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884F8F" w:rsidRDefault="00382C47" w:rsidP="00C7556C">
      <w:pPr>
        <w:jc w:val="center"/>
      </w:pPr>
      <w:r w:rsidRPr="00884F8F">
        <w:rPr>
          <w:noProof/>
          <w:lang w:eastAsia="en-CA"/>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884F8F"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884F8F" w:rsidTr="002E5576">
        <w:tc>
          <w:tcPr>
            <w:tcW w:w="4518" w:type="dxa"/>
          </w:tcPr>
          <w:p w:rsidR="00BF25F3" w:rsidRPr="00884F8F" w:rsidRDefault="00BF25F3" w:rsidP="00BF25F3">
            <w:pPr>
              <w:tabs>
                <w:tab w:val="left" w:pos="6075"/>
              </w:tabs>
              <w:jc w:val="center"/>
              <w:rPr>
                <w:b/>
                <w:sz w:val="32"/>
                <w:szCs w:val="32"/>
              </w:rPr>
            </w:pPr>
            <w:r w:rsidRPr="00884F8F">
              <w:rPr>
                <w:b/>
                <w:sz w:val="32"/>
                <w:szCs w:val="32"/>
              </w:rPr>
              <w:t>SUPREME COURT OF CANADA</w:t>
            </w:r>
          </w:p>
        </w:tc>
        <w:tc>
          <w:tcPr>
            <w:tcW w:w="630" w:type="dxa"/>
          </w:tcPr>
          <w:p w:rsidR="00BF25F3" w:rsidRPr="00884F8F" w:rsidRDefault="00BF25F3" w:rsidP="00BF25F3">
            <w:pPr>
              <w:tabs>
                <w:tab w:val="left" w:pos="6075"/>
              </w:tabs>
              <w:jc w:val="center"/>
              <w:rPr>
                <w:sz w:val="32"/>
                <w:szCs w:val="32"/>
              </w:rPr>
            </w:pPr>
          </w:p>
        </w:tc>
        <w:tc>
          <w:tcPr>
            <w:tcW w:w="4428" w:type="dxa"/>
          </w:tcPr>
          <w:p w:rsidR="00BF25F3" w:rsidRPr="00884F8F" w:rsidRDefault="00BF25F3" w:rsidP="00BF25F3">
            <w:pPr>
              <w:tabs>
                <w:tab w:val="left" w:pos="6075"/>
              </w:tabs>
              <w:jc w:val="center"/>
              <w:rPr>
                <w:b/>
                <w:sz w:val="32"/>
                <w:szCs w:val="32"/>
                <w:lang w:val="fr-CA"/>
              </w:rPr>
            </w:pPr>
            <w:r w:rsidRPr="00884F8F">
              <w:rPr>
                <w:b/>
                <w:sz w:val="32"/>
                <w:szCs w:val="32"/>
                <w:lang w:val="fr-CA"/>
              </w:rPr>
              <w:t>COUR SUPRÊME DU CANADA</w:t>
            </w:r>
          </w:p>
        </w:tc>
      </w:tr>
      <w:tr w:rsidR="00BF25F3" w:rsidRPr="00884F8F" w:rsidTr="002E5576">
        <w:tc>
          <w:tcPr>
            <w:tcW w:w="4518" w:type="dxa"/>
          </w:tcPr>
          <w:p w:rsidR="00BF25F3" w:rsidRPr="00884F8F" w:rsidRDefault="00BF25F3" w:rsidP="00BF25F3">
            <w:pPr>
              <w:tabs>
                <w:tab w:val="left" w:pos="6075"/>
              </w:tabs>
            </w:pPr>
          </w:p>
          <w:p w:rsidR="001B5C23" w:rsidRPr="00884F8F" w:rsidRDefault="001B5C23" w:rsidP="00BF25F3">
            <w:pPr>
              <w:tabs>
                <w:tab w:val="left" w:pos="6075"/>
              </w:tabs>
            </w:pPr>
          </w:p>
          <w:p w:rsidR="001B5C23" w:rsidRPr="00884F8F" w:rsidRDefault="001B5C23" w:rsidP="00BF25F3">
            <w:pPr>
              <w:tabs>
                <w:tab w:val="left" w:pos="6075"/>
              </w:tabs>
            </w:pPr>
          </w:p>
        </w:tc>
        <w:tc>
          <w:tcPr>
            <w:tcW w:w="630" w:type="dxa"/>
          </w:tcPr>
          <w:p w:rsidR="00BF25F3" w:rsidRPr="00884F8F" w:rsidRDefault="00BF25F3" w:rsidP="00BF25F3">
            <w:pPr>
              <w:tabs>
                <w:tab w:val="left" w:pos="6075"/>
              </w:tabs>
            </w:pPr>
          </w:p>
        </w:tc>
        <w:tc>
          <w:tcPr>
            <w:tcW w:w="4428" w:type="dxa"/>
          </w:tcPr>
          <w:p w:rsidR="00BF25F3" w:rsidRPr="00884F8F" w:rsidRDefault="00BF25F3" w:rsidP="00BF25F3">
            <w:pPr>
              <w:tabs>
                <w:tab w:val="left" w:pos="6075"/>
              </w:tabs>
              <w:rPr>
                <w:lang w:val="fr-CA"/>
              </w:rPr>
            </w:pPr>
          </w:p>
        </w:tc>
      </w:tr>
      <w:tr w:rsidR="00BF25F3" w:rsidRPr="00884F8F" w:rsidTr="002E5576">
        <w:tc>
          <w:tcPr>
            <w:tcW w:w="4518" w:type="dxa"/>
          </w:tcPr>
          <w:p w:rsidR="001B5C23" w:rsidRPr="00884F8F" w:rsidRDefault="00BF25F3" w:rsidP="00BF25F3">
            <w:pPr>
              <w:tabs>
                <w:tab w:val="left" w:pos="6075"/>
              </w:tabs>
              <w:jc w:val="center"/>
              <w:rPr>
                <w:sz w:val="28"/>
                <w:szCs w:val="28"/>
              </w:rPr>
            </w:pPr>
            <w:r w:rsidRPr="00884F8F">
              <w:rPr>
                <w:sz w:val="28"/>
                <w:szCs w:val="28"/>
              </w:rPr>
              <w:t>BULLETIN OF</w:t>
            </w:r>
          </w:p>
          <w:p w:rsidR="00BF25F3" w:rsidRPr="00884F8F" w:rsidRDefault="00BF25F3" w:rsidP="00BF25F3">
            <w:pPr>
              <w:tabs>
                <w:tab w:val="left" w:pos="6075"/>
              </w:tabs>
              <w:jc w:val="center"/>
              <w:rPr>
                <w:sz w:val="28"/>
                <w:szCs w:val="28"/>
              </w:rPr>
            </w:pPr>
            <w:r w:rsidRPr="00884F8F">
              <w:rPr>
                <w:sz w:val="28"/>
                <w:szCs w:val="28"/>
              </w:rPr>
              <w:t xml:space="preserve"> PROCEEDINGS</w:t>
            </w:r>
          </w:p>
        </w:tc>
        <w:tc>
          <w:tcPr>
            <w:tcW w:w="630" w:type="dxa"/>
          </w:tcPr>
          <w:p w:rsidR="00BF25F3" w:rsidRPr="00884F8F" w:rsidRDefault="00BF25F3" w:rsidP="00BF25F3">
            <w:pPr>
              <w:tabs>
                <w:tab w:val="left" w:pos="6075"/>
              </w:tabs>
            </w:pPr>
          </w:p>
        </w:tc>
        <w:tc>
          <w:tcPr>
            <w:tcW w:w="4428" w:type="dxa"/>
          </w:tcPr>
          <w:p w:rsidR="001B5C23" w:rsidRPr="00884F8F" w:rsidRDefault="00BF25F3" w:rsidP="00BF25F3">
            <w:pPr>
              <w:tabs>
                <w:tab w:val="left" w:pos="6075"/>
              </w:tabs>
              <w:jc w:val="center"/>
              <w:rPr>
                <w:sz w:val="28"/>
                <w:szCs w:val="28"/>
                <w:lang w:val="fr-CA"/>
              </w:rPr>
            </w:pPr>
            <w:r w:rsidRPr="00884F8F">
              <w:rPr>
                <w:sz w:val="28"/>
                <w:szCs w:val="28"/>
                <w:lang w:val="fr-CA"/>
              </w:rPr>
              <w:t>BULLETIN DES</w:t>
            </w:r>
          </w:p>
          <w:p w:rsidR="00BF25F3" w:rsidRPr="00884F8F" w:rsidRDefault="00BF25F3" w:rsidP="00BF25F3">
            <w:pPr>
              <w:tabs>
                <w:tab w:val="left" w:pos="6075"/>
              </w:tabs>
              <w:jc w:val="center"/>
              <w:rPr>
                <w:sz w:val="28"/>
                <w:szCs w:val="28"/>
                <w:lang w:val="fr-CA"/>
              </w:rPr>
            </w:pPr>
            <w:r w:rsidRPr="00884F8F">
              <w:rPr>
                <w:sz w:val="28"/>
                <w:szCs w:val="28"/>
                <w:lang w:val="fr-CA"/>
              </w:rPr>
              <w:t xml:space="preserve"> PROCÉDURES</w:t>
            </w:r>
          </w:p>
        </w:tc>
      </w:tr>
      <w:tr w:rsidR="00BF25F3" w:rsidRPr="00884F8F" w:rsidTr="002E5576">
        <w:tc>
          <w:tcPr>
            <w:tcW w:w="4518" w:type="dxa"/>
          </w:tcPr>
          <w:p w:rsidR="00BF25F3" w:rsidRPr="00884F8F" w:rsidRDefault="00BF25F3" w:rsidP="00BF25F3">
            <w:pPr>
              <w:tabs>
                <w:tab w:val="left" w:pos="6075"/>
              </w:tabs>
            </w:pPr>
          </w:p>
          <w:p w:rsidR="001B5C23" w:rsidRPr="00884F8F" w:rsidRDefault="001B5C23" w:rsidP="00BF25F3">
            <w:pPr>
              <w:tabs>
                <w:tab w:val="left" w:pos="6075"/>
              </w:tabs>
            </w:pPr>
          </w:p>
        </w:tc>
        <w:tc>
          <w:tcPr>
            <w:tcW w:w="630" w:type="dxa"/>
          </w:tcPr>
          <w:p w:rsidR="00BF25F3" w:rsidRPr="00884F8F" w:rsidRDefault="00BF25F3" w:rsidP="00BF25F3">
            <w:pPr>
              <w:tabs>
                <w:tab w:val="left" w:pos="6075"/>
              </w:tabs>
            </w:pPr>
          </w:p>
        </w:tc>
        <w:tc>
          <w:tcPr>
            <w:tcW w:w="4428" w:type="dxa"/>
          </w:tcPr>
          <w:p w:rsidR="00BF25F3" w:rsidRPr="00884F8F" w:rsidRDefault="00BF25F3" w:rsidP="00BF25F3">
            <w:pPr>
              <w:tabs>
                <w:tab w:val="left" w:pos="6075"/>
              </w:tabs>
              <w:rPr>
                <w:lang w:val="fr-CA"/>
              </w:rPr>
            </w:pPr>
          </w:p>
        </w:tc>
      </w:tr>
      <w:tr w:rsidR="00BF25F3" w:rsidRPr="00884F8F" w:rsidTr="002E5576">
        <w:tc>
          <w:tcPr>
            <w:tcW w:w="4518" w:type="dxa"/>
          </w:tcPr>
          <w:p w:rsidR="00BF25F3" w:rsidRPr="00884F8F" w:rsidRDefault="00BF25F3" w:rsidP="00BF25F3">
            <w:pPr>
              <w:tabs>
                <w:tab w:val="left" w:pos="6075"/>
              </w:tabs>
              <w:jc w:val="both"/>
              <w:rPr>
                <w:rFonts w:ascii="Arial" w:hAnsi="Arial" w:cs="Arial"/>
                <w:i/>
                <w:sz w:val="20"/>
                <w:szCs w:val="20"/>
              </w:rPr>
            </w:pPr>
            <w:r w:rsidRPr="00884F8F">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884F8F" w:rsidRDefault="00BF25F3" w:rsidP="00BF25F3">
            <w:pPr>
              <w:tabs>
                <w:tab w:val="left" w:pos="6075"/>
              </w:tabs>
              <w:jc w:val="both"/>
              <w:rPr>
                <w:rFonts w:ascii="Arial" w:hAnsi="Arial" w:cs="Arial"/>
                <w:i/>
                <w:sz w:val="20"/>
                <w:szCs w:val="20"/>
              </w:rPr>
            </w:pPr>
          </w:p>
        </w:tc>
        <w:tc>
          <w:tcPr>
            <w:tcW w:w="4428" w:type="dxa"/>
          </w:tcPr>
          <w:p w:rsidR="00BF25F3" w:rsidRPr="00884F8F" w:rsidRDefault="00BF25F3" w:rsidP="00BF25F3">
            <w:pPr>
              <w:tabs>
                <w:tab w:val="left" w:pos="6075"/>
              </w:tabs>
              <w:jc w:val="both"/>
              <w:rPr>
                <w:rFonts w:ascii="Arial" w:hAnsi="Arial" w:cs="Arial"/>
                <w:i/>
                <w:sz w:val="20"/>
                <w:szCs w:val="20"/>
                <w:lang w:val="fr-CA"/>
              </w:rPr>
            </w:pPr>
            <w:r w:rsidRPr="00884F8F">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884F8F" w:rsidTr="002E5576">
        <w:tc>
          <w:tcPr>
            <w:tcW w:w="4518" w:type="dxa"/>
          </w:tcPr>
          <w:p w:rsidR="00BF25F3" w:rsidRPr="00884F8F" w:rsidRDefault="00BF25F3" w:rsidP="00BF25F3">
            <w:pPr>
              <w:tabs>
                <w:tab w:val="left" w:pos="6075"/>
              </w:tabs>
              <w:rPr>
                <w:lang w:val="fr-CA"/>
              </w:rPr>
            </w:pPr>
          </w:p>
          <w:p w:rsidR="00D862C1" w:rsidRPr="00884F8F" w:rsidRDefault="00D862C1" w:rsidP="00BF25F3">
            <w:pPr>
              <w:tabs>
                <w:tab w:val="left" w:pos="6075"/>
              </w:tabs>
              <w:rPr>
                <w:lang w:val="fr-CA"/>
              </w:rPr>
            </w:pPr>
          </w:p>
        </w:tc>
        <w:tc>
          <w:tcPr>
            <w:tcW w:w="630" w:type="dxa"/>
          </w:tcPr>
          <w:p w:rsidR="00BF25F3" w:rsidRPr="00884F8F" w:rsidRDefault="00BF25F3" w:rsidP="00BF25F3">
            <w:pPr>
              <w:tabs>
                <w:tab w:val="left" w:pos="6075"/>
              </w:tabs>
              <w:rPr>
                <w:lang w:val="fr-CA"/>
              </w:rPr>
            </w:pPr>
          </w:p>
        </w:tc>
        <w:tc>
          <w:tcPr>
            <w:tcW w:w="4428" w:type="dxa"/>
          </w:tcPr>
          <w:p w:rsidR="00BF25F3" w:rsidRPr="00884F8F" w:rsidRDefault="00BF25F3" w:rsidP="00BF25F3">
            <w:pPr>
              <w:tabs>
                <w:tab w:val="left" w:pos="6075"/>
              </w:tabs>
              <w:rPr>
                <w:lang w:val="fr-CA"/>
              </w:rPr>
            </w:pPr>
          </w:p>
        </w:tc>
      </w:tr>
      <w:tr w:rsidR="00BF25F3" w:rsidRPr="00884F8F" w:rsidTr="002E5576">
        <w:tc>
          <w:tcPr>
            <w:tcW w:w="4518" w:type="dxa"/>
          </w:tcPr>
          <w:p w:rsidR="00BF25F3" w:rsidRPr="00884F8F" w:rsidRDefault="00BF25F3" w:rsidP="009F3024">
            <w:pPr>
              <w:tabs>
                <w:tab w:val="left" w:pos="6075"/>
              </w:tabs>
              <w:jc w:val="both"/>
              <w:rPr>
                <w:rFonts w:ascii="Arial" w:hAnsi="Arial" w:cs="Arial"/>
                <w:i/>
                <w:sz w:val="20"/>
                <w:szCs w:val="20"/>
              </w:rPr>
            </w:pPr>
            <w:r w:rsidRPr="00884F8F">
              <w:rPr>
                <w:rFonts w:ascii="Arial" w:hAnsi="Arial" w:cs="Arial"/>
                <w:i/>
                <w:sz w:val="20"/>
                <w:szCs w:val="20"/>
              </w:rPr>
              <w:t xml:space="preserve">During Court sessions </w:t>
            </w:r>
            <w:r w:rsidR="009F3024" w:rsidRPr="00884F8F">
              <w:rPr>
                <w:rFonts w:ascii="Arial" w:hAnsi="Arial" w:cs="Arial"/>
                <w:i/>
                <w:sz w:val="20"/>
                <w:szCs w:val="20"/>
              </w:rPr>
              <w:t xml:space="preserve">the Bulletin </w:t>
            </w:r>
            <w:r w:rsidRPr="00884F8F">
              <w:rPr>
                <w:rFonts w:ascii="Arial" w:hAnsi="Arial" w:cs="Arial"/>
                <w:i/>
                <w:sz w:val="20"/>
                <w:szCs w:val="20"/>
              </w:rPr>
              <w:t>is usually issued weekly.</w:t>
            </w:r>
          </w:p>
        </w:tc>
        <w:tc>
          <w:tcPr>
            <w:tcW w:w="630" w:type="dxa"/>
          </w:tcPr>
          <w:p w:rsidR="00BF25F3" w:rsidRPr="00884F8F" w:rsidRDefault="00BF25F3" w:rsidP="00BF25F3">
            <w:pPr>
              <w:tabs>
                <w:tab w:val="left" w:pos="6075"/>
              </w:tabs>
              <w:jc w:val="both"/>
              <w:rPr>
                <w:rFonts w:ascii="Arial" w:hAnsi="Arial" w:cs="Arial"/>
                <w:i/>
                <w:sz w:val="20"/>
                <w:szCs w:val="20"/>
              </w:rPr>
            </w:pPr>
          </w:p>
        </w:tc>
        <w:tc>
          <w:tcPr>
            <w:tcW w:w="4428" w:type="dxa"/>
          </w:tcPr>
          <w:p w:rsidR="00BF25F3" w:rsidRPr="00884F8F" w:rsidRDefault="00BF25F3" w:rsidP="00BF25F3">
            <w:pPr>
              <w:tabs>
                <w:tab w:val="left" w:pos="6075"/>
              </w:tabs>
              <w:jc w:val="both"/>
              <w:rPr>
                <w:rFonts w:ascii="Arial" w:hAnsi="Arial" w:cs="Arial"/>
                <w:i/>
                <w:sz w:val="20"/>
                <w:szCs w:val="20"/>
                <w:lang w:val="fr-CA"/>
              </w:rPr>
            </w:pPr>
            <w:r w:rsidRPr="00884F8F">
              <w:rPr>
                <w:rFonts w:ascii="Arial" w:hAnsi="Arial" w:cs="Arial"/>
                <w:i/>
                <w:sz w:val="20"/>
                <w:szCs w:val="20"/>
                <w:lang w:val="fr-CA"/>
              </w:rPr>
              <w:t>Le Bulletin paraît en principe toutes les semaines pendant les sessions de la Cour.</w:t>
            </w:r>
          </w:p>
        </w:tc>
      </w:tr>
      <w:tr w:rsidR="00BF25F3" w:rsidRPr="00884F8F" w:rsidTr="002E5576">
        <w:tc>
          <w:tcPr>
            <w:tcW w:w="4518" w:type="dxa"/>
          </w:tcPr>
          <w:p w:rsidR="00BF25F3" w:rsidRPr="00884F8F" w:rsidRDefault="00BF25F3" w:rsidP="00BF25F3">
            <w:pPr>
              <w:tabs>
                <w:tab w:val="left" w:pos="6075"/>
              </w:tabs>
              <w:rPr>
                <w:lang w:val="fr-CA"/>
              </w:rPr>
            </w:pPr>
          </w:p>
          <w:p w:rsidR="00D862C1" w:rsidRPr="00884F8F" w:rsidRDefault="00D862C1" w:rsidP="00BF25F3">
            <w:pPr>
              <w:tabs>
                <w:tab w:val="left" w:pos="6075"/>
              </w:tabs>
              <w:rPr>
                <w:lang w:val="fr-CA"/>
              </w:rPr>
            </w:pPr>
          </w:p>
        </w:tc>
        <w:tc>
          <w:tcPr>
            <w:tcW w:w="630" w:type="dxa"/>
          </w:tcPr>
          <w:p w:rsidR="00BF25F3" w:rsidRPr="00884F8F" w:rsidRDefault="00BF25F3" w:rsidP="00BF25F3">
            <w:pPr>
              <w:tabs>
                <w:tab w:val="left" w:pos="6075"/>
              </w:tabs>
              <w:rPr>
                <w:lang w:val="fr-CA"/>
              </w:rPr>
            </w:pPr>
          </w:p>
        </w:tc>
        <w:tc>
          <w:tcPr>
            <w:tcW w:w="4428" w:type="dxa"/>
          </w:tcPr>
          <w:p w:rsidR="00BF25F3" w:rsidRPr="00884F8F" w:rsidRDefault="00BF25F3" w:rsidP="00BF25F3">
            <w:pPr>
              <w:tabs>
                <w:tab w:val="left" w:pos="6075"/>
              </w:tabs>
              <w:rPr>
                <w:lang w:val="fr-CA"/>
              </w:rPr>
            </w:pPr>
          </w:p>
        </w:tc>
      </w:tr>
      <w:tr w:rsidR="00BF25F3" w:rsidRPr="00884F8F" w:rsidTr="002E5576">
        <w:tc>
          <w:tcPr>
            <w:tcW w:w="4518" w:type="dxa"/>
          </w:tcPr>
          <w:p w:rsidR="00BF25F3" w:rsidRPr="00884F8F" w:rsidRDefault="000E27A5" w:rsidP="00BF25F3">
            <w:pPr>
              <w:tabs>
                <w:tab w:val="left" w:pos="6075"/>
              </w:tabs>
              <w:jc w:val="both"/>
              <w:rPr>
                <w:rFonts w:ascii="Arial" w:hAnsi="Arial" w:cs="Arial"/>
                <w:i/>
                <w:sz w:val="20"/>
                <w:szCs w:val="20"/>
              </w:rPr>
            </w:pPr>
            <w:r w:rsidRPr="00884F8F">
              <w:rPr>
                <w:rFonts w:ascii="Arial" w:hAnsi="Arial" w:cs="Arial"/>
                <w:i/>
                <w:sz w:val="20"/>
                <w:szCs w:val="20"/>
              </w:rPr>
              <w:fldChar w:fldCharType="begin"/>
            </w:r>
            <w:r w:rsidR="00BF25F3" w:rsidRPr="00884F8F">
              <w:rPr>
                <w:rFonts w:ascii="Arial" w:hAnsi="Arial" w:cs="Arial"/>
                <w:i/>
                <w:sz w:val="20"/>
                <w:szCs w:val="20"/>
              </w:rPr>
              <w:instrText xml:space="preserve"> SEQ CHAPTER \h \r 1</w:instrText>
            </w:r>
            <w:r w:rsidRPr="00884F8F">
              <w:rPr>
                <w:rFonts w:ascii="Arial" w:hAnsi="Arial" w:cs="Arial"/>
                <w:i/>
                <w:sz w:val="20"/>
                <w:szCs w:val="20"/>
              </w:rPr>
              <w:fldChar w:fldCharType="end"/>
            </w:r>
            <w:r w:rsidR="00BF25F3" w:rsidRPr="00884F8F">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884F8F" w:rsidRDefault="00BF25F3" w:rsidP="00BF25F3">
            <w:pPr>
              <w:tabs>
                <w:tab w:val="left" w:pos="6075"/>
              </w:tabs>
              <w:jc w:val="both"/>
              <w:rPr>
                <w:rFonts w:ascii="Arial" w:hAnsi="Arial" w:cs="Arial"/>
                <w:i/>
                <w:sz w:val="20"/>
                <w:szCs w:val="20"/>
              </w:rPr>
            </w:pPr>
          </w:p>
        </w:tc>
        <w:tc>
          <w:tcPr>
            <w:tcW w:w="4428" w:type="dxa"/>
          </w:tcPr>
          <w:p w:rsidR="00BF25F3" w:rsidRPr="00884F8F" w:rsidRDefault="000E27A5" w:rsidP="00BF25F3">
            <w:pPr>
              <w:tabs>
                <w:tab w:val="left" w:pos="6075"/>
              </w:tabs>
              <w:jc w:val="both"/>
              <w:rPr>
                <w:rFonts w:ascii="Arial" w:hAnsi="Arial" w:cs="Arial"/>
                <w:i/>
                <w:sz w:val="20"/>
                <w:szCs w:val="20"/>
                <w:lang w:val="fr-CA"/>
              </w:rPr>
            </w:pPr>
            <w:r w:rsidRPr="00884F8F">
              <w:rPr>
                <w:rFonts w:ascii="Arial" w:hAnsi="Arial" w:cs="Arial"/>
                <w:i/>
                <w:sz w:val="20"/>
                <w:szCs w:val="20"/>
                <w:lang w:val="fr-CA"/>
              </w:rPr>
              <w:fldChar w:fldCharType="begin"/>
            </w:r>
            <w:r w:rsidR="00BF25F3" w:rsidRPr="00884F8F">
              <w:rPr>
                <w:rFonts w:ascii="Arial" w:hAnsi="Arial" w:cs="Arial"/>
                <w:i/>
                <w:sz w:val="20"/>
                <w:szCs w:val="20"/>
                <w:lang w:val="fr-CA"/>
              </w:rPr>
              <w:instrText xml:space="preserve"> SEQ CHAPTER \h \r 1</w:instrText>
            </w:r>
            <w:r w:rsidRPr="00884F8F">
              <w:rPr>
                <w:rFonts w:ascii="Arial" w:hAnsi="Arial" w:cs="Arial"/>
                <w:i/>
                <w:sz w:val="20"/>
                <w:szCs w:val="20"/>
                <w:lang w:val="fr-CA"/>
              </w:rPr>
              <w:fldChar w:fldCharType="end"/>
            </w:r>
            <w:r w:rsidR="00BF25F3" w:rsidRPr="00884F8F">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884F8F" w:rsidTr="002E5576">
        <w:tc>
          <w:tcPr>
            <w:tcW w:w="4518" w:type="dxa"/>
          </w:tcPr>
          <w:p w:rsidR="009F3024" w:rsidRPr="00884F8F" w:rsidRDefault="009F3024" w:rsidP="009F3024">
            <w:pPr>
              <w:tabs>
                <w:tab w:val="left" w:pos="6075"/>
              </w:tabs>
              <w:rPr>
                <w:rFonts w:cs="Times New Roman"/>
                <w:szCs w:val="24"/>
                <w:lang w:val="fr-CA"/>
              </w:rPr>
            </w:pPr>
          </w:p>
          <w:p w:rsidR="009F3024" w:rsidRPr="00884F8F" w:rsidRDefault="009F3024" w:rsidP="009F3024">
            <w:pPr>
              <w:tabs>
                <w:tab w:val="left" w:pos="6075"/>
              </w:tabs>
              <w:rPr>
                <w:rFonts w:cs="Times New Roman"/>
                <w:szCs w:val="24"/>
                <w:lang w:val="fr-CA"/>
              </w:rPr>
            </w:pPr>
          </w:p>
        </w:tc>
        <w:tc>
          <w:tcPr>
            <w:tcW w:w="630" w:type="dxa"/>
          </w:tcPr>
          <w:p w:rsidR="009F3024" w:rsidRPr="00884F8F" w:rsidRDefault="009F3024" w:rsidP="009F3024">
            <w:pPr>
              <w:tabs>
                <w:tab w:val="left" w:pos="6075"/>
              </w:tabs>
              <w:rPr>
                <w:rFonts w:cs="Times New Roman"/>
                <w:szCs w:val="24"/>
                <w:lang w:val="fr-CA"/>
              </w:rPr>
            </w:pPr>
          </w:p>
        </w:tc>
        <w:tc>
          <w:tcPr>
            <w:tcW w:w="4428" w:type="dxa"/>
          </w:tcPr>
          <w:p w:rsidR="009F3024" w:rsidRPr="00884F8F" w:rsidRDefault="009F3024" w:rsidP="009F3024">
            <w:pPr>
              <w:tabs>
                <w:tab w:val="left" w:pos="6075"/>
              </w:tabs>
              <w:rPr>
                <w:rFonts w:cs="Times New Roman"/>
                <w:szCs w:val="24"/>
                <w:lang w:val="fr-CA"/>
              </w:rPr>
            </w:pPr>
          </w:p>
        </w:tc>
      </w:tr>
      <w:tr w:rsidR="009F3024" w:rsidRPr="00884F8F" w:rsidTr="002E5576">
        <w:tc>
          <w:tcPr>
            <w:tcW w:w="4518" w:type="dxa"/>
          </w:tcPr>
          <w:p w:rsidR="009F3024" w:rsidRPr="00884F8F" w:rsidRDefault="009F3024" w:rsidP="00E414CA">
            <w:pPr>
              <w:tabs>
                <w:tab w:val="left" w:pos="6075"/>
              </w:tabs>
              <w:jc w:val="both"/>
              <w:rPr>
                <w:rFonts w:ascii="Arial" w:hAnsi="Arial" w:cs="Arial"/>
                <w:i/>
                <w:sz w:val="20"/>
                <w:szCs w:val="20"/>
              </w:rPr>
            </w:pPr>
            <w:r w:rsidRPr="00884F8F">
              <w:rPr>
                <w:rFonts w:ascii="Arial" w:hAnsi="Arial" w:cs="Arial"/>
                <w:i/>
                <w:sz w:val="20"/>
                <w:szCs w:val="20"/>
              </w:rPr>
              <w:t xml:space="preserve">Consult the Supreme Court of Canada website at </w:t>
            </w:r>
            <w:hyperlink r:id="rId8" w:history="1">
              <w:r w:rsidR="00E414CA" w:rsidRPr="00884F8F">
                <w:rPr>
                  <w:rStyle w:val="Hyperlink"/>
                  <w:rFonts w:ascii="Arial" w:hAnsi="Arial" w:cs="Arial"/>
                  <w:i/>
                  <w:sz w:val="20"/>
                  <w:szCs w:val="20"/>
                </w:rPr>
                <w:t>www.scc-csc.ca</w:t>
              </w:r>
            </w:hyperlink>
            <w:r w:rsidRPr="00884F8F">
              <w:rPr>
                <w:rFonts w:ascii="Arial" w:hAnsi="Arial" w:cs="Arial"/>
                <w:i/>
                <w:sz w:val="20"/>
                <w:szCs w:val="20"/>
              </w:rPr>
              <w:t xml:space="preserve"> for more information.</w:t>
            </w:r>
          </w:p>
        </w:tc>
        <w:tc>
          <w:tcPr>
            <w:tcW w:w="630" w:type="dxa"/>
          </w:tcPr>
          <w:p w:rsidR="009F3024" w:rsidRPr="00884F8F" w:rsidRDefault="009F3024" w:rsidP="00BF25F3">
            <w:pPr>
              <w:tabs>
                <w:tab w:val="left" w:pos="6075"/>
              </w:tabs>
              <w:jc w:val="both"/>
              <w:rPr>
                <w:rFonts w:ascii="Arial" w:hAnsi="Arial" w:cs="Arial"/>
                <w:i/>
                <w:sz w:val="20"/>
                <w:szCs w:val="20"/>
              </w:rPr>
            </w:pPr>
          </w:p>
        </w:tc>
        <w:tc>
          <w:tcPr>
            <w:tcW w:w="4428" w:type="dxa"/>
          </w:tcPr>
          <w:p w:rsidR="009F3024" w:rsidRPr="00884F8F" w:rsidRDefault="009F3024" w:rsidP="00E414CA">
            <w:pPr>
              <w:tabs>
                <w:tab w:val="left" w:pos="6075"/>
              </w:tabs>
              <w:jc w:val="both"/>
              <w:rPr>
                <w:rFonts w:ascii="Arial" w:hAnsi="Arial" w:cs="Arial"/>
                <w:i/>
                <w:sz w:val="20"/>
                <w:szCs w:val="20"/>
                <w:lang w:val="fr-CA"/>
              </w:rPr>
            </w:pPr>
            <w:r w:rsidRPr="00884F8F">
              <w:rPr>
                <w:rFonts w:ascii="Arial" w:hAnsi="Arial" w:cs="Arial"/>
                <w:i/>
                <w:sz w:val="20"/>
                <w:szCs w:val="20"/>
                <w:lang w:val="fr-CA"/>
              </w:rPr>
              <w:t xml:space="preserve">Pour de plus amples informations, consulter le site Web de la Cour suprême du Canada à l’adresse suivante : </w:t>
            </w:r>
            <w:hyperlink r:id="rId9" w:history="1">
              <w:r w:rsidR="0081473A" w:rsidRPr="00884F8F">
                <w:rPr>
                  <w:rStyle w:val="Hyperlink"/>
                  <w:rFonts w:ascii="Arial" w:hAnsi="Arial" w:cs="Arial"/>
                  <w:i/>
                  <w:sz w:val="20"/>
                  <w:szCs w:val="20"/>
                  <w:lang w:val="fr-CA"/>
                </w:rPr>
                <w:t>www.scc-csc.ca</w:t>
              </w:r>
            </w:hyperlink>
            <w:r w:rsidRPr="00884F8F">
              <w:rPr>
                <w:rFonts w:ascii="Arial" w:hAnsi="Arial" w:cs="Arial"/>
                <w:i/>
                <w:sz w:val="20"/>
                <w:szCs w:val="20"/>
                <w:lang w:val="fr-CA"/>
              </w:rPr>
              <w:t xml:space="preserve"> </w:t>
            </w:r>
          </w:p>
        </w:tc>
      </w:tr>
    </w:tbl>
    <w:p w:rsidR="00BF25F3" w:rsidRPr="00884F8F" w:rsidRDefault="00BF25F3" w:rsidP="00BF25F3">
      <w:pPr>
        <w:tabs>
          <w:tab w:val="left" w:pos="6075"/>
        </w:tabs>
        <w:rPr>
          <w:lang w:val="fr-CA"/>
        </w:rPr>
      </w:pPr>
    </w:p>
    <w:p w:rsidR="00440E24" w:rsidRPr="00884F8F" w:rsidRDefault="00440E24" w:rsidP="00440E24">
      <w:pPr>
        <w:pBdr>
          <w:bottom w:val="single" w:sz="6" w:space="1" w:color="auto"/>
        </w:pBdr>
        <w:tabs>
          <w:tab w:val="left" w:pos="6075"/>
        </w:tabs>
        <w:rPr>
          <w:lang w:val="fr-CA"/>
        </w:rPr>
      </w:pPr>
    </w:p>
    <w:p w:rsidR="00440E24" w:rsidRPr="00884F8F" w:rsidRDefault="00440E24" w:rsidP="00440E24">
      <w:pPr>
        <w:rPr>
          <w:lang w:val="fr-CA"/>
        </w:rPr>
      </w:pPr>
    </w:p>
    <w:p w:rsidR="00600252" w:rsidRPr="00884F8F" w:rsidRDefault="00A45FBE" w:rsidP="00F0068D">
      <w:pPr>
        <w:pBdr>
          <w:bottom w:val="single" w:sz="6" w:space="1" w:color="auto"/>
        </w:pBdr>
        <w:tabs>
          <w:tab w:val="center" w:pos="4680"/>
          <w:tab w:val="right" w:pos="9360"/>
        </w:tabs>
        <w:rPr>
          <w:lang w:val="fr-CA"/>
        </w:rPr>
      </w:pPr>
      <w:proofErr w:type="spellStart"/>
      <w:r w:rsidRPr="00884F8F">
        <w:rPr>
          <w:lang w:val="fr-CA"/>
        </w:rPr>
        <w:t>November</w:t>
      </w:r>
      <w:proofErr w:type="spellEnd"/>
      <w:r w:rsidRPr="00884F8F">
        <w:rPr>
          <w:lang w:val="fr-CA"/>
        </w:rPr>
        <w:t xml:space="preserve"> 4</w:t>
      </w:r>
      <w:r w:rsidR="00440E24" w:rsidRPr="00884F8F">
        <w:rPr>
          <w:lang w:val="fr-CA"/>
        </w:rPr>
        <w:t>, 201</w:t>
      </w:r>
      <w:r w:rsidR="0030050B" w:rsidRPr="00884F8F">
        <w:rPr>
          <w:lang w:val="fr-CA"/>
        </w:rPr>
        <w:t>6</w:t>
      </w:r>
      <w:r w:rsidR="00F0068D" w:rsidRPr="00884F8F">
        <w:rPr>
          <w:lang w:val="fr-CA"/>
        </w:rPr>
        <w:tab/>
        <w:t>1</w:t>
      </w:r>
      <w:r w:rsidR="0085286B" w:rsidRPr="00884F8F">
        <w:rPr>
          <w:lang w:val="fr-CA"/>
        </w:rPr>
        <w:t>541</w:t>
      </w:r>
      <w:r w:rsidR="00F0068D" w:rsidRPr="00884F8F">
        <w:rPr>
          <w:lang w:val="fr-CA"/>
        </w:rPr>
        <w:t xml:space="preserve"> - </w:t>
      </w:r>
      <w:r w:rsidR="00417980" w:rsidRPr="00884F8F">
        <w:rPr>
          <w:lang w:val="fr-CA"/>
        </w:rPr>
        <w:t>1582</w:t>
      </w:r>
      <w:r w:rsidR="00440E24" w:rsidRPr="00884F8F">
        <w:rPr>
          <w:lang w:val="fr-CA"/>
        </w:rPr>
        <w:tab/>
        <w:t>Le</w:t>
      </w:r>
      <w:r w:rsidR="00C73D06" w:rsidRPr="00884F8F">
        <w:rPr>
          <w:lang w:val="fr-CA"/>
        </w:rPr>
        <w:t xml:space="preserve"> </w:t>
      </w:r>
      <w:r w:rsidRPr="00884F8F">
        <w:rPr>
          <w:lang w:val="fr-CA"/>
        </w:rPr>
        <w:t>4 novembre</w:t>
      </w:r>
      <w:r w:rsidR="00440E24" w:rsidRPr="00884F8F">
        <w:rPr>
          <w:lang w:val="fr-CA"/>
        </w:rPr>
        <w:t xml:space="preserve"> 201</w:t>
      </w:r>
      <w:r w:rsidR="0030050B" w:rsidRPr="00884F8F">
        <w:rPr>
          <w:lang w:val="fr-CA"/>
        </w:rPr>
        <w:t>6</w:t>
      </w:r>
    </w:p>
    <w:p w:rsidR="00440E24" w:rsidRPr="00884F8F" w:rsidRDefault="00440E24" w:rsidP="00440E24">
      <w:pPr>
        <w:pBdr>
          <w:bottom w:val="single" w:sz="6" w:space="1" w:color="auto"/>
        </w:pBdr>
        <w:tabs>
          <w:tab w:val="right" w:pos="9360"/>
        </w:tabs>
        <w:rPr>
          <w:lang w:val="fr-CA"/>
        </w:rPr>
      </w:pPr>
    </w:p>
    <w:p w:rsidR="00440E24" w:rsidRPr="00884F8F" w:rsidRDefault="00440E24" w:rsidP="00440E24">
      <w:pPr>
        <w:pBdr>
          <w:bottom w:val="single" w:sz="6" w:space="1" w:color="auto"/>
        </w:pBdr>
        <w:tabs>
          <w:tab w:val="right" w:pos="9360"/>
        </w:tabs>
        <w:rPr>
          <w:sz w:val="18"/>
          <w:szCs w:val="18"/>
          <w:lang w:val="fr-CA"/>
        </w:rPr>
      </w:pPr>
      <w:r w:rsidRPr="00884F8F">
        <w:rPr>
          <w:sz w:val="18"/>
          <w:szCs w:val="18"/>
          <w:lang w:val="fr-CA"/>
        </w:rPr>
        <w:t xml:space="preserve">© </w:t>
      </w:r>
      <w:proofErr w:type="spellStart"/>
      <w:r w:rsidRPr="00884F8F">
        <w:rPr>
          <w:sz w:val="18"/>
          <w:szCs w:val="18"/>
          <w:lang w:val="fr-CA"/>
        </w:rPr>
        <w:t>Supreme</w:t>
      </w:r>
      <w:proofErr w:type="spellEnd"/>
      <w:r w:rsidRPr="00884F8F">
        <w:rPr>
          <w:sz w:val="18"/>
          <w:szCs w:val="18"/>
          <w:lang w:val="fr-CA"/>
        </w:rPr>
        <w:t xml:space="preserve"> Court of Canada (</w:t>
      </w:r>
      <w:r w:rsidR="0030050B" w:rsidRPr="00884F8F">
        <w:rPr>
          <w:sz w:val="18"/>
          <w:szCs w:val="18"/>
          <w:lang w:val="fr-CA"/>
        </w:rPr>
        <w:t>2016</w:t>
      </w:r>
      <w:r w:rsidRPr="00884F8F">
        <w:rPr>
          <w:sz w:val="18"/>
          <w:szCs w:val="18"/>
          <w:lang w:val="fr-CA"/>
        </w:rPr>
        <w:t>)</w:t>
      </w:r>
      <w:r w:rsidRPr="00884F8F">
        <w:rPr>
          <w:sz w:val="18"/>
          <w:szCs w:val="18"/>
          <w:lang w:val="fr-CA"/>
        </w:rPr>
        <w:tab/>
        <w:t>© Cour suprême du Canada (</w:t>
      </w:r>
      <w:r w:rsidR="0030050B" w:rsidRPr="00884F8F">
        <w:rPr>
          <w:sz w:val="18"/>
          <w:szCs w:val="18"/>
          <w:lang w:val="fr-CA"/>
        </w:rPr>
        <w:t>2016</w:t>
      </w:r>
      <w:r w:rsidRPr="00884F8F">
        <w:rPr>
          <w:sz w:val="18"/>
          <w:szCs w:val="18"/>
          <w:lang w:val="fr-CA"/>
        </w:rPr>
        <w:t>)</w:t>
      </w:r>
    </w:p>
    <w:p w:rsidR="00440E24" w:rsidRPr="00884F8F" w:rsidRDefault="00440E24" w:rsidP="00440E24">
      <w:pPr>
        <w:pBdr>
          <w:bottom w:val="single" w:sz="6" w:space="1" w:color="auto"/>
        </w:pBdr>
        <w:tabs>
          <w:tab w:val="right" w:pos="9360"/>
        </w:tabs>
        <w:rPr>
          <w:sz w:val="18"/>
          <w:szCs w:val="18"/>
          <w:lang w:val="fr-CA"/>
        </w:rPr>
      </w:pPr>
      <w:r w:rsidRPr="00884F8F">
        <w:rPr>
          <w:sz w:val="18"/>
          <w:szCs w:val="18"/>
          <w:lang w:val="fr-CA"/>
        </w:rPr>
        <w:t>ISSN 1918-8358 (Online)</w:t>
      </w:r>
      <w:r w:rsidRPr="00884F8F">
        <w:rPr>
          <w:sz w:val="18"/>
          <w:szCs w:val="18"/>
          <w:lang w:val="fr-CA"/>
        </w:rPr>
        <w:tab/>
        <w:t>ISSN 1918-8358 (En ligne)</w:t>
      </w:r>
    </w:p>
    <w:p w:rsidR="00600252" w:rsidRPr="00884F8F" w:rsidRDefault="00600252" w:rsidP="00BF25F3">
      <w:pPr>
        <w:pBdr>
          <w:bottom w:val="single" w:sz="6" w:space="1" w:color="auto"/>
        </w:pBdr>
        <w:tabs>
          <w:tab w:val="left" w:pos="6075"/>
        </w:tabs>
        <w:rPr>
          <w:lang w:val="fr-CA"/>
        </w:rPr>
      </w:pPr>
    </w:p>
    <w:p w:rsidR="0030050B" w:rsidRPr="00884F8F"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884F8F" w:rsidTr="00245129">
        <w:tc>
          <w:tcPr>
            <w:tcW w:w="4290" w:type="dxa"/>
            <w:shd w:val="clear" w:color="auto" w:fill="auto"/>
            <w:tcMar>
              <w:left w:w="0" w:type="dxa"/>
              <w:right w:w="0" w:type="dxa"/>
            </w:tcMar>
          </w:tcPr>
          <w:p w:rsidR="00245129" w:rsidRPr="00884F8F" w:rsidRDefault="00245129" w:rsidP="00245129">
            <w:pPr>
              <w:jc w:val="both"/>
              <w:rPr>
                <w:rFonts w:eastAsia="Times New Roman" w:cs="Times New Roman"/>
                <w:b/>
                <w:sz w:val="20"/>
                <w:szCs w:val="20"/>
                <w:lang w:eastAsia="en-CA"/>
              </w:rPr>
            </w:pPr>
            <w:r w:rsidRPr="00884F8F">
              <w:rPr>
                <w:b/>
              </w:rPr>
              <w:t>CONTENTS</w:t>
            </w:r>
          </w:p>
        </w:tc>
        <w:tc>
          <w:tcPr>
            <w:tcW w:w="1200" w:type="dxa"/>
            <w:shd w:val="clear" w:color="auto" w:fill="auto"/>
            <w:tcMar>
              <w:left w:w="0" w:type="dxa"/>
              <w:right w:w="0" w:type="dxa"/>
            </w:tcMar>
          </w:tcPr>
          <w:p w:rsidR="00245129" w:rsidRPr="00884F8F" w:rsidRDefault="00245129" w:rsidP="00245129">
            <w:pPr>
              <w:jc w:val="center"/>
              <w:rPr>
                <w:rFonts w:eastAsia="Times New Roman" w:cs="Times New Roman"/>
                <w:b/>
                <w:sz w:val="20"/>
                <w:szCs w:val="20"/>
                <w:lang w:eastAsia="en-CA"/>
              </w:rPr>
            </w:pPr>
          </w:p>
          <w:p w:rsidR="00245129" w:rsidRPr="00884F8F"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884F8F" w:rsidRDefault="00245129" w:rsidP="00245129">
            <w:pPr>
              <w:rPr>
                <w:rFonts w:eastAsia="Times New Roman" w:cs="Times New Roman"/>
                <w:b/>
                <w:sz w:val="20"/>
                <w:szCs w:val="20"/>
                <w:lang w:val="fr-CA" w:eastAsia="en-CA"/>
              </w:rPr>
            </w:pPr>
            <w:r w:rsidRPr="00884F8F">
              <w:rPr>
                <w:b/>
                <w:lang w:val="fr-CA"/>
              </w:rPr>
              <w:t>TABLE DES MATIÈRES</w:t>
            </w:r>
          </w:p>
        </w:tc>
      </w:tr>
    </w:tbl>
    <w:p w:rsidR="0095096B" w:rsidRPr="00884F8F"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884F8F" w:rsidTr="00164E6D">
        <w:tc>
          <w:tcPr>
            <w:tcW w:w="3708" w:type="dxa"/>
          </w:tcPr>
          <w:p w:rsidR="0095096B" w:rsidRPr="00884F8F" w:rsidRDefault="0095096B" w:rsidP="0095096B">
            <w:pPr>
              <w:tabs>
                <w:tab w:val="right" w:pos="9360"/>
              </w:tabs>
              <w:rPr>
                <w:rFonts w:cs="Times New Roman"/>
                <w:sz w:val="20"/>
                <w:szCs w:val="20"/>
              </w:rPr>
            </w:pPr>
            <w:r w:rsidRPr="00884F8F">
              <w:rPr>
                <w:rFonts w:cs="Times New Roman"/>
                <w:sz w:val="20"/>
                <w:szCs w:val="20"/>
              </w:rPr>
              <w:t xml:space="preserve">Applications for leave to appeal </w:t>
            </w:r>
          </w:p>
          <w:p w:rsidR="0095096B" w:rsidRPr="00884F8F" w:rsidRDefault="0095096B" w:rsidP="0095096B">
            <w:pPr>
              <w:tabs>
                <w:tab w:val="right" w:pos="9360"/>
              </w:tabs>
              <w:rPr>
                <w:rFonts w:cs="Times New Roman"/>
                <w:sz w:val="20"/>
                <w:szCs w:val="20"/>
              </w:rPr>
            </w:pPr>
            <w:r w:rsidRPr="00884F8F">
              <w:rPr>
                <w:rFonts w:cs="Times New Roman"/>
                <w:sz w:val="20"/>
                <w:szCs w:val="20"/>
              </w:rPr>
              <w:t>filed</w:t>
            </w:r>
          </w:p>
          <w:p w:rsidR="0095096B" w:rsidRPr="00884F8F" w:rsidRDefault="0095096B" w:rsidP="0095096B">
            <w:pPr>
              <w:tabs>
                <w:tab w:val="right" w:pos="9360"/>
              </w:tabs>
              <w:rPr>
                <w:rFonts w:cs="Times New Roman"/>
                <w:sz w:val="20"/>
                <w:szCs w:val="20"/>
              </w:rPr>
            </w:pPr>
          </w:p>
          <w:p w:rsidR="0095096B" w:rsidRPr="00884F8F" w:rsidRDefault="0095096B" w:rsidP="0095096B">
            <w:pPr>
              <w:tabs>
                <w:tab w:val="right" w:pos="9360"/>
              </w:tabs>
              <w:rPr>
                <w:rFonts w:cs="Times New Roman"/>
                <w:sz w:val="20"/>
                <w:szCs w:val="20"/>
              </w:rPr>
            </w:pPr>
            <w:r w:rsidRPr="00884F8F">
              <w:rPr>
                <w:rFonts w:cs="Times New Roman"/>
                <w:sz w:val="20"/>
                <w:szCs w:val="20"/>
              </w:rPr>
              <w:t xml:space="preserve">Applications for leave submitted </w:t>
            </w:r>
          </w:p>
          <w:p w:rsidR="0095096B" w:rsidRPr="00884F8F" w:rsidRDefault="0095096B" w:rsidP="0095096B">
            <w:pPr>
              <w:tabs>
                <w:tab w:val="right" w:pos="9360"/>
              </w:tabs>
              <w:rPr>
                <w:rFonts w:cs="Times New Roman"/>
                <w:sz w:val="20"/>
                <w:szCs w:val="20"/>
              </w:rPr>
            </w:pPr>
            <w:r w:rsidRPr="00884F8F">
              <w:rPr>
                <w:rFonts w:cs="Times New Roman"/>
                <w:sz w:val="20"/>
                <w:szCs w:val="20"/>
              </w:rPr>
              <w:t>to Court since last issue</w:t>
            </w:r>
          </w:p>
          <w:p w:rsidR="0095096B" w:rsidRPr="00884F8F" w:rsidRDefault="0095096B" w:rsidP="0095096B">
            <w:pPr>
              <w:tabs>
                <w:tab w:val="right" w:pos="9360"/>
              </w:tabs>
              <w:rPr>
                <w:rFonts w:cs="Times New Roman"/>
                <w:sz w:val="20"/>
                <w:szCs w:val="20"/>
              </w:rPr>
            </w:pPr>
          </w:p>
          <w:p w:rsidR="0095096B" w:rsidRPr="00884F8F" w:rsidRDefault="0095096B" w:rsidP="0095096B">
            <w:pPr>
              <w:tabs>
                <w:tab w:val="right" w:pos="9360"/>
              </w:tabs>
              <w:rPr>
                <w:rFonts w:cs="Times New Roman"/>
                <w:sz w:val="20"/>
                <w:szCs w:val="20"/>
              </w:rPr>
            </w:pPr>
            <w:r w:rsidRPr="00884F8F">
              <w:rPr>
                <w:rFonts w:cs="Times New Roman"/>
                <w:sz w:val="20"/>
                <w:szCs w:val="20"/>
              </w:rPr>
              <w:t xml:space="preserve">Judgments on applications for </w:t>
            </w:r>
          </w:p>
          <w:p w:rsidR="0095096B" w:rsidRPr="00884F8F" w:rsidRDefault="0095096B" w:rsidP="0095096B">
            <w:pPr>
              <w:tabs>
                <w:tab w:val="right" w:pos="9360"/>
              </w:tabs>
              <w:rPr>
                <w:rFonts w:cs="Times New Roman"/>
                <w:sz w:val="20"/>
                <w:szCs w:val="20"/>
              </w:rPr>
            </w:pPr>
            <w:r w:rsidRPr="00884F8F">
              <w:rPr>
                <w:rFonts w:cs="Times New Roman"/>
                <w:sz w:val="20"/>
                <w:szCs w:val="20"/>
              </w:rPr>
              <w:t>leave</w:t>
            </w:r>
          </w:p>
          <w:p w:rsidR="0095096B" w:rsidRPr="00884F8F" w:rsidRDefault="0095096B" w:rsidP="0095096B">
            <w:pPr>
              <w:tabs>
                <w:tab w:val="right" w:pos="9360"/>
              </w:tabs>
              <w:rPr>
                <w:rFonts w:cs="Times New Roman"/>
                <w:sz w:val="20"/>
                <w:szCs w:val="20"/>
              </w:rPr>
            </w:pPr>
          </w:p>
          <w:p w:rsidR="0095096B" w:rsidRPr="00884F8F" w:rsidRDefault="0095096B" w:rsidP="0095096B">
            <w:pPr>
              <w:tabs>
                <w:tab w:val="right" w:pos="9360"/>
              </w:tabs>
              <w:rPr>
                <w:rFonts w:cs="Times New Roman"/>
                <w:sz w:val="20"/>
                <w:szCs w:val="20"/>
              </w:rPr>
            </w:pPr>
            <w:r w:rsidRPr="00884F8F">
              <w:rPr>
                <w:rFonts w:cs="Times New Roman"/>
                <w:sz w:val="20"/>
                <w:szCs w:val="20"/>
              </w:rPr>
              <w:t>Motions</w:t>
            </w:r>
          </w:p>
          <w:p w:rsidR="0095096B" w:rsidRPr="00884F8F" w:rsidRDefault="0095096B" w:rsidP="0095096B">
            <w:pPr>
              <w:tabs>
                <w:tab w:val="right" w:pos="9360"/>
              </w:tabs>
              <w:rPr>
                <w:rFonts w:cs="Times New Roman"/>
                <w:sz w:val="20"/>
                <w:szCs w:val="20"/>
              </w:rPr>
            </w:pPr>
          </w:p>
          <w:p w:rsidR="00F92810" w:rsidRPr="00884F8F" w:rsidRDefault="00F92810" w:rsidP="00F92810">
            <w:pPr>
              <w:tabs>
                <w:tab w:val="right" w:pos="9360"/>
              </w:tabs>
              <w:rPr>
                <w:rFonts w:cs="Times New Roman"/>
                <w:sz w:val="20"/>
                <w:szCs w:val="20"/>
              </w:rPr>
            </w:pPr>
            <w:r w:rsidRPr="00884F8F">
              <w:rPr>
                <w:rFonts w:cs="Times New Roman"/>
                <w:sz w:val="20"/>
                <w:szCs w:val="20"/>
              </w:rPr>
              <w:t xml:space="preserve">Notices of appeal filed since last </w:t>
            </w:r>
          </w:p>
          <w:p w:rsidR="00F92810" w:rsidRPr="00884F8F" w:rsidRDefault="00F92810" w:rsidP="00F92810">
            <w:pPr>
              <w:tabs>
                <w:tab w:val="right" w:pos="9360"/>
              </w:tabs>
              <w:rPr>
                <w:rFonts w:cs="Times New Roman"/>
                <w:sz w:val="20"/>
                <w:szCs w:val="20"/>
              </w:rPr>
            </w:pPr>
            <w:r w:rsidRPr="00884F8F">
              <w:rPr>
                <w:rFonts w:cs="Times New Roman"/>
                <w:sz w:val="20"/>
                <w:szCs w:val="20"/>
              </w:rPr>
              <w:t>issue</w:t>
            </w:r>
          </w:p>
          <w:p w:rsidR="00F92810" w:rsidRPr="00884F8F" w:rsidRDefault="00F92810" w:rsidP="0095096B">
            <w:pPr>
              <w:tabs>
                <w:tab w:val="right" w:pos="9360"/>
              </w:tabs>
              <w:rPr>
                <w:rFonts w:cs="Times New Roman"/>
                <w:sz w:val="20"/>
                <w:szCs w:val="20"/>
              </w:rPr>
            </w:pPr>
          </w:p>
          <w:p w:rsidR="0095096B" w:rsidRPr="00884F8F" w:rsidRDefault="0095096B" w:rsidP="0095096B">
            <w:pPr>
              <w:tabs>
                <w:tab w:val="right" w:pos="9360"/>
              </w:tabs>
              <w:rPr>
                <w:rFonts w:cs="Times New Roman"/>
                <w:sz w:val="20"/>
                <w:szCs w:val="20"/>
              </w:rPr>
            </w:pPr>
            <w:r w:rsidRPr="00884F8F">
              <w:rPr>
                <w:rFonts w:cs="Times New Roman"/>
                <w:sz w:val="20"/>
                <w:szCs w:val="20"/>
              </w:rPr>
              <w:t>Appeals heard since last issue and disposition</w:t>
            </w:r>
          </w:p>
          <w:p w:rsidR="0095096B" w:rsidRPr="00884F8F" w:rsidRDefault="0095096B" w:rsidP="0095096B">
            <w:pPr>
              <w:tabs>
                <w:tab w:val="right" w:pos="9360"/>
              </w:tabs>
              <w:rPr>
                <w:rFonts w:cs="Times New Roman"/>
                <w:sz w:val="20"/>
                <w:szCs w:val="20"/>
              </w:rPr>
            </w:pPr>
          </w:p>
          <w:p w:rsidR="0095096B" w:rsidRPr="00884F8F" w:rsidRDefault="0095096B" w:rsidP="0095096B">
            <w:pPr>
              <w:tabs>
                <w:tab w:val="right" w:pos="9360"/>
              </w:tabs>
              <w:rPr>
                <w:rFonts w:cs="Times New Roman"/>
                <w:sz w:val="20"/>
                <w:szCs w:val="20"/>
              </w:rPr>
            </w:pPr>
            <w:r w:rsidRPr="00884F8F">
              <w:rPr>
                <w:rFonts w:cs="Times New Roman"/>
                <w:sz w:val="20"/>
                <w:szCs w:val="20"/>
              </w:rPr>
              <w:t>Pronouncements of appeals reserved</w:t>
            </w:r>
          </w:p>
          <w:p w:rsidR="0095096B" w:rsidRPr="00884F8F" w:rsidRDefault="0095096B" w:rsidP="0095096B">
            <w:pPr>
              <w:tabs>
                <w:tab w:val="right" w:pos="9360"/>
              </w:tabs>
              <w:rPr>
                <w:rFonts w:cs="Times New Roman"/>
                <w:sz w:val="20"/>
                <w:szCs w:val="20"/>
              </w:rPr>
            </w:pPr>
          </w:p>
          <w:p w:rsidR="0095096B" w:rsidRPr="00884F8F" w:rsidRDefault="0095096B" w:rsidP="0095096B">
            <w:pPr>
              <w:tabs>
                <w:tab w:val="right" w:pos="9360"/>
              </w:tabs>
              <w:rPr>
                <w:rFonts w:cs="Times New Roman"/>
                <w:sz w:val="20"/>
                <w:szCs w:val="20"/>
              </w:rPr>
            </w:pPr>
          </w:p>
          <w:p w:rsidR="0095096B" w:rsidRPr="00884F8F" w:rsidRDefault="0095096B" w:rsidP="0095096B">
            <w:pPr>
              <w:tabs>
                <w:tab w:val="right" w:pos="9360"/>
              </w:tabs>
              <w:rPr>
                <w:rFonts w:cs="Times New Roman"/>
                <w:sz w:val="20"/>
                <w:szCs w:val="20"/>
              </w:rPr>
            </w:pPr>
            <w:r w:rsidRPr="00884F8F">
              <w:rPr>
                <w:rFonts w:cs="Times New Roman"/>
                <w:sz w:val="20"/>
                <w:szCs w:val="20"/>
              </w:rPr>
              <w:t>Headnotes of recent judgments</w:t>
            </w:r>
          </w:p>
          <w:p w:rsidR="00A87207" w:rsidRPr="00884F8F" w:rsidRDefault="00A87207" w:rsidP="00574D6F">
            <w:pPr>
              <w:tabs>
                <w:tab w:val="right" w:pos="9360"/>
              </w:tabs>
              <w:rPr>
                <w:rFonts w:cs="Times New Roman"/>
                <w:sz w:val="20"/>
                <w:szCs w:val="20"/>
              </w:rPr>
            </w:pPr>
          </w:p>
        </w:tc>
        <w:tc>
          <w:tcPr>
            <w:tcW w:w="1980" w:type="dxa"/>
          </w:tcPr>
          <w:p w:rsidR="0095096B" w:rsidRPr="00884F8F" w:rsidRDefault="0085286B" w:rsidP="0095096B">
            <w:pPr>
              <w:jc w:val="center"/>
              <w:rPr>
                <w:rFonts w:cs="Times New Roman"/>
                <w:sz w:val="20"/>
                <w:szCs w:val="20"/>
              </w:rPr>
            </w:pPr>
            <w:r w:rsidRPr="00884F8F">
              <w:rPr>
                <w:rFonts w:cs="Times New Roman"/>
                <w:sz w:val="20"/>
                <w:szCs w:val="20"/>
              </w:rPr>
              <w:t>1541</w:t>
            </w:r>
            <w:r w:rsidR="000E27A5" w:rsidRPr="00884F8F">
              <w:rPr>
                <w:rFonts w:cs="Times New Roman"/>
                <w:sz w:val="20"/>
                <w:szCs w:val="20"/>
              </w:rPr>
              <w:fldChar w:fldCharType="begin"/>
            </w:r>
            <w:r w:rsidR="0095096B" w:rsidRPr="00884F8F">
              <w:rPr>
                <w:rFonts w:cs="Times New Roman"/>
                <w:sz w:val="20"/>
                <w:szCs w:val="20"/>
              </w:rPr>
              <w:instrText xml:space="preserve"> SEQ CHAPTER \h \r 1</w:instrText>
            </w:r>
            <w:r w:rsidR="000E27A5" w:rsidRPr="00884F8F">
              <w:rPr>
                <w:rFonts w:cs="Times New Roman"/>
                <w:sz w:val="20"/>
                <w:szCs w:val="20"/>
              </w:rPr>
              <w:fldChar w:fldCharType="end"/>
            </w:r>
          </w:p>
          <w:p w:rsidR="0095096B" w:rsidRPr="00884F8F" w:rsidRDefault="0095096B" w:rsidP="0095096B">
            <w:pPr>
              <w:jc w:val="center"/>
              <w:rPr>
                <w:rFonts w:cs="Times New Roman"/>
                <w:sz w:val="20"/>
                <w:szCs w:val="20"/>
              </w:rPr>
            </w:pPr>
          </w:p>
          <w:p w:rsidR="0095096B" w:rsidRPr="00884F8F" w:rsidRDefault="0095096B" w:rsidP="0095096B">
            <w:pPr>
              <w:jc w:val="center"/>
              <w:rPr>
                <w:rFonts w:cs="Times New Roman"/>
                <w:sz w:val="20"/>
                <w:szCs w:val="20"/>
              </w:rPr>
            </w:pPr>
          </w:p>
          <w:p w:rsidR="0095096B" w:rsidRPr="00884F8F" w:rsidRDefault="005869DC" w:rsidP="0095096B">
            <w:pPr>
              <w:jc w:val="center"/>
              <w:rPr>
                <w:rFonts w:cs="Times New Roman"/>
                <w:sz w:val="20"/>
                <w:szCs w:val="20"/>
              </w:rPr>
            </w:pPr>
            <w:r w:rsidRPr="00884F8F">
              <w:rPr>
                <w:rFonts w:cs="Times New Roman"/>
                <w:sz w:val="20"/>
                <w:szCs w:val="20"/>
              </w:rPr>
              <w:t>1542</w:t>
            </w:r>
          </w:p>
          <w:p w:rsidR="0095096B" w:rsidRPr="00884F8F" w:rsidRDefault="0095096B" w:rsidP="0095096B">
            <w:pPr>
              <w:jc w:val="center"/>
              <w:rPr>
                <w:rFonts w:cs="Times New Roman"/>
                <w:sz w:val="20"/>
                <w:szCs w:val="20"/>
              </w:rPr>
            </w:pPr>
          </w:p>
          <w:p w:rsidR="0095096B" w:rsidRPr="00884F8F" w:rsidRDefault="0095096B" w:rsidP="0095096B">
            <w:pPr>
              <w:jc w:val="center"/>
              <w:rPr>
                <w:rFonts w:cs="Times New Roman"/>
                <w:sz w:val="20"/>
                <w:szCs w:val="20"/>
              </w:rPr>
            </w:pPr>
          </w:p>
          <w:p w:rsidR="0095096B" w:rsidRPr="00884F8F" w:rsidRDefault="00D047F3" w:rsidP="0095096B">
            <w:pPr>
              <w:jc w:val="center"/>
              <w:rPr>
                <w:rFonts w:cs="Times New Roman"/>
                <w:sz w:val="20"/>
                <w:szCs w:val="20"/>
              </w:rPr>
            </w:pPr>
            <w:r w:rsidRPr="00884F8F">
              <w:rPr>
                <w:rFonts w:cs="Times New Roman"/>
                <w:sz w:val="20"/>
                <w:szCs w:val="20"/>
              </w:rPr>
              <w:t xml:space="preserve">1543 </w:t>
            </w:r>
            <w:r w:rsidR="0095096B" w:rsidRPr="00884F8F">
              <w:rPr>
                <w:rFonts w:cs="Times New Roman"/>
                <w:sz w:val="20"/>
                <w:szCs w:val="20"/>
              </w:rPr>
              <w:t>-</w:t>
            </w:r>
            <w:r w:rsidRPr="00884F8F">
              <w:rPr>
                <w:rFonts w:cs="Times New Roman"/>
                <w:sz w:val="20"/>
                <w:szCs w:val="20"/>
              </w:rPr>
              <w:t xml:space="preserve"> </w:t>
            </w:r>
            <w:r w:rsidR="00F866A3" w:rsidRPr="00884F8F">
              <w:rPr>
                <w:rFonts w:cs="Times New Roman"/>
                <w:sz w:val="20"/>
                <w:szCs w:val="20"/>
              </w:rPr>
              <w:t>1562</w:t>
            </w:r>
          </w:p>
          <w:p w:rsidR="0095096B" w:rsidRPr="00884F8F" w:rsidRDefault="0095096B" w:rsidP="0095096B">
            <w:pPr>
              <w:jc w:val="center"/>
              <w:rPr>
                <w:rFonts w:cs="Times New Roman"/>
                <w:sz w:val="20"/>
                <w:szCs w:val="20"/>
              </w:rPr>
            </w:pPr>
          </w:p>
          <w:p w:rsidR="003224B9" w:rsidRPr="00884F8F" w:rsidRDefault="003224B9" w:rsidP="0095096B">
            <w:pPr>
              <w:jc w:val="center"/>
              <w:rPr>
                <w:rFonts w:cs="Times New Roman"/>
                <w:sz w:val="20"/>
                <w:szCs w:val="20"/>
              </w:rPr>
            </w:pPr>
          </w:p>
          <w:p w:rsidR="0095096B" w:rsidRPr="00884F8F" w:rsidRDefault="000735DA" w:rsidP="0095096B">
            <w:pPr>
              <w:jc w:val="center"/>
              <w:rPr>
                <w:rFonts w:cs="Times New Roman"/>
                <w:sz w:val="20"/>
                <w:szCs w:val="20"/>
              </w:rPr>
            </w:pPr>
            <w:r w:rsidRPr="00884F8F">
              <w:rPr>
                <w:rFonts w:cs="Times New Roman"/>
                <w:sz w:val="20"/>
                <w:szCs w:val="20"/>
              </w:rPr>
              <w:t>156</w:t>
            </w:r>
            <w:r w:rsidR="00F866A3" w:rsidRPr="00884F8F">
              <w:rPr>
                <w:rFonts w:cs="Times New Roman"/>
                <w:sz w:val="20"/>
                <w:szCs w:val="20"/>
              </w:rPr>
              <w:t>3</w:t>
            </w:r>
            <w:r w:rsidRPr="00884F8F">
              <w:rPr>
                <w:rFonts w:cs="Times New Roman"/>
                <w:sz w:val="20"/>
                <w:szCs w:val="20"/>
              </w:rPr>
              <w:t xml:space="preserve"> </w:t>
            </w:r>
            <w:r w:rsidR="0095096B" w:rsidRPr="00884F8F">
              <w:rPr>
                <w:rFonts w:cs="Times New Roman"/>
                <w:sz w:val="20"/>
                <w:szCs w:val="20"/>
              </w:rPr>
              <w:t>-</w:t>
            </w:r>
            <w:r w:rsidRPr="00884F8F">
              <w:rPr>
                <w:rFonts w:cs="Times New Roman"/>
                <w:sz w:val="20"/>
                <w:szCs w:val="20"/>
              </w:rPr>
              <w:t xml:space="preserve"> 156</w:t>
            </w:r>
            <w:r w:rsidR="00F866A3" w:rsidRPr="00884F8F">
              <w:rPr>
                <w:rFonts w:cs="Times New Roman"/>
                <w:sz w:val="20"/>
                <w:szCs w:val="20"/>
              </w:rPr>
              <w:t>7</w:t>
            </w:r>
          </w:p>
          <w:p w:rsidR="0095096B" w:rsidRPr="00884F8F" w:rsidRDefault="0095096B" w:rsidP="0095096B">
            <w:pPr>
              <w:jc w:val="center"/>
              <w:rPr>
                <w:rFonts w:cs="Times New Roman"/>
                <w:sz w:val="20"/>
                <w:szCs w:val="20"/>
              </w:rPr>
            </w:pPr>
          </w:p>
          <w:p w:rsidR="00F92810" w:rsidRPr="00884F8F" w:rsidRDefault="00F92810" w:rsidP="0095096B">
            <w:pPr>
              <w:jc w:val="center"/>
              <w:rPr>
                <w:rFonts w:cs="Times New Roman"/>
                <w:sz w:val="20"/>
                <w:szCs w:val="20"/>
              </w:rPr>
            </w:pPr>
            <w:r w:rsidRPr="00884F8F">
              <w:rPr>
                <w:rFonts w:cs="Times New Roman"/>
                <w:sz w:val="20"/>
                <w:szCs w:val="20"/>
              </w:rPr>
              <w:t>1568</w:t>
            </w:r>
          </w:p>
          <w:p w:rsidR="00F92810" w:rsidRPr="00884F8F" w:rsidRDefault="00F92810" w:rsidP="0095096B">
            <w:pPr>
              <w:jc w:val="center"/>
              <w:rPr>
                <w:rFonts w:cs="Times New Roman"/>
                <w:sz w:val="20"/>
                <w:szCs w:val="20"/>
              </w:rPr>
            </w:pPr>
          </w:p>
          <w:p w:rsidR="00F92810" w:rsidRPr="00884F8F" w:rsidRDefault="00F92810" w:rsidP="0095096B">
            <w:pPr>
              <w:jc w:val="center"/>
              <w:rPr>
                <w:rFonts w:cs="Times New Roman"/>
                <w:sz w:val="20"/>
                <w:szCs w:val="20"/>
              </w:rPr>
            </w:pPr>
          </w:p>
          <w:p w:rsidR="0095096B" w:rsidRPr="00884F8F" w:rsidRDefault="000735DA" w:rsidP="0095096B">
            <w:pPr>
              <w:jc w:val="center"/>
              <w:rPr>
                <w:rFonts w:cs="Times New Roman"/>
                <w:sz w:val="20"/>
                <w:szCs w:val="20"/>
              </w:rPr>
            </w:pPr>
            <w:r w:rsidRPr="00884F8F">
              <w:rPr>
                <w:rFonts w:cs="Times New Roman"/>
                <w:sz w:val="20"/>
                <w:szCs w:val="20"/>
              </w:rPr>
              <w:t>156</w:t>
            </w:r>
            <w:r w:rsidR="00F92810" w:rsidRPr="00884F8F">
              <w:rPr>
                <w:rFonts w:cs="Times New Roman"/>
                <w:sz w:val="20"/>
                <w:szCs w:val="20"/>
              </w:rPr>
              <w:t>9</w:t>
            </w:r>
            <w:r w:rsidRPr="00884F8F">
              <w:rPr>
                <w:rFonts w:cs="Times New Roman"/>
                <w:sz w:val="20"/>
                <w:szCs w:val="20"/>
              </w:rPr>
              <w:t xml:space="preserve"> – 15</w:t>
            </w:r>
            <w:r w:rsidR="003F7A46" w:rsidRPr="00884F8F">
              <w:rPr>
                <w:rFonts w:cs="Times New Roman"/>
                <w:sz w:val="20"/>
                <w:szCs w:val="20"/>
              </w:rPr>
              <w:t>7</w:t>
            </w:r>
            <w:r w:rsidR="00F92810" w:rsidRPr="00884F8F">
              <w:rPr>
                <w:rFonts w:cs="Times New Roman"/>
                <w:sz w:val="20"/>
                <w:szCs w:val="20"/>
              </w:rPr>
              <w:t>3</w:t>
            </w:r>
          </w:p>
          <w:p w:rsidR="0095096B" w:rsidRPr="00884F8F" w:rsidRDefault="0095096B" w:rsidP="0095096B">
            <w:pPr>
              <w:jc w:val="center"/>
              <w:rPr>
                <w:rFonts w:cs="Times New Roman"/>
                <w:sz w:val="20"/>
                <w:szCs w:val="20"/>
              </w:rPr>
            </w:pPr>
          </w:p>
          <w:p w:rsidR="0095096B" w:rsidRPr="00884F8F" w:rsidRDefault="0095096B" w:rsidP="0095096B">
            <w:pPr>
              <w:jc w:val="center"/>
              <w:rPr>
                <w:rFonts w:cs="Times New Roman"/>
                <w:sz w:val="20"/>
                <w:szCs w:val="20"/>
              </w:rPr>
            </w:pPr>
          </w:p>
          <w:p w:rsidR="0095096B" w:rsidRPr="00884F8F" w:rsidRDefault="003F7A46" w:rsidP="0095096B">
            <w:pPr>
              <w:jc w:val="center"/>
              <w:rPr>
                <w:rFonts w:cs="Times New Roman"/>
                <w:sz w:val="20"/>
                <w:szCs w:val="20"/>
              </w:rPr>
            </w:pPr>
            <w:r w:rsidRPr="00884F8F">
              <w:rPr>
                <w:rFonts w:cs="Times New Roman"/>
                <w:sz w:val="20"/>
                <w:szCs w:val="20"/>
              </w:rPr>
              <w:t>157</w:t>
            </w:r>
            <w:r w:rsidR="00F92810" w:rsidRPr="00884F8F">
              <w:rPr>
                <w:rFonts w:cs="Times New Roman"/>
                <w:sz w:val="20"/>
                <w:szCs w:val="20"/>
              </w:rPr>
              <w:t>4</w:t>
            </w:r>
            <w:r w:rsidRPr="00884F8F">
              <w:rPr>
                <w:rFonts w:cs="Times New Roman"/>
                <w:sz w:val="20"/>
                <w:szCs w:val="20"/>
              </w:rPr>
              <w:t xml:space="preserve"> </w:t>
            </w:r>
            <w:r w:rsidR="0095096B" w:rsidRPr="00884F8F">
              <w:rPr>
                <w:rFonts w:cs="Times New Roman"/>
                <w:sz w:val="20"/>
                <w:szCs w:val="20"/>
              </w:rPr>
              <w:t>-</w:t>
            </w:r>
            <w:r w:rsidRPr="00884F8F">
              <w:rPr>
                <w:rFonts w:cs="Times New Roman"/>
                <w:sz w:val="20"/>
                <w:szCs w:val="20"/>
              </w:rPr>
              <w:t xml:space="preserve"> 157</w:t>
            </w:r>
            <w:r w:rsidR="00F92810" w:rsidRPr="00884F8F">
              <w:rPr>
                <w:rFonts w:cs="Times New Roman"/>
                <w:sz w:val="20"/>
                <w:szCs w:val="20"/>
              </w:rPr>
              <w:t>5</w:t>
            </w:r>
          </w:p>
          <w:p w:rsidR="0095096B" w:rsidRPr="00884F8F" w:rsidRDefault="0095096B" w:rsidP="0095096B">
            <w:pPr>
              <w:jc w:val="center"/>
              <w:rPr>
                <w:rFonts w:cs="Times New Roman"/>
                <w:sz w:val="20"/>
                <w:szCs w:val="20"/>
              </w:rPr>
            </w:pPr>
          </w:p>
          <w:p w:rsidR="003224B9" w:rsidRPr="00884F8F" w:rsidRDefault="003224B9" w:rsidP="0095096B">
            <w:pPr>
              <w:jc w:val="center"/>
              <w:rPr>
                <w:rFonts w:cs="Times New Roman"/>
                <w:sz w:val="20"/>
                <w:szCs w:val="20"/>
              </w:rPr>
            </w:pPr>
          </w:p>
          <w:p w:rsidR="0095096B" w:rsidRPr="00884F8F" w:rsidRDefault="00DD57C8" w:rsidP="0095096B">
            <w:pPr>
              <w:jc w:val="center"/>
              <w:rPr>
                <w:rFonts w:cs="Times New Roman"/>
                <w:sz w:val="20"/>
                <w:szCs w:val="20"/>
              </w:rPr>
            </w:pPr>
            <w:r w:rsidRPr="00884F8F">
              <w:rPr>
                <w:rFonts w:cs="Times New Roman"/>
                <w:sz w:val="20"/>
                <w:szCs w:val="20"/>
              </w:rPr>
              <w:t>157</w:t>
            </w:r>
            <w:r w:rsidR="00F92810" w:rsidRPr="00884F8F">
              <w:rPr>
                <w:rFonts w:cs="Times New Roman"/>
                <w:sz w:val="20"/>
                <w:szCs w:val="20"/>
              </w:rPr>
              <w:t>6</w:t>
            </w:r>
            <w:r w:rsidRPr="00884F8F">
              <w:rPr>
                <w:rFonts w:cs="Times New Roman"/>
                <w:sz w:val="20"/>
                <w:szCs w:val="20"/>
              </w:rPr>
              <w:t xml:space="preserve"> – 15</w:t>
            </w:r>
            <w:r w:rsidR="00002838" w:rsidRPr="00884F8F">
              <w:rPr>
                <w:rFonts w:cs="Times New Roman"/>
                <w:sz w:val="20"/>
                <w:szCs w:val="20"/>
              </w:rPr>
              <w:t>82</w:t>
            </w:r>
          </w:p>
          <w:p w:rsidR="00A87207" w:rsidRPr="00884F8F" w:rsidRDefault="00A87207" w:rsidP="003224B9">
            <w:pPr>
              <w:jc w:val="center"/>
              <w:rPr>
                <w:rFonts w:cs="Times New Roman"/>
                <w:sz w:val="20"/>
                <w:szCs w:val="20"/>
              </w:rPr>
            </w:pPr>
          </w:p>
        </w:tc>
        <w:tc>
          <w:tcPr>
            <w:tcW w:w="3888" w:type="dxa"/>
          </w:tcPr>
          <w:p w:rsidR="0095096B" w:rsidRPr="00884F8F" w:rsidRDefault="000E27A5" w:rsidP="0095096B">
            <w:pPr>
              <w:rPr>
                <w:rFonts w:cs="Times New Roman"/>
                <w:sz w:val="20"/>
                <w:szCs w:val="20"/>
                <w:lang w:val="fr-CA"/>
              </w:rPr>
            </w:pPr>
            <w:r w:rsidRPr="00884F8F">
              <w:rPr>
                <w:rFonts w:cs="Times New Roman"/>
                <w:sz w:val="20"/>
                <w:szCs w:val="20"/>
                <w:lang w:val="fr-CA"/>
              </w:rPr>
              <w:fldChar w:fldCharType="begin"/>
            </w:r>
            <w:r w:rsidR="0095096B" w:rsidRPr="00884F8F">
              <w:rPr>
                <w:rFonts w:cs="Times New Roman"/>
                <w:sz w:val="20"/>
                <w:szCs w:val="20"/>
                <w:lang w:val="fr-CA"/>
              </w:rPr>
              <w:instrText xml:space="preserve"> SEQ CHAPTER \h \r 1</w:instrText>
            </w:r>
            <w:r w:rsidRPr="00884F8F">
              <w:rPr>
                <w:rFonts w:cs="Times New Roman"/>
                <w:sz w:val="20"/>
                <w:szCs w:val="20"/>
                <w:lang w:val="fr-CA"/>
              </w:rPr>
              <w:fldChar w:fldCharType="end"/>
            </w:r>
            <w:r w:rsidR="0095096B" w:rsidRPr="00884F8F">
              <w:rPr>
                <w:rFonts w:cs="Times New Roman"/>
                <w:sz w:val="20"/>
                <w:szCs w:val="20"/>
                <w:lang w:val="fr-CA"/>
              </w:rPr>
              <w:t>Demandes d</w:t>
            </w:r>
            <w:r w:rsidR="004137A0" w:rsidRPr="00884F8F">
              <w:rPr>
                <w:rFonts w:cs="Times New Roman"/>
                <w:sz w:val="20"/>
                <w:szCs w:val="20"/>
                <w:lang w:val="fr-CA"/>
              </w:rPr>
              <w:t>’</w:t>
            </w:r>
            <w:r w:rsidR="0095096B" w:rsidRPr="00884F8F">
              <w:rPr>
                <w:rFonts w:cs="Times New Roman"/>
                <w:sz w:val="20"/>
                <w:szCs w:val="20"/>
                <w:lang w:val="fr-CA"/>
              </w:rPr>
              <w:t>autorisation d</w:t>
            </w:r>
            <w:r w:rsidR="004137A0" w:rsidRPr="00884F8F">
              <w:rPr>
                <w:rFonts w:cs="Times New Roman"/>
                <w:sz w:val="20"/>
                <w:szCs w:val="20"/>
                <w:lang w:val="fr-CA"/>
              </w:rPr>
              <w:t>’</w:t>
            </w:r>
            <w:r w:rsidR="0095096B" w:rsidRPr="00884F8F">
              <w:rPr>
                <w:rFonts w:cs="Times New Roman"/>
                <w:sz w:val="20"/>
                <w:szCs w:val="20"/>
                <w:lang w:val="fr-CA"/>
              </w:rPr>
              <w:t xml:space="preserve">appel </w:t>
            </w:r>
          </w:p>
          <w:p w:rsidR="0095096B" w:rsidRPr="00884F8F" w:rsidRDefault="0095096B" w:rsidP="0095096B">
            <w:pPr>
              <w:rPr>
                <w:rFonts w:cs="Times New Roman"/>
                <w:sz w:val="20"/>
                <w:szCs w:val="20"/>
                <w:lang w:val="fr-CA"/>
              </w:rPr>
            </w:pPr>
            <w:r w:rsidRPr="00884F8F">
              <w:rPr>
                <w:rFonts w:cs="Times New Roman"/>
                <w:sz w:val="20"/>
                <w:szCs w:val="20"/>
                <w:lang w:val="fr-CA"/>
              </w:rPr>
              <w:t>déposées</w:t>
            </w:r>
          </w:p>
          <w:p w:rsidR="0095096B" w:rsidRPr="00884F8F" w:rsidRDefault="0095096B" w:rsidP="0095096B">
            <w:pPr>
              <w:rPr>
                <w:rFonts w:cs="Times New Roman"/>
                <w:sz w:val="20"/>
                <w:szCs w:val="20"/>
                <w:lang w:val="fr-CA"/>
              </w:rPr>
            </w:pPr>
          </w:p>
          <w:p w:rsidR="0095096B" w:rsidRPr="00884F8F" w:rsidRDefault="0095096B" w:rsidP="0095096B">
            <w:pPr>
              <w:rPr>
                <w:rFonts w:cs="Times New Roman"/>
                <w:sz w:val="20"/>
                <w:szCs w:val="20"/>
                <w:lang w:val="fr-CA"/>
              </w:rPr>
            </w:pPr>
            <w:r w:rsidRPr="00884F8F">
              <w:rPr>
                <w:rFonts w:cs="Times New Roman"/>
                <w:sz w:val="20"/>
                <w:szCs w:val="20"/>
                <w:lang w:val="fr-CA"/>
              </w:rPr>
              <w:t xml:space="preserve">Demandes soumises à la Cour depuis la </w:t>
            </w:r>
          </w:p>
          <w:p w:rsidR="0095096B" w:rsidRPr="00884F8F" w:rsidRDefault="0095096B" w:rsidP="0095096B">
            <w:pPr>
              <w:rPr>
                <w:rFonts w:cs="Times New Roman"/>
                <w:sz w:val="20"/>
                <w:szCs w:val="20"/>
                <w:lang w:val="fr-CA"/>
              </w:rPr>
            </w:pPr>
            <w:r w:rsidRPr="00884F8F">
              <w:rPr>
                <w:rFonts w:cs="Times New Roman"/>
                <w:sz w:val="20"/>
                <w:szCs w:val="20"/>
                <w:lang w:val="fr-CA"/>
              </w:rPr>
              <w:t>dernière parution</w:t>
            </w:r>
          </w:p>
          <w:p w:rsidR="0095096B" w:rsidRPr="00884F8F" w:rsidRDefault="0095096B" w:rsidP="0095096B">
            <w:pPr>
              <w:rPr>
                <w:rFonts w:cs="Times New Roman"/>
                <w:sz w:val="20"/>
                <w:szCs w:val="20"/>
                <w:lang w:val="fr-CA"/>
              </w:rPr>
            </w:pPr>
          </w:p>
          <w:p w:rsidR="0095096B" w:rsidRPr="00884F8F" w:rsidRDefault="0095096B" w:rsidP="0095096B">
            <w:pPr>
              <w:rPr>
                <w:rFonts w:cs="Times New Roman"/>
                <w:sz w:val="20"/>
                <w:szCs w:val="20"/>
                <w:lang w:val="fr-CA"/>
              </w:rPr>
            </w:pPr>
            <w:r w:rsidRPr="00884F8F">
              <w:rPr>
                <w:rFonts w:cs="Times New Roman"/>
                <w:sz w:val="20"/>
                <w:szCs w:val="20"/>
                <w:lang w:val="fr-CA"/>
              </w:rPr>
              <w:t xml:space="preserve">Jugements rendus sur les demandes </w:t>
            </w:r>
          </w:p>
          <w:p w:rsidR="0095096B" w:rsidRPr="00884F8F" w:rsidRDefault="004137A0" w:rsidP="0095096B">
            <w:pPr>
              <w:rPr>
                <w:rFonts w:cs="Times New Roman"/>
                <w:sz w:val="20"/>
                <w:szCs w:val="20"/>
                <w:lang w:val="fr-CA"/>
              </w:rPr>
            </w:pPr>
            <w:r w:rsidRPr="00884F8F">
              <w:rPr>
                <w:rFonts w:cs="Times New Roman"/>
                <w:sz w:val="20"/>
                <w:szCs w:val="20"/>
                <w:lang w:val="fr-CA"/>
              </w:rPr>
              <w:t>d’</w:t>
            </w:r>
            <w:r w:rsidR="0095096B" w:rsidRPr="00884F8F">
              <w:rPr>
                <w:rFonts w:cs="Times New Roman"/>
                <w:sz w:val="20"/>
                <w:szCs w:val="20"/>
                <w:lang w:val="fr-CA"/>
              </w:rPr>
              <w:t>autorisation</w:t>
            </w:r>
          </w:p>
          <w:p w:rsidR="0095096B" w:rsidRPr="00884F8F" w:rsidRDefault="0095096B" w:rsidP="0095096B">
            <w:pPr>
              <w:rPr>
                <w:rFonts w:cs="Times New Roman"/>
                <w:sz w:val="20"/>
                <w:szCs w:val="20"/>
                <w:lang w:val="fr-CA"/>
              </w:rPr>
            </w:pPr>
          </w:p>
          <w:p w:rsidR="0095096B" w:rsidRPr="00884F8F" w:rsidRDefault="0095096B" w:rsidP="0095096B">
            <w:pPr>
              <w:rPr>
                <w:rFonts w:cs="Times New Roman"/>
                <w:sz w:val="20"/>
                <w:szCs w:val="20"/>
                <w:lang w:val="fr-CA"/>
              </w:rPr>
            </w:pPr>
            <w:r w:rsidRPr="00884F8F">
              <w:rPr>
                <w:rFonts w:cs="Times New Roman"/>
                <w:sz w:val="20"/>
                <w:szCs w:val="20"/>
                <w:lang w:val="fr-CA"/>
              </w:rPr>
              <w:t>Requêtes</w:t>
            </w:r>
          </w:p>
          <w:p w:rsidR="0095096B" w:rsidRPr="00884F8F" w:rsidRDefault="0095096B" w:rsidP="0095096B">
            <w:pPr>
              <w:rPr>
                <w:rFonts w:cs="Times New Roman"/>
                <w:sz w:val="20"/>
                <w:szCs w:val="20"/>
                <w:lang w:val="fr-CA"/>
              </w:rPr>
            </w:pPr>
          </w:p>
          <w:p w:rsidR="00F92810" w:rsidRPr="00884F8F" w:rsidRDefault="00F92810" w:rsidP="00F92810">
            <w:pPr>
              <w:rPr>
                <w:rFonts w:cs="Times New Roman"/>
                <w:sz w:val="20"/>
                <w:szCs w:val="20"/>
                <w:lang w:val="fr-CA"/>
              </w:rPr>
            </w:pPr>
            <w:r w:rsidRPr="00884F8F">
              <w:rPr>
                <w:rFonts w:cs="Times New Roman"/>
                <w:sz w:val="20"/>
                <w:szCs w:val="20"/>
                <w:lang w:val="fr-CA"/>
              </w:rPr>
              <w:t xml:space="preserve">Avis d’appel déposés depuis la dernière </w:t>
            </w:r>
          </w:p>
          <w:p w:rsidR="00F92810" w:rsidRPr="00884F8F" w:rsidRDefault="00F92810" w:rsidP="00F92810">
            <w:pPr>
              <w:rPr>
                <w:rFonts w:cs="Times New Roman"/>
                <w:sz w:val="20"/>
                <w:szCs w:val="20"/>
                <w:lang w:val="fr-CA"/>
              </w:rPr>
            </w:pPr>
            <w:r w:rsidRPr="00884F8F">
              <w:rPr>
                <w:rFonts w:cs="Times New Roman"/>
                <w:sz w:val="20"/>
                <w:szCs w:val="20"/>
                <w:lang w:val="fr-CA"/>
              </w:rPr>
              <w:t>parution</w:t>
            </w:r>
          </w:p>
          <w:p w:rsidR="00F92810" w:rsidRPr="00884F8F" w:rsidRDefault="00F92810" w:rsidP="0095096B">
            <w:pPr>
              <w:rPr>
                <w:rFonts w:cs="Times New Roman"/>
                <w:sz w:val="20"/>
                <w:szCs w:val="20"/>
                <w:lang w:val="fr-CA"/>
              </w:rPr>
            </w:pPr>
          </w:p>
          <w:p w:rsidR="0095096B" w:rsidRPr="00884F8F" w:rsidRDefault="0095096B" w:rsidP="0095096B">
            <w:pPr>
              <w:rPr>
                <w:rFonts w:cs="Times New Roman"/>
                <w:sz w:val="20"/>
                <w:szCs w:val="20"/>
                <w:lang w:val="fr-CA"/>
              </w:rPr>
            </w:pPr>
            <w:r w:rsidRPr="00884F8F">
              <w:rPr>
                <w:rFonts w:cs="Times New Roman"/>
                <w:sz w:val="20"/>
                <w:szCs w:val="20"/>
                <w:lang w:val="fr-CA"/>
              </w:rPr>
              <w:t xml:space="preserve">Appels entendus depuis la dernière </w:t>
            </w:r>
          </w:p>
          <w:p w:rsidR="0095096B" w:rsidRPr="00884F8F" w:rsidRDefault="0095096B" w:rsidP="0095096B">
            <w:pPr>
              <w:rPr>
                <w:rFonts w:cs="Times New Roman"/>
                <w:sz w:val="20"/>
                <w:szCs w:val="20"/>
                <w:lang w:val="fr-CA"/>
              </w:rPr>
            </w:pPr>
            <w:r w:rsidRPr="00884F8F">
              <w:rPr>
                <w:rFonts w:cs="Times New Roman"/>
                <w:sz w:val="20"/>
                <w:szCs w:val="20"/>
                <w:lang w:val="fr-CA"/>
              </w:rPr>
              <w:t>parution et résultat</w:t>
            </w:r>
          </w:p>
          <w:p w:rsidR="0095096B" w:rsidRPr="00884F8F" w:rsidRDefault="0095096B" w:rsidP="0095096B">
            <w:pPr>
              <w:rPr>
                <w:rFonts w:cs="Times New Roman"/>
                <w:sz w:val="20"/>
                <w:szCs w:val="20"/>
                <w:lang w:val="fr-CA"/>
              </w:rPr>
            </w:pPr>
          </w:p>
          <w:p w:rsidR="0095096B" w:rsidRPr="00884F8F" w:rsidRDefault="0095096B" w:rsidP="0095096B">
            <w:pPr>
              <w:rPr>
                <w:rFonts w:cs="Times New Roman"/>
                <w:sz w:val="20"/>
                <w:szCs w:val="20"/>
                <w:lang w:val="fr-CA"/>
              </w:rPr>
            </w:pPr>
            <w:r w:rsidRPr="00884F8F">
              <w:rPr>
                <w:rFonts w:cs="Times New Roman"/>
                <w:sz w:val="20"/>
                <w:szCs w:val="20"/>
                <w:lang w:val="fr-CA"/>
              </w:rPr>
              <w:t xml:space="preserve">Jugements rendus sur les appels en </w:t>
            </w:r>
          </w:p>
          <w:p w:rsidR="0095096B" w:rsidRPr="00884F8F" w:rsidRDefault="0095096B" w:rsidP="0095096B">
            <w:pPr>
              <w:rPr>
                <w:rFonts w:cs="Times New Roman"/>
                <w:sz w:val="20"/>
                <w:szCs w:val="20"/>
                <w:lang w:val="fr-CA"/>
              </w:rPr>
            </w:pPr>
            <w:r w:rsidRPr="00884F8F">
              <w:rPr>
                <w:rFonts w:cs="Times New Roman"/>
                <w:sz w:val="20"/>
                <w:szCs w:val="20"/>
                <w:lang w:val="fr-CA"/>
              </w:rPr>
              <w:t>délibéré</w:t>
            </w:r>
          </w:p>
          <w:p w:rsidR="0095096B" w:rsidRPr="00884F8F" w:rsidRDefault="0095096B" w:rsidP="0095096B">
            <w:pPr>
              <w:rPr>
                <w:rFonts w:cs="Times New Roman"/>
                <w:sz w:val="20"/>
                <w:szCs w:val="20"/>
                <w:lang w:val="fr-CA"/>
              </w:rPr>
            </w:pPr>
          </w:p>
          <w:p w:rsidR="0095096B" w:rsidRPr="00884F8F" w:rsidRDefault="0095096B" w:rsidP="0095096B">
            <w:pPr>
              <w:rPr>
                <w:rFonts w:cs="Times New Roman"/>
                <w:sz w:val="20"/>
                <w:szCs w:val="20"/>
                <w:lang w:val="fr-CA"/>
              </w:rPr>
            </w:pPr>
            <w:r w:rsidRPr="00884F8F">
              <w:rPr>
                <w:rFonts w:cs="Times New Roman"/>
                <w:sz w:val="20"/>
                <w:szCs w:val="20"/>
                <w:lang w:val="fr-CA"/>
              </w:rPr>
              <w:t xml:space="preserve">Sommaires de </w:t>
            </w:r>
            <w:r w:rsidR="00C50A5C" w:rsidRPr="00884F8F">
              <w:rPr>
                <w:rFonts w:cs="Times New Roman"/>
                <w:sz w:val="20"/>
                <w:szCs w:val="20"/>
                <w:lang w:val="fr-CA"/>
              </w:rPr>
              <w:t>jugements récents</w:t>
            </w:r>
          </w:p>
          <w:p w:rsidR="00A87207" w:rsidRPr="00884F8F" w:rsidRDefault="00A87207" w:rsidP="0095096B">
            <w:pPr>
              <w:tabs>
                <w:tab w:val="right" w:pos="9360"/>
              </w:tabs>
              <w:rPr>
                <w:rFonts w:cs="Times New Roman"/>
                <w:sz w:val="20"/>
                <w:szCs w:val="20"/>
                <w:lang w:val="fr-CA"/>
              </w:rPr>
            </w:pPr>
          </w:p>
        </w:tc>
      </w:tr>
    </w:tbl>
    <w:p w:rsidR="0095096B" w:rsidRPr="00884F8F"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884F8F" w:rsidTr="0079724F">
        <w:tc>
          <w:tcPr>
            <w:tcW w:w="9576" w:type="dxa"/>
          </w:tcPr>
          <w:p w:rsidR="0079724F" w:rsidRPr="00884F8F" w:rsidRDefault="0079724F" w:rsidP="00215F7C">
            <w:pPr>
              <w:keepNext/>
              <w:tabs>
                <w:tab w:val="right" w:pos="9360"/>
              </w:tabs>
              <w:jc w:val="center"/>
              <w:rPr>
                <w:szCs w:val="24"/>
              </w:rPr>
            </w:pPr>
            <w:r w:rsidRPr="00884F8F">
              <w:rPr>
                <w:szCs w:val="24"/>
              </w:rPr>
              <w:t>NOTICE</w:t>
            </w:r>
          </w:p>
          <w:p w:rsidR="0079724F" w:rsidRPr="00884F8F" w:rsidRDefault="0079724F" w:rsidP="00215F7C">
            <w:pPr>
              <w:keepNext/>
              <w:tabs>
                <w:tab w:val="right" w:pos="9360"/>
              </w:tabs>
              <w:rPr>
                <w:szCs w:val="24"/>
              </w:rPr>
            </w:pPr>
          </w:p>
          <w:p w:rsidR="0079724F" w:rsidRPr="00884F8F" w:rsidRDefault="0079724F" w:rsidP="00215F7C">
            <w:pPr>
              <w:keepNext/>
              <w:tabs>
                <w:tab w:val="right" w:pos="9360"/>
              </w:tabs>
              <w:jc w:val="both"/>
              <w:rPr>
                <w:szCs w:val="24"/>
              </w:rPr>
            </w:pPr>
            <w:r w:rsidRPr="00884F8F">
              <w:rPr>
                <w:szCs w:val="24"/>
              </w:rPr>
              <w:t>Case summaries included in the Bulletin are prepared by the Office of the Registrar of the Supreme Court of Canada (Law Branch) for information purposes only.</w:t>
            </w:r>
          </w:p>
          <w:p w:rsidR="0079724F" w:rsidRPr="00884F8F" w:rsidRDefault="0079724F" w:rsidP="00215F7C">
            <w:pPr>
              <w:keepNext/>
              <w:tabs>
                <w:tab w:val="right" w:pos="9360"/>
              </w:tabs>
              <w:rPr>
                <w:szCs w:val="24"/>
              </w:rPr>
            </w:pPr>
          </w:p>
          <w:p w:rsidR="0079724F" w:rsidRPr="00884F8F" w:rsidRDefault="0079724F" w:rsidP="00215F7C">
            <w:pPr>
              <w:keepNext/>
              <w:tabs>
                <w:tab w:val="right" w:pos="9360"/>
              </w:tabs>
              <w:rPr>
                <w:szCs w:val="24"/>
              </w:rPr>
            </w:pPr>
          </w:p>
          <w:p w:rsidR="0079724F" w:rsidRPr="00884F8F" w:rsidRDefault="0079724F" w:rsidP="00215F7C">
            <w:pPr>
              <w:keepNext/>
              <w:tabs>
                <w:tab w:val="right" w:pos="9360"/>
              </w:tabs>
              <w:jc w:val="center"/>
              <w:rPr>
                <w:szCs w:val="24"/>
                <w:lang w:val="fr-CA"/>
              </w:rPr>
            </w:pPr>
            <w:r w:rsidRPr="00884F8F">
              <w:rPr>
                <w:szCs w:val="24"/>
                <w:lang w:val="fr-CA"/>
              </w:rPr>
              <w:t>AVIS</w:t>
            </w:r>
          </w:p>
          <w:p w:rsidR="0079724F" w:rsidRPr="00884F8F" w:rsidRDefault="0079724F" w:rsidP="00215F7C">
            <w:pPr>
              <w:keepNext/>
              <w:tabs>
                <w:tab w:val="right" w:pos="9360"/>
              </w:tabs>
              <w:rPr>
                <w:szCs w:val="24"/>
                <w:lang w:val="fr-CA"/>
              </w:rPr>
            </w:pPr>
          </w:p>
          <w:p w:rsidR="0079724F" w:rsidRPr="00884F8F" w:rsidRDefault="0079724F" w:rsidP="00215F7C">
            <w:pPr>
              <w:keepNext/>
              <w:tabs>
                <w:tab w:val="right" w:pos="9360"/>
              </w:tabs>
              <w:jc w:val="both"/>
              <w:rPr>
                <w:sz w:val="20"/>
                <w:szCs w:val="20"/>
                <w:lang w:val="fr-CA"/>
              </w:rPr>
            </w:pPr>
            <w:r w:rsidRPr="00884F8F">
              <w:rPr>
                <w:szCs w:val="24"/>
                <w:lang w:val="fr-CA"/>
              </w:rPr>
              <w:t>Les résumés de dossiers publiés dans le bulletin sont préparés par le Bureau du registraire (Direction générale du droit) uniquement à titre d’information.</w:t>
            </w:r>
          </w:p>
        </w:tc>
      </w:tr>
    </w:tbl>
    <w:p w:rsidR="0095096B" w:rsidRPr="00884F8F" w:rsidRDefault="0095096B" w:rsidP="0095096B">
      <w:pPr>
        <w:tabs>
          <w:tab w:val="right" w:pos="9360"/>
        </w:tabs>
        <w:rPr>
          <w:lang w:val="fr-CA"/>
        </w:rPr>
      </w:pPr>
    </w:p>
    <w:p w:rsidR="00A87207" w:rsidRPr="00884F8F" w:rsidRDefault="00A87207" w:rsidP="0095096B">
      <w:pPr>
        <w:tabs>
          <w:tab w:val="right" w:pos="9360"/>
        </w:tabs>
        <w:rPr>
          <w:lang w:val="fr-CA"/>
        </w:rPr>
        <w:sectPr w:rsidR="00A87207" w:rsidRPr="00884F8F"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884F8F" w:rsidTr="00245129">
        <w:tc>
          <w:tcPr>
            <w:tcW w:w="4200" w:type="dxa"/>
            <w:shd w:val="clear" w:color="auto" w:fill="auto"/>
            <w:tcMar>
              <w:left w:w="0" w:type="dxa"/>
              <w:right w:w="0" w:type="dxa"/>
            </w:tcMar>
          </w:tcPr>
          <w:p w:rsidR="00A87207" w:rsidRPr="00884F8F" w:rsidRDefault="00A87207" w:rsidP="00BA6468">
            <w:pPr>
              <w:rPr>
                <w:rFonts w:eastAsia="Times New Roman" w:cs="Times New Roman"/>
                <w:b/>
                <w:sz w:val="20"/>
                <w:szCs w:val="20"/>
                <w:lang w:eastAsia="en-CA"/>
              </w:rPr>
            </w:pPr>
            <w:r w:rsidRPr="00884F8F">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884F8F" w:rsidRDefault="00A87207" w:rsidP="002E2327">
            <w:pPr>
              <w:jc w:val="center"/>
              <w:rPr>
                <w:rFonts w:eastAsia="Times New Roman" w:cs="Times New Roman"/>
                <w:b/>
                <w:sz w:val="20"/>
                <w:szCs w:val="20"/>
                <w:lang w:eastAsia="en-CA"/>
              </w:rPr>
            </w:pPr>
          </w:p>
          <w:p w:rsidR="00A87207" w:rsidRPr="00884F8F" w:rsidRDefault="00A87207" w:rsidP="002E2327">
            <w:pPr>
              <w:jc w:val="center"/>
              <w:rPr>
                <w:rFonts w:eastAsia="Times New Roman" w:cs="Times New Roman"/>
                <w:b/>
                <w:sz w:val="20"/>
                <w:szCs w:val="20"/>
                <w:lang w:eastAsia="en-CA"/>
              </w:rPr>
            </w:pPr>
          </w:p>
          <w:p w:rsidR="00A87207" w:rsidRPr="00884F8F"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884F8F" w:rsidRDefault="00A87207" w:rsidP="00A87207">
            <w:pPr>
              <w:rPr>
                <w:rFonts w:eastAsia="Times New Roman" w:cs="Times New Roman"/>
                <w:b/>
                <w:sz w:val="20"/>
                <w:szCs w:val="20"/>
                <w:lang w:val="fr-CA" w:eastAsia="en-CA"/>
              </w:rPr>
            </w:pPr>
            <w:r w:rsidRPr="00884F8F">
              <w:rPr>
                <w:rFonts w:eastAsia="Times New Roman" w:cs="Times New Roman"/>
                <w:b/>
                <w:szCs w:val="20"/>
                <w:lang w:val="fr-CA" w:eastAsia="en-CA"/>
              </w:rPr>
              <w:t>DEMANDES D’AUTORISATION D’APPEL DÉPOSÉES</w:t>
            </w:r>
          </w:p>
        </w:tc>
      </w:tr>
    </w:tbl>
    <w:p w:rsidR="00A87207" w:rsidRPr="00884F8F"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B70939" w:rsidRPr="00884F8F" w:rsidTr="00483E9F">
        <w:tc>
          <w:tcPr>
            <w:tcW w:w="4320" w:type="dxa"/>
            <w:shd w:val="clear" w:color="auto" w:fill="auto"/>
          </w:tcPr>
          <w:p w:rsidR="00B70939" w:rsidRPr="00884F8F" w:rsidRDefault="00B70939" w:rsidP="00483E9F">
            <w:pPr>
              <w:rPr>
                <w:b/>
                <w:sz w:val="20"/>
                <w:szCs w:val="20"/>
              </w:rPr>
            </w:pPr>
            <w:r w:rsidRPr="00884F8F">
              <w:rPr>
                <w:b/>
                <w:sz w:val="20"/>
                <w:szCs w:val="20"/>
              </w:rPr>
              <w:t>Kris Rana</w:t>
            </w:r>
          </w:p>
          <w:p w:rsidR="00B70939" w:rsidRPr="00884F8F" w:rsidRDefault="00B70939" w:rsidP="00483E9F">
            <w:pPr>
              <w:tabs>
                <w:tab w:val="left" w:pos="-1440"/>
                <w:tab w:val="left" w:pos="-720"/>
              </w:tabs>
              <w:rPr>
                <w:sz w:val="20"/>
                <w:szCs w:val="20"/>
              </w:rPr>
            </w:pPr>
            <w:r w:rsidRPr="00884F8F">
              <w:rPr>
                <w:sz w:val="20"/>
                <w:szCs w:val="20"/>
              </w:rPr>
              <w:tab/>
              <w:t>Kris Rana</w:t>
            </w:r>
          </w:p>
          <w:p w:rsidR="00B70939" w:rsidRPr="00884F8F" w:rsidRDefault="00B70939" w:rsidP="00483E9F">
            <w:pPr>
              <w:rPr>
                <w:b/>
                <w:sz w:val="20"/>
                <w:szCs w:val="20"/>
              </w:rPr>
            </w:pPr>
          </w:p>
          <w:p w:rsidR="00B70939" w:rsidRPr="00884F8F" w:rsidRDefault="00B70939" w:rsidP="00483E9F">
            <w:pPr>
              <w:tabs>
                <w:tab w:val="left" w:pos="-1440"/>
                <w:tab w:val="left" w:pos="-720"/>
              </w:tabs>
              <w:rPr>
                <w:sz w:val="20"/>
                <w:szCs w:val="20"/>
                <w:lang w:val="fr-CA"/>
              </w:rPr>
            </w:pPr>
            <w:r w:rsidRPr="00884F8F">
              <w:rPr>
                <w:sz w:val="20"/>
                <w:szCs w:val="20"/>
                <w:lang w:val="fr-CA"/>
              </w:rPr>
              <w:tab/>
              <w:t>v. (37252)</w:t>
            </w:r>
          </w:p>
          <w:p w:rsidR="00B70939" w:rsidRPr="00884F8F" w:rsidRDefault="00B70939" w:rsidP="00483E9F">
            <w:pPr>
              <w:tabs>
                <w:tab w:val="left" w:pos="-1440"/>
                <w:tab w:val="left" w:pos="-720"/>
              </w:tabs>
              <w:rPr>
                <w:sz w:val="20"/>
                <w:szCs w:val="20"/>
                <w:lang w:val="fr-CA"/>
              </w:rPr>
            </w:pPr>
          </w:p>
          <w:p w:rsidR="00B70939" w:rsidRPr="00884F8F" w:rsidRDefault="00B70939" w:rsidP="00483E9F">
            <w:pPr>
              <w:tabs>
                <w:tab w:val="left" w:pos="-1440"/>
                <w:tab w:val="left" w:pos="-720"/>
              </w:tabs>
              <w:rPr>
                <w:b/>
                <w:sz w:val="20"/>
                <w:szCs w:val="20"/>
              </w:rPr>
            </w:pPr>
            <w:proofErr w:type="spellStart"/>
            <w:r w:rsidRPr="00884F8F">
              <w:rPr>
                <w:b/>
                <w:sz w:val="20"/>
                <w:szCs w:val="20"/>
                <w:lang w:val="fr-CA"/>
              </w:rPr>
              <w:t>Her</w:t>
            </w:r>
            <w:proofErr w:type="spellEnd"/>
            <w:r w:rsidRPr="00884F8F">
              <w:rPr>
                <w:b/>
                <w:sz w:val="20"/>
                <w:szCs w:val="20"/>
                <w:lang w:val="fr-CA"/>
              </w:rPr>
              <w:t xml:space="preserve"> </w:t>
            </w:r>
            <w:proofErr w:type="spellStart"/>
            <w:r w:rsidRPr="00884F8F">
              <w:rPr>
                <w:b/>
                <w:sz w:val="20"/>
                <w:szCs w:val="20"/>
                <w:lang w:val="fr-CA"/>
              </w:rPr>
              <w:t>Majesty</w:t>
            </w:r>
            <w:proofErr w:type="spellEnd"/>
            <w:r w:rsidRPr="00884F8F">
              <w:rPr>
                <w:b/>
                <w:sz w:val="20"/>
                <w:szCs w:val="20"/>
                <w:lang w:val="fr-CA"/>
              </w:rPr>
              <w:t xml:space="preserve"> the </w:t>
            </w:r>
            <w:proofErr w:type="spellStart"/>
            <w:r w:rsidRPr="00884F8F">
              <w:rPr>
                <w:b/>
                <w:sz w:val="20"/>
                <w:szCs w:val="20"/>
                <w:lang w:val="fr-CA"/>
              </w:rPr>
              <w:t>Queen</w:t>
            </w:r>
            <w:proofErr w:type="spellEnd"/>
            <w:r w:rsidRPr="00884F8F">
              <w:rPr>
                <w:b/>
                <w:sz w:val="20"/>
                <w:szCs w:val="20"/>
                <w:lang w:val="fr-CA"/>
              </w:rPr>
              <w:t xml:space="preserve"> in Right of Province of Ontario (Ministry of the Training </w:t>
            </w:r>
            <w:proofErr w:type="spellStart"/>
            <w:r w:rsidRPr="00884F8F">
              <w:rPr>
                <w:b/>
                <w:sz w:val="20"/>
                <w:szCs w:val="20"/>
                <w:lang w:val="fr-CA"/>
              </w:rPr>
              <w:t>College</w:t>
            </w:r>
            <w:proofErr w:type="spellEnd"/>
            <w:r w:rsidRPr="00884F8F">
              <w:rPr>
                <w:b/>
                <w:sz w:val="20"/>
                <w:szCs w:val="20"/>
                <w:lang w:val="fr-CA"/>
              </w:rPr>
              <w:t xml:space="preserve"> and </w:t>
            </w:r>
            <w:proofErr w:type="spellStart"/>
            <w:r w:rsidRPr="00884F8F">
              <w:rPr>
                <w:b/>
                <w:sz w:val="20"/>
                <w:szCs w:val="20"/>
                <w:lang w:val="fr-CA"/>
              </w:rPr>
              <w:t>Universities</w:t>
            </w:r>
            <w:proofErr w:type="spellEnd"/>
            <w:r w:rsidRPr="00884F8F">
              <w:rPr>
                <w:b/>
                <w:sz w:val="20"/>
                <w:szCs w:val="20"/>
                <w:lang w:val="fr-CA"/>
              </w:rPr>
              <w:t xml:space="preserve"> </w:t>
            </w:r>
            <w:proofErr w:type="spellStart"/>
            <w:r w:rsidRPr="00884F8F">
              <w:rPr>
                <w:b/>
                <w:sz w:val="20"/>
                <w:szCs w:val="20"/>
                <w:lang w:val="fr-CA"/>
              </w:rPr>
              <w:t>Student</w:t>
            </w:r>
            <w:proofErr w:type="spellEnd"/>
            <w:r w:rsidRPr="00884F8F">
              <w:rPr>
                <w:b/>
                <w:sz w:val="20"/>
                <w:szCs w:val="20"/>
                <w:lang w:val="fr-CA"/>
              </w:rPr>
              <w:t xml:space="preserve"> Support Branch)</w:t>
            </w:r>
            <w:r w:rsidRPr="00884F8F">
              <w:rPr>
                <w:sz w:val="20"/>
                <w:szCs w:val="20"/>
                <w:lang w:val="fr-CA"/>
              </w:rPr>
              <w:t xml:space="preserve"> </w:t>
            </w:r>
            <w:r w:rsidRPr="00884F8F">
              <w:rPr>
                <w:b/>
                <w:sz w:val="20"/>
                <w:szCs w:val="20"/>
              </w:rPr>
              <w:t>(Ont.)</w:t>
            </w:r>
          </w:p>
          <w:p w:rsidR="00B70939" w:rsidRPr="00884F8F" w:rsidRDefault="00B70939" w:rsidP="00483E9F">
            <w:pPr>
              <w:tabs>
                <w:tab w:val="left" w:pos="-1440"/>
                <w:tab w:val="left" w:pos="-720"/>
              </w:tabs>
              <w:rPr>
                <w:sz w:val="20"/>
                <w:szCs w:val="20"/>
              </w:rPr>
            </w:pPr>
            <w:r w:rsidRPr="00884F8F">
              <w:rPr>
                <w:sz w:val="20"/>
                <w:szCs w:val="20"/>
              </w:rPr>
              <w:tab/>
              <w:t>Jeremy Glick</w:t>
            </w:r>
          </w:p>
          <w:p w:rsidR="00B70939" w:rsidRPr="00884F8F" w:rsidRDefault="00B70939" w:rsidP="00483E9F">
            <w:pPr>
              <w:tabs>
                <w:tab w:val="left" w:pos="-1440"/>
                <w:tab w:val="left" w:pos="-720"/>
              </w:tabs>
              <w:rPr>
                <w:sz w:val="20"/>
                <w:szCs w:val="20"/>
              </w:rPr>
            </w:pPr>
            <w:r w:rsidRPr="00884F8F">
              <w:rPr>
                <w:sz w:val="20"/>
                <w:szCs w:val="20"/>
              </w:rPr>
              <w:tab/>
              <w:t>A.G. of Ontario</w:t>
            </w:r>
          </w:p>
          <w:p w:rsidR="00B70939" w:rsidRPr="00884F8F" w:rsidRDefault="00B70939" w:rsidP="00483E9F">
            <w:pPr>
              <w:tabs>
                <w:tab w:val="left" w:pos="-1440"/>
                <w:tab w:val="left" w:pos="-720"/>
              </w:tabs>
              <w:rPr>
                <w:sz w:val="20"/>
                <w:szCs w:val="20"/>
              </w:rPr>
            </w:pPr>
          </w:p>
          <w:p w:rsidR="00B70939" w:rsidRPr="00884F8F" w:rsidRDefault="00B70939" w:rsidP="00483E9F">
            <w:pPr>
              <w:rPr>
                <w:sz w:val="20"/>
                <w:szCs w:val="20"/>
              </w:rPr>
            </w:pPr>
            <w:r w:rsidRPr="00884F8F">
              <w:rPr>
                <w:sz w:val="20"/>
                <w:szCs w:val="20"/>
              </w:rPr>
              <w:t>FILING DATE: 30.08.2016</w:t>
            </w:r>
          </w:p>
          <w:p w:rsidR="00B70939" w:rsidRPr="00884F8F" w:rsidRDefault="001A21E9" w:rsidP="00483E9F">
            <w:pPr>
              <w:rPr>
                <w:sz w:val="20"/>
                <w:szCs w:val="20"/>
              </w:rPr>
            </w:pPr>
            <w:r w:rsidRPr="00884F8F">
              <w:rPr>
                <w:sz w:val="20"/>
                <w:szCs w:val="20"/>
                <w:lang w:val="fr-CA"/>
              </w:rPr>
              <w:pict>
                <v:rect id="_x0000_i1025" style="width:108pt;height:1pt" o:hrpct="0" o:hralign="center" o:hrstd="t" o:hrnoshade="t" o:hr="t" fillcolor="black [3213]" stroked="f"/>
              </w:pict>
            </w:r>
          </w:p>
        </w:tc>
        <w:tc>
          <w:tcPr>
            <w:tcW w:w="1181" w:type="dxa"/>
            <w:shd w:val="clear" w:color="auto" w:fill="auto"/>
          </w:tcPr>
          <w:p w:rsidR="00B70939" w:rsidRPr="00884F8F" w:rsidRDefault="00B70939" w:rsidP="00483E9F">
            <w:pPr>
              <w:jc w:val="center"/>
              <w:rPr>
                <w:sz w:val="20"/>
                <w:szCs w:val="20"/>
              </w:rPr>
            </w:pPr>
          </w:p>
          <w:p w:rsidR="00B70939" w:rsidRPr="00884F8F" w:rsidRDefault="00B70939" w:rsidP="00483E9F">
            <w:pPr>
              <w:jc w:val="center"/>
              <w:rPr>
                <w:sz w:val="20"/>
                <w:szCs w:val="20"/>
              </w:rPr>
            </w:pPr>
          </w:p>
          <w:p w:rsidR="00B70939" w:rsidRPr="00884F8F" w:rsidRDefault="00B70939" w:rsidP="00483E9F">
            <w:pPr>
              <w:jc w:val="center"/>
              <w:rPr>
                <w:sz w:val="20"/>
                <w:szCs w:val="20"/>
              </w:rPr>
            </w:pPr>
          </w:p>
          <w:p w:rsidR="00B70939" w:rsidRPr="00884F8F" w:rsidRDefault="00B70939" w:rsidP="00483E9F">
            <w:pPr>
              <w:jc w:val="center"/>
              <w:rPr>
                <w:sz w:val="20"/>
                <w:szCs w:val="20"/>
              </w:rPr>
            </w:pPr>
          </w:p>
          <w:p w:rsidR="00B70939" w:rsidRPr="00884F8F" w:rsidRDefault="00B70939" w:rsidP="00483E9F">
            <w:pPr>
              <w:jc w:val="center"/>
              <w:rPr>
                <w:sz w:val="20"/>
                <w:szCs w:val="20"/>
              </w:rPr>
            </w:pPr>
          </w:p>
          <w:p w:rsidR="00B70939" w:rsidRPr="00884F8F" w:rsidRDefault="00B70939" w:rsidP="00483E9F">
            <w:pPr>
              <w:jc w:val="center"/>
              <w:rPr>
                <w:sz w:val="20"/>
                <w:szCs w:val="20"/>
              </w:rPr>
            </w:pPr>
          </w:p>
          <w:p w:rsidR="00B70939" w:rsidRPr="00884F8F" w:rsidRDefault="00B70939" w:rsidP="00483E9F">
            <w:pPr>
              <w:jc w:val="center"/>
              <w:rPr>
                <w:sz w:val="20"/>
                <w:szCs w:val="20"/>
              </w:rPr>
            </w:pPr>
          </w:p>
          <w:p w:rsidR="00B70939" w:rsidRPr="00884F8F" w:rsidRDefault="00B70939" w:rsidP="00483E9F">
            <w:pPr>
              <w:jc w:val="center"/>
              <w:rPr>
                <w:sz w:val="20"/>
                <w:szCs w:val="20"/>
              </w:rPr>
            </w:pPr>
          </w:p>
          <w:p w:rsidR="00B70939" w:rsidRPr="00884F8F" w:rsidRDefault="00B70939" w:rsidP="00483E9F">
            <w:pPr>
              <w:jc w:val="center"/>
              <w:rPr>
                <w:sz w:val="20"/>
                <w:szCs w:val="20"/>
              </w:rPr>
            </w:pPr>
          </w:p>
          <w:p w:rsidR="00B70939" w:rsidRPr="00884F8F" w:rsidRDefault="00B70939" w:rsidP="00483E9F">
            <w:pPr>
              <w:jc w:val="center"/>
              <w:rPr>
                <w:sz w:val="20"/>
                <w:szCs w:val="20"/>
              </w:rPr>
            </w:pPr>
          </w:p>
          <w:p w:rsidR="00B70939" w:rsidRPr="00884F8F" w:rsidRDefault="00B70939" w:rsidP="00483E9F">
            <w:pPr>
              <w:jc w:val="center"/>
              <w:rPr>
                <w:sz w:val="20"/>
                <w:szCs w:val="20"/>
              </w:rPr>
            </w:pPr>
          </w:p>
          <w:p w:rsidR="00B70939" w:rsidRPr="00884F8F" w:rsidRDefault="00B70939" w:rsidP="00483E9F">
            <w:pPr>
              <w:jc w:val="center"/>
              <w:rPr>
                <w:sz w:val="20"/>
                <w:szCs w:val="20"/>
              </w:rPr>
            </w:pPr>
          </w:p>
          <w:p w:rsidR="00B70939" w:rsidRPr="00884F8F" w:rsidRDefault="00B70939" w:rsidP="00483E9F">
            <w:pPr>
              <w:jc w:val="center"/>
              <w:rPr>
                <w:sz w:val="20"/>
                <w:szCs w:val="20"/>
              </w:rPr>
            </w:pPr>
          </w:p>
        </w:tc>
        <w:tc>
          <w:tcPr>
            <w:tcW w:w="4320" w:type="dxa"/>
            <w:shd w:val="clear" w:color="auto" w:fill="auto"/>
          </w:tcPr>
          <w:p w:rsidR="00B70939" w:rsidRPr="00884F8F" w:rsidRDefault="00B70939" w:rsidP="00483E9F">
            <w:pPr>
              <w:rPr>
                <w:b/>
                <w:sz w:val="20"/>
                <w:szCs w:val="20"/>
              </w:rPr>
            </w:pPr>
            <w:r w:rsidRPr="00884F8F">
              <w:rPr>
                <w:b/>
                <w:sz w:val="20"/>
                <w:szCs w:val="20"/>
              </w:rPr>
              <w:t>Jean-Sébastien Lamontagne</w:t>
            </w:r>
          </w:p>
          <w:p w:rsidR="00B70939" w:rsidRPr="00884F8F" w:rsidRDefault="00B70939" w:rsidP="00483E9F">
            <w:pPr>
              <w:tabs>
                <w:tab w:val="left" w:pos="-1440"/>
                <w:tab w:val="left" w:pos="-720"/>
              </w:tabs>
              <w:rPr>
                <w:sz w:val="20"/>
                <w:szCs w:val="20"/>
              </w:rPr>
            </w:pPr>
            <w:r w:rsidRPr="00884F8F">
              <w:rPr>
                <w:sz w:val="20"/>
                <w:szCs w:val="20"/>
              </w:rPr>
              <w:tab/>
              <w:t>Jean-Sébastien Lamontagne</w:t>
            </w:r>
          </w:p>
          <w:p w:rsidR="00B70939" w:rsidRPr="00884F8F" w:rsidRDefault="00B70939" w:rsidP="00483E9F">
            <w:pPr>
              <w:rPr>
                <w:sz w:val="20"/>
                <w:szCs w:val="20"/>
                <w:lang w:val="fr-CA"/>
              </w:rPr>
            </w:pPr>
          </w:p>
          <w:p w:rsidR="00B70939" w:rsidRPr="00884F8F" w:rsidRDefault="00B70939" w:rsidP="00483E9F">
            <w:pPr>
              <w:tabs>
                <w:tab w:val="left" w:pos="-1440"/>
                <w:tab w:val="left" w:pos="-720"/>
              </w:tabs>
              <w:rPr>
                <w:sz w:val="20"/>
                <w:szCs w:val="20"/>
                <w:lang w:val="fr-CA"/>
              </w:rPr>
            </w:pPr>
            <w:r w:rsidRPr="00884F8F">
              <w:rPr>
                <w:sz w:val="20"/>
                <w:szCs w:val="20"/>
                <w:lang w:val="fr-CA"/>
              </w:rPr>
              <w:tab/>
              <w:t>c. (37251)</w:t>
            </w:r>
          </w:p>
          <w:p w:rsidR="00B70939" w:rsidRPr="00884F8F" w:rsidRDefault="00B70939" w:rsidP="00483E9F">
            <w:pPr>
              <w:tabs>
                <w:tab w:val="left" w:pos="-1440"/>
                <w:tab w:val="left" w:pos="-720"/>
              </w:tabs>
              <w:rPr>
                <w:sz w:val="20"/>
                <w:szCs w:val="20"/>
                <w:lang w:val="fr-CA"/>
              </w:rPr>
            </w:pPr>
          </w:p>
          <w:p w:rsidR="00B70939" w:rsidRPr="00884F8F" w:rsidRDefault="00B70939" w:rsidP="00483E9F">
            <w:pPr>
              <w:tabs>
                <w:tab w:val="left" w:pos="-1440"/>
                <w:tab w:val="left" w:pos="-720"/>
              </w:tabs>
              <w:rPr>
                <w:b/>
                <w:sz w:val="20"/>
                <w:szCs w:val="20"/>
              </w:rPr>
            </w:pPr>
            <w:r w:rsidRPr="00884F8F">
              <w:rPr>
                <w:b/>
                <w:sz w:val="20"/>
                <w:szCs w:val="20"/>
                <w:lang w:val="fr-CA"/>
              </w:rPr>
              <w:t>Bureau du surintendant des institutions financières Canada et autre</w:t>
            </w:r>
            <w:r w:rsidRPr="00884F8F">
              <w:rPr>
                <w:sz w:val="20"/>
                <w:szCs w:val="20"/>
                <w:lang w:val="fr-CA"/>
              </w:rPr>
              <w:t xml:space="preserve"> </w:t>
            </w:r>
            <w:r w:rsidRPr="00884F8F">
              <w:rPr>
                <w:b/>
                <w:sz w:val="20"/>
                <w:szCs w:val="20"/>
              </w:rPr>
              <w:t>(Qc)</w:t>
            </w:r>
          </w:p>
          <w:p w:rsidR="00B70939" w:rsidRPr="00884F8F" w:rsidRDefault="00B70939" w:rsidP="00483E9F">
            <w:pPr>
              <w:tabs>
                <w:tab w:val="left" w:pos="-1440"/>
                <w:tab w:val="left" w:pos="-720"/>
              </w:tabs>
              <w:rPr>
                <w:sz w:val="20"/>
                <w:szCs w:val="20"/>
              </w:rPr>
            </w:pPr>
            <w:r w:rsidRPr="00884F8F">
              <w:rPr>
                <w:sz w:val="20"/>
                <w:szCs w:val="20"/>
              </w:rPr>
              <w:tab/>
              <w:t>Mariève Sirois-Vaillancourt</w:t>
            </w:r>
          </w:p>
          <w:p w:rsidR="00B70939" w:rsidRPr="00884F8F" w:rsidRDefault="00B70939" w:rsidP="00483E9F">
            <w:pPr>
              <w:tabs>
                <w:tab w:val="left" w:pos="-1440"/>
                <w:tab w:val="left" w:pos="-720"/>
              </w:tabs>
              <w:rPr>
                <w:sz w:val="20"/>
                <w:szCs w:val="20"/>
              </w:rPr>
            </w:pPr>
            <w:r w:rsidRPr="00884F8F">
              <w:rPr>
                <w:sz w:val="20"/>
                <w:szCs w:val="20"/>
              </w:rPr>
              <w:tab/>
              <w:t>Ministère de la Justice du Canada</w:t>
            </w:r>
          </w:p>
          <w:p w:rsidR="00B70939" w:rsidRPr="00884F8F" w:rsidRDefault="00B70939" w:rsidP="00483E9F">
            <w:pPr>
              <w:tabs>
                <w:tab w:val="left" w:pos="-1440"/>
                <w:tab w:val="left" w:pos="-720"/>
              </w:tabs>
              <w:rPr>
                <w:sz w:val="20"/>
                <w:szCs w:val="20"/>
              </w:rPr>
            </w:pPr>
          </w:p>
          <w:p w:rsidR="00B70939" w:rsidRPr="00884F8F" w:rsidRDefault="00B70939" w:rsidP="00483E9F">
            <w:pPr>
              <w:rPr>
                <w:sz w:val="20"/>
                <w:szCs w:val="20"/>
              </w:rPr>
            </w:pPr>
            <w:r w:rsidRPr="00884F8F">
              <w:rPr>
                <w:sz w:val="20"/>
                <w:szCs w:val="20"/>
              </w:rPr>
              <w:t>DATE DE PRODUCTION : 04.10.2016</w:t>
            </w:r>
          </w:p>
          <w:p w:rsidR="00B70939" w:rsidRPr="00884F8F" w:rsidRDefault="001A21E9" w:rsidP="00483E9F">
            <w:pPr>
              <w:rPr>
                <w:sz w:val="20"/>
                <w:szCs w:val="20"/>
                <w:lang w:val="fr-CA"/>
              </w:rPr>
            </w:pPr>
            <w:r w:rsidRPr="00884F8F">
              <w:rPr>
                <w:sz w:val="20"/>
                <w:szCs w:val="20"/>
                <w:lang w:val="fr-CA"/>
              </w:rPr>
              <w:pict>
                <v:rect id="_x0000_i1026" style="width:108pt;height:1pt" o:hrpct="0" o:hralign="center" o:hrstd="t" o:hrnoshade="t" o:hr="t" fillcolor="black [3213]" stroked="f"/>
              </w:pict>
            </w:r>
          </w:p>
        </w:tc>
      </w:tr>
      <w:tr w:rsidR="00B70939" w:rsidRPr="00884F8F" w:rsidTr="00483E9F">
        <w:tc>
          <w:tcPr>
            <w:tcW w:w="4320" w:type="dxa"/>
            <w:shd w:val="clear" w:color="auto" w:fill="auto"/>
          </w:tcPr>
          <w:p w:rsidR="00B70939" w:rsidRPr="00884F8F" w:rsidRDefault="00B70939" w:rsidP="00483E9F">
            <w:pPr>
              <w:rPr>
                <w:sz w:val="20"/>
                <w:szCs w:val="20"/>
              </w:rPr>
            </w:pPr>
          </w:p>
        </w:tc>
        <w:tc>
          <w:tcPr>
            <w:tcW w:w="1181" w:type="dxa"/>
            <w:shd w:val="clear" w:color="auto" w:fill="auto"/>
          </w:tcPr>
          <w:p w:rsidR="00B70939" w:rsidRPr="00884F8F" w:rsidRDefault="00B70939" w:rsidP="00483E9F">
            <w:pPr>
              <w:jc w:val="center"/>
              <w:rPr>
                <w:sz w:val="20"/>
                <w:szCs w:val="20"/>
              </w:rPr>
            </w:pPr>
          </w:p>
        </w:tc>
        <w:tc>
          <w:tcPr>
            <w:tcW w:w="4320" w:type="dxa"/>
            <w:shd w:val="clear" w:color="auto" w:fill="auto"/>
          </w:tcPr>
          <w:p w:rsidR="00B70939" w:rsidRPr="00884F8F" w:rsidRDefault="00B70939" w:rsidP="00483E9F">
            <w:pPr>
              <w:rPr>
                <w:sz w:val="20"/>
                <w:szCs w:val="20"/>
              </w:rPr>
            </w:pPr>
          </w:p>
        </w:tc>
      </w:tr>
      <w:tr w:rsidR="00B70939" w:rsidRPr="00884F8F" w:rsidTr="00483E9F">
        <w:tc>
          <w:tcPr>
            <w:tcW w:w="4320" w:type="dxa"/>
            <w:shd w:val="clear" w:color="auto" w:fill="auto"/>
          </w:tcPr>
          <w:p w:rsidR="00B70939" w:rsidRPr="00884F8F" w:rsidRDefault="00B70939" w:rsidP="00483E9F">
            <w:pPr>
              <w:rPr>
                <w:b/>
                <w:sz w:val="20"/>
                <w:szCs w:val="20"/>
              </w:rPr>
            </w:pPr>
            <w:r w:rsidRPr="00884F8F">
              <w:rPr>
                <w:b/>
                <w:sz w:val="20"/>
                <w:szCs w:val="20"/>
              </w:rPr>
              <w:t>Gilles Patenaude</w:t>
            </w:r>
          </w:p>
          <w:p w:rsidR="00B70939" w:rsidRPr="00884F8F" w:rsidRDefault="00B70939" w:rsidP="00483E9F">
            <w:pPr>
              <w:tabs>
                <w:tab w:val="left" w:pos="-1440"/>
                <w:tab w:val="left" w:pos="-720"/>
              </w:tabs>
              <w:rPr>
                <w:sz w:val="20"/>
                <w:szCs w:val="20"/>
              </w:rPr>
            </w:pPr>
            <w:r w:rsidRPr="00884F8F">
              <w:rPr>
                <w:sz w:val="20"/>
                <w:szCs w:val="20"/>
              </w:rPr>
              <w:tab/>
              <w:t>Gilles Patenaude</w:t>
            </w:r>
          </w:p>
          <w:p w:rsidR="00B70939" w:rsidRPr="00884F8F" w:rsidRDefault="00B70939" w:rsidP="00483E9F">
            <w:pPr>
              <w:tabs>
                <w:tab w:val="left" w:pos="-1440"/>
                <w:tab w:val="left" w:pos="-720"/>
              </w:tabs>
              <w:rPr>
                <w:sz w:val="20"/>
                <w:szCs w:val="20"/>
                <w:lang w:val="fr-CA"/>
              </w:rPr>
            </w:pPr>
          </w:p>
          <w:p w:rsidR="00B70939" w:rsidRPr="00884F8F" w:rsidRDefault="00B70939" w:rsidP="00483E9F">
            <w:pPr>
              <w:tabs>
                <w:tab w:val="left" w:pos="-1440"/>
                <w:tab w:val="left" w:pos="-720"/>
              </w:tabs>
              <w:rPr>
                <w:sz w:val="20"/>
                <w:szCs w:val="20"/>
                <w:lang w:val="fr-CA"/>
              </w:rPr>
            </w:pPr>
            <w:r w:rsidRPr="00884F8F">
              <w:rPr>
                <w:sz w:val="20"/>
                <w:szCs w:val="20"/>
                <w:lang w:val="fr-CA"/>
              </w:rPr>
              <w:tab/>
              <w:t>c. (37264)</w:t>
            </w:r>
          </w:p>
          <w:p w:rsidR="00B70939" w:rsidRPr="00884F8F" w:rsidRDefault="00B70939" w:rsidP="00483E9F">
            <w:pPr>
              <w:tabs>
                <w:tab w:val="left" w:pos="-1440"/>
                <w:tab w:val="left" w:pos="-720"/>
              </w:tabs>
              <w:rPr>
                <w:sz w:val="20"/>
                <w:szCs w:val="20"/>
                <w:lang w:val="fr-CA"/>
              </w:rPr>
            </w:pPr>
          </w:p>
          <w:p w:rsidR="00B70939" w:rsidRPr="00884F8F" w:rsidRDefault="00B70939" w:rsidP="00483E9F">
            <w:pPr>
              <w:tabs>
                <w:tab w:val="left" w:pos="-1440"/>
                <w:tab w:val="left" w:pos="-720"/>
              </w:tabs>
              <w:rPr>
                <w:b/>
                <w:sz w:val="20"/>
                <w:szCs w:val="20"/>
              </w:rPr>
            </w:pPr>
            <w:r w:rsidRPr="00884F8F">
              <w:rPr>
                <w:b/>
                <w:sz w:val="20"/>
                <w:szCs w:val="20"/>
                <w:lang w:val="fr-CA"/>
              </w:rPr>
              <w:t>Procureur général du Québec et autres</w:t>
            </w:r>
            <w:r w:rsidRPr="00884F8F">
              <w:rPr>
                <w:sz w:val="20"/>
                <w:szCs w:val="20"/>
                <w:lang w:val="fr-CA"/>
              </w:rPr>
              <w:t xml:space="preserve"> </w:t>
            </w:r>
            <w:r w:rsidRPr="00884F8F">
              <w:rPr>
                <w:b/>
                <w:sz w:val="20"/>
                <w:szCs w:val="20"/>
              </w:rPr>
              <w:t>(Qc)</w:t>
            </w:r>
          </w:p>
          <w:p w:rsidR="00B70939" w:rsidRPr="00884F8F" w:rsidRDefault="00B70939" w:rsidP="00483E9F">
            <w:pPr>
              <w:tabs>
                <w:tab w:val="left" w:pos="-1440"/>
                <w:tab w:val="left" w:pos="-720"/>
              </w:tabs>
              <w:rPr>
                <w:sz w:val="20"/>
                <w:szCs w:val="20"/>
              </w:rPr>
            </w:pPr>
            <w:r w:rsidRPr="00884F8F">
              <w:rPr>
                <w:sz w:val="20"/>
                <w:szCs w:val="20"/>
              </w:rPr>
              <w:tab/>
              <w:t>Isabelle Brunet</w:t>
            </w:r>
          </w:p>
          <w:p w:rsidR="00B70939" w:rsidRPr="00884F8F" w:rsidRDefault="00B70939" w:rsidP="00483E9F">
            <w:pPr>
              <w:tabs>
                <w:tab w:val="left" w:pos="-1440"/>
                <w:tab w:val="left" w:pos="-720"/>
              </w:tabs>
              <w:rPr>
                <w:sz w:val="20"/>
                <w:szCs w:val="20"/>
              </w:rPr>
            </w:pPr>
            <w:r w:rsidRPr="00884F8F">
              <w:rPr>
                <w:sz w:val="20"/>
                <w:szCs w:val="20"/>
              </w:rPr>
              <w:tab/>
              <w:t>Ministère de la Justice du Québec</w:t>
            </w:r>
          </w:p>
          <w:p w:rsidR="00B70939" w:rsidRPr="00884F8F" w:rsidRDefault="00B70939" w:rsidP="00483E9F">
            <w:pPr>
              <w:tabs>
                <w:tab w:val="left" w:pos="-1440"/>
                <w:tab w:val="left" w:pos="-720"/>
              </w:tabs>
              <w:rPr>
                <w:sz w:val="20"/>
                <w:szCs w:val="20"/>
              </w:rPr>
            </w:pPr>
          </w:p>
          <w:p w:rsidR="00B70939" w:rsidRPr="00884F8F" w:rsidRDefault="00B70939" w:rsidP="00483E9F">
            <w:pPr>
              <w:rPr>
                <w:sz w:val="20"/>
                <w:szCs w:val="20"/>
              </w:rPr>
            </w:pPr>
            <w:r w:rsidRPr="00884F8F">
              <w:rPr>
                <w:sz w:val="20"/>
                <w:szCs w:val="20"/>
              </w:rPr>
              <w:t>DATE DE PRODUCTION : 11.10.2016</w:t>
            </w:r>
          </w:p>
          <w:p w:rsidR="00B70939" w:rsidRPr="00884F8F" w:rsidRDefault="001A21E9" w:rsidP="00483E9F">
            <w:pPr>
              <w:rPr>
                <w:sz w:val="20"/>
                <w:szCs w:val="20"/>
              </w:rPr>
            </w:pPr>
            <w:r w:rsidRPr="00884F8F">
              <w:rPr>
                <w:sz w:val="20"/>
                <w:szCs w:val="20"/>
                <w:lang w:val="fr-CA"/>
              </w:rPr>
              <w:pict>
                <v:rect id="_x0000_i1027" style="width:108pt;height:1pt" o:hrpct="0" o:hralign="center" o:hrstd="t" o:hrnoshade="t" o:hr="t" fillcolor="black [3213]" stroked="f"/>
              </w:pict>
            </w:r>
          </w:p>
        </w:tc>
        <w:tc>
          <w:tcPr>
            <w:tcW w:w="1181" w:type="dxa"/>
            <w:shd w:val="clear" w:color="auto" w:fill="auto"/>
          </w:tcPr>
          <w:p w:rsidR="00B70939" w:rsidRPr="00884F8F" w:rsidRDefault="00B70939" w:rsidP="00483E9F">
            <w:pPr>
              <w:jc w:val="center"/>
              <w:rPr>
                <w:sz w:val="20"/>
                <w:szCs w:val="20"/>
              </w:rPr>
            </w:pPr>
          </w:p>
        </w:tc>
        <w:tc>
          <w:tcPr>
            <w:tcW w:w="4320" w:type="dxa"/>
            <w:shd w:val="clear" w:color="auto" w:fill="auto"/>
          </w:tcPr>
          <w:p w:rsidR="00B70939" w:rsidRPr="00884F8F" w:rsidRDefault="00B70939" w:rsidP="00483E9F">
            <w:pPr>
              <w:rPr>
                <w:b/>
                <w:sz w:val="20"/>
                <w:szCs w:val="20"/>
              </w:rPr>
            </w:pPr>
            <w:r w:rsidRPr="00884F8F">
              <w:rPr>
                <w:b/>
                <w:sz w:val="20"/>
                <w:szCs w:val="20"/>
              </w:rPr>
              <w:t>Arthur Elgasuani</w:t>
            </w:r>
          </w:p>
          <w:p w:rsidR="00B70939" w:rsidRPr="00884F8F" w:rsidRDefault="00B70939" w:rsidP="00483E9F">
            <w:pPr>
              <w:tabs>
                <w:tab w:val="left" w:pos="-1440"/>
                <w:tab w:val="left" w:pos="-720"/>
              </w:tabs>
              <w:rPr>
                <w:sz w:val="20"/>
                <w:szCs w:val="20"/>
              </w:rPr>
            </w:pPr>
            <w:r w:rsidRPr="00884F8F">
              <w:rPr>
                <w:sz w:val="20"/>
                <w:szCs w:val="20"/>
              </w:rPr>
              <w:tab/>
              <w:t>Arthur Elgasuani</w:t>
            </w:r>
          </w:p>
          <w:p w:rsidR="00B70939" w:rsidRPr="00884F8F" w:rsidRDefault="00B70939" w:rsidP="00483E9F">
            <w:pPr>
              <w:tabs>
                <w:tab w:val="left" w:pos="-1440"/>
                <w:tab w:val="left" w:pos="-720"/>
              </w:tabs>
              <w:rPr>
                <w:sz w:val="20"/>
                <w:szCs w:val="20"/>
                <w:lang w:val="fr-CA"/>
              </w:rPr>
            </w:pPr>
          </w:p>
          <w:p w:rsidR="00B70939" w:rsidRPr="00884F8F" w:rsidRDefault="00B70939" w:rsidP="00483E9F">
            <w:pPr>
              <w:tabs>
                <w:tab w:val="left" w:pos="-1440"/>
                <w:tab w:val="left" w:pos="-720"/>
              </w:tabs>
              <w:rPr>
                <w:sz w:val="20"/>
                <w:szCs w:val="20"/>
                <w:lang w:val="fr-CA"/>
              </w:rPr>
            </w:pPr>
            <w:r w:rsidRPr="00884F8F">
              <w:rPr>
                <w:sz w:val="20"/>
                <w:szCs w:val="20"/>
                <w:lang w:val="fr-CA"/>
              </w:rPr>
              <w:tab/>
              <w:t>v. (37262)</w:t>
            </w:r>
          </w:p>
          <w:p w:rsidR="00B70939" w:rsidRPr="00884F8F" w:rsidRDefault="00B70939" w:rsidP="00483E9F">
            <w:pPr>
              <w:tabs>
                <w:tab w:val="left" w:pos="-1440"/>
                <w:tab w:val="left" w:pos="-720"/>
              </w:tabs>
              <w:rPr>
                <w:sz w:val="20"/>
                <w:szCs w:val="20"/>
                <w:lang w:val="fr-CA"/>
              </w:rPr>
            </w:pPr>
          </w:p>
          <w:p w:rsidR="00B70939" w:rsidRPr="00884F8F" w:rsidRDefault="00B70939" w:rsidP="00483E9F">
            <w:pPr>
              <w:rPr>
                <w:b/>
                <w:sz w:val="20"/>
                <w:szCs w:val="20"/>
              </w:rPr>
            </w:pPr>
            <w:r w:rsidRPr="00884F8F">
              <w:rPr>
                <w:b/>
                <w:sz w:val="20"/>
                <w:szCs w:val="20"/>
                <w:lang w:val="fr-CA"/>
              </w:rPr>
              <w:t>Corporation of the Municipality of Port Hope</w:t>
            </w:r>
            <w:r w:rsidRPr="00884F8F">
              <w:rPr>
                <w:sz w:val="20"/>
                <w:szCs w:val="20"/>
                <w:lang w:val="fr-CA"/>
              </w:rPr>
              <w:t xml:space="preserve"> </w:t>
            </w:r>
            <w:r w:rsidRPr="00884F8F">
              <w:rPr>
                <w:b/>
                <w:sz w:val="20"/>
                <w:szCs w:val="20"/>
              </w:rPr>
              <w:t xml:space="preserve">(Ont.) </w:t>
            </w:r>
          </w:p>
          <w:p w:rsidR="00B70939" w:rsidRPr="00884F8F" w:rsidRDefault="00B70939" w:rsidP="00483E9F">
            <w:pPr>
              <w:tabs>
                <w:tab w:val="left" w:pos="-1440"/>
                <w:tab w:val="left" w:pos="-720"/>
              </w:tabs>
              <w:rPr>
                <w:sz w:val="20"/>
                <w:szCs w:val="20"/>
              </w:rPr>
            </w:pPr>
          </w:p>
          <w:p w:rsidR="00B70939" w:rsidRPr="00884F8F" w:rsidRDefault="00B70939" w:rsidP="00483E9F">
            <w:pPr>
              <w:rPr>
                <w:sz w:val="20"/>
                <w:szCs w:val="20"/>
              </w:rPr>
            </w:pPr>
            <w:r w:rsidRPr="00884F8F">
              <w:rPr>
                <w:sz w:val="20"/>
                <w:szCs w:val="20"/>
              </w:rPr>
              <w:t>FILING DATE: 21.10.2016</w:t>
            </w:r>
          </w:p>
          <w:p w:rsidR="00B70939" w:rsidRPr="00884F8F" w:rsidRDefault="001A21E9" w:rsidP="00483E9F">
            <w:pPr>
              <w:rPr>
                <w:sz w:val="20"/>
                <w:szCs w:val="20"/>
              </w:rPr>
            </w:pPr>
            <w:r w:rsidRPr="00884F8F">
              <w:rPr>
                <w:sz w:val="20"/>
                <w:szCs w:val="20"/>
                <w:lang w:val="fr-CA"/>
              </w:rPr>
              <w:pict>
                <v:rect id="_x0000_i1028" style="width:108pt;height:1pt" o:hrpct="0" o:hralign="center" o:hrstd="t" o:hrnoshade="t" o:hr="t" fillcolor="black [3213]" stroked="f"/>
              </w:pict>
            </w:r>
          </w:p>
        </w:tc>
      </w:tr>
      <w:tr w:rsidR="00B70939" w:rsidRPr="00884F8F" w:rsidTr="00483E9F">
        <w:trPr>
          <w:cantSplit/>
        </w:trPr>
        <w:tc>
          <w:tcPr>
            <w:tcW w:w="4320" w:type="dxa"/>
            <w:shd w:val="clear" w:color="auto" w:fill="auto"/>
          </w:tcPr>
          <w:p w:rsidR="00B70939" w:rsidRPr="00884F8F" w:rsidRDefault="00B70939" w:rsidP="00483E9F">
            <w:pPr>
              <w:rPr>
                <w:sz w:val="20"/>
                <w:szCs w:val="20"/>
              </w:rPr>
            </w:pPr>
          </w:p>
        </w:tc>
        <w:tc>
          <w:tcPr>
            <w:tcW w:w="1181" w:type="dxa"/>
            <w:shd w:val="clear" w:color="auto" w:fill="auto"/>
          </w:tcPr>
          <w:p w:rsidR="00B70939" w:rsidRPr="00884F8F" w:rsidRDefault="00B70939" w:rsidP="00483E9F">
            <w:pPr>
              <w:jc w:val="center"/>
              <w:rPr>
                <w:sz w:val="20"/>
                <w:szCs w:val="20"/>
              </w:rPr>
            </w:pPr>
          </w:p>
        </w:tc>
        <w:tc>
          <w:tcPr>
            <w:tcW w:w="4320" w:type="dxa"/>
            <w:shd w:val="clear" w:color="auto" w:fill="auto"/>
          </w:tcPr>
          <w:p w:rsidR="00B70939" w:rsidRPr="00884F8F" w:rsidRDefault="00B70939" w:rsidP="00483E9F">
            <w:pPr>
              <w:rPr>
                <w:sz w:val="20"/>
                <w:szCs w:val="20"/>
              </w:rPr>
            </w:pPr>
          </w:p>
        </w:tc>
      </w:tr>
      <w:tr w:rsidR="00B70939" w:rsidRPr="00884F8F" w:rsidTr="00483E9F">
        <w:trPr>
          <w:cantSplit/>
        </w:trPr>
        <w:tc>
          <w:tcPr>
            <w:tcW w:w="4320" w:type="dxa"/>
            <w:shd w:val="clear" w:color="auto" w:fill="auto"/>
          </w:tcPr>
          <w:p w:rsidR="00B70939" w:rsidRPr="00884F8F" w:rsidRDefault="00B70939" w:rsidP="00483E9F">
            <w:pPr>
              <w:rPr>
                <w:b/>
                <w:sz w:val="20"/>
                <w:szCs w:val="20"/>
              </w:rPr>
            </w:pPr>
            <w:r w:rsidRPr="00884F8F">
              <w:rPr>
                <w:b/>
                <w:sz w:val="20"/>
                <w:szCs w:val="20"/>
              </w:rPr>
              <w:t>John Mask</w:t>
            </w:r>
          </w:p>
          <w:p w:rsidR="00B70939" w:rsidRPr="00884F8F" w:rsidRDefault="00B70939" w:rsidP="00483E9F">
            <w:pPr>
              <w:tabs>
                <w:tab w:val="left" w:pos="-1440"/>
                <w:tab w:val="left" w:pos="-720"/>
              </w:tabs>
              <w:rPr>
                <w:sz w:val="20"/>
                <w:szCs w:val="20"/>
              </w:rPr>
            </w:pPr>
            <w:r w:rsidRPr="00884F8F">
              <w:rPr>
                <w:sz w:val="20"/>
                <w:szCs w:val="20"/>
              </w:rPr>
              <w:tab/>
              <w:t xml:space="preserve">Joseph Groia </w:t>
            </w:r>
          </w:p>
          <w:p w:rsidR="00B70939" w:rsidRPr="00884F8F" w:rsidRDefault="00B70939" w:rsidP="00483E9F">
            <w:pPr>
              <w:tabs>
                <w:tab w:val="left" w:pos="-1440"/>
                <w:tab w:val="left" w:pos="-720"/>
              </w:tabs>
              <w:rPr>
                <w:sz w:val="20"/>
                <w:szCs w:val="20"/>
                <w:lang w:val="fr-CA"/>
              </w:rPr>
            </w:pPr>
            <w:r w:rsidRPr="00884F8F">
              <w:rPr>
                <w:sz w:val="20"/>
                <w:szCs w:val="20"/>
              </w:rPr>
              <w:tab/>
              <w:t>Groia &amp; Company</w:t>
            </w:r>
          </w:p>
          <w:p w:rsidR="00B70939" w:rsidRPr="00884F8F" w:rsidRDefault="00B70939" w:rsidP="00483E9F">
            <w:pPr>
              <w:tabs>
                <w:tab w:val="left" w:pos="-1440"/>
                <w:tab w:val="left" w:pos="-720"/>
              </w:tabs>
              <w:rPr>
                <w:sz w:val="20"/>
                <w:szCs w:val="20"/>
                <w:lang w:val="fr-CA"/>
              </w:rPr>
            </w:pPr>
          </w:p>
          <w:p w:rsidR="00B70939" w:rsidRPr="00884F8F" w:rsidRDefault="00B70939" w:rsidP="00483E9F">
            <w:pPr>
              <w:tabs>
                <w:tab w:val="left" w:pos="-1440"/>
                <w:tab w:val="left" w:pos="-720"/>
              </w:tabs>
              <w:rPr>
                <w:sz w:val="20"/>
                <w:szCs w:val="20"/>
                <w:lang w:val="fr-CA"/>
              </w:rPr>
            </w:pPr>
            <w:r w:rsidRPr="00884F8F">
              <w:rPr>
                <w:sz w:val="20"/>
                <w:szCs w:val="20"/>
                <w:lang w:val="fr-CA"/>
              </w:rPr>
              <w:tab/>
              <w:t>v. (37260)</w:t>
            </w:r>
          </w:p>
          <w:p w:rsidR="00B70939" w:rsidRPr="00884F8F" w:rsidRDefault="00B70939" w:rsidP="00483E9F">
            <w:pPr>
              <w:tabs>
                <w:tab w:val="left" w:pos="-1440"/>
                <w:tab w:val="left" w:pos="-720"/>
              </w:tabs>
              <w:rPr>
                <w:sz w:val="20"/>
                <w:szCs w:val="20"/>
                <w:lang w:val="fr-CA"/>
              </w:rPr>
            </w:pPr>
          </w:p>
          <w:p w:rsidR="00B70939" w:rsidRPr="00884F8F" w:rsidRDefault="00B70939" w:rsidP="00483E9F">
            <w:pPr>
              <w:tabs>
                <w:tab w:val="left" w:pos="-1440"/>
                <w:tab w:val="left" w:pos="-720"/>
              </w:tabs>
              <w:rPr>
                <w:b/>
                <w:sz w:val="20"/>
                <w:szCs w:val="20"/>
              </w:rPr>
            </w:pPr>
            <w:r w:rsidRPr="00884F8F">
              <w:rPr>
                <w:b/>
                <w:sz w:val="20"/>
                <w:szCs w:val="20"/>
                <w:lang w:val="fr-CA"/>
              </w:rPr>
              <w:t>Silvercorp Metals Inc., Rui Feng and Meng Tang</w:t>
            </w:r>
            <w:r w:rsidRPr="00884F8F">
              <w:rPr>
                <w:sz w:val="20"/>
                <w:szCs w:val="20"/>
                <w:lang w:val="fr-CA"/>
              </w:rPr>
              <w:t xml:space="preserve"> </w:t>
            </w:r>
            <w:r w:rsidRPr="00884F8F">
              <w:rPr>
                <w:b/>
                <w:sz w:val="20"/>
                <w:szCs w:val="20"/>
              </w:rPr>
              <w:t>(Ont.)</w:t>
            </w:r>
          </w:p>
          <w:p w:rsidR="00B70939" w:rsidRPr="00884F8F" w:rsidRDefault="00B70939" w:rsidP="00483E9F">
            <w:pPr>
              <w:tabs>
                <w:tab w:val="left" w:pos="-1440"/>
                <w:tab w:val="left" w:pos="-720"/>
              </w:tabs>
              <w:rPr>
                <w:sz w:val="20"/>
                <w:szCs w:val="20"/>
              </w:rPr>
            </w:pPr>
            <w:r w:rsidRPr="00884F8F">
              <w:rPr>
                <w:sz w:val="20"/>
                <w:szCs w:val="20"/>
              </w:rPr>
              <w:tab/>
              <w:t>Dana M. Peebles</w:t>
            </w:r>
          </w:p>
          <w:p w:rsidR="00B70939" w:rsidRPr="00884F8F" w:rsidRDefault="00B70939" w:rsidP="00483E9F">
            <w:pPr>
              <w:tabs>
                <w:tab w:val="left" w:pos="-1440"/>
                <w:tab w:val="left" w:pos="-720"/>
              </w:tabs>
              <w:rPr>
                <w:sz w:val="20"/>
                <w:szCs w:val="20"/>
              </w:rPr>
            </w:pPr>
            <w:r w:rsidRPr="00884F8F">
              <w:rPr>
                <w:sz w:val="20"/>
                <w:szCs w:val="20"/>
              </w:rPr>
              <w:tab/>
              <w:t>McCarthy Tétrault LLP</w:t>
            </w:r>
          </w:p>
          <w:p w:rsidR="00B70939" w:rsidRPr="00884F8F" w:rsidRDefault="00B70939" w:rsidP="00483E9F">
            <w:pPr>
              <w:tabs>
                <w:tab w:val="left" w:pos="-1440"/>
                <w:tab w:val="left" w:pos="-720"/>
              </w:tabs>
              <w:rPr>
                <w:sz w:val="20"/>
                <w:szCs w:val="20"/>
              </w:rPr>
            </w:pPr>
          </w:p>
          <w:p w:rsidR="00B70939" w:rsidRPr="00884F8F" w:rsidRDefault="00B70939" w:rsidP="00483E9F">
            <w:pPr>
              <w:rPr>
                <w:sz w:val="20"/>
                <w:szCs w:val="20"/>
              </w:rPr>
            </w:pPr>
            <w:r w:rsidRPr="00884F8F">
              <w:rPr>
                <w:sz w:val="20"/>
                <w:szCs w:val="20"/>
              </w:rPr>
              <w:t>FILING DATE: 24.10.2016</w:t>
            </w:r>
          </w:p>
          <w:p w:rsidR="00B70939" w:rsidRPr="00884F8F" w:rsidRDefault="001A21E9" w:rsidP="00483E9F">
            <w:pPr>
              <w:rPr>
                <w:sz w:val="20"/>
                <w:szCs w:val="20"/>
              </w:rPr>
            </w:pPr>
            <w:r w:rsidRPr="00884F8F">
              <w:rPr>
                <w:sz w:val="20"/>
                <w:szCs w:val="20"/>
                <w:lang w:val="fr-CA"/>
              </w:rPr>
              <w:pict>
                <v:rect id="_x0000_i1029" style="width:108pt;height:1pt" o:hrpct="0" o:hralign="center" o:hrstd="t" o:hrnoshade="t" o:hr="t" fillcolor="black [3213]" stroked="f"/>
              </w:pict>
            </w:r>
          </w:p>
        </w:tc>
        <w:tc>
          <w:tcPr>
            <w:tcW w:w="1181" w:type="dxa"/>
            <w:shd w:val="clear" w:color="auto" w:fill="auto"/>
          </w:tcPr>
          <w:p w:rsidR="00B70939" w:rsidRPr="00884F8F" w:rsidRDefault="00B70939" w:rsidP="00483E9F">
            <w:pPr>
              <w:jc w:val="center"/>
              <w:rPr>
                <w:sz w:val="20"/>
                <w:szCs w:val="20"/>
              </w:rPr>
            </w:pPr>
          </w:p>
        </w:tc>
        <w:tc>
          <w:tcPr>
            <w:tcW w:w="4320" w:type="dxa"/>
            <w:shd w:val="clear" w:color="auto" w:fill="auto"/>
          </w:tcPr>
          <w:p w:rsidR="00B70939" w:rsidRPr="00884F8F" w:rsidRDefault="00B70939" w:rsidP="00483E9F">
            <w:pPr>
              <w:rPr>
                <w:b/>
                <w:sz w:val="20"/>
                <w:szCs w:val="20"/>
              </w:rPr>
            </w:pPr>
            <w:r w:rsidRPr="00884F8F">
              <w:rPr>
                <w:b/>
                <w:sz w:val="20"/>
                <w:szCs w:val="20"/>
              </w:rPr>
              <w:t>Yvan Chandler</w:t>
            </w:r>
          </w:p>
          <w:p w:rsidR="00B70939" w:rsidRPr="00884F8F" w:rsidRDefault="00B70939" w:rsidP="00483E9F">
            <w:pPr>
              <w:tabs>
                <w:tab w:val="left" w:pos="-1440"/>
                <w:tab w:val="left" w:pos="-720"/>
              </w:tabs>
              <w:rPr>
                <w:sz w:val="20"/>
                <w:szCs w:val="20"/>
              </w:rPr>
            </w:pPr>
            <w:r w:rsidRPr="00884F8F">
              <w:rPr>
                <w:sz w:val="20"/>
                <w:szCs w:val="20"/>
              </w:rPr>
              <w:tab/>
              <w:t>Maude Pagé-Arpin</w:t>
            </w:r>
          </w:p>
          <w:p w:rsidR="00B70939" w:rsidRPr="00884F8F" w:rsidRDefault="00B70939" w:rsidP="00483E9F">
            <w:pPr>
              <w:tabs>
                <w:tab w:val="left" w:pos="-1440"/>
                <w:tab w:val="left" w:pos="-720"/>
              </w:tabs>
              <w:rPr>
                <w:sz w:val="20"/>
                <w:szCs w:val="20"/>
                <w:lang w:val="fr-CA"/>
              </w:rPr>
            </w:pPr>
            <w:r w:rsidRPr="00884F8F">
              <w:rPr>
                <w:sz w:val="20"/>
                <w:szCs w:val="20"/>
              </w:rPr>
              <w:tab/>
            </w:r>
            <w:r w:rsidRPr="00884F8F">
              <w:rPr>
                <w:sz w:val="20"/>
                <w:szCs w:val="20"/>
                <w:lang w:val="fr-CA"/>
              </w:rPr>
              <w:t>Latour Dorval Del Negro Avocats</w:t>
            </w:r>
          </w:p>
          <w:p w:rsidR="00B70939" w:rsidRPr="00884F8F" w:rsidRDefault="00B70939" w:rsidP="00483E9F">
            <w:pPr>
              <w:tabs>
                <w:tab w:val="left" w:pos="-1440"/>
                <w:tab w:val="left" w:pos="-720"/>
              </w:tabs>
              <w:rPr>
                <w:sz w:val="20"/>
                <w:szCs w:val="20"/>
                <w:lang w:val="fr-CA"/>
              </w:rPr>
            </w:pPr>
          </w:p>
          <w:p w:rsidR="00B70939" w:rsidRPr="00884F8F" w:rsidRDefault="00B70939" w:rsidP="00483E9F">
            <w:pPr>
              <w:tabs>
                <w:tab w:val="left" w:pos="-1440"/>
                <w:tab w:val="left" w:pos="-720"/>
              </w:tabs>
              <w:rPr>
                <w:sz w:val="20"/>
                <w:szCs w:val="20"/>
                <w:lang w:val="fr-CA"/>
              </w:rPr>
            </w:pPr>
            <w:r w:rsidRPr="00884F8F">
              <w:rPr>
                <w:sz w:val="20"/>
                <w:szCs w:val="20"/>
                <w:lang w:val="fr-CA"/>
              </w:rPr>
              <w:tab/>
              <w:t>c. (37169)</w:t>
            </w:r>
          </w:p>
          <w:p w:rsidR="00B70939" w:rsidRPr="00884F8F" w:rsidRDefault="00B70939" w:rsidP="00483E9F">
            <w:pPr>
              <w:tabs>
                <w:tab w:val="left" w:pos="-1440"/>
                <w:tab w:val="left" w:pos="-720"/>
              </w:tabs>
              <w:rPr>
                <w:sz w:val="20"/>
                <w:szCs w:val="20"/>
                <w:lang w:val="fr-CA"/>
              </w:rPr>
            </w:pPr>
          </w:p>
          <w:p w:rsidR="00B70939" w:rsidRPr="00884F8F" w:rsidRDefault="00B70939" w:rsidP="00483E9F">
            <w:pPr>
              <w:tabs>
                <w:tab w:val="left" w:pos="-1440"/>
                <w:tab w:val="left" w:pos="-720"/>
              </w:tabs>
              <w:rPr>
                <w:b/>
                <w:sz w:val="20"/>
                <w:szCs w:val="20"/>
              </w:rPr>
            </w:pPr>
            <w:r w:rsidRPr="00884F8F">
              <w:rPr>
                <w:b/>
                <w:sz w:val="20"/>
                <w:szCs w:val="20"/>
                <w:lang w:val="fr-CA"/>
              </w:rPr>
              <w:t xml:space="preserve">Procureure générale du Canada (représentant les États-Unis d’Amérique) </w:t>
            </w:r>
            <w:r w:rsidRPr="00884F8F">
              <w:rPr>
                <w:b/>
                <w:sz w:val="20"/>
                <w:szCs w:val="20"/>
              </w:rPr>
              <w:t>(Qc)</w:t>
            </w:r>
          </w:p>
          <w:p w:rsidR="00B70939" w:rsidRPr="00884F8F" w:rsidRDefault="00B70939" w:rsidP="00483E9F">
            <w:pPr>
              <w:tabs>
                <w:tab w:val="left" w:pos="-1440"/>
                <w:tab w:val="left" w:pos="-720"/>
              </w:tabs>
              <w:rPr>
                <w:sz w:val="20"/>
                <w:szCs w:val="20"/>
              </w:rPr>
            </w:pPr>
            <w:r w:rsidRPr="00884F8F">
              <w:rPr>
                <w:sz w:val="20"/>
                <w:szCs w:val="20"/>
              </w:rPr>
              <w:tab/>
              <w:t>Pascale-Catherine Guay</w:t>
            </w:r>
          </w:p>
          <w:p w:rsidR="00B70939" w:rsidRPr="00884F8F" w:rsidRDefault="00B70939" w:rsidP="00483E9F">
            <w:pPr>
              <w:tabs>
                <w:tab w:val="left" w:pos="-1440"/>
                <w:tab w:val="left" w:pos="-720"/>
              </w:tabs>
              <w:rPr>
                <w:sz w:val="20"/>
                <w:szCs w:val="20"/>
              </w:rPr>
            </w:pPr>
            <w:r w:rsidRPr="00884F8F">
              <w:rPr>
                <w:sz w:val="20"/>
                <w:szCs w:val="20"/>
              </w:rPr>
              <w:tab/>
              <w:t>Ministère de la Justice du Canada</w:t>
            </w:r>
          </w:p>
          <w:p w:rsidR="00B70939" w:rsidRPr="00884F8F" w:rsidRDefault="00B70939" w:rsidP="00483E9F">
            <w:pPr>
              <w:tabs>
                <w:tab w:val="left" w:pos="-1440"/>
                <w:tab w:val="left" w:pos="-720"/>
              </w:tabs>
              <w:rPr>
                <w:sz w:val="20"/>
                <w:szCs w:val="20"/>
              </w:rPr>
            </w:pPr>
          </w:p>
          <w:p w:rsidR="00B70939" w:rsidRPr="00884F8F" w:rsidRDefault="00B70939" w:rsidP="00483E9F">
            <w:pPr>
              <w:rPr>
                <w:sz w:val="20"/>
                <w:szCs w:val="20"/>
              </w:rPr>
            </w:pPr>
            <w:r w:rsidRPr="00884F8F">
              <w:rPr>
                <w:sz w:val="20"/>
                <w:szCs w:val="20"/>
              </w:rPr>
              <w:t>DATE DE PRODUCTION : 25.10.2016</w:t>
            </w:r>
          </w:p>
          <w:p w:rsidR="00B70939" w:rsidRPr="00884F8F" w:rsidRDefault="001A21E9" w:rsidP="00483E9F">
            <w:pPr>
              <w:rPr>
                <w:sz w:val="20"/>
                <w:szCs w:val="20"/>
              </w:rPr>
            </w:pPr>
            <w:r w:rsidRPr="00884F8F">
              <w:rPr>
                <w:sz w:val="20"/>
                <w:szCs w:val="20"/>
                <w:lang w:val="fr-CA"/>
              </w:rPr>
              <w:pict>
                <v:rect id="_x0000_i1030" style="width:108pt;height:1pt" o:hrpct="0" o:hralign="center" o:hrstd="t" o:hrnoshade="t" o:hr="t" fillcolor="black [3213]" stroked="f"/>
              </w:pict>
            </w:r>
          </w:p>
        </w:tc>
      </w:tr>
    </w:tbl>
    <w:p w:rsidR="00B70939" w:rsidRPr="00884F8F" w:rsidRDefault="00B70939" w:rsidP="00B70939">
      <w:pPr>
        <w:rPr>
          <w:sz w:val="20"/>
          <w:szCs w:val="20"/>
        </w:rPr>
      </w:pPr>
    </w:p>
    <w:p w:rsidR="00B70939" w:rsidRPr="00884F8F" w:rsidRDefault="00B70939" w:rsidP="00B70939">
      <w:pPr>
        <w:rPr>
          <w:sz w:val="20"/>
          <w:szCs w:val="20"/>
        </w:rPr>
      </w:pPr>
    </w:p>
    <w:p w:rsidR="00242AEE" w:rsidRPr="00884F8F" w:rsidRDefault="00242AEE" w:rsidP="0095096B">
      <w:pPr>
        <w:tabs>
          <w:tab w:val="right" w:pos="9360"/>
        </w:tabs>
        <w:rPr>
          <w:sz w:val="20"/>
          <w:szCs w:val="20"/>
        </w:rPr>
      </w:pPr>
    </w:p>
    <w:p w:rsidR="00242AEE" w:rsidRPr="00884F8F" w:rsidRDefault="00242AEE" w:rsidP="0095096B">
      <w:pPr>
        <w:tabs>
          <w:tab w:val="right" w:pos="9360"/>
        </w:tabs>
        <w:rPr>
          <w:sz w:val="20"/>
          <w:szCs w:val="20"/>
        </w:rPr>
        <w:sectPr w:rsidR="00242AEE" w:rsidRPr="00884F8F" w:rsidSect="0085286B">
          <w:headerReference w:type="default" r:id="rId16"/>
          <w:footerReference w:type="default" r:id="rId17"/>
          <w:headerReference w:type="first" r:id="rId18"/>
          <w:footerReference w:type="first" r:id="rId19"/>
          <w:pgSz w:w="12240" w:h="15840"/>
          <w:pgMar w:top="720" w:right="965" w:bottom="1080" w:left="1656" w:header="706" w:footer="706" w:gutter="0"/>
          <w:pgNumType w:start="1541"/>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884F8F" w:rsidTr="00BA6468">
        <w:trPr>
          <w:trHeight w:val="900"/>
        </w:trPr>
        <w:tc>
          <w:tcPr>
            <w:tcW w:w="4200" w:type="dxa"/>
            <w:tcMar>
              <w:left w:w="0" w:type="dxa"/>
              <w:right w:w="0" w:type="dxa"/>
            </w:tcMar>
          </w:tcPr>
          <w:p w:rsidR="002E2327" w:rsidRPr="00884F8F" w:rsidRDefault="002E2327" w:rsidP="002E2327">
            <w:pPr>
              <w:keepNext/>
              <w:keepLines/>
              <w:widowControl w:val="0"/>
              <w:rPr>
                <w:b/>
                <w:szCs w:val="24"/>
              </w:rPr>
            </w:pPr>
            <w:r w:rsidRPr="00884F8F">
              <w:rPr>
                <w:b/>
                <w:szCs w:val="24"/>
              </w:rPr>
              <w:lastRenderedPageBreak/>
              <w:t>APPLICATIONS FOR LEAVE SUBMITTED TO COURT SINCE LAST ISSUE</w:t>
            </w:r>
          </w:p>
        </w:tc>
        <w:tc>
          <w:tcPr>
            <w:tcW w:w="1200" w:type="dxa"/>
            <w:tcMar>
              <w:left w:w="0" w:type="dxa"/>
              <w:right w:w="0" w:type="dxa"/>
            </w:tcMar>
          </w:tcPr>
          <w:p w:rsidR="002E2327" w:rsidRPr="00884F8F" w:rsidRDefault="002E2327" w:rsidP="002E2327">
            <w:pPr>
              <w:keepNext/>
              <w:keepLines/>
              <w:widowControl w:val="0"/>
              <w:jc w:val="center"/>
              <w:rPr>
                <w:b/>
                <w:szCs w:val="24"/>
              </w:rPr>
            </w:pPr>
          </w:p>
          <w:p w:rsidR="001D0D5F" w:rsidRPr="00884F8F" w:rsidRDefault="001D0D5F" w:rsidP="002E2327">
            <w:pPr>
              <w:keepNext/>
              <w:keepLines/>
              <w:widowControl w:val="0"/>
              <w:jc w:val="center"/>
              <w:rPr>
                <w:b/>
                <w:szCs w:val="24"/>
              </w:rPr>
            </w:pPr>
          </w:p>
          <w:p w:rsidR="001D0D5F" w:rsidRPr="00884F8F" w:rsidRDefault="001D0D5F" w:rsidP="002E2327">
            <w:pPr>
              <w:keepNext/>
              <w:keepLines/>
              <w:widowControl w:val="0"/>
              <w:jc w:val="center"/>
              <w:rPr>
                <w:b/>
                <w:szCs w:val="24"/>
              </w:rPr>
            </w:pPr>
          </w:p>
          <w:p w:rsidR="001D0D5F" w:rsidRPr="00884F8F" w:rsidRDefault="001D0D5F" w:rsidP="002E2327">
            <w:pPr>
              <w:keepNext/>
              <w:keepLines/>
              <w:widowControl w:val="0"/>
              <w:jc w:val="center"/>
              <w:rPr>
                <w:b/>
                <w:szCs w:val="24"/>
              </w:rPr>
            </w:pPr>
          </w:p>
        </w:tc>
        <w:tc>
          <w:tcPr>
            <w:tcW w:w="4080" w:type="dxa"/>
            <w:tcMar>
              <w:left w:w="0" w:type="dxa"/>
              <w:right w:w="0" w:type="dxa"/>
            </w:tcMar>
          </w:tcPr>
          <w:p w:rsidR="002E2327" w:rsidRPr="00884F8F" w:rsidRDefault="002E2327" w:rsidP="002E2327">
            <w:pPr>
              <w:keepLines/>
              <w:widowControl w:val="0"/>
              <w:rPr>
                <w:szCs w:val="24"/>
                <w:lang w:val="fr-CA"/>
              </w:rPr>
            </w:pPr>
            <w:r w:rsidRPr="00884F8F">
              <w:rPr>
                <w:b/>
                <w:szCs w:val="24"/>
                <w:lang w:val="fr-CA"/>
              </w:rPr>
              <w:t>DEMANDES SOUMISES À LA COUR DEPUIS LA DERNIÈRE PARUTION</w:t>
            </w:r>
          </w:p>
          <w:p w:rsidR="002E2327" w:rsidRPr="00884F8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884F8F" w:rsidRDefault="002E2327" w:rsidP="002E2327">
      <w:pPr>
        <w:widowControl w:val="0"/>
        <w:rPr>
          <w:b/>
          <w:sz w:val="20"/>
          <w:szCs w:val="20"/>
          <w:lang w:val="fr-CA"/>
        </w:rPr>
      </w:pPr>
    </w:p>
    <w:p w:rsidR="00CB3520" w:rsidRPr="00884F8F" w:rsidRDefault="006A73F8" w:rsidP="00CB3520">
      <w:pPr>
        <w:widowControl w:val="0"/>
        <w:rPr>
          <w:b/>
          <w:sz w:val="20"/>
          <w:szCs w:val="20"/>
        </w:rPr>
      </w:pPr>
      <w:r w:rsidRPr="00884F8F">
        <w:rPr>
          <w:b/>
          <w:sz w:val="20"/>
          <w:szCs w:val="20"/>
        </w:rPr>
        <w:t>OCTOBER 31</w:t>
      </w:r>
      <w:r w:rsidR="00CB3520" w:rsidRPr="00884F8F">
        <w:rPr>
          <w:b/>
          <w:sz w:val="20"/>
          <w:szCs w:val="20"/>
        </w:rPr>
        <w:t>, 201</w:t>
      </w:r>
      <w:r w:rsidR="0030050B" w:rsidRPr="00884F8F">
        <w:rPr>
          <w:b/>
          <w:sz w:val="20"/>
          <w:szCs w:val="20"/>
        </w:rPr>
        <w:t>6</w:t>
      </w:r>
      <w:r w:rsidR="00CB3520" w:rsidRPr="00884F8F">
        <w:rPr>
          <w:b/>
          <w:sz w:val="20"/>
          <w:szCs w:val="20"/>
        </w:rPr>
        <w:t xml:space="preserve"> / LE </w:t>
      </w:r>
      <w:r w:rsidRPr="00884F8F">
        <w:rPr>
          <w:b/>
          <w:sz w:val="20"/>
          <w:szCs w:val="20"/>
        </w:rPr>
        <w:t>31 OCTOBRE</w:t>
      </w:r>
      <w:r w:rsidR="00A45FBE" w:rsidRPr="00884F8F">
        <w:rPr>
          <w:b/>
          <w:sz w:val="20"/>
          <w:szCs w:val="20"/>
        </w:rPr>
        <w:t xml:space="preserve"> </w:t>
      </w:r>
      <w:r w:rsidR="00CB3520" w:rsidRPr="00884F8F">
        <w:rPr>
          <w:b/>
          <w:sz w:val="20"/>
          <w:szCs w:val="20"/>
        </w:rPr>
        <w:t>201</w:t>
      </w:r>
      <w:r w:rsidR="0030050B" w:rsidRPr="00884F8F">
        <w:rPr>
          <w:b/>
          <w:sz w:val="20"/>
          <w:szCs w:val="20"/>
        </w:rPr>
        <w:t>6</w:t>
      </w:r>
    </w:p>
    <w:p w:rsidR="00CB3520" w:rsidRPr="00884F8F" w:rsidRDefault="00CB3520" w:rsidP="00CB3520">
      <w:pPr>
        <w:widowControl w:val="0"/>
        <w:rPr>
          <w:b/>
          <w:sz w:val="20"/>
          <w:szCs w:val="20"/>
        </w:rPr>
      </w:pPr>
    </w:p>
    <w:p w:rsidR="00CB3520" w:rsidRPr="00884F8F" w:rsidRDefault="00CB3520" w:rsidP="00CB3520">
      <w:pPr>
        <w:widowControl w:val="0"/>
        <w:jc w:val="center"/>
        <w:rPr>
          <w:b/>
          <w:sz w:val="20"/>
          <w:szCs w:val="20"/>
        </w:rPr>
      </w:pPr>
      <w:r w:rsidRPr="00884F8F">
        <w:rPr>
          <w:b/>
          <w:sz w:val="20"/>
          <w:szCs w:val="20"/>
        </w:rPr>
        <w:t xml:space="preserve">CORAM:  Chief Justice McLachlin and </w:t>
      </w:r>
      <w:r w:rsidR="00253236" w:rsidRPr="00884F8F">
        <w:rPr>
          <w:b/>
          <w:sz w:val="20"/>
          <w:szCs w:val="20"/>
        </w:rPr>
        <w:t xml:space="preserve">Wagner </w:t>
      </w:r>
      <w:r w:rsidRPr="00884F8F">
        <w:rPr>
          <w:b/>
          <w:sz w:val="20"/>
          <w:szCs w:val="20"/>
        </w:rPr>
        <w:t xml:space="preserve">and </w:t>
      </w:r>
      <w:r w:rsidR="00FA3373" w:rsidRPr="00884F8F">
        <w:rPr>
          <w:b/>
          <w:sz w:val="20"/>
          <w:szCs w:val="20"/>
        </w:rPr>
        <w:t xml:space="preserve">Gascon </w:t>
      </w:r>
      <w:r w:rsidRPr="00884F8F">
        <w:rPr>
          <w:b/>
          <w:sz w:val="20"/>
          <w:szCs w:val="20"/>
        </w:rPr>
        <w:t>JJ.</w:t>
      </w:r>
    </w:p>
    <w:p w:rsidR="00CB3520" w:rsidRPr="00884F8F" w:rsidRDefault="00CB3520" w:rsidP="00CB3520">
      <w:pPr>
        <w:widowControl w:val="0"/>
        <w:jc w:val="center"/>
        <w:rPr>
          <w:sz w:val="20"/>
          <w:szCs w:val="20"/>
          <w:lang w:val="fr-CA"/>
        </w:rPr>
      </w:pPr>
      <w:r w:rsidRPr="00884F8F">
        <w:rPr>
          <w:b/>
          <w:sz w:val="20"/>
          <w:szCs w:val="20"/>
          <w:lang w:val="fr-CA"/>
        </w:rPr>
        <w:t xml:space="preserve">La juge en chef McLachlin et les juges </w:t>
      </w:r>
      <w:r w:rsidR="00253236" w:rsidRPr="00884F8F">
        <w:rPr>
          <w:b/>
          <w:sz w:val="20"/>
          <w:szCs w:val="20"/>
          <w:lang w:val="fr-CA"/>
        </w:rPr>
        <w:t xml:space="preserve">Wagner </w:t>
      </w:r>
      <w:r w:rsidRPr="00884F8F">
        <w:rPr>
          <w:b/>
          <w:sz w:val="20"/>
          <w:szCs w:val="20"/>
          <w:lang w:val="fr-CA"/>
        </w:rPr>
        <w:t xml:space="preserve">et </w:t>
      </w:r>
      <w:r w:rsidR="00FA3373" w:rsidRPr="00884F8F">
        <w:rPr>
          <w:b/>
          <w:sz w:val="20"/>
          <w:szCs w:val="20"/>
          <w:lang w:val="fr-CA"/>
        </w:rPr>
        <w:t>Gascon</w:t>
      </w:r>
    </w:p>
    <w:p w:rsidR="00CB3520" w:rsidRPr="00884F8F" w:rsidRDefault="00CB3520" w:rsidP="00CB3520">
      <w:pPr>
        <w:widowControl w:val="0"/>
        <w:rPr>
          <w:sz w:val="20"/>
          <w:szCs w:val="20"/>
          <w:lang w:val="fr-CA"/>
        </w:rPr>
      </w:pPr>
    </w:p>
    <w:p w:rsidR="00CB3520" w:rsidRPr="00884F8F" w:rsidRDefault="001F67B3" w:rsidP="00A45FBE">
      <w:pPr>
        <w:pStyle w:val="ListParagraph"/>
        <w:widowControl w:val="0"/>
        <w:numPr>
          <w:ilvl w:val="0"/>
          <w:numId w:val="1"/>
        </w:numPr>
        <w:ind w:hanging="720"/>
        <w:jc w:val="both"/>
        <w:rPr>
          <w:sz w:val="20"/>
          <w:szCs w:val="20"/>
        </w:rPr>
      </w:pPr>
      <w:r w:rsidRPr="00884F8F">
        <w:rPr>
          <w:rFonts w:cs="Times New Roman"/>
          <w:i/>
          <w:sz w:val="20"/>
          <w:szCs w:val="20"/>
        </w:rPr>
        <w:t>Dave Lamouche v. Lester Calaheson et al.</w:t>
      </w:r>
      <w:r w:rsidRPr="00884F8F">
        <w:rPr>
          <w:rFonts w:cs="Times New Roman"/>
          <w:sz w:val="20"/>
          <w:szCs w:val="20"/>
        </w:rPr>
        <w:t xml:space="preserve"> (Alta.) (Civil) (By Leave) (37111)</w:t>
      </w:r>
    </w:p>
    <w:p w:rsidR="006A73F8" w:rsidRPr="00884F8F" w:rsidRDefault="006A73F8" w:rsidP="006A73F8">
      <w:pPr>
        <w:pStyle w:val="ListParagraph"/>
        <w:widowControl w:val="0"/>
        <w:jc w:val="both"/>
        <w:rPr>
          <w:sz w:val="20"/>
          <w:szCs w:val="20"/>
        </w:rPr>
      </w:pPr>
    </w:p>
    <w:p w:rsidR="001F67B3" w:rsidRPr="00884F8F" w:rsidRDefault="001F67B3" w:rsidP="00A45FBE">
      <w:pPr>
        <w:pStyle w:val="ListParagraph"/>
        <w:widowControl w:val="0"/>
        <w:numPr>
          <w:ilvl w:val="0"/>
          <w:numId w:val="1"/>
        </w:numPr>
        <w:ind w:hanging="720"/>
        <w:jc w:val="both"/>
        <w:rPr>
          <w:sz w:val="20"/>
          <w:szCs w:val="20"/>
        </w:rPr>
      </w:pPr>
      <w:r w:rsidRPr="00884F8F">
        <w:rPr>
          <w:rFonts w:cs="Times New Roman"/>
          <w:i/>
          <w:sz w:val="20"/>
          <w:szCs w:val="20"/>
        </w:rPr>
        <w:t>José Pereira et autres c. Commission des transports du Québec</w:t>
      </w:r>
      <w:r w:rsidRPr="00884F8F">
        <w:rPr>
          <w:rFonts w:cs="Times New Roman"/>
          <w:sz w:val="20"/>
          <w:szCs w:val="20"/>
        </w:rPr>
        <w:t xml:space="preserve"> (Qc) (Civile) (Autorisation) (37063)</w:t>
      </w:r>
    </w:p>
    <w:p w:rsidR="006A73F8" w:rsidRPr="00884F8F" w:rsidRDefault="006A73F8" w:rsidP="006A73F8">
      <w:pPr>
        <w:pStyle w:val="ListParagraph"/>
        <w:rPr>
          <w:sz w:val="20"/>
          <w:szCs w:val="20"/>
        </w:rPr>
      </w:pPr>
    </w:p>
    <w:p w:rsidR="001F67B3" w:rsidRPr="00884F8F" w:rsidRDefault="001F67B3" w:rsidP="00A45FBE">
      <w:pPr>
        <w:pStyle w:val="ListParagraph"/>
        <w:widowControl w:val="0"/>
        <w:numPr>
          <w:ilvl w:val="0"/>
          <w:numId w:val="1"/>
        </w:numPr>
        <w:ind w:hanging="720"/>
        <w:jc w:val="both"/>
        <w:rPr>
          <w:sz w:val="20"/>
          <w:szCs w:val="20"/>
        </w:rPr>
      </w:pPr>
      <w:r w:rsidRPr="00884F8F">
        <w:rPr>
          <w:rFonts w:cs="Times New Roman"/>
          <w:i/>
          <w:sz w:val="20"/>
          <w:szCs w:val="20"/>
        </w:rPr>
        <w:t>9162-4676 Québec inc. c. Agence du revenu du Québec et autres</w:t>
      </w:r>
      <w:r w:rsidRPr="00884F8F">
        <w:rPr>
          <w:rFonts w:cs="Times New Roman"/>
          <w:sz w:val="20"/>
          <w:szCs w:val="20"/>
        </w:rPr>
        <w:t xml:space="preserve"> (Qc) (Civile) (Autorisation) (37172)</w:t>
      </w:r>
    </w:p>
    <w:p w:rsidR="00CB3520" w:rsidRPr="00884F8F" w:rsidRDefault="00CB3520" w:rsidP="00CB3520">
      <w:pPr>
        <w:widowControl w:val="0"/>
        <w:rPr>
          <w:sz w:val="20"/>
          <w:szCs w:val="20"/>
        </w:rPr>
      </w:pPr>
    </w:p>
    <w:p w:rsidR="00CB3520" w:rsidRPr="00884F8F" w:rsidRDefault="00CB3520" w:rsidP="00CB3520">
      <w:pPr>
        <w:widowControl w:val="0"/>
        <w:jc w:val="center"/>
        <w:rPr>
          <w:b/>
          <w:sz w:val="20"/>
          <w:szCs w:val="20"/>
          <w:lang w:val="en-US"/>
        </w:rPr>
      </w:pPr>
      <w:r w:rsidRPr="00884F8F">
        <w:rPr>
          <w:b/>
          <w:sz w:val="20"/>
          <w:szCs w:val="20"/>
          <w:lang w:val="en-US"/>
        </w:rPr>
        <w:t xml:space="preserve">CORAM: </w:t>
      </w:r>
      <w:r w:rsidR="00FA3373" w:rsidRPr="00884F8F">
        <w:rPr>
          <w:b/>
          <w:sz w:val="20"/>
          <w:szCs w:val="20"/>
          <w:lang w:val="en-US"/>
        </w:rPr>
        <w:t>Abella</w:t>
      </w:r>
      <w:r w:rsidRPr="00884F8F">
        <w:rPr>
          <w:b/>
          <w:sz w:val="20"/>
          <w:szCs w:val="20"/>
          <w:lang w:val="en-US"/>
        </w:rPr>
        <w:t xml:space="preserve">, Karakatsanis and </w:t>
      </w:r>
      <w:r w:rsidR="00E942C2" w:rsidRPr="00884F8F">
        <w:rPr>
          <w:b/>
          <w:sz w:val="20"/>
          <w:szCs w:val="20"/>
          <w:lang w:val="en-US"/>
        </w:rPr>
        <w:t>Brown</w:t>
      </w:r>
      <w:r w:rsidRPr="00884F8F">
        <w:rPr>
          <w:b/>
          <w:sz w:val="20"/>
          <w:szCs w:val="20"/>
          <w:lang w:val="en-US"/>
        </w:rPr>
        <w:t xml:space="preserve"> JJ.</w:t>
      </w:r>
    </w:p>
    <w:p w:rsidR="00CB3520" w:rsidRPr="00884F8F" w:rsidRDefault="00CB3520" w:rsidP="00CB3520">
      <w:pPr>
        <w:widowControl w:val="0"/>
        <w:jc w:val="center"/>
        <w:rPr>
          <w:b/>
          <w:sz w:val="20"/>
          <w:szCs w:val="20"/>
          <w:lang w:val="fr-CA"/>
        </w:rPr>
      </w:pPr>
      <w:r w:rsidRPr="00884F8F">
        <w:rPr>
          <w:b/>
          <w:sz w:val="20"/>
          <w:szCs w:val="20"/>
          <w:lang w:val="fr-CA"/>
        </w:rPr>
        <w:t xml:space="preserve">Les juges </w:t>
      </w:r>
      <w:r w:rsidR="00FA3373" w:rsidRPr="00884F8F">
        <w:rPr>
          <w:b/>
          <w:sz w:val="20"/>
          <w:szCs w:val="20"/>
          <w:lang w:val="fr-CA"/>
        </w:rPr>
        <w:t>Abella</w:t>
      </w:r>
      <w:r w:rsidRPr="00884F8F">
        <w:rPr>
          <w:b/>
          <w:sz w:val="20"/>
          <w:szCs w:val="20"/>
          <w:lang w:val="fr-CA"/>
        </w:rPr>
        <w:t xml:space="preserve">, Karakatsanis et </w:t>
      </w:r>
      <w:r w:rsidR="00E942C2" w:rsidRPr="00884F8F">
        <w:rPr>
          <w:b/>
          <w:sz w:val="20"/>
          <w:szCs w:val="20"/>
          <w:lang w:val="fr-CA"/>
        </w:rPr>
        <w:t>Brown</w:t>
      </w:r>
    </w:p>
    <w:p w:rsidR="00CB3520" w:rsidRPr="00884F8F" w:rsidRDefault="00CB3520" w:rsidP="00CB3520">
      <w:pPr>
        <w:widowControl w:val="0"/>
        <w:jc w:val="both"/>
        <w:rPr>
          <w:sz w:val="20"/>
          <w:szCs w:val="20"/>
          <w:lang w:val="fr-CA"/>
        </w:rPr>
      </w:pPr>
    </w:p>
    <w:p w:rsidR="00CB3520" w:rsidRPr="00884F8F" w:rsidRDefault="001F67B3" w:rsidP="00A45FBE">
      <w:pPr>
        <w:pStyle w:val="ListParagraph"/>
        <w:widowControl w:val="0"/>
        <w:numPr>
          <w:ilvl w:val="0"/>
          <w:numId w:val="1"/>
        </w:numPr>
        <w:ind w:hanging="720"/>
        <w:jc w:val="both"/>
        <w:rPr>
          <w:sz w:val="20"/>
          <w:szCs w:val="20"/>
        </w:rPr>
      </w:pPr>
      <w:r w:rsidRPr="00884F8F">
        <w:rPr>
          <w:rFonts w:cs="Times New Roman"/>
          <w:i/>
          <w:sz w:val="20"/>
          <w:szCs w:val="20"/>
        </w:rPr>
        <w:t>Monica Loughlin v. Abigail Gordon et al.</w:t>
      </w:r>
      <w:r w:rsidRPr="00884F8F">
        <w:rPr>
          <w:rFonts w:cs="Times New Roman"/>
          <w:sz w:val="20"/>
          <w:szCs w:val="20"/>
        </w:rPr>
        <w:t xml:space="preserve"> (N.B.) (Civil) (By Leave) (37131)</w:t>
      </w:r>
    </w:p>
    <w:p w:rsidR="006A73F8" w:rsidRPr="00884F8F" w:rsidRDefault="006A73F8" w:rsidP="006A73F8">
      <w:pPr>
        <w:pStyle w:val="ListParagraph"/>
        <w:widowControl w:val="0"/>
        <w:jc w:val="both"/>
        <w:rPr>
          <w:sz w:val="20"/>
          <w:szCs w:val="20"/>
        </w:rPr>
      </w:pPr>
    </w:p>
    <w:p w:rsidR="001F67B3" w:rsidRPr="00884F8F" w:rsidRDefault="001F67B3" w:rsidP="00A45FBE">
      <w:pPr>
        <w:pStyle w:val="ListParagraph"/>
        <w:widowControl w:val="0"/>
        <w:numPr>
          <w:ilvl w:val="0"/>
          <w:numId w:val="1"/>
        </w:numPr>
        <w:ind w:hanging="720"/>
        <w:jc w:val="both"/>
        <w:rPr>
          <w:sz w:val="20"/>
          <w:szCs w:val="20"/>
        </w:rPr>
      </w:pPr>
      <w:r w:rsidRPr="00884F8F">
        <w:rPr>
          <w:rFonts w:cs="Times New Roman"/>
          <w:i/>
          <w:sz w:val="20"/>
          <w:szCs w:val="20"/>
        </w:rPr>
        <w:t>Angèle Prince et autre</w:t>
      </w:r>
      <w:r w:rsidR="00F70F63" w:rsidRPr="00884F8F">
        <w:rPr>
          <w:rFonts w:cs="Times New Roman"/>
          <w:i/>
          <w:sz w:val="20"/>
          <w:szCs w:val="20"/>
        </w:rPr>
        <w:t>s</w:t>
      </w:r>
      <w:r w:rsidRPr="00884F8F">
        <w:rPr>
          <w:rFonts w:cs="Times New Roman"/>
          <w:i/>
          <w:sz w:val="20"/>
          <w:szCs w:val="20"/>
        </w:rPr>
        <w:t xml:space="preserve"> c. Pierre Pépin</w:t>
      </w:r>
      <w:r w:rsidRPr="00884F8F">
        <w:rPr>
          <w:rFonts w:cs="Times New Roman"/>
          <w:sz w:val="20"/>
          <w:szCs w:val="20"/>
        </w:rPr>
        <w:t xml:space="preserve"> (Qc) (Civile) (Autorisation) (37104)</w:t>
      </w:r>
    </w:p>
    <w:p w:rsidR="006A73F8" w:rsidRPr="00884F8F" w:rsidRDefault="006A73F8" w:rsidP="006A73F8">
      <w:pPr>
        <w:widowControl w:val="0"/>
        <w:jc w:val="both"/>
        <w:rPr>
          <w:sz w:val="20"/>
          <w:szCs w:val="20"/>
        </w:rPr>
      </w:pPr>
    </w:p>
    <w:p w:rsidR="001F67B3" w:rsidRPr="00884F8F" w:rsidRDefault="001F67B3" w:rsidP="00A45FBE">
      <w:pPr>
        <w:pStyle w:val="ListParagraph"/>
        <w:widowControl w:val="0"/>
        <w:numPr>
          <w:ilvl w:val="0"/>
          <w:numId w:val="1"/>
        </w:numPr>
        <w:ind w:hanging="720"/>
        <w:jc w:val="both"/>
        <w:rPr>
          <w:sz w:val="20"/>
          <w:szCs w:val="20"/>
        </w:rPr>
      </w:pPr>
      <w:r w:rsidRPr="00884F8F">
        <w:rPr>
          <w:rFonts w:cs="Times New Roman"/>
          <w:i/>
          <w:sz w:val="20"/>
          <w:szCs w:val="20"/>
        </w:rPr>
        <w:t>Kevin Karl Morrill v. Nadine Nicole Morrill</w:t>
      </w:r>
      <w:r w:rsidRPr="00884F8F">
        <w:rPr>
          <w:rFonts w:cs="Times New Roman"/>
          <w:sz w:val="20"/>
          <w:szCs w:val="20"/>
        </w:rPr>
        <w:t xml:space="preserve"> (Man.) (Civil) (By Leave) (37195)</w:t>
      </w:r>
    </w:p>
    <w:p w:rsidR="00CB3520" w:rsidRPr="00884F8F" w:rsidRDefault="00CB3520" w:rsidP="00CB3520">
      <w:pPr>
        <w:widowControl w:val="0"/>
        <w:jc w:val="both"/>
        <w:rPr>
          <w:sz w:val="20"/>
          <w:szCs w:val="20"/>
        </w:rPr>
      </w:pPr>
    </w:p>
    <w:p w:rsidR="00CB3520" w:rsidRPr="00884F8F" w:rsidRDefault="00CB3520" w:rsidP="00CB3520">
      <w:pPr>
        <w:widowControl w:val="0"/>
        <w:jc w:val="center"/>
        <w:rPr>
          <w:b/>
          <w:sz w:val="20"/>
          <w:szCs w:val="20"/>
        </w:rPr>
      </w:pPr>
      <w:r w:rsidRPr="00884F8F">
        <w:rPr>
          <w:b/>
          <w:sz w:val="20"/>
          <w:szCs w:val="20"/>
        </w:rPr>
        <w:t xml:space="preserve">CORAM: </w:t>
      </w:r>
      <w:r w:rsidR="00253236" w:rsidRPr="00884F8F">
        <w:rPr>
          <w:b/>
          <w:sz w:val="20"/>
          <w:szCs w:val="20"/>
        </w:rPr>
        <w:t>Moldaver</w:t>
      </w:r>
      <w:r w:rsidR="00E942C2" w:rsidRPr="00884F8F">
        <w:rPr>
          <w:b/>
          <w:sz w:val="20"/>
          <w:szCs w:val="20"/>
        </w:rPr>
        <w:t xml:space="preserve">, </w:t>
      </w:r>
      <w:r w:rsidR="00253236" w:rsidRPr="00884F8F">
        <w:rPr>
          <w:b/>
          <w:sz w:val="20"/>
          <w:szCs w:val="20"/>
        </w:rPr>
        <w:t xml:space="preserve">Côté </w:t>
      </w:r>
      <w:r w:rsidRPr="00884F8F">
        <w:rPr>
          <w:b/>
          <w:sz w:val="20"/>
          <w:szCs w:val="20"/>
        </w:rPr>
        <w:t xml:space="preserve">and </w:t>
      </w:r>
      <w:r w:rsidR="00253236" w:rsidRPr="00884F8F">
        <w:rPr>
          <w:b/>
          <w:sz w:val="20"/>
          <w:szCs w:val="20"/>
        </w:rPr>
        <w:t xml:space="preserve">Brown </w:t>
      </w:r>
      <w:r w:rsidRPr="00884F8F">
        <w:rPr>
          <w:b/>
          <w:sz w:val="20"/>
          <w:szCs w:val="20"/>
        </w:rPr>
        <w:t>JJ.</w:t>
      </w:r>
    </w:p>
    <w:p w:rsidR="00CB3520" w:rsidRPr="00884F8F" w:rsidRDefault="00CB3520" w:rsidP="00CB3520">
      <w:pPr>
        <w:widowControl w:val="0"/>
        <w:jc w:val="center"/>
        <w:rPr>
          <w:b/>
          <w:sz w:val="20"/>
          <w:szCs w:val="20"/>
          <w:lang w:val="fr-CA"/>
        </w:rPr>
      </w:pPr>
      <w:r w:rsidRPr="00884F8F">
        <w:rPr>
          <w:b/>
          <w:sz w:val="20"/>
          <w:szCs w:val="20"/>
          <w:lang w:val="fr-CA"/>
        </w:rPr>
        <w:t xml:space="preserve">Les juges </w:t>
      </w:r>
      <w:r w:rsidR="00253236" w:rsidRPr="00884F8F">
        <w:rPr>
          <w:b/>
          <w:sz w:val="20"/>
          <w:szCs w:val="20"/>
          <w:lang w:val="fr-CA"/>
        </w:rPr>
        <w:t>Moldaver</w:t>
      </w:r>
      <w:r w:rsidR="00E942C2" w:rsidRPr="00884F8F">
        <w:rPr>
          <w:b/>
          <w:sz w:val="20"/>
          <w:szCs w:val="20"/>
          <w:lang w:val="fr-CA"/>
        </w:rPr>
        <w:t xml:space="preserve">, </w:t>
      </w:r>
      <w:r w:rsidR="00253236" w:rsidRPr="00884F8F">
        <w:rPr>
          <w:b/>
          <w:sz w:val="20"/>
          <w:szCs w:val="20"/>
          <w:lang w:val="fr-CA"/>
        </w:rPr>
        <w:t xml:space="preserve">Côté </w:t>
      </w:r>
      <w:r w:rsidR="00E942C2" w:rsidRPr="00884F8F">
        <w:rPr>
          <w:b/>
          <w:sz w:val="20"/>
          <w:szCs w:val="20"/>
          <w:lang w:val="fr-CA"/>
        </w:rPr>
        <w:t xml:space="preserve">et </w:t>
      </w:r>
      <w:r w:rsidR="00253236" w:rsidRPr="00884F8F">
        <w:rPr>
          <w:b/>
          <w:sz w:val="20"/>
          <w:szCs w:val="20"/>
          <w:lang w:val="fr-CA"/>
        </w:rPr>
        <w:t>Brown</w:t>
      </w:r>
    </w:p>
    <w:p w:rsidR="00CB3520" w:rsidRPr="00884F8F" w:rsidRDefault="00CB3520" w:rsidP="00CB3520">
      <w:pPr>
        <w:widowControl w:val="0"/>
        <w:jc w:val="both"/>
        <w:rPr>
          <w:sz w:val="20"/>
          <w:szCs w:val="20"/>
          <w:lang w:val="fr-CA"/>
        </w:rPr>
      </w:pPr>
    </w:p>
    <w:p w:rsidR="002E2327" w:rsidRPr="00884F8F" w:rsidRDefault="001F67B3" w:rsidP="00A45FBE">
      <w:pPr>
        <w:pStyle w:val="ListParagraph"/>
        <w:widowControl w:val="0"/>
        <w:numPr>
          <w:ilvl w:val="0"/>
          <w:numId w:val="1"/>
        </w:numPr>
        <w:ind w:hanging="720"/>
        <w:jc w:val="both"/>
        <w:rPr>
          <w:sz w:val="20"/>
          <w:szCs w:val="20"/>
        </w:rPr>
      </w:pPr>
      <w:r w:rsidRPr="00884F8F">
        <w:rPr>
          <w:rFonts w:cs="Times New Roman"/>
          <w:i/>
          <w:sz w:val="20"/>
          <w:szCs w:val="20"/>
        </w:rPr>
        <w:t>Chantal Trudel v. Her Majesty the Queen</w:t>
      </w:r>
      <w:r w:rsidRPr="00884F8F">
        <w:rPr>
          <w:rFonts w:cs="Times New Roman"/>
          <w:sz w:val="20"/>
          <w:szCs w:val="20"/>
        </w:rPr>
        <w:t xml:space="preserve"> (Ont.) (Crim</w:t>
      </w:r>
      <w:r w:rsidR="00011D63" w:rsidRPr="00884F8F">
        <w:rPr>
          <w:rFonts w:cs="Times New Roman"/>
          <w:sz w:val="20"/>
          <w:szCs w:val="20"/>
        </w:rPr>
        <w:t>.</w:t>
      </w:r>
      <w:r w:rsidRPr="00884F8F">
        <w:rPr>
          <w:rFonts w:cs="Times New Roman"/>
          <w:sz w:val="20"/>
          <w:szCs w:val="20"/>
        </w:rPr>
        <w:t>) (By Leave) (37098)</w:t>
      </w:r>
    </w:p>
    <w:p w:rsidR="006A73F8" w:rsidRPr="00884F8F" w:rsidRDefault="006A73F8" w:rsidP="006A73F8">
      <w:pPr>
        <w:pStyle w:val="ListParagraph"/>
        <w:widowControl w:val="0"/>
        <w:jc w:val="both"/>
        <w:rPr>
          <w:sz w:val="20"/>
          <w:szCs w:val="20"/>
        </w:rPr>
      </w:pPr>
    </w:p>
    <w:p w:rsidR="001F67B3" w:rsidRPr="00884F8F" w:rsidRDefault="001F67B3" w:rsidP="00A45FBE">
      <w:pPr>
        <w:pStyle w:val="ListParagraph"/>
        <w:widowControl w:val="0"/>
        <w:numPr>
          <w:ilvl w:val="0"/>
          <w:numId w:val="1"/>
        </w:numPr>
        <w:ind w:hanging="720"/>
        <w:jc w:val="both"/>
        <w:rPr>
          <w:sz w:val="20"/>
          <w:szCs w:val="20"/>
        </w:rPr>
      </w:pPr>
      <w:r w:rsidRPr="00884F8F">
        <w:rPr>
          <w:rFonts w:cs="Times New Roman"/>
          <w:i/>
          <w:sz w:val="20"/>
          <w:szCs w:val="20"/>
        </w:rPr>
        <w:t>Daryle William Haug v. Warden of Dorchester Institution</w:t>
      </w:r>
      <w:r w:rsidRPr="00884F8F">
        <w:rPr>
          <w:rFonts w:cs="Times New Roman"/>
          <w:sz w:val="20"/>
          <w:szCs w:val="20"/>
        </w:rPr>
        <w:t xml:space="preserve"> (N.B.) (Civil) (By Leave) (37183)</w:t>
      </w:r>
    </w:p>
    <w:p w:rsidR="006A73F8" w:rsidRPr="00884F8F" w:rsidRDefault="006A73F8" w:rsidP="006A73F8">
      <w:pPr>
        <w:widowControl w:val="0"/>
        <w:jc w:val="both"/>
        <w:rPr>
          <w:sz w:val="20"/>
          <w:szCs w:val="20"/>
        </w:rPr>
      </w:pPr>
    </w:p>
    <w:p w:rsidR="001F67B3" w:rsidRPr="00884F8F" w:rsidRDefault="001F67B3" w:rsidP="00A45FBE">
      <w:pPr>
        <w:pStyle w:val="ListParagraph"/>
        <w:widowControl w:val="0"/>
        <w:numPr>
          <w:ilvl w:val="0"/>
          <w:numId w:val="1"/>
        </w:numPr>
        <w:ind w:hanging="720"/>
        <w:jc w:val="both"/>
        <w:rPr>
          <w:sz w:val="20"/>
          <w:szCs w:val="20"/>
        </w:rPr>
      </w:pPr>
      <w:r w:rsidRPr="00884F8F">
        <w:rPr>
          <w:rFonts w:cs="Times New Roman"/>
          <w:i/>
          <w:sz w:val="20"/>
          <w:szCs w:val="20"/>
        </w:rPr>
        <w:t>Paul Abi-Mansour v. Chief Executive Officer of Passport Canada</w:t>
      </w:r>
      <w:r w:rsidRPr="00884F8F">
        <w:rPr>
          <w:rFonts w:cs="Times New Roman"/>
          <w:sz w:val="20"/>
          <w:szCs w:val="20"/>
        </w:rPr>
        <w:t xml:space="preserve"> (F</w:t>
      </w:r>
      <w:r w:rsidR="0053318A" w:rsidRPr="00884F8F">
        <w:rPr>
          <w:rFonts w:cs="Times New Roman"/>
          <w:sz w:val="20"/>
          <w:szCs w:val="20"/>
        </w:rPr>
        <w:t>.</w:t>
      </w:r>
      <w:r w:rsidRPr="00884F8F">
        <w:rPr>
          <w:rFonts w:cs="Times New Roman"/>
          <w:sz w:val="20"/>
          <w:szCs w:val="20"/>
        </w:rPr>
        <w:t>C</w:t>
      </w:r>
      <w:r w:rsidR="0053318A" w:rsidRPr="00884F8F">
        <w:rPr>
          <w:rFonts w:cs="Times New Roman"/>
          <w:sz w:val="20"/>
          <w:szCs w:val="20"/>
        </w:rPr>
        <w:t>.</w:t>
      </w:r>
      <w:r w:rsidRPr="00884F8F">
        <w:rPr>
          <w:rFonts w:cs="Times New Roman"/>
          <w:sz w:val="20"/>
          <w:szCs w:val="20"/>
        </w:rPr>
        <w:t>) (Civil) (By Leave) (37130)</w:t>
      </w:r>
    </w:p>
    <w:p w:rsidR="002E2327" w:rsidRPr="00884F8F" w:rsidRDefault="001A21E9" w:rsidP="002E2327">
      <w:pPr>
        <w:widowControl w:val="0"/>
        <w:rPr>
          <w:sz w:val="20"/>
          <w:szCs w:val="20"/>
        </w:rPr>
      </w:pPr>
      <w:r w:rsidRPr="00884F8F">
        <w:rPr>
          <w:sz w:val="20"/>
          <w:szCs w:val="20"/>
        </w:rPr>
        <w:pict>
          <v:rect id="_x0000_i1033" style="width:2in;height:1pt" o:hrpct="0" o:hralign="center" o:hrstd="t" o:hrnoshade="t" o:hr="t" fillcolor="black [3213]" stroked="f"/>
        </w:pict>
      </w:r>
    </w:p>
    <w:p w:rsidR="00D94028" w:rsidRPr="00884F8F" w:rsidRDefault="00D94028" w:rsidP="002E2327">
      <w:pPr>
        <w:widowControl w:val="0"/>
        <w:rPr>
          <w:sz w:val="20"/>
          <w:szCs w:val="20"/>
        </w:rPr>
      </w:pPr>
    </w:p>
    <w:p w:rsidR="00D94028" w:rsidRPr="00884F8F" w:rsidRDefault="00D94028" w:rsidP="002E2327">
      <w:pPr>
        <w:widowControl w:val="0"/>
        <w:rPr>
          <w:sz w:val="20"/>
          <w:szCs w:val="20"/>
        </w:rPr>
      </w:pPr>
    </w:p>
    <w:p w:rsidR="00D94028" w:rsidRPr="00884F8F" w:rsidRDefault="00D94028" w:rsidP="002E2327">
      <w:pPr>
        <w:widowControl w:val="0"/>
        <w:rPr>
          <w:sz w:val="20"/>
          <w:szCs w:val="20"/>
        </w:rPr>
      </w:pPr>
    </w:p>
    <w:p w:rsidR="0044776A" w:rsidRPr="00884F8F" w:rsidRDefault="0044776A" w:rsidP="002E2327">
      <w:pPr>
        <w:widowControl w:val="0"/>
        <w:spacing w:line="0" w:lineRule="atLeast"/>
        <w:rPr>
          <w:sz w:val="20"/>
          <w:szCs w:val="20"/>
        </w:rPr>
        <w:sectPr w:rsidR="0044776A" w:rsidRPr="00884F8F"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884F8F" w:rsidTr="00ED7E83">
        <w:tc>
          <w:tcPr>
            <w:tcW w:w="4200" w:type="dxa"/>
            <w:tcMar>
              <w:left w:w="0" w:type="dxa"/>
              <w:right w:w="0" w:type="dxa"/>
            </w:tcMar>
          </w:tcPr>
          <w:p w:rsidR="008D292F" w:rsidRPr="00884F8F" w:rsidRDefault="008D292F" w:rsidP="00ED7E83">
            <w:pPr>
              <w:keepNext/>
              <w:keepLines/>
              <w:jc w:val="both"/>
              <w:rPr>
                <w:b/>
                <w:szCs w:val="24"/>
              </w:rPr>
            </w:pPr>
            <w:bookmarkStart w:id="0" w:name="QuickMark_1"/>
            <w:bookmarkEnd w:id="0"/>
            <w:r w:rsidRPr="00884F8F">
              <w:rPr>
                <w:b/>
                <w:szCs w:val="24"/>
              </w:rPr>
              <w:lastRenderedPageBreak/>
              <w:t>JUDGMENTS ON APPLICATIONS</w:t>
            </w:r>
          </w:p>
          <w:p w:rsidR="008D292F" w:rsidRPr="00884F8F" w:rsidRDefault="008D292F" w:rsidP="00ED7E83">
            <w:pPr>
              <w:keepNext/>
              <w:keepLines/>
              <w:jc w:val="both"/>
              <w:rPr>
                <w:b/>
                <w:szCs w:val="24"/>
              </w:rPr>
            </w:pPr>
            <w:r w:rsidRPr="00884F8F">
              <w:rPr>
                <w:b/>
                <w:szCs w:val="24"/>
              </w:rPr>
              <w:t>FOR LEAVE</w:t>
            </w:r>
          </w:p>
        </w:tc>
        <w:tc>
          <w:tcPr>
            <w:tcW w:w="1200" w:type="dxa"/>
            <w:tcMar>
              <w:left w:w="0" w:type="dxa"/>
              <w:right w:w="0" w:type="dxa"/>
            </w:tcMar>
          </w:tcPr>
          <w:p w:rsidR="008D292F" w:rsidRPr="00884F8F" w:rsidRDefault="008D292F" w:rsidP="008D292F">
            <w:pPr>
              <w:keepNext/>
              <w:keepLines/>
              <w:jc w:val="center"/>
              <w:rPr>
                <w:b/>
                <w:szCs w:val="24"/>
              </w:rPr>
            </w:pPr>
          </w:p>
          <w:p w:rsidR="008D292F" w:rsidRPr="00884F8F" w:rsidRDefault="008D292F" w:rsidP="008D292F">
            <w:pPr>
              <w:keepNext/>
              <w:keepLines/>
              <w:jc w:val="center"/>
              <w:rPr>
                <w:b/>
                <w:szCs w:val="24"/>
              </w:rPr>
            </w:pPr>
          </w:p>
          <w:p w:rsidR="008D292F" w:rsidRPr="00884F8F" w:rsidRDefault="008D292F" w:rsidP="008D292F">
            <w:pPr>
              <w:keepNext/>
              <w:keepLines/>
              <w:jc w:val="center"/>
              <w:rPr>
                <w:b/>
                <w:szCs w:val="24"/>
              </w:rPr>
            </w:pPr>
          </w:p>
        </w:tc>
        <w:tc>
          <w:tcPr>
            <w:tcW w:w="4080" w:type="dxa"/>
            <w:tcMar>
              <w:left w:w="0" w:type="dxa"/>
              <w:right w:w="0" w:type="dxa"/>
            </w:tcMar>
          </w:tcPr>
          <w:p w:rsidR="008D292F" w:rsidRPr="00884F8F" w:rsidRDefault="008D292F" w:rsidP="00ED7E83">
            <w:pPr>
              <w:keepNext/>
              <w:keepLines/>
              <w:jc w:val="both"/>
              <w:rPr>
                <w:b/>
                <w:szCs w:val="24"/>
                <w:lang w:val="fr-CA"/>
              </w:rPr>
            </w:pPr>
            <w:r w:rsidRPr="00884F8F">
              <w:rPr>
                <w:b/>
                <w:szCs w:val="24"/>
                <w:lang w:val="fr-CA"/>
              </w:rPr>
              <w:t>JUGEMENTS RENDUS SUR LES DEMANDES D’AUTORISATION</w:t>
            </w:r>
          </w:p>
        </w:tc>
      </w:tr>
    </w:tbl>
    <w:p w:rsidR="008D292F" w:rsidRPr="00884F8F" w:rsidRDefault="008D292F" w:rsidP="008D292F">
      <w:pPr>
        <w:rPr>
          <w:sz w:val="20"/>
          <w:szCs w:val="20"/>
          <w:lang w:val="fr-CA"/>
        </w:rPr>
      </w:pPr>
    </w:p>
    <w:p w:rsidR="000E2959" w:rsidRPr="00884F8F" w:rsidRDefault="001C1CA4" w:rsidP="000E2959">
      <w:pPr>
        <w:rPr>
          <w:b/>
          <w:sz w:val="20"/>
          <w:szCs w:val="20"/>
        </w:rPr>
      </w:pPr>
      <w:r w:rsidRPr="00884F8F">
        <w:rPr>
          <w:b/>
          <w:sz w:val="20"/>
          <w:szCs w:val="20"/>
        </w:rPr>
        <w:t>NOVEMBER 3</w:t>
      </w:r>
      <w:r w:rsidR="000E2959" w:rsidRPr="00884F8F">
        <w:rPr>
          <w:b/>
          <w:sz w:val="20"/>
          <w:szCs w:val="20"/>
        </w:rPr>
        <w:t xml:space="preserve">, </w:t>
      </w:r>
      <w:r w:rsidR="0030050B" w:rsidRPr="00884F8F">
        <w:rPr>
          <w:b/>
          <w:sz w:val="20"/>
          <w:szCs w:val="20"/>
        </w:rPr>
        <w:t>2016</w:t>
      </w:r>
      <w:r w:rsidR="000E2959" w:rsidRPr="00884F8F">
        <w:rPr>
          <w:b/>
          <w:sz w:val="20"/>
          <w:szCs w:val="20"/>
        </w:rPr>
        <w:t xml:space="preserve"> / LE </w:t>
      </w:r>
      <w:r w:rsidR="00702D90" w:rsidRPr="00884F8F">
        <w:rPr>
          <w:b/>
          <w:sz w:val="20"/>
          <w:szCs w:val="20"/>
        </w:rPr>
        <w:t>3</w:t>
      </w:r>
      <w:r w:rsidR="000E2959" w:rsidRPr="00884F8F">
        <w:rPr>
          <w:b/>
          <w:sz w:val="20"/>
          <w:szCs w:val="20"/>
        </w:rPr>
        <w:t xml:space="preserve"> </w:t>
      </w:r>
      <w:r w:rsidR="00702D90" w:rsidRPr="00884F8F">
        <w:rPr>
          <w:b/>
          <w:sz w:val="20"/>
          <w:szCs w:val="20"/>
        </w:rPr>
        <w:t>NOVEMBRE</w:t>
      </w:r>
      <w:r w:rsidR="000E2959" w:rsidRPr="00884F8F">
        <w:rPr>
          <w:b/>
          <w:sz w:val="20"/>
          <w:szCs w:val="20"/>
        </w:rPr>
        <w:t xml:space="preserve"> </w:t>
      </w:r>
      <w:r w:rsidR="0030050B" w:rsidRPr="00884F8F">
        <w:rPr>
          <w:b/>
          <w:sz w:val="20"/>
          <w:szCs w:val="20"/>
        </w:rPr>
        <w:t>2016</w:t>
      </w:r>
    </w:p>
    <w:p w:rsidR="000E2959" w:rsidRPr="00884F8F"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6145E0" w:rsidRPr="00884F8F" w:rsidTr="006A73F8">
        <w:trPr>
          <w:cantSplit/>
        </w:trPr>
        <w:tc>
          <w:tcPr>
            <w:tcW w:w="1458" w:type="dxa"/>
          </w:tcPr>
          <w:p w:rsidR="006145E0" w:rsidRPr="00884F8F" w:rsidRDefault="006145E0" w:rsidP="006A73F8">
            <w:pPr>
              <w:jc w:val="both"/>
              <w:rPr>
                <w:rFonts w:cs="Times New Roman"/>
                <w:sz w:val="20"/>
                <w:szCs w:val="20"/>
              </w:rPr>
            </w:pPr>
            <w:r w:rsidRPr="00884F8F">
              <w:rPr>
                <w:rStyle w:val="SCCFileNumberChar"/>
                <w:sz w:val="20"/>
                <w:szCs w:val="20"/>
              </w:rPr>
              <w:t>36</w:t>
            </w:r>
            <w:r w:rsidR="00A52FE0" w:rsidRPr="00884F8F">
              <w:rPr>
                <w:rStyle w:val="SCCFileNumberChar"/>
                <w:sz w:val="20"/>
                <w:szCs w:val="20"/>
              </w:rPr>
              <w:t>869</w:t>
            </w:r>
          </w:p>
          <w:p w:rsidR="006145E0" w:rsidRPr="00884F8F" w:rsidRDefault="006145E0" w:rsidP="006A73F8">
            <w:pPr>
              <w:jc w:val="both"/>
              <w:rPr>
                <w:rFonts w:cs="Times New Roman"/>
                <w:b/>
                <w:sz w:val="20"/>
                <w:szCs w:val="20"/>
              </w:rPr>
            </w:pPr>
          </w:p>
        </w:tc>
        <w:tc>
          <w:tcPr>
            <w:tcW w:w="8118" w:type="dxa"/>
            <w:gridSpan w:val="3"/>
          </w:tcPr>
          <w:p w:rsidR="00ED0E2F" w:rsidRPr="00884F8F" w:rsidRDefault="00ED0E2F" w:rsidP="00ED0E2F">
            <w:pPr>
              <w:jc w:val="both"/>
              <w:rPr>
                <w:b/>
                <w:sz w:val="20"/>
                <w:szCs w:val="20"/>
                <w:u w:val="single"/>
              </w:rPr>
            </w:pPr>
            <w:r w:rsidRPr="00884F8F">
              <w:rPr>
                <w:b/>
                <w:sz w:val="20"/>
                <w:szCs w:val="20"/>
                <w:u w:val="single"/>
              </w:rPr>
              <w:t>Procureur général du Canada c. Daniel Thouin et Association pour la protection automobile</w:t>
            </w:r>
          </w:p>
          <w:p w:rsidR="00ED0E2F" w:rsidRPr="00884F8F" w:rsidRDefault="00ED0E2F" w:rsidP="00ED0E2F">
            <w:pPr>
              <w:jc w:val="both"/>
              <w:rPr>
                <w:b/>
                <w:sz w:val="20"/>
                <w:szCs w:val="20"/>
                <w:u w:val="single"/>
              </w:rPr>
            </w:pPr>
            <w:r w:rsidRPr="00884F8F">
              <w:rPr>
                <w:b/>
                <w:sz w:val="20"/>
                <w:szCs w:val="20"/>
                <w:u w:val="single"/>
              </w:rPr>
              <w:t>- et entre -</w:t>
            </w:r>
          </w:p>
          <w:p w:rsidR="006145E0" w:rsidRPr="00884F8F" w:rsidRDefault="00ED0E2F" w:rsidP="00ED0E2F">
            <w:pPr>
              <w:jc w:val="both"/>
              <w:rPr>
                <w:rFonts w:cs="Times New Roman"/>
                <w:sz w:val="20"/>
                <w:szCs w:val="20"/>
              </w:rPr>
            </w:pPr>
            <w:r w:rsidRPr="00884F8F">
              <w:rPr>
                <w:b/>
                <w:sz w:val="20"/>
                <w:szCs w:val="20"/>
                <w:u w:val="single"/>
              </w:rPr>
              <w:t>Ultramar ltée, Groupe Pétrolier Olco inc., Pétroles Irving inc., Alimentation Couche-Tard inc., Dépan-Escompte Couche-Tard inc., Couche-Tard inc., Pétroles Cadrin inc., Pétroles Global inc., Pétroles Global (Québec) inc., Philippe Gosselin &amp; Associés ltée, Céline Bonin, Carole Aubut, Claude Bédard et Daniel Drouin c. Daniel Thouin et Association pour la protection automobile</w:t>
            </w:r>
            <w:r w:rsidRPr="00884F8F">
              <w:rPr>
                <w:sz w:val="20"/>
                <w:szCs w:val="20"/>
              </w:rPr>
              <w:t xml:space="preserve"> </w:t>
            </w:r>
            <w:r w:rsidR="006145E0" w:rsidRPr="00884F8F">
              <w:rPr>
                <w:rFonts w:cs="Times New Roman"/>
                <w:sz w:val="20"/>
                <w:szCs w:val="20"/>
              </w:rPr>
              <w:t>(</w:t>
            </w:r>
            <w:r w:rsidR="00A52FE0" w:rsidRPr="00884F8F">
              <w:rPr>
                <w:rFonts w:cs="Times New Roman"/>
                <w:sz w:val="20"/>
                <w:szCs w:val="20"/>
              </w:rPr>
              <w:t>Q</w:t>
            </w:r>
            <w:r w:rsidRPr="00884F8F">
              <w:rPr>
                <w:rFonts w:cs="Times New Roman"/>
                <w:sz w:val="20"/>
                <w:szCs w:val="20"/>
              </w:rPr>
              <w:t>c</w:t>
            </w:r>
            <w:r w:rsidR="006145E0" w:rsidRPr="00884F8F">
              <w:rPr>
                <w:rFonts w:cs="Times New Roman"/>
                <w:sz w:val="20"/>
                <w:szCs w:val="20"/>
              </w:rPr>
              <w:t>) (Civil</w:t>
            </w:r>
            <w:r w:rsidRPr="00884F8F">
              <w:rPr>
                <w:rFonts w:cs="Times New Roman"/>
                <w:sz w:val="20"/>
                <w:szCs w:val="20"/>
              </w:rPr>
              <w:t>e</w:t>
            </w:r>
            <w:r w:rsidR="006145E0" w:rsidRPr="00884F8F">
              <w:rPr>
                <w:rFonts w:cs="Times New Roman"/>
                <w:sz w:val="20"/>
                <w:szCs w:val="20"/>
              </w:rPr>
              <w:t>) (</w:t>
            </w:r>
            <w:r w:rsidRPr="00884F8F">
              <w:rPr>
                <w:rFonts w:cs="Times New Roman"/>
                <w:sz w:val="20"/>
                <w:szCs w:val="20"/>
              </w:rPr>
              <w:t>Autorisation</w:t>
            </w:r>
            <w:r w:rsidR="006145E0" w:rsidRPr="00884F8F">
              <w:rPr>
                <w:rFonts w:cs="Times New Roman"/>
                <w:sz w:val="20"/>
                <w:szCs w:val="20"/>
              </w:rPr>
              <w:t>)</w:t>
            </w:r>
          </w:p>
          <w:p w:rsidR="00942628" w:rsidRPr="00884F8F" w:rsidRDefault="00942628" w:rsidP="00ED0E2F">
            <w:pPr>
              <w:jc w:val="both"/>
              <w:rPr>
                <w:rFonts w:cs="Times New Roman"/>
                <w:sz w:val="20"/>
                <w:szCs w:val="20"/>
              </w:rPr>
            </w:pPr>
          </w:p>
        </w:tc>
      </w:tr>
      <w:tr w:rsidR="006145E0" w:rsidRPr="00884F8F" w:rsidTr="006A73F8">
        <w:trPr>
          <w:cantSplit/>
        </w:trPr>
        <w:tc>
          <w:tcPr>
            <w:tcW w:w="1458" w:type="dxa"/>
          </w:tcPr>
          <w:p w:rsidR="006145E0" w:rsidRPr="00884F8F" w:rsidRDefault="006145E0" w:rsidP="006A73F8">
            <w:pPr>
              <w:jc w:val="both"/>
              <w:rPr>
                <w:rFonts w:cs="Times New Roman"/>
                <w:sz w:val="20"/>
                <w:szCs w:val="20"/>
              </w:rPr>
            </w:pPr>
            <w:r w:rsidRPr="00884F8F">
              <w:rPr>
                <w:rFonts w:cs="Times New Roman"/>
                <w:sz w:val="20"/>
                <w:szCs w:val="20"/>
              </w:rPr>
              <w:t>Coram :</w:t>
            </w:r>
          </w:p>
        </w:tc>
        <w:tc>
          <w:tcPr>
            <w:tcW w:w="8118" w:type="dxa"/>
            <w:gridSpan w:val="3"/>
          </w:tcPr>
          <w:p w:rsidR="006145E0" w:rsidRPr="00884F8F" w:rsidRDefault="00ED0E2F" w:rsidP="006A73F8">
            <w:pPr>
              <w:jc w:val="both"/>
              <w:rPr>
                <w:rStyle w:val="SCCCoramChar"/>
                <w:rFonts w:cs="Times New Roman"/>
                <w:sz w:val="20"/>
                <w:szCs w:val="20"/>
                <w:lang w:val="en-US"/>
              </w:rPr>
            </w:pPr>
            <w:r w:rsidRPr="00884F8F">
              <w:rPr>
                <w:rStyle w:val="SCCCoramChar"/>
                <w:rFonts w:cs="Times New Roman"/>
                <w:sz w:val="20"/>
                <w:szCs w:val="20"/>
                <w:lang w:val="en-US"/>
              </w:rPr>
              <w:t>Les juges A</w:t>
            </w:r>
            <w:r w:rsidR="00A52FE0" w:rsidRPr="00884F8F">
              <w:rPr>
                <w:rStyle w:val="SCCCoramChar"/>
                <w:rFonts w:cs="Times New Roman"/>
                <w:sz w:val="20"/>
                <w:szCs w:val="20"/>
                <w:lang w:val="en-US"/>
              </w:rPr>
              <w:t>bella,</w:t>
            </w:r>
            <w:r w:rsidR="006145E0" w:rsidRPr="00884F8F">
              <w:rPr>
                <w:rStyle w:val="SCCCoramChar"/>
                <w:rFonts w:cs="Times New Roman"/>
                <w:sz w:val="20"/>
                <w:szCs w:val="20"/>
                <w:lang w:val="en-US"/>
              </w:rPr>
              <w:t xml:space="preserve"> </w:t>
            </w:r>
            <w:r w:rsidR="00A52FE0" w:rsidRPr="00884F8F">
              <w:rPr>
                <w:rStyle w:val="SCCCoramChar"/>
                <w:rFonts w:cs="Times New Roman"/>
                <w:sz w:val="20"/>
                <w:szCs w:val="20"/>
                <w:lang w:val="en-US"/>
              </w:rPr>
              <w:t>Karakatsanis</w:t>
            </w:r>
            <w:r w:rsidR="006145E0" w:rsidRPr="00884F8F">
              <w:rPr>
                <w:rStyle w:val="SCCCoramChar"/>
                <w:rFonts w:cs="Times New Roman"/>
                <w:sz w:val="20"/>
                <w:szCs w:val="20"/>
                <w:lang w:val="en-US"/>
              </w:rPr>
              <w:t xml:space="preserve"> </w:t>
            </w:r>
            <w:r w:rsidRPr="00884F8F">
              <w:rPr>
                <w:rStyle w:val="SCCCoramChar"/>
                <w:rFonts w:cs="Times New Roman"/>
                <w:sz w:val="20"/>
                <w:szCs w:val="20"/>
                <w:lang w:val="en-US"/>
              </w:rPr>
              <w:t>et</w:t>
            </w:r>
            <w:r w:rsidR="006145E0" w:rsidRPr="00884F8F">
              <w:rPr>
                <w:rStyle w:val="SCCCoramChar"/>
                <w:rFonts w:cs="Times New Roman"/>
                <w:sz w:val="20"/>
                <w:szCs w:val="20"/>
                <w:lang w:val="en-US"/>
              </w:rPr>
              <w:t xml:space="preserve"> </w:t>
            </w:r>
            <w:r w:rsidR="00A52FE0" w:rsidRPr="00884F8F">
              <w:rPr>
                <w:rStyle w:val="SCCCoramChar"/>
                <w:rFonts w:cs="Times New Roman"/>
                <w:sz w:val="20"/>
                <w:szCs w:val="20"/>
                <w:lang w:val="en-US"/>
              </w:rPr>
              <w:t>Brown</w:t>
            </w:r>
          </w:p>
          <w:p w:rsidR="006145E0" w:rsidRPr="00884F8F" w:rsidRDefault="006145E0" w:rsidP="006A73F8">
            <w:pPr>
              <w:jc w:val="both"/>
              <w:rPr>
                <w:rFonts w:cs="Times New Roman"/>
                <w:sz w:val="20"/>
                <w:szCs w:val="20"/>
                <w:u w:val="single"/>
              </w:rPr>
            </w:pPr>
          </w:p>
        </w:tc>
      </w:tr>
      <w:tr w:rsidR="006145E0" w:rsidRPr="00884F8F" w:rsidTr="006A73F8">
        <w:trPr>
          <w:cantSplit/>
        </w:trPr>
        <w:tc>
          <w:tcPr>
            <w:tcW w:w="9576" w:type="dxa"/>
            <w:gridSpan w:val="4"/>
          </w:tcPr>
          <w:p w:rsidR="00310C4D" w:rsidRPr="00884F8F" w:rsidRDefault="00310C4D" w:rsidP="006A73F8">
            <w:pPr>
              <w:pStyle w:val="SCCShortJudgment"/>
              <w:ind w:firstLine="0"/>
              <w:rPr>
                <w:rFonts w:cs="Times New Roman"/>
                <w:szCs w:val="20"/>
              </w:rPr>
            </w:pPr>
            <w:r w:rsidRPr="00884F8F">
              <w:rPr>
                <w:rFonts w:cs="Times New Roman"/>
                <w:szCs w:val="20"/>
              </w:rPr>
              <w:tab/>
            </w:r>
            <w:r w:rsidR="00541F45" w:rsidRPr="00884F8F">
              <w:rPr>
                <w:szCs w:val="20"/>
                <w:lang w:val="fr-CA"/>
              </w:rPr>
              <w:t>Les requêtes d’</w:t>
            </w:r>
            <w:proofErr w:type="spellStart"/>
            <w:r w:rsidR="00541F45" w:rsidRPr="00884F8F">
              <w:rPr>
                <w:szCs w:val="20"/>
                <w:lang w:val="fr-CA"/>
              </w:rPr>
              <w:t>Ultramar</w:t>
            </w:r>
            <w:proofErr w:type="spellEnd"/>
            <w:r w:rsidR="00541F45" w:rsidRPr="00884F8F">
              <w:rPr>
                <w:szCs w:val="20"/>
                <w:lang w:val="fr-CA"/>
              </w:rPr>
              <w:t xml:space="preserve"> </w:t>
            </w:r>
            <w:proofErr w:type="spellStart"/>
            <w:r w:rsidR="00541F45" w:rsidRPr="00884F8F">
              <w:rPr>
                <w:szCs w:val="20"/>
                <w:lang w:val="fr-CA"/>
              </w:rPr>
              <w:t>ltée</w:t>
            </w:r>
            <w:proofErr w:type="spellEnd"/>
            <w:r w:rsidR="00541F45" w:rsidRPr="00884F8F">
              <w:rPr>
                <w:szCs w:val="20"/>
                <w:lang w:val="fr-CA"/>
              </w:rPr>
              <w:t>, et al. en prorogation du délai pour signification et dépôt de la demande d’autorisation d’appe</w:t>
            </w:r>
            <w:bookmarkStart w:id="1" w:name="_GoBack"/>
            <w:bookmarkEnd w:id="1"/>
            <w:r w:rsidR="00541F45" w:rsidRPr="00884F8F">
              <w:rPr>
                <w:szCs w:val="20"/>
                <w:lang w:val="fr-CA"/>
              </w:rPr>
              <w:t xml:space="preserve">l, pour accélérer la demande d’autorisation d’appel et pour joindre deux dossiers de cette Cour sont accueillies. La requête en révision d’une ordonnance du registraire est rejetée. Les demandes d’autorisation d’appel de l’arrêt de la Cour d’appel du Québec (Québec), numéros 200-09-009011-153 et 200-09-009012-151, 2015 QCCA 2159, daté du 22 décembre 2015, sont accueillies avec dépens suivant </w:t>
            </w:r>
            <w:r w:rsidR="00C81A5A" w:rsidRPr="00884F8F">
              <w:rPr>
                <w:szCs w:val="20"/>
                <w:lang w:val="fr-CA"/>
              </w:rPr>
              <w:t>l’</w:t>
            </w:r>
            <w:r w:rsidR="00541F45" w:rsidRPr="00884F8F">
              <w:rPr>
                <w:szCs w:val="20"/>
                <w:lang w:val="fr-CA"/>
              </w:rPr>
              <w:t>issue de la cause.</w:t>
            </w:r>
          </w:p>
          <w:p w:rsidR="00310C4D" w:rsidRPr="00884F8F" w:rsidRDefault="00310C4D" w:rsidP="006A73F8">
            <w:pPr>
              <w:pStyle w:val="SCCShortJudgment"/>
              <w:ind w:firstLine="0"/>
              <w:rPr>
                <w:rFonts w:cs="Times New Roman"/>
                <w:szCs w:val="20"/>
              </w:rPr>
            </w:pPr>
          </w:p>
          <w:p w:rsidR="006145E0" w:rsidRPr="00884F8F" w:rsidRDefault="006145E0" w:rsidP="006A73F8">
            <w:pPr>
              <w:pStyle w:val="SCCShortJudgment"/>
              <w:ind w:firstLine="0"/>
              <w:rPr>
                <w:szCs w:val="20"/>
                <w:lang w:val="en-US"/>
              </w:rPr>
            </w:pPr>
            <w:r w:rsidRPr="00884F8F">
              <w:rPr>
                <w:rFonts w:cs="Times New Roman"/>
                <w:szCs w:val="20"/>
              </w:rPr>
              <w:tab/>
            </w:r>
            <w:r w:rsidR="00541F45" w:rsidRPr="00884F8F">
              <w:rPr>
                <w:szCs w:val="20"/>
                <w:lang w:val="en-US"/>
              </w:rPr>
              <w:t>The motions of Ultramar Ltd., et al. for an extension of time to serve and file the application for leave to appeal, to expedite the application for leave to appeal and to join two files of this Court are granted. The motion for the review of an order of the Registrar is dismissed. The applications for leave to appeal from the judgment of the Court of Appeal of Quebec (Québec), Numbers 200-09-009011-153 and 200-09-009012-151, 2015 QCCA 2159, dated December 22, 2015, are granted with costs in the cause.</w:t>
            </w:r>
          </w:p>
          <w:p w:rsidR="00690213" w:rsidRPr="00884F8F" w:rsidRDefault="00690213" w:rsidP="006A73F8">
            <w:pPr>
              <w:pStyle w:val="SCCShortJudgment"/>
              <w:ind w:firstLine="0"/>
              <w:rPr>
                <w:rFonts w:cs="Times New Roman"/>
                <w:szCs w:val="20"/>
                <w:lang w:val="fr-CA"/>
              </w:rPr>
            </w:pPr>
          </w:p>
        </w:tc>
      </w:tr>
      <w:tr w:rsidR="006145E0" w:rsidRPr="00884F8F" w:rsidTr="006A73F8">
        <w:trPr>
          <w:cantSplit/>
        </w:trPr>
        <w:tc>
          <w:tcPr>
            <w:tcW w:w="9576" w:type="dxa"/>
            <w:gridSpan w:val="4"/>
          </w:tcPr>
          <w:p w:rsidR="006145E0" w:rsidRPr="00884F8F" w:rsidRDefault="006145E0" w:rsidP="006A73F8">
            <w:pPr>
              <w:pStyle w:val="SCCShortJudgment"/>
              <w:ind w:firstLine="0"/>
              <w:rPr>
                <w:rFonts w:cs="Times New Roman"/>
                <w:szCs w:val="20"/>
                <w:u w:val="single"/>
                <w:lang w:val="fr-CA"/>
              </w:rPr>
            </w:pPr>
            <w:r w:rsidRPr="00884F8F">
              <w:rPr>
                <w:rFonts w:cs="Times New Roman"/>
                <w:szCs w:val="20"/>
                <w:u w:val="single"/>
                <w:lang w:val="fr-CA"/>
              </w:rPr>
              <w:t>CASE SUMMARY</w:t>
            </w:r>
          </w:p>
          <w:p w:rsidR="006145E0" w:rsidRPr="00884F8F" w:rsidRDefault="006145E0" w:rsidP="006A73F8">
            <w:pPr>
              <w:pStyle w:val="SCCShortJudgment"/>
              <w:ind w:firstLine="0"/>
              <w:rPr>
                <w:rFonts w:cs="Times New Roman"/>
                <w:szCs w:val="20"/>
                <w:u w:val="single"/>
                <w:lang w:val="fr-CA"/>
              </w:rPr>
            </w:pPr>
          </w:p>
        </w:tc>
      </w:tr>
      <w:tr w:rsidR="006145E0" w:rsidRPr="00884F8F" w:rsidTr="006A73F8">
        <w:trPr>
          <w:cantSplit/>
        </w:trPr>
        <w:tc>
          <w:tcPr>
            <w:tcW w:w="9576" w:type="dxa"/>
            <w:gridSpan w:val="4"/>
          </w:tcPr>
          <w:p w:rsidR="00A52FE0" w:rsidRPr="00884F8F" w:rsidRDefault="00A52FE0" w:rsidP="00A52FE0">
            <w:pPr>
              <w:pStyle w:val="SCCBanSummary"/>
              <w:rPr>
                <w:sz w:val="20"/>
                <w:szCs w:val="20"/>
              </w:rPr>
            </w:pPr>
            <w:r w:rsidRPr="00884F8F">
              <w:rPr>
                <w:sz w:val="20"/>
                <w:szCs w:val="20"/>
              </w:rPr>
              <w:t>(Sealing Order)</w:t>
            </w:r>
          </w:p>
          <w:p w:rsidR="00A52FE0" w:rsidRPr="00884F8F" w:rsidRDefault="00A52FE0" w:rsidP="00A52FE0">
            <w:pPr>
              <w:jc w:val="both"/>
              <w:rPr>
                <w:sz w:val="20"/>
              </w:rPr>
            </w:pPr>
          </w:p>
          <w:p w:rsidR="006145E0" w:rsidRPr="00884F8F" w:rsidRDefault="00A52FE0" w:rsidP="00A52FE0">
            <w:pPr>
              <w:pStyle w:val="SCCShortJudgment"/>
              <w:ind w:firstLine="0"/>
            </w:pPr>
            <w:r w:rsidRPr="00884F8F">
              <w:t>Civil procedure – Examination on discovery – Immunity of federal Crown – Motion for permission to examine Competition Bureau’s chief investigator in connection with civil liability action – Whether federal Crown, in proceedings to which it is not party, still enjoys common law immunity allowing it to refuse to submit to examination on discovery – Whether Quebec Court of Appeal could rely on principle of proportionality to disregard well</w:t>
            </w:r>
            <w:r w:rsidRPr="00884F8F">
              <w:noBreakHyphen/>
              <w:t xml:space="preserve">established principles of civil procedure and permit examination on discovery that resembled fishing expedition in third party’s files and imposed significant administrative and financial burden on third party – </w:t>
            </w:r>
            <w:r w:rsidRPr="00884F8F">
              <w:rPr>
                <w:i/>
              </w:rPr>
              <w:t>Code of Civil Procedure</w:t>
            </w:r>
            <w:r w:rsidRPr="00884F8F">
              <w:t>, CQLR c. C</w:t>
            </w:r>
            <w:r w:rsidRPr="00884F8F">
              <w:noBreakHyphen/>
              <w:t xml:space="preserve">25, art. 398(3) – </w:t>
            </w:r>
            <w:r w:rsidRPr="00884F8F">
              <w:rPr>
                <w:i/>
              </w:rPr>
              <w:t>Crown Liability and Proceedings Act</w:t>
            </w:r>
            <w:r w:rsidRPr="00884F8F">
              <w:t>, R.S.C. 1985, c. C</w:t>
            </w:r>
            <w:r w:rsidRPr="00884F8F">
              <w:noBreakHyphen/>
              <w:t>50, s. 27.</w:t>
            </w:r>
          </w:p>
          <w:p w:rsidR="00A52FE0" w:rsidRPr="00884F8F" w:rsidRDefault="00A52FE0" w:rsidP="00A52FE0">
            <w:pPr>
              <w:pStyle w:val="SCCShortJudgment"/>
              <w:ind w:firstLine="0"/>
              <w:rPr>
                <w:rFonts w:cs="Times New Roman"/>
                <w:szCs w:val="20"/>
              </w:rPr>
            </w:pPr>
          </w:p>
        </w:tc>
      </w:tr>
      <w:tr w:rsidR="006145E0" w:rsidRPr="00884F8F" w:rsidTr="006A73F8">
        <w:trPr>
          <w:cantSplit/>
        </w:trPr>
        <w:tc>
          <w:tcPr>
            <w:tcW w:w="9576" w:type="dxa"/>
            <w:gridSpan w:val="4"/>
          </w:tcPr>
          <w:p w:rsidR="00A52FE0" w:rsidRPr="00884F8F" w:rsidRDefault="00A52FE0" w:rsidP="00A52FE0">
            <w:pPr>
              <w:jc w:val="both"/>
              <w:rPr>
                <w:sz w:val="20"/>
              </w:rPr>
            </w:pPr>
            <w:r w:rsidRPr="00884F8F">
              <w:rPr>
                <w:sz w:val="20"/>
              </w:rPr>
              <w:t>In 2004, the Competition Bureau launched an investigation following allegations of a conspiracy by oil companies and retailers to fix the price of gasoline at the pump in certain areas of Quebec. The investigation was codenamed “Octane”. In the course of the investigation, the Bureau obtained judicial authorizations to intercept and record over 220,000 private conversations, to seize thousands of paper and electronic documents and to take numerous statements. In the aftermath of the investigation, the respondents, Daniel Thouin and the Automobile Protection Association, instituted a class action against the oil companies, distributors and retailers that had allegedly conspired to agree on a sale price for gasoline at the pump. For the purposes of that class action, the respondents filed a motion in the Superior Court seeking permission to summon the Competition Bureau’s chief investigator to be examined on discovery on all facts relevant to the case that related to the Octane investigation. They also sought permission to ask the investigator to disclose the recordings made and the documents obtained during that investigation.</w:t>
            </w:r>
          </w:p>
          <w:p w:rsidR="006145E0" w:rsidRPr="00884F8F" w:rsidRDefault="006145E0" w:rsidP="006A73F8">
            <w:pPr>
              <w:pStyle w:val="SCCShortJudgment"/>
              <w:ind w:firstLine="0"/>
              <w:rPr>
                <w:rFonts w:cs="Times New Roman"/>
                <w:szCs w:val="20"/>
              </w:rPr>
            </w:pPr>
          </w:p>
        </w:tc>
      </w:tr>
      <w:tr w:rsidR="006145E0" w:rsidRPr="00884F8F" w:rsidTr="006A73F8">
        <w:trPr>
          <w:cantSplit/>
        </w:trPr>
        <w:tc>
          <w:tcPr>
            <w:tcW w:w="4410" w:type="dxa"/>
            <w:gridSpan w:val="2"/>
          </w:tcPr>
          <w:p w:rsidR="00EA5E53" w:rsidRPr="00884F8F" w:rsidRDefault="00EA5E53" w:rsidP="00EA5E53">
            <w:pPr>
              <w:jc w:val="both"/>
              <w:rPr>
                <w:sz w:val="20"/>
              </w:rPr>
            </w:pPr>
            <w:r w:rsidRPr="00884F8F">
              <w:rPr>
                <w:sz w:val="20"/>
              </w:rPr>
              <w:lastRenderedPageBreak/>
              <w:t>April 8, 2015</w:t>
            </w:r>
          </w:p>
          <w:p w:rsidR="00EA5E53" w:rsidRPr="00884F8F" w:rsidRDefault="00EA5E53" w:rsidP="00EA5E53">
            <w:pPr>
              <w:jc w:val="both"/>
              <w:rPr>
                <w:sz w:val="20"/>
              </w:rPr>
            </w:pPr>
            <w:r w:rsidRPr="00884F8F">
              <w:rPr>
                <w:sz w:val="20"/>
              </w:rPr>
              <w:t>Quebec Superior Court</w:t>
            </w:r>
          </w:p>
          <w:p w:rsidR="00EA5E53" w:rsidRPr="00884F8F" w:rsidRDefault="00EA5E53" w:rsidP="00EA5E53">
            <w:pPr>
              <w:jc w:val="both"/>
              <w:rPr>
                <w:sz w:val="20"/>
              </w:rPr>
            </w:pPr>
            <w:r w:rsidRPr="00884F8F">
              <w:rPr>
                <w:sz w:val="20"/>
              </w:rPr>
              <w:t>(Godbout J.)</w:t>
            </w:r>
          </w:p>
          <w:p w:rsidR="00EA5E53" w:rsidRPr="00884F8F" w:rsidRDefault="001A21E9" w:rsidP="00EA5E53">
            <w:pPr>
              <w:jc w:val="both"/>
              <w:rPr>
                <w:sz w:val="20"/>
              </w:rPr>
            </w:pPr>
            <w:hyperlink r:id="rId24" w:history="1">
              <w:r w:rsidR="00EA5E53" w:rsidRPr="00884F8F">
                <w:rPr>
                  <w:rStyle w:val="Hyperlink"/>
                  <w:sz w:val="20"/>
                </w:rPr>
                <w:t>2015 QCCS 1432</w:t>
              </w:r>
            </w:hyperlink>
          </w:p>
          <w:p w:rsidR="006145E0" w:rsidRPr="00884F8F" w:rsidRDefault="006145E0" w:rsidP="006A73F8">
            <w:pPr>
              <w:jc w:val="both"/>
              <w:rPr>
                <w:rFonts w:cs="Times New Roman"/>
                <w:sz w:val="20"/>
                <w:szCs w:val="20"/>
              </w:rPr>
            </w:pPr>
          </w:p>
        </w:tc>
        <w:tc>
          <w:tcPr>
            <w:tcW w:w="630" w:type="dxa"/>
          </w:tcPr>
          <w:p w:rsidR="006145E0" w:rsidRPr="00884F8F" w:rsidRDefault="006145E0" w:rsidP="006A73F8">
            <w:pPr>
              <w:pStyle w:val="SCCShortJudgment"/>
              <w:ind w:firstLine="0"/>
              <w:rPr>
                <w:rFonts w:cs="Times New Roman"/>
                <w:szCs w:val="20"/>
              </w:rPr>
            </w:pPr>
          </w:p>
        </w:tc>
        <w:tc>
          <w:tcPr>
            <w:tcW w:w="4536" w:type="dxa"/>
          </w:tcPr>
          <w:p w:rsidR="00EA5E53" w:rsidRPr="00884F8F" w:rsidRDefault="00EA5E53" w:rsidP="00EA5E53">
            <w:pPr>
              <w:jc w:val="both"/>
              <w:rPr>
                <w:sz w:val="20"/>
              </w:rPr>
            </w:pPr>
            <w:r w:rsidRPr="00884F8F">
              <w:rPr>
                <w:sz w:val="20"/>
              </w:rPr>
              <w:t>Motion for permission to examine Competition Bureau’s chief investigator and for order requiring third party to disclose certain documents allowed.</w:t>
            </w:r>
          </w:p>
          <w:p w:rsidR="006145E0" w:rsidRPr="00884F8F" w:rsidRDefault="006145E0" w:rsidP="006A73F8">
            <w:pPr>
              <w:jc w:val="both"/>
              <w:rPr>
                <w:rFonts w:cs="Times New Roman"/>
                <w:sz w:val="20"/>
                <w:szCs w:val="20"/>
              </w:rPr>
            </w:pPr>
          </w:p>
        </w:tc>
      </w:tr>
      <w:tr w:rsidR="006145E0" w:rsidRPr="00884F8F" w:rsidTr="006A73F8">
        <w:trPr>
          <w:cantSplit/>
        </w:trPr>
        <w:tc>
          <w:tcPr>
            <w:tcW w:w="4410" w:type="dxa"/>
            <w:gridSpan w:val="2"/>
          </w:tcPr>
          <w:p w:rsidR="00EA5E53" w:rsidRPr="00884F8F" w:rsidRDefault="00EA5E53" w:rsidP="00EA5E53">
            <w:pPr>
              <w:jc w:val="both"/>
              <w:rPr>
                <w:sz w:val="20"/>
              </w:rPr>
            </w:pPr>
            <w:r w:rsidRPr="00884F8F">
              <w:rPr>
                <w:sz w:val="20"/>
              </w:rPr>
              <w:t>April 28, 2015</w:t>
            </w:r>
          </w:p>
          <w:p w:rsidR="00EA5E53" w:rsidRPr="00884F8F" w:rsidRDefault="00EA5E53" w:rsidP="00EA5E53">
            <w:pPr>
              <w:jc w:val="both"/>
              <w:rPr>
                <w:sz w:val="20"/>
              </w:rPr>
            </w:pPr>
            <w:r w:rsidRPr="00884F8F">
              <w:rPr>
                <w:sz w:val="20"/>
              </w:rPr>
              <w:t>Quebec Superior Court</w:t>
            </w:r>
          </w:p>
          <w:p w:rsidR="00EA5E53" w:rsidRPr="00884F8F" w:rsidRDefault="00EA5E53" w:rsidP="00EA5E53">
            <w:pPr>
              <w:jc w:val="both"/>
              <w:rPr>
                <w:sz w:val="20"/>
              </w:rPr>
            </w:pPr>
            <w:r w:rsidRPr="00884F8F">
              <w:rPr>
                <w:sz w:val="20"/>
              </w:rPr>
              <w:t>(Godbout J.)</w:t>
            </w:r>
          </w:p>
          <w:p w:rsidR="00EA5E53" w:rsidRPr="00884F8F" w:rsidRDefault="00EA5E53" w:rsidP="00EA5E53">
            <w:pPr>
              <w:jc w:val="both"/>
              <w:rPr>
                <w:sz w:val="20"/>
              </w:rPr>
            </w:pPr>
            <w:r w:rsidRPr="00884F8F">
              <w:rPr>
                <w:sz w:val="20"/>
              </w:rPr>
              <w:t>No. 200-06-000135-114 (unreported decision)</w:t>
            </w:r>
          </w:p>
          <w:p w:rsidR="006145E0" w:rsidRPr="00884F8F" w:rsidRDefault="006145E0" w:rsidP="006A73F8">
            <w:pPr>
              <w:jc w:val="both"/>
              <w:rPr>
                <w:rFonts w:cs="Times New Roman"/>
                <w:sz w:val="20"/>
                <w:szCs w:val="20"/>
              </w:rPr>
            </w:pPr>
          </w:p>
        </w:tc>
        <w:tc>
          <w:tcPr>
            <w:tcW w:w="630" w:type="dxa"/>
          </w:tcPr>
          <w:p w:rsidR="006145E0" w:rsidRPr="00884F8F" w:rsidRDefault="006145E0" w:rsidP="006A73F8">
            <w:pPr>
              <w:pStyle w:val="SCCShortJudgment"/>
              <w:ind w:firstLine="0"/>
              <w:rPr>
                <w:rFonts w:cs="Times New Roman"/>
                <w:szCs w:val="20"/>
              </w:rPr>
            </w:pPr>
          </w:p>
        </w:tc>
        <w:tc>
          <w:tcPr>
            <w:tcW w:w="4536" w:type="dxa"/>
          </w:tcPr>
          <w:p w:rsidR="00EA5E53" w:rsidRPr="00884F8F" w:rsidRDefault="00EA5E53" w:rsidP="00EA5E53">
            <w:pPr>
              <w:jc w:val="both"/>
              <w:rPr>
                <w:sz w:val="20"/>
              </w:rPr>
            </w:pPr>
            <w:r w:rsidRPr="00884F8F">
              <w:rPr>
                <w:sz w:val="20"/>
              </w:rPr>
              <w:t>Rectificatory judgment: order on motion for order requiring third party to disclose certain documents deferred by consent.</w:t>
            </w:r>
          </w:p>
          <w:p w:rsidR="006145E0" w:rsidRPr="00884F8F" w:rsidRDefault="006145E0" w:rsidP="006A73F8">
            <w:pPr>
              <w:jc w:val="both"/>
              <w:rPr>
                <w:rFonts w:cs="Times New Roman"/>
                <w:sz w:val="20"/>
                <w:szCs w:val="20"/>
              </w:rPr>
            </w:pPr>
          </w:p>
        </w:tc>
      </w:tr>
      <w:tr w:rsidR="00EA5E53" w:rsidRPr="00884F8F" w:rsidTr="006A73F8">
        <w:trPr>
          <w:cantSplit/>
        </w:trPr>
        <w:tc>
          <w:tcPr>
            <w:tcW w:w="4410" w:type="dxa"/>
            <w:gridSpan w:val="2"/>
          </w:tcPr>
          <w:p w:rsidR="00EA5E53" w:rsidRPr="00884F8F" w:rsidRDefault="00EA5E53" w:rsidP="00EA5E53">
            <w:pPr>
              <w:jc w:val="both"/>
              <w:rPr>
                <w:sz w:val="20"/>
              </w:rPr>
            </w:pPr>
            <w:r w:rsidRPr="00884F8F">
              <w:rPr>
                <w:sz w:val="20"/>
              </w:rPr>
              <w:t>December 22, 2015</w:t>
            </w:r>
          </w:p>
          <w:p w:rsidR="00EA5E53" w:rsidRPr="00884F8F" w:rsidRDefault="00EA5E53" w:rsidP="00EA5E53">
            <w:pPr>
              <w:jc w:val="both"/>
              <w:rPr>
                <w:sz w:val="20"/>
              </w:rPr>
            </w:pPr>
            <w:r w:rsidRPr="00884F8F">
              <w:rPr>
                <w:sz w:val="20"/>
              </w:rPr>
              <w:t>Quebec Court of Appeal (Québec)</w:t>
            </w:r>
          </w:p>
          <w:p w:rsidR="00EA5E53" w:rsidRPr="00884F8F" w:rsidRDefault="00EA5E53" w:rsidP="00EA5E53">
            <w:pPr>
              <w:jc w:val="both"/>
              <w:rPr>
                <w:sz w:val="20"/>
              </w:rPr>
            </w:pPr>
            <w:r w:rsidRPr="00884F8F">
              <w:rPr>
                <w:sz w:val="20"/>
              </w:rPr>
              <w:t>(Émond, Mainville and Parent JJ.A.)</w:t>
            </w:r>
          </w:p>
          <w:p w:rsidR="00EA5E53" w:rsidRPr="00884F8F" w:rsidRDefault="001A21E9" w:rsidP="00EA5E53">
            <w:pPr>
              <w:jc w:val="both"/>
              <w:rPr>
                <w:sz w:val="20"/>
              </w:rPr>
            </w:pPr>
            <w:hyperlink r:id="rId25" w:history="1">
              <w:r w:rsidR="00EA5E53" w:rsidRPr="00884F8F">
                <w:rPr>
                  <w:rStyle w:val="Hyperlink"/>
                  <w:sz w:val="20"/>
                </w:rPr>
                <w:t>2015 QCCA 2159</w:t>
              </w:r>
            </w:hyperlink>
            <w:r w:rsidR="00EA5E53" w:rsidRPr="00884F8F">
              <w:rPr>
                <w:sz w:val="20"/>
              </w:rPr>
              <w:t xml:space="preserve"> </w:t>
            </w:r>
          </w:p>
          <w:p w:rsidR="00EA5E53" w:rsidRPr="00884F8F" w:rsidRDefault="00EA5E53" w:rsidP="006A73F8">
            <w:pPr>
              <w:rPr>
                <w:sz w:val="20"/>
                <w:szCs w:val="20"/>
              </w:rPr>
            </w:pPr>
          </w:p>
        </w:tc>
        <w:tc>
          <w:tcPr>
            <w:tcW w:w="630" w:type="dxa"/>
          </w:tcPr>
          <w:p w:rsidR="00EA5E53" w:rsidRPr="00884F8F" w:rsidRDefault="00EA5E53" w:rsidP="006A73F8">
            <w:pPr>
              <w:pStyle w:val="SCCShortJudgment"/>
              <w:ind w:firstLine="0"/>
              <w:rPr>
                <w:rFonts w:cs="Times New Roman"/>
                <w:szCs w:val="20"/>
              </w:rPr>
            </w:pPr>
          </w:p>
        </w:tc>
        <w:tc>
          <w:tcPr>
            <w:tcW w:w="4536" w:type="dxa"/>
          </w:tcPr>
          <w:p w:rsidR="00EA5E53" w:rsidRPr="00884F8F" w:rsidRDefault="00EA5E53" w:rsidP="00EA5E53">
            <w:pPr>
              <w:jc w:val="both"/>
              <w:rPr>
                <w:sz w:val="20"/>
              </w:rPr>
            </w:pPr>
            <w:r w:rsidRPr="00884F8F">
              <w:rPr>
                <w:sz w:val="20"/>
              </w:rPr>
              <w:t>Appeals of Attorney General of Canada and Philippe Gosselin &amp; Associés Ltée dismissed.</w:t>
            </w:r>
          </w:p>
          <w:p w:rsidR="00EA5E53" w:rsidRPr="00884F8F" w:rsidRDefault="00EA5E53" w:rsidP="006A73F8">
            <w:pPr>
              <w:jc w:val="both"/>
              <w:rPr>
                <w:sz w:val="20"/>
                <w:szCs w:val="20"/>
              </w:rPr>
            </w:pPr>
          </w:p>
        </w:tc>
      </w:tr>
      <w:tr w:rsidR="00EA5E53" w:rsidRPr="00884F8F" w:rsidTr="006A73F8">
        <w:trPr>
          <w:cantSplit/>
        </w:trPr>
        <w:tc>
          <w:tcPr>
            <w:tcW w:w="4410" w:type="dxa"/>
            <w:gridSpan w:val="2"/>
          </w:tcPr>
          <w:p w:rsidR="00EA5E53" w:rsidRPr="00884F8F" w:rsidRDefault="00EA5E53" w:rsidP="00EA5E53">
            <w:pPr>
              <w:jc w:val="both"/>
              <w:rPr>
                <w:sz w:val="20"/>
              </w:rPr>
            </w:pPr>
            <w:r w:rsidRPr="00884F8F">
              <w:rPr>
                <w:sz w:val="20"/>
              </w:rPr>
              <w:t>February 22, 2016</w:t>
            </w:r>
          </w:p>
          <w:p w:rsidR="00EA5E53" w:rsidRPr="00884F8F" w:rsidRDefault="00EA5E53" w:rsidP="00EA5E53">
            <w:pPr>
              <w:jc w:val="both"/>
              <w:rPr>
                <w:sz w:val="20"/>
              </w:rPr>
            </w:pPr>
            <w:r w:rsidRPr="00884F8F">
              <w:rPr>
                <w:sz w:val="20"/>
              </w:rPr>
              <w:t>Supreme Court of Canada</w:t>
            </w:r>
          </w:p>
          <w:p w:rsidR="00EA5E53" w:rsidRPr="00884F8F" w:rsidRDefault="00EA5E53" w:rsidP="00EA5E53">
            <w:pPr>
              <w:rPr>
                <w:sz w:val="20"/>
                <w:szCs w:val="20"/>
              </w:rPr>
            </w:pPr>
          </w:p>
        </w:tc>
        <w:tc>
          <w:tcPr>
            <w:tcW w:w="630" w:type="dxa"/>
          </w:tcPr>
          <w:p w:rsidR="00EA5E53" w:rsidRPr="00884F8F" w:rsidRDefault="00EA5E53" w:rsidP="00EA5E53">
            <w:pPr>
              <w:pStyle w:val="SCCShortJudgment"/>
              <w:ind w:firstLine="0"/>
              <w:rPr>
                <w:rFonts w:cs="Times New Roman"/>
                <w:szCs w:val="20"/>
              </w:rPr>
            </w:pPr>
          </w:p>
        </w:tc>
        <w:tc>
          <w:tcPr>
            <w:tcW w:w="4536" w:type="dxa"/>
          </w:tcPr>
          <w:p w:rsidR="00EA5E53" w:rsidRPr="00884F8F" w:rsidRDefault="00EA5E53" w:rsidP="00EA5E53">
            <w:pPr>
              <w:jc w:val="both"/>
              <w:rPr>
                <w:sz w:val="20"/>
              </w:rPr>
            </w:pPr>
            <w:r w:rsidRPr="00884F8F">
              <w:rPr>
                <w:sz w:val="20"/>
              </w:rPr>
              <w:t>Application for leave to appeal filed by Attorney General of Canada.</w:t>
            </w:r>
          </w:p>
        </w:tc>
      </w:tr>
      <w:tr w:rsidR="00EA5E53" w:rsidRPr="00884F8F" w:rsidTr="006A73F8">
        <w:trPr>
          <w:cantSplit/>
        </w:trPr>
        <w:tc>
          <w:tcPr>
            <w:tcW w:w="4410" w:type="dxa"/>
            <w:gridSpan w:val="2"/>
          </w:tcPr>
          <w:p w:rsidR="00EA5E53" w:rsidRPr="00884F8F" w:rsidRDefault="00EA5E53" w:rsidP="00EA5E53">
            <w:pPr>
              <w:rPr>
                <w:sz w:val="20"/>
                <w:szCs w:val="20"/>
              </w:rPr>
            </w:pPr>
            <w:r w:rsidRPr="00884F8F">
              <w:rPr>
                <w:sz w:val="20"/>
                <w:szCs w:val="20"/>
              </w:rPr>
              <w:t>August 9, 2016</w:t>
            </w:r>
          </w:p>
          <w:p w:rsidR="00EA5E53" w:rsidRPr="00884F8F" w:rsidRDefault="00EA5E53" w:rsidP="00EA5E53">
            <w:pPr>
              <w:rPr>
                <w:rFonts w:cs="Times New Roman"/>
                <w:sz w:val="20"/>
                <w:szCs w:val="20"/>
              </w:rPr>
            </w:pPr>
            <w:r w:rsidRPr="00884F8F">
              <w:rPr>
                <w:sz w:val="20"/>
                <w:szCs w:val="20"/>
              </w:rPr>
              <w:t>Supreme Court of Canada</w:t>
            </w:r>
          </w:p>
        </w:tc>
        <w:tc>
          <w:tcPr>
            <w:tcW w:w="630" w:type="dxa"/>
          </w:tcPr>
          <w:p w:rsidR="00EA5E53" w:rsidRPr="00884F8F" w:rsidRDefault="00EA5E53" w:rsidP="00EA5E53">
            <w:pPr>
              <w:pStyle w:val="SCCShortJudgment"/>
              <w:ind w:firstLine="0"/>
              <w:rPr>
                <w:rFonts w:cs="Times New Roman"/>
                <w:szCs w:val="20"/>
              </w:rPr>
            </w:pPr>
          </w:p>
        </w:tc>
        <w:tc>
          <w:tcPr>
            <w:tcW w:w="4536" w:type="dxa"/>
          </w:tcPr>
          <w:p w:rsidR="00EA5E53" w:rsidRPr="00884F8F" w:rsidRDefault="00EA5E53" w:rsidP="00EA5E53">
            <w:pPr>
              <w:jc w:val="both"/>
              <w:rPr>
                <w:sz w:val="20"/>
              </w:rPr>
            </w:pPr>
            <w:r w:rsidRPr="00884F8F">
              <w:rPr>
                <w:sz w:val="20"/>
              </w:rPr>
              <w:t>Application for leave to appeal filed by Ultramar Ltd. et al.</w:t>
            </w:r>
          </w:p>
        </w:tc>
      </w:tr>
      <w:tr w:rsidR="00EA5E53" w:rsidRPr="00884F8F" w:rsidTr="006A73F8">
        <w:trPr>
          <w:cantSplit/>
        </w:trPr>
        <w:tc>
          <w:tcPr>
            <w:tcW w:w="9576" w:type="dxa"/>
            <w:gridSpan w:val="4"/>
          </w:tcPr>
          <w:p w:rsidR="00EA5E53" w:rsidRPr="00884F8F" w:rsidRDefault="001A21E9" w:rsidP="00EA5E53">
            <w:pPr>
              <w:pStyle w:val="SCCShortJudgment"/>
              <w:ind w:firstLine="0"/>
              <w:rPr>
                <w:rFonts w:cs="Times New Roman"/>
                <w:szCs w:val="20"/>
                <w:lang w:val="fr-CA"/>
              </w:rPr>
            </w:pPr>
            <w:r w:rsidRPr="00884F8F">
              <w:rPr>
                <w:rFonts w:cs="Times New Roman"/>
                <w:szCs w:val="20"/>
                <w:lang w:val="fr-CA"/>
              </w:rPr>
              <w:pict>
                <v:rect id="_x0000_i1036" style="width:2in;height:1pt" o:hrpct="0" o:hralign="center" o:hrstd="t" o:hrnoshade="t" o:hr="t" fillcolor="black [3213]" stroked="f"/>
              </w:pict>
            </w:r>
          </w:p>
          <w:p w:rsidR="00EA5E53" w:rsidRPr="00884F8F" w:rsidRDefault="00EA5E53" w:rsidP="00EA5E53">
            <w:pPr>
              <w:pStyle w:val="SCCShortJudgment"/>
              <w:ind w:firstLine="0"/>
              <w:rPr>
                <w:rFonts w:cs="Times New Roman"/>
                <w:szCs w:val="20"/>
                <w:lang w:val="fr-CA"/>
              </w:rPr>
            </w:pPr>
          </w:p>
        </w:tc>
      </w:tr>
      <w:tr w:rsidR="00EA5E53" w:rsidRPr="00884F8F" w:rsidTr="006A73F8">
        <w:trPr>
          <w:cantSplit/>
        </w:trPr>
        <w:tc>
          <w:tcPr>
            <w:tcW w:w="9576" w:type="dxa"/>
            <w:gridSpan w:val="4"/>
          </w:tcPr>
          <w:p w:rsidR="00EA5E53" w:rsidRPr="00884F8F" w:rsidRDefault="00EA5E53" w:rsidP="00EA5E53">
            <w:pPr>
              <w:pStyle w:val="SCCShortJudgment"/>
              <w:ind w:firstLine="0"/>
              <w:rPr>
                <w:rFonts w:cs="Times New Roman"/>
                <w:szCs w:val="20"/>
                <w:u w:val="single"/>
                <w:lang w:val="fr-CA"/>
              </w:rPr>
            </w:pPr>
            <w:r w:rsidRPr="00884F8F">
              <w:rPr>
                <w:rFonts w:cs="Times New Roman"/>
                <w:szCs w:val="20"/>
                <w:u w:val="single"/>
                <w:lang w:val="fr-CA"/>
              </w:rPr>
              <w:t>RÉSUMÉ DE L’AFFAIRE </w:t>
            </w:r>
          </w:p>
          <w:p w:rsidR="00EA5E53" w:rsidRPr="00884F8F" w:rsidRDefault="00EA5E53" w:rsidP="00EA5E53">
            <w:pPr>
              <w:pStyle w:val="SCCShortJudgment"/>
              <w:ind w:firstLine="0"/>
              <w:rPr>
                <w:rFonts w:cs="Times New Roman"/>
                <w:szCs w:val="20"/>
                <w:u w:val="single"/>
                <w:lang w:val="fr-CA"/>
              </w:rPr>
            </w:pPr>
          </w:p>
        </w:tc>
      </w:tr>
      <w:tr w:rsidR="00EA5E53" w:rsidRPr="00884F8F" w:rsidTr="006A73F8">
        <w:trPr>
          <w:cantSplit/>
        </w:trPr>
        <w:tc>
          <w:tcPr>
            <w:tcW w:w="9576" w:type="dxa"/>
            <w:gridSpan w:val="4"/>
          </w:tcPr>
          <w:p w:rsidR="00F01AF8" w:rsidRPr="00884F8F" w:rsidRDefault="00F01AF8" w:rsidP="00F01AF8">
            <w:pPr>
              <w:pStyle w:val="SCCBanSummary"/>
              <w:rPr>
                <w:sz w:val="20"/>
                <w:szCs w:val="20"/>
              </w:rPr>
            </w:pPr>
            <w:r w:rsidRPr="00884F8F">
              <w:rPr>
                <w:sz w:val="20"/>
                <w:szCs w:val="20"/>
              </w:rPr>
              <w:t>(Ordonnance de mise sous scellés)</w:t>
            </w:r>
          </w:p>
          <w:p w:rsidR="00F01AF8" w:rsidRPr="00884F8F" w:rsidRDefault="00F01AF8" w:rsidP="00F01AF8">
            <w:pPr>
              <w:jc w:val="both"/>
              <w:rPr>
                <w:sz w:val="20"/>
              </w:rPr>
            </w:pPr>
          </w:p>
          <w:p w:rsidR="00EA5E53" w:rsidRPr="00884F8F" w:rsidRDefault="00F01AF8" w:rsidP="00F01AF8">
            <w:pPr>
              <w:pStyle w:val="SCCShortJudgment"/>
              <w:ind w:firstLine="0"/>
            </w:pPr>
            <w:r w:rsidRPr="00884F8F">
              <w:t xml:space="preserve">Procédure civile – Interrogatoire au préalable – Immunité de l’État fédéral  – Requête en permission d’interroger un enquêteur-chef du Bureau de la concurrence dans le cadre d’une poursuite en responsabilité civile – Dans les instances auxquelles il n’est pas partie, l’État fédéral bénéficie-t-il encore aujourd’hui de l’immunité de common law lui permettant de refuser de se soumettre à un interrogatoire préalable? – La Cour d’appel du Québec pouvait-elle s’autoriser du principe de la proportionnalité pour mettre de côté des principes de procédure civile bien établis et permettre un interrogatoire préalable qui s’apparente à une expédition de pêche dans les dossiers d’un tiers et qui lui impose un fardeau administratif et financier important? – </w:t>
            </w:r>
            <w:r w:rsidRPr="00884F8F">
              <w:rPr>
                <w:i/>
              </w:rPr>
              <w:t>Code de procédure civile</w:t>
            </w:r>
            <w:r w:rsidRPr="00884F8F">
              <w:t xml:space="preserve">, RLRQ c. C-25, art. 398(3) – </w:t>
            </w:r>
            <w:r w:rsidRPr="00884F8F">
              <w:rPr>
                <w:i/>
              </w:rPr>
              <w:t>Loi sur la responsabilité civile de l'État et le contentieux administratif</w:t>
            </w:r>
            <w:r w:rsidRPr="00884F8F">
              <w:t>, L.R.C. 1985, c. C-50, art. 27.</w:t>
            </w:r>
          </w:p>
          <w:p w:rsidR="00F01AF8" w:rsidRPr="00884F8F" w:rsidRDefault="00F01AF8" w:rsidP="00F01AF8">
            <w:pPr>
              <w:pStyle w:val="SCCShortJudgment"/>
              <w:ind w:firstLine="0"/>
              <w:rPr>
                <w:rFonts w:cs="Times New Roman"/>
                <w:szCs w:val="20"/>
                <w:u w:val="single"/>
                <w:lang w:val="fr-CA"/>
              </w:rPr>
            </w:pPr>
          </w:p>
        </w:tc>
      </w:tr>
      <w:tr w:rsidR="00EA5E53" w:rsidRPr="00884F8F" w:rsidTr="006A73F8">
        <w:trPr>
          <w:cantSplit/>
        </w:trPr>
        <w:tc>
          <w:tcPr>
            <w:tcW w:w="9576" w:type="dxa"/>
            <w:gridSpan w:val="4"/>
          </w:tcPr>
          <w:p w:rsidR="00F01AF8" w:rsidRPr="00884F8F" w:rsidRDefault="00F01AF8" w:rsidP="00F01AF8">
            <w:pPr>
              <w:jc w:val="both"/>
              <w:rPr>
                <w:sz w:val="20"/>
              </w:rPr>
            </w:pPr>
            <w:r w:rsidRPr="00884F8F">
              <w:rPr>
                <w:sz w:val="20"/>
              </w:rPr>
              <w:t xml:space="preserve">En 2004, le Bureau de la concurrence ouvre une enquête à la suite d’allégations faisant état d’un complot ourdi par des pétrolières et des détaillants en vue de fixer le prix de l’essence à la pompe dans certaines régions du Québec. Cette enquête prend le nom de code «Octane». Au cours de cette enquête, le Bureau obtient des autorisations judiciaires lui permettant d’intercepter et d’enregistrer plus de 220 000 conversations privées, de procéder à la saisie de milliers de documents, sur support papier et électronique, et de recueillir de nombreuses </w:t>
            </w:r>
            <w:r w:rsidRPr="00884F8F">
              <w:rPr>
                <w:rStyle w:val="SubtleEmphasis"/>
                <w:sz w:val="20"/>
              </w:rPr>
              <w:t>déclaration</w:t>
            </w:r>
            <w:r w:rsidRPr="00884F8F">
              <w:rPr>
                <w:sz w:val="20"/>
              </w:rPr>
              <w:t>s</w:t>
            </w:r>
            <w:r w:rsidRPr="00884F8F">
              <w:rPr>
                <w:i/>
                <w:sz w:val="20"/>
              </w:rPr>
              <w:t>.</w:t>
            </w:r>
            <w:r w:rsidRPr="00884F8F">
              <w:rPr>
                <w:sz w:val="20"/>
              </w:rPr>
              <w:t xml:space="preserve"> Dans la foulée de cette enquête, les intimés, Monsieur Daniel Thouin et l’Association pour la protection automobile ont intenté un recours collectif contre les pétrolières, distributeurs et détaillants qui auraient présumément comploté en vue de convenir d’un prix de vente de l’essence à la pompe. Dans le cadre de ce recours collectif, les intimés ont déposé une requête en Cour supérieure pour d’obtenir la permission d’assigner en interrogatoire au préalable l’enquêteur-chef du Bureau de la concurrence afin de l’interroger sur tous les faits pertinents au litige se rapportant à l’enquête Octane. Ils ont également demandé la permission de demander à l’enquêteur la communication des enregistrements réalisés et des documents obtenus dans le cours de cette enquête.</w:t>
            </w:r>
          </w:p>
          <w:p w:rsidR="00EA5E53" w:rsidRPr="00884F8F" w:rsidRDefault="00EA5E53" w:rsidP="00EA5E53">
            <w:pPr>
              <w:jc w:val="both"/>
              <w:rPr>
                <w:sz w:val="20"/>
                <w:szCs w:val="20"/>
                <w:lang w:val="fr-CA"/>
              </w:rPr>
            </w:pPr>
          </w:p>
        </w:tc>
      </w:tr>
      <w:tr w:rsidR="00EA5E53" w:rsidRPr="00884F8F" w:rsidTr="006A73F8">
        <w:trPr>
          <w:cantSplit/>
        </w:trPr>
        <w:tc>
          <w:tcPr>
            <w:tcW w:w="4410" w:type="dxa"/>
            <w:gridSpan w:val="2"/>
          </w:tcPr>
          <w:p w:rsidR="00474C1C" w:rsidRPr="00884F8F" w:rsidRDefault="00474C1C" w:rsidP="00474C1C">
            <w:pPr>
              <w:jc w:val="both"/>
              <w:rPr>
                <w:sz w:val="20"/>
              </w:rPr>
            </w:pPr>
            <w:r w:rsidRPr="00884F8F">
              <w:rPr>
                <w:sz w:val="20"/>
              </w:rPr>
              <w:lastRenderedPageBreak/>
              <w:t>Le 8 avril 2015</w:t>
            </w:r>
          </w:p>
          <w:p w:rsidR="00474C1C" w:rsidRPr="00884F8F" w:rsidRDefault="00474C1C" w:rsidP="00474C1C">
            <w:pPr>
              <w:jc w:val="both"/>
              <w:rPr>
                <w:sz w:val="20"/>
              </w:rPr>
            </w:pPr>
            <w:r w:rsidRPr="00884F8F">
              <w:rPr>
                <w:sz w:val="20"/>
              </w:rPr>
              <w:t>Cour supérieure du Québec</w:t>
            </w:r>
          </w:p>
          <w:p w:rsidR="00474C1C" w:rsidRPr="00884F8F" w:rsidRDefault="00474C1C" w:rsidP="00474C1C">
            <w:pPr>
              <w:jc w:val="both"/>
              <w:rPr>
                <w:sz w:val="20"/>
              </w:rPr>
            </w:pPr>
            <w:r w:rsidRPr="00884F8F">
              <w:rPr>
                <w:sz w:val="20"/>
              </w:rPr>
              <w:t>(Le juge Godbout)</w:t>
            </w:r>
          </w:p>
          <w:p w:rsidR="00474C1C" w:rsidRPr="00884F8F" w:rsidRDefault="001A21E9" w:rsidP="00474C1C">
            <w:pPr>
              <w:jc w:val="both"/>
              <w:rPr>
                <w:sz w:val="20"/>
              </w:rPr>
            </w:pPr>
            <w:hyperlink r:id="rId26" w:history="1">
              <w:r w:rsidR="00474C1C" w:rsidRPr="00884F8F">
                <w:rPr>
                  <w:rStyle w:val="Hyperlink"/>
                  <w:sz w:val="20"/>
                </w:rPr>
                <w:t>2015 QCCS 1432</w:t>
              </w:r>
            </w:hyperlink>
          </w:p>
          <w:p w:rsidR="00EA5E53" w:rsidRPr="00884F8F" w:rsidRDefault="00EA5E53" w:rsidP="00EA5E53">
            <w:pPr>
              <w:pStyle w:val="SCCShortJudgment"/>
              <w:ind w:firstLine="0"/>
              <w:rPr>
                <w:rFonts w:cs="Times New Roman"/>
                <w:szCs w:val="20"/>
                <w:u w:val="single"/>
                <w:lang w:val="fr-CA"/>
              </w:rPr>
            </w:pPr>
          </w:p>
        </w:tc>
        <w:tc>
          <w:tcPr>
            <w:tcW w:w="630" w:type="dxa"/>
          </w:tcPr>
          <w:p w:rsidR="00EA5E53" w:rsidRPr="00884F8F" w:rsidRDefault="00EA5E53" w:rsidP="00EA5E53">
            <w:pPr>
              <w:pStyle w:val="SCCShortJudgment"/>
              <w:ind w:firstLine="0"/>
              <w:rPr>
                <w:rFonts w:cs="Times New Roman"/>
                <w:szCs w:val="20"/>
                <w:u w:val="single"/>
                <w:lang w:val="fr-CA"/>
              </w:rPr>
            </w:pPr>
          </w:p>
        </w:tc>
        <w:tc>
          <w:tcPr>
            <w:tcW w:w="4536" w:type="dxa"/>
          </w:tcPr>
          <w:p w:rsidR="00474C1C" w:rsidRPr="00884F8F" w:rsidRDefault="00474C1C" w:rsidP="00474C1C">
            <w:pPr>
              <w:jc w:val="both"/>
              <w:rPr>
                <w:sz w:val="20"/>
              </w:rPr>
            </w:pPr>
            <w:r w:rsidRPr="00884F8F">
              <w:rPr>
                <w:sz w:val="20"/>
              </w:rPr>
              <w:t xml:space="preserve">Requête pour permission d’interroger l’enquêteur-chef du Bureau de la concurrence et pour ordonner à un tiers de communiquer certains documents accordée. </w:t>
            </w:r>
          </w:p>
          <w:p w:rsidR="00EA5E53" w:rsidRPr="00884F8F" w:rsidRDefault="00EA5E53" w:rsidP="00EA5E53">
            <w:pPr>
              <w:pStyle w:val="SCCShortJudgment"/>
              <w:ind w:firstLine="0"/>
              <w:rPr>
                <w:rFonts w:cs="Times New Roman"/>
                <w:szCs w:val="20"/>
                <w:u w:val="single"/>
                <w:lang w:val="fr-CA"/>
              </w:rPr>
            </w:pPr>
          </w:p>
        </w:tc>
      </w:tr>
      <w:tr w:rsidR="00EA5E53" w:rsidRPr="00884F8F" w:rsidTr="006A73F8">
        <w:trPr>
          <w:cantSplit/>
        </w:trPr>
        <w:tc>
          <w:tcPr>
            <w:tcW w:w="4410" w:type="dxa"/>
            <w:gridSpan w:val="2"/>
          </w:tcPr>
          <w:p w:rsidR="00474C1C" w:rsidRPr="00884F8F" w:rsidRDefault="00474C1C" w:rsidP="00474C1C">
            <w:pPr>
              <w:jc w:val="both"/>
              <w:rPr>
                <w:sz w:val="20"/>
              </w:rPr>
            </w:pPr>
            <w:r w:rsidRPr="00884F8F">
              <w:rPr>
                <w:sz w:val="20"/>
              </w:rPr>
              <w:t>Le 28 avril 2015</w:t>
            </w:r>
          </w:p>
          <w:p w:rsidR="00474C1C" w:rsidRPr="00884F8F" w:rsidRDefault="00474C1C" w:rsidP="00474C1C">
            <w:pPr>
              <w:jc w:val="both"/>
              <w:rPr>
                <w:sz w:val="20"/>
              </w:rPr>
            </w:pPr>
            <w:r w:rsidRPr="00884F8F">
              <w:rPr>
                <w:sz w:val="20"/>
              </w:rPr>
              <w:t>Cour supérieure du Québec</w:t>
            </w:r>
          </w:p>
          <w:p w:rsidR="00474C1C" w:rsidRPr="00884F8F" w:rsidRDefault="00474C1C" w:rsidP="00474C1C">
            <w:pPr>
              <w:jc w:val="both"/>
              <w:rPr>
                <w:sz w:val="20"/>
              </w:rPr>
            </w:pPr>
            <w:r w:rsidRPr="00884F8F">
              <w:rPr>
                <w:sz w:val="20"/>
              </w:rPr>
              <w:t>(Le juge Godbout)</w:t>
            </w:r>
          </w:p>
          <w:p w:rsidR="00474C1C" w:rsidRPr="00884F8F" w:rsidRDefault="00474C1C" w:rsidP="00474C1C">
            <w:pPr>
              <w:jc w:val="both"/>
              <w:rPr>
                <w:sz w:val="20"/>
              </w:rPr>
            </w:pPr>
            <w:r w:rsidRPr="00884F8F">
              <w:rPr>
                <w:sz w:val="20"/>
              </w:rPr>
              <w:t>N</w:t>
            </w:r>
            <w:r w:rsidRPr="00884F8F">
              <w:rPr>
                <w:sz w:val="20"/>
                <w:vertAlign w:val="superscript"/>
              </w:rPr>
              <w:t>o</w:t>
            </w:r>
            <w:r w:rsidRPr="00884F8F">
              <w:rPr>
                <w:sz w:val="20"/>
              </w:rPr>
              <w:t xml:space="preserve"> 200-06-000135-114 (décision non publiée)</w:t>
            </w:r>
          </w:p>
          <w:p w:rsidR="00EA5E53" w:rsidRPr="00884F8F" w:rsidRDefault="00EA5E53" w:rsidP="00EA5E53">
            <w:pPr>
              <w:pStyle w:val="SCCShortJudgment"/>
              <w:ind w:firstLine="0"/>
              <w:rPr>
                <w:rFonts w:cs="Times New Roman"/>
                <w:szCs w:val="20"/>
                <w:u w:val="single"/>
                <w:lang w:val="fr-CA"/>
              </w:rPr>
            </w:pPr>
          </w:p>
        </w:tc>
        <w:tc>
          <w:tcPr>
            <w:tcW w:w="630" w:type="dxa"/>
          </w:tcPr>
          <w:p w:rsidR="00EA5E53" w:rsidRPr="00884F8F" w:rsidRDefault="00EA5E53" w:rsidP="00EA5E53">
            <w:pPr>
              <w:pStyle w:val="SCCShortJudgment"/>
              <w:ind w:firstLine="0"/>
              <w:rPr>
                <w:rFonts w:cs="Times New Roman"/>
                <w:szCs w:val="20"/>
                <w:u w:val="single"/>
                <w:lang w:val="fr-CA"/>
              </w:rPr>
            </w:pPr>
          </w:p>
        </w:tc>
        <w:tc>
          <w:tcPr>
            <w:tcW w:w="4536" w:type="dxa"/>
          </w:tcPr>
          <w:p w:rsidR="00474C1C" w:rsidRPr="00884F8F" w:rsidRDefault="00474C1C" w:rsidP="00474C1C">
            <w:pPr>
              <w:jc w:val="both"/>
              <w:rPr>
                <w:sz w:val="20"/>
              </w:rPr>
            </w:pPr>
            <w:r w:rsidRPr="00884F8F">
              <w:rPr>
                <w:sz w:val="20"/>
              </w:rPr>
              <w:t>Jugement rectificatif : ordonnance sur la requête pour ordonner à un tiers de communiquer certains documents reportée par consentement.</w:t>
            </w:r>
          </w:p>
          <w:p w:rsidR="00EA5E53" w:rsidRPr="00884F8F" w:rsidRDefault="00EA5E53" w:rsidP="00EA5E53">
            <w:pPr>
              <w:pStyle w:val="SCCShortJudgment"/>
              <w:ind w:firstLine="0"/>
              <w:rPr>
                <w:rFonts w:cs="Times New Roman"/>
                <w:szCs w:val="20"/>
                <w:u w:val="single"/>
                <w:lang w:val="fr-CA"/>
              </w:rPr>
            </w:pPr>
          </w:p>
        </w:tc>
      </w:tr>
      <w:tr w:rsidR="00474C1C" w:rsidRPr="00884F8F" w:rsidTr="006A73F8">
        <w:trPr>
          <w:cantSplit/>
        </w:trPr>
        <w:tc>
          <w:tcPr>
            <w:tcW w:w="4410" w:type="dxa"/>
            <w:gridSpan w:val="2"/>
          </w:tcPr>
          <w:p w:rsidR="00474C1C" w:rsidRPr="00884F8F" w:rsidRDefault="00474C1C" w:rsidP="00474C1C">
            <w:pPr>
              <w:jc w:val="both"/>
              <w:rPr>
                <w:sz w:val="20"/>
              </w:rPr>
            </w:pPr>
            <w:r w:rsidRPr="00884F8F">
              <w:rPr>
                <w:sz w:val="20"/>
              </w:rPr>
              <w:t>Le 22 décembre 2015</w:t>
            </w:r>
          </w:p>
          <w:p w:rsidR="00474C1C" w:rsidRPr="00884F8F" w:rsidRDefault="00474C1C" w:rsidP="00474C1C">
            <w:pPr>
              <w:jc w:val="both"/>
              <w:rPr>
                <w:sz w:val="20"/>
              </w:rPr>
            </w:pPr>
            <w:r w:rsidRPr="00884F8F">
              <w:rPr>
                <w:sz w:val="20"/>
              </w:rPr>
              <w:t>Cour d’appel du Québec (Québec)</w:t>
            </w:r>
          </w:p>
          <w:p w:rsidR="00474C1C" w:rsidRPr="00884F8F" w:rsidRDefault="00474C1C" w:rsidP="00474C1C">
            <w:pPr>
              <w:jc w:val="both"/>
              <w:rPr>
                <w:sz w:val="20"/>
              </w:rPr>
            </w:pPr>
            <w:r w:rsidRPr="00884F8F">
              <w:rPr>
                <w:sz w:val="20"/>
              </w:rPr>
              <w:t>(Les juges Émond, Mainville et Parent)</w:t>
            </w:r>
          </w:p>
          <w:p w:rsidR="00474C1C" w:rsidRPr="00884F8F" w:rsidRDefault="001A21E9" w:rsidP="00474C1C">
            <w:pPr>
              <w:jc w:val="both"/>
              <w:rPr>
                <w:sz w:val="20"/>
              </w:rPr>
            </w:pPr>
            <w:hyperlink r:id="rId27" w:history="1">
              <w:r w:rsidR="00474C1C" w:rsidRPr="00884F8F">
                <w:rPr>
                  <w:rStyle w:val="Hyperlink"/>
                  <w:sz w:val="20"/>
                </w:rPr>
                <w:t>2015 QCCA 2159</w:t>
              </w:r>
            </w:hyperlink>
            <w:r w:rsidR="00474C1C" w:rsidRPr="00884F8F">
              <w:rPr>
                <w:sz w:val="20"/>
              </w:rPr>
              <w:t xml:space="preserve"> </w:t>
            </w:r>
          </w:p>
          <w:p w:rsidR="00474C1C" w:rsidRPr="00884F8F" w:rsidRDefault="00474C1C" w:rsidP="00474C1C">
            <w:pPr>
              <w:rPr>
                <w:sz w:val="20"/>
                <w:szCs w:val="20"/>
                <w:lang w:val="fr-CA"/>
              </w:rPr>
            </w:pPr>
          </w:p>
        </w:tc>
        <w:tc>
          <w:tcPr>
            <w:tcW w:w="630" w:type="dxa"/>
          </w:tcPr>
          <w:p w:rsidR="00474C1C" w:rsidRPr="00884F8F" w:rsidRDefault="00474C1C" w:rsidP="00EA5E53">
            <w:pPr>
              <w:pStyle w:val="SCCShortJudgment"/>
              <w:ind w:firstLine="0"/>
              <w:rPr>
                <w:rFonts w:cs="Times New Roman"/>
                <w:szCs w:val="20"/>
                <w:u w:val="single"/>
                <w:lang w:val="fr-CA"/>
              </w:rPr>
            </w:pPr>
          </w:p>
        </w:tc>
        <w:tc>
          <w:tcPr>
            <w:tcW w:w="4536" w:type="dxa"/>
          </w:tcPr>
          <w:p w:rsidR="00474C1C" w:rsidRPr="00884F8F" w:rsidRDefault="00474C1C" w:rsidP="00474C1C">
            <w:pPr>
              <w:jc w:val="both"/>
              <w:rPr>
                <w:sz w:val="20"/>
              </w:rPr>
            </w:pPr>
            <w:r w:rsidRPr="00884F8F">
              <w:rPr>
                <w:sz w:val="20"/>
              </w:rPr>
              <w:t>Appels du Procureur général du Canada et de Philippe Gosselin &amp; Associés Ltée rejetés.</w:t>
            </w:r>
          </w:p>
          <w:p w:rsidR="00474C1C" w:rsidRPr="00884F8F" w:rsidRDefault="00474C1C" w:rsidP="00EA5E53">
            <w:pPr>
              <w:jc w:val="both"/>
              <w:rPr>
                <w:sz w:val="20"/>
                <w:szCs w:val="20"/>
                <w:lang w:val="fr-CA"/>
              </w:rPr>
            </w:pPr>
          </w:p>
        </w:tc>
      </w:tr>
      <w:tr w:rsidR="00474C1C" w:rsidRPr="00884F8F" w:rsidTr="006A73F8">
        <w:trPr>
          <w:cantSplit/>
        </w:trPr>
        <w:tc>
          <w:tcPr>
            <w:tcW w:w="4410" w:type="dxa"/>
            <w:gridSpan w:val="2"/>
          </w:tcPr>
          <w:p w:rsidR="00474C1C" w:rsidRPr="00884F8F" w:rsidRDefault="00474C1C" w:rsidP="00474C1C">
            <w:pPr>
              <w:jc w:val="both"/>
              <w:rPr>
                <w:sz w:val="20"/>
              </w:rPr>
            </w:pPr>
            <w:r w:rsidRPr="00884F8F">
              <w:rPr>
                <w:sz w:val="20"/>
              </w:rPr>
              <w:t>Le 22 février 2016</w:t>
            </w:r>
          </w:p>
          <w:p w:rsidR="00474C1C" w:rsidRPr="00884F8F" w:rsidRDefault="00474C1C" w:rsidP="00474C1C">
            <w:pPr>
              <w:jc w:val="both"/>
              <w:rPr>
                <w:sz w:val="20"/>
              </w:rPr>
            </w:pPr>
            <w:r w:rsidRPr="00884F8F">
              <w:rPr>
                <w:sz w:val="20"/>
              </w:rPr>
              <w:t>Cour suprême du Canada</w:t>
            </w:r>
          </w:p>
          <w:p w:rsidR="00474C1C" w:rsidRPr="00884F8F" w:rsidRDefault="00474C1C" w:rsidP="00474C1C">
            <w:pPr>
              <w:rPr>
                <w:sz w:val="20"/>
                <w:szCs w:val="20"/>
                <w:lang w:val="fr-CA"/>
              </w:rPr>
            </w:pPr>
          </w:p>
        </w:tc>
        <w:tc>
          <w:tcPr>
            <w:tcW w:w="630" w:type="dxa"/>
          </w:tcPr>
          <w:p w:rsidR="00474C1C" w:rsidRPr="00884F8F" w:rsidRDefault="00474C1C" w:rsidP="00474C1C">
            <w:pPr>
              <w:pStyle w:val="SCCShortJudgment"/>
              <w:ind w:firstLine="0"/>
              <w:rPr>
                <w:rFonts w:cs="Times New Roman"/>
                <w:szCs w:val="20"/>
                <w:u w:val="single"/>
                <w:lang w:val="fr-CA"/>
              </w:rPr>
            </w:pPr>
          </w:p>
        </w:tc>
        <w:tc>
          <w:tcPr>
            <w:tcW w:w="4536" w:type="dxa"/>
          </w:tcPr>
          <w:p w:rsidR="00474C1C" w:rsidRPr="00884F8F" w:rsidRDefault="00474C1C" w:rsidP="00474C1C">
            <w:pPr>
              <w:jc w:val="both"/>
              <w:rPr>
                <w:sz w:val="20"/>
              </w:rPr>
            </w:pPr>
            <w:r w:rsidRPr="00884F8F">
              <w:rPr>
                <w:sz w:val="20"/>
              </w:rPr>
              <w:t>Demande d'autorisation d'appel déposée par le Procureur général du Canada.</w:t>
            </w:r>
          </w:p>
        </w:tc>
      </w:tr>
      <w:tr w:rsidR="00474C1C" w:rsidRPr="00884F8F" w:rsidTr="006A73F8">
        <w:trPr>
          <w:cantSplit/>
        </w:trPr>
        <w:tc>
          <w:tcPr>
            <w:tcW w:w="4410" w:type="dxa"/>
            <w:gridSpan w:val="2"/>
          </w:tcPr>
          <w:p w:rsidR="00474C1C" w:rsidRPr="00884F8F" w:rsidRDefault="00474C1C" w:rsidP="00474C1C">
            <w:pPr>
              <w:rPr>
                <w:sz w:val="20"/>
                <w:szCs w:val="20"/>
                <w:lang w:val="fr-CA"/>
              </w:rPr>
            </w:pPr>
            <w:r w:rsidRPr="00884F8F">
              <w:rPr>
                <w:sz w:val="20"/>
                <w:szCs w:val="20"/>
                <w:lang w:val="fr-CA"/>
              </w:rPr>
              <w:t>9 août 2016</w:t>
            </w:r>
          </w:p>
          <w:p w:rsidR="00474C1C" w:rsidRPr="00884F8F" w:rsidRDefault="00474C1C" w:rsidP="00474C1C">
            <w:pPr>
              <w:pStyle w:val="SCCShortJudgment"/>
              <w:ind w:firstLine="0"/>
              <w:rPr>
                <w:rFonts w:cs="Times New Roman"/>
                <w:szCs w:val="20"/>
                <w:u w:val="single"/>
                <w:lang w:val="fr-CA"/>
              </w:rPr>
            </w:pPr>
            <w:r w:rsidRPr="00884F8F">
              <w:rPr>
                <w:szCs w:val="20"/>
                <w:lang w:val="fr-CA"/>
              </w:rPr>
              <w:t>Cour suprême du Canada</w:t>
            </w:r>
            <w:r w:rsidRPr="00884F8F">
              <w:rPr>
                <w:rFonts w:cs="Times New Roman"/>
                <w:szCs w:val="20"/>
                <w:u w:val="single"/>
                <w:lang w:val="fr-CA"/>
              </w:rPr>
              <w:t xml:space="preserve"> </w:t>
            </w:r>
          </w:p>
        </w:tc>
        <w:tc>
          <w:tcPr>
            <w:tcW w:w="630" w:type="dxa"/>
          </w:tcPr>
          <w:p w:rsidR="00474C1C" w:rsidRPr="00884F8F" w:rsidRDefault="00474C1C" w:rsidP="00474C1C">
            <w:pPr>
              <w:pStyle w:val="SCCShortJudgment"/>
              <w:ind w:firstLine="0"/>
              <w:rPr>
                <w:rFonts w:cs="Times New Roman"/>
                <w:szCs w:val="20"/>
                <w:u w:val="single"/>
                <w:lang w:val="fr-CA"/>
              </w:rPr>
            </w:pPr>
          </w:p>
        </w:tc>
        <w:tc>
          <w:tcPr>
            <w:tcW w:w="4536" w:type="dxa"/>
          </w:tcPr>
          <w:p w:rsidR="00474C1C" w:rsidRPr="00884F8F" w:rsidRDefault="00474C1C" w:rsidP="00474C1C">
            <w:pPr>
              <w:jc w:val="both"/>
              <w:rPr>
                <w:sz w:val="20"/>
              </w:rPr>
            </w:pPr>
            <w:r w:rsidRPr="00884F8F">
              <w:rPr>
                <w:sz w:val="20"/>
              </w:rPr>
              <w:t>Demande d'autorisation d'appel déposée par Ultramar ltée et al.</w:t>
            </w:r>
          </w:p>
        </w:tc>
      </w:tr>
    </w:tbl>
    <w:p w:rsidR="001C1CA4" w:rsidRPr="00884F8F" w:rsidRDefault="001A21E9" w:rsidP="000E2959">
      <w:pPr>
        <w:rPr>
          <w:sz w:val="20"/>
          <w:szCs w:val="20"/>
        </w:rPr>
      </w:pPr>
      <w:r w:rsidRPr="00884F8F">
        <w:rPr>
          <w:sz w:val="20"/>
          <w:szCs w:val="20"/>
          <w:lang w:val="fr-CA"/>
        </w:rPr>
        <w:pict>
          <v:rect id="_x0000_i1037" style="width:2in;height:1pt" o:hrpct="0" o:hralign="center" o:hrstd="t" o:hrnoshade="t" o:hr="t" fillcolor="black [3213]" stroked="f"/>
        </w:pict>
      </w:r>
    </w:p>
    <w:p w:rsidR="001C1CA4" w:rsidRPr="00884F8F" w:rsidRDefault="001C1CA4"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ED0E2F" w:rsidRPr="00884F8F" w:rsidTr="006A73F8">
        <w:trPr>
          <w:cantSplit/>
        </w:trPr>
        <w:tc>
          <w:tcPr>
            <w:tcW w:w="1458" w:type="dxa"/>
          </w:tcPr>
          <w:p w:rsidR="00ED0E2F" w:rsidRPr="00884F8F" w:rsidRDefault="00ED0E2F" w:rsidP="006A73F8">
            <w:pPr>
              <w:jc w:val="both"/>
              <w:rPr>
                <w:rFonts w:cs="Times New Roman"/>
                <w:sz w:val="20"/>
                <w:szCs w:val="20"/>
              </w:rPr>
            </w:pPr>
            <w:r w:rsidRPr="00884F8F">
              <w:rPr>
                <w:rStyle w:val="SCCFileNumberChar"/>
                <w:sz w:val="20"/>
                <w:szCs w:val="20"/>
              </w:rPr>
              <w:t>36972</w:t>
            </w:r>
          </w:p>
          <w:p w:rsidR="00ED0E2F" w:rsidRPr="00884F8F" w:rsidRDefault="00ED0E2F" w:rsidP="006A73F8">
            <w:pPr>
              <w:jc w:val="both"/>
              <w:rPr>
                <w:rFonts w:cs="Times New Roman"/>
                <w:b/>
                <w:sz w:val="20"/>
                <w:szCs w:val="20"/>
              </w:rPr>
            </w:pPr>
          </w:p>
        </w:tc>
        <w:tc>
          <w:tcPr>
            <w:tcW w:w="8118" w:type="dxa"/>
            <w:gridSpan w:val="3"/>
          </w:tcPr>
          <w:p w:rsidR="00ED0E2F" w:rsidRPr="00884F8F" w:rsidRDefault="00555909" w:rsidP="006A73F8">
            <w:pPr>
              <w:jc w:val="both"/>
              <w:rPr>
                <w:rFonts w:cs="Times New Roman"/>
                <w:sz w:val="20"/>
                <w:szCs w:val="20"/>
              </w:rPr>
            </w:pPr>
            <w:r w:rsidRPr="00884F8F">
              <w:rPr>
                <w:b/>
                <w:sz w:val="20"/>
                <w:szCs w:val="20"/>
                <w:u w:val="single"/>
              </w:rPr>
              <w:t>DuProprio inc. c. Organisme d’autoréglementation du courtage immobilier du Québec (OACIQ)</w:t>
            </w:r>
            <w:r w:rsidR="00ED0E2F" w:rsidRPr="00884F8F">
              <w:rPr>
                <w:sz w:val="20"/>
                <w:szCs w:val="20"/>
              </w:rPr>
              <w:t xml:space="preserve"> </w:t>
            </w:r>
            <w:r w:rsidR="00ED0E2F" w:rsidRPr="00884F8F">
              <w:rPr>
                <w:rFonts w:cs="Times New Roman"/>
                <w:sz w:val="20"/>
                <w:szCs w:val="20"/>
              </w:rPr>
              <w:t>(Q</w:t>
            </w:r>
            <w:r w:rsidR="002E1597" w:rsidRPr="00884F8F">
              <w:rPr>
                <w:rFonts w:cs="Times New Roman"/>
                <w:sz w:val="20"/>
                <w:szCs w:val="20"/>
              </w:rPr>
              <w:t>c</w:t>
            </w:r>
            <w:r w:rsidR="00ED0E2F" w:rsidRPr="00884F8F">
              <w:rPr>
                <w:rFonts w:cs="Times New Roman"/>
                <w:sz w:val="20"/>
                <w:szCs w:val="20"/>
              </w:rPr>
              <w:t>) (Civil</w:t>
            </w:r>
            <w:r w:rsidR="002E1597" w:rsidRPr="00884F8F">
              <w:rPr>
                <w:rFonts w:cs="Times New Roman"/>
                <w:sz w:val="20"/>
                <w:szCs w:val="20"/>
              </w:rPr>
              <w:t>e</w:t>
            </w:r>
            <w:r w:rsidR="00ED0E2F" w:rsidRPr="00884F8F">
              <w:rPr>
                <w:rFonts w:cs="Times New Roman"/>
                <w:sz w:val="20"/>
                <w:szCs w:val="20"/>
              </w:rPr>
              <w:t>) (</w:t>
            </w:r>
            <w:r w:rsidR="002E1597" w:rsidRPr="00884F8F">
              <w:rPr>
                <w:rFonts w:cs="Times New Roman"/>
                <w:sz w:val="20"/>
                <w:szCs w:val="20"/>
              </w:rPr>
              <w:t>Autorisation</w:t>
            </w:r>
            <w:r w:rsidR="00ED0E2F" w:rsidRPr="00884F8F">
              <w:rPr>
                <w:rFonts w:cs="Times New Roman"/>
                <w:sz w:val="20"/>
                <w:szCs w:val="20"/>
              </w:rPr>
              <w:t>)</w:t>
            </w:r>
          </w:p>
          <w:p w:rsidR="00942628" w:rsidRPr="00884F8F" w:rsidRDefault="00942628" w:rsidP="006A73F8">
            <w:pPr>
              <w:jc w:val="both"/>
              <w:rPr>
                <w:rFonts w:cs="Times New Roman"/>
                <w:sz w:val="20"/>
                <w:szCs w:val="20"/>
              </w:rPr>
            </w:pPr>
          </w:p>
        </w:tc>
      </w:tr>
      <w:tr w:rsidR="00ED0E2F" w:rsidRPr="00884F8F" w:rsidTr="006A73F8">
        <w:trPr>
          <w:cantSplit/>
        </w:trPr>
        <w:tc>
          <w:tcPr>
            <w:tcW w:w="1458" w:type="dxa"/>
          </w:tcPr>
          <w:p w:rsidR="00ED0E2F" w:rsidRPr="00884F8F" w:rsidRDefault="00ED0E2F" w:rsidP="006A73F8">
            <w:pPr>
              <w:jc w:val="both"/>
              <w:rPr>
                <w:rFonts w:cs="Times New Roman"/>
                <w:sz w:val="20"/>
                <w:szCs w:val="20"/>
              </w:rPr>
            </w:pPr>
            <w:r w:rsidRPr="00884F8F">
              <w:rPr>
                <w:rFonts w:cs="Times New Roman"/>
                <w:sz w:val="20"/>
                <w:szCs w:val="20"/>
              </w:rPr>
              <w:t>Coram :</w:t>
            </w:r>
          </w:p>
        </w:tc>
        <w:tc>
          <w:tcPr>
            <w:tcW w:w="8118" w:type="dxa"/>
            <w:gridSpan w:val="3"/>
          </w:tcPr>
          <w:p w:rsidR="00ED0E2F" w:rsidRPr="00884F8F" w:rsidRDefault="008407FC" w:rsidP="006A73F8">
            <w:pPr>
              <w:jc w:val="both"/>
              <w:rPr>
                <w:rStyle w:val="SCCCoramChar"/>
                <w:rFonts w:cs="Times New Roman"/>
                <w:sz w:val="20"/>
                <w:szCs w:val="20"/>
                <w:lang w:val="en-US"/>
              </w:rPr>
            </w:pPr>
            <w:r w:rsidRPr="00884F8F">
              <w:rPr>
                <w:rStyle w:val="SCCCoramChar"/>
                <w:rFonts w:cs="Times New Roman"/>
                <w:sz w:val="20"/>
                <w:szCs w:val="20"/>
                <w:lang w:val="en-US"/>
              </w:rPr>
              <w:t>Les juges A</w:t>
            </w:r>
            <w:r w:rsidR="00ED0E2F" w:rsidRPr="00884F8F">
              <w:rPr>
                <w:rStyle w:val="SCCCoramChar"/>
                <w:rFonts w:cs="Times New Roman"/>
                <w:sz w:val="20"/>
                <w:szCs w:val="20"/>
                <w:lang w:val="en-US"/>
              </w:rPr>
              <w:t xml:space="preserve">bella, Karakatsanis </w:t>
            </w:r>
            <w:r w:rsidRPr="00884F8F">
              <w:rPr>
                <w:rStyle w:val="SCCCoramChar"/>
                <w:rFonts w:cs="Times New Roman"/>
                <w:sz w:val="20"/>
                <w:szCs w:val="20"/>
                <w:lang w:val="en-US"/>
              </w:rPr>
              <w:t>et</w:t>
            </w:r>
            <w:r w:rsidR="00ED0E2F" w:rsidRPr="00884F8F">
              <w:rPr>
                <w:rStyle w:val="SCCCoramChar"/>
                <w:rFonts w:cs="Times New Roman"/>
                <w:sz w:val="20"/>
                <w:szCs w:val="20"/>
                <w:lang w:val="en-US"/>
              </w:rPr>
              <w:t xml:space="preserve"> Brown</w:t>
            </w:r>
          </w:p>
          <w:p w:rsidR="00ED0E2F" w:rsidRPr="00884F8F" w:rsidRDefault="00ED0E2F" w:rsidP="006A73F8">
            <w:pPr>
              <w:jc w:val="both"/>
              <w:rPr>
                <w:rFonts w:cs="Times New Roman"/>
                <w:sz w:val="20"/>
                <w:szCs w:val="20"/>
                <w:u w:val="single"/>
              </w:rPr>
            </w:pPr>
          </w:p>
        </w:tc>
      </w:tr>
      <w:tr w:rsidR="00ED0E2F" w:rsidRPr="00884F8F" w:rsidTr="006A73F8">
        <w:trPr>
          <w:cantSplit/>
        </w:trPr>
        <w:tc>
          <w:tcPr>
            <w:tcW w:w="9576" w:type="dxa"/>
            <w:gridSpan w:val="4"/>
          </w:tcPr>
          <w:p w:rsidR="008407FC" w:rsidRPr="00884F8F" w:rsidRDefault="008407FC" w:rsidP="008407FC">
            <w:pPr>
              <w:pStyle w:val="SCCShortJudgment"/>
              <w:ind w:firstLine="0"/>
              <w:rPr>
                <w:rFonts w:cs="Times New Roman"/>
                <w:szCs w:val="20"/>
                <w:lang w:val="fr-CA"/>
              </w:rPr>
            </w:pPr>
            <w:r w:rsidRPr="00884F8F">
              <w:rPr>
                <w:rFonts w:cs="Times New Roman"/>
                <w:szCs w:val="20"/>
              </w:rPr>
              <w:tab/>
            </w:r>
            <w:r w:rsidR="00690213" w:rsidRPr="00884F8F">
              <w:rPr>
                <w:szCs w:val="20"/>
                <w:lang w:val="fr-CA"/>
              </w:rPr>
              <w:t>La demande d’autorisation d’appel de l’arrêt de la Cour d’appel du Québec (Montréal), numéro 500-09-025929-167, 2016 QCCA 515, daté du 22 mars 2016, est rejetée avec dépens.</w:t>
            </w:r>
          </w:p>
          <w:p w:rsidR="008407FC" w:rsidRPr="00884F8F" w:rsidRDefault="008407FC" w:rsidP="006A73F8">
            <w:pPr>
              <w:pStyle w:val="SCCShortJudgment"/>
              <w:ind w:firstLine="0"/>
              <w:rPr>
                <w:rFonts w:cs="Times New Roman"/>
                <w:szCs w:val="20"/>
              </w:rPr>
            </w:pPr>
          </w:p>
          <w:p w:rsidR="00ED0E2F" w:rsidRPr="00884F8F" w:rsidRDefault="00ED0E2F" w:rsidP="006A73F8">
            <w:pPr>
              <w:pStyle w:val="SCCShortJudgment"/>
              <w:ind w:firstLine="0"/>
              <w:rPr>
                <w:rFonts w:cs="Times New Roman"/>
                <w:szCs w:val="20"/>
              </w:rPr>
            </w:pPr>
            <w:r w:rsidRPr="00884F8F">
              <w:rPr>
                <w:rFonts w:cs="Times New Roman"/>
                <w:szCs w:val="20"/>
              </w:rPr>
              <w:tab/>
            </w:r>
            <w:r w:rsidR="00690213" w:rsidRPr="00884F8F">
              <w:t>The application for leave to appeal from the judgment of the Court of Appeal of Quebec (Montréal), Number 500-09-025929-167, 2016 QCCA 515, dated March 22, 2016, is dismissed with costs.</w:t>
            </w:r>
          </w:p>
          <w:p w:rsidR="00ED0E2F" w:rsidRPr="00884F8F" w:rsidRDefault="00ED0E2F" w:rsidP="008407FC">
            <w:pPr>
              <w:pStyle w:val="SCCShortJudgment"/>
              <w:ind w:firstLine="0"/>
              <w:rPr>
                <w:rFonts w:cs="Times New Roman"/>
                <w:szCs w:val="20"/>
                <w:lang w:val="fr-CA"/>
              </w:rPr>
            </w:pPr>
          </w:p>
        </w:tc>
      </w:tr>
      <w:tr w:rsidR="00ED0E2F" w:rsidRPr="00884F8F" w:rsidTr="006A73F8">
        <w:trPr>
          <w:cantSplit/>
        </w:trPr>
        <w:tc>
          <w:tcPr>
            <w:tcW w:w="9576" w:type="dxa"/>
            <w:gridSpan w:val="4"/>
          </w:tcPr>
          <w:p w:rsidR="00ED0E2F" w:rsidRPr="00884F8F" w:rsidRDefault="00ED0E2F" w:rsidP="006A73F8">
            <w:pPr>
              <w:pStyle w:val="SCCShortJudgment"/>
              <w:ind w:firstLine="0"/>
              <w:rPr>
                <w:rFonts w:cs="Times New Roman"/>
                <w:szCs w:val="20"/>
                <w:u w:val="single"/>
                <w:lang w:val="fr-CA"/>
              </w:rPr>
            </w:pPr>
            <w:r w:rsidRPr="00884F8F">
              <w:rPr>
                <w:rFonts w:cs="Times New Roman"/>
                <w:szCs w:val="20"/>
                <w:u w:val="single"/>
                <w:lang w:val="fr-CA"/>
              </w:rPr>
              <w:t>CASE SUMMARY</w:t>
            </w:r>
          </w:p>
          <w:p w:rsidR="00ED0E2F" w:rsidRPr="00884F8F" w:rsidRDefault="00ED0E2F" w:rsidP="006A73F8">
            <w:pPr>
              <w:pStyle w:val="SCCShortJudgment"/>
              <w:ind w:firstLine="0"/>
              <w:rPr>
                <w:rFonts w:cs="Times New Roman"/>
                <w:szCs w:val="20"/>
                <w:u w:val="single"/>
                <w:lang w:val="fr-CA"/>
              </w:rPr>
            </w:pPr>
          </w:p>
        </w:tc>
      </w:tr>
      <w:tr w:rsidR="00ED0E2F" w:rsidRPr="00884F8F" w:rsidTr="006A73F8">
        <w:trPr>
          <w:cantSplit/>
        </w:trPr>
        <w:tc>
          <w:tcPr>
            <w:tcW w:w="9576" w:type="dxa"/>
            <w:gridSpan w:val="4"/>
          </w:tcPr>
          <w:p w:rsidR="00ED0E2F" w:rsidRPr="00884F8F" w:rsidRDefault="008C1535" w:rsidP="006A73F8">
            <w:pPr>
              <w:pStyle w:val="SCCShortJudgment"/>
              <w:ind w:firstLine="0"/>
            </w:pPr>
            <w:r w:rsidRPr="00884F8F">
              <w:rPr>
                <w:i/>
                <w:color w:val="000000"/>
              </w:rPr>
              <w:t xml:space="preserve">Charter of Rights and Freedoms </w:t>
            </w:r>
            <w:r w:rsidRPr="00884F8F">
              <w:t xml:space="preserve">– Presumption of innocence under s. 11(d) – Civil procedure – Declinatory exception – Motion for declaratory judgment filed by Organisme d’autoréglementation du courtage immobilier du Québec – Whether ByTheOwner Inc.’s activities are subject to </w:t>
            </w:r>
            <w:r w:rsidRPr="00884F8F">
              <w:rPr>
                <w:bCs/>
                <w:i/>
              </w:rPr>
              <w:t>Real Estate Brokerage Act</w:t>
            </w:r>
            <w:r w:rsidRPr="00884F8F">
              <w:t xml:space="preserve">, CQLR, c. C-73.2 – True purpose of civil proceeding – Whether civil proceeding circumvents guarantees attached to penal or criminal process that protected by </w:t>
            </w:r>
            <w:r w:rsidRPr="00884F8F">
              <w:rPr>
                <w:i/>
              </w:rPr>
              <w:t xml:space="preserve">Charter of Rights and Freedoms </w:t>
            </w:r>
            <w:r w:rsidRPr="00884F8F">
              <w:t xml:space="preserve">and </w:t>
            </w:r>
            <w:r w:rsidRPr="00884F8F">
              <w:rPr>
                <w:i/>
              </w:rPr>
              <w:t>Charter of human rights and freedoms</w:t>
            </w:r>
            <w:r w:rsidRPr="00884F8F">
              <w:t>, R.S.Q., c. C-12.</w:t>
            </w:r>
          </w:p>
          <w:p w:rsidR="008C1535" w:rsidRPr="00884F8F" w:rsidRDefault="008C1535" w:rsidP="006A73F8">
            <w:pPr>
              <w:pStyle w:val="SCCShortJudgment"/>
              <w:ind w:firstLine="0"/>
              <w:rPr>
                <w:rFonts w:cs="Times New Roman"/>
                <w:szCs w:val="20"/>
              </w:rPr>
            </w:pPr>
          </w:p>
        </w:tc>
      </w:tr>
      <w:tr w:rsidR="00ED0E2F" w:rsidRPr="00884F8F" w:rsidTr="006A73F8">
        <w:trPr>
          <w:cantSplit/>
        </w:trPr>
        <w:tc>
          <w:tcPr>
            <w:tcW w:w="9576" w:type="dxa"/>
            <w:gridSpan w:val="4"/>
          </w:tcPr>
          <w:p w:rsidR="008C1535" w:rsidRPr="00884F8F" w:rsidRDefault="008C1535" w:rsidP="008C1535">
            <w:pPr>
              <w:jc w:val="both"/>
              <w:rPr>
                <w:sz w:val="20"/>
              </w:rPr>
            </w:pPr>
            <w:r w:rsidRPr="00884F8F">
              <w:rPr>
                <w:sz w:val="20"/>
              </w:rPr>
              <w:t xml:space="preserve">In 2013, the respondent, the Organisme d’autoréglementation du courtage immobilier du Québec (“the OACIQ”), filed a motion to institute proceedings, asking the court to declare that the </w:t>
            </w:r>
            <w:r w:rsidRPr="00884F8F">
              <w:rPr>
                <w:bCs/>
                <w:i/>
                <w:sz w:val="20"/>
              </w:rPr>
              <w:t>Real Estate Brokerage Act</w:t>
            </w:r>
            <w:r w:rsidRPr="00884F8F">
              <w:rPr>
                <w:sz w:val="20"/>
              </w:rPr>
              <w:t xml:space="preserve">, CQLR, c. C-73.2, applied to the activities of the applicant, ByTheOwner Inc. </w:t>
            </w:r>
          </w:p>
          <w:p w:rsidR="008C1535" w:rsidRPr="00884F8F" w:rsidRDefault="008C1535" w:rsidP="008C1535">
            <w:pPr>
              <w:jc w:val="both"/>
              <w:rPr>
                <w:sz w:val="20"/>
              </w:rPr>
            </w:pPr>
          </w:p>
          <w:p w:rsidR="008C1535" w:rsidRPr="00884F8F" w:rsidRDefault="008C1535" w:rsidP="008C1535">
            <w:pPr>
              <w:jc w:val="both"/>
              <w:rPr>
                <w:sz w:val="20"/>
              </w:rPr>
            </w:pPr>
            <w:r w:rsidRPr="00884F8F">
              <w:rPr>
                <w:sz w:val="20"/>
              </w:rPr>
              <w:t xml:space="preserve">In 2015, ByTheOwner filed a motion to dismiss the action on the ground that such an action was not the appropriate remedy in this case. ByTheOwner argued that the OACIQ was trying to have its activities declared to be illegal and that the motion for a declaratory judgment would therefore have the effect of circumventing the penal process and jeopardizing its fundamental rights. </w:t>
            </w:r>
          </w:p>
          <w:p w:rsidR="00ED0E2F" w:rsidRPr="00884F8F" w:rsidRDefault="00ED0E2F" w:rsidP="006A73F8">
            <w:pPr>
              <w:pStyle w:val="SCCShortJudgment"/>
              <w:ind w:firstLine="0"/>
              <w:rPr>
                <w:rFonts w:cs="Times New Roman"/>
                <w:szCs w:val="20"/>
              </w:rPr>
            </w:pPr>
          </w:p>
        </w:tc>
      </w:tr>
      <w:tr w:rsidR="00E56A6D" w:rsidRPr="00884F8F" w:rsidTr="006A73F8">
        <w:trPr>
          <w:cantSplit/>
        </w:trPr>
        <w:tc>
          <w:tcPr>
            <w:tcW w:w="4410" w:type="dxa"/>
            <w:gridSpan w:val="2"/>
          </w:tcPr>
          <w:p w:rsidR="00E56A6D" w:rsidRPr="00884F8F" w:rsidRDefault="00E56A6D" w:rsidP="00E56A6D">
            <w:pPr>
              <w:jc w:val="both"/>
              <w:rPr>
                <w:sz w:val="20"/>
              </w:rPr>
            </w:pPr>
            <w:r w:rsidRPr="00884F8F">
              <w:rPr>
                <w:sz w:val="20"/>
              </w:rPr>
              <w:lastRenderedPageBreak/>
              <w:t>January 29, 2016</w:t>
            </w:r>
          </w:p>
          <w:p w:rsidR="00E56A6D" w:rsidRPr="00884F8F" w:rsidRDefault="00E56A6D" w:rsidP="00E56A6D">
            <w:pPr>
              <w:jc w:val="both"/>
              <w:rPr>
                <w:sz w:val="20"/>
              </w:rPr>
            </w:pPr>
            <w:r w:rsidRPr="00884F8F">
              <w:rPr>
                <w:sz w:val="20"/>
              </w:rPr>
              <w:t>Quebec Superior Court</w:t>
            </w:r>
          </w:p>
          <w:p w:rsidR="00E56A6D" w:rsidRPr="00884F8F" w:rsidRDefault="00E56A6D" w:rsidP="00E56A6D">
            <w:pPr>
              <w:jc w:val="both"/>
              <w:rPr>
                <w:sz w:val="20"/>
              </w:rPr>
            </w:pPr>
            <w:r w:rsidRPr="00884F8F">
              <w:rPr>
                <w:sz w:val="20"/>
              </w:rPr>
              <w:t xml:space="preserve">(Gagnon J.) </w:t>
            </w:r>
          </w:p>
          <w:p w:rsidR="00E56A6D" w:rsidRPr="00884F8F" w:rsidRDefault="001A21E9" w:rsidP="00E56A6D">
            <w:pPr>
              <w:jc w:val="both"/>
              <w:rPr>
                <w:sz w:val="20"/>
              </w:rPr>
            </w:pPr>
            <w:hyperlink r:id="rId28" w:history="1">
              <w:r w:rsidR="00E56A6D" w:rsidRPr="00884F8F">
                <w:rPr>
                  <w:rStyle w:val="Hyperlink"/>
                  <w:sz w:val="20"/>
                </w:rPr>
                <w:t>2016 QCCS 556</w:t>
              </w:r>
            </w:hyperlink>
          </w:p>
          <w:p w:rsidR="00E56A6D" w:rsidRPr="00884F8F" w:rsidRDefault="00E56A6D" w:rsidP="00E56A6D">
            <w:pPr>
              <w:jc w:val="both"/>
              <w:rPr>
                <w:rFonts w:cs="Times New Roman"/>
                <w:sz w:val="20"/>
                <w:szCs w:val="20"/>
              </w:rPr>
            </w:pPr>
          </w:p>
        </w:tc>
        <w:tc>
          <w:tcPr>
            <w:tcW w:w="630" w:type="dxa"/>
          </w:tcPr>
          <w:p w:rsidR="00E56A6D" w:rsidRPr="00884F8F" w:rsidRDefault="00E56A6D" w:rsidP="00E56A6D">
            <w:pPr>
              <w:pStyle w:val="SCCShortJudgment"/>
              <w:ind w:firstLine="0"/>
              <w:rPr>
                <w:rFonts w:cs="Times New Roman"/>
                <w:szCs w:val="20"/>
              </w:rPr>
            </w:pPr>
          </w:p>
        </w:tc>
        <w:tc>
          <w:tcPr>
            <w:tcW w:w="4536" w:type="dxa"/>
          </w:tcPr>
          <w:p w:rsidR="00E56A6D" w:rsidRPr="00884F8F" w:rsidRDefault="00E56A6D" w:rsidP="00E56A6D">
            <w:pPr>
              <w:jc w:val="both"/>
              <w:rPr>
                <w:sz w:val="20"/>
              </w:rPr>
            </w:pPr>
            <w:r w:rsidRPr="00884F8F">
              <w:rPr>
                <w:sz w:val="20"/>
              </w:rPr>
              <w:t>Motion to dismiss action dismissed</w:t>
            </w:r>
          </w:p>
        </w:tc>
      </w:tr>
      <w:tr w:rsidR="00E56A6D" w:rsidRPr="00884F8F" w:rsidTr="006A73F8">
        <w:trPr>
          <w:cantSplit/>
        </w:trPr>
        <w:tc>
          <w:tcPr>
            <w:tcW w:w="4410" w:type="dxa"/>
            <w:gridSpan w:val="2"/>
          </w:tcPr>
          <w:p w:rsidR="00E56A6D" w:rsidRPr="00884F8F" w:rsidRDefault="00E56A6D" w:rsidP="00E56A6D">
            <w:pPr>
              <w:jc w:val="both"/>
              <w:rPr>
                <w:sz w:val="20"/>
              </w:rPr>
            </w:pPr>
            <w:r w:rsidRPr="00884F8F">
              <w:rPr>
                <w:sz w:val="20"/>
              </w:rPr>
              <w:t>March 22, 2016</w:t>
            </w:r>
          </w:p>
          <w:p w:rsidR="00E56A6D" w:rsidRPr="00884F8F" w:rsidRDefault="00E56A6D" w:rsidP="00E56A6D">
            <w:pPr>
              <w:jc w:val="both"/>
              <w:rPr>
                <w:sz w:val="20"/>
              </w:rPr>
            </w:pPr>
            <w:r w:rsidRPr="00884F8F">
              <w:rPr>
                <w:sz w:val="20"/>
              </w:rPr>
              <w:t>Quebec Court of Appeal (Montréal)</w:t>
            </w:r>
          </w:p>
          <w:p w:rsidR="00E56A6D" w:rsidRPr="00884F8F" w:rsidRDefault="00E56A6D" w:rsidP="00E56A6D">
            <w:pPr>
              <w:jc w:val="both"/>
              <w:rPr>
                <w:sz w:val="20"/>
              </w:rPr>
            </w:pPr>
            <w:r w:rsidRPr="00884F8F">
              <w:rPr>
                <w:sz w:val="20"/>
              </w:rPr>
              <w:t>(Schrager J.A.)</w:t>
            </w:r>
          </w:p>
          <w:p w:rsidR="00E56A6D" w:rsidRPr="00884F8F" w:rsidRDefault="001A21E9" w:rsidP="00E56A6D">
            <w:pPr>
              <w:jc w:val="both"/>
              <w:rPr>
                <w:sz w:val="20"/>
              </w:rPr>
            </w:pPr>
            <w:hyperlink r:id="rId29" w:history="1">
              <w:r w:rsidR="00E56A6D" w:rsidRPr="00884F8F">
                <w:rPr>
                  <w:rStyle w:val="Hyperlink"/>
                  <w:sz w:val="20"/>
                </w:rPr>
                <w:t>2016 QCCA 515</w:t>
              </w:r>
            </w:hyperlink>
          </w:p>
          <w:p w:rsidR="00E56A6D" w:rsidRPr="00884F8F" w:rsidRDefault="00E56A6D" w:rsidP="00E56A6D">
            <w:pPr>
              <w:jc w:val="both"/>
              <w:rPr>
                <w:rFonts w:cs="Times New Roman"/>
                <w:sz w:val="20"/>
                <w:szCs w:val="20"/>
              </w:rPr>
            </w:pPr>
          </w:p>
        </w:tc>
        <w:tc>
          <w:tcPr>
            <w:tcW w:w="630" w:type="dxa"/>
          </w:tcPr>
          <w:p w:rsidR="00E56A6D" w:rsidRPr="00884F8F" w:rsidRDefault="00E56A6D" w:rsidP="00E56A6D">
            <w:pPr>
              <w:pStyle w:val="SCCShortJudgment"/>
              <w:ind w:firstLine="0"/>
              <w:rPr>
                <w:rFonts w:cs="Times New Roman"/>
                <w:szCs w:val="20"/>
              </w:rPr>
            </w:pPr>
          </w:p>
        </w:tc>
        <w:tc>
          <w:tcPr>
            <w:tcW w:w="4536" w:type="dxa"/>
          </w:tcPr>
          <w:p w:rsidR="00E56A6D" w:rsidRPr="00884F8F" w:rsidRDefault="00E56A6D" w:rsidP="00E56A6D">
            <w:pPr>
              <w:jc w:val="both"/>
              <w:rPr>
                <w:sz w:val="20"/>
              </w:rPr>
            </w:pPr>
            <w:r w:rsidRPr="00884F8F">
              <w:rPr>
                <w:sz w:val="20"/>
              </w:rPr>
              <w:t>Motion for leave to appeal dismissed</w:t>
            </w:r>
          </w:p>
          <w:p w:rsidR="00E56A6D" w:rsidRPr="00884F8F" w:rsidRDefault="00E56A6D" w:rsidP="00E56A6D">
            <w:pPr>
              <w:jc w:val="both"/>
              <w:rPr>
                <w:rFonts w:cs="Times New Roman"/>
                <w:sz w:val="20"/>
                <w:szCs w:val="20"/>
              </w:rPr>
            </w:pPr>
          </w:p>
        </w:tc>
      </w:tr>
      <w:tr w:rsidR="00E56A6D" w:rsidRPr="00884F8F" w:rsidTr="006A73F8">
        <w:trPr>
          <w:cantSplit/>
        </w:trPr>
        <w:tc>
          <w:tcPr>
            <w:tcW w:w="4410" w:type="dxa"/>
            <w:gridSpan w:val="2"/>
          </w:tcPr>
          <w:p w:rsidR="00E56A6D" w:rsidRPr="00884F8F" w:rsidRDefault="00E56A6D" w:rsidP="00E56A6D">
            <w:pPr>
              <w:jc w:val="both"/>
              <w:rPr>
                <w:sz w:val="20"/>
              </w:rPr>
            </w:pPr>
            <w:r w:rsidRPr="00884F8F">
              <w:rPr>
                <w:sz w:val="20"/>
              </w:rPr>
              <w:t>April 25, 2016</w:t>
            </w:r>
          </w:p>
          <w:p w:rsidR="00E56A6D" w:rsidRPr="00884F8F" w:rsidRDefault="00E56A6D" w:rsidP="00E56A6D">
            <w:pPr>
              <w:rPr>
                <w:rFonts w:cs="Times New Roman"/>
                <w:sz w:val="20"/>
                <w:szCs w:val="20"/>
              </w:rPr>
            </w:pPr>
            <w:r w:rsidRPr="00884F8F">
              <w:rPr>
                <w:sz w:val="20"/>
              </w:rPr>
              <w:t>Supreme Court of Canada</w:t>
            </w:r>
          </w:p>
        </w:tc>
        <w:tc>
          <w:tcPr>
            <w:tcW w:w="630" w:type="dxa"/>
          </w:tcPr>
          <w:p w:rsidR="00E56A6D" w:rsidRPr="00884F8F" w:rsidRDefault="00E56A6D" w:rsidP="00E56A6D">
            <w:pPr>
              <w:pStyle w:val="SCCShortJudgment"/>
              <w:ind w:firstLine="0"/>
              <w:rPr>
                <w:rFonts w:cs="Times New Roman"/>
                <w:szCs w:val="20"/>
              </w:rPr>
            </w:pPr>
          </w:p>
        </w:tc>
        <w:tc>
          <w:tcPr>
            <w:tcW w:w="4536" w:type="dxa"/>
          </w:tcPr>
          <w:p w:rsidR="00E56A6D" w:rsidRPr="00884F8F" w:rsidRDefault="00E56A6D" w:rsidP="00E56A6D">
            <w:pPr>
              <w:jc w:val="both"/>
              <w:rPr>
                <w:sz w:val="20"/>
              </w:rPr>
            </w:pPr>
            <w:r w:rsidRPr="00884F8F">
              <w:rPr>
                <w:sz w:val="20"/>
              </w:rPr>
              <w:t>Application for leave to appeal filed</w:t>
            </w:r>
          </w:p>
          <w:p w:rsidR="00E56A6D" w:rsidRPr="00884F8F" w:rsidRDefault="00E56A6D" w:rsidP="00E56A6D">
            <w:pPr>
              <w:jc w:val="both"/>
              <w:rPr>
                <w:sz w:val="20"/>
              </w:rPr>
            </w:pPr>
          </w:p>
        </w:tc>
      </w:tr>
      <w:tr w:rsidR="00E56A6D" w:rsidRPr="00884F8F" w:rsidTr="006A73F8">
        <w:trPr>
          <w:cantSplit/>
        </w:trPr>
        <w:tc>
          <w:tcPr>
            <w:tcW w:w="9576" w:type="dxa"/>
            <w:gridSpan w:val="4"/>
          </w:tcPr>
          <w:p w:rsidR="00E56A6D" w:rsidRPr="00884F8F" w:rsidRDefault="001A21E9" w:rsidP="00E56A6D">
            <w:pPr>
              <w:pStyle w:val="SCCShortJudgment"/>
              <w:ind w:firstLine="0"/>
              <w:rPr>
                <w:rFonts w:cs="Times New Roman"/>
                <w:szCs w:val="20"/>
                <w:lang w:val="fr-CA"/>
              </w:rPr>
            </w:pPr>
            <w:r w:rsidRPr="00884F8F">
              <w:rPr>
                <w:rFonts w:cs="Times New Roman"/>
                <w:szCs w:val="20"/>
                <w:lang w:val="fr-CA"/>
              </w:rPr>
              <w:pict>
                <v:rect id="_x0000_i1038" style="width:2in;height:1pt" o:hrpct="0" o:hralign="center" o:hrstd="t" o:hrnoshade="t" o:hr="t" fillcolor="black [3213]" stroked="f"/>
              </w:pict>
            </w:r>
          </w:p>
          <w:p w:rsidR="00E56A6D" w:rsidRPr="00884F8F" w:rsidRDefault="00E56A6D" w:rsidP="00E56A6D">
            <w:pPr>
              <w:pStyle w:val="SCCShortJudgment"/>
              <w:ind w:firstLine="0"/>
              <w:rPr>
                <w:rFonts w:cs="Times New Roman"/>
                <w:szCs w:val="20"/>
                <w:lang w:val="fr-CA"/>
              </w:rPr>
            </w:pPr>
          </w:p>
        </w:tc>
      </w:tr>
      <w:tr w:rsidR="00E56A6D" w:rsidRPr="00884F8F" w:rsidTr="006A73F8">
        <w:trPr>
          <w:cantSplit/>
        </w:trPr>
        <w:tc>
          <w:tcPr>
            <w:tcW w:w="9576" w:type="dxa"/>
            <w:gridSpan w:val="4"/>
          </w:tcPr>
          <w:p w:rsidR="00E56A6D" w:rsidRPr="00884F8F" w:rsidRDefault="00E56A6D" w:rsidP="00E56A6D">
            <w:pPr>
              <w:pStyle w:val="SCCShortJudgment"/>
              <w:ind w:firstLine="0"/>
              <w:rPr>
                <w:rFonts w:cs="Times New Roman"/>
                <w:szCs w:val="20"/>
                <w:u w:val="single"/>
                <w:lang w:val="fr-CA"/>
              </w:rPr>
            </w:pPr>
            <w:r w:rsidRPr="00884F8F">
              <w:rPr>
                <w:rFonts w:cs="Times New Roman"/>
                <w:szCs w:val="20"/>
                <w:u w:val="single"/>
                <w:lang w:val="fr-CA"/>
              </w:rPr>
              <w:t>RÉSUMÉ DE L’AFFAIRE </w:t>
            </w:r>
          </w:p>
          <w:p w:rsidR="00E56A6D" w:rsidRPr="00884F8F" w:rsidRDefault="00E56A6D" w:rsidP="00E56A6D">
            <w:pPr>
              <w:pStyle w:val="SCCShortJudgment"/>
              <w:ind w:firstLine="0"/>
              <w:rPr>
                <w:rFonts w:cs="Times New Roman"/>
                <w:szCs w:val="20"/>
                <w:u w:val="single"/>
                <w:lang w:val="fr-CA"/>
              </w:rPr>
            </w:pPr>
          </w:p>
        </w:tc>
      </w:tr>
      <w:tr w:rsidR="00E56A6D" w:rsidRPr="00884F8F" w:rsidTr="006A73F8">
        <w:trPr>
          <w:cantSplit/>
        </w:trPr>
        <w:tc>
          <w:tcPr>
            <w:tcW w:w="9576" w:type="dxa"/>
            <w:gridSpan w:val="4"/>
          </w:tcPr>
          <w:p w:rsidR="00E56A6D" w:rsidRPr="00884F8F" w:rsidRDefault="00C26A51" w:rsidP="00E56A6D">
            <w:pPr>
              <w:pStyle w:val="SCCShortJudgment"/>
              <w:ind w:firstLine="0"/>
            </w:pPr>
            <w:r w:rsidRPr="00884F8F">
              <w:rPr>
                <w:i/>
                <w:color w:val="000000"/>
              </w:rPr>
              <w:t xml:space="preserve">Charte des droits </w:t>
            </w:r>
            <w:r w:rsidRPr="00884F8F">
              <w:rPr>
                <w:i/>
              </w:rPr>
              <w:t>et libertés</w:t>
            </w:r>
            <w:r w:rsidRPr="00884F8F">
              <w:rPr>
                <w:i/>
                <w:color w:val="000000"/>
              </w:rPr>
              <w:t xml:space="preserve"> </w:t>
            </w:r>
            <w:r w:rsidRPr="00884F8F">
              <w:t>– Présomption d’innocence sous l’al. 11</w:t>
            </w:r>
            <w:r w:rsidRPr="00884F8F">
              <w:rPr>
                <w:i/>
              </w:rPr>
              <w:t>d</w:t>
            </w:r>
            <w:r w:rsidRPr="00884F8F">
              <w:t xml:space="preserve">) – Procédure civile – </w:t>
            </w:r>
            <w:r w:rsidRPr="00884F8F">
              <w:rPr>
                <w:color w:val="000000"/>
              </w:rPr>
              <w:t xml:space="preserve">Exception déclinatoire </w:t>
            </w:r>
            <w:r w:rsidRPr="00884F8F">
              <w:t xml:space="preserve">– Requête pour jugement déclaratoire déposée par l’Organisme d’autoréglementation du courtage immobilier du Québec – Question de l’assujettissement des activités de DuProprio inc. à la </w:t>
            </w:r>
            <w:r w:rsidRPr="00884F8F">
              <w:rPr>
                <w:i/>
              </w:rPr>
              <w:t>Loi sur le courtage immobilier</w:t>
            </w:r>
            <w:r w:rsidRPr="00884F8F">
              <w:t xml:space="preserve">, RLRQ, c. C-73.2 – But véritable du recours civil – Le recours civil contourne-t-il les garanties afférentes au processus pénal ou criminel protégées par la </w:t>
            </w:r>
            <w:r w:rsidRPr="00884F8F">
              <w:rPr>
                <w:i/>
              </w:rPr>
              <w:t>Charte des droits et libertés</w:t>
            </w:r>
            <w:r w:rsidRPr="00884F8F">
              <w:t xml:space="preserve"> et la </w:t>
            </w:r>
            <w:r w:rsidRPr="00884F8F">
              <w:rPr>
                <w:i/>
              </w:rPr>
              <w:t>Charte des droits et libertés de la personne</w:t>
            </w:r>
            <w:r w:rsidRPr="00884F8F">
              <w:t>, L.R.Q. ch. C-12?</w:t>
            </w:r>
          </w:p>
          <w:p w:rsidR="00E56A6D" w:rsidRPr="00884F8F" w:rsidRDefault="00E56A6D" w:rsidP="00E56A6D">
            <w:pPr>
              <w:pStyle w:val="SCCShortJudgment"/>
              <w:ind w:firstLine="0"/>
              <w:rPr>
                <w:rFonts w:cs="Times New Roman"/>
                <w:szCs w:val="20"/>
                <w:u w:val="single"/>
                <w:lang w:val="fr-CA"/>
              </w:rPr>
            </w:pPr>
          </w:p>
        </w:tc>
      </w:tr>
      <w:tr w:rsidR="00E56A6D" w:rsidRPr="00884F8F" w:rsidTr="006A73F8">
        <w:trPr>
          <w:cantSplit/>
        </w:trPr>
        <w:tc>
          <w:tcPr>
            <w:tcW w:w="9576" w:type="dxa"/>
            <w:gridSpan w:val="4"/>
          </w:tcPr>
          <w:p w:rsidR="00C26A51" w:rsidRPr="00884F8F" w:rsidRDefault="00C26A51" w:rsidP="00C26A51">
            <w:pPr>
              <w:jc w:val="both"/>
              <w:rPr>
                <w:sz w:val="20"/>
              </w:rPr>
            </w:pPr>
            <w:r w:rsidRPr="00884F8F">
              <w:rPr>
                <w:sz w:val="20"/>
              </w:rPr>
              <w:t xml:space="preserve">En 2013, l’intimée l’Organisme d’autoréglementation du courtage immobilier du Québec (« l’OACIQ ») dépose une requête introductive d’instance pour jugement déclaratoire, demandant au tribunal de déclarer que la </w:t>
            </w:r>
            <w:r w:rsidRPr="00884F8F">
              <w:rPr>
                <w:i/>
                <w:sz w:val="20"/>
              </w:rPr>
              <w:t>Loi sur le courtage immobilier</w:t>
            </w:r>
            <w:r w:rsidRPr="00884F8F">
              <w:rPr>
                <w:sz w:val="20"/>
              </w:rPr>
              <w:t xml:space="preserve">, RLRQ, c. C-73.2, s’applique aux activités de la demanderesse, DuProprio inc. </w:t>
            </w:r>
          </w:p>
          <w:p w:rsidR="00C26A51" w:rsidRPr="00884F8F" w:rsidRDefault="00C26A51" w:rsidP="00C26A51">
            <w:pPr>
              <w:jc w:val="both"/>
              <w:rPr>
                <w:sz w:val="20"/>
              </w:rPr>
            </w:pPr>
          </w:p>
          <w:p w:rsidR="00C26A51" w:rsidRPr="00884F8F" w:rsidRDefault="00C26A51" w:rsidP="00C26A51">
            <w:pPr>
              <w:jc w:val="both"/>
              <w:rPr>
                <w:sz w:val="20"/>
              </w:rPr>
            </w:pPr>
            <w:r w:rsidRPr="00884F8F">
              <w:rPr>
                <w:sz w:val="20"/>
              </w:rPr>
              <w:t>En 2015, DuProprio dépose une requête en rejet d’action, au motif qu’il ne s’agirait pas du recours approprié dans cette affaire. Selon DuProprio, l’OACIQ cherche à faire déclarer illégales ses activités et ainsi, la requête en jugement déclaratoire aurait pour effet de contourner le processus pénal et mettrait en péril le respect de ses droits fondamentaux.</w:t>
            </w:r>
          </w:p>
          <w:p w:rsidR="00E56A6D" w:rsidRPr="00884F8F" w:rsidRDefault="00E56A6D" w:rsidP="00E56A6D">
            <w:pPr>
              <w:jc w:val="both"/>
              <w:rPr>
                <w:sz w:val="20"/>
                <w:szCs w:val="20"/>
                <w:lang w:val="fr-CA"/>
              </w:rPr>
            </w:pPr>
          </w:p>
        </w:tc>
      </w:tr>
      <w:tr w:rsidR="006A2E6A" w:rsidRPr="00884F8F" w:rsidTr="006A73F8">
        <w:trPr>
          <w:cantSplit/>
        </w:trPr>
        <w:tc>
          <w:tcPr>
            <w:tcW w:w="4410" w:type="dxa"/>
            <w:gridSpan w:val="2"/>
          </w:tcPr>
          <w:p w:rsidR="006A2E6A" w:rsidRPr="00884F8F" w:rsidRDefault="006A2E6A" w:rsidP="006A2E6A">
            <w:pPr>
              <w:jc w:val="both"/>
              <w:rPr>
                <w:sz w:val="20"/>
              </w:rPr>
            </w:pPr>
            <w:r w:rsidRPr="00884F8F">
              <w:rPr>
                <w:sz w:val="20"/>
              </w:rPr>
              <w:t>Le 29 janvier 2016</w:t>
            </w:r>
          </w:p>
          <w:p w:rsidR="006A2E6A" w:rsidRPr="00884F8F" w:rsidRDefault="006A2E6A" w:rsidP="006A2E6A">
            <w:pPr>
              <w:jc w:val="both"/>
              <w:rPr>
                <w:sz w:val="20"/>
              </w:rPr>
            </w:pPr>
            <w:r w:rsidRPr="00884F8F">
              <w:rPr>
                <w:sz w:val="20"/>
              </w:rPr>
              <w:t>Cour supérieure du Québec</w:t>
            </w:r>
          </w:p>
          <w:p w:rsidR="006A2E6A" w:rsidRPr="00884F8F" w:rsidRDefault="006A2E6A" w:rsidP="006A2E6A">
            <w:pPr>
              <w:jc w:val="both"/>
              <w:rPr>
                <w:sz w:val="20"/>
              </w:rPr>
            </w:pPr>
            <w:r w:rsidRPr="00884F8F">
              <w:rPr>
                <w:sz w:val="20"/>
              </w:rPr>
              <w:t xml:space="preserve">(Le juge Gagnon) </w:t>
            </w:r>
          </w:p>
          <w:p w:rsidR="006A2E6A" w:rsidRPr="00884F8F" w:rsidRDefault="001A21E9" w:rsidP="006A2E6A">
            <w:pPr>
              <w:jc w:val="both"/>
              <w:rPr>
                <w:sz w:val="20"/>
              </w:rPr>
            </w:pPr>
            <w:hyperlink r:id="rId30" w:history="1">
              <w:r w:rsidR="006A2E6A" w:rsidRPr="00884F8F">
                <w:rPr>
                  <w:rStyle w:val="Hyperlink"/>
                  <w:sz w:val="20"/>
                </w:rPr>
                <w:t>2016 QCCS 556</w:t>
              </w:r>
            </w:hyperlink>
          </w:p>
          <w:p w:rsidR="006A2E6A" w:rsidRPr="00884F8F" w:rsidRDefault="006A2E6A" w:rsidP="006A2E6A">
            <w:pPr>
              <w:pStyle w:val="SCCShortJudgment"/>
              <w:ind w:firstLine="0"/>
              <w:rPr>
                <w:rFonts w:cs="Times New Roman"/>
                <w:szCs w:val="20"/>
                <w:u w:val="single"/>
                <w:lang w:val="fr-CA"/>
              </w:rPr>
            </w:pPr>
          </w:p>
        </w:tc>
        <w:tc>
          <w:tcPr>
            <w:tcW w:w="630" w:type="dxa"/>
          </w:tcPr>
          <w:p w:rsidR="006A2E6A" w:rsidRPr="00884F8F" w:rsidRDefault="006A2E6A" w:rsidP="006A2E6A">
            <w:pPr>
              <w:pStyle w:val="SCCShortJudgment"/>
              <w:ind w:firstLine="0"/>
              <w:rPr>
                <w:rFonts w:cs="Times New Roman"/>
                <w:szCs w:val="20"/>
                <w:u w:val="single"/>
                <w:lang w:val="fr-CA"/>
              </w:rPr>
            </w:pPr>
          </w:p>
        </w:tc>
        <w:tc>
          <w:tcPr>
            <w:tcW w:w="4536" w:type="dxa"/>
          </w:tcPr>
          <w:p w:rsidR="006A2E6A" w:rsidRPr="00884F8F" w:rsidRDefault="006A2E6A" w:rsidP="006A2E6A">
            <w:pPr>
              <w:jc w:val="both"/>
              <w:rPr>
                <w:sz w:val="20"/>
              </w:rPr>
            </w:pPr>
            <w:r w:rsidRPr="00884F8F">
              <w:rPr>
                <w:sz w:val="20"/>
              </w:rPr>
              <w:t>Requête en rejet d’action rejetée</w:t>
            </w:r>
          </w:p>
        </w:tc>
      </w:tr>
      <w:tr w:rsidR="006A2E6A" w:rsidRPr="00884F8F" w:rsidTr="006A73F8">
        <w:trPr>
          <w:cantSplit/>
        </w:trPr>
        <w:tc>
          <w:tcPr>
            <w:tcW w:w="4410" w:type="dxa"/>
            <w:gridSpan w:val="2"/>
          </w:tcPr>
          <w:p w:rsidR="006A2E6A" w:rsidRPr="00884F8F" w:rsidRDefault="006A2E6A" w:rsidP="006A2E6A">
            <w:pPr>
              <w:jc w:val="both"/>
              <w:rPr>
                <w:sz w:val="20"/>
              </w:rPr>
            </w:pPr>
            <w:r w:rsidRPr="00884F8F">
              <w:rPr>
                <w:sz w:val="20"/>
              </w:rPr>
              <w:t>Le 22 mars 2016</w:t>
            </w:r>
          </w:p>
          <w:p w:rsidR="006A2E6A" w:rsidRPr="00884F8F" w:rsidRDefault="006A2E6A" w:rsidP="006A2E6A">
            <w:pPr>
              <w:jc w:val="both"/>
              <w:rPr>
                <w:sz w:val="20"/>
              </w:rPr>
            </w:pPr>
            <w:r w:rsidRPr="00884F8F">
              <w:rPr>
                <w:sz w:val="20"/>
              </w:rPr>
              <w:t>Cour d’appel du Québec (Montréal)</w:t>
            </w:r>
          </w:p>
          <w:p w:rsidR="006A2E6A" w:rsidRPr="00884F8F" w:rsidRDefault="006A2E6A" w:rsidP="006A2E6A">
            <w:pPr>
              <w:jc w:val="both"/>
              <w:rPr>
                <w:sz w:val="20"/>
              </w:rPr>
            </w:pPr>
            <w:r w:rsidRPr="00884F8F">
              <w:rPr>
                <w:sz w:val="20"/>
              </w:rPr>
              <w:t>(Le juge Schrager)</w:t>
            </w:r>
          </w:p>
          <w:p w:rsidR="006A2E6A" w:rsidRPr="00884F8F" w:rsidRDefault="001A21E9" w:rsidP="006A2E6A">
            <w:pPr>
              <w:jc w:val="both"/>
              <w:rPr>
                <w:sz w:val="20"/>
              </w:rPr>
            </w:pPr>
            <w:hyperlink r:id="rId31" w:history="1">
              <w:r w:rsidR="006A2E6A" w:rsidRPr="00884F8F">
                <w:rPr>
                  <w:rStyle w:val="Hyperlink"/>
                  <w:sz w:val="20"/>
                </w:rPr>
                <w:t>2016 QCCA 515</w:t>
              </w:r>
            </w:hyperlink>
          </w:p>
          <w:p w:rsidR="006A2E6A" w:rsidRPr="00884F8F" w:rsidRDefault="006A2E6A" w:rsidP="006A2E6A">
            <w:pPr>
              <w:pStyle w:val="SCCShortJudgment"/>
              <w:ind w:firstLine="0"/>
              <w:rPr>
                <w:rFonts w:cs="Times New Roman"/>
                <w:szCs w:val="20"/>
                <w:u w:val="single"/>
                <w:lang w:val="fr-CA"/>
              </w:rPr>
            </w:pPr>
          </w:p>
        </w:tc>
        <w:tc>
          <w:tcPr>
            <w:tcW w:w="630" w:type="dxa"/>
          </w:tcPr>
          <w:p w:rsidR="006A2E6A" w:rsidRPr="00884F8F" w:rsidRDefault="006A2E6A" w:rsidP="006A2E6A">
            <w:pPr>
              <w:pStyle w:val="SCCShortJudgment"/>
              <w:ind w:firstLine="0"/>
              <w:rPr>
                <w:rFonts w:cs="Times New Roman"/>
                <w:szCs w:val="20"/>
                <w:u w:val="single"/>
                <w:lang w:val="fr-CA"/>
              </w:rPr>
            </w:pPr>
          </w:p>
        </w:tc>
        <w:tc>
          <w:tcPr>
            <w:tcW w:w="4536" w:type="dxa"/>
          </w:tcPr>
          <w:p w:rsidR="006A2E6A" w:rsidRPr="00884F8F" w:rsidRDefault="006A2E6A" w:rsidP="006A2E6A">
            <w:pPr>
              <w:jc w:val="both"/>
              <w:rPr>
                <w:sz w:val="20"/>
              </w:rPr>
            </w:pPr>
            <w:r w:rsidRPr="00884F8F">
              <w:rPr>
                <w:sz w:val="20"/>
              </w:rPr>
              <w:t>Requête pour permission d’appeler rejetée</w:t>
            </w:r>
          </w:p>
          <w:p w:rsidR="006A2E6A" w:rsidRPr="00884F8F" w:rsidRDefault="006A2E6A" w:rsidP="006A2E6A">
            <w:pPr>
              <w:pStyle w:val="SCCShortJudgment"/>
              <w:ind w:firstLine="0"/>
              <w:rPr>
                <w:rFonts w:cs="Times New Roman"/>
                <w:szCs w:val="20"/>
                <w:u w:val="single"/>
                <w:lang w:val="fr-CA"/>
              </w:rPr>
            </w:pPr>
          </w:p>
        </w:tc>
      </w:tr>
      <w:tr w:rsidR="006A2E6A" w:rsidRPr="00884F8F" w:rsidTr="006A73F8">
        <w:trPr>
          <w:cantSplit/>
        </w:trPr>
        <w:tc>
          <w:tcPr>
            <w:tcW w:w="4410" w:type="dxa"/>
            <w:gridSpan w:val="2"/>
          </w:tcPr>
          <w:p w:rsidR="006A2E6A" w:rsidRPr="00884F8F" w:rsidRDefault="006A2E6A" w:rsidP="006A2E6A">
            <w:pPr>
              <w:jc w:val="both"/>
              <w:rPr>
                <w:sz w:val="20"/>
              </w:rPr>
            </w:pPr>
            <w:r w:rsidRPr="00884F8F">
              <w:rPr>
                <w:sz w:val="20"/>
              </w:rPr>
              <w:t>Le 25 avril 2016</w:t>
            </w:r>
          </w:p>
          <w:p w:rsidR="006A2E6A" w:rsidRPr="00884F8F" w:rsidRDefault="006A2E6A" w:rsidP="006A2E6A">
            <w:pPr>
              <w:pStyle w:val="SCCShortJudgment"/>
              <w:ind w:firstLine="0"/>
              <w:rPr>
                <w:rFonts w:cs="Times New Roman"/>
                <w:szCs w:val="20"/>
                <w:u w:val="single"/>
                <w:lang w:val="fr-CA"/>
              </w:rPr>
            </w:pPr>
            <w:r w:rsidRPr="00884F8F">
              <w:t>Cour suprême du Canada</w:t>
            </w:r>
          </w:p>
        </w:tc>
        <w:tc>
          <w:tcPr>
            <w:tcW w:w="630" w:type="dxa"/>
          </w:tcPr>
          <w:p w:rsidR="006A2E6A" w:rsidRPr="00884F8F" w:rsidRDefault="006A2E6A" w:rsidP="006A2E6A">
            <w:pPr>
              <w:pStyle w:val="SCCShortJudgment"/>
              <w:ind w:firstLine="0"/>
              <w:rPr>
                <w:rFonts w:cs="Times New Roman"/>
                <w:szCs w:val="20"/>
                <w:u w:val="single"/>
                <w:lang w:val="fr-CA"/>
              </w:rPr>
            </w:pPr>
          </w:p>
        </w:tc>
        <w:tc>
          <w:tcPr>
            <w:tcW w:w="4536" w:type="dxa"/>
          </w:tcPr>
          <w:p w:rsidR="006A2E6A" w:rsidRPr="00884F8F" w:rsidRDefault="006A2E6A" w:rsidP="006A2E6A">
            <w:pPr>
              <w:jc w:val="both"/>
              <w:rPr>
                <w:sz w:val="20"/>
              </w:rPr>
            </w:pPr>
            <w:r w:rsidRPr="00884F8F">
              <w:rPr>
                <w:sz w:val="20"/>
              </w:rPr>
              <w:t>Demande d’autorisation d’appel déposée</w:t>
            </w:r>
          </w:p>
          <w:p w:rsidR="006A2E6A" w:rsidRPr="00884F8F" w:rsidRDefault="006A2E6A" w:rsidP="006A2E6A">
            <w:pPr>
              <w:jc w:val="both"/>
              <w:rPr>
                <w:sz w:val="20"/>
              </w:rPr>
            </w:pPr>
          </w:p>
        </w:tc>
      </w:tr>
    </w:tbl>
    <w:p w:rsidR="000E2959" w:rsidRPr="00884F8F" w:rsidRDefault="001A21E9" w:rsidP="000E2959">
      <w:pPr>
        <w:rPr>
          <w:sz w:val="20"/>
          <w:szCs w:val="20"/>
        </w:rPr>
      </w:pPr>
      <w:r w:rsidRPr="00884F8F">
        <w:rPr>
          <w:sz w:val="20"/>
          <w:szCs w:val="20"/>
          <w:lang w:val="fr-CA"/>
        </w:rPr>
        <w:pict>
          <v:rect id="_x0000_i1039" style="width:2in;height:1pt" o:hrpct="0" o:hralign="center" o:hrstd="t" o:hrnoshade="t" o:hr="t" fillcolor="black [3213]" stroked="f"/>
        </w:pict>
      </w:r>
    </w:p>
    <w:p w:rsidR="0011672D" w:rsidRPr="00884F8F" w:rsidRDefault="0011672D">
      <w:pPr>
        <w:rPr>
          <w:sz w:val="20"/>
          <w:szCs w:val="20"/>
        </w:rPr>
      </w:pPr>
      <w:r w:rsidRPr="00884F8F">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6B309D" w:rsidRPr="00884F8F" w:rsidTr="006A73F8">
        <w:trPr>
          <w:cantSplit/>
        </w:trPr>
        <w:tc>
          <w:tcPr>
            <w:tcW w:w="1458" w:type="dxa"/>
          </w:tcPr>
          <w:p w:rsidR="006B309D" w:rsidRPr="00884F8F" w:rsidRDefault="006B309D" w:rsidP="006A73F8">
            <w:pPr>
              <w:jc w:val="both"/>
              <w:rPr>
                <w:rFonts w:cs="Times New Roman"/>
                <w:sz w:val="20"/>
                <w:szCs w:val="20"/>
              </w:rPr>
            </w:pPr>
            <w:r w:rsidRPr="00884F8F">
              <w:rPr>
                <w:rStyle w:val="SCCFileNumberChar"/>
                <w:sz w:val="20"/>
                <w:szCs w:val="20"/>
              </w:rPr>
              <w:lastRenderedPageBreak/>
              <w:t>37004</w:t>
            </w:r>
          </w:p>
          <w:p w:rsidR="006B309D" w:rsidRPr="00884F8F" w:rsidRDefault="006B309D" w:rsidP="006A73F8">
            <w:pPr>
              <w:jc w:val="both"/>
              <w:rPr>
                <w:rFonts w:cs="Times New Roman"/>
                <w:b/>
                <w:sz w:val="20"/>
                <w:szCs w:val="20"/>
              </w:rPr>
            </w:pPr>
          </w:p>
        </w:tc>
        <w:tc>
          <w:tcPr>
            <w:tcW w:w="8118" w:type="dxa"/>
            <w:gridSpan w:val="3"/>
          </w:tcPr>
          <w:p w:rsidR="006B309D" w:rsidRPr="00884F8F" w:rsidRDefault="008A6DC3" w:rsidP="006A73F8">
            <w:pPr>
              <w:jc w:val="both"/>
              <w:rPr>
                <w:rFonts w:cs="Times New Roman"/>
                <w:sz w:val="20"/>
                <w:szCs w:val="20"/>
              </w:rPr>
            </w:pPr>
            <w:r w:rsidRPr="00884F8F">
              <w:rPr>
                <w:b/>
                <w:sz w:val="20"/>
                <w:szCs w:val="20"/>
                <w:u w:val="single"/>
              </w:rPr>
              <w:t>Fang Hu v. Alberta Law Enforcement Review Board, Chief of the Edmonton Police Service, D. White, K. Martin, D. Lakusta and R. Mills</w:t>
            </w:r>
            <w:r w:rsidRPr="00884F8F">
              <w:rPr>
                <w:sz w:val="20"/>
                <w:szCs w:val="20"/>
              </w:rPr>
              <w:t xml:space="preserve"> </w:t>
            </w:r>
            <w:r w:rsidR="006B309D" w:rsidRPr="00884F8F">
              <w:rPr>
                <w:rFonts w:cs="Times New Roman"/>
                <w:sz w:val="20"/>
                <w:szCs w:val="20"/>
              </w:rPr>
              <w:t>(</w:t>
            </w:r>
            <w:r w:rsidRPr="00884F8F">
              <w:rPr>
                <w:rFonts w:cs="Times New Roman"/>
                <w:sz w:val="20"/>
                <w:szCs w:val="20"/>
              </w:rPr>
              <w:t>Alta.</w:t>
            </w:r>
            <w:r w:rsidR="006B309D" w:rsidRPr="00884F8F">
              <w:rPr>
                <w:rFonts w:cs="Times New Roman"/>
                <w:sz w:val="20"/>
                <w:szCs w:val="20"/>
              </w:rPr>
              <w:t>) (Civil) (</w:t>
            </w:r>
            <w:r w:rsidRPr="00884F8F">
              <w:rPr>
                <w:rFonts w:cs="Times New Roman"/>
                <w:sz w:val="20"/>
                <w:szCs w:val="20"/>
              </w:rPr>
              <w:t>By Leave</w:t>
            </w:r>
            <w:r w:rsidR="006B309D" w:rsidRPr="00884F8F">
              <w:rPr>
                <w:rFonts w:cs="Times New Roman"/>
                <w:sz w:val="20"/>
                <w:szCs w:val="20"/>
              </w:rPr>
              <w:t>)</w:t>
            </w:r>
          </w:p>
          <w:p w:rsidR="006B309D" w:rsidRPr="00884F8F" w:rsidRDefault="006B309D" w:rsidP="006A73F8">
            <w:pPr>
              <w:jc w:val="both"/>
              <w:rPr>
                <w:rFonts w:cs="Times New Roman"/>
                <w:sz w:val="20"/>
                <w:szCs w:val="20"/>
              </w:rPr>
            </w:pPr>
          </w:p>
        </w:tc>
      </w:tr>
      <w:tr w:rsidR="006B309D" w:rsidRPr="00884F8F" w:rsidTr="006A73F8">
        <w:trPr>
          <w:cantSplit/>
        </w:trPr>
        <w:tc>
          <w:tcPr>
            <w:tcW w:w="1458" w:type="dxa"/>
          </w:tcPr>
          <w:p w:rsidR="006B309D" w:rsidRPr="00884F8F" w:rsidRDefault="006B309D" w:rsidP="006A73F8">
            <w:pPr>
              <w:jc w:val="both"/>
              <w:rPr>
                <w:rFonts w:cs="Times New Roman"/>
                <w:sz w:val="20"/>
                <w:szCs w:val="20"/>
              </w:rPr>
            </w:pPr>
            <w:r w:rsidRPr="00884F8F">
              <w:rPr>
                <w:rFonts w:cs="Times New Roman"/>
                <w:sz w:val="20"/>
                <w:szCs w:val="20"/>
              </w:rPr>
              <w:t>Coram :</w:t>
            </w:r>
          </w:p>
        </w:tc>
        <w:tc>
          <w:tcPr>
            <w:tcW w:w="8118" w:type="dxa"/>
            <w:gridSpan w:val="3"/>
          </w:tcPr>
          <w:p w:rsidR="006B309D" w:rsidRPr="00884F8F" w:rsidRDefault="006B309D" w:rsidP="006A73F8">
            <w:pPr>
              <w:jc w:val="both"/>
              <w:rPr>
                <w:rStyle w:val="SCCCoramChar"/>
                <w:rFonts w:cs="Times New Roman"/>
                <w:sz w:val="20"/>
                <w:szCs w:val="20"/>
                <w:lang w:val="en-US"/>
              </w:rPr>
            </w:pPr>
            <w:r w:rsidRPr="00884F8F">
              <w:rPr>
                <w:rStyle w:val="SCCCoramChar"/>
                <w:rFonts w:cs="Times New Roman"/>
                <w:sz w:val="20"/>
                <w:szCs w:val="20"/>
                <w:lang w:val="en-US"/>
              </w:rPr>
              <w:t xml:space="preserve">Abella, Karakatsanis </w:t>
            </w:r>
            <w:r w:rsidR="008A6DC3" w:rsidRPr="00884F8F">
              <w:rPr>
                <w:rStyle w:val="SCCCoramChar"/>
                <w:rFonts w:cs="Times New Roman"/>
                <w:sz w:val="20"/>
                <w:szCs w:val="20"/>
                <w:lang w:val="en-US"/>
              </w:rPr>
              <w:t>and</w:t>
            </w:r>
            <w:r w:rsidRPr="00884F8F">
              <w:rPr>
                <w:rStyle w:val="SCCCoramChar"/>
                <w:rFonts w:cs="Times New Roman"/>
                <w:sz w:val="20"/>
                <w:szCs w:val="20"/>
                <w:lang w:val="en-US"/>
              </w:rPr>
              <w:t xml:space="preserve"> Brown</w:t>
            </w:r>
            <w:r w:rsidR="008A6DC3" w:rsidRPr="00884F8F">
              <w:rPr>
                <w:rStyle w:val="SCCCoramChar"/>
                <w:rFonts w:cs="Times New Roman"/>
                <w:sz w:val="20"/>
                <w:szCs w:val="20"/>
                <w:lang w:val="en-US"/>
              </w:rPr>
              <w:t xml:space="preserve"> JJ.</w:t>
            </w:r>
          </w:p>
          <w:p w:rsidR="006B309D" w:rsidRPr="00884F8F" w:rsidRDefault="006B309D" w:rsidP="006A73F8">
            <w:pPr>
              <w:jc w:val="both"/>
              <w:rPr>
                <w:rFonts w:cs="Times New Roman"/>
                <w:sz w:val="20"/>
                <w:szCs w:val="20"/>
                <w:u w:val="single"/>
              </w:rPr>
            </w:pPr>
          </w:p>
        </w:tc>
      </w:tr>
      <w:tr w:rsidR="006B309D" w:rsidRPr="00884F8F" w:rsidTr="006A73F8">
        <w:trPr>
          <w:cantSplit/>
        </w:trPr>
        <w:tc>
          <w:tcPr>
            <w:tcW w:w="9576" w:type="dxa"/>
            <w:gridSpan w:val="4"/>
          </w:tcPr>
          <w:p w:rsidR="008A6DC3" w:rsidRPr="00884F8F" w:rsidRDefault="008A6DC3" w:rsidP="008A6DC3">
            <w:pPr>
              <w:pStyle w:val="SCCShortJudgment"/>
              <w:ind w:firstLine="0"/>
              <w:rPr>
                <w:rFonts w:cs="Times New Roman"/>
                <w:szCs w:val="20"/>
              </w:rPr>
            </w:pPr>
            <w:r w:rsidRPr="00884F8F">
              <w:rPr>
                <w:rFonts w:cs="Times New Roman"/>
                <w:szCs w:val="20"/>
              </w:rPr>
              <w:tab/>
            </w:r>
            <w:r w:rsidR="001F2F42" w:rsidRPr="00884F8F">
              <w:rPr>
                <w:szCs w:val="20"/>
                <w:lang w:val="en-US"/>
              </w:rPr>
              <w:t>The application for leave to appeal from the judgment of the Court of Appeal of Alberta (Edmonton), Number 1503-0308-AC, 2016 ABCA 39, dated February 12, 2016, is dismissed with costs to the respondents</w:t>
            </w:r>
            <w:r w:rsidR="00BA7309" w:rsidRPr="00884F8F">
              <w:rPr>
                <w:szCs w:val="20"/>
                <w:lang w:val="en-US"/>
              </w:rPr>
              <w:t>,</w:t>
            </w:r>
            <w:r w:rsidR="001F2F42" w:rsidRPr="00884F8F">
              <w:rPr>
                <w:szCs w:val="20"/>
                <w:lang w:val="en-US"/>
              </w:rPr>
              <w:t xml:space="preserve"> </w:t>
            </w:r>
            <w:proofErr w:type="spellStart"/>
            <w:r w:rsidR="001F2F42" w:rsidRPr="00884F8F">
              <w:rPr>
                <w:szCs w:val="20"/>
                <w:lang w:val="en-US"/>
              </w:rPr>
              <w:t>Cst</w:t>
            </w:r>
            <w:proofErr w:type="spellEnd"/>
            <w:r w:rsidR="001F2F42" w:rsidRPr="00884F8F">
              <w:rPr>
                <w:szCs w:val="20"/>
                <w:lang w:val="en-US"/>
              </w:rPr>
              <w:t xml:space="preserve">. D. White, Det. K. Martin, S/Sgt. D. </w:t>
            </w:r>
            <w:proofErr w:type="spellStart"/>
            <w:r w:rsidR="001F2F42" w:rsidRPr="00884F8F">
              <w:rPr>
                <w:szCs w:val="20"/>
                <w:lang w:val="en-US"/>
              </w:rPr>
              <w:t>Lakusta</w:t>
            </w:r>
            <w:proofErr w:type="spellEnd"/>
            <w:r w:rsidR="001F2F42" w:rsidRPr="00884F8F">
              <w:rPr>
                <w:szCs w:val="20"/>
                <w:lang w:val="en-US"/>
              </w:rPr>
              <w:t xml:space="preserve"> and S/</w:t>
            </w:r>
            <w:proofErr w:type="spellStart"/>
            <w:r w:rsidR="001F2F42" w:rsidRPr="00884F8F">
              <w:rPr>
                <w:szCs w:val="20"/>
                <w:lang w:val="en-US"/>
              </w:rPr>
              <w:t>Sgt</w:t>
            </w:r>
            <w:proofErr w:type="spellEnd"/>
            <w:r w:rsidR="001F2F42" w:rsidRPr="00884F8F">
              <w:rPr>
                <w:szCs w:val="20"/>
                <w:lang w:val="en-US"/>
              </w:rPr>
              <w:t xml:space="preserve"> R. Mills.</w:t>
            </w:r>
          </w:p>
          <w:p w:rsidR="008A6DC3" w:rsidRPr="00884F8F" w:rsidRDefault="008A6DC3" w:rsidP="006A73F8">
            <w:pPr>
              <w:pStyle w:val="SCCShortJudgment"/>
              <w:ind w:firstLine="0"/>
              <w:rPr>
                <w:rFonts w:cs="Times New Roman"/>
                <w:szCs w:val="20"/>
              </w:rPr>
            </w:pPr>
          </w:p>
          <w:p w:rsidR="006B309D" w:rsidRPr="00884F8F" w:rsidRDefault="006B309D" w:rsidP="006A73F8">
            <w:pPr>
              <w:pStyle w:val="SCCShortJudgment"/>
              <w:ind w:firstLine="0"/>
              <w:rPr>
                <w:rFonts w:cs="Times New Roman"/>
                <w:szCs w:val="20"/>
                <w:lang w:val="fr-CA"/>
              </w:rPr>
            </w:pPr>
            <w:r w:rsidRPr="00884F8F">
              <w:rPr>
                <w:rFonts w:cs="Times New Roman"/>
                <w:szCs w:val="20"/>
              </w:rPr>
              <w:tab/>
            </w:r>
            <w:r w:rsidR="001F2F42" w:rsidRPr="00884F8F">
              <w:rPr>
                <w:szCs w:val="20"/>
                <w:lang w:val="fr-CA"/>
              </w:rPr>
              <w:t>La demande d’autorisation d’appel de l’arrêt de la Cour d’appel de l’Alberta (Edmonton), numéro 1503-0308-AC, 2016 ABCA 39, daté du 12 février 2016, est rejetée avec dépens en faveur des intimés</w:t>
            </w:r>
            <w:r w:rsidR="00BA7309" w:rsidRPr="00884F8F">
              <w:rPr>
                <w:szCs w:val="20"/>
                <w:lang w:val="fr-CA"/>
              </w:rPr>
              <w:t>,</w:t>
            </w:r>
            <w:r w:rsidR="001F2F42" w:rsidRPr="00884F8F">
              <w:rPr>
                <w:szCs w:val="20"/>
                <w:lang w:val="fr-CA"/>
              </w:rPr>
              <w:t xml:space="preserve"> </w:t>
            </w:r>
            <w:proofErr w:type="spellStart"/>
            <w:r w:rsidR="001F2F42" w:rsidRPr="00884F8F">
              <w:rPr>
                <w:szCs w:val="20"/>
                <w:lang w:val="fr-CA"/>
              </w:rPr>
              <w:t>Cst</w:t>
            </w:r>
            <w:proofErr w:type="spellEnd"/>
            <w:r w:rsidR="001F2F42" w:rsidRPr="00884F8F">
              <w:rPr>
                <w:szCs w:val="20"/>
                <w:lang w:val="fr-CA"/>
              </w:rPr>
              <w:t xml:space="preserve">. D. White, </w:t>
            </w:r>
            <w:proofErr w:type="spellStart"/>
            <w:r w:rsidR="001F2F42" w:rsidRPr="00884F8F">
              <w:rPr>
                <w:szCs w:val="20"/>
                <w:lang w:val="fr-CA"/>
              </w:rPr>
              <w:t>Det</w:t>
            </w:r>
            <w:proofErr w:type="spellEnd"/>
            <w:r w:rsidR="001F2F42" w:rsidRPr="00884F8F">
              <w:rPr>
                <w:szCs w:val="20"/>
                <w:lang w:val="fr-CA"/>
              </w:rPr>
              <w:t xml:space="preserve">. K. Martin, S/Sgt. D. </w:t>
            </w:r>
            <w:proofErr w:type="spellStart"/>
            <w:r w:rsidR="001F2F42" w:rsidRPr="00884F8F">
              <w:rPr>
                <w:szCs w:val="20"/>
                <w:lang w:val="fr-CA"/>
              </w:rPr>
              <w:t>Lakusta</w:t>
            </w:r>
            <w:proofErr w:type="spellEnd"/>
            <w:r w:rsidR="001F2F42" w:rsidRPr="00884F8F">
              <w:rPr>
                <w:szCs w:val="20"/>
                <w:lang w:val="fr-CA"/>
              </w:rPr>
              <w:t xml:space="preserve"> et S/Sgt R. Mills.</w:t>
            </w:r>
          </w:p>
          <w:p w:rsidR="006B309D" w:rsidRPr="00884F8F" w:rsidRDefault="006B309D" w:rsidP="008A6DC3">
            <w:pPr>
              <w:pStyle w:val="SCCShortJudgment"/>
              <w:ind w:firstLine="0"/>
              <w:rPr>
                <w:rFonts w:cs="Times New Roman"/>
                <w:szCs w:val="20"/>
                <w:lang w:val="fr-CA"/>
              </w:rPr>
            </w:pPr>
          </w:p>
        </w:tc>
      </w:tr>
      <w:tr w:rsidR="006B309D" w:rsidRPr="00884F8F" w:rsidTr="006A73F8">
        <w:trPr>
          <w:cantSplit/>
        </w:trPr>
        <w:tc>
          <w:tcPr>
            <w:tcW w:w="9576" w:type="dxa"/>
            <w:gridSpan w:val="4"/>
          </w:tcPr>
          <w:p w:rsidR="006B309D" w:rsidRPr="00884F8F" w:rsidRDefault="006B309D" w:rsidP="006A73F8">
            <w:pPr>
              <w:pStyle w:val="SCCShortJudgment"/>
              <w:ind w:firstLine="0"/>
              <w:rPr>
                <w:rFonts w:cs="Times New Roman"/>
                <w:szCs w:val="20"/>
                <w:u w:val="single"/>
                <w:lang w:val="fr-CA"/>
              </w:rPr>
            </w:pPr>
            <w:r w:rsidRPr="00884F8F">
              <w:rPr>
                <w:rFonts w:cs="Times New Roman"/>
                <w:szCs w:val="20"/>
                <w:u w:val="single"/>
                <w:lang w:val="fr-CA"/>
              </w:rPr>
              <w:t>CASE SUMMARY</w:t>
            </w:r>
          </w:p>
          <w:p w:rsidR="006B309D" w:rsidRPr="00884F8F" w:rsidRDefault="006B309D" w:rsidP="006A73F8">
            <w:pPr>
              <w:pStyle w:val="SCCShortJudgment"/>
              <w:ind w:firstLine="0"/>
              <w:rPr>
                <w:rFonts w:cs="Times New Roman"/>
                <w:szCs w:val="20"/>
                <w:u w:val="single"/>
                <w:lang w:val="fr-CA"/>
              </w:rPr>
            </w:pPr>
          </w:p>
        </w:tc>
      </w:tr>
      <w:tr w:rsidR="00F8200A" w:rsidRPr="00884F8F" w:rsidTr="006A73F8">
        <w:trPr>
          <w:cantSplit/>
        </w:trPr>
        <w:tc>
          <w:tcPr>
            <w:tcW w:w="9576" w:type="dxa"/>
            <w:gridSpan w:val="4"/>
          </w:tcPr>
          <w:p w:rsidR="00F8200A" w:rsidRPr="00884F8F" w:rsidRDefault="00F8200A" w:rsidP="00F8200A">
            <w:pPr>
              <w:jc w:val="both"/>
              <w:rPr>
                <w:sz w:val="20"/>
              </w:rPr>
            </w:pPr>
            <w:r w:rsidRPr="00884F8F">
              <w:rPr>
                <w:sz w:val="20"/>
              </w:rPr>
              <w:t xml:space="preserve">Police – Complaints of service – Whether there was a reasonable prospect of establishing the facts necessary to obtain a conviction at a disciplinary hearing – Whether Chief of Police’s decision reasonable – Whether Court of Appeal erred in denying leave to appeal – </w:t>
            </w:r>
            <w:r w:rsidRPr="00884F8F">
              <w:rPr>
                <w:i/>
                <w:sz w:val="20"/>
              </w:rPr>
              <w:t>Police Act</w:t>
            </w:r>
            <w:r w:rsidRPr="00884F8F">
              <w:rPr>
                <w:sz w:val="20"/>
              </w:rPr>
              <w:t>, R.S.A. 2000, c. P-17, s. 44(1).</w:t>
            </w:r>
          </w:p>
          <w:p w:rsidR="00F8200A" w:rsidRPr="00884F8F" w:rsidRDefault="00F8200A" w:rsidP="00F8200A">
            <w:pPr>
              <w:jc w:val="both"/>
              <w:rPr>
                <w:sz w:val="20"/>
              </w:rPr>
            </w:pPr>
          </w:p>
        </w:tc>
      </w:tr>
      <w:tr w:rsidR="00F8200A" w:rsidRPr="00884F8F" w:rsidTr="006A73F8">
        <w:trPr>
          <w:cantSplit/>
        </w:trPr>
        <w:tc>
          <w:tcPr>
            <w:tcW w:w="9576" w:type="dxa"/>
            <w:gridSpan w:val="4"/>
          </w:tcPr>
          <w:p w:rsidR="00F8200A" w:rsidRPr="00884F8F" w:rsidRDefault="00F8200A" w:rsidP="00F8200A">
            <w:pPr>
              <w:jc w:val="both"/>
              <w:rPr>
                <w:sz w:val="20"/>
              </w:rPr>
            </w:pPr>
            <w:r w:rsidRPr="00884F8F">
              <w:rPr>
                <w:sz w:val="20"/>
              </w:rPr>
              <w:t>Following his arrest in 2013, Mr. Hu, applicant, filed a conduct complaint against several police officers. Mr. Hu made several allegations, including that the police officers involved in his arrest and detention placed him in a cell that was too cold, falsely charged him because of his “minority status”, used excessive force when handcuffing him, and refused to feed him or allow him to use the washroom while he was in the holding cell. The Chief of Police dismissed the complaint on the basis that there was no reasonable prospect of establishing the facts necessary to obtain a conviction at a disciplinary hearing. Mr. Hu’s appeal to the Alberta Law Enforcement Review Board was also dismissed. The Board found that the investigation conducted following the complaint was thorough and that the Chief’s decision was reasonable. The Court of Appeal dismissed Mr. Hu’s application for permission to appeal on the basis that the application disclosed no significant question of law with a reasonable prospect of success. Indeed, the Court found that there was nothing in the Board’s decision that raised an arguable question of fairness, nor anything to suggest that it selected or applied the wrong standard of review.</w:t>
            </w:r>
          </w:p>
          <w:p w:rsidR="00F8200A" w:rsidRPr="00884F8F" w:rsidRDefault="00F8200A" w:rsidP="00F8200A">
            <w:pPr>
              <w:pStyle w:val="SCCShortJudgment"/>
              <w:ind w:firstLine="0"/>
              <w:rPr>
                <w:rFonts w:cs="Times New Roman"/>
                <w:szCs w:val="20"/>
              </w:rPr>
            </w:pPr>
          </w:p>
        </w:tc>
      </w:tr>
      <w:tr w:rsidR="002C0A1D" w:rsidRPr="00884F8F" w:rsidTr="006A73F8">
        <w:trPr>
          <w:cantSplit/>
        </w:trPr>
        <w:tc>
          <w:tcPr>
            <w:tcW w:w="4410" w:type="dxa"/>
            <w:gridSpan w:val="2"/>
          </w:tcPr>
          <w:p w:rsidR="002C0A1D" w:rsidRPr="00884F8F" w:rsidRDefault="002C0A1D" w:rsidP="002C0A1D">
            <w:pPr>
              <w:jc w:val="both"/>
              <w:rPr>
                <w:sz w:val="20"/>
              </w:rPr>
            </w:pPr>
            <w:r w:rsidRPr="00884F8F">
              <w:rPr>
                <w:sz w:val="20"/>
              </w:rPr>
              <w:t>October 22, 2015</w:t>
            </w:r>
          </w:p>
          <w:p w:rsidR="002C0A1D" w:rsidRPr="00884F8F" w:rsidRDefault="002C0A1D" w:rsidP="002C0A1D">
            <w:pPr>
              <w:jc w:val="both"/>
              <w:rPr>
                <w:sz w:val="20"/>
              </w:rPr>
            </w:pPr>
            <w:r w:rsidRPr="00884F8F">
              <w:rPr>
                <w:sz w:val="20"/>
              </w:rPr>
              <w:t>Alberta Law Enforcement Review Board</w:t>
            </w:r>
          </w:p>
          <w:p w:rsidR="002C0A1D" w:rsidRPr="00884F8F" w:rsidRDefault="002C0A1D" w:rsidP="002C0A1D">
            <w:pPr>
              <w:jc w:val="both"/>
              <w:rPr>
                <w:sz w:val="20"/>
              </w:rPr>
            </w:pPr>
            <w:r w:rsidRPr="00884F8F">
              <w:rPr>
                <w:sz w:val="20"/>
              </w:rPr>
              <w:t>(Sibbald, Enns and Mackenzie, Panel Members)</w:t>
            </w:r>
          </w:p>
          <w:p w:rsidR="002C0A1D" w:rsidRPr="00884F8F" w:rsidRDefault="001A21E9" w:rsidP="002C0A1D">
            <w:pPr>
              <w:jc w:val="both"/>
              <w:rPr>
                <w:rStyle w:val="Hyperlink"/>
                <w:sz w:val="20"/>
              </w:rPr>
            </w:pPr>
            <w:hyperlink r:id="rId32" w:history="1">
              <w:r w:rsidR="002C0A1D" w:rsidRPr="00884F8F">
                <w:rPr>
                  <w:rStyle w:val="Hyperlink"/>
                  <w:sz w:val="20"/>
                </w:rPr>
                <w:t>2015 ABLERB 25</w:t>
              </w:r>
            </w:hyperlink>
          </w:p>
          <w:p w:rsidR="002C0A1D" w:rsidRPr="00884F8F" w:rsidRDefault="002C0A1D" w:rsidP="002C0A1D">
            <w:pPr>
              <w:jc w:val="both"/>
              <w:rPr>
                <w:rFonts w:cs="Times New Roman"/>
                <w:sz w:val="20"/>
                <w:szCs w:val="20"/>
              </w:rPr>
            </w:pPr>
          </w:p>
        </w:tc>
        <w:tc>
          <w:tcPr>
            <w:tcW w:w="630" w:type="dxa"/>
          </w:tcPr>
          <w:p w:rsidR="002C0A1D" w:rsidRPr="00884F8F" w:rsidRDefault="002C0A1D" w:rsidP="002C0A1D">
            <w:pPr>
              <w:pStyle w:val="SCCShortJudgment"/>
              <w:ind w:firstLine="0"/>
              <w:rPr>
                <w:rFonts w:cs="Times New Roman"/>
                <w:szCs w:val="20"/>
              </w:rPr>
            </w:pPr>
          </w:p>
        </w:tc>
        <w:tc>
          <w:tcPr>
            <w:tcW w:w="4536" w:type="dxa"/>
          </w:tcPr>
          <w:p w:rsidR="002C0A1D" w:rsidRPr="00884F8F" w:rsidRDefault="002C0A1D" w:rsidP="002C0A1D">
            <w:pPr>
              <w:jc w:val="both"/>
              <w:rPr>
                <w:sz w:val="20"/>
              </w:rPr>
            </w:pPr>
            <w:r w:rsidRPr="00884F8F">
              <w:rPr>
                <w:sz w:val="20"/>
              </w:rPr>
              <w:t>Appeal dismissed</w:t>
            </w:r>
          </w:p>
        </w:tc>
      </w:tr>
      <w:tr w:rsidR="00F8200A" w:rsidRPr="00884F8F" w:rsidTr="006A73F8">
        <w:trPr>
          <w:cantSplit/>
        </w:trPr>
        <w:tc>
          <w:tcPr>
            <w:tcW w:w="4410" w:type="dxa"/>
            <w:gridSpan w:val="2"/>
          </w:tcPr>
          <w:p w:rsidR="002C0A1D" w:rsidRPr="00884F8F" w:rsidRDefault="002C0A1D" w:rsidP="002C0A1D">
            <w:pPr>
              <w:jc w:val="both"/>
              <w:rPr>
                <w:sz w:val="20"/>
              </w:rPr>
            </w:pPr>
            <w:r w:rsidRPr="00884F8F">
              <w:rPr>
                <w:sz w:val="20"/>
              </w:rPr>
              <w:t>February 12, 2016</w:t>
            </w:r>
          </w:p>
          <w:p w:rsidR="002C0A1D" w:rsidRPr="00884F8F" w:rsidRDefault="002C0A1D" w:rsidP="002C0A1D">
            <w:pPr>
              <w:jc w:val="both"/>
              <w:rPr>
                <w:sz w:val="20"/>
              </w:rPr>
            </w:pPr>
            <w:r w:rsidRPr="00884F8F">
              <w:rPr>
                <w:sz w:val="20"/>
              </w:rPr>
              <w:t>Court of Appeal of Alberta (Edmonton)</w:t>
            </w:r>
          </w:p>
          <w:p w:rsidR="002C0A1D" w:rsidRPr="00884F8F" w:rsidRDefault="002C0A1D" w:rsidP="002C0A1D">
            <w:pPr>
              <w:jc w:val="both"/>
              <w:rPr>
                <w:sz w:val="20"/>
              </w:rPr>
            </w:pPr>
            <w:r w:rsidRPr="00884F8F">
              <w:rPr>
                <w:sz w:val="20"/>
              </w:rPr>
              <w:t>(Costigan J.)</w:t>
            </w:r>
          </w:p>
          <w:p w:rsidR="002C0A1D" w:rsidRPr="00884F8F" w:rsidRDefault="001A21E9" w:rsidP="002C0A1D">
            <w:pPr>
              <w:jc w:val="both"/>
              <w:rPr>
                <w:sz w:val="20"/>
              </w:rPr>
            </w:pPr>
            <w:hyperlink r:id="rId33" w:history="1">
              <w:r w:rsidR="002C0A1D" w:rsidRPr="00884F8F">
                <w:rPr>
                  <w:rStyle w:val="Hyperlink"/>
                  <w:sz w:val="20"/>
                </w:rPr>
                <w:t>2016 ABCA 39</w:t>
              </w:r>
            </w:hyperlink>
          </w:p>
          <w:p w:rsidR="00F8200A" w:rsidRPr="00884F8F" w:rsidRDefault="00F8200A" w:rsidP="00F8200A">
            <w:pPr>
              <w:jc w:val="both"/>
              <w:rPr>
                <w:rFonts w:cs="Times New Roman"/>
                <w:sz w:val="20"/>
                <w:szCs w:val="20"/>
              </w:rPr>
            </w:pPr>
          </w:p>
        </w:tc>
        <w:tc>
          <w:tcPr>
            <w:tcW w:w="630" w:type="dxa"/>
          </w:tcPr>
          <w:p w:rsidR="00F8200A" w:rsidRPr="00884F8F" w:rsidRDefault="00F8200A" w:rsidP="00F8200A">
            <w:pPr>
              <w:pStyle w:val="SCCShortJudgment"/>
              <w:ind w:firstLine="0"/>
              <w:rPr>
                <w:rFonts w:cs="Times New Roman"/>
                <w:szCs w:val="20"/>
              </w:rPr>
            </w:pPr>
          </w:p>
        </w:tc>
        <w:tc>
          <w:tcPr>
            <w:tcW w:w="4536" w:type="dxa"/>
          </w:tcPr>
          <w:p w:rsidR="002C0A1D" w:rsidRPr="00884F8F" w:rsidRDefault="002C0A1D" w:rsidP="002C0A1D">
            <w:pPr>
              <w:jc w:val="both"/>
              <w:rPr>
                <w:sz w:val="20"/>
              </w:rPr>
            </w:pPr>
            <w:r w:rsidRPr="00884F8F">
              <w:rPr>
                <w:sz w:val="20"/>
              </w:rPr>
              <w:t>Application for permission to appeal dismissed</w:t>
            </w:r>
          </w:p>
          <w:p w:rsidR="00F8200A" w:rsidRPr="00884F8F" w:rsidRDefault="00F8200A" w:rsidP="00F8200A">
            <w:pPr>
              <w:jc w:val="both"/>
              <w:rPr>
                <w:rFonts w:cs="Times New Roman"/>
                <w:sz w:val="20"/>
                <w:szCs w:val="20"/>
              </w:rPr>
            </w:pPr>
          </w:p>
        </w:tc>
      </w:tr>
      <w:tr w:rsidR="00F8200A" w:rsidRPr="00884F8F" w:rsidTr="006A73F8">
        <w:trPr>
          <w:cantSplit/>
        </w:trPr>
        <w:tc>
          <w:tcPr>
            <w:tcW w:w="4410" w:type="dxa"/>
            <w:gridSpan w:val="2"/>
          </w:tcPr>
          <w:p w:rsidR="00F8200A" w:rsidRPr="00884F8F" w:rsidRDefault="00F8200A" w:rsidP="00F8200A">
            <w:pPr>
              <w:jc w:val="both"/>
              <w:rPr>
                <w:sz w:val="20"/>
              </w:rPr>
            </w:pPr>
            <w:r w:rsidRPr="00884F8F">
              <w:rPr>
                <w:sz w:val="20"/>
              </w:rPr>
              <w:t xml:space="preserve">April </w:t>
            </w:r>
            <w:r w:rsidR="002C0A1D" w:rsidRPr="00884F8F">
              <w:rPr>
                <w:sz w:val="20"/>
              </w:rPr>
              <w:t>11</w:t>
            </w:r>
            <w:r w:rsidRPr="00884F8F">
              <w:rPr>
                <w:sz w:val="20"/>
              </w:rPr>
              <w:t>, 2016</w:t>
            </w:r>
          </w:p>
          <w:p w:rsidR="00F8200A" w:rsidRPr="00884F8F" w:rsidRDefault="00F8200A" w:rsidP="00F8200A">
            <w:pPr>
              <w:rPr>
                <w:rFonts w:cs="Times New Roman"/>
                <w:sz w:val="20"/>
                <w:szCs w:val="20"/>
              </w:rPr>
            </w:pPr>
            <w:r w:rsidRPr="00884F8F">
              <w:rPr>
                <w:sz w:val="20"/>
              </w:rPr>
              <w:t>Supreme Court of Canada</w:t>
            </w:r>
          </w:p>
        </w:tc>
        <w:tc>
          <w:tcPr>
            <w:tcW w:w="630" w:type="dxa"/>
          </w:tcPr>
          <w:p w:rsidR="00F8200A" w:rsidRPr="00884F8F" w:rsidRDefault="00F8200A" w:rsidP="00F8200A">
            <w:pPr>
              <w:pStyle w:val="SCCShortJudgment"/>
              <w:ind w:firstLine="0"/>
              <w:rPr>
                <w:rFonts w:cs="Times New Roman"/>
                <w:szCs w:val="20"/>
              </w:rPr>
            </w:pPr>
          </w:p>
        </w:tc>
        <w:tc>
          <w:tcPr>
            <w:tcW w:w="4536" w:type="dxa"/>
          </w:tcPr>
          <w:p w:rsidR="00F8200A" w:rsidRPr="00884F8F" w:rsidRDefault="00F8200A" w:rsidP="00F8200A">
            <w:pPr>
              <w:jc w:val="both"/>
              <w:rPr>
                <w:sz w:val="20"/>
              </w:rPr>
            </w:pPr>
            <w:r w:rsidRPr="00884F8F">
              <w:rPr>
                <w:sz w:val="20"/>
              </w:rPr>
              <w:t>Application for leave to appeal filed</w:t>
            </w:r>
          </w:p>
          <w:p w:rsidR="00F8200A" w:rsidRPr="00884F8F" w:rsidRDefault="00F8200A" w:rsidP="00F8200A">
            <w:pPr>
              <w:jc w:val="both"/>
              <w:rPr>
                <w:sz w:val="20"/>
              </w:rPr>
            </w:pPr>
          </w:p>
        </w:tc>
      </w:tr>
      <w:tr w:rsidR="00F8200A" w:rsidRPr="00884F8F" w:rsidTr="006A73F8">
        <w:trPr>
          <w:cantSplit/>
        </w:trPr>
        <w:tc>
          <w:tcPr>
            <w:tcW w:w="9576" w:type="dxa"/>
            <w:gridSpan w:val="4"/>
          </w:tcPr>
          <w:p w:rsidR="00F8200A" w:rsidRPr="00884F8F" w:rsidRDefault="001A21E9" w:rsidP="00F8200A">
            <w:pPr>
              <w:pStyle w:val="SCCShortJudgment"/>
              <w:ind w:firstLine="0"/>
              <w:rPr>
                <w:rFonts w:cs="Times New Roman"/>
                <w:szCs w:val="20"/>
                <w:lang w:val="fr-CA"/>
              </w:rPr>
            </w:pPr>
            <w:r w:rsidRPr="00884F8F">
              <w:rPr>
                <w:rFonts w:cs="Times New Roman"/>
                <w:szCs w:val="20"/>
                <w:lang w:val="fr-CA"/>
              </w:rPr>
              <w:pict>
                <v:rect id="_x0000_i1040" style="width:2in;height:1pt" o:hrpct="0" o:hralign="center" o:hrstd="t" o:hrnoshade="t" o:hr="t" fillcolor="black [3213]" stroked="f"/>
              </w:pict>
            </w:r>
          </w:p>
          <w:p w:rsidR="00F8200A" w:rsidRPr="00884F8F" w:rsidRDefault="00F8200A" w:rsidP="00F8200A">
            <w:pPr>
              <w:pStyle w:val="SCCShortJudgment"/>
              <w:ind w:firstLine="0"/>
              <w:rPr>
                <w:rFonts w:cs="Times New Roman"/>
                <w:szCs w:val="20"/>
                <w:lang w:val="fr-CA"/>
              </w:rPr>
            </w:pPr>
          </w:p>
        </w:tc>
      </w:tr>
      <w:tr w:rsidR="00F8200A" w:rsidRPr="00884F8F" w:rsidTr="006A73F8">
        <w:trPr>
          <w:cantSplit/>
        </w:trPr>
        <w:tc>
          <w:tcPr>
            <w:tcW w:w="9576" w:type="dxa"/>
            <w:gridSpan w:val="4"/>
          </w:tcPr>
          <w:p w:rsidR="00F8200A" w:rsidRPr="00884F8F" w:rsidRDefault="00F8200A" w:rsidP="00F8200A">
            <w:pPr>
              <w:pStyle w:val="SCCShortJudgment"/>
              <w:ind w:firstLine="0"/>
              <w:rPr>
                <w:rFonts w:cs="Times New Roman"/>
                <w:szCs w:val="20"/>
                <w:u w:val="single"/>
                <w:lang w:val="fr-CA"/>
              </w:rPr>
            </w:pPr>
            <w:r w:rsidRPr="00884F8F">
              <w:rPr>
                <w:rFonts w:cs="Times New Roman"/>
                <w:szCs w:val="20"/>
                <w:u w:val="single"/>
                <w:lang w:val="fr-CA"/>
              </w:rPr>
              <w:t>RÉSUMÉ DE L’AFFAIRE </w:t>
            </w:r>
          </w:p>
          <w:p w:rsidR="00F8200A" w:rsidRPr="00884F8F" w:rsidRDefault="00F8200A" w:rsidP="00F8200A">
            <w:pPr>
              <w:pStyle w:val="SCCShortJudgment"/>
              <w:ind w:firstLine="0"/>
              <w:rPr>
                <w:rFonts w:cs="Times New Roman"/>
                <w:szCs w:val="20"/>
                <w:u w:val="single"/>
                <w:lang w:val="fr-CA"/>
              </w:rPr>
            </w:pPr>
          </w:p>
        </w:tc>
      </w:tr>
      <w:tr w:rsidR="009B4892" w:rsidRPr="00884F8F" w:rsidTr="006A73F8">
        <w:trPr>
          <w:cantSplit/>
        </w:trPr>
        <w:tc>
          <w:tcPr>
            <w:tcW w:w="9576" w:type="dxa"/>
            <w:gridSpan w:val="4"/>
          </w:tcPr>
          <w:p w:rsidR="009B4892" w:rsidRPr="00884F8F" w:rsidRDefault="009B4892" w:rsidP="009B4892">
            <w:pPr>
              <w:jc w:val="both"/>
              <w:rPr>
                <w:sz w:val="20"/>
                <w:lang w:val="fr-CA"/>
              </w:rPr>
            </w:pPr>
            <w:r w:rsidRPr="00884F8F">
              <w:rPr>
                <w:sz w:val="20"/>
                <w:lang w:val="fr-CA"/>
              </w:rPr>
              <w:t xml:space="preserve">Police – Plaintes sur le service – Y avait-il une possibilité réelle d’établir les faits qui mèneraient à une déclaration de culpabilité à l’issue d’une audience disciplinaire? – La décision du chef de police était-elle raisonnable? – La Cour d’appel a-t-elle fait erreur en refusant l’autorisation d’appel? – </w:t>
            </w:r>
            <w:r w:rsidRPr="00884F8F">
              <w:rPr>
                <w:i/>
                <w:sz w:val="20"/>
                <w:lang w:val="fr-CA"/>
              </w:rPr>
              <w:t>Police Act</w:t>
            </w:r>
            <w:r w:rsidRPr="00884F8F">
              <w:rPr>
                <w:sz w:val="20"/>
                <w:lang w:val="fr-CA"/>
              </w:rPr>
              <w:t>, R.S.A. 2000, c. P-17, s. 44(1).</w:t>
            </w:r>
          </w:p>
          <w:p w:rsidR="009B4892" w:rsidRPr="00884F8F" w:rsidRDefault="009B4892" w:rsidP="009B4892">
            <w:pPr>
              <w:jc w:val="both"/>
              <w:rPr>
                <w:sz w:val="20"/>
                <w:lang w:val="fr-CA"/>
              </w:rPr>
            </w:pPr>
          </w:p>
        </w:tc>
      </w:tr>
      <w:tr w:rsidR="009B4892" w:rsidRPr="00884F8F" w:rsidTr="006A73F8">
        <w:trPr>
          <w:cantSplit/>
        </w:trPr>
        <w:tc>
          <w:tcPr>
            <w:tcW w:w="9576" w:type="dxa"/>
            <w:gridSpan w:val="4"/>
          </w:tcPr>
          <w:p w:rsidR="009B4892" w:rsidRPr="00884F8F" w:rsidRDefault="009B4892" w:rsidP="009B4892">
            <w:pPr>
              <w:jc w:val="both"/>
              <w:rPr>
                <w:sz w:val="20"/>
                <w:lang w:val="fr-CA"/>
              </w:rPr>
            </w:pPr>
            <w:r w:rsidRPr="00884F8F">
              <w:rPr>
                <w:sz w:val="20"/>
                <w:lang w:val="fr-CA"/>
              </w:rPr>
              <w:lastRenderedPageBreak/>
              <w:t>Après son arrestation en 2013, M. Hu, le demandeur, a déposé une plainte à propos de la conduite de plusieurs agents de police. Il a fait valoir, entre autres, que les agents ayant participé à son arrestation et à sa détention l’avaient placé dans une cellule trop froide, l’avaient accusé faussement du fait de son appartenance à une « minorité », avaient eu recours à une force excessive au moment de lui passer les menottes et avaient refusé de lui donner à manger et de le laisser utiliser les toilettes pendant qu’il se trouvait dans la cellule de détention provisoire. Le chef de police a rejeté la plainte au motif qu’il n’y avait aucune possibilité réelle que des faits menant à une déclaration de culpabilité soient établis à l’audience disciplinaire. L’appel interjeté par M. Hu à l’Alberta Law Enforcement Review Board a également été rejeté. Ce dernier a conclu qu’une enquête approfondie avait été menée à l’égard de la plainte et que la décision du chef était raisonnable. La Cour d’appel a rejeté la demande d’autorisation d’appel de M. Hu, estimant qu’elle ne présentait aucune question de droit importante ayant une possibilité réelle de lui donner gain de cause. La Cour d’appel était d’avis que la décision du Board ne soulevait aucune question d’équité et que rien ne permettait de conclure qu’il avait appliqué la mauvaise norme de contrôle.</w:t>
            </w:r>
          </w:p>
          <w:p w:rsidR="009B4892" w:rsidRPr="00884F8F" w:rsidRDefault="009B4892" w:rsidP="009B4892">
            <w:pPr>
              <w:jc w:val="both"/>
              <w:rPr>
                <w:sz w:val="20"/>
                <w:szCs w:val="20"/>
                <w:lang w:val="fr-CA"/>
              </w:rPr>
            </w:pPr>
          </w:p>
        </w:tc>
      </w:tr>
      <w:tr w:rsidR="009B4892" w:rsidRPr="00884F8F" w:rsidTr="006A73F8">
        <w:trPr>
          <w:cantSplit/>
        </w:trPr>
        <w:tc>
          <w:tcPr>
            <w:tcW w:w="4410" w:type="dxa"/>
            <w:gridSpan w:val="2"/>
          </w:tcPr>
          <w:p w:rsidR="00BF4C88" w:rsidRPr="00884F8F" w:rsidRDefault="00BF4C88" w:rsidP="00BF4C88">
            <w:pPr>
              <w:jc w:val="both"/>
              <w:rPr>
                <w:sz w:val="20"/>
                <w:lang w:val="fr-CA"/>
              </w:rPr>
            </w:pPr>
            <w:r w:rsidRPr="00884F8F">
              <w:rPr>
                <w:sz w:val="20"/>
                <w:lang w:val="fr-CA"/>
              </w:rPr>
              <w:t>Le 22 octobre 2015</w:t>
            </w:r>
          </w:p>
          <w:p w:rsidR="00BF4C88" w:rsidRPr="00884F8F" w:rsidRDefault="00BF4C88" w:rsidP="00BF4C88">
            <w:pPr>
              <w:jc w:val="both"/>
              <w:rPr>
                <w:sz w:val="20"/>
                <w:lang w:val="fr-CA"/>
              </w:rPr>
            </w:pPr>
            <w:r w:rsidRPr="00884F8F">
              <w:rPr>
                <w:sz w:val="20"/>
                <w:lang w:val="fr-CA"/>
              </w:rPr>
              <w:t>Alberta Law Enforcement Review Board</w:t>
            </w:r>
          </w:p>
          <w:p w:rsidR="00BF4C88" w:rsidRPr="00884F8F" w:rsidRDefault="00BF4C88" w:rsidP="00BF4C88">
            <w:pPr>
              <w:jc w:val="both"/>
              <w:rPr>
                <w:sz w:val="20"/>
                <w:lang w:val="fr-CA"/>
              </w:rPr>
            </w:pPr>
            <w:r w:rsidRPr="00884F8F">
              <w:rPr>
                <w:sz w:val="20"/>
                <w:lang w:val="fr-CA"/>
              </w:rPr>
              <w:t>(membres Sibbald, Enns et Mackenzie)</w:t>
            </w:r>
          </w:p>
          <w:p w:rsidR="00BF4C88" w:rsidRPr="00884F8F" w:rsidRDefault="001A21E9" w:rsidP="00BF4C88">
            <w:pPr>
              <w:jc w:val="both"/>
              <w:rPr>
                <w:sz w:val="20"/>
                <w:lang w:val="fr-CA"/>
              </w:rPr>
            </w:pPr>
            <w:hyperlink r:id="rId34" w:history="1">
              <w:r w:rsidR="00BF4C88" w:rsidRPr="00884F8F">
                <w:rPr>
                  <w:rStyle w:val="Hyperlink"/>
                  <w:sz w:val="20"/>
                  <w:lang w:val="fr-CA"/>
                </w:rPr>
                <w:t>2015 ABLERB 25</w:t>
              </w:r>
            </w:hyperlink>
          </w:p>
          <w:p w:rsidR="009B4892" w:rsidRPr="00884F8F" w:rsidRDefault="009B4892" w:rsidP="009B4892">
            <w:pPr>
              <w:pStyle w:val="SCCShortJudgment"/>
              <w:ind w:firstLine="0"/>
              <w:rPr>
                <w:rFonts w:cs="Times New Roman"/>
                <w:szCs w:val="20"/>
                <w:u w:val="single"/>
                <w:lang w:val="fr-CA"/>
              </w:rPr>
            </w:pPr>
          </w:p>
        </w:tc>
        <w:tc>
          <w:tcPr>
            <w:tcW w:w="630" w:type="dxa"/>
          </w:tcPr>
          <w:p w:rsidR="009B4892" w:rsidRPr="00884F8F" w:rsidRDefault="009B4892" w:rsidP="009B4892">
            <w:pPr>
              <w:pStyle w:val="SCCShortJudgment"/>
              <w:ind w:firstLine="0"/>
              <w:rPr>
                <w:rFonts w:cs="Times New Roman"/>
                <w:szCs w:val="20"/>
                <w:u w:val="single"/>
                <w:lang w:val="fr-CA"/>
              </w:rPr>
            </w:pPr>
          </w:p>
        </w:tc>
        <w:tc>
          <w:tcPr>
            <w:tcW w:w="4536" w:type="dxa"/>
          </w:tcPr>
          <w:p w:rsidR="00BF4C88" w:rsidRPr="00884F8F" w:rsidRDefault="00BF4C88" w:rsidP="00BF4C88">
            <w:pPr>
              <w:jc w:val="both"/>
              <w:rPr>
                <w:sz w:val="20"/>
                <w:lang w:val="fr-CA"/>
              </w:rPr>
            </w:pPr>
            <w:r w:rsidRPr="00884F8F">
              <w:rPr>
                <w:sz w:val="20"/>
                <w:lang w:val="fr-CA"/>
              </w:rPr>
              <w:t>Rejet de l’appel</w:t>
            </w:r>
          </w:p>
          <w:p w:rsidR="009B4892" w:rsidRPr="00884F8F" w:rsidRDefault="009B4892" w:rsidP="009B4892">
            <w:pPr>
              <w:jc w:val="both"/>
              <w:rPr>
                <w:sz w:val="20"/>
              </w:rPr>
            </w:pPr>
          </w:p>
        </w:tc>
      </w:tr>
      <w:tr w:rsidR="009B4892" w:rsidRPr="00884F8F" w:rsidTr="006A73F8">
        <w:trPr>
          <w:cantSplit/>
        </w:trPr>
        <w:tc>
          <w:tcPr>
            <w:tcW w:w="4410" w:type="dxa"/>
            <w:gridSpan w:val="2"/>
          </w:tcPr>
          <w:p w:rsidR="00BF4C88" w:rsidRPr="00884F8F" w:rsidRDefault="00BF4C88" w:rsidP="00BF4C88">
            <w:pPr>
              <w:jc w:val="both"/>
              <w:rPr>
                <w:sz w:val="20"/>
                <w:lang w:val="fr-CA"/>
              </w:rPr>
            </w:pPr>
            <w:r w:rsidRPr="00884F8F">
              <w:rPr>
                <w:sz w:val="20"/>
                <w:lang w:val="fr-CA"/>
              </w:rPr>
              <w:t>Le 12 février 2016</w:t>
            </w:r>
          </w:p>
          <w:p w:rsidR="00BF4C88" w:rsidRPr="00884F8F" w:rsidRDefault="00BF4C88" w:rsidP="00BF4C88">
            <w:pPr>
              <w:jc w:val="both"/>
              <w:rPr>
                <w:sz w:val="20"/>
                <w:lang w:val="fr-CA"/>
              </w:rPr>
            </w:pPr>
            <w:r w:rsidRPr="00884F8F">
              <w:rPr>
                <w:sz w:val="20"/>
                <w:lang w:val="fr-CA"/>
              </w:rPr>
              <w:t>Cour d’appel de l’Alberta (Edmonton)</w:t>
            </w:r>
          </w:p>
          <w:p w:rsidR="00BF4C88" w:rsidRPr="00884F8F" w:rsidRDefault="00BF4C88" w:rsidP="00BF4C88">
            <w:pPr>
              <w:jc w:val="both"/>
              <w:rPr>
                <w:sz w:val="20"/>
                <w:lang w:val="fr-CA"/>
              </w:rPr>
            </w:pPr>
            <w:r w:rsidRPr="00884F8F">
              <w:rPr>
                <w:sz w:val="20"/>
                <w:lang w:val="fr-CA"/>
              </w:rPr>
              <w:t>(juge Costigan)</w:t>
            </w:r>
          </w:p>
          <w:p w:rsidR="00BF4C88" w:rsidRPr="00884F8F" w:rsidRDefault="001A21E9" w:rsidP="00BF4C88">
            <w:pPr>
              <w:jc w:val="both"/>
              <w:rPr>
                <w:sz w:val="20"/>
                <w:lang w:val="fr-CA"/>
              </w:rPr>
            </w:pPr>
            <w:hyperlink r:id="rId35" w:history="1">
              <w:r w:rsidR="00BF4C88" w:rsidRPr="00884F8F">
                <w:rPr>
                  <w:rStyle w:val="Hyperlink"/>
                  <w:sz w:val="20"/>
                  <w:lang w:val="fr-CA"/>
                </w:rPr>
                <w:t>2016 ABCA 39</w:t>
              </w:r>
            </w:hyperlink>
          </w:p>
          <w:p w:rsidR="009B4892" w:rsidRPr="00884F8F" w:rsidRDefault="009B4892" w:rsidP="009B4892">
            <w:pPr>
              <w:pStyle w:val="SCCShortJudgment"/>
              <w:ind w:firstLine="0"/>
              <w:rPr>
                <w:rFonts w:cs="Times New Roman"/>
                <w:szCs w:val="20"/>
                <w:u w:val="single"/>
                <w:lang w:val="fr-CA"/>
              </w:rPr>
            </w:pPr>
          </w:p>
        </w:tc>
        <w:tc>
          <w:tcPr>
            <w:tcW w:w="630" w:type="dxa"/>
          </w:tcPr>
          <w:p w:rsidR="009B4892" w:rsidRPr="00884F8F" w:rsidRDefault="009B4892" w:rsidP="009B4892">
            <w:pPr>
              <w:pStyle w:val="SCCShortJudgment"/>
              <w:ind w:firstLine="0"/>
              <w:rPr>
                <w:rFonts w:cs="Times New Roman"/>
                <w:szCs w:val="20"/>
                <w:u w:val="single"/>
                <w:lang w:val="fr-CA"/>
              </w:rPr>
            </w:pPr>
          </w:p>
        </w:tc>
        <w:tc>
          <w:tcPr>
            <w:tcW w:w="4536" w:type="dxa"/>
          </w:tcPr>
          <w:p w:rsidR="00BF4C88" w:rsidRPr="00884F8F" w:rsidRDefault="00BF4C88" w:rsidP="00BF4C88">
            <w:pPr>
              <w:jc w:val="both"/>
              <w:rPr>
                <w:sz w:val="20"/>
                <w:lang w:val="fr-CA"/>
              </w:rPr>
            </w:pPr>
            <w:r w:rsidRPr="00884F8F">
              <w:rPr>
                <w:sz w:val="20"/>
                <w:lang w:val="fr-CA"/>
              </w:rPr>
              <w:t>Rejet de la demande d’autorisation d’appel</w:t>
            </w:r>
          </w:p>
          <w:p w:rsidR="009B4892" w:rsidRPr="00884F8F" w:rsidRDefault="009B4892" w:rsidP="009B4892">
            <w:pPr>
              <w:pStyle w:val="SCCShortJudgment"/>
              <w:ind w:firstLine="0"/>
              <w:rPr>
                <w:rFonts w:cs="Times New Roman"/>
                <w:szCs w:val="20"/>
                <w:u w:val="single"/>
                <w:lang w:val="fr-CA"/>
              </w:rPr>
            </w:pPr>
          </w:p>
        </w:tc>
      </w:tr>
      <w:tr w:rsidR="009B4892" w:rsidRPr="00884F8F" w:rsidTr="006A73F8">
        <w:trPr>
          <w:cantSplit/>
        </w:trPr>
        <w:tc>
          <w:tcPr>
            <w:tcW w:w="4410" w:type="dxa"/>
            <w:gridSpan w:val="2"/>
          </w:tcPr>
          <w:p w:rsidR="009B4892" w:rsidRPr="00884F8F" w:rsidRDefault="009B4892" w:rsidP="009B4892">
            <w:pPr>
              <w:jc w:val="both"/>
              <w:rPr>
                <w:sz w:val="20"/>
              </w:rPr>
            </w:pPr>
            <w:r w:rsidRPr="00884F8F">
              <w:rPr>
                <w:sz w:val="20"/>
              </w:rPr>
              <w:t xml:space="preserve">Le </w:t>
            </w:r>
            <w:r w:rsidR="00BF4C88" w:rsidRPr="00884F8F">
              <w:rPr>
                <w:sz w:val="20"/>
              </w:rPr>
              <w:t>11</w:t>
            </w:r>
            <w:r w:rsidRPr="00884F8F">
              <w:rPr>
                <w:sz w:val="20"/>
              </w:rPr>
              <w:t xml:space="preserve"> avril 2016</w:t>
            </w:r>
          </w:p>
          <w:p w:rsidR="009B4892" w:rsidRPr="00884F8F" w:rsidRDefault="009B4892" w:rsidP="009B4892">
            <w:pPr>
              <w:pStyle w:val="SCCShortJudgment"/>
              <w:ind w:firstLine="0"/>
              <w:rPr>
                <w:rFonts w:cs="Times New Roman"/>
                <w:szCs w:val="20"/>
                <w:u w:val="single"/>
                <w:lang w:val="fr-CA"/>
              </w:rPr>
            </w:pPr>
            <w:r w:rsidRPr="00884F8F">
              <w:t>Cour suprême du Canada</w:t>
            </w:r>
          </w:p>
        </w:tc>
        <w:tc>
          <w:tcPr>
            <w:tcW w:w="630" w:type="dxa"/>
          </w:tcPr>
          <w:p w:rsidR="009B4892" w:rsidRPr="00884F8F" w:rsidRDefault="009B4892" w:rsidP="009B4892">
            <w:pPr>
              <w:pStyle w:val="SCCShortJudgment"/>
              <w:ind w:firstLine="0"/>
              <w:rPr>
                <w:rFonts w:cs="Times New Roman"/>
                <w:szCs w:val="20"/>
                <w:u w:val="single"/>
                <w:lang w:val="fr-CA"/>
              </w:rPr>
            </w:pPr>
          </w:p>
        </w:tc>
        <w:tc>
          <w:tcPr>
            <w:tcW w:w="4536" w:type="dxa"/>
          </w:tcPr>
          <w:p w:rsidR="00BF4C88" w:rsidRPr="00884F8F" w:rsidRDefault="00BF4C88" w:rsidP="00BF4C88">
            <w:pPr>
              <w:jc w:val="both"/>
              <w:rPr>
                <w:sz w:val="20"/>
                <w:lang w:val="fr-CA"/>
              </w:rPr>
            </w:pPr>
            <w:r w:rsidRPr="00884F8F">
              <w:rPr>
                <w:sz w:val="20"/>
                <w:lang w:val="fr-CA"/>
              </w:rPr>
              <w:t>Dépôt de la demande d’autorisation d’appel</w:t>
            </w:r>
          </w:p>
          <w:p w:rsidR="009B4892" w:rsidRPr="00884F8F" w:rsidRDefault="009B4892" w:rsidP="009B4892">
            <w:pPr>
              <w:jc w:val="both"/>
              <w:rPr>
                <w:sz w:val="20"/>
              </w:rPr>
            </w:pPr>
          </w:p>
        </w:tc>
      </w:tr>
    </w:tbl>
    <w:p w:rsidR="007329F4" w:rsidRPr="00884F8F" w:rsidRDefault="001A21E9" w:rsidP="008D292F">
      <w:pPr>
        <w:rPr>
          <w:sz w:val="20"/>
          <w:szCs w:val="20"/>
          <w:lang w:val="fr-CA"/>
        </w:rPr>
      </w:pPr>
      <w:r w:rsidRPr="00884F8F">
        <w:rPr>
          <w:sz w:val="20"/>
          <w:szCs w:val="20"/>
          <w:lang w:val="fr-CA"/>
        </w:rPr>
        <w:pict>
          <v:rect id="_x0000_i1041" style="width:2in;height:1pt" o:hrpct="0" o:hralign="center" o:hrstd="t" o:hrnoshade="t" o:hr="t" fillcolor="black [3213]" stroked="f"/>
        </w:pict>
      </w:r>
    </w:p>
    <w:p w:rsidR="00485801" w:rsidRPr="00884F8F" w:rsidRDefault="00485801"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485801" w:rsidRPr="00884F8F" w:rsidTr="006A73F8">
        <w:trPr>
          <w:cantSplit/>
        </w:trPr>
        <w:tc>
          <w:tcPr>
            <w:tcW w:w="1458" w:type="dxa"/>
          </w:tcPr>
          <w:p w:rsidR="00485801" w:rsidRPr="00884F8F" w:rsidRDefault="00485801" w:rsidP="006A73F8">
            <w:pPr>
              <w:jc w:val="both"/>
              <w:rPr>
                <w:rFonts w:cs="Times New Roman"/>
                <w:sz w:val="20"/>
                <w:szCs w:val="20"/>
              </w:rPr>
            </w:pPr>
            <w:r w:rsidRPr="00884F8F">
              <w:rPr>
                <w:rStyle w:val="SCCFileNumberChar"/>
                <w:sz w:val="20"/>
                <w:szCs w:val="20"/>
              </w:rPr>
              <w:t>37048</w:t>
            </w:r>
          </w:p>
          <w:p w:rsidR="00485801" w:rsidRPr="00884F8F" w:rsidRDefault="00485801" w:rsidP="006A73F8">
            <w:pPr>
              <w:jc w:val="both"/>
              <w:rPr>
                <w:rFonts w:cs="Times New Roman"/>
                <w:b/>
                <w:sz w:val="20"/>
                <w:szCs w:val="20"/>
              </w:rPr>
            </w:pPr>
          </w:p>
        </w:tc>
        <w:tc>
          <w:tcPr>
            <w:tcW w:w="8118" w:type="dxa"/>
            <w:gridSpan w:val="3"/>
          </w:tcPr>
          <w:p w:rsidR="00485801" w:rsidRPr="00884F8F" w:rsidRDefault="00485801" w:rsidP="006A73F8">
            <w:pPr>
              <w:jc w:val="both"/>
              <w:rPr>
                <w:rFonts w:cs="Times New Roman"/>
                <w:sz w:val="20"/>
                <w:szCs w:val="20"/>
              </w:rPr>
            </w:pPr>
            <w:r w:rsidRPr="00884F8F">
              <w:rPr>
                <w:b/>
                <w:sz w:val="20"/>
                <w:szCs w:val="20"/>
                <w:u w:val="single"/>
              </w:rPr>
              <w:t>Jacqueline Sanderson v. May Ostos Mangadlao</w:t>
            </w:r>
            <w:r w:rsidRPr="00884F8F">
              <w:rPr>
                <w:sz w:val="20"/>
                <w:szCs w:val="20"/>
              </w:rPr>
              <w:t xml:space="preserve"> </w:t>
            </w:r>
            <w:r w:rsidRPr="00884F8F">
              <w:rPr>
                <w:rFonts w:cs="Times New Roman"/>
                <w:sz w:val="20"/>
                <w:szCs w:val="20"/>
              </w:rPr>
              <w:t>(Que.) (Civil) (By Leave)</w:t>
            </w:r>
          </w:p>
          <w:p w:rsidR="00485801" w:rsidRPr="00884F8F" w:rsidRDefault="00485801" w:rsidP="006A73F8">
            <w:pPr>
              <w:jc w:val="both"/>
              <w:rPr>
                <w:rFonts w:cs="Times New Roman"/>
                <w:sz w:val="20"/>
                <w:szCs w:val="20"/>
              </w:rPr>
            </w:pPr>
          </w:p>
        </w:tc>
      </w:tr>
      <w:tr w:rsidR="00485801" w:rsidRPr="00884F8F" w:rsidTr="006A73F8">
        <w:trPr>
          <w:cantSplit/>
        </w:trPr>
        <w:tc>
          <w:tcPr>
            <w:tcW w:w="1458" w:type="dxa"/>
          </w:tcPr>
          <w:p w:rsidR="00485801" w:rsidRPr="00884F8F" w:rsidRDefault="00485801" w:rsidP="006A73F8">
            <w:pPr>
              <w:jc w:val="both"/>
              <w:rPr>
                <w:rFonts w:cs="Times New Roman"/>
                <w:sz w:val="20"/>
                <w:szCs w:val="20"/>
              </w:rPr>
            </w:pPr>
            <w:r w:rsidRPr="00884F8F">
              <w:rPr>
                <w:rFonts w:cs="Times New Roman"/>
                <w:sz w:val="20"/>
                <w:szCs w:val="20"/>
              </w:rPr>
              <w:t>Coram :</w:t>
            </w:r>
          </w:p>
        </w:tc>
        <w:tc>
          <w:tcPr>
            <w:tcW w:w="8118" w:type="dxa"/>
            <w:gridSpan w:val="3"/>
          </w:tcPr>
          <w:p w:rsidR="00485801" w:rsidRPr="00884F8F" w:rsidRDefault="00485801" w:rsidP="006A73F8">
            <w:pPr>
              <w:jc w:val="both"/>
              <w:rPr>
                <w:rStyle w:val="SCCCoramChar"/>
                <w:rFonts w:cs="Times New Roman"/>
                <w:sz w:val="20"/>
                <w:szCs w:val="20"/>
                <w:lang w:val="en-US"/>
              </w:rPr>
            </w:pPr>
            <w:r w:rsidRPr="00884F8F">
              <w:rPr>
                <w:rStyle w:val="SCCCoramChar"/>
                <w:rFonts w:cs="Times New Roman"/>
                <w:sz w:val="20"/>
                <w:szCs w:val="20"/>
                <w:lang w:val="en-US"/>
              </w:rPr>
              <w:t>Abella, Karakatsanis and Brown JJ.</w:t>
            </w:r>
          </w:p>
          <w:p w:rsidR="00485801" w:rsidRPr="00884F8F" w:rsidRDefault="00485801" w:rsidP="006A73F8">
            <w:pPr>
              <w:jc w:val="both"/>
              <w:rPr>
                <w:rFonts w:cs="Times New Roman"/>
                <w:sz w:val="20"/>
                <w:szCs w:val="20"/>
                <w:u w:val="single"/>
              </w:rPr>
            </w:pPr>
          </w:p>
        </w:tc>
      </w:tr>
      <w:tr w:rsidR="00485801" w:rsidRPr="00884F8F" w:rsidTr="006A73F8">
        <w:trPr>
          <w:cantSplit/>
        </w:trPr>
        <w:tc>
          <w:tcPr>
            <w:tcW w:w="9576" w:type="dxa"/>
            <w:gridSpan w:val="4"/>
          </w:tcPr>
          <w:p w:rsidR="00485801" w:rsidRPr="00884F8F" w:rsidRDefault="00485801" w:rsidP="006A73F8">
            <w:pPr>
              <w:pStyle w:val="SCCShortJudgment"/>
              <w:ind w:firstLine="0"/>
              <w:rPr>
                <w:rFonts w:cs="Times New Roman"/>
                <w:szCs w:val="20"/>
              </w:rPr>
            </w:pPr>
            <w:r w:rsidRPr="00884F8F">
              <w:rPr>
                <w:rFonts w:cs="Times New Roman"/>
                <w:szCs w:val="20"/>
              </w:rPr>
              <w:tab/>
            </w:r>
            <w:r w:rsidR="00BE6BE3" w:rsidRPr="00884F8F">
              <w:rPr>
                <w:szCs w:val="20"/>
                <w:lang w:val="en-US"/>
              </w:rPr>
              <w:t>The application for leave to appeal from the judgment of the Court of Appeal of Quebec (Montréal), Number 500-09-025193-152, 2016 QCCA 587, dated April 4, 2016, is dismissed with costs.</w:t>
            </w:r>
          </w:p>
          <w:p w:rsidR="00485801" w:rsidRPr="00884F8F" w:rsidRDefault="00485801" w:rsidP="006A73F8">
            <w:pPr>
              <w:pStyle w:val="SCCShortJudgment"/>
              <w:ind w:firstLine="0"/>
              <w:rPr>
                <w:rFonts w:cs="Times New Roman"/>
                <w:szCs w:val="20"/>
              </w:rPr>
            </w:pPr>
          </w:p>
          <w:p w:rsidR="00485801" w:rsidRPr="00884F8F" w:rsidRDefault="00485801" w:rsidP="006A73F8">
            <w:pPr>
              <w:pStyle w:val="SCCShortJudgment"/>
              <w:ind w:firstLine="0"/>
              <w:rPr>
                <w:rFonts w:cs="Times New Roman"/>
                <w:szCs w:val="20"/>
                <w:lang w:val="fr-CA"/>
              </w:rPr>
            </w:pPr>
            <w:r w:rsidRPr="00884F8F">
              <w:rPr>
                <w:rFonts w:cs="Times New Roman"/>
                <w:szCs w:val="20"/>
              </w:rPr>
              <w:tab/>
            </w:r>
            <w:r w:rsidR="00BE6BE3" w:rsidRPr="00884F8F">
              <w:rPr>
                <w:szCs w:val="20"/>
                <w:lang w:val="fr-CA"/>
              </w:rPr>
              <w:t>La demande d’autorisation d’appel de l’arrêt de la Cour d’appel du Québec (Montréal), numéro 500-09-025193-152, 2016 QCCA 587, daté du 4 avril 2016, est rejetée avec dépens.</w:t>
            </w:r>
          </w:p>
          <w:p w:rsidR="00485801" w:rsidRPr="00884F8F" w:rsidRDefault="00485801" w:rsidP="006A73F8">
            <w:pPr>
              <w:pStyle w:val="SCCShortJudgment"/>
              <w:ind w:firstLine="0"/>
              <w:rPr>
                <w:rFonts w:cs="Times New Roman"/>
                <w:szCs w:val="20"/>
                <w:lang w:val="fr-CA"/>
              </w:rPr>
            </w:pPr>
          </w:p>
        </w:tc>
      </w:tr>
      <w:tr w:rsidR="00485801" w:rsidRPr="00884F8F" w:rsidTr="006A73F8">
        <w:trPr>
          <w:cantSplit/>
        </w:trPr>
        <w:tc>
          <w:tcPr>
            <w:tcW w:w="9576" w:type="dxa"/>
            <w:gridSpan w:val="4"/>
          </w:tcPr>
          <w:p w:rsidR="00485801" w:rsidRPr="00884F8F" w:rsidRDefault="00485801" w:rsidP="006A73F8">
            <w:pPr>
              <w:pStyle w:val="SCCShortJudgment"/>
              <w:ind w:firstLine="0"/>
              <w:rPr>
                <w:rFonts w:cs="Times New Roman"/>
                <w:szCs w:val="20"/>
                <w:u w:val="single"/>
                <w:lang w:val="fr-CA"/>
              </w:rPr>
            </w:pPr>
            <w:r w:rsidRPr="00884F8F">
              <w:rPr>
                <w:rFonts w:cs="Times New Roman"/>
                <w:szCs w:val="20"/>
                <w:u w:val="single"/>
                <w:lang w:val="fr-CA"/>
              </w:rPr>
              <w:t>CASE SUMMARY</w:t>
            </w:r>
          </w:p>
          <w:p w:rsidR="00485801" w:rsidRPr="00884F8F" w:rsidRDefault="00485801" w:rsidP="006A73F8">
            <w:pPr>
              <w:pStyle w:val="SCCShortJudgment"/>
              <w:ind w:firstLine="0"/>
              <w:rPr>
                <w:rFonts w:cs="Times New Roman"/>
                <w:szCs w:val="20"/>
                <w:u w:val="single"/>
                <w:lang w:val="fr-CA"/>
              </w:rPr>
            </w:pPr>
          </w:p>
        </w:tc>
      </w:tr>
      <w:tr w:rsidR="00485801" w:rsidRPr="00884F8F" w:rsidTr="006A73F8">
        <w:trPr>
          <w:cantSplit/>
        </w:trPr>
        <w:tc>
          <w:tcPr>
            <w:tcW w:w="9576" w:type="dxa"/>
            <w:gridSpan w:val="4"/>
          </w:tcPr>
          <w:p w:rsidR="00485801" w:rsidRPr="00884F8F" w:rsidRDefault="00485801" w:rsidP="00485801">
            <w:pPr>
              <w:pStyle w:val="SCCBanSummary"/>
              <w:rPr>
                <w:sz w:val="20"/>
                <w:szCs w:val="20"/>
              </w:rPr>
            </w:pPr>
            <w:r w:rsidRPr="00884F8F">
              <w:rPr>
                <w:sz w:val="20"/>
                <w:szCs w:val="20"/>
              </w:rPr>
              <w:t>Sealing order) (Court file contains information that is not available for inspection by the public)</w:t>
            </w:r>
          </w:p>
          <w:p w:rsidR="00485801" w:rsidRPr="00884F8F" w:rsidRDefault="00485801" w:rsidP="00485801">
            <w:pPr>
              <w:jc w:val="both"/>
              <w:rPr>
                <w:sz w:val="20"/>
              </w:rPr>
            </w:pPr>
          </w:p>
          <w:p w:rsidR="00485801" w:rsidRPr="00884F8F" w:rsidRDefault="00485801" w:rsidP="00485801">
            <w:pPr>
              <w:jc w:val="both"/>
              <w:rPr>
                <w:sz w:val="20"/>
              </w:rPr>
            </w:pPr>
            <w:r w:rsidRPr="00884F8F">
              <w:rPr>
                <w:sz w:val="20"/>
              </w:rPr>
              <w:t xml:space="preserve">Civil procedure – Removal of counsel – What is the appropriate standard of review which should have been applied by the Court of Appeal considering that the motions judge was exercising his judicial discretion upon granting the motion in first instance? – Did the motions judge make an error with respect to a principle of law requiring the intervention of a higher court? – Has the right to choose one’s attorney become a constitutional right as stated by the Court of Appeal which surpasses the proper administration of justice? – Should the disqualifying motion, the affidavits and the transcripts of this case remain confidential based on facts of this case and the new provisions on confidentiality in the </w:t>
            </w:r>
            <w:r w:rsidRPr="00884F8F">
              <w:rPr>
                <w:i/>
                <w:iCs/>
                <w:sz w:val="20"/>
              </w:rPr>
              <w:t>Code of Civil Procedure</w:t>
            </w:r>
            <w:r w:rsidRPr="00884F8F">
              <w:rPr>
                <w:iCs/>
                <w:sz w:val="20"/>
              </w:rPr>
              <w:t>,</w:t>
            </w:r>
            <w:r w:rsidRPr="00884F8F">
              <w:rPr>
                <w:i/>
                <w:iCs/>
                <w:sz w:val="20"/>
              </w:rPr>
              <w:t xml:space="preserve"> </w:t>
            </w:r>
            <w:r w:rsidRPr="00884F8F">
              <w:rPr>
                <w:sz w:val="20"/>
              </w:rPr>
              <w:t xml:space="preserve">C.Q.L.R. c. C-25.01? – Did the Court of Appeal err at law by overturning the motions judge’s decision with respect to costs based on the new </w:t>
            </w:r>
            <w:r w:rsidRPr="00884F8F">
              <w:rPr>
                <w:i/>
                <w:iCs/>
                <w:sz w:val="20"/>
              </w:rPr>
              <w:t>Code of Civil Procedure</w:t>
            </w:r>
            <w:r w:rsidRPr="00884F8F">
              <w:rPr>
                <w:sz w:val="20"/>
              </w:rPr>
              <w:t>?</w:t>
            </w:r>
          </w:p>
          <w:p w:rsidR="00485801" w:rsidRPr="00884F8F" w:rsidRDefault="00485801" w:rsidP="006A73F8">
            <w:pPr>
              <w:jc w:val="both"/>
              <w:rPr>
                <w:sz w:val="20"/>
              </w:rPr>
            </w:pPr>
          </w:p>
        </w:tc>
      </w:tr>
      <w:tr w:rsidR="00485801" w:rsidRPr="00884F8F" w:rsidTr="006A73F8">
        <w:trPr>
          <w:cantSplit/>
        </w:trPr>
        <w:tc>
          <w:tcPr>
            <w:tcW w:w="9576" w:type="dxa"/>
            <w:gridSpan w:val="4"/>
          </w:tcPr>
          <w:p w:rsidR="00485801" w:rsidRPr="00884F8F" w:rsidRDefault="00485801" w:rsidP="00485801">
            <w:pPr>
              <w:jc w:val="both"/>
              <w:rPr>
                <w:sz w:val="20"/>
              </w:rPr>
            </w:pPr>
            <w:r w:rsidRPr="00884F8F">
              <w:rPr>
                <w:sz w:val="20"/>
              </w:rPr>
              <w:lastRenderedPageBreak/>
              <w:t xml:space="preserve">Ms. Sanderson sued Ms. Mangadlao, her former live-in nanny, in damages for a total amount of $24,000. She alleged lost business opportunities due to her nanny’s sudden departure without the required notice and stress, pain and suffering for a breach of confidence because of the departure and the circumstances in which the departure occurred. An associate in the law firm Davies Ward Phillips &amp; Vineberg (“Davies”) represented Ms. Mangadlao on a </w:t>
            </w:r>
            <w:r w:rsidRPr="00884F8F">
              <w:rPr>
                <w:i/>
                <w:sz w:val="20"/>
              </w:rPr>
              <w:t>pro bono</w:t>
            </w:r>
            <w:r w:rsidRPr="00884F8F">
              <w:rPr>
                <w:sz w:val="20"/>
              </w:rPr>
              <w:t xml:space="preserve"> basis in that action. </w:t>
            </w:r>
          </w:p>
          <w:p w:rsidR="00485801" w:rsidRPr="00884F8F" w:rsidRDefault="00485801" w:rsidP="00485801">
            <w:pPr>
              <w:jc w:val="both"/>
              <w:rPr>
                <w:sz w:val="20"/>
              </w:rPr>
            </w:pPr>
          </w:p>
          <w:p w:rsidR="00485801" w:rsidRPr="00884F8F" w:rsidRDefault="00485801" w:rsidP="00485801">
            <w:pPr>
              <w:jc w:val="both"/>
              <w:rPr>
                <w:sz w:val="20"/>
              </w:rPr>
            </w:pPr>
            <w:r w:rsidRPr="00884F8F">
              <w:rPr>
                <w:sz w:val="20"/>
              </w:rPr>
              <w:t xml:space="preserve">Ms. Sanderson brought a motion to remove Davies as counsel in this matter pursuant to articles 2, 20 and 46 of the </w:t>
            </w:r>
            <w:r w:rsidRPr="00884F8F">
              <w:rPr>
                <w:i/>
                <w:iCs/>
                <w:sz w:val="20"/>
              </w:rPr>
              <w:t>Code of civil procedure</w:t>
            </w:r>
            <w:r w:rsidRPr="00884F8F">
              <w:rPr>
                <w:iCs/>
                <w:sz w:val="20"/>
              </w:rPr>
              <w:t xml:space="preserve">, </w:t>
            </w:r>
            <w:r w:rsidRPr="00884F8F">
              <w:rPr>
                <w:sz w:val="20"/>
              </w:rPr>
              <w:t>C.Q.L.R. c. C-25.01. Ms. Sanderson</w:t>
            </w:r>
            <w:r w:rsidRPr="00884F8F">
              <w:rPr>
                <w:iCs/>
                <w:sz w:val="20"/>
              </w:rPr>
              <w:t xml:space="preserve">, who </w:t>
            </w:r>
            <w:r w:rsidRPr="00884F8F">
              <w:rPr>
                <w:sz w:val="20"/>
              </w:rPr>
              <w:t>had practiced with Davies as a tax lawyer between 1999 and 2005, alleged that her prior association with the law firm and the circumstances of her departure would prevent Davies from having sufficient distance and objectivity in the matter. Ms. Mangadlao, via its counsel Davies, opposed the motion.</w:t>
            </w:r>
          </w:p>
          <w:p w:rsidR="00485801" w:rsidRPr="00884F8F" w:rsidRDefault="00485801" w:rsidP="006A73F8">
            <w:pPr>
              <w:pStyle w:val="SCCShortJudgment"/>
              <w:ind w:firstLine="0"/>
              <w:rPr>
                <w:rFonts w:cs="Times New Roman"/>
                <w:szCs w:val="20"/>
              </w:rPr>
            </w:pPr>
          </w:p>
        </w:tc>
      </w:tr>
      <w:tr w:rsidR="00485801" w:rsidRPr="00884F8F" w:rsidTr="006A73F8">
        <w:trPr>
          <w:cantSplit/>
        </w:trPr>
        <w:tc>
          <w:tcPr>
            <w:tcW w:w="4410" w:type="dxa"/>
            <w:gridSpan w:val="2"/>
          </w:tcPr>
          <w:p w:rsidR="00094A6D" w:rsidRPr="00884F8F" w:rsidRDefault="00094A6D" w:rsidP="00094A6D">
            <w:pPr>
              <w:jc w:val="both"/>
              <w:rPr>
                <w:sz w:val="20"/>
              </w:rPr>
            </w:pPr>
            <w:r w:rsidRPr="00884F8F">
              <w:rPr>
                <w:sz w:val="20"/>
              </w:rPr>
              <w:t>March 26, 2015</w:t>
            </w:r>
          </w:p>
          <w:p w:rsidR="00094A6D" w:rsidRPr="00884F8F" w:rsidRDefault="00094A6D" w:rsidP="00094A6D">
            <w:pPr>
              <w:jc w:val="both"/>
              <w:rPr>
                <w:sz w:val="20"/>
              </w:rPr>
            </w:pPr>
            <w:r w:rsidRPr="00884F8F">
              <w:rPr>
                <w:sz w:val="20"/>
              </w:rPr>
              <w:t>Court of Quebec</w:t>
            </w:r>
          </w:p>
          <w:p w:rsidR="00094A6D" w:rsidRPr="00884F8F" w:rsidRDefault="00094A6D" w:rsidP="00094A6D">
            <w:pPr>
              <w:jc w:val="both"/>
              <w:rPr>
                <w:sz w:val="20"/>
              </w:rPr>
            </w:pPr>
            <w:r w:rsidRPr="00884F8F">
              <w:rPr>
                <w:sz w:val="20"/>
              </w:rPr>
              <w:t>(Cameron J.C.Q.)</w:t>
            </w:r>
          </w:p>
          <w:p w:rsidR="00094A6D" w:rsidRPr="00884F8F" w:rsidRDefault="001A21E9" w:rsidP="00094A6D">
            <w:pPr>
              <w:jc w:val="both"/>
              <w:rPr>
                <w:sz w:val="20"/>
                <w:lang w:val="fr-CA"/>
              </w:rPr>
            </w:pPr>
            <w:hyperlink r:id="rId36" w:history="1">
              <w:r w:rsidR="00094A6D" w:rsidRPr="00884F8F">
                <w:rPr>
                  <w:rStyle w:val="Hyperlink"/>
                  <w:sz w:val="20"/>
                </w:rPr>
                <w:t>2015 Q</w:t>
              </w:r>
              <w:r w:rsidR="00094A6D" w:rsidRPr="00884F8F">
                <w:rPr>
                  <w:rStyle w:val="Hyperlink"/>
                  <w:sz w:val="20"/>
                  <w:lang w:val="fr-CA"/>
                </w:rPr>
                <w:t>CCQ 3441</w:t>
              </w:r>
            </w:hyperlink>
          </w:p>
          <w:p w:rsidR="00485801" w:rsidRPr="00884F8F" w:rsidRDefault="00485801" w:rsidP="006A73F8">
            <w:pPr>
              <w:jc w:val="both"/>
              <w:rPr>
                <w:rFonts w:cs="Times New Roman"/>
                <w:sz w:val="20"/>
                <w:szCs w:val="20"/>
              </w:rPr>
            </w:pPr>
          </w:p>
        </w:tc>
        <w:tc>
          <w:tcPr>
            <w:tcW w:w="630" w:type="dxa"/>
          </w:tcPr>
          <w:p w:rsidR="00485801" w:rsidRPr="00884F8F" w:rsidRDefault="00485801" w:rsidP="006A73F8">
            <w:pPr>
              <w:pStyle w:val="SCCShortJudgment"/>
              <w:ind w:firstLine="0"/>
              <w:rPr>
                <w:rFonts w:cs="Times New Roman"/>
                <w:szCs w:val="20"/>
              </w:rPr>
            </w:pPr>
          </w:p>
        </w:tc>
        <w:tc>
          <w:tcPr>
            <w:tcW w:w="4536" w:type="dxa"/>
          </w:tcPr>
          <w:p w:rsidR="00094A6D" w:rsidRPr="00884F8F" w:rsidRDefault="00094A6D" w:rsidP="00094A6D">
            <w:pPr>
              <w:jc w:val="both"/>
              <w:rPr>
                <w:sz w:val="20"/>
              </w:rPr>
            </w:pPr>
            <w:r w:rsidRPr="00884F8F">
              <w:rPr>
                <w:sz w:val="20"/>
              </w:rPr>
              <w:t xml:space="preserve">Motion to disqualify respondent’s counsel granted </w:t>
            </w:r>
          </w:p>
          <w:p w:rsidR="00485801" w:rsidRPr="00884F8F" w:rsidRDefault="00485801" w:rsidP="006A73F8">
            <w:pPr>
              <w:jc w:val="both"/>
              <w:rPr>
                <w:sz w:val="20"/>
              </w:rPr>
            </w:pPr>
          </w:p>
        </w:tc>
      </w:tr>
      <w:tr w:rsidR="00485801" w:rsidRPr="00884F8F" w:rsidTr="006A73F8">
        <w:trPr>
          <w:cantSplit/>
        </w:trPr>
        <w:tc>
          <w:tcPr>
            <w:tcW w:w="4410" w:type="dxa"/>
            <w:gridSpan w:val="2"/>
          </w:tcPr>
          <w:p w:rsidR="00094A6D" w:rsidRPr="00884F8F" w:rsidRDefault="00094A6D" w:rsidP="00094A6D">
            <w:pPr>
              <w:jc w:val="both"/>
              <w:rPr>
                <w:sz w:val="20"/>
              </w:rPr>
            </w:pPr>
            <w:r w:rsidRPr="00884F8F">
              <w:rPr>
                <w:sz w:val="20"/>
              </w:rPr>
              <w:t>April 4, 2016</w:t>
            </w:r>
          </w:p>
          <w:p w:rsidR="00094A6D" w:rsidRPr="00884F8F" w:rsidRDefault="00094A6D" w:rsidP="00094A6D">
            <w:pPr>
              <w:jc w:val="both"/>
              <w:rPr>
                <w:sz w:val="20"/>
              </w:rPr>
            </w:pPr>
            <w:r w:rsidRPr="00884F8F">
              <w:rPr>
                <w:sz w:val="20"/>
              </w:rPr>
              <w:t>Court of Appeal of Quebec (Montréal)</w:t>
            </w:r>
          </w:p>
          <w:p w:rsidR="00094A6D" w:rsidRPr="00884F8F" w:rsidRDefault="00094A6D" w:rsidP="00094A6D">
            <w:pPr>
              <w:jc w:val="both"/>
              <w:rPr>
                <w:sz w:val="20"/>
                <w:lang w:val="fr-FR"/>
              </w:rPr>
            </w:pPr>
            <w:r w:rsidRPr="00884F8F">
              <w:rPr>
                <w:sz w:val="20"/>
                <w:lang w:val="fr-FR"/>
              </w:rPr>
              <w:t>(Pelletier, Marcotte and Parent J.C.A.)</w:t>
            </w:r>
          </w:p>
          <w:p w:rsidR="00094A6D" w:rsidRPr="00884F8F" w:rsidRDefault="001A21E9" w:rsidP="00094A6D">
            <w:pPr>
              <w:jc w:val="both"/>
              <w:rPr>
                <w:sz w:val="20"/>
              </w:rPr>
            </w:pPr>
            <w:hyperlink r:id="rId37" w:history="1">
              <w:r w:rsidR="00094A6D" w:rsidRPr="00884F8F">
                <w:rPr>
                  <w:rStyle w:val="Hyperlink"/>
                  <w:sz w:val="20"/>
                </w:rPr>
                <w:t>2016 QCCA 587</w:t>
              </w:r>
            </w:hyperlink>
          </w:p>
          <w:p w:rsidR="00485801" w:rsidRPr="00884F8F" w:rsidRDefault="00485801" w:rsidP="006A73F8">
            <w:pPr>
              <w:jc w:val="both"/>
              <w:rPr>
                <w:rFonts w:cs="Times New Roman"/>
                <w:sz w:val="20"/>
                <w:szCs w:val="20"/>
              </w:rPr>
            </w:pPr>
          </w:p>
        </w:tc>
        <w:tc>
          <w:tcPr>
            <w:tcW w:w="630" w:type="dxa"/>
          </w:tcPr>
          <w:p w:rsidR="00485801" w:rsidRPr="00884F8F" w:rsidRDefault="00485801" w:rsidP="006A73F8">
            <w:pPr>
              <w:pStyle w:val="SCCShortJudgment"/>
              <w:ind w:firstLine="0"/>
              <w:rPr>
                <w:rFonts w:cs="Times New Roman"/>
                <w:szCs w:val="20"/>
              </w:rPr>
            </w:pPr>
          </w:p>
        </w:tc>
        <w:tc>
          <w:tcPr>
            <w:tcW w:w="4536" w:type="dxa"/>
          </w:tcPr>
          <w:p w:rsidR="00094A6D" w:rsidRPr="00884F8F" w:rsidRDefault="00094A6D" w:rsidP="00094A6D">
            <w:pPr>
              <w:jc w:val="both"/>
              <w:rPr>
                <w:sz w:val="20"/>
              </w:rPr>
            </w:pPr>
            <w:r w:rsidRPr="00884F8F">
              <w:rPr>
                <w:sz w:val="20"/>
              </w:rPr>
              <w:t xml:space="preserve">Appeal allowed </w:t>
            </w:r>
          </w:p>
          <w:p w:rsidR="00485801" w:rsidRPr="00884F8F" w:rsidRDefault="00485801" w:rsidP="006A73F8">
            <w:pPr>
              <w:jc w:val="both"/>
              <w:rPr>
                <w:rFonts w:cs="Times New Roman"/>
                <w:sz w:val="20"/>
                <w:szCs w:val="20"/>
              </w:rPr>
            </w:pPr>
          </w:p>
        </w:tc>
      </w:tr>
      <w:tr w:rsidR="00485801" w:rsidRPr="00884F8F" w:rsidTr="006A73F8">
        <w:trPr>
          <w:cantSplit/>
        </w:trPr>
        <w:tc>
          <w:tcPr>
            <w:tcW w:w="4410" w:type="dxa"/>
            <w:gridSpan w:val="2"/>
          </w:tcPr>
          <w:p w:rsidR="00485801" w:rsidRPr="00884F8F" w:rsidRDefault="00094A6D" w:rsidP="006A73F8">
            <w:pPr>
              <w:jc w:val="both"/>
              <w:rPr>
                <w:sz w:val="20"/>
              </w:rPr>
            </w:pPr>
            <w:r w:rsidRPr="00884F8F">
              <w:rPr>
                <w:sz w:val="20"/>
              </w:rPr>
              <w:t>June</w:t>
            </w:r>
            <w:r w:rsidR="00485801" w:rsidRPr="00884F8F">
              <w:rPr>
                <w:sz w:val="20"/>
              </w:rPr>
              <w:t xml:space="preserve"> </w:t>
            </w:r>
            <w:r w:rsidRPr="00884F8F">
              <w:rPr>
                <w:sz w:val="20"/>
              </w:rPr>
              <w:t>3</w:t>
            </w:r>
            <w:r w:rsidR="00485801" w:rsidRPr="00884F8F">
              <w:rPr>
                <w:sz w:val="20"/>
              </w:rPr>
              <w:t>, 2016</w:t>
            </w:r>
          </w:p>
          <w:p w:rsidR="00485801" w:rsidRPr="00884F8F" w:rsidRDefault="00485801" w:rsidP="006A73F8">
            <w:pPr>
              <w:rPr>
                <w:rFonts w:cs="Times New Roman"/>
                <w:sz w:val="20"/>
                <w:szCs w:val="20"/>
              </w:rPr>
            </w:pPr>
            <w:r w:rsidRPr="00884F8F">
              <w:rPr>
                <w:sz w:val="20"/>
              </w:rPr>
              <w:t>Supreme Court of Canada</w:t>
            </w:r>
          </w:p>
        </w:tc>
        <w:tc>
          <w:tcPr>
            <w:tcW w:w="630" w:type="dxa"/>
          </w:tcPr>
          <w:p w:rsidR="00485801" w:rsidRPr="00884F8F" w:rsidRDefault="00485801" w:rsidP="006A73F8">
            <w:pPr>
              <w:pStyle w:val="SCCShortJudgment"/>
              <w:ind w:firstLine="0"/>
              <w:rPr>
                <w:rFonts w:cs="Times New Roman"/>
                <w:szCs w:val="20"/>
              </w:rPr>
            </w:pPr>
          </w:p>
        </w:tc>
        <w:tc>
          <w:tcPr>
            <w:tcW w:w="4536" w:type="dxa"/>
          </w:tcPr>
          <w:p w:rsidR="00485801" w:rsidRPr="00884F8F" w:rsidRDefault="00485801" w:rsidP="006A73F8">
            <w:pPr>
              <w:jc w:val="both"/>
              <w:rPr>
                <w:sz w:val="20"/>
              </w:rPr>
            </w:pPr>
            <w:r w:rsidRPr="00884F8F">
              <w:rPr>
                <w:sz w:val="20"/>
              </w:rPr>
              <w:t>Application for leave to appeal filed</w:t>
            </w:r>
          </w:p>
          <w:p w:rsidR="00485801" w:rsidRPr="00884F8F" w:rsidRDefault="00485801" w:rsidP="006A73F8">
            <w:pPr>
              <w:jc w:val="both"/>
              <w:rPr>
                <w:sz w:val="20"/>
              </w:rPr>
            </w:pPr>
          </w:p>
        </w:tc>
      </w:tr>
      <w:tr w:rsidR="00485801" w:rsidRPr="00884F8F" w:rsidTr="006A73F8">
        <w:trPr>
          <w:cantSplit/>
        </w:trPr>
        <w:tc>
          <w:tcPr>
            <w:tcW w:w="9576" w:type="dxa"/>
            <w:gridSpan w:val="4"/>
          </w:tcPr>
          <w:p w:rsidR="00485801" w:rsidRPr="00884F8F" w:rsidRDefault="001A21E9" w:rsidP="006A73F8">
            <w:pPr>
              <w:pStyle w:val="SCCShortJudgment"/>
              <w:ind w:firstLine="0"/>
              <w:rPr>
                <w:rFonts w:cs="Times New Roman"/>
                <w:szCs w:val="20"/>
                <w:lang w:val="fr-CA"/>
              </w:rPr>
            </w:pPr>
            <w:r w:rsidRPr="00884F8F">
              <w:rPr>
                <w:rFonts w:cs="Times New Roman"/>
                <w:szCs w:val="20"/>
                <w:lang w:val="fr-CA"/>
              </w:rPr>
              <w:pict>
                <v:rect id="_x0000_i1042" style="width:2in;height:1pt" o:hrpct="0" o:hralign="center" o:hrstd="t" o:hrnoshade="t" o:hr="t" fillcolor="black [3213]" stroked="f"/>
              </w:pict>
            </w:r>
          </w:p>
          <w:p w:rsidR="00485801" w:rsidRPr="00884F8F" w:rsidRDefault="00485801" w:rsidP="006A73F8">
            <w:pPr>
              <w:pStyle w:val="SCCShortJudgment"/>
              <w:ind w:firstLine="0"/>
              <w:rPr>
                <w:rFonts w:cs="Times New Roman"/>
                <w:szCs w:val="20"/>
                <w:lang w:val="fr-CA"/>
              </w:rPr>
            </w:pPr>
          </w:p>
        </w:tc>
      </w:tr>
      <w:tr w:rsidR="00485801" w:rsidRPr="00884F8F" w:rsidTr="006A73F8">
        <w:trPr>
          <w:cantSplit/>
        </w:trPr>
        <w:tc>
          <w:tcPr>
            <w:tcW w:w="9576" w:type="dxa"/>
            <w:gridSpan w:val="4"/>
          </w:tcPr>
          <w:p w:rsidR="00485801" w:rsidRPr="00884F8F" w:rsidRDefault="00485801" w:rsidP="006A73F8">
            <w:pPr>
              <w:pStyle w:val="SCCShortJudgment"/>
              <w:ind w:firstLine="0"/>
              <w:rPr>
                <w:rFonts w:cs="Times New Roman"/>
                <w:szCs w:val="20"/>
                <w:u w:val="single"/>
                <w:lang w:val="fr-CA"/>
              </w:rPr>
            </w:pPr>
            <w:r w:rsidRPr="00884F8F">
              <w:rPr>
                <w:rFonts w:cs="Times New Roman"/>
                <w:szCs w:val="20"/>
                <w:u w:val="single"/>
                <w:lang w:val="fr-CA"/>
              </w:rPr>
              <w:t>RÉSUMÉ DE L’AFFAIRE </w:t>
            </w:r>
          </w:p>
          <w:p w:rsidR="00485801" w:rsidRPr="00884F8F" w:rsidRDefault="00485801" w:rsidP="006A73F8">
            <w:pPr>
              <w:pStyle w:val="SCCShortJudgment"/>
              <w:ind w:firstLine="0"/>
              <w:rPr>
                <w:rFonts w:cs="Times New Roman"/>
                <w:szCs w:val="20"/>
                <w:u w:val="single"/>
                <w:lang w:val="fr-CA"/>
              </w:rPr>
            </w:pPr>
          </w:p>
        </w:tc>
      </w:tr>
      <w:tr w:rsidR="00485801" w:rsidRPr="00884F8F" w:rsidTr="006A73F8">
        <w:trPr>
          <w:cantSplit/>
        </w:trPr>
        <w:tc>
          <w:tcPr>
            <w:tcW w:w="9576" w:type="dxa"/>
            <w:gridSpan w:val="4"/>
          </w:tcPr>
          <w:p w:rsidR="00514EA3" w:rsidRPr="00884F8F" w:rsidRDefault="00514EA3" w:rsidP="00514EA3">
            <w:pPr>
              <w:jc w:val="both"/>
              <w:rPr>
                <w:bCs/>
                <w:smallCaps/>
                <w:sz w:val="20"/>
                <w:lang w:val="fr-CA"/>
              </w:rPr>
            </w:pPr>
            <w:r w:rsidRPr="00884F8F">
              <w:rPr>
                <w:bCs/>
                <w:smallCaps/>
                <w:sz w:val="20"/>
                <w:lang w:val="fr-CA"/>
              </w:rPr>
              <w:t>(Ordonnance de mise sous scellés) (Certaines informations non disponibles pour le public)</w:t>
            </w:r>
          </w:p>
          <w:p w:rsidR="00514EA3" w:rsidRPr="00884F8F" w:rsidRDefault="00514EA3" w:rsidP="00514EA3">
            <w:pPr>
              <w:jc w:val="both"/>
              <w:rPr>
                <w:smallCaps/>
                <w:sz w:val="20"/>
                <w:lang w:val="fr-CA"/>
              </w:rPr>
            </w:pPr>
          </w:p>
          <w:p w:rsidR="00485801" w:rsidRPr="00884F8F" w:rsidRDefault="00514EA3" w:rsidP="00514EA3">
            <w:pPr>
              <w:jc w:val="both"/>
              <w:rPr>
                <w:sz w:val="20"/>
                <w:lang w:val="fr-CA"/>
              </w:rPr>
            </w:pPr>
            <w:r w:rsidRPr="00884F8F">
              <w:rPr>
                <w:sz w:val="20"/>
                <w:lang w:val="fr-CA"/>
              </w:rPr>
              <w:t xml:space="preserve">Procédure civile – </w:t>
            </w:r>
            <w:r w:rsidRPr="00884F8F">
              <w:rPr>
                <w:iCs/>
                <w:sz w:val="20"/>
                <w:lang w:val="fr-CA"/>
              </w:rPr>
              <w:t>Déclaration d’inhabilité d’un avocat à occuper</w:t>
            </w:r>
            <w:r w:rsidRPr="00884F8F">
              <w:rPr>
                <w:sz w:val="20"/>
                <w:lang w:val="fr-CA"/>
              </w:rPr>
              <w:t xml:space="preserve"> – Quelle norme de contrôle la Cour d’appel aurait-elle dû appliquer, compte tenu du fait que le juge de première instance exerçait un pouvoir discrétionnaire lorsqu’il a accueilli la requête en première instance? – Le juge de première instance a-t-il commis une erreur sur un principe de droit qui exige l’intervention d’une juridiction supérieure? – Le droit de choisir son avocat est-il, comme l’a affirmé la Cour d’appel, devenu un droit constitutionnel qui l’emporte sur la saine administration de la justice? – La requête en déclaration d’inhabilité, les déclarations sous serment et la transcription des débats devraient-elles demeurer confidentielles, vu les faits de l’espèce et compte tenu des nouvelles dispositions sur la confidentialité du </w:t>
            </w:r>
            <w:r w:rsidRPr="00884F8F">
              <w:rPr>
                <w:i/>
                <w:iCs/>
                <w:sz w:val="20"/>
                <w:lang w:val="fr-CA"/>
              </w:rPr>
              <w:t>Code de procédure civile</w:t>
            </w:r>
            <w:r w:rsidRPr="00884F8F">
              <w:rPr>
                <w:iCs/>
                <w:sz w:val="20"/>
                <w:lang w:val="fr-CA"/>
              </w:rPr>
              <w:t>,</w:t>
            </w:r>
            <w:r w:rsidRPr="00884F8F">
              <w:rPr>
                <w:i/>
                <w:iCs/>
                <w:sz w:val="20"/>
                <w:lang w:val="fr-CA"/>
              </w:rPr>
              <w:t xml:space="preserve"> </w:t>
            </w:r>
            <w:r w:rsidRPr="00884F8F">
              <w:rPr>
                <w:sz w:val="20"/>
                <w:lang w:val="fr-CA"/>
              </w:rPr>
              <w:t xml:space="preserve">R.L.R.Q., ch. C-25.01? – La Cour d’appel a-t-elle commis une erreur de droit en infirmant la décision rendue par le juge des requêtes au sujet des dépens en se fondant sur le nouveau </w:t>
            </w:r>
            <w:r w:rsidRPr="00884F8F">
              <w:rPr>
                <w:i/>
                <w:iCs/>
                <w:sz w:val="20"/>
                <w:lang w:val="fr-CA"/>
              </w:rPr>
              <w:t>Code de procédure civile</w:t>
            </w:r>
            <w:r w:rsidRPr="00884F8F">
              <w:rPr>
                <w:sz w:val="20"/>
                <w:lang w:val="fr-CA"/>
              </w:rPr>
              <w:t>?</w:t>
            </w:r>
          </w:p>
          <w:p w:rsidR="00485801" w:rsidRPr="00884F8F" w:rsidRDefault="00485801" w:rsidP="006A73F8">
            <w:pPr>
              <w:jc w:val="both"/>
              <w:rPr>
                <w:sz w:val="20"/>
                <w:lang w:val="fr-CA"/>
              </w:rPr>
            </w:pPr>
          </w:p>
        </w:tc>
      </w:tr>
      <w:tr w:rsidR="00485801" w:rsidRPr="00884F8F" w:rsidTr="006A73F8">
        <w:trPr>
          <w:cantSplit/>
        </w:trPr>
        <w:tc>
          <w:tcPr>
            <w:tcW w:w="9576" w:type="dxa"/>
            <w:gridSpan w:val="4"/>
          </w:tcPr>
          <w:p w:rsidR="00514EA3" w:rsidRPr="00884F8F" w:rsidRDefault="00514EA3" w:rsidP="00514EA3">
            <w:pPr>
              <w:jc w:val="both"/>
              <w:rPr>
                <w:sz w:val="20"/>
                <w:lang w:val="fr-CA"/>
              </w:rPr>
            </w:pPr>
            <w:r w:rsidRPr="00884F8F">
              <w:rPr>
                <w:sz w:val="20"/>
                <w:lang w:val="fr-CA"/>
              </w:rPr>
              <w:lastRenderedPageBreak/>
              <w:t>M</w:t>
            </w:r>
            <w:r w:rsidRPr="00884F8F">
              <w:rPr>
                <w:sz w:val="20"/>
                <w:vertAlign w:val="superscript"/>
                <w:lang w:val="fr-CA"/>
              </w:rPr>
              <w:t>me</w:t>
            </w:r>
            <w:r w:rsidRPr="00884F8F">
              <w:rPr>
                <w:sz w:val="20"/>
                <w:lang w:val="fr-CA"/>
              </w:rPr>
              <w:t> Sanderson réclamait de M</w:t>
            </w:r>
            <w:r w:rsidRPr="00884F8F">
              <w:rPr>
                <w:sz w:val="20"/>
                <w:vertAlign w:val="superscript"/>
                <w:lang w:val="fr-CA"/>
              </w:rPr>
              <w:t>me</w:t>
            </w:r>
            <w:r w:rsidRPr="00884F8F">
              <w:rPr>
                <w:sz w:val="20"/>
                <w:lang w:val="fr-CA"/>
              </w:rPr>
              <w:t> Mangadlao, son ancienne aide familiale, 24 000 $ en réparation du préjudice qu’elle aurait subi en raison de la perte d’occasions d’affaires attribuable au départ précipité et sans préavis de M</w:t>
            </w:r>
            <w:r w:rsidRPr="00884F8F">
              <w:rPr>
                <w:sz w:val="20"/>
                <w:vertAlign w:val="superscript"/>
                <w:lang w:val="fr-CA"/>
              </w:rPr>
              <w:t>me</w:t>
            </w:r>
            <w:r w:rsidRPr="00884F8F">
              <w:rPr>
                <w:sz w:val="20"/>
                <w:lang w:val="fr-CA"/>
              </w:rPr>
              <w:t> Mangadlao et du préjudice moral et de l’abus de confiance causés par ce départ et des circonstances dans lesquelles il était survenu. Un associé du cabinet d’avocats Davies Ward Phillips &amp; Vineberg (Davies) représentait M</w:t>
            </w:r>
            <w:r w:rsidRPr="00884F8F">
              <w:rPr>
                <w:sz w:val="20"/>
                <w:vertAlign w:val="superscript"/>
                <w:lang w:val="fr-CA"/>
              </w:rPr>
              <w:t>me</w:t>
            </w:r>
            <w:r w:rsidRPr="00884F8F">
              <w:rPr>
                <w:sz w:val="20"/>
                <w:lang w:val="fr-CA"/>
              </w:rPr>
              <w:t> Mangadlao à titre gracieux dans cette action.</w:t>
            </w:r>
          </w:p>
          <w:p w:rsidR="00514EA3" w:rsidRPr="00884F8F" w:rsidRDefault="00514EA3" w:rsidP="00514EA3">
            <w:pPr>
              <w:jc w:val="both"/>
              <w:rPr>
                <w:sz w:val="20"/>
                <w:lang w:val="fr-CA"/>
              </w:rPr>
            </w:pPr>
          </w:p>
          <w:p w:rsidR="00514EA3" w:rsidRPr="00884F8F" w:rsidRDefault="00514EA3" w:rsidP="00514EA3">
            <w:pPr>
              <w:jc w:val="both"/>
              <w:rPr>
                <w:sz w:val="20"/>
                <w:lang w:val="fr-CA"/>
              </w:rPr>
            </w:pPr>
            <w:r w:rsidRPr="00884F8F">
              <w:rPr>
                <w:sz w:val="20"/>
                <w:lang w:val="fr-CA"/>
              </w:rPr>
              <w:t>M</w:t>
            </w:r>
            <w:r w:rsidRPr="00884F8F">
              <w:rPr>
                <w:sz w:val="20"/>
                <w:vertAlign w:val="superscript"/>
                <w:lang w:val="fr-CA"/>
              </w:rPr>
              <w:t>me</w:t>
            </w:r>
            <w:r w:rsidRPr="00884F8F">
              <w:rPr>
                <w:sz w:val="20"/>
                <w:lang w:val="fr-CA"/>
              </w:rPr>
              <w:t xml:space="preserve"> Sanderson a présenté une requête en vue de faire déclarer l’associé du cabinet Davies inhabile à occuper comme avocat dans le présent dossier en vertu des articles 2, 20 et 46 du </w:t>
            </w:r>
            <w:r w:rsidRPr="00884F8F">
              <w:rPr>
                <w:i/>
                <w:iCs/>
                <w:sz w:val="20"/>
                <w:lang w:val="fr-CA"/>
              </w:rPr>
              <w:t>Code de procédure civile</w:t>
            </w:r>
            <w:r w:rsidRPr="00884F8F">
              <w:rPr>
                <w:iCs/>
                <w:sz w:val="20"/>
                <w:lang w:val="fr-CA"/>
              </w:rPr>
              <w:t xml:space="preserve">, </w:t>
            </w:r>
            <w:r w:rsidRPr="00884F8F">
              <w:rPr>
                <w:sz w:val="20"/>
                <w:lang w:val="fr-CA"/>
              </w:rPr>
              <w:t>R.L.R.Q., ch. C-25.01. M</w:t>
            </w:r>
            <w:r w:rsidRPr="00884F8F">
              <w:rPr>
                <w:sz w:val="20"/>
                <w:vertAlign w:val="superscript"/>
                <w:lang w:val="fr-CA"/>
              </w:rPr>
              <w:t>me</w:t>
            </w:r>
            <w:r w:rsidRPr="00884F8F">
              <w:rPr>
                <w:sz w:val="20"/>
                <w:lang w:val="fr-CA"/>
              </w:rPr>
              <w:t> Sanderson</w:t>
            </w:r>
            <w:r w:rsidRPr="00884F8F">
              <w:rPr>
                <w:iCs/>
                <w:sz w:val="20"/>
                <w:lang w:val="fr-CA"/>
              </w:rPr>
              <w:t xml:space="preserve">, qui avait exercé au sein du cabinet </w:t>
            </w:r>
            <w:r w:rsidRPr="00884F8F">
              <w:rPr>
                <w:sz w:val="20"/>
                <w:lang w:val="fr-CA"/>
              </w:rPr>
              <w:t>Davies comme avocate fiscaliste entre 1999 et 2005, alléguait qu’en raison de ses liens antérieurs avec ce cabinet et des circonstances de son départ, le cabinet Davies n’avait pas la distanciation et l’objectivité nécessaires dans cette affaire. Par le truchement de son avocat du cabinet Davies, M</w:t>
            </w:r>
            <w:r w:rsidRPr="00884F8F">
              <w:rPr>
                <w:sz w:val="20"/>
                <w:vertAlign w:val="superscript"/>
                <w:lang w:val="fr-CA"/>
              </w:rPr>
              <w:t>me</w:t>
            </w:r>
            <w:r w:rsidRPr="00884F8F">
              <w:rPr>
                <w:sz w:val="20"/>
                <w:lang w:val="fr-CA"/>
              </w:rPr>
              <w:t> Mangadlao a contesté cette requête.</w:t>
            </w:r>
          </w:p>
          <w:p w:rsidR="00485801" w:rsidRPr="00884F8F" w:rsidRDefault="00485801" w:rsidP="006A73F8">
            <w:pPr>
              <w:jc w:val="both"/>
              <w:rPr>
                <w:sz w:val="20"/>
                <w:szCs w:val="20"/>
                <w:lang w:val="fr-CA"/>
              </w:rPr>
            </w:pPr>
          </w:p>
        </w:tc>
      </w:tr>
      <w:tr w:rsidR="000D6DEA" w:rsidRPr="00884F8F" w:rsidTr="006A73F8">
        <w:trPr>
          <w:cantSplit/>
        </w:trPr>
        <w:tc>
          <w:tcPr>
            <w:tcW w:w="4410" w:type="dxa"/>
            <w:gridSpan w:val="2"/>
          </w:tcPr>
          <w:p w:rsidR="000D6DEA" w:rsidRPr="00884F8F" w:rsidRDefault="000D6DEA" w:rsidP="000D6DEA">
            <w:pPr>
              <w:jc w:val="both"/>
              <w:rPr>
                <w:sz w:val="20"/>
                <w:lang w:val="fr-CA"/>
              </w:rPr>
            </w:pPr>
            <w:r w:rsidRPr="00884F8F">
              <w:rPr>
                <w:sz w:val="20"/>
                <w:lang w:val="fr-CA"/>
              </w:rPr>
              <w:t>26 mars 2015</w:t>
            </w:r>
          </w:p>
          <w:p w:rsidR="000D6DEA" w:rsidRPr="00884F8F" w:rsidRDefault="000D6DEA" w:rsidP="000D6DEA">
            <w:pPr>
              <w:jc w:val="both"/>
              <w:rPr>
                <w:sz w:val="20"/>
                <w:lang w:val="fr-CA"/>
              </w:rPr>
            </w:pPr>
            <w:r w:rsidRPr="00884F8F">
              <w:rPr>
                <w:sz w:val="20"/>
                <w:lang w:val="fr-CA"/>
              </w:rPr>
              <w:t>Cour du Québec</w:t>
            </w:r>
          </w:p>
          <w:p w:rsidR="000D6DEA" w:rsidRPr="00884F8F" w:rsidRDefault="000D6DEA" w:rsidP="000D6DEA">
            <w:pPr>
              <w:jc w:val="both"/>
              <w:rPr>
                <w:sz w:val="20"/>
                <w:lang w:val="fr-CA"/>
              </w:rPr>
            </w:pPr>
            <w:r w:rsidRPr="00884F8F">
              <w:rPr>
                <w:sz w:val="20"/>
                <w:lang w:val="fr-CA"/>
              </w:rPr>
              <w:t>(Le juge Cameron, J.C.Q.)</w:t>
            </w:r>
          </w:p>
          <w:p w:rsidR="000D6DEA" w:rsidRPr="00884F8F" w:rsidRDefault="001A21E9" w:rsidP="000D6DEA">
            <w:pPr>
              <w:jc w:val="both"/>
              <w:rPr>
                <w:sz w:val="20"/>
                <w:lang w:val="fr-CA"/>
              </w:rPr>
            </w:pPr>
            <w:hyperlink r:id="rId38" w:history="1">
              <w:r w:rsidR="000D6DEA" w:rsidRPr="00884F8F">
                <w:rPr>
                  <w:rStyle w:val="Hyperlink"/>
                  <w:sz w:val="20"/>
                  <w:lang w:val="fr-CA"/>
                </w:rPr>
                <w:t>2015 QCCQ 3441</w:t>
              </w:r>
            </w:hyperlink>
          </w:p>
          <w:p w:rsidR="000D6DEA" w:rsidRPr="00884F8F" w:rsidRDefault="000D6DEA" w:rsidP="000D6DEA">
            <w:pPr>
              <w:pStyle w:val="SCCShortJudgment"/>
              <w:ind w:firstLine="0"/>
              <w:rPr>
                <w:rFonts w:cs="Times New Roman"/>
                <w:szCs w:val="20"/>
                <w:u w:val="single"/>
                <w:lang w:val="fr-CA"/>
              </w:rPr>
            </w:pPr>
          </w:p>
        </w:tc>
        <w:tc>
          <w:tcPr>
            <w:tcW w:w="630" w:type="dxa"/>
          </w:tcPr>
          <w:p w:rsidR="000D6DEA" w:rsidRPr="00884F8F" w:rsidRDefault="000D6DEA" w:rsidP="000D6DEA">
            <w:pPr>
              <w:pStyle w:val="SCCShortJudgment"/>
              <w:ind w:firstLine="0"/>
              <w:rPr>
                <w:rFonts w:cs="Times New Roman"/>
                <w:szCs w:val="20"/>
                <w:u w:val="single"/>
                <w:lang w:val="fr-CA"/>
              </w:rPr>
            </w:pPr>
          </w:p>
        </w:tc>
        <w:tc>
          <w:tcPr>
            <w:tcW w:w="4536" w:type="dxa"/>
          </w:tcPr>
          <w:p w:rsidR="000D6DEA" w:rsidRPr="00884F8F" w:rsidRDefault="000D6DEA" w:rsidP="000D6DEA">
            <w:pPr>
              <w:jc w:val="both"/>
              <w:rPr>
                <w:sz w:val="20"/>
                <w:lang w:val="fr-CA"/>
              </w:rPr>
            </w:pPr>
            <w:r w:rsidRPr="00884F8F">
              <w:rPr>
                <w:sz w:val="20"/>
                <w:lang w:val="fr-CA"/>
              </w:rPr>
              <w:t>Requête en déclaration d’inhabilité de l’avocat de l’intimée accueillie.</w:t>
            </w:r>
          </w:p>
        </w:tc>
      </w:tr>
      <w:tr w:rsidR="000D6DEA" w:rsidRPr="00884F8F" w:rsidTr="006A73F8">
        <w:trPr>
          <w:cantSplit/>
        </w:trPr>
        <w:tc>
          <w:tcPr>
            <w:tcW w:w="4410" w:type="dxa"/>
            <w:gridSpan w:val="2"/>
          </w:tcPr>
          <w:p w:rsidR="000D6DEA" w:rsidRPr="00884F8F" w:rsidRDefault="000D6DEA" w:rsidP="000D6DEA">
            <w:pPr>
              <w:jc w:val="both"/>
              <w:rPr>
                <w:sz w:val="20"/>
                <w:lang w:val="fr-CA"/>
              </w:rPr>
            </w:pPr>
            <w:r w:rsidRPr="00884F8F">
              <w:rPr>
                <w:sz w:val="20"/>
                <w:lang w:val="fr-CA"/>
              </w:rPr>
              <w:t>4 avril 2016</w:t>
            </w:r>
          </w:p>
          <w:p w:rsidR="000D6DEA" w:rsidRPr="00884F8F" w:rsidRDefault="000D6DEA" w:rsidP="000D6DEA">
            <w:pPr>
              <w:jc w:val="both"/>
              <w:rPr>
                <w:sz w:val="20"/>
                <w:lang w:val="fr-CA"/>
              </w:rPr>
            </w:pPr>
            <w:r w:rsidRPr="00884F8F">
              <w:rPr>
                <w:sz w:val="20"/>
                <w:lang w:val="fr-CA"/>
              </w:rPr>
              <w:t>Cour d’appel du Québec (Montréal)</w:t>
            </w:r>
          </w:p>
          <w:p w:rsidR="000D6DEA" w:rsidRPr="00884F8F" w:rsidRDefault="000D6DEA" w:rsidP="000D6DEA">
            <w:pPr>
              <w:jc w:val="both"/>
              <w:rPr>
                <w:sz w:val="20"/>
                <w:lang w:val="fr-CA"/>
              </w:rPr>
            </w:pPr>
            <w:r w:rsidRPr="00884F8F">
              <w:rPr>
                <w:sz w:val="20"/>
                <w:lang w:val="fr-CA"/>
              </w:rPr>
              <w:t>(Les juges Pelletier, Marcotte et Parent)</w:t>
            </w:r>
          </w:p>
          <w:p w:rsidR="000D6DEA" w:rsidRPr="00884F8F" w:rsidRDefault="001A21E9" w:rsidP="000D6DEA">
            <w:pPr>
              <w:jc w:val="both"/>
              <w:rPr>
                <w:sz w:val="20"/>
                <w:lang w:val="fr-CA"/>
              </w:rPr>
            </w:pPr>
            <w:hyperlink r:id="rId39" w:history="1">
              <w:r w:rsidR="000D6DEA" w:rsidRPr="00884F8F">
                <w:rPr>
                  <w:rStyle w:val="Hyperlink"/>
                  <w:sz w:val="20"/>
                  <w:lang w:val="fr-CA"/>
                </w:rPr>
                <w:t>2016 QCCA 587</w:t>
              </w:r>
            </w:hyperlink>
          </w:p>
          <w:p w:rsidR="000D6DEA" w:rsidRPr="00884F8F" w:rsidRDefault="000D6DEA" w:rsidP="000D6DEA">
            <w:pPr>
              <w:pStyle w:val="SCCShortJudgment"/>
              <w:ind w:firstLine="0"/>
              <w:rPr>
                <w:rFonts w:cs="Times New Roman"/>
                <w:szCs w:val="20"/>
                <w:u w:val="single"/>
                <w:lang w:val="fr-CA"/>
              </w:rPr>
            </w:pPr>
          </w:p>
        </w:tc>
        <w:tc>
          <w:tcPr>
            <w:tcW w:w="630" w:type="dxa"/>
          </w:tcPr>
          <w:p w:rsidR="000D6DEA" w:rsidRPr="00884F8F" w:rsidRDefault="000D6DEA" w:rsidP="000D6DEA">
            <w:pPr>
              <w:pStyle w:val="SCCShortJudgment"/>
              <w:ind w:firstLine="0"/>
              <w:rPr>
                <w:rFonts w:cs="Times New Roman"/>
                <w:szCs w:val="20"/>
                <w:u w:val="single"/>
                <w:lang w:val="fr-CA"/>
              </w:rPr>
            </w:pPr>
          </w:p>
        </w:tc>
        <w:tc>
          <w:tcPr>
            <w:tcW w:w="4536" w:type="dxa"/>
          </w:tcPr>
          <w:p w:rsidR="000D6DEA" w:rsidRPr="00884F8F" w:rsidRDefault="000D6DEA" w:rsidP="000D6DEA">
            <w:pPr>
              <w:jc w:val="both"/>
              <w:rPr>
                <w:sz w:val="20"/>
                <w:lang w:val="fr-CA"/>
              </w:rPr>
            </w:pPr>
            <w:r w:rsidRPr="00884F8F">
              <w:rPr>
                <w:sz w:val="20"/>
                <w:lang w:val="fr-CA"/>
              </w:rPr>
              <w:t>Appel accueilli.</w:t>
            </w:r>
          </w:p>
          <w:p w:rsidR="000D6DEA" w:rsidRPr="00884F8F" w:rsidRDefault="000D6DEA" w:rsidP="000D6DEA">
            <w:pPr>
              <w:pStyle w:val="SCCShortJudgment"/>
              <w:ind w:firstLine="0"/>
              <w:rPr>
                <w:rFonts w:cs="Times New Roman"/>
                <w:szCs w:val="20"/>
                <w:u w:val="single"/>
                <w:lang w:val="fr-CA"/>
              </w:rPr>
            </w:pPr>
          </w:p>
        </w:tc>
      </w:tr>
      <w:tr w:rsidR="000D6DEA" w:rsidRPr="00884F8F" w:rsidTr="006A73F8">
        <w:trPr>
          <w:cantSplit/>
        </w:trPr>
        <w:tc>
          <w:tcPr>
            <w:tcW w:w="4410" w:type="dxa"/>
            <w:gridSpan w:val="2"/>
          </w:tcPr>
          <w:p w:rsidR="000D6DEA" w:rsidRPr="00884F8F" w:rsidRDefault="000D6DEA" w:rsidP="000D6DEA">
            <w:pPr>
              <w:jc w:val="both"/>
              <w:rPr>
                <w:sz w:val="20"/>
              </w:rPr>
            </w:pPr>
            <w:r w:rsidRPr="00884F8F">
              <w:rPr>
                <w:sz w:val="20"/>
              </w:rPr>
              <w:t>3 juin 2016</w:t>
            </w:r>
          </w:p>
          <w:p w:rsidR="000D6DEA" w:rsidRPr="00884F8F" w:rsidRDefault="000D6DEA" w:rsidP="000D6DEA">
            <w:pPr>
              <w:pStyle w:val="SCCShortJudgment"/>
              <w:ind w:firstLine="0"/>
              <w:rPr>
                <w:rFonts w:cs="Times New Roman"/>
                <w:szCs w:val="20"/>
                <w:u w:val="single"/>
                <w:lang w:val="fr-CA"/>
              </w:rPr>
            </w:pPr>
            <w:r w:rsidRPr="00884F8F">
              <w:t>Cour suprême du Canada</w:t>
            </w:r>
          </w:p>
        </w:tc>
        <w:tc>
          <w:tcPr>
            <w:tcW w:w="630" w:type="dxa"/>
          </w:tcPr>
          <w:p w:rsidR="000D6DEA" w:rsidRPr="00884F8F" w:rsidRDefault="000D6DEA" w:rsidP="000D6DEA">
            <w:pPr>
              <w:pStyle w:val="SCCShortJudgment"/>
              <w:ind w:firstLine="0"/>
              <w:rPr>
                <w:rFonts w:cs="Times New Roman"/>
                <w:szCs w:val="20"/>
                <w:u w:val="single"/>
                <w:lang w:val="fr-CA"/>
              </w:rPr>
            </w:pPr>
          </w:p>
        </w:tc>
        <w:tc>
          <w:tcPr>
            <w:tcW w:w="4536" w:type="dxa"/>
          </w:tcPr>
          <w:p w:rsidR="000D6DEA" w:rsidRPr="00884F8F" w:rsidRDefault="000D6DEA" w:rsidP="000D6DEA">
            <w:pPr>
              <w:jc w:val="both"/>
              <w:rPr>
                <w:sz w:val="20"/>
                <w:lang w:val="fr-CA"/>
              </w:rPr>
            </w:pPr>
            <w:r w:rsidRPr="00884F8F">
              <w:rPr>
                <w:sz w:val="20"/>
                <w:lang w:val="fr-CA"/>
              </w:rPr>
              <w:t>Dépôt de la demande d’autorisation d’appel</w:t>
            </w:r>
          </w:p>
          <w:p w:rsidR="000D6DEA" w:rsidRPr="00884F8F" w:rsidRDefault="000D6DEA" w:rsidP="000D6DEA">
            <w:pPr>
              <w:jc w:val="both"/>
              <w:rPr>
                <w:sz w:val="20"/>
              </w:rPr>
            </w:pPr>
          </w:p>
        </w:tc>
      </w:tr>
    </w:tbl>
    <w:p w:rsidR="007329F4" w:rsidRPr="00884F8F" w:rsidRDefault="001A21E9" w:rsidP="008D292F">
      <w:pPr>
        <w:rPr>
          <w:sz w:val="20"/>
          <w:szCs w:val="20"/>
          <w:lang w:val="fr-CA"/>
        </w:rPr>
      </w:pPr>
      <w:r w:rsidRPr="00884F8F">
        <w:rPr>
          <w:sz w:val="20"/>
          <w:szCs w:val="20"/>
          <w:lang w:val="fr-CA"/>
        </w:rPr>
        <w:pict>
          <v:rect id="_x0000_i1043" style="width:2in;height:1pt" o:hrpct="0" o:hralign="center" o:hrstd="t" o:hrnoshade="t" o:hr="t" fillcolor="black [3213]" stroked="f"/>
        </w:pict>
      </w:r>
    </w:p>
    <w:p w:rsidR="007329F4" w:rsidRPr="00884F8F" w:rsidRDefault="007329F4"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0B1E62" w:rsidRPr="00884F8F" w:rsidTr="006A73F8">
        <w:trPr>
          <w:cantSplit/>
        </w:trPr>
        <w:tc>
          <w:tcPr>
            <w:tcW w:w="1458" w:type="dxa"/>
          </w:tcPr>
          <w:p w:rsidR="000B1E62" w:rsidRPr="00884F8F" w:rsidRDefault="000B1E62" w:rsidP="006A73F8">
            <w:pPr>
              <w:jc w:val="both"/>
              <w:rPr>
                <w:rFonts w:cs="Times New Roman"/>
                <w:sz w:val="20"/>
                <w:szCs w:val="20"/>
              </w:rPr>
            </w:pPr>
            <w:r w:rsidRPr="00884F8F">
              <w:rPr>
                <w:rStyle w:val="SCCFileNumberChar"/>
                <w:sz w:val="20"/>
                <w:szCs w:val="20"/>
              </w:rPr>
              <w:t>37</w:t>
            </w:r>
            <w:r w:rsidR="006F3EA8" w:rsidRPr="00884F8F">
              <w:rPr>
                <w:rStyle w:val="SCCFileNumberChar"/>
                <w:sz w:val="20"/>
                <w:szCs w:val="20"/>
              </w:rPr>
              <w:t>1</w:t>
            </w:r>
            <w:r w:rsidRPr="00884F8F">
              <w:rPr>
                <w:rStyle w:val="SCCFileNumberChar"/>
                <w:sz w:val="20"/>
                <w:szCs w:val="20"/>
              </w:rPr>
              <w:t>0</w:t>
            </w:r>
            <w:r w:rsidR="006F3EA8" w:rsidRPr="00884F8F">
              <w:rPr>
                <w:rStyle w:val="SCCFileNumberChar"/>
                <w:sz w:val="20"/>
                <w:szCs w:val="20"/>
              </w:rPr>
              <w:t>6</w:t>
            </w:r>
          </w:p>
          <w:p w:rsidR="000B1E62" w:rsidRPr="00884F8F" w:rsidRDefault="000B1E62" w:rsidP="006A73F8">
            <w:pPr>
              <w:jc w:val="both"/>
              <w:rPr>
                <w:rFonts w:cs="Times New Roman"/>
                <w:b/>
                <w:sz w:val="20"/>
                <w:szCs w:val="20"/>
              </w:rPr>
            </w:pPr>
          </w:p>
        </w:tc>
        <w:tc>
          <w:tcPr>
            <w:tcW w:w="8118" w:type="dxa"/>
            <w:gridSpan w:val="3"/>
          </w:tcPr>
          <w:p w:rsidR="000B1E62" w:rsidRPr="00884F8F" w:rsidRDefault="006F3EA8" w:rsidP="006A73F8">
            <w:pPr>
              <w:jc w:val="both"/>
              <w:rPr>
                <w:rFonts w:cs="Times New Roman"/>
                <w:sz w:val="20"/>
                <w:szCs w:val="20"/>
              </w:rPr>
            </w:pPr>
            <w:r w:rsidRPr="00884F8F">
              <w:rPr>
                <w:b/>
                <w:sz w:val="20"/>
                <w:szCs w:val="20"/>
                <w:u w:val="single"/>
              </w:rPr>
              <w:t>Patricia-Ann Truter</w:t>
            </w:r>
            <w:r w:rsidR="00846CFD" w:rsidRPr="00884F8F">
              <w:rPr>
                <w:b/>
                <w:sz w:val="20"/>
                <w:szCs w:val="20"/>
                <w:u w:val="single"/>
              </w:rPr>
              <w:t xml:space="preserve"> and</w:t>
            </w:r>
            <w:r w:rsidRPr="00884F8F">
              <w:rPr>
                <w:b/>
                <w:sz w:val="20"/>
                <w:szCs w:val="20"/>
                <w:u w:val="single"/>
              </w:rPr>
              <w:t xml:space="preserve"> AvantGarde Coatings Inc. v. M.A Concrete Ltd.</w:t>
            </w:r>
            <w:r w:rsidR="00846CFD" w:rsidRPr="00884F8F">
              <w:rPr>
                <w:b/>
                <w:sz w:val="20"/>
                <w:szCs w:val="20"/>
                <w:u w:val="single"/>
              </w:rPr>
              <w:t xml:space="preserve"> and</w:t>
            </w:r>
            <w:r w:rsidRPr="00884F8F">
              <w:rPr>
                <w:b/>
                <w:sz w:val="20"/>
                <w:szCs w:val="20"/>
                <w:u w:val="single"/>
              </w:rPr>
              <w:t xml:space="preserve"> Steven Schwartz</w:t>
            </w:r>
            <w:r w:rsidR="000B1E62" w:rsidRPr="00884F8F">
              <w:rPr>
                <w:sz w:val="20"/>
                <w:szCs w:val="20"/>
              </w:rPr>
              <w:t xml:space="preserve"> </w:t>
            </w:r>
            <w:r w:rsidR="000B1E62" w:rsidRPr="00884F8F">
              <w:rPr>
                <w:rFonts w:cs="Times New Roman"/>
                <w:sz w:val="20"/>
                <w:szCs w:val="20"/>
              </w:rPr>
              <w:t>(</w:t>
            </w:r>
            <w:r w:rsidRPr="00884F8F">
              <w:rPr>
                <w:rFonts w:cs="Times New Roman"/>
                <w:sz w:val="20"/>
                <w:szCs w:val="20"/>
              </w:rPr>
              <w:t>B.C</w:t>
            </w:r>
            <w:r w:rsidR="000B1E62" w:rsidRPr="00884F8F">
              <w:rPr>
                <w:rFonts w:cs="Times New Roman"/>
                <w:sz w:val="20"/>
                <w:szCs w:val="20"/>
              </w:rPr>
              <w:t>.) (Civil) (By Leave)</w:t>
            </w:r>
          </w:p>
          <w:p w:rsidR="000B1E62" w:rsidRPr="00884F8F" w:rsidRDefault="000B1E62" w:rsidP="006A73F8">
            <w:pPr>
              <w:jc w:val="both"/>
              <w:rPr>
                <w:rFonts w:cs="Times New Roman"/>
                <w:sz w:val="20"/>
                <w:szCs w:val="20"/>
              </w:rPr>
            </w:pPr>
          </w:p>
        </w:tc>
      </w:tr>
      <w:tr w:rsidR="000B1E62" w:rsidRPr="00884F8F" w:rsidTr="006A73F8">
        <w:trPr>
          <w:cantSplit/>
        </w:trPr>
        <w:tc>
          <w:tcPr>
            <w:tcW w:w="1458" w:type="dxa"/>
          </w:tcPr>
          <w:p w:rsidR="000B1E62" w:rsidRPr="00884F8F" w:rsidRDefault="000B1E62" w:rsidP="006A73F8">
            <w:pPr>
              <w:jc w:val="both"/>
              <w:rPr>
                <w:rFonts w:cs="Times New Roman"/>
                <w:sz w:val="20"/>
                <w:szCs w:val="20"/>
              </w:rPr>
            </w:pPr>
            <w:r w:rsidRPr="00884F8F">
              <w:rPr>
                <w:rFonts w:cs="Times New Roman"/>
                <w:sz w:val="20"/>
                <w:szCs w:val="20"/>
              </w:rPr>
              <w:t>Coram :</w:t>
            </w:r>
          </w:p>
        </w:tc>
        <w:tc>
          <w:tcPr>
            <w:tcW w:w="8118" w:type="dxa"/>
            <w:gridSpan w:val="3"/>
          </w:tcPr>
          <w:p w:rsidR="000B1E62" w:rsidRPr="00884F8F" w:rsidRDefault="00EE5C13" w:rsidP="006A73F8">
            <w:pPr>
              <w:jc w:val="both"/>
              <w:rPr>
                <w:rStyle w:val="SCCCoramChar"/>
                <w:rFonts w:cs="Times New Roman"/>
                <w:sz w:val="20"/>
                <w:szCs w:val="20"/>
                <w:lang w:val="en-US"/>
              </w:rPr>
            </w:pPr>
            <w:r w:rsidRPr="00884F8F">
              <w:rPr>
                <w:rStyle w:val="SCCCoramChar"/>
                <w:rFonts w:cs="Times New Roman"/>
                <w:sz w:val="20"/>
                <w:szCs w:val="20"/>
                <w:lang w:val="en-US"/>
              </w:rPr>
              <w:t>McLachlin C.J. and</w:t>
            </w:r>
            <w:r w:rsidR="000B1E62" w:rsidRPr="00884F8F">
              <w:rPr>
                <w:rStyle w:val="SCCCoramChar"/>
                <w:rFonts w:cs="Times New Roman"/>
                <w:sz w:val="20"/>
                <w:szCs w:val="20"/>
                <w:lang w:val="en-US"/>
              </w:rPr>
              <w:t xml:space="preserve"> </w:t>
            </w:r>
            <w:r w:rsidRPr="00884F8F">
              <w:rPr>
                <w:rStyle w:val="SCCCoramChar"/>
                <w:rFonts w:cs="Times New Roman"/>
                <w:sz w:val="20"/>
                <w:szCs w:val="20"/>
                <w:lang w:val="en-US"/>
              </w:rPr>
              <w:t>Wagner</w:t>
            </w:r>
            <w:r w:rsidR="000B1E62" w:rsidRPr="00884F8F">
              <w:rPr>
                <w:rStyle w:val="SCCCoramChar"/>
                <w:rFonts w:cs="Times New Roman"/>
                <w:sz w:val="20"/>
                <w:szCs w:val="20"/>
                <w:lang w:val="en-US"/>
              </w:rPr>
              <w:t xml:space="preserve"> and </w:t>
            </w:r>
            <w:r w:rsidRPr="00884F8F">
              <w:rPr>
                <w:rStyle w:val="SCCCoramChar"/>
                <w:rFonts w:cs="Times New Roman"/>
                <w:sz w:val="20"/>
                <w:szCs w:val="20"/>
                <w:lang w:val="en-US"/>
              </w:rPr>
              <w:t>Gascon</w:t>
            </w:r>
            <w:r w:rsidR="000B1E62" w:rsidRPr="00884F8F">
              <w:rPr>
                <w:rStyle w:val="SCCCoramChar"/>
                <w:rFonts w:cs="Times New Roman"/>
                <w:sz w:val="20"/>
                <w:szCs w:val="20"/>
                <w:lang w:val="en-US"/>
              </w:rPr>
              <w:t xml:space="preserve"> JJ.</w:t>
            </w:r>
          </w:p>
          <w:p w:rsidR="000B1E62" w:rsidRPr="00884F8F" w:rsidRDefault="000B1E62" w:rsidP="006A73F8">
            <w:pPr>
              <w:jc w:val="both"/>
              <w:rPr>
                <w:rFonts w:cs="Times New Roman"/>
                <w:sz w:val="20"/>
                <w:szCs w:val="20"/>
                <w:u w:val="single"/>
              </w:rPr>
            </w:pPr>
          </w:p>
        </w:tc>
      </w:tr>
      <w:tr w:rsidR="000B1E62" w:rsidRPr="00884F8F" w:rsidTr="006A73F8">
        <w:trPr>
          <w:cantSplit/>
        </w:trPr>
        <w:tc>
          <w:tcPr>
            <w:tcW w:w="9576" w:type="dxa"/>
            <w:gridSpan w:val="4"/>
          </w:tcPr>
          <w:p w:rsidR="000B1E62" w:rsidRPr="00884F8F" w:rsidRDefault="000B1E62" w:rsidP="006A73F8">
            <w:pPr>
              <w:pStyle w:val="SCCShortJudgment"/>
              <w:ind w:firstLine="0"/>
              <w:rPr>
                <w:rFonts w:cs="Times New Roman"/>
                <w:szCs w:val="20"/>
              </w:rPr>
            </w:pPr>
            <w:r w:rsidRPr="00884F8F">
              <w:rPr>
                <w:rFonts w:cs="Times New Roman"/>
                <w:szCs w:val="20"/>
              </w:rPr>
              <w:tab/>
            </w:r>
            <w:r w:rsidR="00D75072" w:rsidRPr="00884F8F">
              <w:rPr>
                <w:szCs w:val="20"/>
                <w:lang w:val="en-US"/>
              </w:rPr>
              <w:t>The motions for an extension of time to serve and file the application for leave to appeal and to serve and file the reply are granted.  The application for leave to appeal from the judgment of the Court of Appeal for British Columbia (Vancouver), Number CA42642, 2016 BCCA 138, dated March 29, 2016, is dismissed with costs.</w:t>
            </w:r>
          </w:p>
          <w:p w:rsidR="000B1E62" w:rsidRPr="00884F8F" w:rsidRDefault="000B1E62" w:rsidP="006A73F8">
            <w:pPr>
              <w:pStyle w:val="SCCShortJudgment"/>
              <w:ind w:firstLine="0"/>
              <w:rPr>
                <w:rFonts w:cs="Times New Roman"/>
                <w:szCs w:val="20"/>
              </w:rPr>
            </w:pPr>
          </w:p>
          <w:p w:rsidR="000B1E62" w:rsidRPr="00884F8F" w:rsidRDefault="000B1E62" w:rsidP="006A73F8">
            <w:pPr>
              <w:pStyle w:val="SCCShortJudgment"/>
              <w:ind w:firstLine="0"/>
              <w:rPr>
                <w:rFonts w:cs="Times New Roman"/>
                <w:szCs w:val="20"/>
                <w:lang w:val="fr-CA"/>
              </w:rPr>
            </w:pPr>
            <w:r w:rsidRPr="00884F8F">
              <w:rPr>
                <w:rFonts w:cs="Times New Roman"/>
                <w:szCs w:val="20"/>
              </w:rPr>
              <w:tab/>
            </w:r>
            <w:r w:rsidR="00D75072" w:rsidRPr="00884F8F">
              <w:rPr>
                <w:szCs w:val="20"/>
                <w:lang w:val="fr-CA"/>
              </w:rPr>
              <w:t>Les requêtes en prorogation du délai de signification et de dépôt de la demande d’autorisation d’appel et de signification et de dépôt de la réplique sont accueillies. La demande d’autorisation d’appel de l’arrêt de la Cour d’appel de la Colombie-Britannique (Vancouver), numéro CA42642, 2016 BCCA 138, daté du 29 mars 2016, est rejetée avec dépens.</w:t>
            </w:r>
          </w:p>
          <w:p w:rsidR="000B1E62" w:rsidRPr="00884F8F" w:rsidRDefault="000B1E62" w:rsidP="006A73F8">
            <w:pPr>
              <w:pStyle w:val="SCCShortJudgment"/>
              <w:ind w:firstLine="0"/>
              <w:rPr>
                <w:rFonts w:cs="Times New Roman"/>
                <w:szCs w:val="20"/>
                <w:lang w:val="fr-CA"/>
              </w:rPr>
            </w:pPr>
          </w:p>
        </w:tc>
      </w:tr>
      <w:tr w:rsidR="000B1E62" w:rsidRPr="00884F8F" w:rsidTr="006A73F8">
        <w:trPr>
          <w:cantSplit/>
        </w:trPr>
        <w:tc>
          <w:tcPr>
            <w:tcW w:w="9576" w:type="dxa"/>
            <w:gridSpan w:val="4"/>
          </w:tcPr>
          <w:p w:rsidR="000B1E62" w:rsidRPr="00884F8F" w:rsidRDefault="000B1E62" w:rsidP="006A73F8">
            <w:pPr>
              <w:pStyle w:val="SCCShortJudgment"/>
              <w:ind w:firstLine="0"/>
              <w:rPr>
                <w:rFonts w:cs="Times New Roman"/>
                <w:szCs w:val="20"/>
                <w:u w:val="single"/>
                <w:lang w:val="fr-CA"/>
              </w:rPr>
            </w:pPr>
            <w:r w:rsidRPr="00884F8F">
              <w:rPr>
                <w:rFonts w:cs="Times New Roman"/>
                <w:szCs w:val="20"/>
                <w:u w:val="single"/>
                <w:lang w:val="fr-CA"/>
              </w:rPr>
              <w:t>CASE SUMMARY</w:t>
            </w:r>
          </w:p>
          <w:p w:rsidR="000B1E62" w:rsidRPr="00884F8F" w:rsidRDefault="000B1E62" w:rsidP="006A73F8">
            <w:pPr>
              <w:pStyle w:val="SCCShortJudgment"/>
              <w:ind w:firstLine="0"/>
              <w:rPr>
                <w:rFonts w:cs="Times New Roman"/>
                <w:szCs w:val="20"/>
                <w:u w:val="single"/>
                <w:lang w:val="fr-CA"/>
              </w:rPr>
            </w:pPr>
          </w:p>
        </w:tc>
      </w:tr>
      <w:tr w:rsidR="000B1E62" w:rsidRPr="00884F8F" w:rsidTr="006A73F8">
        <w:trPr>
          <w:cantSplit/>
        </w:trPr>
        <w:tc>
          <w:tcPr>
            <w:tcW w:w="9576" w:type="dxa"/>
            <w:gridSpan w:val="4"/>
          </w:tcPr>
          <w:p w:rsidR="000B1E62" w:rsidRPr="00884F8F" w:rsidRDefault="00662C4A" w:rsidP="006A73F8">
            <w:pPr>
              <w:jc w:val="both"/>
              <w:rPr>
                <w:sz w:val="20"/>
              </w:rPr>
            </w:pPr>
            <w:r w:rsidRPr="00884F8F">
              <w:rPr>
                <w:sz w:val="20"/>
              </w:rPr>
              <w:t>Commercial law – Joint ventures – Defamation – Damages – Whether the Court of Appeal erred in stating that Applicants paid $26,000 on behalf of Respondents – Whether the judge erred in that Applicant exaggerated the defamation as Respondent made defamatory statements.</w:t>
            </w:r>
          </w:p>
          <w:p w:rsidR="000B1E62" w:rsidRPr="00884F8F" w:rsidRDefault="000B1E62" w:rsidP="006A73F8">
            <w:pPr>
              <w:jc w:val="both"/>
              <w:rPr>
                <w:sz w:val="20"/>
              </w:rPr>
            </w:pPr>
          </w:p>
        </w:tc>
      </w:tr>
      <w:tr w:rsidR="000B1E62" w:rsidRPr="00884F8F" w:rsidTr="006A73F8">
        <w:trPr>
          <w:cantSplit/>
        </w:trPr>
        <w:tc>
          <w:tcPr>
            <w:tcW w:w="9576" w:type="dxa"/>
            <w:gridSpan w:val="4"/>
          </w:tcPr>
          <w:p w:rsidR="00662C4A" w:rsidRPr="00884F8F" w:rsidRDefault="00662C4A" w:rsidP="00662C4A">
            <w:pPr>
              <w:jc w:val="both"/>
              <w:rPr>
                <w:sz w:val="20"/>
              </w:rPr>
            </w:pPr>
            <w:r w:rsidRPr="00884F8F">
              <w:rPr>
                <w:sz w:val="20"/>
              </w:rPr>
              <w:lastRenderedPageBreak/>
              <w:t xml:space="preserve">The Respondent, M.A. Concrete Ltd. (“MAC”) is a company in the business of installing concrete and gypsum underlayment of floors. Mr. Steven Schwartz purchased MAC in 1989. MAC and the Applicant, Ms. Truter and her company, Avantgarde Coatings Inc. entered into a Joint Venture Agreement (the “JVA”), with option to purchase, the terms of which provided that Ms. Truter and Avantgarde agreed to pay a non-refundable deposit amount of $100,000 for the option to purchase MAC within two years at a price of $1,400,000; Ms. Truter and MAC agreed to collaboratively develop MAC’s business during the JVA period; and MAC agreed to pay Ms. Truter a monthly consultancy fee. Ms. Truter ultimately decided not to proceed with the purchase of MAC and she withdrew all remaining funds from the new operating account without informing Mr. Schwartz. Litigation was commenced between the parties. </w:t>
            </w:r>
          </w:p>
          <w:p w:rsidR="00662C4A" w:rsidRPr="00884F8F" w:rsidRDefault="00662C4A" w:rsidP="00662C4A">
            <w:pPr>
              <w:jc w:val="both"/>
              <w:rPr>
                <w:sz w:val="20"/>
              </w:rPr>
            </w:pPr>
          </w:p>
          <w:p w:rsidR="00662C4A" w:rsidRPr="00884F8F" w:rsidRDefault="00662C4A" w:rsidP="00662C4A">
            <w:pPr>
              <w:jc w:val="both"/>
              <w:rPr>
                <w:sz w:val="20"/>
              </w:rPr>
            </w:pPr>
            <w:r w:rsidRPr="00884F8F">
              <w:rPr>
                <w:sz w:val="20"/>
              </w:rPr>
              <w:t>The trial judge awarded damages to both sides. After all appropriate credits were accounted for $1,815.93 was owed by the Applicants to the Respondents. On the defamation claim, the trial judge rejected Mr. Schwartz’s defence of justification and ordered damages of $25,000 in favour of Ms. Truter. The Court of Appeal dismissed the appeal on all grounds except to the extent to modify the order to provide that Ms. Truter be awarded 75% of her costs in respect of the counterclaim.</w:t>
            </w:r>
          </w:p>
          <w:p w:rsidR="000B1E62" w:rsidRPr="00884F8F" w:rsidRDefault="000B1E62" w:rsidP="006A73F8">
            <w:pPr>
              <w:pStyle w:val="SCCShortJudgment"/>
              <w:ind w:firstLine="0"/>
              <w:rPr>
                <w:rFonts w:cs="Times New Roman"/>
                <w:szCs w:val="20"/>
              </w:rPr>
            </w:pPr>
          </w:p>
        </w:tc>
      </w:tr>
      <w:tr w:rsidR="000B1E62" w:rsidRPr="00884F8F" w:rsidTr="006A73F8">
        <w:trPr>
          <w:cantSplit/>
        </w:trPr>
        <w:tc>
          <w:tcPr>
            <w:tcW w:w="4410" w:type="dxa"/>
            <w:gridSpan w:val="2"/>
          </w:tcPr>
          <w:p w:rsidR="003B0ECC" w:rsidRPr="00884F8F" w:rsidRDefault="003B0ECC" w:rsidP="003B0ECC">
            <w:pPr>
              <w:jc w:val="both"/>
              <w:rPr>
                <w:sz w:val="20"/>
              </w:rPr>
            </w:pPr>
            <w:r w:rsidRPr="00884F8F">
              <w:rPr>
                <w:sz w:val="20"/>
              </w:rPr>
              <w:t>February 18, 2015</w:t>
            </w:r>
          </w:p>
          <w:p w:rsidR="003B0ECC" w:rsidRPr="00884F8F" w:rsidRDefault="003B0ECC" w:rsidP="003B0ECC">
            <w:pPr>
              <w:jc w:val="both"/>
              <w:rPr>
                <w:sz w:val="20"/>
              </w:rPr>
            </w:pPr>
            <w:r w:rsidRPr="00884F8F">
              <w:rPr>
                <w:sz w:val="20"/>
              </w:rPr>
              <w:t>Supreme Court of British Columbia</w:t>
            </w:r>
          </w:p>
          <w:p w:rsidR="003B0ECC" w:rsidRPr="00884F8F" w:rsidRDefault="003B0ECC" w:rsidP="003B0ECC">
            <w:pPr>
              <w:jc w:val="both"/>
              <w:rPr>
                <w:sz w:val="20"/>
              </w:rPr>
            </w:pPr>
            <w:r w:rsidRPr="00884F8F">
              <w:rPr>
                <w:sz w:val="20"/>
              </w:rPr>
              <w:t>(Cohen J.)</w:t>
            </w:r>
          </w:p>
          <w:p w:rsidR="003B0ECC" w:rsidRPr="00884F8F" w:rsidRDefault="001A21E9" w:rsidP="003B0ECC">
            <w:pPr>
              <w:jc w:val="both"/>
              <w:rPr>
                <w:sz w:val="20"/>
              </w:rPr>
            </w:pPr>
            <w:hyperlink r:id="rId40" w:history="1">
              <w:r w:rsidR="003B0ECC" w:rsidRPr="00884F8F">
                <w:rPr>
                  <w:rStyle w:val="Hyperlink"/>
                  <w:sz w:val="20"/>
                </w:rPr>
                <w:t>2015 BCSC 229</w:t>
              </w:r>
            </w:hyperlink>
            <w:r w:rsidR="003B0ECC" w:rsidRPr="00884F8F">
              <w:rPr>
                <w:sz w:val="20"/>
              </w:rPr>
              <w:t>; S120295</w:t>
            </w:r>
          </w:p>
          <w:p w:rsidR="000B1E62" w:rsidRPr="00884F8F" w:rsidRDefault="000B1E62" w:rsidP="006A73F8">
            <w:pPr>
              <w:jc w:val="both"/>
              <w:rPr>
                <w:rFonts w:cs="Times New Roman"/>
                <w:sz w:val="20"/>
                <w:szCs w:val="20"/>
              </w:rPr>
            </w:pPr>
          </w:p>
        </w:tc>
        <w:tc>
          <w:tcPr>
            <w:tcW w:w="630" w:type="dxa"/>
          </w:tcPr>
          <w:p w:rsidR="000B1E62" w:rsidRPr="00884F8F" w:rsidRDefault="000B1E62" w:rsidP="006A73F8">
            <w:pPr>
              <w:pStyle w:val="SCCShortJudgment"/>
              <w:ind w:firstLine="0"/>
              <w:rPr>
                <w:rFonts w:cs="Times New Roman"/>
                <w:szCs w:val="20"/>
              </w:rPr>
            </w:pPr>
          </w:p>
        </w:tc>
        <w:tc>
          <w:tcPr>
            <w:tcW w:w="4536" w:type="dxa"/>
          </w:tcPr>
          <w:p w:rsidR="003B0ECC" w:rsidRPr="00884F8F" w:rsidRDefault="003B0ECC" w:rsidP="003B0ECC">
            <w:pPr>
              <w:jc w:val="both"/>
              <w:rPr>
                <w:sz w:val="20"/>
              </w:rPr>
            </w:pPr>
            <w:r w:rsidRPr="00884F8F">
              <w:rPr>
                <w:sz w:val="20"/>
              </w:rPr>
              <w:t>Respondents to recover $1815.93 from Applicants; Applicants to recover $25,000 from Respondents</w:t>
            </w:r>
          </w:p>
          <w:p w:rsidR="000B1E62" w:rsidRPr="00884F8F" w:rsidRDefault="000B1E62" w:rsidP="006A73F8">
            <w:pPr>
              <w:jc w:val="both"/>
              <w:rPr>
                <w:sz w:val="20"/>
              </w:rPr>
            </w:pPr>
          </w:p>
        </w:tc>
      </w:tr>
      <w:tr w:rsidR="000B1E62" w:rsidRPr="00884F8F" w:rsidTr="006A73F8">
        <w:trPr>
          <w:cantSplit/>
        </w:trPr>
        <w:tc>
          <w:tcPr>
            <w:tcW w:w="4410" w:type="dxa"/>
            <w:gridSpan w:val="2"/>
          </w:tcPr>
          <w:p w:rsidR="003B0ECC" w:rsidRPr="00884F8F" w:rsidRDefault="003B0ECC" w:rsidP="003B0ECC">
            <w:pPr>
              <w:jc w:val="both"/>
              <w:rPr>
                <w:sz w:val="20"/>
              </w:rPr>
            </w:pPr>
            <w:r w:rsidRPr="00884F8F">
              <w:rPr>
                <w:sz w:val="20"/>
              </w:rPr>
              <w:t>March 29, 2016</w:t>
            </w:r>
          </w:p>
          <w:p w:rsidR="003B0ECC" w:rsidRPr="00884F8F" w:rsidRDefault="003B0ECC" w:rsidP="003B0ECC">
            <w:pPr>
              <w:jc w:val="both"/>
              <w:rPr>
                <w:sz w:val="20"/>
              </w:rPr>
            </w:pPr>
            <w:r w:rsidRPr="00884F8F">
              <w:rPr>
                <w:sz w:val="20"/>
              </w:rPr>
              <w:t>Court of Appeal for British Columbia</w:t>
            </w:r>
          </w:p>
          <w:p w:rsidR="003B0ECC" w:rsidRPr="00884F8F" w:rsidRDefault="003B0ECC" w:rsidP="003B0ECC">
            <w:pPr>
              <w:jc w:val="both"/>
              <w:rPr>
                <w:sz w:val="20"/>
              </w:rPr>
            </w:pPr>
            <w:r w:rsidRPr="00884F8F">
              <w:rPr>
                <w:sz w:val="20"/>
              </w:rPr>
              <w:t>(Vancouver)</w:t>
            </w:r>
          </w:p>
          <w:p w:rsidR="003B0ECC" w:rsidRPr="00884F8F" w:rsidRDefault="003B0ECC" w:rsidP="003B0ECC">
            <w:pPr>
              <w:jc w:val="both"/>
              <w:rPr>
                <w:sz w:val="20"/>
              </w:rPr>
            </w:pPr>
            <w:r w:rsidRPr="00884F8F">
              <w:rPr>
                <w:sz w:val="20"/>
              </w:rPr>
              <w:t>(Newbury, Tysoe and Fitch JJ.A.)</w:t>
            </w:r>
          </w:p>
          <w:p w:rsidR="003B0ECC" w:rsidRPr="00884F8F" w:rsidRDefault="001A21E9" w:rsidP="003B0ECC">
            <w:pPr>
              <w:jc w:val="both"/>
              <w:rPr>
                <w:sz w:val="20"/>
              </w:rPr>
            </w:pPr>
            <w:hyperlink r:id="rId41" w:history="1">
              <w:r w:rsidR="003B0ECC" w:rsidRPr="00884F8F">
                <w:rPr>
                  <w:rStyle w:val="Hyperlink"/>
                  <w:sz w:val="20"/>
                </w:rPr>
                <w:t>2016 BCCA 138</w:t>
              </w:r>
            </w:hyperlink>
            <w:r w:rsidR="003B0ECC" w:rsidRPr="00884F8F">
              <w:rPr>
                <w:sz w:val="20"/>
              </w:rPr>
              <w:t>; CA42642</w:t>
            </w:r>
          </w:p>
          <w:p w:rsidR="000B1E62" w:rsidRPr="00884F8F" w:rsidRDefault="000B1E62" w:rsidP="006A73F8">
            <w:pPr>
              <w:jc w:val="both"/>
              <w:rPr>
                <w:rFonts w:cs="Times New Roman"/>
                <w:sz w:val="20"/>
                <w:szCs w:val="20"/>
              </w:rPr>
            </w:pPr>
          </w:p>
        </w:tc>
        <w:tc>
          <w:tcPr>
            <w:tcW w:w="630" w:type="dxa"/>
          </w:tcPr>
          <w:p w:rsidR="000B1E62" w:rsidRPr="00884F8F" w:rsidRDefault="000B1E62" w:rsidP="006A73F8">
            <w:pPr>
              <w:pStyle w:val="SCCShortJudgment"/>
              <w:ind w:firstLine="0"/>
              <w:rPr>
                <w:rFonts w:cs="Times New Roman"/>
                <w:szCs w:val="20"/>
              </w:rPr>
            </w:pPr>
          </w:p>
        </w:tc>
        <w:tc>
          <w:tcPr>
            <w:tcW w:w="4536" w:type="dxa"/>
          </w:tcPr>
          <w:p w:rsidR="003B0ECC" w:rsidRPr="00884F8F" w:rsidRDefault="003B0ECC" w:rsidP="003B0ECC">
            <w:pPr>
              <w:jc w:val="both"/>
              <w:rPr>
                <w:sz w:val="20"/>
              </w:rPr>
            </w:pPr>
            <w:r w:rsidRPr="00884F8F">
              <w:rPr>
                <w:sz w:val="20"/>
              </w:rPr>
              <w:t>Appeal allowed in part; Applicants’ awarded 75% of their costs on counterclaim</w:t>
            </w:r>
          </w:p>
          <w:p w:rsidR="000B1E62" w:rsidRPr="00884F8F" w:rsidRDefault="000B1E62" w:rsidP="006A73F8">
            <w:pPr>
              <w:jc w:val="both"/>
              <w:rPr>
                <w:rFonts w:cs="Times New Roman"/>
                <w:sz w:val="20"/>
                <w:szCs w:val="20"/>
              </w:rPr>
            </w:pPr>
          </w:p>
        </w:tc>
      </w:tr>
      <w:tr w:rsidR="003B0ECC" w:rsidRPr="00884F8F" w:rsidTr="006A73F8">
        <w:trPr>
          <w:cantSplit/>
        </w:trPr>
        <w:tc>
          <w:tcPr>
            <w:tcW w:w="4410" w:type="dxa"/>
            <w:gridSpan w:val="2"/>
          </w:tcPr>
          <w:p w:rsidR="003B0ECC" w:rsidRPr="00884F8F" w:rsidRDefault="003B0ECC" w:rsidP="003B0ECC">
            <w:pPr>
              <w:jc w:val="both"/>
              <w:rPr>
                <w:sz w:val="20"/>
              </w:rPr>
            </w:pPr>
            <w:r w:rsidRPr="00884F8F">
              <w:rPr>
                <w:sz w:val="20"/>
              </w:rPr>
              <w:t>June 15, 2016</w:t>
            </w:r>
          </w:p>
          <w:p w:rsidR="003B0ECC" w:rsidRPr="00884F8F" w:rsidRDefault="003B0ECC" w:rsidP="003B0ECC">
            <w:pPr>
              <w:jc w:val="both"/>
              <w:rPr>
                <w:sz w:val="20"/>
              </w:rPr>
            </w:pPr>
            <w:r w:rsidRPr="00884F8F">
              <w:rPr>
                <w:sz w:val="20"/>
              </w:rPr>
              <w:t>Supreme Court of Canada</w:t>
            </w:r>
          </w:p>
          <w:p w:rsidR="003B0ECC" w:rsidRPr="00884F8F" w:rsidRDefault="003B0ECC" w:rsidP="003B0ECC">
            <w:pPr>
              <w:jc w:val="both"/>
              <w:rPr>
                <w:sz w:val="20"/>
              </w:rPr>
            </w:pPr>
          </w:p>
        </w:tc>
        <w:tc>
          <w:tcPr>
            <w:tcW w:w="630" w:type="dxa"/>
          </w:tcPr>
          <w:p w:rsidR="003B0ECC" w:rsidRPr="00884F8F" w:rsidRDefault="003B0ECC" w:rsidP="003B0ECC">
            <w:pPr>
              <w:pStyle w:val="SCCShortJudgment"/>
              <w:ind w:firstLine="0"/>
              <w:rPr>
                <w:rFonts w:cs="Times New Roman"/>
                <w:szCs w:val="20"/>
              </w:rPr>
            </w:pPr>
          </w:p>
        </w:tc>
        <w:tc>
          <w:tcPr>
            <w:tcW w:w="4536" w:type="dxa"/>
          </w:tcPr>
          <w:p w:rsidR="003B0ECC" w:rsidRPr="00884F8F" w:rsidRDefault="003B0ECC" w:rsidP="003B0ECC">
            <w:pPr>
              <w:jc w:val="both"/>
              <w:rPr>
                <w:sz w:val="20"/>
              </w:rPr>
            </w:pPr>
            <w:r w:rsidRPr="00884F8F">
              <w:rPr>
                <w:sz w:val="20"/>
              </w:rPr>
              <w:t>Motion to extend time to serve and file application for leave to appeal filed</w:t>
            </w:r>
          </w:p>
        </w:tc>
      </w:tr>
      <w:tr w:rsidR="003B0ECC" w:rsidRPr="00884F8F" w:rsidTr="006A73F8">
        <w:trPr>
          <w:cantSplit/>
        </w:trPr>
        <w:tc>
          <w:tcPr>
            <w:tcW w:w="4410" w:type="dxa"/>
            <w:gridSpan w:val="2"/>
          </w:tcPr>
          <w:p w:rsidR="003B0ECC" w:rsidRPr="00884F8F" w:rsidRDefault="003B0ECC" w:rsidP="003B0ECC">
            <w:pPr>
              <w:jc w:val="both"/>
              <w:rPr>
                <w:sz w:val="20"/>
              </w:rPr>
            </w:pPr>
            <w:r w:rsidRPr="00884F8F">
              <w:rPr>
                <w:sz w:val="20"/>
              </w:rPr>
              <w:t>July 18, 2016</w:t>
            </w:r>
          </w:p>
          <w:p w:rsidR="003B0ECC" w:rsidRPr="00884F8F" w:rsidRDefault="003B0ECC" w:rsidP="003B0ECC">
            <w:pPr>
              <w:jc w:val="both"/>
              <w:rPr>
                <w:sz w:val="20"/>
              </w:rPr>
            </w:pPr>
            <w:r w:rsidRPr="00884F8F">
              <w:rPr>
                <w:sz w:val="20"/>
              </w:rPr>
              <w:t>Supreme Court of Canada</w:t>
            </w:r>
          </w:p>
          <w:p w:rsidR="003B0ECC" w:rsidRPr="00884F8F" w:rsidRDefault="003B0ECC" w:rsidP="003B0ECC">
            <w:pPr>
              <w:jc w:val="both"/>
              <w:rPr>
                <w:sz w:val="20"/>
              </w:rPr>
            </w:pPr>
          </w:p>
        </w:tc>
        <w:tc>
          <w:tcPr>
            <w:tcW w:w="630" w:type="dxa"/>
          </w:tcPr>
          <w:p w:rsidR="003B0ECC" w:rsidRPr="00884F8F" w:rsidRDefault="003B0ECC" w:rsidP="003B0ECC">
            <w:pPr>
              <w:pStyle w:val="SCCShortJudgment"/>
              <w:ind w:firstLine="0"/>
              <w:rPr>
                <w:rFonts w:cs="Times New Roman"/>
                <w:szCs w:val="20"/>
              </w:rPr>
            </w:pPr>
          </w:p>
        </w:tc>
        <w:tc>
          <w:tcPr>
            <w:tcW w:w="4536" w:type="dxa"/>
          </w:tcPr>
          <w:p w:rsidR="003B0ECC" w:rsidRPr="00884F8F" w:rsidRDefault="003B0ECC" w:rsidP="003B0ECC">
            <w:pPr>
              <w:jc w:val="both"/>
              <w:rPr>
                <w:sz w:val="20"/>
              </w:rPr>
            </w:pPr>
            <w:r w:rsidRPr="00884F8F">
              <w:rPr>
                <w:sz w:val="20"/>
              </w:rPr>
              <w:t>Application for leave to appeal filed</w:t>
            </w:r>
          </w:p>
          <w:p w:rsidR="003B0ECC" w:rsidRPr="00884F8F" w:rsidRDefault="003B0ECC" w:rsidP="003B0ECC">
            <w:pPr>
              <w:jc w:val="both"/>
              <w:rPr>
                <w:sz w:val="20"/>
              </w:rPr>
            </w:pPr>
          </w:p>
        </w:tc>
      </w:tr>
      <w:tr w:rsidR="003B0ECC" w:rsidRPr="00884F8F" w:rsidTr="006A73F8">
        <w:trPr>
          <w:cantSplit/>
        </w:trPr>
        <w:tc>
          <w:tcPr>
            <w:tcW w:w="4410" w:type="dxa"/>
            <w:gridSpan w:val="2"/>
          </w:tcPr>
          <w:p w:rsidR="003B0ECC" w:rsidRPr="00884F8F" w:rsidRDefault="003B0ECC" w:rsidP="003B0ECC">
            <w:pPr>
              <w:jc w:val="both"/>
              <w:rPr>
                <w:sz w:val="20"/>
              </w:rPr>
            </w:pPr>
            <w:r w:rsidRPr="00884F8F">
              <w:rPr>
                <w:sz w:val="20"/>
              </w:rPr>
              <w:t>September 21, 2016</w:t>
            </w:r>
          </w:p>
          <w:p w:rsidR="003B0ECC" w:rsidRPr="00884F8F" w:rsidRDefault="003B0ECC" w:rsidP="003B0ECC">
            <w:pPr>
              <w:rPr>
                <w:rFonts w:cs="Times New Roman"/>
                <w:sz w:val="20"/>
                <w:szCs w:val="20"/>
              </w:rPr>
            </w:pPr>
            <w:r w:rsidRPr="00884F8F">
              <w:rPr>
                <w:sz w:val="20"/>
              </w:rPr>
              <w:t>Supreme Court of Canada</w:t>
            </w:r>
          </w:p>
        </w:tc>
        <w:tc>
          <w:tcPr>
            <w:tcW w:w="630" w:type="dxa"/>
          </w:tcPr>
          <w:p w:rsidR="003B0ECC" w:rsidRPr="00884F8F" w:rsidRDefault="003B0ECC" w:rsidP="003B0ECC">
            <w:pPr>
              <w:pStyle w:val="SCCShortJudgment"/>
              <w:ind w:firstLine="0"/>
              <w:rPr>
                <w:rFonts w:cs="Times New Roman"/>
                <w:szCs w:val="20"/>
              </w:rPr>
            </w:pPr>
          </w:p>
        </w:tc>
        <w:tc>
          <w:tcPr>
            <w:tcW w:w="4536" w:type="dxa"/>
          </w:tcPr>
          <w:p w:rsidR="003B0ECC" w:rsidRPr="00884F8F" w:rsidRDefault="003B0ECC" w:rsidP="003B0ECC">
            <w:pPr>
              <w:jc w:val="both"/>
              <w:rPr>
                <w:sz w:val="20"/>
              </w:rPr>
            </w:pPr>
            <w:r w:rsidRPr="00884F8F">
              <w:rPr>
                <w:sz w:val="20"/>
              </w:rPr>
              <w:t>Motion to extend time to serve and file reply</w:t>
            </w:r>
          </w:p>
          <w:p w:rsidR="003B0ECC" w:rsidRPr="00884F8F" w:rsidRDefault="003B0ECC" w:rsidP="003B0ECC">
            <w:pPr>
              <w:jc w:val="both"/>
              <w:rPr>
                <w:sz w:val="20"/>
              </w:rPr>
            </w:pPr>
          </w:p>
        </w:tc>
      </w:tr>
      <w:tr w:rsidR="003B0ECC" w:rsidRPr="00884F8F" w:rsidTr="006A73F8">
        <w:trPr>
          <w:cantSplit/>
        </w:trPr>
        <w:tc>
          <w:tcPr>
            <w:tcW w:w="9576" w:type="dxa"/>
            <w:gridSpan w:val="4"/>
          </w:tcPr>
          <w:p w:rsidR="003B0ECC" w:rsidRPr="00884F8F" w:rsidRDefault="001A21E9" w:rsidP="003B0ECC">
            <w:pPr>
              <w:pStyle w:val="SCCShortJudgment"/>
              <w:ind w:firstLine="0"/>
              <w:rPr>
                <w:rFonts w:cs="Times New Roman"/>
                <w:szCs w:val="20"/>
                <w:lang w:val="fr-CA"/>
              </w:rPr>
            </w:pPr>
            <w:r w:rsidRPr="00884F8F">
              <w:rPr>
                <w:rFonts w:cs="Times New Roman"/>
                <w:szCs w:val="20"/>
                <w:lang w:val="fr-CA"/>
              </w:rPr>
              <w:pict>
                <v:rect id="_x0000_i1044" style="width:2in;height:1pt" o:hrpct="0" o:hralign="center" o:hrstd="t" o:hrnoshade="t" o:hr="t" fillcolor="black [3213]" stroked="f"/>
              </w:pict>
            </w:r>
          </w:p>
          <w:p w:rsidR="003B0ECC" w:rsidRPr="00884F8F" w:rsidRDefault="003B0ECC" w:rsidP="003B0ECC">
            <w:pPr>
              <w:pStyle w:val="SCCShortJudgment"/>
              <w:ind w:firstLine="0"/>
              <w:rPr>
                <w:rFonts w:cs="Times New Roman"/>
                <w:szCs w:val="20"/>
                <w:lang w:val="fr-CA"/>
              </w:rPr>
            </w:pPr>
          </w:p>
        </w:tc>
      </w:tr>
      <w:tr w:rsidR="003B0ECC" w:rsidRPr="00884F8F" w:rsidTr="006A73F8">
        <w:trPr>
          <w:cantSplit/>
        </w:trPr>
        <w:tc>
          <w:tcPr>
            <w:tcW w:w="9576" w:type="dxa"/>
            <w:gridSpan w:val="4"/>
          </w:tcPr>
          <w:p w:rsidR="003B0ECC" w:rsidRPr="00884F8F" w:rsidRDefault="003B0ECC" w:rsidP="003B0ECC">
            <w:pPr>
              <w:pStyle w:val="SCCShortJudgment"/>
              <w:ind w:firstLine="0"/>
              <w:rPr>
                <w:rFonts w:cs="Times New Roman"/>
                <w:szCs w:val="20"/>
                <w:u w:val="single"/>
                <w:lang w:val="fr-CA"/>
              </w:rPr>
            </w:pPr>
            <w:r w:rsidRPr="00884F8F">
              <w:rPr>
                <w:rFonts w:cs="Times New Roman"/>
                <w:szCs w:val="20"/>
                <w:u w:val="single"/>
                <w:lang w:val="fr-CA"/>
              </w:rPr>
              <w:t>RÉSUMÉ DE L’AFFAIRE </w:t>
            </w:r>
          </w:p>
          <w:p w:rsidR="003B0ECC" w:rsidRPr="00884F8F" w:rsidRDefault="003B0ECC" w:rsidP="003B0ECC">
            <w:pPr>
              <w:pStyle w:val="SCCShortJudgment"/>
              <w:ind w:firstLine="0"/>
              <w:rPr>
                <w:rFonts w:cs="Times New Roman"/>
                <w:szCs w:val="20"/>
                <w:u w:val="single"/>
                <w:lang w:val="fr-CA"/>
              </w:rPr>
            </w:pPr>
          </w:p>
        </w:tc>
      </w:tr>
      <w:tr w:rsidR="00086885" w:rsidRPr="00884F8F" w:rsidTr="006A73F8">
        <w:trPr>
          <w:cantSplit/>
        </w:trPr>
        <w:tc>
          <w:tcPr>
            <w:tcW w:w="9576" w:type="dxa"/>
            <w:gridSpan w:val="4"/>
          </w:tcPr>
          <w:p w:rsidR="00086885" w:rsidRPr="00884F8F" w:rsidRDefault="00086885" w:rsidP="00086885">
            <w:pPr>
              <w:jc w:val="both"/>
              <w:rPr>
                <w:sz w:val="20"/>
                <w:lang w:val="fr-CA"/>
              </w:rPr>
            </w:pPr>
            <w:r w:rsidRPr="00884F8F">
              <w:rPr>
                <w:sz w:val="20"/>
                <w:lang w:val="fr-CA"/>
              </w:rPr>
              <w:t>Droit commercial – Coentreprises – Diffamation – Dommages-intérêts – La Cour d’appel a-t-elle eu tort d’affirmer que les demanderesses avaient payé 26 000 $ pour le compte des intimés? – Le juge a-t-il commis une erreur en statuant que la demanderesse avait exagéré la diffamation, eu égard aux déclarations diffamatoires de l’intimé?</w:t>
            </w:r>
          </w:p>
          <w:p w:rsidR="00086885" w:rsidRPr="00884F8F" w:rsidRDefault="00086885" w:rsidP="00086885">
            <w:pPr>
              <w:jc w:val="both"/>
              <w:rPr>
                <w:sz w:val="20"/>
                <w:lang w:val="fr-CA"/>
              </w:rPr>
            </w:pPr>
          </w:p>
        </w:tc>
      </w:tr>
      <w:tr w:rsidR="00086885" w:rsidRPr="00884F8F" w:rsidTr="006A73F8">
        <w:trPr>
          <w:cantSplit/>
        </w:trPr>
        <w:tc>
          <w:tcPr>
            <w:tcW w:w="9576" w:type="dxa"/>
            <w:gridSpan w:val="4"/>
          </w:tcPr>
          <w:p w:rsidR="00086885" w:rsidRPr="00884F8F" w:rsidRDefault="00086885" w:rsidP="00086885">
            <w:pPr>
              <w:jc w:val="both"/>
              <w:rPr>
                <w:sz w:val="20"/>
                <w:lang w:val="fr-CA"/>
              </w:rPr>
            </w:pPr>
            <w:r w:rsidRPr="00884F8F">
              <w:rPr>
                <w:sz w:val="20"/>
                <w:lang w:val="fr-CA"/>
              </w:rPr>
              <w:lastRenderedPageBreak/>
              <w:t xml:space="preserve">L’intimée, M.A. Concrete Ltd. (« MAC ») est une société par actions dont l’activité consiste à installer des sous-couches de béton et de gypse pour planchers. Monsieur Steven Schwartz a acheté MAC en 1989. MAC et la demanderesse, Mme Truter et sa société par actions, Avantgarde Coatings Inc. ont conclu un accord de coentreprise (l’ « accord »), avec option d’achat en vertu duquel Mme Truter et Avantgarde ont accepté de payer un acompte non remboursable de 100 000 $ pour l’option d’acheter MAC dans un délai de deux ans pour le prix de 1 400 000 $; Madame Truter et MAC ont accepté de collaborer au développement des activités de MAC pendant la période prévue dans l’accord et MAC a accepté de payer à Mme Truter des honoraires mensuels d’expert-conseil. Madame Truter a finalement décidé de ne pas acheter MAC et elle a retiré tous les fonds restants du nouveau compte d’exploitation sans en informer M. Schwartz. Les parties ont introduit des actions en justice. </w:t>
            </w:r>
          </w:p>
          <w:p w:rsidR="00086885" w:rsidRPr="00884F8F" w:rsidRDefault="00086885" w:rsidP="00086885">
            <w:pPr>
              <w:jc w:val="both"/>
              <w:rPr>
                <w:sz w:val="20"/>
                <w:lang w:val="fr-CA"/>
              </w:rPr>
            </w:pPr>
          </w:p>
          <w:p w:rsidR="00086885" w:rsidRPr="00884F8F" w:rsidRDefault="00086885" w:rsidP="00086885">
            <w:pPr>
              <w:jc w:val="both"/>
              <w:rPr>
                <w:sz w:val="20"/>
                <w:lang w:val="fr-CA"/>
              </w:rPr>
            </w:pPr>
            <w:r w:rsidRPr="00884F8F">
              <w:rPr>
                <w:sz w:val="20"/>
                <w:lang w:val="fr-CA"/>
              </w:rPr>
              <w:t>Le juge du procès a accordé des dommages-intérêts aux deux parties. Après la comptabilisation de  tous les crédits payables, les demanderesses devaient la somme de 1 815,93 $ aux intimés. En ce qui concerne la poursuite en diffamation, le juge de première instance a rejeté la défense de justification de M. Schwartz et l’a condamné à verser des dommages-intérêts de 25 000 $ à Mme Truter. La Cour d’appel a rejeté l’appel relativement à tous les moyens invoqués, mais a modifié l’ordonnance pour que Mme Truter ait droit à 75% de ses frais à l’égard de la demande reconventionnelle.</w:t>
            </w:r>
          </w:p>
          <w:p w:rsidR="00086885" w:rsidRPr="00884F8F" w:rsidRDefault="00086885" w:rsidP="00086885">
            <w:pPr>
              <w:jc w:val="both"/>
              <w:rPr>
                <w:sz w:val="20"/>
                <w:szCs w:val="20"/>
                <w:lang w:val="fr-CA"/>
              </w:rPr>
            </w:pPr>
          </w:p>
        </w:tc>
      </w:tr>
      <w:tr w:rsidR="00086885" w:rsidRPr="00884F8F" w:rsidTr="006A73F8">
        <w:trPr>
          <w:cantSplit/>
        </w:trPr>
        <w:tc>
          <w:tcPr>
            <w:tcW w:w="4410" w:type="dxa"/>
            <w:gridSpan w:val="2"/>
          </w:tcPr>
          <w:p w:rsidR="00912A2A" w:rsidRPr="00884F8F" w:rsidRDefault="00912A2A" w:rsidP="00912A2A">
            <w:pPr>
              <w:jc w:val="both"/>
              <w:rPr>
                <w:sz w:val="20"/>
                <w:lang w:val="fr-CA"/>
              </w:rPr>
            </w:pPr>
            <w:r w:rsidRPr="00884F8F">
              <w:rPr>
                <w:sz w:val="20"/>
                <w:lang w:val="fr-CA"/>
              </w:rPr>
              <w:t>18 février 2015</w:t>
            </w:r>
          </w:p>
          <w:p w:rsidR="00912A2A" w:rsidRPr="00884F8F" w:rsidRDefault="00912A2A" w:rsidP="00912A2A">
            <w:pPr>
              <w:jc w:val="both"/>
              <w:rPr>
                <w:sz w:val="20"/>
                <w:lang w:val="fr-CA"/>
              </w:rPr>
            </w:pPr>
            <w:r w:rsidRPr="00884F8F">
              <w:rPr>
                <w:sz w:val="20"/>
                <w:lang w:val="fr-CA"/>
              </w:rPr>
              <w:t xml:space="preserve">Cour suprême de la Colombie-Britannique </w:t>
            </w:r>
          </w:p>
          <w:p w:rsidR="00912A2A" w:rsidRPr="00884F8F" w:rsidRDefault="00912A2A" w:rsidP="00912A2A">
            <w:pPr>
              <w:jc w:val="both"/>
              <w:rPr>
                <w:sz w:val="20"/>
                <w:lang w:val="fr-CA"/>
              </w:rPr>
            </w:pPr>
            <w:r w:rsidRPr="00884F8F">
              <w:rPr>
                <w:sz w:val="20"/>
                <w:lang w:val="fr-CA"/>
              </w:rPr>
              <w:t>(Juge Cohen)</w:t>
            </w:r>
          </w:p>
          <w:p w:rsidR="00912A2A" w:rsidRPr="00884F8F" w:rsidRDefault="001A21E9" w:rsidP="00912A2A">
            <w:pPr>
              <w:jc w:val="both"/>
              <w:rPr>
                <w:sz w:val="20"/>
                <w:lang w:val="fr-CA"/>
              </w:rPr>
            </w:pPr>
            <w:hyperlink r:id="rId42" w:history="1">
              <w:r w:rsidR="00912A2A" w:rsidRPr="00884F8F">
                <w:rPr>
                  <w:rStyle w:val="Hyperlink"/>
                  <w:sz w:val="20"/>
                  <w:lang w:val="fr-CA"/>
                </w:rPr>
                <w:t>2015 BCSC 229</w:t>
              </w:r>
            </w:hyperlink>
            <w:r w:rsidR="00912A2A" w:rsidRPr="00884F8F">
              <w:rPr>
                <w:sz w:val="20"/>
                <w:lang w:val="fr-CA"/>
              </w:rPr>
              <w:t>; S120295</w:t>
            </w:r>
          </w:p>
          <w:p w:rsidR="00086885" w:rsidRPr="00884F8F" w:rsidRDefault="00086885" w:rsidP="00086885">
            <w:pPr>
              <w:pStyle w:val="SCCShortJudgment"/>
              <w:ind w:firstLine="0"/>
              <w:rPr>
                <w:rFonts w:cs="Times New Roman"/>
                <w:szCs w:val="20"/>
                <w:u w:val="single"/>
                <w:lang w:val="fr-CA"/>
              </w:rPr>
            </w:pPr>
          </w:p>
        </w:tc>
        <w:tc>
          <w:tcPr>
            <w:tcW w:w="630" w:type="dxa"/>
          </w:tcPr>
          <w:p w:rsidR="00086885" w:rsidRPr="00884F8F" w:rsidRDefault="00086885" w:rsidP="00086885">
            <w:pPr>
              <w:pStyle w:val="SCCShortJudgment"/>
              <w:ind w:firstLine="0"/>
              <w:rPr>
                <w:rFonts w:cs="Times New Roman"/>
                <w:szCs w:val="20"/>
                <w:u w:val="single"/>
                <w:lang w:val="fr-CA"/>
              </w:rPr>
            </w:pPr>
          </w:p>
        </w:tc>
        <w:tc>
          <w:tcPr>
            <w:tcW w:w="4536" w:type="dxa"/>
          </w:tcPr>
          <w:p w:rsidR="00912A2A" w:rsidRPr="00884F8F" w:rsidRDefault="00912A2A" w:rsidP="00912A2A">
            <w:pPr>
              <w:jc w:val="both"/>
              <w:rPr>
                <w:sz w:val="20"/>
                <w:lang w:val="fr-CA"/>
              </w:rPr>
            </w:pPr>
            <w:r w:rsidRPr="00884F8F">
              <w:rPr>
                <w:sz w:val="20"/>
                <w:lang w:val="fr-CA"/>
              </w:rPr>
              <w:t>Jugement condamnant les demanderesses à verser la somme de 1 815,93 $ aux intimés; jugement condamnant les intimés à verser la somme de 25 000 $ aux demanderesses</w:t>
            </w:r>
          </w:p>
          <w:p w:rsidR="00086885" w:rsidRPr="00884F8F" w:rsidRDefault="00086885" w:rsidP="00086885">
            <w:pPr>
              <w:jc w:val="both"/>
              <w:rPr>
                <w:sz w:val="20"/>
                <w:lang w:val="fr-CA"/>
              </w:rPr>
            </w:pPr>
          </w:p>
        </w:tc>
      </w:tr>
      <w:tr w:rsidR="00086885" w:rsidRPr="00884F8F" w:rsidTr="006A73F8">
        <w:trPr>
          <w:cantSplit/>
        </w:trPr>
        <w:tc>
          <w:tcPr>
            <w:tcW w:w="4410" w:type="dxa"/>
            <w:gridSpan w:val="2"/>
          </w:tcPr>
          <w:p w:rsidR="00912A2A" w:rsidRPr="00884F8F" w:rsidRDefault="00912A2A" w:rsidP="00912A2A">
            <w:pPr>
              <w:jc w:val="both"/>
              <w:rPr>
                <w:sz w:val="20"/>
                <w:lang w:val="fr-CA"/>
              </w:rPr>
            </w:pPr>
            <w:r w:rsidRPr="00884F8F">
              <w:rPr>
                <w:sz w:val="20"/>
                <w:lang w:val="fr-CA"/>
              </w:rPr>
              <w:t>29 mars 2016</w:t>
            </w:r>
          </w:p>
          <w:p w:rsidR="00912A2A" w:rsidRPr="00884F8F" w:rsidRDefault="00912A2A" w:rsidP="00912A2A">
            <w:pPr>
              <w:jc w:val="both"/>
              <w:rPr>
                <w:sz w:val="20"/>
                <w:lang w:val="fr-CA"/>
              </w:rPr>
            </w:pPr>
            <w:r w:rsidRPr="00884F8F">
              <w:rPr>
                <w:sz w:val="20"/>
                <w:lang w:val="fr-CA"/>
              </w:rPr>
              <w:t xml:space="preserve">Cour d’appel de la Colombie-Britannique </w:t>
            </w:r>
          </w:p>
          <w:p w:rsidR="00912A2A" w:rsidRPr="00884F8F" w:rsidRDefault="00912A2A" w:rsidP="00912A2A">
            <w:pPr>
              <w:jc w:val="both"/>
              <w:rPr>
                <w:sz w:val="20"/>
                <w:lang w:val="fr-CA"/>
              </w:rPr>
            </w:pPr>
            <w:r w:rsidRPr="00884F8F">
              <w:rPr>
                <w:sz w:val="20"/>
                <w:lang w:val="fr-CA"/>
              </w:rPr>
              <w:t>(Vancouver)</w:t>
            </w:r>
          </w:p>
          <w:p w:rsidR="00912A2A" w:rsidRPr="00884F8F" w:rsidRDefault="00912A2A" w:rsidP="00912A2A">
            <w:pPr>
              <w:jc w:val="both"/>
              <w:rPr>
                <w:sz w:val="20"/>
                <w:lang w:val="fr-CA"/>
              </w:rPr>
            </w:pPr>
            <w:r w:rsidRPr="00884F8F">
              <w:rPr>
                <w:sz w:val="20"/>
                <w:lang w:val="fr-CA"/>
              </w:rPr>
              <w:t>(Juges Newbury, Tysoe et Fitch)</w:t>
            </w:r>
          </w:p>
          <w:p w:rsidR="00912A2A" w:rsidRPr="00884F8F" w:rsidRDefault="001A21E9" w:rsidP="00912A2A">
            <w:pPr>
              <w:jc w:val="both"/>
              <w:rPr>
                <w:sz w:val="20"/>
                <w:lang w:val="fr-CA"/>
              </w:rPr>
            </w:pPr>
            <w:hyperlink r:id="rId43" w:history="1">
              <w:r w:rsidR="00912A2A" w:rsidRPr="00884F8F">
                <w:rPr>
                  <w:rStyle w:val="Hyperlink"/>
                  <w:sz w:val="20"/>
                  <w:lang w:val="fr-CA"/>
                </w:rPr>
                <w:t>2016 BCCA 138</w:t>
              </w:r>
            </w:hyperlink>
            <w:r w:rsidR="00912A2A" w:rsidRPr="00884F8F">
              <w:rPr>
                <w:sz w:val="20"/>
                <w:lang w:val="fr-CA"/>
              </w:rPr>
              <w:t>; CA42642</w:t>
            </w:r>
          </w:p>
          <w:p w:rsidR="00086885" w:rsidRPr="00884F8F" w:rsidRDefault="00086885" w:rsidP="00086885">
            <w:pPr>
              <w:pStyle w:val="SCCShortJudgment"/>
              <w:ind w:firstLine="0"/>
              <w:rPr>
                <w:rFonts w:cs="Times New Roman"/>
                <w:szCs w:val="20"/>
                <w:u w:val="single"/>
                <w:lang w:val="fr-CA"/>
              </w:rPr>
            </w:pPr>
          </w:p>
        </w:tc>
        <w:tc>
          <w:tcPr>
            <w:tcW w:w="630" w:type="dxa"/>
          </w:tcPr>
          <w:p w:rsidR="00086885" w:rsidRPr="00884F8F" w:rsidRDefault="00086885" w:rsidP="00086885">
            <w:pPr>
              <w:pStyle w:val="SCCShortJudgment"/>
              <w:ind w:firstLine="0"/>
              <w:rPr>
                <w:rFonts w:cs="Times New Roman"/>
                <w:szCs w:val="20"/>
                <w:u w:val="single"/>
                <w:lang w:val="fr-CA"/>
              </w:rPr>
            </w:pPr>
          </w:p>
        </w:tc>
        <w:tc>
          <w:tcPr>
            <w:tcW w:w="4536" w:type="dxa"/>
          </w:tcPr>
          <w:p w:rsidR="00912A2A" w:rsidRPr="00884F8F" w:rsidRDefault="00912A2A" w:rsidP="00912A2A">
            <w:pPr>
              <w:jc w:val="both"/>
              <w:rPr>
                <w:sz w:val="20"/>
                <w:lang w:val="fr-CA"/>
              </w:rPr>
            </w:pPr>
            <w:r w:rsidRPr="00884F8F">
              <w:rPr>
                <w:sz w:val="20"/>
                <w:lang w:val="fr-CA"/>
              </w:rPr>
              <w:t>Arrêt accueillant l’appel en partie et accordant aux demanderesses 75% de leurs frais au titre de la demande reconventionnelle</w:t>
            </w:r>
          </w:p>
          <w:p w:rsidR="00086885" w:rsidRPr="00884F8F" w:rsidRDefault="00086885" w:rsidP="00086885">
            <w:pPr>
              <w:pStyle w:val="SCCShortJudgment"/>
              <w:ind w:firstLine="0"/>
              <w:rPr>
                <w:rFonts w:cs="Times New Roman"/>
                <w:szCs w:val="20"/>
                <w:u w:val="single"/>
                <w:lang w:val="fr-CA"/>
              </w:rPr>
            </w:pPr>
          </w:p>
        </w:tc>
      </w:tr>
      <w:tr w:rsidR="00912A2A" w:rsidRPr="00884F8F" w:rsidTr="006A73F8">
        <w:trPr>
          <w:cantSplit/>
        </w:trPr>
        <w:tc>
          <w:tcPr>
            <w:tcW w:w="4410" w:type="dxa"/>
            <w:gridSpan w:val="2"/>
          </w:tcPr>
          <w:p w:rsidR="00912A2A" w:rsidRPr="00884F8F" w:rsidRDefault="00912A2A" w:rsidP="00912A2A">
            <w:pPr>
              <w:jc w:val="both"/>
              <w:rPr>
                <w:sz w:val="20"/>
                <w:lang w:val="fr-CA"/>
              </w:rPr>
            </w:pPr>
            <w:r w:rsidRPr="00884F8F">
              <w:rPr>
                <w:sz w:val="20"/>
                <w:lang w:val="fr-CA"/>
              </w:rPr>
              <w:t>15 juin 2016</w:t>
            </w:r>
          </w:p>
          <w:p w:rsidR="00912A2A" w:rsidRPr="00884F8F" w:rsidRDefault="00912A2A" w:rsidP="00912A2A">
            <w:pPr>
              <w:jc w:val="both"/>
              <w:rPr>
                <w:sz w:val="20"/>
                <w:lang w:val="fr-CA"/>
              </w:rPr>
            </w:pPr>
            <w:r w:rsidRPr="00884F8F">
              <w:rPr>
                <w:sz w:val="20"/>
                <w:lang w:val="fr-CA"/>
              </w:rPr>
              <w:t>Cour suprême du Canada</w:t>
            </w:r>
          </w:p>
          <w:p w:rsidR="00912A2A" w:rsidRPr="00884F8F" w:rsidRDefault="00912A2A" w:rsidP="00912A2A">
            <w:pPr>
              <w:jc w:val="both"/>
              <w:rPr>
                <w:sz w:val="20"/>
                <w:lang w:val="fr-CA"/>
              </w:rPr>
            </w:pPr>
          </w:p>
        </w:tc>
        <w:tc>
          <w:tcPr>
            <w:tcW w:w="630" w:type="dxa"/>
          </w:tcPr>
          <w:p w:rsidR="00912A2A" w:rsidRPr="00884F8F" w:rsidRDefault="00912A2A" w:rsidP="00912A2A">
            <w:pPr>
              <w:pStyle w:val="SCCShortJudgment"/>
              <w:ind w:firstLine="0"/>
              <w:rPr>
                <w:rFonts w:cs="Times New Roman"/>
                <w:szCs w:val="20"/>
                <w:u w:val="single"/>
                <w:lang w:val="fr-CA"/>
              </w:rPr>
            </w:pPr>
          </w:p>
        </w:tc>
        <w:tc>
          <w:tcPr>
            <w:tcW w:w="4536" w:type="dxa"/>
          </w:tcPr>
          <w:p w:rsidR="00912A2A" w:rsidRPr="00884F8F" w:rsidRDefault="00912A2A" w:rsidP="00912A2A">
            <w:pPr>
              <w:jc w:val="both"/>
              <w:rPr>
                <w:sz w:val="20"/>
                <w:lang w:val="fr-CA"/>
              </w:rPr>
            </w:pPr>
            <w:r w:rsidRPr="00884F8F">
              <w:rPr>
                <w:sz w:val="20"/>
                <w:lang w:val="fr-CA"/>
              </w:rPr>
              <w:t>Dépôt de la requête en prorogation du délai de signification et de dépôt de la demande d’autorisation d’appel</w:t>
            </w:r>
          </w:p>
          <w:p w:rsidR="00912A2A" w:rsidRPr="00884F8F" w:rsidRDefault="00912A2A" w:rsidP="00912A2A">
            <w:pPr>
              <w:jc w:val="both"/>
              <w:rPr>
                <w:sz w:val="20"/>
                <w:lang w:val="fr-CA"/>
              </w:rPr>
            </w:pPr>
          </w:p>
        </w:tc>
      </w:tr>
      <w:tr w:rsidR="00912A2A" w:rsidRPr="00884F8F" w:rsidTr="006A73F8">
        <w:trPr>
          <w:cantSplit/>
        </w:trPr>
        <w:tc>
          <w:tcPr>
            <w:tcW w:w="4410" w:type="dxa"/>
            <w:gridSpan w:val="2"/>
          </w:tcPr>
          <w:p w:rsidR="00912A2A" w:rsidRPr="00884F8F" w:rsidRDefault="00912A2A" w:rsidP="00912A2A">
            <w:pPr>
              <w:jc w:val="both"/>
              <w:rPr>
                <w:sz w:val="20"/>
                <w:lang w:val="fr-CA"/>
              </w:rPr>
            </w:pPr>
            <w:r w:rsidRPr="00884F8F">
              <w:rPr>
                <w:sz w:val="20"/>
                <w:lang w:val="fr-CA"/>
              </w:rPr>
              <w:t>18 juillet 2016</w:t>
            </w:r>
          </w:p>
          <w:p w:rsidR="00912A2A" w:rsidRPr="00884F8F" w:rsidRDefault="00912A2A" w:rsidP="00912A2A">
            <w:pPr>
              <w:jc w:val="both"/>
              <w:rPr>
                <w:sz w:val="20"/>
                <w:lang w:val="fr-CA"/>
              </w:rPr>
            </w:pPr>
            <w:r w:rsidRPr="00884F8F">
              <w:rPr>
                <w:sz w:val="20"/>
                <w:lang w:val="fr-CA"/>
              </w:rPr>
              <w:t>Cour suprême du Canada</w:t>
            </w:r>
          </w:p>
          <w:p w:rsidR="00912A2A" w:rsidRPr="00884F8F" w:rsidRDefault="00912A2A" w:rsidP="00912A2A">
            <w:pPr>
              <w:jc w:val="both"/>
              <w:rPr>
                <w:sz w:val="20"/>
                <w:lang w:val="fr-CA"/>
              </w:rPr>
            </w:pPr>
          </w:p>
        </w:tc>
        <w:tc>
          <w:tcPr>
            <w:tcW w:w="630" w:type="dxa"/>
          </w:tcPr>
          <w:p w:rsidR="00912A2A" w:rsidRPr="00884F8F" w:rsidRDefault="00912A2A" w:rsidP="00912A2A">
            <w:pPr>
              <w:pStyle w:val="SCCShortJudgment"/>
              <w:ind w:firstLine="0"/>
              <w:rPr>
                <w:rFonts w:cs="Times New Roman"/>
                <w:szCs w:val="20"/>
                <w:u w:val="single"/>
                <w:lang w:val="fr-CA"/>
              </w:rPr>
            </w:pPr>
          </w:p>
        </w:tc>
        <w:tc>
          <w:tcPr>
            <w:tcW w:w="4536" w:type="dxa"/>
          </w:tcPr>
          <w:p w:rsidR="00912A2A" w:rsidRPr="00884F8F" w:rsidRDefault="00912A2A" w:rsidP="00912A2A">
            <w:pPr>
              <w:jc w:val="both"/>
              <w:rPr>
                <w:sz w:val="20"/>
                <w:lang w:val="fr-CA"/>
              </w:rPr>
            </w:pPr>
            <w:r w:rsidRPr="00884F8F">
              <w:rPr>
                <w:sz w:val="20"/>
                <w:lang w:val="fr-CA"/>
              </w:rPr>
              <w:t>Dépôt de la demande d’autorisation d’appel</w:t>
            </w:r>
          </w:p>
          <w:p w:rsidR="00912A2A" w:rsidRPr="00884F8F" w:rsidRDefault="00912A2A" w:rsidP="00912A2A">
            <w:pPr>
              <w:jc w:val="both"/>
              <w:rPr>
                <w:sz w:val="20"/>
                <w:lang w:val="fr-CA"/>
              </w:rPr>
            </w:pPr>
          </w:p>
        </w:tc>
      </w:tr>
      <w:tr w:rsidR="00912A2A" w:rsidRPr="00884F8F" w:rsidTr="006A73F8">
        <w:trPr>
          <w:cantSplit/>
        </w:trPr>
        <w:tc>
          <w:tcPr>
            <w:tcW w:w="4410" w:type="dxa"/>
            <w:gridSpan w:val="2"/>
          </w:tcPr>
          <w:p w:rsidR="00912A2A" w:rsidRPr="00884F8F" w:rsidRDefault="00912A2A" w:rsidP="00912A2A">
            <w:pPr>
              <w:jc w:val="both"/>
              <w:rPr>
                <w:sz w:val="20"/>
                <w:lang w:val="fr-CA"/>
              </w:rPr>
            </w:pPr>
            <w:r w:rsidRPr="00884F8F">
              <w:rPr>
                <w:sz w:val="20"/>
                <w:lang w:val="fr-CA"/>
              </w:rPr>
              <w:t>21 septembre 2016</w:t>
            </w:r>
          </w:p>
          <w:p w:rsidR="00912A2A" w:rsidRPr="00884F8F" w:rsidRDefault="00912A2A" w:rsidP="00912A2A">
            <w:pPr>
              <w:pStyle w:val="SCCShortJudgment"/>
              <w:ind w:firstLine="0"/>
              <w:rPr>
                <w:rFonts w:cs="Times New Roman"/>
                <w:szCs w:val="20"/>
                <w:u w:val="single"/>
                <w:lang w:val="fr-CA"/>
              </w:rPr>
            </w:pPr>
            <w:r w:rsidRPr="00884F8F">
              <w:t>Cour suprême du Canada</w:t>
            </w:r>
          </w:p>
        </w:tc>
        <w:tc>
          <w:tcPr>
            <w:tcW w:w="630" w:type="dxa"/>
          </w:tcPr>
          <w:p w:rsidR="00912A2A" w:rsidRPr="00884F8F" w:rsidRDefault="00912A2A" w:rsidP="00912A2A">
            <w:pPr>
              <w:pStyle w:val="SCCShortJudgment"/>
              <w:ind w:firstLine="0"/>
              <w:rPr>
                <w:rFonts w:cs="Times New Roman"/>
                <w:szCs w:val="20"/>
                <w:u w:val="single"/>
                <w:lang w:val="fr-CA"/>
              </w:rPr>
            </w:pPr>
          </w:p>
        </w:tc>
        <w:tc>
          <w:tcPr>
            <w:tcW w:w="4536" w:type="dxa"/>
          </w:tcPr>
          <w:p w:rsidR="00912A2A" w:rsidRPr="00884F8F" w:rsidRDefault="00912A2A" w:rsidP="00912A2A">
            <w:pPr>
              <w:jc w:val="both"/>
              <w:rPr>
                <w:sz w:val="20"/>
                <w:lang w:val="fr-CA"/>
              </w:rPr>
            </w:pPr>
            <w:r w:rsidRPr="00884F8F">
              <w:rPr>
                <w:sz w:val="20"/>
                <w:lang w:val="fr-CA"/>
              </w:rPr>
              <w:t>Dépôt de la requête en prorogation du délai de signification et de dépôt de la réplique</w:t>
            </w:r>
          </w:p>
        </w:tc>
      </w:tr>
    </w:tbl>
    <w:p w:rsidR="007329F4" w:rsidRPr="00884F8F" w:rsidRDefault="001A21E9" w:rsidP="008D292F">
      <w:pPr>
        <w:rPr>
          <w:sz w:val="20"/>
          <w:szCs w:val="20"/>
          <w:lang w:val="fr-CA"/>
        </w:rPr>
      </w:pPr>
      <w:r w:rsidRPr="00884F8F">
        <w:rPr>
          <w:sz w:val="20"/>
          <w:szCs w:val="20"/>
          <w:lang w:val="fr-CA"/>
        </w:rPr>
        <w:pict>
          <v:rect id="_x0000_i1045" style="width:2in;height:1pt" o:hrpct="0" o:hralign="center" o:hrstd="t" o:hrnoshade="t" o:hr="t" fillcolor="black [3213]" stroked="f"/>
        </w:pict>
      </w:r>
    </w:p>
    <w:p w:rsidR="007329F4" w:rsidRPr="00884F8F" w:rsidRDefault="007329F4"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8118"/>
      </w:tblGrid>
      <w:tr w:rsidR="001028EF" w:rsidRPr="00884F8F" w:rsidTr="006A73F8">
        <w:trPr>
          <w:cantSplit/>
        </w:trPr>
        <w:tc>
          <w:tcPr>
            <w:tcW w:w="1458" w:type="dxa"/>
          </w:tcPr>
          <w:p w:rsidR="001028EF" w:rsidRPr="00884F8F" w:rsidRDefault="001028EF" w:rsidP="006A73F8">
            <w:pPr>
              <w:jc w:val="both"/>
              <w:rPr>
                <w:rFonts w:cs="Times New Roman"/>
                <w:sz w:val="20"/>
                <w:szCs w:val="20"/>
              </w:rPr>
            </w:pPr>
            <w:r w:rsidRPr="00884F8F">
              <w:rPr>
                <w:rStyle w:val="SCCFileNumberChar"/>
                <w:sz w:val="20"/>
                <w:szCs w:val="20"/>
              </w:rPr>
              <w:t>371</w:t>
            </w:r>
            <w:r w:rsidR="009216F6" w:rsidRPr="00884F8F">
              <w:rPr>
                <w:rStyle w:val="SCCFileNumberChar"/>
                <w:sz w:val="20"/>
                <w:szCs w:val="20"/>
              </w:rPr>
              <w:t>21</w:t>
            </w:r>
          </w:p>
          <w:p w:rsidR="001028EF" w:rsidRPr="00884F8F" w:rsidRDefault="001028EF" w:rsidP="006A73F8">
            <w:pPr>
              <w:jc w:val="both"/>
              <w:rPr>
                <w:rFonts w:cs="Times New Roman"/>
                <w:b/>
                <w:sz w:val="20"/>
                <w:szCs w:val="20"/>
              </w:rPr>
            </w:pPr>
          </w:p>
        </w:tc>
        <w:tc>
          <w:tcPr>
            <w:tcW w:w="8118" w:type="dxa"/>
          </w:tcPr>
          <w:p w:rsidR="001028EF" w:rsidRPr="00884F8F" w:rsidRDefault="009216F6" w:rsidP="006A73F8">
            <w:pPr>
              <w:jc w:val="both"/>
              <w:rPr>
                <w:rFonts w:cs="Times New Roman"/>
                <w:sz w:val="20"/>
                <w:szCs w:val="20"/>
              </w:rPr>
            </w:pPr>
            <w:r w:rsidRPr="00884F8F">
              <w:rPr>
                <w:b/>
                <w:sz w:val="20"/>
                <w:szCs w:val="20"/>
                <w:u w:val="single"/>
              </w:rPr>
              <w:t xml:space="preserve">Lumumba </w:t>
            </w:r>
            <w:r w:rsidR="00EE36EE" w:rsidRPr="00884F8F">
              <w:rPr>
                <w:b/>
                <w:sz w:val="20"/>
                <w:szCs w:val="20"/>
                <w:u w:val="single"/>
              </w:rPr>
              <w:t xml:space="preserve">Patrice </w:t>
            </w:r>
            <w:proofErr w:type="spellStart"/>
            <w:r w:rsidRPr="00884F8F">
              <w:rPr>
                <w:b/>
                <w:sz w:val="20"/>
                <w:szCs w:val="20"/>
                <w:u w:val="single"/>
              </w:rPr>
              <w:t>Olenga</w:t>
            </w:r>
            <w:proofErr w:type="spellEnd"/>
            <w:r w:rsidRPr="00884F8F">
              <w:rPr>
                <w:b/>
                <w:sz w:val="20"/>
                <w:szCs w:val="20"/>
                <w:u w:val="single"/>
              </w:rPr>
              <w:t xml:space="preserve"> c. Sa Majesté la Reine</w:t>
            </w:r>
            <w:r w:rsidR="001028EF" w:rsidRPr="00884F8F">
              <w:rPr>
                <w:sz w:val="20"/>
                <w:szCs w:val="20"/>
              </w:rPr>
              <w:t xml:space="preserve"> </w:t>
            </w:r>
            <w:r w:rsidR="001028EF" w:rsidRPr="00884F8F">
              <w:rPr>
                <w:rFonts w:cs="Times New Roman"/>
                <w:sz w:val="20"/>
                <w:szCs w:val="20"/>
              </w:rPr>
              <w:t>(</w:t>
            </w:r>
            <w:r w:rsidRPr="00884F8F">
              <w:rPr>
                <w:rFonts w:cs="Times New Roman"/>
                <w:sz w:val="20"/>
                <w:szCs w:val="20"/>
              </w:rPr>
              <w:t>Qc</w:t>
            </w:r>
            <w:r w:rsidR="001028EF" w:rsidRPr="00884F8F">
              <w:rPr>
                <w:rFonts w:cs="Times New Roman"/>
                <w:sz w:val="20"/>
                <w:szCs w:val="20"/>
              </w:rPr>
              <w:t>) (C</w:t>
            </w:r>
            <w:r w:rsidRPr="00884F8F">
              <w:rPr>
                <w:rFonts w:cs="Times New Roman"/>
                <w:sz w:val="20"/>
                <w:szCs w:val="20"/>
              </w:rPr>
              <w:t>r</w:t>
            </w:r>
            <w:r w:rsidR="001028EF" w:rsidRPr="00884F8F">
              <w:rPr>
                <w:rFonts w:cs="Times New Roman"/>
                <w:sz w:val="20"/>
                <w:szCs w:val="20"/>
              </w:rPr>
              <w:t>i</w:t>
            </w:r>
            <w:r w:rsidRPr="00884F8F">
              <w:rPr>
                <w:rFonts w:cs="Times New Roman"/>
                <w:sz w:val="20"/>
                <w:szCs w:val="20"/>
              </w:rPr>
              <w:t>m.</w:t>
            </w:r>
            <w:r w:rsidR="001028EF" w:rsidRPr="00884F8F">
              <w:rPr>
                <w:rFonts w:cs="Times New Roman"/>
                <w:sz w:val="20"/>
                <w:szCs w:val="20"/>
              </w:rPr>
              <w:t>) (</w:t>
            </w:r>
            <w:r w:rsidRPr="00884F8F">
              <w:rPr>
                <w:rFonts w:cs="Times New Roman"/>
                <w:sz w:val="20"/>
                <w:szCs w:val="20"/>
              </w:rPr>
              <w:t>Autorisation</w:t>
            </w:r>
            <w:r w:rsidR="001028EF" w:rsidRPr="00884F8F">
              <w:rPr>
                <w:rFonts w:cs="Times New Roman"/>
                <w:sz w:val="20"/>
                <w:szCs w:val="20"/>
              </w:rPr>
              <w:t>)</w:t>
            </w:r>
          </w:p>
          <w:p w:rsidR="001028EF" w:rsidRPr="00884F8F" w:rsidRDefault="001028EF" w:rsidP="006A73F8">
            <w:pPr>
              <w:jc w:val="both"/>
              <w:rPr>
                <w:rFonts w:cs="Times New Roman"/>
                <w:sz w:val="20"/>
                <w:szCs w:val="20"/>
              </w:rPr>
            </w:pPr>
          </w:p>
        </w:tc>
      </w:tr>
      <w:tr w:rsidR="001028EF" w:rsidRPr="00884F8F" w:rsidTr="006A73F8">
        <w:trPr>
          <w:cantSplit/>
        </w:trPr>
        <w:tc>
          <w:tcPr>
            <w:tcW w:w="1458" w:type="dxa"/>
          </w:tcPr>
          <w:p w:rsidR="001028EF" w:rsidRPr="00884F8F" w:rsidRDefault="001028EF" w:rsidP="006A73F8">
            <w:pPr>
              <w:jc w:val="both"/>
              <w:rPr>
                <w:rFonts w:cs="Times New Roman"/>
                <w:sz w:val="20"/>
                <w:szCs w:val="20"/>
              </w:rPr>
            </w:pPr>
            <w:r w:rsidRPr="00884F8F">
              <w:rPr>
                <w:rFonts w:cs="Times New Roman"/>
                <w:sz w:val="20"/>
                <w:szCs w:val="20"/>
              </w:rPr>
              <w:t>Coram :</w:t>
            </w:r>
          </w:p>
        </w:tc>
        <w:tc>
          <w:tcPr>
            <w:tcW w:w="8118" w:type="dxa"/>
          </w:tcPr>
          <w:p w:rsidR="001028EF" w:rsidRPr="00884F8F" w:rsidRDefault="009216F6" w:rsidP="006A73F8">
            <w:pPr>
              <w:jc w:val="both"/>
              <w:rPr>
                <w:rStyle w:val="SCCCoramChar"/>
                <w:rFonts w:cs="Times New Roman"/>
                <w:sz w:val="20"/>
                <w:szCs w:val="20"/>
                <w:lang w:val="en-US"/>
              </w:rPr>
            </w:pPr>
            <w:r w:rsidRPr="00884F8F">
              <w:rPr>
                <w:rStyle w:val="SCCCoramChar"/>
                <w:rFonts w:cs="Times New Roman"/>
                <w:sz w:val="20"/>
                <w:szCs w:val="20"/>
                <w:lang w:val="en-US"/>
              </w:rPr>
              <w:t>Les juges Abella,</w:t>
            </w:r>
            <w:r w:rsidR="001028EF" w:rsidRPr="00884F8F">
              <w:rPr>
                <w:rStyle w:val="SCCCoramChar"/>
                <w:rFonts w:cs="Times New Roman"/>
                <w:sz w:val="20"/>
                <w:szCs w:val="20"/>
                <w:lang w:val="en-US"/>
              </w:rPr>
              <w:t xml:space="preserve"> </w:t>
            </w:r>
            <w:r w:rsidRPr="00884F8F">
              <w:rPr>
                <w:rStyle w:val="SCCCoramChar"/>
                <w:rFonts w:cs="Times New Roman"/>
                <w:sz w:val="20"/>
                <w:szCs w:val="20"/>
                <w:lang w:val="en-US"/>
              </w:rPr>
              <w:t>Karakatsanis</w:t>
            </w:r>
            <w:r w:rsidR="001028EF" w:rsidRPr="00884F8F">
              <w:rPr>
                <w:rStyle w:val="SCCCoramChar"/>
                <w:rFonts w:cs="Times New Roman"/>
                <w:sz w:val="20"/>
                <w:szCs w:val="20"/>
                <w:lang w:val="en-US"/>
              </w:rPr>
              <w:t xml:space="preserve"> </w:t>
            </w:r>
            <w:r w:rsidRPr="00884F8F">
              <w:rPr>
                <w:rStyle w:val="SCCCoramChar"/>
                <w:rFonts w:cs="Times New Roman"/>
                <w:sz w:val="20"/>
                <w:szCs w:val="20"/>
                <w:lang w:val="en-US"/>
              </w:rPr>
              <w:t>et</w:t>
            </w:r>
            <w:r w:rsidR="001028EF" w:rsidRPr="00884F8F">
              <w:rPr>
                <w:rStyle w:val="SCCCoramChar"/>
                <w:rFonts w:cs="Times New Roman"/>
                <w:sz w:val="20"/>
                <w:szCs w:val="20"/>
                <w:lang w:val="en-US"/>
              </w:rPr>
              <w:t xml:space="preserve"> </w:t>
            </w:r>
            <w:r w:rsidRPr="00884F8F">
              <w:rPr>
                <w:rStyle w:val="SCCCoramChar"/>
                <w:rFonts w:cs="Times New Roman"/>
                <w:sz w:val="20"/>
                <w:szCs w:val="20"/>
                <w:lang w:val="en-US"/>
              </w:rPr>
              <w:t>Brown</w:t>
            </w:r>
          </w:p>
          <w:p w:rsidR="001028EF" w:rsidRPr="00884F8F" w:rsidRDefault="001028EF" w:rsidP="006A73F8">
            <w:pPr>
              <w:jc w:val="both"/>
              <w:rPr>
                <w:rFonts w:cs="Times New Roman"/>
                <w:sz w:val="20"/>
                <w:szCs w:val="20"/>
                <w:u w:val="single"/>
              </w:rPr>
            </w:pPr>
          </w:p>
        </w:tc>
      </w:tr>
      <w:tr w:rsidR="001028EF" w:rsidRPr="00884F8F" w:rsidTr="006A73F8">
        <w:trPr>
          <w:cantSplit/>
        </w:trPr>
        <w:tc>
          <w:tcPr>
            <w:tcW w:w="9576" w:type="dxa"/>
            <w:gridSpan w:val="2"/>
          </w:tcPr>
          <w:p w:rsidR="00A87A5E" w:rsidRPr="00884F8F" w:rsidRDefault="00A87A5E" w:rsidP="006A73F8">
            <w:pPr>
              <w:pStyle w:val="SCCShortJudgment"/>
              <w:ind w:firstLine="0"/>
              <w:rPr>
                <w:szCs w:val="20"/>
                <w:lang w:val="fr-CA"/>
              </w:rPr>
            </w:pPr>
            <w:r w:rsidRPr="00884F8F">
              <w:rPr>
                <w:rFonts w:cs="Times New Roman"/>
                <w:szCs w:val="20"/>
              </w:rPr>
              <w:tab/>
            </w:r>
            <w:r w:rsidR="00323BD7" w:rsidRPr="00884F8F">
              <w:rPr>
                <w:szCs w:val="20"/>
                <w:lang w:val="fr-CA"/>
              </w:rPr>
              <w:t>La demande d’autorisation d’appel de l’arrêt de la Cour d’appel du Québec (Montréal), numéro 500-10-005889-157, 2016 QCCA 785, daté du 5 mai 2016, est rejetée.</w:t>
            </w:r>
          </w:p>
          <w:p w:rsidR="00323BD7" w:rsidRPr="00884F8F" w:rsidRDefault="00323BD7" w:rsidP="006A73F8">
            <w:pPr>
              <w:pStyle w:val="SCCShortJudgment"/>
              <w:ind w:firstLine="0"/>
              <w:rPr>
                <w:rFonts w:cs="Times New Roman"/>
                <w:szCs w:val="20"/>
              </w:rPr>
            </w:pPr>
          </w:p>
          <w:p w:rsidR="001028EF" w:rsidRPr="00884F8F" w:rsidRDefault="001028EF" w:rsidP="006A73F8">
            <w:pPr>
              <w:pStyle w:val="SCCShortJudgment"/>
              <w:ind w:firstLine="0"/>
              <w:rPr>
                <w:rFonts w:cs="Times New Roman"/>
                <w:szCs w:val="20"/>
              </w:rPr>
            </w:pPr>
            <w:r w:rsidRPr="00884F8F">
              <w:rPr>
                <w:rFonts w:cs="Times New Roman"/>
                <w:szCs w:val="20"/>
              </w:rPr>
              <w:tab/>
            </w:r>
            <w:r w:rsidR="00323BD7" w:rsidRPr="00884F8F">
              <w:rPr>
                <w:szCs w:val="20"/>
                <w:lang w:val="en-US"/>
              </w:rPr>
              <w:t>The application for leave to appeal from the judgment of the Court of Appeal of Quebec (Montréal), Number 500-10-005889-157, 2016 QCCA 785, dated May 5, 2016, is dismissed.</w:t>
            </w:r>
          </w:p>
          <w:p w:rsidR="001028EF" w:rsidRPr="00884F8F" w:rsidRDefault="001028EF" w:rsidP="00A87A5E">
            <w:pPr>
              <w:pStyle w:val="SCCShortJudgment"/>
              <w:ind w:firstLine="0"/>
              <w:rPr>
                <w:rFonts w:cs="Times New Roman"/>
                <w:szCs w:val="20"/>
                <w:lang w:val="fr-CA"/>
              </w:rPr>
            </w:pPr>
          </w:p>
        </w:tc>
      </w:tr>
    </w:tbl>
    <w:p w:rsidR="0011672D" w:rsidRPr="00884F8F" w:rsidRDefault="0011672D">
      <w:r w:rsidRPr="00884F8F">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1028EF" w:rsidRPr="00884F8F" w:rsidTr="006A73F8">
        <w:trPr>
          <w:cantSplit/>
        </w:trPr>
        <w:tc>
          <w:tcPr>
            <w:tcW w:w="9576" w:type="dxa"/>
            <w:gridSpan w:val="3"/>
          </w:tcPr>
          <w:p w:rsidR="001028EF" w:rsidRPr="00884F8F" w:rsidRDefault="001028EF" w:rsidP="006A73F8">
            <w:pPr>
              <w:pStyle w:val="SCCShortJudgment"/>
              <w:ind w:firstLine="0"/>
              <w:rPr>
                <w:rFonts w:cs="Times New Roman"/>
                <w:szCs w:val="20"/>
                <w:u w:val="single"/>
                <w:lang w:val="fr-CA"/>
              </w:rPr>
            </w:pPr>
            <w:r w:rsidRPr="00884F8F">
              <w:rPr>
                <w:rFonts w:cs="Times New Roman"/>
                <w:szCs w:val="20"/>
                <w:u w:val="single"/>
                <w:lang w:val="fr-CA"/>
              </w:rPr>
              <w:lastRenderedPageBreak/>
              <w:t>CASE SUMMARY</w:t>
            </w:r>
          </w:p>
          <w:p w:rsidR="001028EF" w:rsidRPr="00884F8F" w:rsidRDefault="001028EF" w:rsidP="006A73F8">
            <w:pPr>
              <w:pStyle w:val="SCCShortJudgment"/>
              <w:ind w:firstLine="0"/>
              <w:rPr>
                <w:rFonts w:cs="Times New Roman"/>
                <w:szCs w:val="20"/>
                <w:u w:val="single"/>
                <w:lang w:val="fr-CA"/>
              </w:rPr>
            </w:pPr>
          </w:p>
        </w:tc>
      </w:tr>
      <w:tr w:rsidR="001028EF" w:rsidRPr="00884F8F" w:rsidTr="006A73F8">
        <w:trPr>
          <w:cantSplit/>
        </w:trPr>
        <w:tc>
          <w:tcPr>
            <w:tcW w:w="9576" w:type="dxa"/>
            <w:gridSpan w:val="3"/>
          </w:tcPr>
          <w:p w:rsidR="001028EF" w:rsidRPr="00884F8F" w:rsidRDefault="00975A17" w:rsidP="006A73F8">
            <w:pPr>
              <w:jc w:val="both"/>
              <w:rPr>
                <w:sz w:val="20"/>
              </w:rPr>
            </w:pPr>
            <w:r w:rsidRPr="00884F8F">
              <w:rPr>
                <w:sz w:val="20"/>
              </w:rPr>
              <w:t xml:space="preserve">Criminal law – Prerogative writs – </w:t>
            </w:r>
            <w:r w:rsidRPr="00884F8F">
              <w:rPr>
                <w:i/>
                <w:sz w:val="20"/>
              </w:rPr>
              <w:t>Certiorari</w:t>
            </w:r>
            <w:r w:rsidRPr="00884F8F">
              <w:rPr>
                <w:sz w:val="20"/>
              </w:rPr>
              <w:t xml:space="preserve"> – Whether Superior Court exceeded its jurisdiction in committing Mr. Olenga for trial – Whether evidence was sufficient for jury reasonably instructed as to law to reach guilty verdict – Whether there was direct evidence of all essential elements of alleged offences.</w:t>
            </w:r>
          </w:p>
          <w:p w:rsidR="00975A17" w:rsidRPr="00884F8F" w:rsidRDefault="00975A17" w:rsidP="006A73F8">
            <w:pPr>
              <w:jc w:val="both"/>
              <w:rPr>
                <w:sz w:val="20"/>
              </w:rPr>
            </w:pPr>
          </w:p>
        </w:tc>
      </w:tr>
      <w:tr w:rsidR="001028EF" w:rsidRPr="00884F8F" w:rsidTr="006A73F8">
        <w:trPr>
          <w:cantSplit/>
        </w:trPr>
        <w:tc>
          <w:tcPr>
            <w:tcW w:w="9576" w:type="dxa"/>
            <w:gridSpan w:val="3"/>
          </w:tcPr>
          <w:p w:rsidR="00975A17" w:rsidRPr="00884F8F" w:rsidRDefault="00975A17" w:rsidP="00975A17">
            <w:pPr>
              <w:jc w:val="both"/>
              <w:rPr>
                <w:sz w:val="20"/>
              </w:rPr>
            </w:pPr>
            <w:r w:rsidRPr="00884F8F">
              <w:rPr>
                <w:sz w:val="20"/>
              </w:rPr>
              <w:t xml:space="preserve">Following a preliminary inquiry, a judge of the Court of Québec committed Mr. Olenga for trial on one count of intimidation and one count of uttering threats. He had been accused of intimidating and threatening a representative of the Direction de la protection de la jeunesse during telephone calls. In response, Mr. Olenga filed a motion for </w:t>
            </w:r>
            <w:r w:rsidRPr="00884F8F">
              <w:rPr>
                <w:i/>
                <w:sz w:val="20"/>
              </w:rPr>
              <w:t>certiorari</w:t>
            </w:r>
            <w:r w:rsidRPr="00884F8F">
              <w:rPr>
                <w:sz w:val="20"/>
              </w:rPr>
              <w:t>. The Superior Court dismissed the motion. The Court of Appeal dismissed the appeal.</w:t>
            </w:r>
          </w:p>
          <w:p w:rsidR="001028EF" w:rsidRPr="00884F8F" w:rsidRDefault="001028EF" w:rsidP="006A73F8">
            <w:pPr>
              <w:pStyle w:val="SCCShortJudgment"/>
              <w:ind w:firstLine="0"/>
              <w:rPr>
                <w:rFonts w:cs="Times New Roman"/>
                <w:szCs w:val="20"/>
              </w:rPr>
            </w:pPr>
          </w:p>
        </w:tc>
      </w:tr>
      <w:tr w:rsidR="001028EF" w:rsidRPr="00884F8F" w:rsidTr="006A73F8">
        <w:trPr>
          <w:cantSplit/>
        </w:trPr>
        <w:tc>
          <w:tcPr>
            <w:tcW w:w="4410" w:type="dxa"/>
          </w:tcPr>
          <w:p w:rsidR="00975A17" w:rsidRPr="00884F8F" w:rsidRDefault="00975A17" w:rsidP="00975A17">
            <w:pPr>
              <w:jc w:val="both"/>
              <w:rPr>
                <w:sz w:val="20"/>
              </w:rPr>
            </w:pPr>
            <w:r w:rsidRPr="00884F8F">
              <w:rPr>
                <w:sz w:val="20"/>
              </w:rPr>
              <w:t>June 20, 2014</w:t>
            </w:r>
          </w:p>
          <w:p w:rsidR="00975A17" w:rsidRPr="00884F8F" w:rsidRDefault="00975A17" w:rsidP="00975A17">
            <w:pPr>
              <w:jc w:val="both"/>
              <w:rPr>
                <w:sz w:val="20"/>
              </w:rPr>
            </w:pPr>
            <w:r w:rsidRPr="00884F8F">
              <w:rPr>
                <w:sz w:val="20"/>
              </w:rPr>
              <w:t>Court of Québec</w:t>
            </w:r>
          </w:p>
          <w:p w:rsidR="00975A17" w:rsidRPr="00884F8F" w:rsidRDefault="00975A17" w:rsidP="00975A17">
            <w:pPr>
              <w:jc w:val="both"/>
              <w:rPr>
                <w:sz w:val="20"/>
              </w:rPr>
            </w:pPr>
            <w:r w:rsidRPr="00884F8F">
              <w:rPr>
                <w:sz w:val="20"/>
              </w:rPr>
              <w:t>(Judge Ouimet)</w:t>
            </w:r>
          </w:p>
          <w:p w:rsidR="001028EF" w:rsidRPr="00884F8F" w:rsidRDefault="001028EF" w:rsidP="006A73F8">
            <w:pPr>
              <w:jc w:val="both"/>
              <w:rPr>
                <w:rFonts w:cs="Times New Roman"/>
                <w:sz w:val="20"/>
                <w:szCs w:val="20"/>
              </w:rPr>
            </w:pPr>
          </w:p>
        </w:tc>
        <w:tc>
          <w:tcPr>
            <w:tcW w:w="630" w:type="dxa"/>
          </w:tcPr>
          <w:p w:rsidR="001028EF" w:rsidRPr="00884F8F" w:rsidRDefault="001028EF" w:rsidP="006A73F8">
            <w:pPr>
              <w:pStyle w:val="SCCShortJudgment"/>
              <w:ind w:firstLine="0"/>
              <w:rPr>
                <w:rFonts w:cs="Times New Roman"/>
                <w:szCs w:val="20"/>
              </w:rPr>
            </w:pPr>
          </w:p>
        </w:tc>
        <w:tc>
          <w:tcPr>
            <w:tcW w:w="4536" w:type="dxa"/>
          </w:tcPr>
          <w:p w:rsidR="00975A17" w:rsidRPr="00884F8F" w:rsidRDefault="00975A17" w:rsidP="00975A17">
            <w:pPr>
              <w:jc w:val="both"/>
              <w:rPr>
                <w:sz w:val="20"/>
              </w:rPr>
            </w:pPr>
            <w:r w:rsidRPr="00884F8F">
              <w:rPr>
                <w:sz w:val="20"/>
              </w:rPr>
              <w:t xml:space="preserve">Applicant committed to trial on one count of intimidation (s. 423(1)(a) </w:t>
            </w:r>
            <w:r w:rsidRPr="00884F8F">
              <w:rPr>
                <w:i/>
                <w:sz w:val="20"/>
              </w:rPr>
              <w:t>Cr. C.</w:t>
            </w:r>
            <w:r w:rsidRPr="00884F8F">
              <w:rPr>
                <w:sz w:val="20"/>
              </w:rPr>
              <w:t xml:space="preserve">) and one count of uttering threats (ss. 264.1(1)(a) and 2(a) </w:t>
            </w:r>
            <w:r w:rsidRPr="00884F8F">
              <w:rPr>
                <w:i/>
                <w:sz w:val="20"/>
              </w:rPr>
              <w:t>Cr. C.</w:t>
            </w:r>
            <w:r w:rsidRPr="00884F8F">
              <w:rPr>
                <w:sz w:val="20"/>
              </w:rPr>
              <w:t>)</w:t>
            </w:r>
          </w:p>
          <w:p w:rsidR="001028EF" w:rsidRPr="00884F8F" w:rsidRDefault="001028EF" w:rsidP="006A73F8">
            <w:pPr>
              <w:jc w:val="both"/>
              <w:rPr>
                <w:sz w:val="20"/>
              </w:rPr>
            </w:pPr>
          </w:p>
        </w:tc>
      </w:tr>
      <w:tr w:rsidR="001028EF" w:rsidRPr="00884F8F" w:rsidTr="006A73F8">
        <w:trPr>
          <w:cantSplit/>
        </w:trPr>
        <w:tc>
          <w:tcPr>
            <w:tcW w:w="4410" w:type="dxa"/>
          </w:tcPr>
          <w:p w:rsidR="00975A17" w:rsidRPr="00884F8F" w:rsidRDefault="00975A17" w:rsidP="00975A17">
            <w:pPr>
              <w:jc w:val="both"/>
              <w:rPr>
                <w:sz w:val="20"/>
              </w:rPr>
            </w:pPr>
            <w:r w:rsidRPr="00884F8F">
              <w:rPr>
                <w:sz w:val="20"/>
              </w:rPr>
              <w:t>April 20, 2015</w:t>
            </w:r>
          </w:p>
          <w:p w:rsidR="00975A17" w:rsidRPr="00884F8F" w:rsidRDefault="00975A17" w:rsidP="00975A17">
            <w:pPr>
              <w:jc w:val="both"/>
              <w:rPr>
                <w:sz w:val="20"/>
              </w:rPr>
            </w:pPr>
            <w:r w:rsidRPr="00884F8F">
              <w:rPr>
                <w:sz w:val="20"/>
              </w:rPr>
              <w:t>Quebec Superior Court</w:t>
            </w:r>
          </w:p>
          <w:p w:rsidR="00975A17" w:rsidRPr="00884F8F" w:rsidRDefault="00975A17" w:rsidP="00975A17">
            <w:pPr>
              <w:jc w:val="both"/>
              <w:rPr>
                <w:sz w:val="20"/>
              </w:rPr>
            </w:pPr>
            <w:r w:rsidRPr="00884F8F">
              <w:rPr>
                <w:sz w:val="20"/>
              </w:rPr>
              <w:t>(Perreault J.)</w:t>
            </w:r>
          </w:p>
          <w:p w:rsidR="001028EF" w:rsidRPr="00884F8F" w:rsidRDefault="001028EF" w:rsidP="006A73F8">
            <w:pPr>
              <w:jc w:val="both"/>
              <w:rPr>
                <w:rFonts w:cs="Times New Roman"/>
                <w:sz w:val="20"/>
                <w:szCs w:val="20"/>
              </w:rPr>
            </w:pPr>
          </w:p>
        </w:tc>
        <w:tc>
          <w:tcPr>
            <w:tcW w:w="630" w:type="dxa"/>
          </w:tcPr>
          <w:p w:rsidR="001028EF" w:rsidRPr="00884F8F" w:rsidRDefault="001028EF" w:rsidP="006A73F8">
            <w:pPr>
              <w:pStyle w:val="SCCShortJudgment"/>
              <w:ind w:firstLine="0"/>
              <w:rPr>
                <w:rFonts w:cs="Times New Roman"/>
                <w:szCs w:val="20"/>
              </w:rPr>
            </w:pPr>
          </w:p>
        </w:tc>
        <w:tc>
          <w:tcPr>
            <w:tcW w:w="4536" w:type="dxa"/>
          </w:tcPr>
          <w:p w:rsidR="00975A17" w:rsidRPr="00884F8F" w:rsidRDefault="00975A17" w:rsidP="00975A17">
            <w:pPr>
              <w:jc w:val="both"/>
              <w:rPr>
                <w:sz w:val="20"/>
              </w:rPr>
            </w:pPr>
            <w:r w:rsidRPr="00884F8F">
              <w:rPr>
                <w:sz w:val="20"/>
              </w:rPr>
              <w:t xml:space="preserve">Motion for </w:t>
            </w:r>
            <w:r w:rsidRPr="00884F8F">
              <w:rPr>
                <w:i/>
                <w:sz w:val="20"/>
              </w:rPr>
              <w:t xml:space="preserve">certiorari </w:t>
            </w:r>
            <w:r w:rsidRPr="00884F8F">
              <w:rPr>
                <w:sz w:val="20"/>
              </w:rPr>
              <w:t>dismissed</w:t>
            </w:r>
          </w:p>
          <w:p w:rsidR="001028EF" w:rsidRPr="00884F8F" w:rsidRDefault="001028EF" w:rsidP="006A73F8">
            <w:pPr>
              <w:jc w:val="both"/>
              <w:rPr>
                <w:rFonts w:cs="Times New Roman"/>
                <w:sz w:val="20"/>
                <w:szCs w:val="20"/>
              </w:rPr>
            </w:pPr>
          </w:p>
        </w:tc>
      </w:tr>
      <w:tr w:rsidR="001028EF" w:rsidRPr="00884F8F" w:rsidTr="006A73F8">
        <w:trPr>
          <w:cantSplit/>
        </w:trPr>
        <w:tc>
          <w:tcPr>
            <w:tcW w:w="4410" w:type="dxa"/>
          </w:tcPr>
          <w:p w:rsidR="00975A17" w:rsidRPr="00884F8F" w:rsidRDefault="00975A17" w:rsidP="00975A17">
            <w:pPr>
              <w:jc w:val="both"/>
              <w:rPr>
                <w:sz w:val="20"/>
              </w:rPr>
            </w:pPr>
            <w:r w:rsidRPr="00884F8F">
              <w:rPr>
                <w:sz w:val="20"/>
              </w:rPr>
              <w:t>May 5, 2016</w:t>
            </w:r>
          </w:p>
          <w:p w:rsidR="00975A17" w:rsidRPr="00884F8F" w:rsidRDefault="00975A17" w:rsidP="00975A17">
            <w:pPr>
              <w:jc w:val="both"/>
              <w:rPr>
                <w:sz w:val="20"/>
              </w:rPr>
            </w:pPr>
            <w:r w:rsidRPr="00884F8F">
              <w:rPr>
                <w:sz w:val="20"/>
              </w:rPr>
              <w:t>Quebec Court of Appeal (Montréal)</w:t>
            </w:r>
          </w:p>
          <w:p w:rsidR="00975A17" w:rsidRPr="00884F8F" w:rsidRDefault="00975A17" w:rsidP="00975A17">
            <w:pPr>
              <w:jc w:val="both"/>
              <w:rPr>
                <w:sz w:val="20"/>
              </w:rPr>
            </w:pPr>
            <w:r w:rsidRPr="00884F8F">
              <w:rPr>
                <w:sz w:val="20"/>
              </w:rPr>
              <w:t>(Bich, Gagnon and Hogue JJ.A.)</w:t>
            </w:r>
          </w:p>
          <w:p w:rsidR="00975A17" w:rsidRPr="00884F8F" w:rsidRDefault="001A21E9" w:rsidP="00975A17">
            <w:pPr>
              <w:jc w:val="both"/>
              <w:rPr>
                <w:sz w:val="20"/>
              </w:rPr>
            </w:pPr>
            <w:hyperlink r:id="rId44" w:history="1">
              <w:r w:rsidR="00975A17" w:rsidRPr="00884F8F">
                <w:rPr>
                  <w:rStyle w:val="Hyperlink"/>
                  <w:sz w:val="20"/>
                </w:rPr>
                <w:t>2016 QCCA 785</w:t>
              </w:r>
            </w:hyperlink>
          </w:p>
          <w:p w:rsidR="001028EF" w:rsidRPr="00884F8F" w:rsidRDefault="001028EF" w:rsidP="006A73F8">
            <w:pPr>
              <w:jc w:val="both"/>
              <w:rPr>
                <w:sz w:val="20"/>
              </w:rPr>
            </w:pPr>
          </w:p>
        </w:tc>
        <w:tc>
          <w:tcPr>
            <w:tcW w:w="630" w:type="dxa"/>
          </w:tcPr>
          <w:p w:rsidR="001028EF" w:rsidRPr="00884F8F" w:rsidRDefault="001028EF" w:rsidP="006A73F8">
            <w:pPr>
              <w:pStyle w:val="SCCShortJudgment"/>
              <w:ind w:firstLine="0"/>
              <w:rPr>
                <w:rFonts w:cs="Times New Roman"/>
                <w:szCs w:val="20"/>
              </w:rPr>
            </w:pPr>
          </w:p>
        </w:tc>
        <w:tc>
          <w:tcPr>
            <w:tcW w:w="4536" w:type="dxa"/>
          </w:tcPr>
          <w:p w:rsidR="00975A17" w:rsidRPr="00884F8F" w:rsidRDefault="00975A17" w:rsidP="00975A17">
            <w:pPr>
              <w:jc w:val="both"/>
              <w:rPr>
                <w:sz w:val="20"/>
              </w:rPr>
            </w:pPr>
            <w:r w:rsidRPr="00884F8F">
              <w:rPr>
                <w:sz w:val="20"/>
              </w:rPr>
              <w:t>Appeal dismissed</w:t>
            </w:r>
          </w:p>
          <w:p w:rsidR="001028EF" w:rsidRPr="00884F8F" w:rsidRDefault="001028EF" w:rsidP="006A73F8">
            <w:pPr>
              <w:jc w:val="both"/>
              <w:rPr>
                <w:sz w:val="20"/>
              </w:rPr>
            </w:pPr>
          </w:p>
        </w:tc>
      </w:tr>
      <w:tr w:rsidR="001028EF" w:rsidRPr="00884F8F" w:rsidTr="006A73F8">
        <w:trPr>
          <w:cantSplit/>
        </w:trPr>
        <w:tc>
          <w:tcPr>
            <w:tcW w:w="4410" w:type="dxa"/>
          </w:tcPr>
          <w:p w:rsidR="00975A17" w:rsidRPr="00884F8F" w:rsidRDefault="00975A17" w:rsidP="00975A17">
            <w:pPr>
              <w:jc w:val="both"/>
              <w:rPr>
                <w:sz w:val="20"/>
              </w:rPr>
            </w:pPr>
            <w:r w:rsidRPr="00884F8F">
              <w:rPr>
                <w:sz w:val="20"/>
              </w:rPr>
              <w:t>August 5, 2016</w:t>
            </w:r>
          </w:p>
          <w:p w:rsidR="001028EF" w:rsidRPr="00884F8F" w:rsidRDefault="001028EF" w:rsidP="006A73F8">
            <w:pPr>
              <w:rPr>
                <w:rFonts w:cs="Times New Roman"/>
                <w:sz w:val="20"/>
                <w:szCs w:val="20"/>
              </w:rPr>
            </w:pPr>
            <w:r w:rsidRPr="00884F8F">
              <w:rPr>
                <w:sz w:val="20"/>
              </w:rPr>
              <w:t>Supreme Court of Canada</w:t>
            </w:r>
          </w:p>
        </w:tc>
        <w:tc>
          <w:tcPr>
            <w:tcW w:w="630" w:type="dxa"/>
          </w:tcPr>
          <w:p w:rsidR="001028EF" w:rsidRPr="00884F8F" w:rsidRDefault="001028EF" w:rsidP="006A73F8">
            <w:pPr>
              <w:pStyle w:val="SCCShortJudgment"/>
              <w:ind w:firstLine="0"/>
              <w:rPr>
                <w:rFonts w:cs="Times New Roman"/>
                <w:szCs w:val="20"/>
              </w:rPr>
            </w:pPr>
          </w:p>
        </w:tc>
        <w:tc>
          <w:tcPr>
            <w:tcW w:w="4536" w:type="dxa"/>
          </w:tcPr>
          <w:p w:rsidR="00975A17" w:rsidRPr="00884F8F" w:rsidRDefault="00975A17" w:rsidP="00975A17">
            <w:pPr>
              <w:jc w:val="both"/>
              <w:rPr>
                <w:sz w:val="20"/>
              </w:rPr>
            </w:pPr>
            <w:r w:rsidRPr="00884F8F">
              <w:rPr>
                <w:sz w:val="20"/>
              </w:rPr>
              <w:t>Application for leave to appeal filed</w:t>
            </w:r>
          </w:p>
          <w:p w:rsidR="001028EF" w:rsidRPr="00884F8F" w:rsidRDefault="001028EF" w:rsidP="006A73F8">
            <w:pPr>
              <w:jc w:val="both"/>
              <w:rPr>
                <w:sz w:val="20"/>
              </w:rPr>
            </w:pPr>
          </w:p>
        </w:tc>
      </w:tr>
      <w:tr w:rsidR="001028EF" w:rsidRPr="00884F8F" w:rsidTr="006A73F8">
        <w:trPr>
          <w:cantSplit/>
        </w:trPr>
        <w:tc>
          <w:tcPr>
            <w:tcW w:w="9576" w:type="dxa"/>
            <w:gridSpan w:val="3"/>
          </w:tcPr>
          <w:p w:rsidR="001028EF" w:rsidRPr="00884F8F" w:rsidRDefault="001A21E9" w:rsidP="006A73F8">
            <w:pPr>
              <w:pStyle w:val="SCCShortJudgment"/>
              <w:ind w:firstLine="0"/>
              <w:rPr>
                <w:rFonts w:cs="Times New Roman"/>
                <w:szCs w:val="20"/>
                <w:lang w:val="fr-CA"/>
              </w:rPr>
            </w:pPr>
            <w:r w:rsidRPr="00884F8F">
              <w:rPr>
                <w:rFonts w:cs="Times New Roman"/>
                <w:szCs w:val="20"/>
                <w:lang w:val="fr-CA"/>
              </w:rPr>
              <w:pict>
                <v:rect id="_x0000_i1046" style="width:2in;height:1pt" o:hrpct="0" o:hralign="center" o:hrstd="t" o:hrnoshade="t" o:hr="t" fillcolor="black [3213]" stroked="f"/>
              </w:pict>
            </w:r>
          </w:p>
          <w:p w:rsidR="001028EF" w:rsidRPr="00884F8F" w:rsidRDefault="001028EF" w:rsidP="006A73F8">
            <w:pPr>
              <w:pStyle w:val="SCCShortJudgment"/>
              <w:ind w:firstLine="0"/>
              <w:rPr>
                <w:rFonts w:cs="Times New Roman"/>
                <w:szCs w:val="20"/>
                <w:lang w:val="fr-CA"/>
              </w:rPr>
            </w:pPr>
          </w:p>
        </w:tc>
      </w:tr>
      <w:tr w:rsidR="001028EF" w:rsidRPr="00884F8F" w:rsidTr="006A73F8">
        <w:trPr>
          <w:cantSplit/>
        </w:trPr>
        <w:tc>
          <w:tcPr>
            <w:tcW w:w="9576" w:type="dxa"/>
            <w:gridSpan w:val="3"/>
          </w:tcPr>
          <w:p w:rsidR="001028EF" w:rsidRPr="00884F8F" w:rsidRDefault="001028EF" w:rsidP="006A73F8">
            <w:pPr>
              <w:pStyle w:val="SCCShortJudgment"/>
              <w:ind w:firstLine="0"/>
              <w:rPr>
                <w:rFonts w:cs="Times New Roman"/>
                <w:szCs w:val="20"/>
                <w:u w:val="single"/>
                <w:lang w:val="fr-CA"/>
              </w:rPr>
            </w:pPr>
            <w:r w:rsidRPr="00884F8F">
              <w:rPr>
                <w:rFonts w:cs="Times New Roman"/>
                <w:szCs w:val="20"/>
                <w:u w:val="single"/>
                <w:lang w:val="fr-CA"/>
              </w:rPr>
              <w:t>RÉSUMÉ DE L’AFFAIRE </w:t>
            </w:r>
          </w:p>
          <w:p w:rsidR="001028EF" w:rsidRPr="00884F8F" w:rsidRDefault="001028EF" w:rsidP="006A73F8">
            <w:pPr>
              <w:pStyle w:val="SCCShortJudgment"/>
              <w:ind w:firstLine="0"/>
              <w:rPr>
                <w:rFonts w:cs="Times New Roman"/>
                <w:szCs w:val="20"/>
                <w:u w:val="single"/>
                <w:lang w:val="fr-CA"/>
              </w:rPr>
            </w:pPr>
          </w:p>
        </w:tc>
      </w:tr>
      <w:tr w:rsidR="00975A17" w:rsidRPr="00884F8F" w:rsidTr="006A73F8">
        <w:trPr>
          <w:cantSplit/>
        </w:trPr>
        <w:tc>
          <w:tcPr>
            <w:tcW w:w="9576" w:type="dxa"/>
            <w:gridSpan w:val="3"/>
          </w:tcPr>
          <w:p w:rsidR="00975A17" w:rsidRPr="00884F8F" w:rsidRDefault="00975A17" w:rsidP="00975A17">
            <w:pPr>
              <w:jc w:val="both"/>
              <w:rPr>
                <w:sz w:val="20"/>
              </w:rPr>
            </w:pPr>
            <w:r w:rsidRPr="00884F8F">
              <w:rPr>
                <w:sz w:val="20"/>
              </w:rPr>
              <w:t xml:space="preserve">Droit criminel – Brefs de prérogative – </w:t>
            </w:r>
            <w:r w:rsidRPr="00884F8F">
              <w:rPr>
                <w:i/>
                <w:sz w:val="20"/>
              </w:rPr>
              <w:t>Certiorari</w:t>
            </w:r>
            <w:r w:rsidRPr="00884F8F">
              <w:rPr>
                <w:sz w:val="20"/>
              </w:rPr>
              <w:t xml:space="preserve"> – La juge de la Cour supérieure avait-elle excédé sa compétence en renvoyant M. Olenga à procès? – La preuve était-elle suffisante pour qu’un jury raisonnablement instruit en droit en vienne à un verdict de culpabilité? – Y avait-il présence d’une preuve directe sur tous les éléments essentiels des infractions reprochées?</w:t>
            </w:r>
          </w:p>
          <w:p w:rsidR="00975A17" w:rsidRPr="00884F8F" w:rsidRDefault="00975A17" w:rsidP="00975A17">
            <w:pPr>
              <w:jc w:val="both"/>
              <w:rPr>
                <w:sz w:val="20"/>
              </w:rPr>
            </w:pPr>
          </w:p>
        </w:tc>
      </w:tr>
      <w:tr w:rsidR="00975A17" w:rsidRPr="00884F8F" w:rsidTr="006A73F8">
        <w:trPr>
          <w:cantSplit/>
        </w:trPr>
        <w:tc>
          <w:tcPr>
            <w:tcW w:w="9576" w:type="dxa"/>
            <w:gridSpan w:val="3"/>
          </w:tcPr>
          <w:p w:rsidR="00975A17" w:rsidRPr="00884F8F" w:rsidRDefault="00975A17" w:rsidP="00975A17">
            <w:pPr>
              <w:jc w:val="both"/>
              <w:rPr>
                <w:sz w:val="20"/>
              </w:rPr>
            </w:pPr>
            <w:r w:rsidRPr="00884F8F">
              <w:rPr>
                <w:sz w:val="20"/>
              </w:rPr>
              <w:t xml:space="preserve">Suite à l’enquête préliminaire, une juge de la Cour du Québec a cité M. Olenga à procès sur un chef d’intimidation et un chef de menace. On lui avait reproché d’avoir intimidé et menacé une intervenante de la Direction de la protection de la jeunesse lors d’appels téléphoniques. En réponse, M. Olenga a présenté une requête en </w:t>
            </w:r>
            <w:r w:rsidRPr="00884F8F">
              <w:rPr>
                <w:i/>
                <w:sz w:val="20"/>
              </w:rPr>
              <w:t>certiorari</w:t>
            </w:r>
            <w:r w:rsidRPr="00884F8F">
              <w:rPr>
                <w:sz w:val="20"/>
              </w:rPr>
              <w:t>. La Cour supérieure a rejeté la requête. La Cour d’appel a rejeté l’appel.</w:t>
            </w:r>
          </w:p>
          <w:p w:rsidR="00975A17" w:rsidRPr="00884F8F" w:rsidRDefault="00975A17" w:rsidP="00975A17">
            <w:pPr>
              <w:jc w:val="both"/>
              <w:rPr>
                <w:sz w:val="20"/>
                <w:szCs w:val="20"/>
                <w:lang w:val="fr-CA"/>
              </w:rPr>
            </w:pPr>
          </w:p>
        </w:tc>
      </w:tr>
      <w:tr w:rsidR="00975A17" w:rsidRPr="00884F8F" w:rsidTr="006A73F8">
        <w:trPr>
          <w:cantSplit/>
        </w:trPr>
        <w:tc>
          <w:tcPr>
            <w:tcW w:w="4410" w:type="dxa"/>
          </w:tcPr>
          <w:p w:rsidR="00605D11" w:rsidRPr="00884F8F" w:rsidRDefault="00605D11" w:rsidP="00605D11">
            <w:pPr>
              <w:jc w:val="both"/>
              <w:rPr>
                <w:sz w:val="20"/>
              </w:rPr>
            </w:pPr>
            <w:r w:rsidRPr="00884F8F">
              <w:rPr>
                <w:sz w:val="20"/>
              </w:rPr>
              <w:t>Le 20 juin 2014</w:t>
            </w:r>
          </w:p>
          <w:p w:rsidR="00605D11" w:rsidRPr="00884F8F" w:rsidRDefault="00605D11" w:rsidP="00605D11">
            <w:pPr>
              <w:jc w:val="both"/>
              <w:rPr>
                <w:sz w:val="20"/>
              </w:rPr>
            </w:pPr>
            <w:r w:rsidRPr="00884F8F">
              <w:rPr>
                <w:sz w:val="20"/>
              </w:rPr>
              <w:t>Cour du Québec</w:t>
            </w:r>
          </w:p>
          <w:p w:rsidR="00605D11" w:rsidRPr="00884F8F" w:rsidRDefault="00605D11" w:rsidP="00605D11">
            <w:pPr>
              <w:jc w:val="both"/>
              <w:rPr>
                <w:sz w:val="20"/>
              </w:rPr>
            </w:pPr>
            <w:r w:rsidRPr="00884F8F">
              <w:rPr>
                <w:sz w:val="20"/>
              </w:rPr>
              <w:t>(La juge Ouimet)</w:t>
            </w:r>
          </w:p>
          <w:p w:rsidR="00975A17" w:rsidRPr="00884F8F" w:rsidRDefault="00975A17" w:rsidP="00975A17">
            <w:pPr>
              <w:pStyle w:val="SCCShortJudgment"/>
              <w:ind w:firstLine="0"/>
              <w:rPr>
                <w:rFonts w:cs="Times New Roman"/>
                <w:szCs w:val="20"/>
                <w:u w:val="single"/>
                <w:lang w:val="fr-CA"/>
              </w:rPr>
            </w:pPr>
          </w:p>
        </w:tc>
        <w:tc>
          <w:tcPr>
            <w:tcW w:w="630" w:type="dxa"/>
          </w:tcPr>
          <w:p w:rsidR="00975A17" w:rsidRPr="00884F8F" w:rsidRDefault="00975A17" w:rsidP="00975A17">
            <w:pPr>
              <w:pStyle w:val="SCCShortJudgment"/>
              <w:ind w:firstLine="0"/>
              <w:rPr>
                <w:rFonts w:cs="Times New Roman"/>
                <w:szCs w:val="20"/>
                <w:u w:val="single"/>
                <w:lang w:val="fr-CA"/>
              </w:rPr>
            </w:pPr>
          </w:p>
        </w:tc>
        <w:tc>
          <w:tcPr>
            <w:tcW w:w="4536" w:type="dxa"/>
          </w:tcPr>
          <w:p w:rsidR="00605D11" w:rsidRPr="00884F8F" w:rsidRDefault="00605D11" w:rsidP="00605D11">
            <w:pPr>
              <w:jc w:val="both"/>
              <w:rPr>
                <w:sz w:val="20"/>
              </w:rPr>
            </w:pPr>
            <w:r w:rsidRPr="00884F8F">
              <w:rPr>
                <w:sz w:val="20"/>
              </w:rPr>
              <w:t xml:space="preserve">Demandeur cité à procès sur un chef d’intimidation (art. 423(1)a) </w:t>
            </w:r>
            <w:r w:rsidRPr="00884F8F">
              <w:rPr>
                <w:i/>
                <w:sz w:val="20"/>
              </w:rPr>
              <w:t>C. cr.</w:t>
            </w:r>
            <w:r w:rsidRPr="00884F8F">
              <w:rPr>
                <w:sz w:val="20"/>
              </w:rPr>
              <w:t xml:space="preserve">) et un chef de menace (264.1(1)a) et 2a) </w:t>
            </w:r>
            <w:r w:rsidRPr="00884F8F">
              <w:rPr>
                <w:i/>
                <w:sz w:val="20"/>
              </w:rPr>
              <w:t>C. cr.</w:t>
            </w:r>
            <w:r w:rsidRPr="00884F8F">
              <w:rPr>
                <w:sz w:val="20"/>
              </w:rPr>
              <w:t>)</w:t>
            </w:r>
          </w:p>
          <w:p w:rsidR="00975A17" w:rsidRPr="00884F8F" w:rsidRDefault="00975A17" w:rsidP="00975A17">
            <w:pPr>
              <w:jc w:val="both"/>
              <w:rPr>
                <w:sz w:val="20"/>
                <w:lang w:val="fr-CA"/>
              </w:rPr>
            </w:pPr>
          </w:p>
        </w:tc>
      </w:tr>
      <w:tr w:rsidR="00975A17" w:rsidRPr="00884F8F" w:rsidTr="006A73F8">
        <w:trPr>
          <w:cantSplit/>
        </w:trPr>
        <w:tc>
          <w:tcPr>
            <w:tcW w:w="4410" w:type="dxa"/>
          </w:tcPr>
          <w:p w:rsidR="00605D11" w:rsidRPr="00884F8F" w:rsidRDefault="00605D11" w:rsidP="00605D11">
            <w:pPr>
              <w:jc w:val="both"/>
              <w:rPr>
                <w:sz w:val="20"/>
              </w:rPr>
            </w:pPr>
            <w:r w:rsidRPr="00884F8F">
              <w:rPr>
                <w:sz w:val="20"/>
              </w:rPr>
              <w:t>Le 20 avril 2015</w:t>
            </w:r>
          </w:p>
          <w:p w:rsidR="00605D11" w:rsidRPr="00884F8F" w:rsidRDefault="00605D11" w:rsidP="00605D11">
            <w:pPr>
              <w:jc w:val="both"/>
              <w:rPr>
                <w:sz w:val="20"/>
              </w:rPr>
            </w:pPr>
            <w:r w:rsidRPr="00884F8F">
              <w:rPr>
                <w:sz w:val="20"/>
              </w:rPr>
              <w:t>Cour supérieure du Québec</w:t>
            </w:r>
          </w:p>
          <w:p w:rsidR="00605D11" w:rsidRPr="00884F8F" w:rsidRDefault="00605D11" w:rsidP="00605D11">
            <w:pPr>
              <w:jc w:val="both"/>
              <w:rPr>
                <w:sz w:val="20"/>
              </w:rPr>
            </w:pPr>
            <w:r w:rsidRPr="00884F8F">
              <w:rPr>
                <w:sz w:val="20"/>
              </w:rPr>
              <w:t>(La juge Perreault)</w:t>
            </w:r>
          </w:p>
          <w:p w:rsidR="00975A17" w:rsidRPr="00884F8F" w:rsidRDefault="00975A17" w:rsidP="00975A17">
            <w:pPr>
              <w:pStyle w:val="SCCShortJudgment"/>
              <w:ind w:firstLine="0"/>
              <w:rPr>
                <w:rFonts w:cs="Times New Roman"/>
                <w:szCs w:val="20"/>
                <w:u w:val="single"/>
                <w:lang w:val="fr-CA"/>
              </w:rPr>
            </w:pPr>
          </w:p>
        </w:tc>
        <w:tc>
          <w:tcPr>
            <w:tcW w:w="630" w:type="dxa"/>
          </w:tcPr>
          <w:p w:rsidR="00975A17" w:rsidRPr="00884F8F" w:rsidRDefault="00975A17" w:rsidP="00975A17">
            <w:pPr>
              <w:pStyle w:val="SCCShortJudgment"/>
              <w:ind w:firstLine="0"/>
              <w:rPr>
                <w:rFonts w:cs="Times New Roman"/>
                <w:szCs w:val="20"/>
                <w:u w:val="single"/>
                <w:lang w:val="fr-CA"/>
              </w:rPr>
            </w:pPr>
          </w:p>
        </w:tc>
        <w:tc>
          <w:tcPr>
            <w:tcW w:w="4536" w:type="dxa"/>
          </w:tcPr>
          <w:p w:rsidR="00605D11" w:rsidRPr="00884F8F" w:rsidRDefault="00605D11" w:rsidP="00605D11">
            <w:pPr>
              <w:jc w:val="both"/>
              <w:rPr>
                <w:sz w:val="20"/>
              </w:rPr>
            </w:pPr>
            <w:r w:rsidRPr="00884F8F">
              <w:rPr>
                <w:sz w:val="20"/>
              </w:rPr>
              <w:t xml:space="preserve">Requête en </w:t>
            </w:r>
            <w:r w:rsidRPr="00884F8F">
              <w:rPr>
                <w:i/>
                <w:sz w:val="20"/>
              </w:rPr>
              <w:t xml:space="preserve">certiorari </w:t>
            </w:r>
            <w:r w:rsidRPr="00884F8F">
              <w:rPr>
                <w:sz w:val="20"/>
              </w:rPr>
              <w:t>rejetée</w:t>
            </w:r>
          </w:p>
          <w:p w:rsidR="00975A17" w:rsidRPr="00884F8F" w:rsidRDefault="00975A17" w:rsidP="00975A17">
            <w:pPr>
              <w:pStyle w:val="SCCShortJudgment"/>
              <w:ind w:firstLine="0"/>
              <w:rPr>
                <w:rFonts w:cs="Times New Roman"/>
                <w:szCs w:val="20"/>
                <w:u w:val="single"/>
                <w:lang w:val="fr-CA"/>
              </w:rPr>
            </w:pPr>
          </w:p>
        </w:tc>
      </w:tr>
      <w:tr w:rsidR="00975A17" w:rsidRPr="00884F8F" w:rsidTr="006A73F8">
        <w:trPr>
          <w:cantSplit/>
        </w:trPr>
        <w:tc>
          <w:tcPr>
            <w:tcW w:w="4410" w:type="dxa"/>
          </w:tcPr>
          <w:p w:rsidR="00605D11" w:rsidRPr="00884F8F" w:rsidRDefault="00605D11" w:rsidP="00605D11">
            <w:pPr>
              <w:jc w:val="both"/>
              <w:rPr>
                <w:sz w:val="20"/>
              </w:rPr>
            </w:pPr>
            <w:r w:rsidRPr="00884F8F">
              <w:rPr>
                <w:sz w:val="20"/>
              </w:rPr>
              <w:lastRenderedPageBreak/>
              <w:t>Le 5 mai 2016</w:t>
            </w:r>
          </w:p>
          <w:p w:rsidR="00605D11" w:rsidRPr="00884F8F" w:rsidRDefault="00605D11" w:rsidP="00605D11">
            <w:pPr>
              <w:jc w:val="both"/>
              <w:rPr>
                <w:sz w:val="20"/>
              </w:rPr>
            </w:pPr>
            <w:r w:rsidRPr="00884F8F">
              <w:rPr>
                <w:sz w:val="20"/>
              </w:rPr>
              <w:t>Cour d’appel du Québec (Montréal)</w:t>
            </w:r>
          </w:p>
          <w:p w:rsidR="00605D11" w:rsidRPr="00884F8F" w:rsidRDefault="00605D11" w:rsidP="00605D11">
            <w:pPr>
              <w:jc w:val="both"/>
              <w:rPr>
                <w:sz w:val="20"/>
              </w:rPr>
            </w:pPr>
            <w:r w:rsidRPr="00884F8F">
              <w:rPr>
                <w:sz w:val="20"/>
              </w:rPr>
              <w:t>(Les juges Bich, Gagnon et Hogue)</w:t>
            </w:r>
          </w:p>
          <w:p w:rsidR="00605D11" w:rsidRPr="00884F8F" w:rsidRDefault="001A21E9" w:rsidP="00605D11">
            <w:pPr>
              <w:jc w:val="both"/>
              <w:rPr>
                <w:sz w:val="20"/>
              </w:rPr>
            </w:pPr>
            <w:hyperlink r:id="rId45" w:history="1">
              <w:r w:rsidR="00605D11" w:rsidRPr="00884F8F">
                <w:rPr>
                  <w:rStyle w:val="Hyperlink"/>
                  <w:sz w:val="20"/>
                </w:rPr>
                <w:t>2016 QCCA 785</w:t>
              </w:r>
            </w:hyperlink>
          </w:p>
          <w:p w:rsidR="00975A17" w:rsidRPr="00884F8F" w:rsidRDefault="00975A17" w:rsidP="00975A17">
            <w:pPr>
              <w:jc w:val="both"/>
              <w:rPr>
                <w:sz w:val="20"/>
                <w:lang w:val="fr-CA"/>
              </w:rPr>
            </w:pPr>
          </w:p>
        </w:tc>
        <w:tc>
          <w:tcPr>
            <w:tcW w:w="630" w:type="dxa"/>
          </w:tcPr>
          <w:p w:rsidR="00975A17" w:rsidRPr="00884F8F" w:rsidRDefault="00975A17" w:rsidP="00975A17">
            <w:pPr>
              <w:pStyle w:val="SCCShortJudgment"/>
              <w:ind w:firstLine="0"/>
              <w:rPr>
                <w:rFonts w:cs="Times New Roman"/>
                <w:szCs w:val="20"/>
                <w:u w:val="single"/>
                <w:lang w:val="fr-CA"/>
              </w:rPr>
            </w:pPr>
          </w:p>
        </w:tc>
        <w:tc>
          <w:tcPr>
            <w:tcW w:w="4536" w:type="dxa"/>
          </w:tcPr>
          <w:p w:rsidR="00605D11" w:rsidRPr="00884F8F" w:rsidRDefault="00605D11" w:rsidP="00605D11">
            <w:pPr>
              <w:jc w:val="both"/>
              <w:rPr>
                <w:sz w:val="20"/>
              </w:rPr>
            </w:pPr>
            <w:r w:rsidRPr="00884F8F">
              <w:rPr>
                <w:sz w:val="20"/>
              </w:rPr>
              <w:t>Appel rejeté</w:t>
            </w:r>
          </w:p>
          <w:p w:rsidR="00975A17" w:rsidRPr="00884F8F" w:rsidRDefault="00975A17" w:rsidP="00975A17">
            <w:pPr>
              <w:jc w:val="both"/>
              <w:rPr>
                <w:sz w:val="20"/>
                <w:lang w:val="fr-CA"/>
              </w:rPr>
            </w:pPr>
          </w:p>
        </w:tc>
      </w:tr>
      <w:tr w:rsidR="00975A17" w:rsidRPr="00884F8F" w:rsidTr="006A73F8">
        <w:trPr>
          <w:cantSplit/>
        </w:trPr>
        <w:tc>
          <w:tcPr>
            <w:tcW w:w="4410" w:type="dxa"/>
          </w:tcPr>
          <w:p w:rsidR="00605D11" w:rsidRPr="00884F8F" w:rsidRDefault="00605D11" w:rsidP="00605D11">
            <w:pPr>
              <w:jc w:val="both"/>
              <w:rPr>
                <w:sz w:val="20"/>
              </w:rPr>
            </w:pPr>
            <w:r w:rsidRPr="00884F8F">
              <w:rPr>
                <w:sz w:val="20"/>
              </w:rPr>
              <w:t>Le 5 août 2016</w:t>
            </w:r>
          </w:p>
          <w:p w:rsidR="00975A17" w:rsidRPr="00884F8F" w:rsidRDefault="00975A17" w:rsidP="00975A17">
            <w:pPr>
              <w:pStyle w:val="SCCShortJudgment"/>
              <w:ind w:firstLine="0"/>
              <w:rPr>
                <w:rFonts w:cs="Times New Roman"/>
                <w:szCs w:val="20"/>
                <w:u w:val="single"/>
                <w:lang w:val="fr-CA"/>
              </w:rPr>
            </w:pPr>
            <w:r w:rsidRPr="00884F8F">
              <w:t>Cour suprême du Canada</w:t>
            </w:r>
          </w:p>
        </w:tc>
        <w:tc>
          <w:tcPr>
            <w:tcW w:w="630" w:type="dxa"/>
          </w:tcPr>
          <w:p w:rsidR="00975A17" w:rsidRPr="00884F8F" w:rsidRDefault="00975A17" w:rsidP="00975A17">
            <w:pPr>
              <w:pStyle w:val="SCCShortJudgment"/>
              <w:ind w:firstLine="0"/>
              <w:rPr>
                <w:rFonts w:cs="Times New Roman"/>
                <w:szCs w:val="20"/>
                <w:u w:val="single"/>
                <w:lang w:val="fr-CA"/>
              </w:rPr>
            </w:pPr>
          </w:p>
        </w:tc>
        <w:tc>
          <w:tcPr>
            <w:tcW w:w="4536" w:type="dxa"/>
          </w:tcPr>
          <w:p w:rsidR="00605D11" w:rsidRPr="00884F8F" w:rsidRDefault="00605D11" w:rsidP="00605D11">
            <w:pPr>
              <w:jc w:val="both"/>
              <w:rPr>
                <w:sz w:val="20"/>
              </w:rPr>
            </w:pPr>
            <w:r w:rsidRPr="00884F8F">
              <w:rPr>
                <w:sz w:val="20"/>
              </w:rPr>
              <w:t>Demande d’autorisation d’appel déposée</w:t>
            </w:r>
          </w:p>
          <w:p w:rsidR="00975A17" w:rsidRPr="00884F8F" w:rsidRDefault="00975A17" w:rsidP="00975A17">
            <w:pPr>
              <w:jc w:val="both"/>
              <w:rPr>
                <w:sz w:val="20"/>
                <w:lang w:val="fr-CA"/>
              </w:rPr>
            </w:pPr>
          </w:p>
        </w:tc>
      </w:tr>
    </w:tbl>
    <w:p w:rsidR="007329F4" w:rsidRPr="00884F8F" w:rsidRDefault="001A21E9" w:rsidP="008D292F">
      <w:pPr>
        <w:rPr>
          <w:sz w:val="20"/>
          <w:szCs w:val="20"/>
          <w:lang w:val="fr-CA"/>
        </w:rPr>
      </w:pPr>
      <w:r w:rsidRPr="00884F8F">
        <w:rPr>
          <w:sz w:val="20"/>
          <w:szCs w:val="20"/>
          <w:lang w:val="fr-CA"/>
        </w:rPr>
        <w:pict>
          <v:rect id="_x0000_i1047" style="width:2in;height:1pt" o:hrpct="0" o:hralign="center" o:hrstd="t" o:hrnoshade="t" o:hr="t" fillcolor="black [3213]" stroked="f"/>
        </w:pict>
      </w:r>
    </w:p>
    <w:p w:rsidR="007329F4" w:rsidRPr="00884F8F" w:rsidRDefault="007329F4"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EB2772" w:rsidRPr="00884F8F" w:rsidTr="006A73F8">
        <w:trPr>
          <w:cantSplit/>
        </w:trPr>
        <w:tc>
          <w:tcPr>
            <w:tcW w:w="1458" w:type="dxa"/>
          </w:tcPr>
          <w:p w:rsidR="00EB2772" w:rsidRPr="00884F8F" w:rsidRDefault="00EB2772" w:rsidP="006A73F8">
            <w:pPr>
              <w:jc w:val="both"/>
              <w:rPr>
                <w:rFonts w:cs="Times New Roman"/>
                <w:sz w:val="20"/>
                <w:szCs w:val="20"/>
              </w:rPr>
            </w:pPr>
            <w:r w:rsidRPr="00884F8F">
              <w:rPr>
                <w:rStyle w:val="SCCFileNumberChar"/>
                <w:sz w:val="20"/>
                <w:szCs w:val="20"/>
              </w:rPr>
              <w:t>371</w:t>
            </w:r>
            <w:r w:rsidR="00FE59E1" w:rsidRPr="00884F8F">
              <w:rPr>
                <w:rStyle w:val="SCCFileNumberChar"/>
                <w:sz w:val="20"/>
                <w:szCs w:val="20"/>
              </w:rPr>
              <w:t>25</w:t>
            </w:r>
          </w:p>
          <w:p w:rsidR="00EB2772" w:rsidRPr="00884F8F" w:rsidRDefault="00EB2772" w:rsidP="006A73F8">
            <w:pPr>
              <w:jc w:val="both"/>
              <w:rPr>
                <w:rFonts w:cs="Times New Roman"/>
                <w:b/>
                <w:sz w:val="20"/>
                <w:szCs w:val="20"/>
              </w:rPr>
            </w:pPr>
          </w:p>
        </w:tc>
        <w:tc>
          <w:tcPr>
            <w:tcW w:w="8118" w:type="dxa"/>
            <w:gridSpan w:val="3"/>
          </w:tcPr>
          <w:p w:rsidR="00FE59E1" w:rsidRPr="00884F8F" w:rsidRDefault="00FE59E1" w:rsidP="006A73F8">
            <w:pPr>
              <w:jc w:val="both"/>
              <w:rPr>
                <w:rFonts w:cs="Times New Roman"/>
                <w:sz w:val="20"/>
                <w:szCs w:val="20"/>
              </w:rPr>
            </w:pPr>
            <w:r w:rsidRPr="00884F8F">
              <w:rPr>
                <w:b/>
                <w:sz w:val="20"/>
                <w:szCs w:val="20"/>
                <w:u w:val="single"/>
              </w:rPr>
              <w:t>Anica Visic v. Human Rights Tribunal of Ontario</w:t>
            </w:r>
            <w:r w:rsidR="00B34EAF" w:rsidRPr="00884F8F">
              <w:rPr>
                <w:b/>
                <w:sz w:val="20"/>
                <w:szCs w:val="20"/>
                <w:u w:val="single"/>
              </w:rPr>
              <w:t xml:space="preserve"> and</w:t>
            </w:r>
            <w:r w:rsidRPr="00884F8F">
              <w:rPr>
                <w:b/>
                <w:sz w:val="20"/>
                <w:szCs w:val="20"/>
                <w:u w:val="single"/>
              </w:rPr>
              <w:t xml:space="preserve"> University of Windsor</w:t>
            </w:r>
            <w:r w:rsidR="00EB2772" w:rsidRPr="00884F8F">
              <w:rPr>
                <w:sz w:val="20"/>
                <w:szCs w:val="20"/>
              </w:rPr>
              <w:t xml:space="preserve"> </w:t>
            </w:r>
            <w:r w:rsidR="00EB2772" w:rsidRPr="00884F8F">
              <w:rPr>
                <w:rFonts w:cs="Times New Roman"/>
                <w:sz w:val="20"/>
                <w:szCs w:val="20"/>
              </w:rPr>
              <w:t>(</w:t>
            </w:r>
            <w:r w:rsidRPr="00884F8F">
              <w:rPr>
                <w:rFonts w:cs="Times New Roman"/>
                <w:sz w:val="20"/>
                <w:szCs w:val="20"/>
              </w:rPr>
              <w:t>Ont.</w:t>
            </w:r>
            <w:r w:rsidR="00EB2772" w:rsidRPr="00884F8F">
              <w:rPr>
                <w:rFonts w:cs="Times New Roman"/>
                <w:sz w:val="20"/>
                <w:szCs w:val="20"/>
              </w:rPr>
              <w:t>) (Ci</w:t>
            </w:r>
            <w:r w:rsidRPr="00884F8F">
              <w:rPr>
                <w:rFonts w:cs="Times New Roman"/>
                <w:sz w:val="20"/>
                <w:szCs w:val="20"/>
              </w:rPr>
              <w:t>vil</w:t>
            </w:r>
            <w:r w:rsidR="00EB2772" w:rsidRPr="00884F8F">
              <w:rPr>
                <w:rFonts w:cs="Times New Roman"/>
                <w:sz w:val="20"/>
                <w:szCs w:val="20"/>
              </w:rPr>
              <w:t>)</w:t>
            </w:r>
            <w:r w:rsidRPr="00884F8F">
              <w:rPr>
                <w:rFonts w:cs="Times New Roman"/>
                <w:sz w:val="20"/>
                <w:szCs w:val="20"/>
              </w:rPr>
              <w:t xml:space="preserve"> </w:t>
            </w:r>
          </w:p>
          <w:p w:rsidR="00EB2772" w:rsidRPr="00884F8F" w:rsidRDefault="00EB2772" w:rsidP="006A73F8">
            <w:pPr>
              <w:jc w:val="both"/>
              <w:rPr>
                <w:rFonts w:cs="Times New Roman"/>
                <w:sz w:val="20"/>
                <w:szCs w:val="20"/>
              </w:rPr>
            </w:pPr>
            <w:r w:rsidRPr="00884F8F">
              <w:rPr>
                <w:rFonts w:cs="Times New Roman"/>
                <w:sz w:val="20"/>
                <w:szCs w:val="20"/>
              </w:rPr>
              <w:t>(</w:t>
            </w:r>
            <w:r w:rsidR="00FE59E1" w:rsidRPr="00884F8F">
              <w:rPr>
                <w:rFonts w:cs="Times New Roman"/>
                <w:sz w:val="20"/>
                <w:szCs w:val="20"/>
              </w:rPr>
              <w:t>By Leave</w:t>
            </w:r>
            <w:r w:rsidRPr="00884F8F">
              <w:rPr>
                <w:rFonts w:cs="Times New Roman"/>
                <w:sz w:val="20"/>
                <w:szCs w:val="20"/>
              </w:rPr>
              <w:t>)</w:t>
            </w:r>
          </w:p>
          <w:p w:rsidR="00EB2772" w:rsidRPr="00884F8F" w:rsidRDefault="00EB2772" w:rsidP="006A73F8">
            <w:pPr>
              <w:jc w:val="both"/>
              <w:rPr>
                <w:rFonts w:cs="Times New Roman"/>
                <w:sz w:val="20"/>
                <w:szCs w:val="20"/>
              </w:rPr>
            </w:pPr>
          </w:p>
        </w:tc>
      </w:tr>
      <w:tr w:rsidR="00EB2772" w:rsidRPr="00884F8F" w:rsidTr="006A73F8">
        <w:trPr>
          <w:cantSplit/>
        </w:trPr>
        <w:tc>
          <w:tcPr>
            <w:tcW w:w="1458" w:type="dxa"/>
          </w:tcPr>
          <w:p w:rsidR="00EB2772" w:rsidRPr="00884F8F" w:rsidRDefault="00EB2772" w:rsidP="006A73F8">
            <w:pPr>
              <w:jc w:val="both"/>
              <w:rPr>
                <w:rFonts w:cs="Times New Roman"/>
                <w:sz w:val="20"/>
                <w:szCs w:val="20"/>
              </w:rPr>
            </w:pPr>
            <w:r w:rsidRPr="00884F8F">
              <w:rPr>
                <w:rFonts w:cs="Times New Roman"/>
                <w:sz w:val="20"/>
                <w:szCs w:val="20"/>
              </w:rPr>
              <w:t>Coram :</w:t>
            </w:r>
          </w:p>
        </w:tc>
        <w:tc>
          <w:tcPr>
            <w:tcW w:w="8118" w:type="dxa"/>
            <w:gridSpan w:val="3"/>
          </w:tcPr>
          <w:p w:rsidR="00EB2772" w:rsidRPr="00884F8F" w:rsidRDefault="00FE59E1" w:rsidP="006A73F8">
            <w:pPr>
              <w:jc w:val="both"/>
              <w:rPr>
                <w:rStyle w:val="SCCCoramChar"/>
                <w:rFonts w:cs="Times New Roman"/>
                <w:sz w:val="20"/>
                <w:szCs w:val="20"/>
                <w:lang w:val="en-US"/>
              </w:rPr>
            </w:pPr>
            <w:r w:rsidRPr="00884F8F">
              <w:rPr>
                <w:rStyle w:val="SCCCoramChar"/>
                <w:rFonts w:cs="Times New Roman"/>
                <w:sz w:val="20"/>
                <w:szCs w:val="20"/>
                <w:lang w:val="en-US"/>
              </w:rPr>
              <w:t>McLachlin C.J. and</w:t>
            </w:r>
            <w:r w:rsidR="00EB2772" w:rsidRPr="00884F8F">
              <w:rPr>
                <w:rStyle w:val="SCCCoramChar"/>
                <w:rFonts w:cs="Times New Roman"/>
                <w:sz w:val="20"/>
                <w:szCs w:val="20"/>
                <w:lang w:val="en-US"/>
              </w:rPr>
              <w:t xml:space="preserve"> </w:t>
            </w:r>
            <w:r w:rsidRPr="00884F8F">
              <w:rPr>
                <w:rStyle w:val="SCCCoramChar"/>
                <w:rFonts w:cs="Times New Roman"/>
                <w:sz w:val="20"/>
                <w:szCs w:val="20"/>
                <w:lang w:val="en-US"/>
              </w:rPr>
              <w:t>Wagner</w:t>
            </w:r>
            <w:r w:rsidR="00EB2772" w:rsidRPr="00884F8F">
              <w:rPr>
                <w:rStyle w:val="SCCCoramChar"/>
                <w:rFonts w:cs="Times New Roman"/>
                <w:sz w:val="20"/>
                <w:szCs w:val="20"/>
                <w:lang w:val="en-US"/>
              </w:rPr>
              <w:t xml:space="preserve"> </w:t>
            </w:r>
            <w:r w:rsidRPr="00884F8F">
              <w:rPr>
                <w:rStyle w:val="SCCCoramChar"/>
                <w:rFonts w:cs="Times New Roman"/>
                <w:sz w:val="20"/>
                <w:szCs w:val="20"/>
                <w:lang w:val="en-US"/>
              </w:rPr>
              <w:t>and</w:t>
            </w:r>
            <w:r w:rsidR="00EB2772" w:rsidRPr="00884F8F">
              <w:rPr>
                <w:rStyle w:val="SCCCoramChar"/>
                <w:rFonts w:cs="Times New Roman"/>
                <w:sz w:val="20"/>
                <w:szCs w:val="20"/>
                <w:lang w:val="en-US"/>
              </w:rPr>
              <w:t xml:space="preserve"> </w:t>
            </w:r>
            <w:r w:rsidRPr="00884F8F">
              <w:rPr>
                <w:rStyle w:val="SCCCoramChar"/>
                <w:rFonts w:cs="Times New Roman"/>
                <w:sz w:val="20"/>
                <w:szCs w:val="20"/>
                <w:lang w:val="en-US"/>
              </w:rPr>
              <w:t>Gascon</w:t>
            </w:r>
          </w:p>
          <w:p w:rsidR="00EB2772" w:rsidRPr="00884F8F" w:rsidRDefault="00EB2772" w:rsidP="006A73F8">
            <w:pPr>
              <w:jc w:val="both"/>
              <w:rPr>
                <w:rFonts w:cs="Times New Roman"/>
                <w:sz w:val="20"/>
                <w:szCs w:val="20"/>
                <w:u w:val="single"/>
              </w:rPr>
            </w:pPr>
          </w:p>
        </w:tc>
      </w:tr>
      <w:tr w:rsidR="00EB2772" w:rsidRPr="00884F8F" w:rsidTr="006A73F8">
        <w:trPr>
          <w:cantSplit/>
        </w:trPr>
        <w:tc>
          <w:tcPr>
            <w:tcW w:w="9576" w:type="dxa"/>
            <w:gridSpan w:val="4"/>
          </w:tcPr>
          <w:p w:rsidR="008177C5" w:rsidRPr="00884F8F" w:rsidRDefault="008177C5" w:rsidP="008177C5">
            <w:pPr>
              <w:pStyle w:val="SCCShortJudgment"/>
              <w:ind w:firstLine="0"/>
              <w:rPr>
                <w:rFonts w:cs="Times New Roman"/>
                <w:szCs w:val="20"/>
              </w:rPr>
            </w:pPr>
            <w:r w:rsidRPr="00884F8F">
              <w:rPr>
                <w:rFonts w:cs="Times New Roman"/>
                <w:szCs w:val="20"/>
              </w:rPr>
              <w:tab/>
            </w:r>
            <w:r w:rsidR="00C03716" w:rsidRPr="00884F8F">
              <w:t xml:space="preserve">The application for leave to appeal from the judgment of the Court of Appeal for Ontario, Number M45930, dated June 10, 2016, is dismissed with costs to the University of Windsor in accordance with the Tariff of fees and disbursements set out in Schedule B of the </w:t>
            </w:r>
            <w:r w:rsidR="00C03716" w:rsidRPr="00884F8F">
              <w:rPr>
                <w:i/>
              </w:rPr>
              <w:t>Rules of the Supreme Court of Canada</w:t>
            </w:r>
            <w:r w:rsidR="00C03716" w:rsidRPr="00884F8F">
              <w:t>.</w:t>
            </w:r>
          </w:p>
          <w:p w:rsidR="008177C5" w:rsidRPr="00884F8F" w:rsidRDefault="008177C5" w:rsidP="006A73F8">
            <w:pPr>
              <w:pStyle w:val="SCCShortJudgment"/>
              <w:ind w:firstLine="0"/>
              <w:rPr>
                <w:rFonts w:cs="Times New Roman"/>
                <w:szCs w:val="20"/>
              </w:rPr>
            </w:pPr>
          </w:p>
          <w:p w:rsidR="00EB2772" w:rsidRPr="00884F8F" w:rsidRDefault="00EB2772" w:rsidP="006A73F8">
            <w:pPr>
              <w:pStyle w:val="SCCShortJudgment"/>
              <w:ind w:firstLine="0"/>
              <w:rPr>
                <w:rFonts w:cs="Times New Roman"/>
                <w:szCs w:val="20"/>
                <w:lang w:val="fr-CA"/>
              </w:rPr>
            </w:pPr>
            <w:r w:rsidRPr="00884F8F">
              <w:rPr>
                <w:rFonts w:cs="Times New Roman"/>
                <w:szCs w:val="20"/>
              </w:rPr>
              <w:tab/>
            </w:r>
            <w:r w:rsidR="00C03716" w:rsidRPr="00884F8F">
              <w:rPr>
                <w:lang w:val="fr-CA"/>
              </w:rPr>
              <w:t xml:space="preserve">La demande d’autorisation d’appel de l’arrêt de la </w:t>
            </w:r>
            <w:r w:rsidR="00C03716" w:rsidRPr="00884F8F">
              <w:rPr>
                <w:lang w:val="fr-FR"/>
              </w:rPr>
              <w:t>Cour d’appel de l’Ontario</w:t>
            </w:r>
            <w:r w:rsidR="00C03716" w:rsidRPr="00884F8F">
              <w:rPr>
                <w:lang w:val="fr-CA"/>
              </w:rPr>
              <w:t xml:space="preserve">, numéro </w:t>
            </w:r>
            <w:r w:rsidR="00C03716" w:rsidRPr="00884F8F">
              <w:rPr>
                <w:lang w:val="fr-FR"/>
              </w:rPr>
              <w:t>M45930</w:t>
            </w:r>
            <w:r w:rsidR="00C03716" w:rsidRPr="00884F8F">
              <w:rPr>
                <w:lang w:val="fr-CA"/>
              </w:rPr>
              <w:t xml:space="preserve">, daté du </w:t>
            </w:r>
            <w:r w:rsidR="00C03716" w:rsidRPr="00884F8F">
              <w:rPr>
                <w:lang w:val="fr-FR"/>
              </w:rPr>
              <w:t>10 juin 2016</w:t>
            </w:r>
            <w:r w:rsidR="00C03716" w:rsidRPr="00884F8F">
              <w:rPr>
                <w:lang w:val="fr-CA"/>
              </w:rPr>
              <w:t>, est rejet</w:t>
            </w:r>
            <w:r w:rsidR="00C03716" w:rsidRPr="00884F8F">
              <w:rPr>
                <w:rFonts w:cs="Times New Roman"/>
                <w:lang w:val="fr-CA"/>
              </w:rPr>
              <w:t>é</w:t>
            </w:r>
            <w:r w:rsidR="00C03716" w:rsidRPr="00884F8F">
              <w:rPr>
                <w:lang w:val="fr-CA"/>
              </w:rPr>
              <w:t>e avec d</w:t>
            </w:r>
            <w:r w:rsidR="00C03716" w:rsidRPr="00884F8F">
              <w:rPr>
                <w:rFonts w:cs="Times New Roman"/>
                <w:lang w:val="fr-CA"/>
              </w:rPr>
              <w:t>é</w:t>
            </w:r>
            <w:r w:rsidR="00C03716" w:rsidRPr="00884F8F">
              <w:rPr>
                <w:lang w:val="fr-CA"/>
              </w:rPr>
              <w:t>pens en faveur de l’Universit</w:t>
            </w:r>
            <w:r w:rsidR="00C03716" w:rsidRPr="00884F8F">
              <w:rPr>
                <w:rFonts w:cs="Times New Roman"/>
                <w:lang w:val="fr-CA"/>
              </w:rPr>
              <w:t>é</w:t>
            </w:r>
            <w:r w:rsidR="00C03716" w:rsidRPr="00884F8F">
              <w:rPr>
                <w:lang w:val="fr-CA"/>
              </w:rPr>
              <w:t xml:space="preserve"> de Windsor </w:t>
            </w:r>
            <w:r w:rsidR="00C03716" w:rsidRPr="00884F8F">
              <w:rPr>
                <w:rFonts w:cs="Times New Roman"/>
                <w:color w:val="222222"/>
                <w:lang w:val="fr-FR"/>
              </w:rPr>
              <w:t xml:space="preserve">conformément au tarif des honoraires et débours </w:t>
            </w:r>
            <w:r w:rsidR="00C03716" w:rsidRPr="00884F8F">
              <w:rPr>
                <w:lang w:val="fr-CA"/>
              </w:rPr>
              <w:t xml:space="preserve">établi à l’Annexe </w:t>
            </w:r>
            <w:r w:rsidR="00C03716" w:rsidRPr="00884F8F">
              <w:rPr>
                <w:rFonts w:cs="Times New Roman"/>
                <w:color w:val="222222"/>
                <w:lang w:val="fr-FR"/>
              </w:rPr>
              <w:t xml:space="preserve">B des </w:t>
            </w:r>
            <w:r w:rsidR="00C03716" w:rsidRPr="00884F8F">
              <w:rPr>
                <w:rFonts w:cs="Times New Roman"/>
                <w:i/>
                <w:color w:val="222222"/>
                <w:lang w:val="fr-FR"/>
              </w:rPr>
              <w:t>Règles de la Cour suprême du Canada</w:t>
            </w:r>
            <w:r w:rsidR="00C03716" w:rsidRPr="00884F8F">
              <w:rPr>
                <w:rFonts w:cs="Times New Roman"/>
                <w:color w:val="222222"/>
                <w:lang w:val="fr-FR"/>
              </w:rPr>
              <w:t>.</w:t>
            </w:r>
          </w:p>
          <w:p w:rsidR="00EB2772" w:rsidRPr="00884F8F" w:rsidRDefault="00EB2772" w:rsidP="008177C5">
            <w:pPr>
              <w:pStyle w:val="SCCShortJudgment"/>
              <w:ind w:firstLine="0"/>
              <w:rPr>
                <w:rFonts w:cs="Times New Roman"/>
                <w:szCs w:val="20"/>
                <w:lang w:val="fr-CA"/>
              </w:rPr>
            </w:pPr>
          </w:p>
        </w:tc>
      </w:tr>
      <w:tr w:rsidR="00EB2772" w:rsidRPr="00884F8F" w:rsidTr="006A73F8">
        <w:trPr>
          <w:cantSplit/>
        </w:trPr>
        <w:tc>
          <w:tcPr>
            <w:tcW w:w="9576" w:type="dxa"/>
            <w:gridSpan w:val="4"/>
          </w:tcPr>
          <w:p w:rsidR="00EB2772" w:rsidRPr="00884F8F" w:rsidRDefault="00EB2772" w:rsidP="006A73F8">
            <w:pPr>
              <w:pStyle w:val="SCCShortJudgment"/>
              <w:ind w:firstLine="0"/>
              <w:rPr>
                <w:rFonts w:cs="Times New Roman"/>
                <w:szCs w:val="20"/>
                <w:u w:val="single"/>
                <w:lang w:val="fr-CA"/>
              </w:rPr>
            </w:pPr>
            <w:r w:rsidRPr="00884F8F">
              <w:rPr>
                <w:rFonts w:cs="Times New Roman"/>
                <w:szCs w:val="20"/>
                <w:u w:val="single"/>
                <w:lang w:val="fr-CA"/>
              </w:rPr>
              <w:t>CASE SUMMARY</w:t>
            </w:r>
          </w:p>
          <w:p w:rsidR="00EB2772" w:rsidRPr="00884F8F" w:rsidRDefault="00EB2772" w:rsidP="006A73F8">
            <w:pPr>
              <w:pStyle w:val="SCCShortJudgment"/>
              <w:ind w:firstLine="0"/>
              <w:rPr>
                <w:rFonts w:cs="Times New Roman"/>
                <w:szCs w:val="20"/>
                <w:u w:val="single"/>
                <w:lang w:val="fr-CA"/>
              </w:rPr>
            </w:pPr>
          </w:p>
        </w:tc>
      </w:tr>
      <w:tr w:rsidR="001D0DF9" w:rsidRPr="00884F8F" w:rsidTr="006A73F8">
        <w:trPr>
          <w:cantSplit/>
        </w:trPr>
        <w:tc>
          <w:tcPr>
            <w:tcW w:w="9576" w:type="dxa"/>
            <w:gridSpan w:val="4"/>
          </w:tcPr>
          <w:p w:rsidR="001D0DF9" w:rsidRPr="00884F8F" w:rsidRDefault="001D0DF9" w:rsidP="001D0DF9">
            <w:pPr>
              <w:jc w:val="both"/>
              <w:rPr>
                <w:sz w:val="20"/>
              </w:rPr>
            </w:pPr>
            <w:r w:rsidRPr="00884F8F">
              <w:rPr>
                <w:sz w:val="20"/>
              </w:rPr>
              <w:t xml:space="preserve">Human rights – Discrimination – What constitutes “making an application” under s. 34(1) of the </w:t>
            </w:r>
            <w:r w:rsidRPr="00884F8F">
              <w:rPr>
                <w:i/>
                <w:sz w:val="20"/>
              </w:rPr>
              <w:t>Human Rights Code</w:t>
            </w:r>
            <w:r w:rsidRPr="00884F8F">
              <w:rPr>
                <w:sz w:val="20"/>
              </w:rPr>
              <w:t xml:space="preserve"> regarding “infringements” of rights for the purpose of s. 34(11) of the </w:t>
            </w:r>
            <w:r w:rsidRPr="00884F8F">
              <w:rPr>
                <w:i/>
                <w:sz w:val="20"/>
              </w:rPr>
              <w:t>Code</w:t>
            </w:r>
            <w:r w:rsidRPr="00884F8F">
              <w:rPr>
                <w:sz w:val="20"/>
              </w:rPr>
              <w:t xml:space="preserve"> – What constitutes a “single breach” and a “series of incidents” within the meaning of s. 34(1) of the </w:t>
            </w:r>
            <w:r w:rsidRPr="00884F8F">
              <w:rPr>
                <w:i/>
                <w:sz w:val="20"/>
              </w:rPr>
              <w:t>Human Rights Code</w:t>
            </w:r>
            <w:r w:rsidRPr="00884F8F">
              <w:rPr>
                <w:sz w:val="20"/>
              </w:rPr>
              <w:t xml:space="preserve"> – </w:t>
            </w:r>
            <w:r w:rsidRPr="00884F8F">
              <w:rPr>
                <w:i/>
                <w:sz w:val="20"/>
              </w:rPr>
              <w:t>Human Rights Code</w:t>
            </w:r>
            <w:r w:rsidRPr="00884F8F">
              <w:rPr>
                <w:sz w:val="20"/>
              </w:rPr>
              <w:t>, R.S.O. 1990, c. H.19.</w:t>
            </w:r>
          </w:p>
          <w:p w:rsidR="001D0DF9" w:rsidRPr="00884F8F" w:rsidRDefault="001D0DF9" w:rsidP="001D0DF9">
            <w:pPr>
              <w:jc w:val="both"/>
              <w:rPr>
                <w:sz w:val="20"/>
              </w:rPr>
            </w:pPr>
          </w:p>
        </w:tc>
      </w:tr>
      <w:tr w:rsidR="001D0DF9" w:rsidRPr="00884F8F" w:rsidTr="006A73F8">
        <w:trPr>
          <w:cantSplit/>
        </w:trPr>
        <w:tc>
          <w:tcPr>
            <w:tcW w:w="9576" w:type="dxa"/>
            <w:gridSpan w:val="4"/>
          </w:tcPr>
          <w:p w:rsidR="001D0DF9" w:rsidRPr="00884F8F" w:rsidRDefault="001D0DF9" w:rsidP="001D0DF9">
            <w:pPr>
              <w:jc w:val="both"/>
              <w:rPr>
                <w:sz w:val="20"/>
              </w:rPr>
            </w:pPr>
            <w:r w:rsidRPr="00884F8F">
              <w:rPr>
                <w:sz w:val="20"/>
              </w:rPr>
              <w:t xml:space="preserve">The Applicant, Ms. Visic entered first year law school at the University of Windsor in September 1999. She did not have a successful year academically. In June 2000, the Associate Dean at the University advised her that she was required to discontinue the study of law at the University because she had failed two courses and had not achieved a passing cumulative average. Ms. Visic successfully appealed this decision to the Academic Status Committee and was re-admitted to year one of Law School, based on medical grounds. Ms. Visic deferred that acceptance, but re-entered first year law school in September 2002. She completed her three years and graduated in 2005 with an LL.B. When Ms. Visic learned that the 1999/2000 would be included in her official transcript, she made several attempts to persuade the University officials to remove the 1999/2000 year from her official transcript or to have the grades be shown as voluntary withdrawals. The University refused. Ms. Visic believes that the University’s insistence on including her failed year on her official transcript is discriminatory. The University’s position on this issue has led to considerable litigation and numerous human rights proceedings brought by Ms. Visic, including three judicial review applications before the Divisional Court. </w:t>
            </w:r>
          </w:p>
          <w:p w:rsidR="001D0DF9" w:rsidRPr="00884F8F" w:rsidRDefault="001D0DF9" w:rsidP="001D0DF9">
            <w:pPr>
              <w:jc w:val="both"/>
              <w:rPr>
                <w:sz w:val="20"/>
              </w:rPr>
            </w:pPr>
          </w:p>
          <w:p w:rsidR="001D0DF9" w:rsidRPr="00884F8F" w:rsidRDefault="001D0DF9" w:rsidP="001D0DF9">
            <w:pPr>
              <w:jc w:val="both"/>
              <w:rPr>
                <w:sz w:val="20"/>
              </w:rPr>
            </w:pPr>
            <w:r w:rsidRPr="00884F8F">
              <w:rPr>
                <w:sz w:val="20"/>
              </w:rPr>
              <w:t xml:space="preserve">In the decision under review in this application, the Adjudicator dismissed Ms. Visic’s complaint of discrimination against the University based on s. 34(11) of the </w:t>
            </w:r>
            <w:r w:rsidRPr="00884F8F">
              <w:rPr>
                <w:i/>
                <w:sz w:val="20"/>
              </w:rPr>
              <w:t>Human Rights Code</w:t>
            </w:r>
            <w:r w:rsidRPr="00884F8F">
              <w:rPr>
                <w:sz w:val="20"/>
              </w:rPr>
              <w:t xml:space="preserve"> because she had also commenced a civil action against the University with respect to the same matter and s. 34(1) of the </w:t>
            </w:r>
            <w:r w:rsidRPr="00884F8F">
              <w:rPr>
                <w:i/>
                <w:sz w:val="20"/>
              </w:rPr>
              <w:t>Code</w:t>
            </w:r>
            <w:r w:rsidRPr="00884F8F">
              <w:rPr>
                <w:sz w:val="20"/>
              </w:rPr>
              <w:t xml:space="preserve"> based on the fact that her complaint was filed more than one year after the incident to which the complaint relates. Ms. Visic’s application for judicial review and the subsequent motion for leave to appeal were also dismissed.</w:t>
            </w:r>
          </w:p>
          <w:p w:rsidR="001D0DF9" w:rsidRPr="00884F8F" w:rsidRDefault="001D0DF9" w:rsidP="001D0DF9">
            <w:pPr>
              <w:pStyle w:val="SCCShortJudgment"/>
              <w:ind w:firstLine="0"/>
              <w:rPr>
                <w:rFonts w:cs="Times New Roman"/>
                <w:szCs w:val="20"/>
              </w:rPr>
            </w:pPr>
          </w:p>
        </w:tc>
      </w:tr>
      <w:tr w:rsidR="001D0DF9" w:rsidRPr="00884F8F" w:rsidTr="006A73F8">
        <w:trPr>
          <w:cantSplit/>
        </w:trPr>
        <w:tc>
          <w:tcPr>
            <w:tcW w:w="4410" w:type="dxa"/>
            <w:gridSpan w:val="2"/>
          </w:tcPr>
          <w:p w:rsidR="00217A69" w:rsidRPr="00884F8F" w:rsidRDefault="00217A69" w:rsidP="00217A69">
            <w:pPr>
              <w:jc w:val="both"/>
              <w:rPr>
                <w:sz w:val="20"/>
              </w:rPr>
            </w:pPr>
            <w:r w:rsidRPr="00884F8F">
              <w:rPr>
                <w:sz w:val="20"/>
              </w:rPr>
              <w:lastRenderedPageBreak/>
              <w:t>November 4, 2010</w:t>
            </w:r>
          </w:p>
          <w:p w:rsidR="00217A69" w:rsidRPr="00884F8F" w:rsidRDefault="00217A69" w:rsidP="00217A69">
            <w:pPr>
              <w:jc w:val="both"/>
              <w:rPr>
                <w:sz w:val="20"/>
              </w:rPr>
            </w:pPr>
            <w:r w:rsidRPr="00884F8F">
              <w:rPr>
                <w:sz w:val="20"/>
              </w:rPr>
              <w:t>Human Rights Tribunal of Ontario</w:t>
            </w:r>
          </w:p>
          <w:p w:rsidR="00217A69" w:rsidRPr="00884F8F" w:rsidRDefault="00217A69" w:rsidP="00217A69">
            <w:pPr>
              <w:jc w:val="both"/>
              <w:rPr>
                <w:sz w:val="20"/>
              </w:rPr>
            </w:pPr>
            <w:r w:rsidRPr="00884F8F">
              <w:rPr>
                <w:sz w:val="20"/>
              </w:rPr>
              <w:t>(Wiggins, Ajudicator)</w:t>
            </w:r>
          </w:p>
          <w:p w:rsidR="00217A69" w:rsidRPr="00884F8F" w:rsidRDefault="001A21E9" w:rsidP="00217A69">
            <w:pPr>
              <w:jc w:val="both"/>
              <w:rPr>
                <w:sz w:val="20"/>
              </w:rPr>
            </w:pPr>
            <w:hyperlink r:id="rId46" w:history="1">
              <w:r w:rsidR="00217A69" w:rsidRPr="00884F8F">
                <w:rPr>
                  <w:rStyle w:val="Hyperlink"/>
                  <w:sz w:val="20"/>
                </w:rPr>
                <w:t>2010 HRTO 2196</w:t>
              </w:r>
            </w:hyperlink>
            <w:r w:rsidR="00217A69" w:rsidRPr="00884F8F">
              <w:rPr>
                <w:sz w:val="20"/>
              </w:rPr>
              <w:t>; T-0923-08</w:t>
            </w:r>
          </w:p>
          <w:p w:rsidR="001D0DF9" w:rsidRPr="00884F8F" w:rsidRDefault="001D0DF9" w:rsidP="001D0DF9">
            <w:pPr>
              <w:jc w:val="both"/>
              <w:rPr>
                <w:rFonts w:cs="Times New Roman"/>
                <w:sz w:val="20"/>
                <w:szCs w:val="20"/>
              </w:rPr>
            </w:pPr>
          </w:p>
        </w:tc>
        <w:tc>
          <w:tcPr>
            <w:tcW w:w="630" w:type="dxa"/>
          </w:tcPr>
          <w:p w:rsidR="001D0DF9" w:rsidRPr="00884F8F" w:rsidRDefault="001D0DF9" w:rsidP="001D0DF9">
            <w:pPr>
              <w:pStyle w:val="SCCShortJudgment"/>
              <w:ind w:firstLine="0"/>
              <w:rPr>
                <w:rFonts w:cs="Times New Roman"/>
                <w:szCs w:val="20"/>
              </w:rPr>
            </w:pPr>
          </w:p>
        </w:tc>
        <w:tc>
          <w:tcPr>
            <w:tcW w:w="4536" w:type="dxa"/>
          </w:tcPr>
          <w:p w:rsidR="00217A69" w:rsidRPr="00884F8F" w:rsidRDefault="00217A69" w:rsidP="00217A69">
            <w:pPr>
              <w:jc w:val="both"/>
              <w:rPr>
                <w:sz w:val="20"/>
              </w:rPr>
            </w:pPr>
            <w:r w:rsidRPr="00884F8F">
              <w:rPr>
                <w:sz w:val="20"/>
              </w:rPr>
              <w:t>Application alleging discrimination dismissed</w:t>
            </w:r>
          </w:p>
          <w:p w:rsidR="001D0DF9" w:rsidRPr="00884F8F" w:rsidRDefault="001D0DF9" w:rsidP="001D0DF9">
            <w:pPr>
              <w:jc w:val="both"/>
              <w:rPr>
                <w:sz w:val="20"/>
              </w:rPr>
            </w:pPr>
          </w:p>
        </w:tc>
      </w:tr>
      <w:tr w:rsidR="001D0DF9" w:rsidRPr="00884F8F" w:rsidTr="006A73F8">
        <w:trPr>
          <w:cantSplit/>
        </w:trPr>
        <w:tc>
          <w:tcPr>
            <w:tcW w:w="4410" w:type="dxa"/>
            <w:gridSpan w:val="2"/>
          </w:tcPr>
          <w:p w:rsidR="00217A69" w:rsidRPr="00884F8F" w:rsidRDefault="00217A69" w:rsidP="00217A69">
            <w:pPr>
              <w:jc w:val="both"/>
              <w:rPr>
                <w:sz w:val="20"/>
              </w:rPr>
            </w:pPr>
            <w:r w:rsidRPr="00884F8F">
              <w:rPr>
                <w:sz w:val="20"/>
              </w:rPr>
              <w:t>December 10, 2015</w:t>
            </w:r>
          </w:p>
          <w:p w:rsidR="00217A69" w:rsidRPr="00884F8F" w:rsidRDefault="00217A69" w:rsidP="00217A69">
            <w:pPr>
              <w:jc w:val="both"/>
              <w:rPr>
                <w:sz w:val="20"/>
              </w:rPr>
            </w:pPr>
            <w:r w:rsidRPr="00884F8F">
              <w:rPr>
                <w:sz w:val="20"/>
              </w:rPr>
              <w:t>Divisional Court of Ontario</w:t>
            </w:r>
          </w:p>
          <w:p w:rsidR="00217A69" w:rsidRPr="00884F8F" w:rsidRDefault="00217A69" w:rsidP="00217A69">
            <w:pPr>
              <w:jc w:val="both"/>
              <w:rPr>
                <w:sz w:val="20"/>
              </w:rPr>
            </w:pPr>
            <w:r w:rsidRPr="00884F8F">
              <w:rPr>
                <w:sz w:val="20"/>
              </w:rPr>
              <w:t>(Molloy, Kruzic and Lococo JJ.)</w:t>
            </w:r>
          </w:p>
          <w:p w:rsidR="00217A69" w:rsidRPr="00884F8F" w:rsidRDefault="001A21E9" w:rsidP="00217A69">
            <w:pPr>
              <w:jc w:val="both"/>
              <w:rPr>
                <w:sz w:val="20"/>
              </w:rPr>
            </w:pPr>
            <w:hyperlink r:id="rId47" w:history="1">
              <w:r w:rsidR="00217A69" w:rsidRPr="00884F8F">
                <w:rPr>
                  <w:rStyle w:val="Hyperlink"/>
                  <w:sz w:val="20"/>
                </w:rPr>
                <w:t>2015 ONSC 7162</w:t>
              </w:r>
            </w:hyperlink>
            <w:r w:rsidR="00217A69" w:rsidRPr="00884F8F">
              <w:rPr>
                <w:sz w:val="20"/>
              </w:rPr>
              <w:t>; 234/12</w:t>
            </w:r>
          </w:p>
          <w:p w:rsidR="001D0DF9" w:rsidRPr="00884F8F" w:rsidRDefault="001D0DF9" w:rsidP="001D0DF9">
            <w:pPr>
              <w:jc w:val="both"/>
              <w:rPr>
                <w:rFonts w:cs="Times New Roman"/>
                <w:sz w:val="20"/>
                <w:szCs w:val="20"/>
              </w:rPr>
            </w:pPr>
          </w:p>
        </w:tc>
        <w:tc>
          <w:tcPr>
            <w:tcW w:w="630" w:type="dxa"/>
          </w:tcPr>
          <w:p w:rsidR="001D0DF9" w:rsidRPr="00884F8F" w:rsidRDefault="001D0DF9" w:rsidP="001D0DF9">
            <w:pPr>
              <w:pStyle w:val="SCCShortJudgment"/>
              <w:ind w:firstLine="0"/>
              <w:rPr>
                <w:rFonts w:cs="Times New Roman"/>
                <w:szCs w:val="20"/>
              </w:rPr>
            </w:pPr>
          </w:p>
        </w:tc>
        <w:tc>
          <w:tcPr>
            <w:tcW w:w="4536" w:type="dxa"/>
          </w:tcPr>
          <w:p w:rsidR="00217A69" w:rsidRPr="00884F8F" w:rsidRDefault="00217A69" w:rsidP="00217A69">
            <w:pPr>
              <w:jc w:val="both"/>
              <w:rPr>
                <w:sz w:val="20"/>
              </w:rPr>
            </w:pPr>
            <w:r w:rsidRPr="00884F8F">
              <w:rPr>
                <w:sz w:val="20"/>
              </w:rPr>
              <w:t>Application for judicial review dismissed</w:t>
            </w:r>
          </w:p>
          <w:p w:rsidR="001D0DF9" w:rsidRPr="00884F8F" w:rsidRDefault="001D0DF9" w:rsidP="001D0DF9">
            <w:pPr>
              <w:jc w:val="both"/>
              <w:rPr>
                <w:rFonts w:cs="Times New Roman"/>
                <w:sz w:val="20"/>
                <w:szCs w:val="20"/>
              </w:rPr>
            </w:pPr>
          </w:p>
        </w:tc>
      </w:tr>
      <w:tr w:rsidR="001D0DF9" w:rsidRPr="00884F8F" w:rsidTr="006A73F8">
        <w:trPr>
          <w:cantSplit/>
        </w:trPr>
        <w:tc>
          <w:tcPr>
            <w:tcW w:w="4410" w:type="dxa"/>
            <w:gridSpan w:val="2"/>
          </w:tcPr>
          <w:p w:rsidR="00217A69" w:rsidRPr="00884F8F" w:rsidRDefault="00217A69" w:rsidP="00217A69">
            <w:pPr>
              <w:jc w:val="both"/>
              <w:rPr>
                <w:sz w:val="20"/>
              </w:rPr>
            </w:pPr>
            <w:r w:rsidRPr="00884F8F">
              <w:rPr>
                <w:sz w:val="20"/>
              </w:rPr>
              <w:t>June 10, 2016</w:t>
            </w:r>
          </w:p>
          <w:p w:rsidR="00217A69" w:rsidRPr="00884F8F" w:rsidRDefault="00217A69" w:rsidP="00217A69">
            <w:pPr>
              <w:jc w:val="both"/>
              <w:rPr>
                <w:sz w:val="20"/>
              </w:rPr>
            </w:pPr>
            <w:r w:rsidRPr="00884F8F">
              <w:rPr>
                <w:sz w:val="20"/>
              </w:rPr>
              <w:t>Court of Appeal for Ontario</w:t>
            </w:r>
          </w:p>
          <w:p w:rsidR="00217A69" w:rsidRPr="00884F8F" w:rsidRDefault="00217A69" w:rsidP="00217A69">
            <w:pPr>
              <w:jc w:val="both"/>
              <w:rPr>
                <w:sz w:val="20"/>
              </w:rPr>
            </w:pPr>
            <w:r w:rsidRPr="00884F8F">
              <w:rPr>
                <w:sz w:val="20"/>
              </w:rPr>
              <w:t>(MacPherson, Cronk and Pardu JJ.A.)</w:t>
            </w:r>
          </w:p>
          <w:p w:rsidR="00217A69" w:rsidRPr="00884F8F" w:rsidRDefault="00217A69" w:rsidP="00217A69">
            <w:pPr>
              <w:jc w:val="both"/>
              <w:rPr>
                <w:sz w:val="20"/>
                <w:lang w:val="fr-CA"/>
              </w:rPr>
            </w:pPr>
            <w:r w:rsidRPr="00884F8F">
              <w:rPr>
                <w:sz w:val="20"/>
                <w:lang w:val="fr-CA"/>
              </w:rPr>
              <w:t>M45930</w:t>
            </w:r>
          </w:p>
          <w:p w:rsidR="001D0DF9" w:rsidRPr="00884F8F" w:rsidRDefault="001D0DF9" w:rsidP="001D0DF9">
            <w:pPr>
              <w:jc w:val="both"/>
              <w:rPr>
                <w:sz w:val="20"/>
              </w:rPr>
            </w:pPr>
          </w:p>
        </w:tc>
        <w:tc>
          <w:tcPr>
            <w:tcW w:w="630" w:type="dxa"/>
          </w:tcPr>
          <w:p w:rsidR="001D0DF9" w:rsidRPr="00884F8F" w:rsidRDefault="001D0DF9" w:rsidP="001D0DF9">
            <w:pPr>
              <w:pStyle w:val="SCCShortJudgment"/>
              <w:ind w:firstLine="0"/>
              <w:rPr>
                <w:rFonts w:cs="Times New Roman"/>
                <w:szCs w:val="20"/>
              </w:rPr>
            </w:pPr>
          </w:p>
        </w:tc>
        <w:tc>
          <w:tcPr>
            <w:tcW w:w="4536" w:type="dxa"/>
          </w:tcPr>
          <w:p w:rsidR="00217A69" w:rsidRPr="00884F8F" w:rsidRDefault="00217A69" w:rsidP="00217A69">
            <w:pPr>
              <w:jc w:val="both"/>
              <w:rPr>
                <w:sz w:val="20"/>
              </w:rPr>
            </w:pPr>
            <w:r w:rsidRPr="00884F8F">
              <w:rPr>
                <w:sz w:val="20"/>
              </w:rPr>
              <w:t>Motion for leave to appeal dismissed</w:t>
            </w:r>
          </w:p>
          <w:p w:rsidR="001D0DF9" w:rsidRPr="00884F8F" w:rsidRDefault="001D0DF9" w:rsidP="001D0DF9">
            <w:pPr>
              <w:jc w:val="both"/>
              <w:rPr>
                <w:sz w:val="20"/>
              </w:rPr>
            </w:pPr>
          </w:p>
        </w:tc>
      </w:tr>
      <w:tr w:rsidR="001D0DF9" w:rsidRPr="00884F8F" w:rsidTr="006A73F8">
        <w:trPr>
          <w:cantSplit/>
        </w:trPr>
        <w:tc>
          <w:tcPr>
            <w:tcW w:w="4410" w:type="dxa"/>
            <w:gridSpan w:val="2"/>
          </w:tcPr>
          <w:p w:rsidR="001D0DF9" w:rsidRPr="00884F8F" w:rsidRDefault="001D0DF9" w:rsidP="001D0DF9">
            <w:pPr>
              <w:jc w:val="both"/>
              <w:rPr>
                <w:sz w:val="20"/>
              </w:rPr>
            </w:pPr>
            <w:r w:rsidRPr="00884F8F">
              <w:rPr>
                <w:sz w:val="20"/>
              </w:rPr>
              <w:t xml:space="preserve">August </w:t>
            </w:r>
            <w:r w:rsidR="00217A69" w:rsidRPr="00884F8F">
              <w:rPr>
                <w:sz w:val="20"/>
              </w:rPr>
              <w:t>9</w:t>
            </w:r>
            <w:r w:rsidRPr="00884F8F">
              <w:rPr>
                <w:sz w:val="20"/>
              </w:rPr>
              <w:t>, 2016</w:t>
            </w:r>
          </w:p>
          <w:p w:rsidR="001D0DF9" w:rsidRPr="00884F8F" w:rsidRDefault="001D0DF9" w:rsidP="001D0DF9">
            <w:pPr>
              <w:rPr>
                <w:rFonts w:cs="Times New Roman"/>
                <w:sz w:val="20"/>
                <w:szCs w:val="20"/>
              </w:rPr>
            </w:pPr>
            <w:r w:rsidRPr="00884F8F">
              <w:rPr>
                <w:sz w:val="20"/>
              </w:rPr>
              <w:t>Supreme Court of Canada</w:t>
            </w:r>
          </w:p>
        </w:tc>
        <w:tc>
          <w:tcPr>
            <w:tcW w:w="630" w:type="dxa"/>
          </w:tcPr>
          <w:p w:rsidR="001D0DF9" w:rsidRPr="00884F8F" w:rsidRDefault="001D0DF9" w:rsidP="001D0DF9">
            <w:pPr>
              <w:pStyle w:val="SCCShortJudgment"/>
              <w:ind w:firstLine="0"/>
              <w:rPr>
                <w:rFonts w:cs="Times New Roman"/>
                <w:szCs w:val="20"/>
              </w:rPr>
            </w:pPr>
          </w:p>
        </w:tc>
        <w:tc>
          <w:tcPr>
            <w:tcW w:w="4536" w:type="dxa"/>
          </w:tcPr>
          <w:p w:rsidR="001D0DF9" w:rsidRPr="00884F8F" w:rsidRDefault="001D0DF9" w:rsidP="001D0DF9">
            <w:pPr>
              <w:jc w:val="both"/>
              <w:rPr>
                <w:sz w:val="20"/>
              </w:rPr>
            </w:pPr>
            <w:r w:rsidRPr="00884F8F">
              <w:rPr>
                <w:sz w:val="20"/>
              </w:rPr>
              <w:t>Application for leave to appeal filed</w:t>
            </w:r>
          </w:p>
          <w:p w:rsidR="001D0DF9" w:rsidRPr="00884F8F" w:rsidRDefault="001D0DF9" w:rsidP="001D0DF9">
            <w:pPr>
              <w:jc w:val="both"/>
              <w:rPr>
                <w:sz w:val="20"/>
              </w:rPr>
            </w:pPr>
          </w:p>
        </w:tc>
      </w:tr>
      <w:tr w:rsidR="001D0DF9" w:rsidRPr="00884F8F" w:rsidTr="006A73F8">
        <w:trPr>
          <w:cantSplit/>
        </w:trPr>
        <w:tc>
          <w:tcPr>
            <w:tcW w:w="9576" w:type="dxa"/>
            <w:gridSpan w:val="4"/>
          </w:tcPr>
          <w:p w:rsidR="001D0DF9" w:rsidRPr="00884F8F" w:rsidRDefault="001A21E9" w:rsidP="001D0DF9">
            <w:pPr>
              <w:pStyle w:val="SCCShortJudgment"/>
              <w:ind w:firstLine="0"/>
              <w:rPr>
                <w:rFonts w:cs="Times New Roman"/>
                <w:szCs w:val="20"/>
                <w:lang w:val="fr-CA"/>
              </w:rPr>
            </w:pPr>
            <w:r w:rsidRPr="00884F8F">
              <w:rPr>
                <w:rFonts w:cs="Times New Roman"/>
                <w:szCs w:val="20"/>
                <w:lang w:val="fr-CA"/>
              </w:rPr>
              <w:pict>
                <v:rect id="_x0000_i1048" style="width:2in;height:1pt" o:hrpct="0" o:hralign="center" o:hrstd="t" o:hrnoshade="t" o:hr="t" fillcolor="black [3213]" stroked="f"/>
              </w:pict>
            </w:r>
          </w:p>
          <w:p w:rsidR="001D0DF9" w:rsidRPr="00884F8F" w:rsidRDefault="001D0DF9" w:rsidP="001D0DF9">
            <w:pPr>
              <w:pStyle w:val="SCCShortJudgment"/>
              <w:ind w:firstLine="0"/>
              <w:rPr>
                <w:rFonts w:cs="Times New Roman"/>
                <w:szCs w:val="20"/>
                <w:lang w:val="fr-CA"/>
              </w:rPr>
            </w:pPr>
          </w:p>
        </w:tc>
      </w:tr>
      <w:tr w:rsidR="001D0DF9" w:rsidRPr="00884F8F" w:rsidTr="006A73F8">
        <w:trPr>
          <w:cantSplit/>
        </w:trPr>
        <w:tc>
          <w:tcPr>
            <w:tcW w:w="9576" w:type="dxa"/>
            <w:gridSpan w:val="4"/>
          </w:tcPr>
          <w:p w:rsidR="001D0DF9" w:rsidRPr="00884F8F" w:rsidRDefault="001D0DF9" w:rsidP="001D0DF9">
            <w:pPr>
              <w:pStyle w:val="SCCShortJudgment"/>
              <w:ind w:firstLine="0"/>
              <w:rPr>
                <w:rFonts w:cs="Times New Roman"/>
                <w:szCs w:val="20"/>
                <w:u w:val="single"/>
                <w:lang w:val="fr-CA"/>
              </w:rPr>
            </w:pPr>
            <w:r w:rsidRPr="00884F8F">
              <w:rPr>
                <w:rFonts w:cs="Times New Roman"/>
                <w:szCs w:val="20"/>
                <w:u w:val="single"/>
                <w:lang w:val="fr-CA"/>
              </w:rPr>
              <w:t>RÉSUMÉ DE L’AFFAIRE </w:t>
            </w:r>
          </w:p>
          <w:p w:rsidR="001D0DF9" w:rsidRPr="00884F8F" w:rsidRDefault="001D0DF9" w:rsidP="001D0DF9">
            <w:pPr>
              <w:pStyle w:val="SCCShortJudgment"/>
              <w:ind w:firstLine="0"/>
              <w:rPr>
                <w:rFonts w:cs="Times New Roman"/>
                <w:szCs w:val="20"/>
                <w:u w:val="single"/>
                <w:lang w:val="fr-CA"/>
              </w:rPr>
            </w:pPr>
          </w:p>
        </w:tc>
      </w:tr>
      <w:tr w:rsidR="008475F6" w:rsidRPr="00884F8F" w:rsidTr="006A73F8">
        <w:trPr>
          <w:cantSplit/>
        </w:trPr>
        <w:tc>
          <w:tcPr>
            <w:tcW w:w="9576" w:type="dxa"/>
            <w:gridSpan w:val="4"/>
          </w:tcPr>
          <w:p w:rsidR="008475F6" w:rsidRPr="00884F8F" w:rsidRDefault="008475F6" w:rsidP="008475F6">
            <w:pPr>
              <w:jc w:val="both"/>
              <w:rPr>
                <w:sz w:val="20"/>
                <w:lang w:val="fr-CA"/>
              </w:rPr>
            </w:pPr>
            <w:r w:rsidRPr="00884F8F">
              <w:rPr>
                <w:sz w:val="20"/>
                <w:lang w:val="fr-CA"/>
              </w:rPr>
              <w:t>Droits de la personne – Discrimination – Que constitue une « présentation d’une requête » visée au par. 34(1) du</w:t>
            </w:r>
            <w:r w:rsidRPr="00884F8F">
              <w:rPr>
                <w:i/>
                <w:sz w:val="20"/>
                <w:lang w:val="fr-CA"/>
              </w:rPr>
              <w:t xml:space="preserve"> Code des droits de la personne</w:t>
            </w:r>
            <w:r w:rsidRPr="00884F8F">
              <w:rPr>
                <w:sz w:val="20"/>
                <w:lang w:val="fr-CA"/>
              </w:rPr>
              <w:t xml:space="preserve"> concernant les « atteintes » aux droits en application du par. 34(11) du </w:t>
            </w:r>
            <w:r w:rsidRPr="00884F8F">
              <w:rPr>
                <w:i/>
                <w:sz w:val="20"/>
                <w:lang w:val="fr-CA"/>
              </w:rPr>
              <w:t>Code</w:t>
            </w:r>
            <w:r w:rsidRPr="00884F8F">
              <w:rPr>
                <w:sz w:val="20"/>
                <w:lang w:val="fr-CA"/>
              </w:rPr>
              <w:t>? – Que constituent « une seule atteinte » et une « série d’incidents » au sens du par. 34(1) du</w:t>
            </w:r>
            <w:r w:rsidRPr="00884F8F">
              <w:rPr>
                <w:i/>
                <w:sz w:val="20"/>
                <w:lang w:val="fr-CA"/>
              </w:rPr>
              <w:t xml:space="preserve"> Code des droits de la personne</w:t>
            </w:r>
            <w:r w:rsidRPr="00884F8F">
              <w:rPr>
                <w:sz w:val="20"/>
                <w:lang w:val="fr-CA"/>
              </w:rPr>
              <w:t>?</w:t>
            </w:r>
            <w:r w:rsidRPr="00884F8F">
              <w:rPr>
                <w:i/>
                <w:sz w:val="20"/>
                <w:lang w:val="fr-CA"/>
              </w:rPr>
              <w:t xml:space="preserve"> </w:t>
            </w:r>
            <w:r w:rsidRPr="00884F8F">
              <w:rPr>
                <w:sz w:val="20"/>
                <w:lang w:val="fr-CA"/>
              </w:rPr>
              <w:t xml:space="preserve">– </w:t>
            </w:r>
            <w:r w:rsidRPr="00884F8F">
              <w:rPr>
                <w:i/>
                <w:sz w:val="20"/>
                <w:lang w:val="fr-CA"/>
              </w:rPr>
              <w:t>Code des droits de la personne</w:t>
            </w:r>
            <w:r w:rsidRPr="00884F8F">
              <w:rPr>
                <w:sz w:val="20"/>
                <w:lang w:val="fr-CA"/>
              </w:rPr>
              <w:t>, L.R.O. 1990, ch. H.19.</w:t>
            </w:r>
          </w:p>
          <w:p w:rsidR="008475F6" w:rsidRPr="00884F8F" w:rsidRDefault="008475F6" w:rsidP="008475F6">
            <w:pPr>
              <w:jc w:val="both"/>
              <w:rPr>
                <w:sz w:val="20"/>
                <w:lang w:val="fr-CA"/>
              </w:rPr>
            </w:pPr>
          </w:p>
        </w:tc>
      </w:tr>
      <w:tr w:rsidR="008475F6" w:rsidRPr="00884F8F" w:rsidTr="006A73F8">
        <w:trPr>
          <w:cantSplit/>
        </w:trPr>
        <w:tc>
          <w:tcPr>
            <w:tcW w:w="9576" w:type="dxa"/>
            <w:gridSpan w:val="4"/>
          </w:tcPr>
          <w:p w:rsidR="008475F6" w:rsidRPr="00884F8F" w:rsidRDefault="008475F6" w:rsidP="008475F6">
            <w:pPr>
              <w:jc w:val="both"/>
              <w:rPr>
                <w:sz w:val="20"/>
                <w:lang w:val="fr-CA"/>
              </w:rPr>
            </w:pPr>
            <w:r w:rsidRPr="00884F8F">
              <w:rPr>
                <w:sz w:val="20"/>
                <w:lang w:val="fr-CA"/>
              </w:rPr>
              <w:t xml:space="preserve">La demanderesse, Mme Visic, a entrepris sa première année d’études à la faculté de droit de l’Université de Windsor en septembre 1999. Elle n’a pas connu une bonne année sur le plan scolaire. En juin 2000, le doyen adjoint de l’université l’a informée qu’elle devait cesser ses études en droit à l’Université parce qu’elle avait échoué deux cours et qu’elle n’avait pas maintenu une moyenne cumulative de passage. Madame Visic a interjeté appel avec succès de cette décision au comité du statut universitaire et elle a été réadmise en première année à la faculté de droit, pour des motifs d’ordre médical. Madame Visic a reporté cette acceptation, mais elle s’est réinscrite en première année de droit en septembre 2002. Elle a complété sa scolarité de trois ans et a obtenu son baccalauréat en droit en 2005. Lorsque Mme Visic a appris que l’année 1999/2000 serait incluse dans son relevé de notes officiel, elle a tenté à plusieurs reprises de convaincre les responsables de l’Université de retrancher l’année 1999/2000 de son relevé de notes officiel ou de faire en sorte que les notes soient présentées comme des abandons volontaires. L’Université a refusé. Madame Visic croit que l’insistance de l’Université d’inclure son année d’échec dans son relevé de notes officiel est discriminatoire. La position de l’Université a mené à une longue série de procédures judiciaires et de nombreuses procédures relatives aux droits de la personne introduites par Mme Visic, y compris trois demandes de contrôle judiciaire à la Cour divisionnaire. </w:t>
            </w:r>
          </w:p>
          <w:p w:rsidR="008475F6" w:rsidRPr="00884F8F" w:rsidRDefault="008475F6" w:rsidP="008475F6">
            <w:pPr>
              <w:jc w:val="both"/>
              <w:rPr>
                <w:sz w:val="20"/>
                <w:lang w:val="fr-CA"/>
              </w:rPr>
            </w:pPr>
          </w:p>
          <w:p w:rsidR="008475F6" w:rsidRPr="00884F8F" w:rsidRDefault="008475F6" w:rsidP="008475F6">
            <w:pPr>
              <w:jc w:val="both"/>
              <w:rPr>
                <w:sz w:val="20"/>
                <w:lang w:val="fr-CA"/>
              </w:rPr>
            </w:pPr>
            <w:r w:rsidRPr="00884F8F">
              <w:rPr>
                <w:sz w:val="20"/>
                <w:lang w:val="fr-CA"/>
              </w:rPr>
              <w:t>Dans la décision qui fait l’objet du contrôle en l’espèce, l’arbitre a rejeté la plainte en discrimination de Mme Visic contre l’Université sur le fondement du par. 34(11) du</w:t>
            </w:r>
            <w:r w:rsidRPr="00884F8F">
              <w:rPr>
                <w:i/>
                <w:sz w:val="20"/>
                <w:lang w:val="fr-CA"/>
              </w:rPr>
              <w:t xml:space="preserve"> Code des droits de la personne</w:t>
            </w:r>
            <w:r w:rsidRPr="00884F8F">
              <w:rPr>
                <w:sz w:val="20"/>
                <w:lang w:val="fr-CA"/>
              </w:rPr>
              <w:t xml:space="preserve">, vu qu’elle avait également intenté une action au civil contre l’Université relativement à la même question, et du par. 34(1) du </w:t>
            </w:r>
            <w:r w:rsidRPr="00884F8F">
              <w:rPr>
                <w:i/>
                <w:sz w:val="20"/>
                <w:lang w:val="fr-CA"/>
              </w:rPr>
              <w:t>Code</w:t>
            </w:r>
            <w:r w:rsidRPr="00884F8F">
              <w:rPr>
                <w:sz w:val="20"/>
                <w:lang w:val="fr-CA"/>
              </w:rPr>
              <w:t>, vu que sa plainte avait été déposée plus d’une année suivant l’incident auquel se rapporte la plainte. La demande de Mme Visic en contrôle judiciaire et sa requête subséquente en autorisation d’interjeter appel ont également été rejetées.</w:t>
            </w:r>
          </w:p>
          <w:p w:rsidR="008475F6" w:rsidRPr="00884F8F" w:rsidRDefault="008475F6" w:rsidP="008475F6">
            <w:pPr>
              <w:jc w:val="both"/>
              <w:rPr>
                <w:sz w:val="20"/>
                <w:szCs w:val="20"/>
                <w:lang w:val="fr-CA"/>
              </w:rPr>
            </w:pPr>
          </w:p>
        </w:tc>
      </w:tr>
      <w:tr w:rsidR="008475F6" w:rsidRPr="00884F8F" w:rsidTr="006A73F8">
        <w:trPr>
          <w:cantSplit/>
        </w:trPr>
        <w:tc>
          <w:tcPr>
            <w:tcW w:w="4410" w:type="dxa"/>
            <w:gridSpan w:val="2"/>
          </w:tcPr>
          <w:p w:rsidR="00A667D9" w:rsidRPr="00884F8F" w:rsidRDefault="00A667D9" w:rsidP="00A667D9">
            <w:pPr>
              <w:jc w:val="both"/>
              <w:rPr>
                <w:sz w:val="20"/>
                <w:lang w:val="fr-CA"/>
              </w:rPr>
            </w:pPr>
            <w:r w:rsidRPr="00884F8F">
              <w:rPr>
                <w:sz w:val="20"/>
                <w:lang w:val="fr-CA"/>
              </w:rPr>
              <w:t>4 novembre 2010</w:t>
            </w:r>
          </w:p>
          <w:p w:rsidR="00A667D9" w:rsidRPr="00884F8F" w:rsidRDefault="00A667D9" w:rsidP="00A667D9">
            <w:pPr>
              <w:jc w:val="both"/>
              <w:rPr>
                <w:sz w:val="20"/>
                <w:lang w:val="fr-CA"/>
              </w:rPr>
            </w:pPr>
            <w:r w:rsidRPr="00884F8F">
              <w:rPr>
                <w:sz w:val="20"/>
                <w:lang w:val="fr-CA"/>
              </w:rPr>
              <w:t xml:space="preserve">Tribunal des droits de la personne de l’Ontario </w:t>
            </w:r>
          </w:p>
          <w:p w:rsidR="00A667D9" w:rsidRPr="00884F8F" w:rsidRDefault="00A667D9" w:rsidP="00A667D9">
            <w:pPr>
              <w:jc w:val="both"/>
              <w:rPr>
                <w:sz w:val="20"/>
                <w:lang w:val="fr-CA"/>
              </w:rPr>
            </w:pPr>
            <w:r w:rsidRPr="00884F8F">
              <w:rPr>
                <w:sz w:val="20"/>
                <w:lang w:val="fr-CA"/>
              </w:rPr>
              <w:t>(Arbitre Wiggins)</w:t>
            </w:r>
          </w:p>
          <w:p w:rsidR="00A667D9" w:rsidRPr="00884F8F" w:rsidRDefault="001A21E9" w:rsidP="00A667D9">
            <w:pPr>
              <w:jc w:val="both"/>
              <w:rPr>
                <w:sz w:val="20"/>
                <w:lang w:val="fr-CA"/>
              </w:rPr>
            </w:pPr>
            <w:hyperlink r:id="rId48" w:history="1">
              <w:r w:rsidR="00A667D9" w:rsidRPr="00884F8F">
                <w:rPr>
                  <w:rStyle w:val="Hyperlink"/>
                  <w:sz w:val="20"/>
                  <w:lang w:val="fr-CA"/>
                </w:rPr>
                <w:t>2010 HRTO 2196</w:t>
              </w:r>
            </w:hyperlink>
            <w:r w:rsidR="00A667D9" w:rsidRPr="00884F8F">
              <w:rPr>
                <w:sz w:val="20"/>
                <w:lang w:val="fr-CA"/>
              </w:rPr>
              <w:t>; T-0923-08</w:t>
            </w:r>
          </w:p>
          <w:p w:rsidR="008475F6" w:rsidRPr="00884F8F" w:rsidRDefault="008475F6" w:rsidP="008475F6">
            <w:pPr>
              <w:pStyle w:val="SCCShortJudgment"/>
              <w:ind w:firstLine="0"/>
              <w:rPr>
                <w:rFonts w:cs="Times New Roman"/>
                <w:szCs w:val="20"/>
                <w:u w:val="single"/>
                <w:lang w:val="fr-CA"/>
              </w:rPr>
            </w:pPr>
          </w:p>
        </w:tc>
        <w:tc>
          <w:tcPr>
            <w:tcW w:w="630" w:type="dxa"/>
          </w:tcPr>
          <w:p w:rsidR="008475F6" w:rsidRPr="00884F8F" w:rsidRDefault="008475F6" w:rsidP="008475F6">
            <w:pPr>
              <w:pStyle w:val="SCCShortJudgment"/>
              <w:ind w:firstLine="0"/>
              <w:rPr>
                <w:rFonts w:cs="Times New Roman"/>
                <w:szCs w:val="20"/>
                <w:u w:val="single"/>
                <w:lang w:val="fr-CA"/>
              </w:rPr>
            </w:pPr>
          </w:p>
        </w:tc>
        <w:tc>
          <w:tcPr>
            <w:tcW w:w="4536" w:type="dxa"/>
          </w:tcPr>
          <w:p w:rsidR="00A667D9" w:rsidRPr="00884F8F" w:rsidRDefault="00A667D9" w:rsidP="00A667D9">
            <w:pPr>
              <w:jc w:val="both"/>
              <w:rPr>
                <w:sz w:val="20"/>
                <w:lang w:val="fr-CA"/>
              </w:rPr>
            </w:pPr>
            <w:r w:rsidRPr="00884F8F">
              <w:rPr>
                <w:sz w:val="20"/>
                <w:lang w:val="fr-CA"/>
              </w:rPr>
              <w:t>Rejet de la demande alléguant la discrimination</w:t>
            </w:r>
          </w:p>
          <w:p w:rsidR="008475F6" w:rsidRPr="00884F8F" w:rsidRDefault="008475F6" w:rsidP="008475F6">
            <w:pPr>
              <w:jc w:val="both"/>
              <w:rPr>
                <w:sz w:val="20"/>
                <w:lang w:val="fr-CA"/>
              </w:rPr>
            </w:pPr>
          </w:p>
        </w:tc>
      </w:tr>
      <w:tr w:rsidR="008475F6" w:rsidRPr="00884F8F" w:rsidTr="006A73F8">
        <w:trPr>
          <w:cantSplit/>
        </w:trPr>
        <w:tc>
          <w:tcPr>
            <w:tcW w:w="4410" w:type="dxa"/>
            <w:gridSpan w:val="2"/>
          </w:tcPr>
          <w:p w:rsidR="00A667D9" w:rsidRPr="00884F8F" w:rsidRDefault="00A667D9" w:rsidP="00A667D9">
            <w:pPr>
              <w:jc w:val="both"/>
              <w:rPr>
                <w:sz w:val="20"/>
                <w:lang w:val="fr-CA"/>
              </w:rPr>
            </w:pPr>
            <w:r w:rsidRPr="00884F8F">
              <w:rPr>
                <w:sz w:val="20"/>
                <w:lang w:val="fr-CA"/>
              </w:rPr>
              <w:lastRenderedPageBreak/>
              <w:t>10 décembre 2015</w:t>
            </w:r>
          </w:p>
          <w:p w:rsidR="00A667D9" w:rsidRPr="00884F8F" w:rsidRDefault="00A667D9" w:rsidP="00A667D9">
            <w:pPr>
              <w:jc w:val="both"/>
              <w:rPr>
                <w:sz w:val="20"/>
                <w:lang w:val="fr-CA"/>
              </w:rPr>
            </w:pPr>
            <w:r w:rsidRPr="00884F8F">
              <w:rPr>
                <w:sz w:val="20"/>
                <w:lang w:val="fr-CA"/>
              </w:rPr>
              <w:t xml:space="preserve">Cour divisionnaire de l’Ontario </w:t>
            </w:r>
          </w:p>
          <w:p w:rsidR="00A667D9" w:rsidRPr="00884F8F" w:rsidRDefault="00A667D9" w:rsidP="00A667D9">
            <w:pPr>
              <w:jc w:val="both"/>
              <w:rPr>
                <w:sz w:val="20"/>
                <w:lang w:val="fr-CA"/>
              </w:rPr>
            </w:pPr>
            <w:r w:rsidRPr="00884F8F">
              <w:rPr>
                <w:sz w:val="20"/>
                <w:lang w:val="fr-CA"/>
              </w:rPr>
              <w:t>(Juges Molloy, Kruzic et Lococo)</w:t>
            </w:r>
          </w:p>
          <w:p w:rsidR="00A667D9" w:rsidRPr="00884F8F" w:rsidRDefault="001A21E9" w:rsidP="00A667D9">
            <w:pPr>
              <w:jc w:val="both"/>
              <w:rPr>
                <w:sz w:val="20"/>
                <w:lang w:val="fr-CA"/>
              </w:rPr>
            </w:pPr>
            <w:hyperlink r:id="rId49" w:history="1">
              <w:r w:rsidR="00A667D9" w:rsidRPr="00884F8F">
                <w:rPr>
                  <w:rStyle w:val="Hyperlink"/>
                  <w:sz w:val="20"/>
                  <w:lang w:val="fr-CA"/>
                </w:rPr>
                <w:t>2015 ONSC 7162</w:t>
              </w:r>
            </w:hyperlink>
            <w:r w:rsidR="00A667D9" w:rsidRPr="00884F8F">
              <w:rPr>
                <w:sz w:val="20"/>
                <w:lang w:val="fr-CA"/>
              </w:rPr>
              <w:t>; 234/12</w:t>
            </w:r>
          </w:p>
          <w:p w:rsidR="008475F6" w:rsidRPr="00884F8F" w:rsidRDefault="008475F6" w:rsidP="008475F6">
            <w:pPr>
              <w:pStyle w:val="SCCShortJudgment"/>
              <w:ind w:firstLine="0"/>
              <w:rPr>
                <w:rFonts w:cs="Times New Roman"/>
                <w:szCs w:val="20"/>
                <w:u w:val="single"/>
                <w:lang w:val="fr-CA"/>
              </w:rPr>
            </w:pPr>
          </w:p>
        </w:tc>
        <w:tc>
          <w:tcPr>
            <w:tcW w:w="630" w:type="dxa"/>
          </w:tcPr>
          <w:p w:rsidR="008475F6" w:rsidRPr="00884F8F" w:rsidRDefault="008475F6" w:rsidP="008475F6">
            <w:pPr>
              <w:pStyle w:val="SCCShortJudgment"/>
              <w:ind w:firstLine="0"/>
              <w:rPr>
                <w:rFonts w:cs="Times New Roman"/>
                <w:szCs w:val="20"/>
                <w:u w:val="single"/>
                <w:lang w:val="fr-CA"/>
              </w:rPr>
            </w:pPr>
          </w:p>
        </w:tc>
        <w:tc>
          <w:tcPr>
            <w:tcW w:w="4536" w:type="dxa"/>
          </w:tcPr>
          <w:p w:rsidR="00A667D9" w:rsidRPr="00884F8F" w:rsidRDefault="00A667D9" w:rsidP="00A667D9">
            <w:pPr>
              <w:jc w:val="both"/>
              <w:rPr>
                <w:sz w:val="20"/>
                <w:lang w:val="fr-CA"/>
              </w:rPr>
            </w:pPr>
            <w:r w:rsidRPr="00884F8F">
              <w:rPr>
                <w:sz w:val="20"/>
                <w:lang w:val="fr-CA"/>
              </w:rPr>
              <w:t>Rejet de la demande de contrôle judiciaire</w:t>
            </w:r>
          </w:p>
          <w:p w:rsidR="008475F6" w:rsidRPr="00884F8F" w:rsidRDefault="008475F6" w:rsidP="008475F6">
            <w:pPr>
              <w:pStyle w:val="SCCShortJudgment"/>
              <w:ind w:firstLine="0"/>
              <w:rPr>
                <w:rFonts w:cs="Times New Roman"/>
                <w:szCs w:val="20"/>
                <w:u w:val="single"/>
                <w:lang w:val="fr-CA"/>
              </w:rPr>
            </w:pPr>
          </w:p>
        </w:tc>
      </w:tr>
      <w:tr w:rsidR="008475F6" w:rsidRPr="00884F8F" w:rsidTr="006A73F8">
        <w:trPr>
          <w:cantSplit/>
        </w:trPr>
        <w:tc>
          <w:tcPr>
            <w:tcW w:w="4410" w:type="dxa"/>
            <w:gridSpan w:val="2"/>
          </w:tcPr>
          <w:p w:rsidR="00A667D9" w:rsidRPr="00884F8F" w:rsidRDefault="00A667D9" w:rsidP="00A667D9">
            <w:pPr>
              <w:jc w:val="both"/>
              <w:rPr>
                <w:sz w:val="20"/>
                <w:lang w:val="fr-CA"/>
              </w:rPr>
            </w:pPr>
            <w:r w:rsidRPr="00884F8F">
              <w:rPr>
                <w:sz w:val="20"/>
                <w:lang w:val="fr-CA"/>
              </w:rPr>
              <w:t>10 juin 2016</w:t>
            </w:r>
          </w:p>
          <w:p w:rsidR="00A667D9" w:rsidRPr="00884F8F" w:rsidRDefault="00A667D9" w:rsidP="00A667D9">
            <w:pPr>
              <w:jc w:val="both"/>
              <w:rPr>
                <w:sz w:val="20"/>
                <w:lang w:val="fr-CA"/>
              </w:rPr>
            </w:pPr>
            <w:r w:rsidRPr="00884F8F">
              <w:rPr>
                <w:sz w:val="20"/>
                <w:lang w:val="fr-CA"/>
              </w:rPr>
              <w:t xml:space="preserve">Cour d’appel de l’Ontario </w:t>
            </w:r>
          </w:p>
          <w:p w:rsidR="00A667D9" w:rsidRPr="00884F8F" w:rsidRDefault="00A667D9" w:rsidP="00A667D9">
            <w:pPr>
              <w:jc w:val="both"/>
              <w:rPr>
                <w:sz w:val="20"/>
                <w:lang w:val="fr-CA"/>
              </w:rPr>
            </w:pPr>
            <w:r w:rsidRPr="00884F8F">
              <w:rPr>
                <w:sz w:val="20"/>
                <w:lang w:val="fr-CA"/>
              </w:rPr>
              <w:t>(Juges MacPherson, Cronk et Pardu)</w:t>
            </w:r>
          </w:p>
          <w:p w:rsidR="00A667D9" w:rsidRPr="00884F8F" w:rsidRDefault="00A667D9" w:rsidP="00A667D9">
            <w:pPr>
              <w:jc w:val="both"/>
              <w:rPr>
                <w:sz w:val="20"/>
                <w:lang w:val="fr-CA"/>
              </w:rPr>
            </w:pPr>
            <w:r w:rsidRPr="00884F8F">
              <w:rPr>
                <w:sz w:val="20"/>
                <w:lang w:val="fr-CA"/>
              </w:rPr>
              <w:t>M45930</w:t>
            </w:r>
          </w:p>
          <w:p w:rsidR="008475F6" w:rsidRPr="00884F8F" w:rsidRDefault="008475F6" w:rsidP="008475F6">
            <w:pPr>
              <w:jc w:val="both"/>
              <w:rPr>
                <w:sz w:val="20"/>
                <w:lang w:val="fr-CA"/>
              </w:rPr>
            </w:pPr>
          </w:p>
        </w:tc>
        <w:tc>
          <w:tcPr>
            <w:tcW w:w="630" w:type="dxa"/>
          </w:tcPr>
          <w:p w:rsidR="008475F6" w:rsidRPr="00884F8F" w:rsidRDefault="008475F6" w:rsidP="008475F6">
            <w:pPr>
              <w:pStyle w:val="SCCShortJudgment"/>
              <w:ind w:firstLine="0"/>
              <w:rPr>
                <w:rFonts w:cs="Times New Roman"/>
                <w:szCs w:val="20"/>
                <w:u w:val="single"/>
                <w:lang w:val="fr-CA"/>
              </w:rPr>
            </w:pPr>
          </w:p>
        </w:tc>
        <w:tc>
          <w:tcPr>
            <w:tcW w:w="4536" w:type="dxa"/>
          </w:tcPr>
          <w:p w:rsidR="00A667D9" w:rsidRPr="00884F8F" w:rsidRDefault="00A667D9" w:rsidP="00A667D9">
            <w:pPr>
              <w:jc w:val="both"/>
              <w:rPr>
                <w:sz w:val="20"/>
                <w:lang w:val="fr-CA"/>
              </w:rPr>
            </w:pPr>
            <w:r w:rsidRPr="00884F8F">
              <w:rPr>
                <w:sz w:val="20"/>
                <w:lang w:val="fr-CA"/>
              </w:rPr>
              <w:t>Rejet de la motion en autorisation d’interjeter appel</w:t>
            </w:r>
          </w:p>
          <w:p w:rsidR="008475F6" w:rsidRPr="00884F8F" w:rsidRDefault="008475F6" w:rsidP="008475F6">
            <w:pPr>
              <w:jc w:val="both"/>
              <w:rPr>
                <w:sz w:val="20"/>
                <w:lang w:val="fr-CA"/>
              </w:rPr>
            </w:pPr>
          </w:p>
        </w:tc>
      </w:tr>
      <w:tr w:rsidR="00A667D9" w:rsidRPr="00884F8F" w:rsidTr="006A73F8">
        <w:trPr>
          <w:cantSplit/>
        </w:trPr>
        <w:tc>
          <w:tcPr>
            <w:tcW w:w="4410" w:type="dxa"/>
            <w:gridSpan w:val="2"/>
          </w:tcPr>
          <w:p w:rsidR="00A667D9" w:rsidRPr="00884F8F" w:rsidRDefault="00A667D9" w:rsidP="00A667D9">
            <w:pPr>
              <w:jc w:val="both"/>
              <w:rPr>
                <w:sz w:val="20"/>
              </w:rPr>
            </w:pPr>
            <w:r w:rsidRPr="00884F8F">
              <w:rPr>
                <w:sz w:val="20"/>
              </w:rPr>
              <w:t>9 août 2016</w:t>
            </w:r>
          </w:p>
          <w:p w:rsidR="00A667D9" w:rsidRPr="00884F8F" w:rsidRDefault="00A667D9" w:rsidP="00A667D9">
            <w:pPr>
              <w:pStyle w:val="SCCShortJudgment"/>
              <w:ind w:firstLine="0"/>
              <w:rPr>
                <w:rFonts w:cs="Times New Roman"/>
                <w:szCs w:val="20"/>
                <w:u w:val="single"/>
                <w:lang w:val="fr-CA"/>
              </w:rPr>
            </w:pPr>
            <w:r w:rsidRPr="00884F8F">
              <w:t>Cour suprême du Canada</w:t>
            </w:r>
          </w:p>
        </w:tc>
        <w:tc>
          <w:tcPr>
            <w:tcW w:w="630" w:type="dxa"/>
          </w:tcPr>
          <w:p w:rsidR="00A667D9" w:rsidRPr="00884F8F" w:rsidRDefault="00A667D9" w:rsidP="00A667D9">
            <w:pPr>
              <w:pStyle w:val="SCCShortJudgment"/>
              <w:ind w:firstLine="0"/>
              <w:rPr>
                <w:rFonts w:cs="Times New Roman"/>
                <w:szCs w:val="20"/>
                <w:u w:val="single"/>
                <w:lang w:val="fr-CA"/>
              </w:rPr>
            </w:pPr>
          </w:p>
        </w:tc>
        <w:tc>
          <w:tcPr>
            <w:tcW w:w="4536" w:type="dxa"/>
          </w:tcPr>
          <w:p w:rsidR="00A667D9" w:rsidRPr="00884F8F" w:rsidRDefault="00A667D9" w:rsidP="00A667D9">
            <w:pPr>
              <w:jc w:val="both"/>
              <w:rPr>
                <w:sz w:val="20"/>
                <w:lang w:val="fr-CA"/>
              </w:rPr>
            </w:pPr>
            <w:r w:rsidRPr="00884F8F">
              <w:rPr>
                <w:sz w:val="20"/>
                <w:lang w:val="fr-CA"/>
              </w:rPr>
              <w:t>Dépôt de la demande d’autorisation d’appel</w:t>
            </w:r>
          </w:p>
        </w:tc>
      </w:tr>
    </w:tbl>
    <w:p w:rsidR="007329F4" w:rsidRPr="00884F8F" w:rsidRDefault="001A21E9" w:rsidP="008D292F">
      <w:pPr>
        <w:rPr>
          <w:sz w:val="20"/>
          <w:szCs w:val="20"/>
          <w:lang w:val="fr-CA"/>
        </w:rPr>
      </w:pPr>
      <w:r w:rsidRPr="00884F8F">
        <w:rPr>
          <w:sz w:val="20"/>
          <w:szCs w:val="20"/>
          <w:lang w:val="fr-CA"/>
        </w:rPr>
        <w:pict>
          <v:rect id="_x0000_i1049" style="width:2in;height:1pt" o:hrpct="0" o:hralign="center" o:hrstd="t" o:hrnoshade="t" o:hr="t" fillcolor="black [3213]" stroked="f"/>
        </w:pict>
      </w:r>
    </w:p>
    <w:p w:rsidR="007329F4" w:rsidRPr="00884F8F" w:rsidRDefault="007329F4"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9561E1" w:rsidRPr="00884F8F" w:rsidTr="006A73F8">
        <w:trPr>
          <w:cantSplit/>
        </w:trPr>
        <w:tc>
          <w:tcPr>
            <w:tcW w:w="1458" w:type="dxa"/>
          </w:tcPr>
          <w:p w:rsidR="009561E1" w:rsidRPr="00884F8F" w:rsidRDefault="009561E1" w:rsidP="006A73F8">
            <w:pPr>
              <w:jc w:val="both"/>
              <w:rPr>
                <w:rFonts w:cs="Times New Roman"/>
                <w:sz w:val="20"/>
                <w:szCs w:val="20"/>
              </w:rPr>
            </w:pPr>
            <w:r w:rsidRPr="00884F8F">
              <w:rPr>
                <w:rStyle w:val="SCCFileNumberChar"/>
                <w:sz w:val="20"/>
                <w:szCs w:val="20"/>
              </w:rPr>
              <w:t>37126</w:t>
            </w:r>
          </w:p>
          <w:p w:rsidR="009561E1" w:rsidRPr="00884F8F" w:rsidRDefault="009561E1" w:rsidP="006A73F8">
            <w:pPr>
              <w:jc w:val="both"/>
              <w:rPr>
                <w:rFonts w:cs="Times New Roman"/>
                <w:b/>
                <w:sz w:val="20"/>
                <w:szCs w:val="20"/>
              </w:rPr>
            </w:pPr>
          </w:p>
        </w:tc>
        <w:tc>
          <w:tcPr>
            <w:tcW w:w="8118" w:type="dxa"/>
            <w:gridSpan w:val="3"/>
          </w:tcPr>
          <w:p w:rsidR="009561E1" w:rsidRPr="00884F8F" w:rsidRDefault="009561E1" w:rsidP="006A73F8">
            <w:pPr>
              <w:jc w:val="both"/>
              <w:rPr>
                <w:rFonts w:cs="Times New Roman"/>
                <w:sz w:val="20"/>
                <w:szCs w:val="20"/>
              </w:rPr>
            </w:pPr>
            <w:r w:rsidRPr="00884F8F">
              <w:rPr>
                <w:b/>
                <w:sz w:val="20"/>
                <w:szCs w:val="20"/>
                <w:u w:val="single"/>
              </w:rPr>
              <w:t>Anica Visic v. Human Rights Tribunal of Ontario</w:t>
            </w:r>
            <w:r w:rsidRPr="00884F8F">
              <w:rPr>
                <w:sz w:val="20"/>
                <w:szCs w:val="20"/>
              </w:rPr>
              <w:t xml:space="preserve"> </w:t>
            </w:r>
            <w:r w:rsidRPr="00884F8F">
              <w:rPr>
                <w:rFonts w:cs="Times New Roman"/>
                <w:sz w:val="20"/>
                <w:szCs w:val="20"/>
              </w:rPr>
              <w:t xml:space="preserve">(Ont.) (Civil) </w:t>
            </w:r>
          </w:p>
          <w:p w:rsidR="009561E1" w:rsidRPr="00884F8F" w:rsidRDefault="009561E1" w:rsidP="006A73F8">
            <w:pPr>
              <w:jc w:val="both"/>
              <w:rPr>
                <w:rFonts w:cs="Times New Roman"/>
                <w:sz w:val="20"/>
                <w:szCs w:val="20"/>
              </w:rPr>
            </w:pPr>
            <w:r w:rsidRPr="00884F8F">
              <w:rPr>
                <w:rFonts w:cs="Times New Roman"/>
                <w:sz w:val="20"/>
                <w:szCs w:val="20"/>
              </w:rPr>
              <w:t>(By Leave)</w:t>
            </w:r>
          </w:p>
          <w:p w:rsidR="009561E1" w:rsidRPr="00884F8F" w:rsidRDefault="009561E1" w:rsidP="006A73F8">
            <w:pPr>
              <w:jc w:val="both"/>
              <w:rPr>
                <w:rFonts w:cs="Times New Roman"/>
                <w:sz w:val="20"/>
                <w:szCs w:val="20"/>
              </w:rPr>
            </w:pPr>
          </w:p>
        </w:tc>
      </w:tr>
      <w:tr w:rsidR="009561E1" w:rsidRPr="00884F8F" w:rsidTr="006A73F8">
        <w:trPr>
          <w:cantSplit/>
        </w:trPr>
        <w:tc>
          <w:tcPr>
            <w:tcW w:w="1458" w:type="dxa"/>
          </w:tcPr>
          <w:p w:rsidR="009561E1" w:rsidRPr="00884F8F" w:rsidRDefault="009561E1" w:rsidP="006A73F8">
            <w:pPr>
              <w:jc w:val="both"/>
              <w:rPr>
                <w:rFonts w:cs="Times New Roman"/>
                <w:sz w:val="20"/>
                <w:szCs w:val="20"/>
              </w:rPr>
            </w:pPr>
            <w:r w:rsidRPr="00884F8F">
              <w:rPr>
                <w:rFonts w:cs="Times New Roman"/>
                <w:sz w:val="20"/>
                <w:szCs w:val="20"/>
              </w:rPr>
              <w:t>Coram :</w:t>
            </w:r>
          </w:p>
        </w:tc>
        <w:tc>
          <w:tcPr>
            <w:tcW w:w="8118" w:type="dxa"/>
            <w:gridSpan w:val="3"/>
          </w:tcPr>
          <w:p w:rsidR="009561E1" w:rsidRPr="00884F8F" w:rsidRDefault="009561E1" w:rsidP="006A73F8">
            <w:pPr>
              <w:jc w:val="both"/>
              <w:rPr>
                <w:rStyle w:val="SCCCoramChar"/>
                <w:rFonts w:cs="Times New Roman"/>
                <w:sz w:val="20"/>
                <w:szCs w:val="20"/>
                <w:lang w:val="en-US"/>
              </w:rPr>
            </w:pPr>
            <w:r w:rsidRPr="00884F8F">
              <w:rPr>
                <w:rStyle w:val="SCCCoramChar"/>
                <w:rFonts w:cs="Times New Roman"/>
                <w:sz w:val="20"/>
                <w:szCs w:val="20"/>
                <w:lang w:val="en-US"/>
              </w:rPr>
              <w:t>McLachlin C.J. and Wagner and Gascon</w:t>
            </w:r>
          </w:p>
          <w:p w:rsidR="009561E1" w:rsidRPr="00884F8F" w:rsidRDefault="009561E1" w:rsidP="006A73F8">
            <w:pPr>
              <w:jc w:val="both"/>
              <w:rPr>
                <w:rFonts w:cs="Times New Roman"/>
                <w:sz w:val="20"/>
                <w:szCs w:val="20"/>
                <w:u w:val="single"/>
              </w:rPr>
            </w:pPr>
          </w:p>
        </w:tc>
      </w:tr>
      <w:tr w:rsidR="009561E1" w:rsidRPr="00884F8F" w:rsidTr="006A73F8">
        <w:trPr>
          <w:cantSplit/>
        </w:trPr>
        <w:tc>
          <w:tcPr>
            <w:tcW w:w="9576" w:type="dxa"/>
            <w:gridSpan w:val="4"/>
          </w:tcPr>
          <w:p w:rsidR="009561E1" w:rsidRPr="00884F8F" w:rsidRDefault="009561E1" w:rsidP="006A73F8">
            <w:pPr>
              <w:pStyle w:val="SCCShortJudgment"/>
              <w:ind w:firstLine="0"/>
              <w:rPr>
                <w:rFonts w:cs="Times New Roman"/>
                <w:szCs w:val="20"/>
              </w:rPr>
            </w:pPr>
            <w:r w:rsidRPr="00884F8F">
              <w:rPr>
                <w:rFonts w:cs="Times New Roman"/>
                <w:szCs w:val="20"/>
              </w:rPr>
              <w:tab/>
            </w:r>
            <w:r w:rsidR="00521C88" w:rsidRPr="00884F8F">
              <w:t>The application for leave to appeal from the judgment of the Court of Appeal for Ontario, Number M45941, dated June 10, 2016, is dismissed.</w:t>
            </w:r>
          </w:p>
          <w:p w:rsidR="009561E1" w:rsidRPr="00884F8F" w:rsidRDefault="009561E1" w:rsidP="006A73F8">
            <w:pPr>
              <w:pStyle w:val="SCCShortJudgment"/>
              <w:ind w:firstLine="0"/>
              <w:rPr>
                <w:rFonts w:cs="Times New Roman"/>
                <w:szCs w:val="20"/>
              </w:rPr>
            </w:pPr>
          </w:p>
          <w:p w:rsidR="009561E1" w:rsidRPr="00884F8F" w:rsidRDefault="009561E1" w:rsidP="006A73F8">
            <w:pPr>
              <w:pStyle w:val="SCCShortJudgment"/>
              <w:ind w:firstLine="0"/>
              <w:rPr>
                <w:lang w:val="fr-CA"/>
              </w:rPr>
            </w:pPr>
            <w:r w:rsidRPr="00884F8F">
              <w:rPr>
                <w:rFonts w:cs="Times New Roman"/>
                <w:szCs w:val="20"/>
              </w:rPr>
              <w:tab/>
            </w:r>
            <w:r w:rsidR="00521C88" w:rsidRPr="00884F8F">
              <w:rPr>
                <w:lang w:val="fr-CA"/>
              </w:rPr>
              <w:t xml:space="preserve">La demande d’autorisation d’appel de l’arrêt de la </w:t>
            </w:r>
            <w:r w:rsidR="00521C88" w:rsidRPr="00884F8F">
              <w:rPr>
                <w:lang w:val="fr-FR"/>
              </w:rPr>
              <w:t>Cour d’appel de l’Ontario</w:t>
            </w:r>
            <w:r w:rsidR="00521C88" w:rsidRPr="00884F8F">
              <w:rPr>
                <w:lang w:val="fr-CA"/>
              </w:rPr>
              <w:t xml:space="preserve">, numéro </w:t>
            </w:r>
            <w:r w:rsidR="00521C88" w:rsidRPr="00884F8F">
              <w:rPr>
                <w:lang w:val="fr-FR"/>
              </w:rPr>
              <w:t>M45941</w:t>
            </w:r>
            <w:r w:rsidR="00521C88" w:rsidRPr="00884F8F">
              <w:rPr>
                <w:lang w:val="fr-CA"/>
              </w:rPr>
              <w:t xml:space="preserve">, daté du </w:t>
            </w:r>
            <w:r w:rsidR="00521C88" w:rsidRPr="00884F8F">
              <w:rPr>
                <w:lang w:val="fr-FR"/>
              </w:rPr>
              <w:t>10 juin 2016</w:t>
            </w:r>
            <w:r w:rsidR="00521C88" w:rsidRPr="00884F8F">
              <w:rPr>
                <w:lang w:val="fr-CA"/>
              </w:rPr>
              <w:t>, est rejet</w:t>
            </w:r>
            <w:r w:rsidR="00521C88" w:rsidRPr="00884F8F">
              <w:rPr>
                <w:rFonts w:cs="Times New Roman"/>
                <w:lang w:val="fr-CA"/>
              </w:rPr>
              <w:t>é</w:t>
            </w:r>
            <w:r w:rsidR="00521C88" w:rsidRPr="00884F8F">
              <w:rPr>
                <w:lang w:val="fr-CA"/>
              </w:rPr>
              <w:t>e.</w:t>
            </w:r>
          </w:p>
          <w:p w:rsidR="00521C88" w:rsidRPr="00884F8F" w:rsidRDefault="00521C88" w:rsidP="006A73F8">
            <w:pPr>
              <w:pStyle w:val="SCCShortJudgment"/>
              <w:ind w:firstLine="0"/>
              <w:rPr>
                <w:rFonts w:cs="Times New Roman"/>
                <w:szCs w:val="20"/>
                <w:lang w:val="fr-CA"/>
              </w:rPr>
            </w:pPr>
          </w:p>
        </w:tc>
      </w:tr>
      <w:tr w:rsidR="009561E1" w:rsidRPr="00884F8F" w:rsidTr="006A73F8">
        <w:trPr>
          <w:cantSplit/>
        </w:trPr>
        <w:tc>
          <w:tcPr>
            <w:tcW w:w="9576" w:type="dxa"/>
            <w:gridSpan w:val="4"/>
          </w:tcPr>
          <w:p w:rsidR="009561E1" w:rsidRPr="00884F8F" w:rsidRDefault="009561E1" w:rsidP="006A73F8">
            <w:pPr>
              <w:pStyle w:val="SCCShortJudgment"/>
              <w:ind w:firstLine="0"/>
              <w:rPr>
                <w:rFonts w:cs="Times New Roman"/>
                <w:szCs w:val="20"/>
                <w:u w:val="single"/>
                <w:lang w:val="fr-CA"/>
              </w:rPr>
            </w:pPr>
            <w:r w:rsidRPr="00884F8F">
              <w:rPr>
                <w:rFonts w:cs="Times New Roman"/>
                <w:szCs w:val="20"/>
                <w:u w:val="single"/>
                <w:lang w:val="fr-CA"/>
              </w:rPr>
              <w:t>CASE SUMMARY</w:t>
            </w:r>
          </w:p>
          <w:p w:rsidR="009561E1" w:rsidRPr="00884F8F" w:rsidRDefault="009561E1" w:rsidP="006A73F8">
            <w:pPr>
              <w:pStyle w:val="SCCShortJudgment"/>
              <w:ind w:firstLine="0"/>
              <w:rPr>
                <w:rFonts w:cs="Times New Roman"/>
                <w:szCs w:val="20"/>
                <w:u w:val="single"/>
                <w:lang w:val="fr-CA"/>
              </w:rPr>
            </w:pPr>
          </w:p>
        </w:tc>
      </w:tr>
      <w:tr w:rsidR="00D15068" w:rsidRPr="00884F8F" w:rsidTr="006A73F8">
        <w:trPr>
          <w:cantSplit/>
        </w:trPr>
        <w:tc>
          <w:tcPr>
            <w:tcW w:w="9576" w:type="dxa"/>
            <w:gridSpan w:val="4"/>
          </w:tcPr>
          <w:p w:rsidR="00D15068" w:rsidRPr="00884F8F" w:rsidRDefault="00D15068" w:rsidP="00D15068">
            <w:pPr>
              <w:jc w:val="both"/>
              <w:rPr>
                <w:sz w:val="20"/>
              </w:rPr>
            </w:pPr>
            <w:r w:rsidRPr="00884F8F">
              <w:rPr>
                <w:sz w:val="20"/>
              </w:rPr>
              <w:t xml:space="preserve">Human rights – Discrimination – What constitutes “a series of incidents” and “good faith” within the meaning of ss. 34(1) and (2) of the </w:t>
            </w:r>
            <w:r w:rsidRPr="00884F8F">
              <w:rPr>
                <w:i/>
                <w:sz w:val="20"/>
              </w:rPr>
              <w:t>Human Rights Code</w:t>
            </w:r>
            <w:r w:rsidRPr="00884F8F">
              <w:rPr>
                <w:sz w:val="20"/>
              </w:rPr>
              <w:t xml:space="preserve"> – What constitutes a vexatious litigant declaration under the </w:t>
            </w:r>
            <w:r w:rsidRPr="00884F8F">
              <w:rPr>
                <w:i/>
                <w:sz w:val="20"/>
              </w:rPr>
              <w:t>Human Rights Code</w:t>
            </w:r>
            <w:r w:rsidRPr="00884F8F">
              <w:rPr>
                <w:sz w:val="20"/>
              </w:rPr>
              <w:t xml:space="preserve"> – </w:t>
            </w:r>
            <w:r w:rsidRPr="00884F8F">
              <w:rPr>
                <w:i/>
                <w:sz w:val="20"/>
              </w:rPr>
              <w:t>Human Rights Code</w:t>
            </w:r>
            <w:r w:rsidRPr="00884F8F">
              <w:rPr>
                <w:sz w:val="20"/>
              </w:rPr>
              <w:t>, R.S.O. 1990, c. H.19.</w:t>
            </w:r>
          </w:p>
          <w:p w:rsidR="00D15068" w:rsidRPr="00884F8F" w:rsidRDefault="00D15068" w:rsidP="00D15068">
            <w:pPr>
              <w:jc w:val="both"/>
              <w:rPr>
                <w:sz w:val="20"/>
              </w:rPr>
            </w:pPr>
          </w:p>
        </w:tc>
      </w:tr>
      <w:tr w:rsidR="00D15068" w:rsidRPr="00884F8F" w:rsidTr="006A73F8">
        <w:trPr>
          <w:cantSplit/>
        </w:trPr>
        <w:tc>
          <w:tcPr>
            <w:tcW w:w="9576" w:type="dxa"/>
            <w:gridSpan w:val="4"/>
          </w:tcPr>
          <w:p w:rsidR="00D15068" w:rsidRPr="00884F8F" w:rsidRDefault="00D15068" w:rsidP="00D15068">
            <w:pPr>
              <w:jc w:val="both"/>
              <w:rPr>
                <w:sz w:val="20"/>
              </w:rPr>
            </w:pPr>
            <w:r w:rsidRPr="00884F8F">
              <w:rPr>
                <w:sz w:val="20"/>
              </w:rPr>
              <w:t xml:space="preserve">The Applicant, Ms. Visic entered first year law school at the University of Windsor in September 1999. She did not have a successful year academically. In June 2000, the Associate Dean at the University advised her that she was required to discontinue the study of law at the University because she had failed two courses and had not achieved a passing cumulative average. Ms. Visic successfully appealed this decision to the Academic Status Committee and was re-admitted to year one of Law School, based on medical grounds. Ms. Visic deferred that acceptance, but re-entered first year law school in September 2002. She completed her three years and graduated in 2005 with an LL.B. When Ms. Visic learned that the 1999/2000 would be included in her official transcript, she made several attempts to persuade the University officials to remove the 1999/2000 year from her official transcript or to have the grades be shown as voluntary withdrawals. The University refused. Ms. Visic believes that the University’s insistence on including her failed year on her official transcript is discriminatory. The University’s position on this issue has led to considerable litigation and numerous human rights proceedings brought by Ms. Visic, including three judicial review applications before the Divisional Court. </w:t>
            </w:r>
          </w:p>
          <w:p w:rsidR="00D15068" w:rsidRPr="00884F8F" w:rsidRDefault="00D15068" w:rsidP="00D15068">
            <w:pPr>
              <w:jc w:val="both"/>
              <w:rPr>
                <w:sz w:val="20"/>
              </w:rPr>
            </w:pPr>
          </w:p>
          <w:p w:rsidR="00D15068" w:rsidRPr="00884F8F" w:rsidRDefault="00D15068" w:rsidP="00D15068">
            <w:pPr>
              <w:jc w:val="both"/>
              <w:rPr>
                <w:sz w:val="20"/>
              </w:rPr>
            </w:pPr>
            <w:r w:rsidRPr="00884F8F">
              <w:rPr>
                <w:sz w:val="20"/>
              </w:rPr>
              <w:t>In this application, the Applicant, Ms. Visic alleged that the Law Society of Upper Canada discriminated against her on the basis of disability when it required her to complete an additional period of articling when it commenced a “good character” review prior to processing her application for admission to the Ontario Bar. In the context of the complaint against the Law Society, Ms. Visic sought to add the University of Windsor as a party. In the decision under review in this case, the Human Rights Tribunal dismissed her discrimination complaint against the Law Society and declared Ms. Visic to be a vexatious litigant in relation to the University and its agents with respect to the matter of her official transcript. Her judicial review application and subsequent motion for leave to appeal were both dismissed.</w:t>
            </w:r>
          </w:p>
          <w:p w:rsidR="00D15068" w:rsidRPr="00884F8F" w:rsidRDefault="00D15068" w:rsidP="00D15068">
            <w:pPr>
              <w:pStyle w:val="SCCShortJudgment"/>
              <w:ind w:firstLine="0"/>
              <w:rPr>
                <w:rFonts w:cs="Times New Roman"/>
                <w:szCs w:val="20"/>
              </w:rPr>
            </w:pPr>
          </w:p>
        </w:tc>
      </w:tr>
      <w:tr w:rsidR="00D15068" w:rsidRPr="00884F8F" w:rsidTr="006A73F8">
        <w:trPr>
          <w:cantSplit/>
        </w:trPr>
        <w:tc>
          <w:tcPr>
            <w:tcW w:w="4410" w:type="dxa"/>
            <w:gridSpan w:val="2"/>
          </w:tcPr>
          <w:p w:rsidR="00D15068" w:rsidRPr="00884F8F" w:rsidRDefault="00D15068" w:rsidP="00D15068">
            <w:pPr>
              <w:jc w:val="both"/>
              <w:rPr>
                <w:sz w:val="20"/>
              </w:rPr>
            </w:pPr>
            <w:r w:rsidRPr="00884F8F">
              <w:rPr>
                <w:sz w:val="20"/>
              </w:rPr>
              <w:lastRenderedPageBreak/>
              <w:t>August 28, 2012</w:t>
            </w:r>
          </w:p>
          <w:p w:rsidR="00D15068" w:rsidRPr="00884F8F" w:rsidRDefault="00D15068" w:rsidP="00D15068">
            <w:pPr>
              <w:jc w:val="both"/>
              <w:rPr>
                <w:sz w:val="20"/>
              </w:rPr>
            </w:pPr>
            <w:r w:rsidRPr="00884F8F">
              <w:rPr>
                <w:sz w:val="20"/>
              </w:rPr>
              <w:t>Human Rights Tribunal of Ontario</w:t>
            </w:r>
          </w:p>
          <w:p w:rsidR="00D15068" w:rsidRPr="00884F8F" w:rsidRDefault="00D15068" w:rsidP="00D15068">
            <w:pPr>
              <w:jc w:val="both"/>
              <w:rPr>
                <w:sz w:val="20"/>
              </w:rPr>
            </w:pPr>
            <w:r w:rsidRPr="00884F8F">
              <w:rPr>
                <w:sz w:val="20"/>
              </w:rPr>
              <w:t>(Chadha, Vice-Chair)</w:t>
            </w:r>
          </w:p>
          <w:p w:rsidR="00D15068" w:rsidRPr="00884F8F" w:rsidRDefault="001A21E9" w:rsidP="00D15068">
            <w:pPr>
              <w:jc w:val="both"/>
              <w:rPr>
                <w:sz w:val="20"/>
              </w:rPr>
            </w:pPr>
            <w:hyperlink r:id="rId50" w:history="1">
              <w:r w:rsidR="00D15068" w:rsidRPr="00884F8F">
                <w:rPr>
                  <w:rStyle w:val="Hyperlink"/>
                  <w:sz w:val="20"/>
                </w:rPr>
                <w:t>2012 HRTO 1642</w:t>
              </w:r>
            </w:hyperlink>
            <w:r w:rsidR="00D15068" w:rsidRPr="00884F8F">
              <w:rPr>
                <w:sz w:val="20"/>
              </w:rPr>
              <w:t>; 2009-03078-I</w:t>
            </w:r>
          </w:p>
          <w:p w:rsidR="00D15068" w:rsidRPr="00884F8F" w:rsidRDefault="00D15068" w:rsidP="00D15068">
            <w:pPr>
              <w:jc w:val="both"/>
              <w:rPr>
                <w:rFonts w:cs="Times New Roman"/>
                <w:sz w:val="20"/>
                <w:szCs w:val="20"/>
              </w:rPr>
            </w:pPr>
          </w:p>
        </w:tc>
        <w:tc>
          <w:tcPr>
            <w:tcW w:w="630" w:type="dxa"/>
          </w:tcPr>
          <w:p w:rsidR="00D15068" w:rsidRPr="00884F8F" w:rsidRDefault="00D15068" w:rsidP="00D15068">
            <w:pPr>
              <w:pStyle w:val="SCCShortJudgment"/>
              <w:ind w:firstLine="0"/>
              <w:rPr>
                <w:rFonts w:cs="Times New Roman"/>
                <w:szCs w:val="20"/>
              </w:rPr>
            </w:pPr>
          </w:p>
        </w:tc>
        <w:tc>
          <w:tcPr>
            <w:tcW w:w="4536" w:type="dxa"/>
          </w:tcPr>
          <w:p w:rsidR="00D15068" w:rsidRPr="00884F8F" w:rsidRDefault="00D15068" w:rsidP="00D15068">
            <w:pPr>
              <w:jc w:val="both"/>
              <w:rPr>
                <w:sz w:val="20"/>
              </w:rPr>
            </w:pPr>
            <w:r w:rsidRPr="00884F8F">
              <w:rPr>
                <w:sz w:val="20"/>
              </w:rPr>
              <w:t>Application alleging discrimination dismissed; Applicant declared a vexatious litigant in relation to the University of Windsor with respect to the matter of her official transcript</w:t>
            </w:r>
          </w:p>
        </w:tc>
      </w:tr>
      <w:tr w:rsidR="00D15068" w:rsidRPr="00884F8F" w:rsidTr="006A73F8">
        <w:trPr>
          <w:cantSplit/>
        </w:trPr>
        <w:tc>
          <w:tcPr>
            <w:tcW w:w="4410" w:type="dxa"/>
            <w:gridSpan w:val="2"/>
          </w:tcPr>
          <w:p w:rsidR="00D15068" w:rsidRPr="00884F8F" w:rsidRDefault="00D15068" w:rsidP="00D15068">
            <w:pPr>
              <w:jc w:val="both"/>
              <w:rPr>
                <w:sz w:val="20"/>
              </w:rPr>
            </w:pPr>
            <w:r w:rsidRPr="00884F8F">
              <w:rPr>
                <w:sz w:val="20"/>
              </w:rPr>
              <w:t>December 10, 2015</w:t>
            </w:r>
          </w:p>
          <w:p w:rsidR="00D15068" w:rsidRPr="00884F8F" w:rsidRDefault="00D15068" w:rsidP="00D15068">
            <w:pPr>
              <w:jc w:val="both"/>
              <w:rPr>
                <w:sz w:val="20"/>
              </w:rPr>
            </w:pPr>
            <w:r w:rsidRPr="00884F8F">
              <w:rPr>
                <w:sz w:val="20"/>
              </w:rPr>
              <w:t>Divisional Court of Ontario</w:t>
            </w:r>
          </w:p>
          <w:p w:rsidR="00D15068" w:rsidRPr="00884F8F" w:rsidRDefault="00D15068" w:rsidP="00D15068">
            <w:pPr>
              <w:jc w:val="both"/>
              <w:rPr>
                <w:sz w:val="20"/>
              </w:rPr>
            </w:pPr>
            <w:r w:rsidRPr="00884F8F">
              <w:rPr>
                <w:sz w:val="20"/>
              </w:rPr>
              <w:t>(Molloy, Kruzick and Lococo JJ.)</w:t>
            </w:r>
          </w:p>
          <w:p w:rsidR="00D15068" w:rsidRPr="00884F8F" w:rsidRDefault="001A21E9" w:rsidP="00D15068">
            <w:pPr>
              <w:jc w:val="both"/>
              <w:rPr>
                <w:sz w:val="20"/>
              </w:rPr>
            </w:pPr>
            <w:hyperlink r:id="rId51" w:history="1">
              <w:r w:rsidR="00D15068" w:rsidRPr="00884F8F">
                <w:rPr>
                  <w:rStyle w:val="Hyperlink"/>
                  <w:sz w:val="20"/>
                </w:rPr>
                <w:t>2015 ONSC 7161</w:t>
              </w:r>
            </w:hyperlink>
            <w:r w:rsidR="00D15068" w:rsidRPr="00884F8F">
              <w:rPr>
                <w:sz w:val="20"/>
              </w:rPr>
              <w:t>; 98/13</w:t>
            </w:r>
          </w:p>
          <w:p w:rsidR="00D15068" w:rsidRPr="00884F8F" w:rsidRDefault="00D15068" w:rsidP="00D15068">
            <w:pPr>
              <w:jc w:val="both"/>
              <w:rPr>
                <w:rFonts w:cs="Times New Roman"/>
                <w:sz w:val="20"/>
                <w:szCs w:val="20"/>
              </w:rPr>
            </w:pPr>
          </w:p>
        </w:tc>
        <w:tc>
          <w:tcPr>
            <w:tcW w:w="630" w:type="dxa"/>
          </w:tcPr>
          <w:p w:rsidR="00D15068" w:rsidRPr="00884F8F" w:rsidRDefault="00D15068" w:rsidP="00D15068">
            <w:pPr>
              <w:pStyle w:val="SCCShortJudgment"/>
              <w:ind w:firstLine="0"/>
              <w:rPr>
                <w:rFonts w:cs="Times New Roman"/>
                <w:szCs w:val="20"/>
              </w:rPr>
            </w:pPr>
          </w:p>
        </w:tc>
        <w:tc>
          <w:tcPr>
            <w:tcW w:w="4536" w:type="dxa"/>
          </w:tcPr>
          <w:p w:rsidR="00D15068" w:rsidRPr="00884F8F" w:rsidRDefault="00D15068" w:rsidP="00D15068">
            <w:pPr>
              <w:jc w:val="both"/>
              <w:rPr>
                <w:sz w:val="20"/>
              </w:rPr>
            </w:pPr>
            <w:r w:rsidRPr="00884F8F">
              <w:rPr>
                <w:sz w:val="20"/>
              </w:rPr>
              <w:t>Application for judicial review dismissed</w:t>
            </w:r>
          </w:p>
          <w:p w:rsidR="00D15068" w:rsidRPr="00884F8F" w:rsidRDefault="00D15068" w:rsidP="00D15068">
            <w:pPr>
              <w:jc w:val="both"/>
              <w:rPr>
                <w:rFonts w:cs="Times New Roman"/>
                <w:sz w:val="20"/>
                <w:szCs w:val="20"/>
              </w:rPr>
            </w:pPr>
          </w:p>
        </w:tc>
      </w:tr>
      <w:tr w:rsidR="00D15068" w:rsidRPr="00884F8F" w:rsidTr="006A73F8">
        <w:trPr>
          <w:cantSplit/>
        </w:trPr>
        <w:tc>
          <w:tcPr>
            <w:tcW w:w="4410" w:type="dxa"/>
            <w:gridSpan w:val="2"/>
          </w:tcPr>
          <w:p w:rsidR="00D15068" w:rsidRPr="00884F8F" w:rsidRDefault="00D15068" w:rsidP="00D15068">
            <w:pPr>
              <w:jc w:val="both"/>
              <w:rPr>
                <w:sz w:val="20"/>
              </w:rPr>
            </w:pPr>
            <w:r w:rsidRPr="00884F8F">
              <w:rPr>
                <w:sz w:val="20"/>
              </w:rPr>
              <w:t>June 10, 2016</w:t>
            </w:r>
          </w:p>
          <w:p w:rsidR="00D15068" w:rsidRPr="00884F8F" w:rsidRDefault="00D15068" w:rsidP="00D15068">
            <w:pPr>
              <w:jc w:val="both"/>
              <w:rPr>
                <w:sz w:val="20"/>
              </w:rPr>
            </w:pPr>
            <w:r w:rsidRPr="00884F8F">
              <w:rPr>
                <w:sz w:val="20"/>
              </w:rPr>
              <w:t>Court of Appeal for Ontario</w:t>
            </w:r>
          </w:p>
          <w:p w:rsidR="00D15068" w:rsidRPr="00884F8F" w:rsidRDefault="00D15068" w:rsidP="00D15068">
            <w:pPr>
              <w:jc w:val="both"/>
              <w:rPr>
                <w:sz w:val="20"/>
              </w:rPr>
            </w:pPr>
            <w:r w:rsidRPr="00884F8F">
              <w:rPr>
                <w:sz w:val="20"/>
              </w:rPr>
              <w:t>(MacPherson, Cronk and Pardu JJ.A.)</w:t>
            </w:r>
          </w:p>
          <w:p w:rsidR="00D15068" w:rsidRPr="00884F8F" w:rsidRDefault="00D15068" w:rsidP="00D15068">
            <w:pPr>
              <w:jc w:val="both"/>
              <w:rPr>
                <w:sz w:val="20"/>
              </w:rPr>
            </w:pPr>
            <w:r w:rsidRPr="00884F8F">
              <w:rPr>
                <w:sz w:val="20"/>
              </w:rPr>
              <w:t>M45941</w:t>
            </w:r>
          </w:p>
          <w:p w:rsidR="00D15068" w:rsidRPr="00884F8F" w:rsidRDefault="00D15068" w:rsidP="00D15068">
            <w:pPr>
              <w:jc w:val="both"/>
              <w:rPr>
                <w:sz w:val="20"/>
              </w:rPr>
            </w:pPr>
          </w:p>
        </w:tc>
        <w:tc>
          <w:tcPr>
            <w:tcW w:w="630" w:type="dxa"/>
          </w:tcPr>
          <w:p w:rsidR="00D15068" w:rsidRPr="00884F8F" w:rsidRDefault="00D15068" w:rsidP="00D15068">
            <w:pPr>
              <w:pStyle w:val="SCCShortJudgment"/>
              <w:ind w:firstLine="0"/>
              <w:rPr>
                <w:rFonts w:cs="Times New Roman"/>
                <w:szCs w:val="20"/>
              </w:rPr>
            </w:pPr>
          </w:p>
        </w:tc>
        <w:tc>
          <w:tcPr>
            <w:tcW w:w="4536" w:type="dxa"/>
          </w:tcPr>
          <w:p w:rsidR="00D15068" w:rsidRPr="00884F8F" w:rsidRDefault="00D15068" w:rsidP="00D15068">
            <w:pPr>
              <w:jc w:val="both"/>
              <w:rPr>
                <w:sz w:val="20"/>
              </w:rPr>
            </w:pPr>
            <w:r w:rsidRPr="00884F8F">
              <w:rPr>
                <w:sz w:val="20"/>
              </w:rPr>
              <w:t>Motion for leave to appeal dismissed</w:t>
            </w:r>
          </w:p>
          <w:p w:rsidR="00D15068" w:rsidRPr="00884F8F" w:rsidRDefault="00D15068" w:rsidP="00D15068">
            <w:pPr>
              <w:jc w:val="both"/>
              <w:rPr>
                <w:sz w:val="20"/>
              </w:rPr>
            </w:pPr>
          </w:p>
        </w:tc>
      </w:tr>
      <w:tr w:rsidR="00D15068" w:rsidRPr="00884F8F" w:rsidTr="006A73F8">
        <w:trPr>
          <w:cantSplit/>
        </w:trPr>
        <w:tc>
          <w:tcPr>
            <w:tcW w:w="4410" w:type="dxa"/>
            <w:gridSpan w:val="2"/>
          </w:tcPr>
          <w:p w:rsidR="00D15068" w:rsidRPr="00884F8F" w:rsidRDefault="00D15068" w:rsidP="00D15068">
            <w:pPr>
              <w:jc w:val="both"/>
              <w:rPr>
                <w:sz w:val="20"/>
              </w:rPr>
            </w:pPr>
            <w:r w:rsidRPr="00884F8F">
              <w:rPr>
                <w:sz w:val="20"/>
              </w:rPr>
              <w:t>August 9, 2016</w:t>
            </w:r>
          </w:p>
          <w:p w:rsidR="00D15068" w:rsidRPr="00884F8F" w:rsidRDefault="00D15068" w:rsidP="00D15068">
            <w:pPr>
              <w:rPr>
                <w:rFonts w:cs="Times New Roman"/>
                <w:sz w:val="20"/>
                <w:szCs w:val="20"/>
              </w:rPr>
            </w:pPr>
            <w:r w:rsidRPr="00884F8F">
              <w:rPr>
                <w:sz w:val="20"/>
              </w:rPr>
              <w:t>Supreme Court of Canada</w:t>
            </w:r>
          </w:p>
        </w:tc>
        <w:tc>
          <w:tcPr>
            <w:tcW w:w="630" w:type="dxa"/>
          </w:tcPr>
          <w:p w:rsidR="00D15068" w:rsidRPr="00884F8F" w:rsidRDefault="00D15068" w:rsidP="00D15068">
            <w:pPr>
              <w:pStyle w:val="SCCShortJudgment"/>
              <w:ind w:firstLine="0"/>
              <w:rPr>
                <w:rFonts w:cs="Times New Roman"/>
                <w:szCs w:val="20"/>
              </w:rPr>
            </w:pPr>
          </w:p>
        </w:tc>
        <w:tc>
          <w:tcPr>
            <w:tcW w:w="4536" w:type="dxa"/>
          </w:tcPr>
          <w:p w:rsidR="00D15068" w:rsidRPr="00884F8F" w:rsidRDefault="00D15068" w:rsidP="00D15068">
            <w:pPr>
              <w:jc w:val="both"/>
              <w:rPr>
                <w:sz w:val="20"/>
              </w:rPr>
            </w:pPr>
            <w:r w:rsidRPr="00884F8F">
              <w:rPr>
                <w:sz w:val="20"/>
              </w:rPr>
              <w:t>Application for leave to appeal filed</w:t>
            </w:r>
          </w:p>
          <w:p w:rsidR="00D15068" w:rsidRPr="00884F8F" w:rsidRDefault="00D15068" w:rsidP="00D15068">
            <w:pPr>
              <w:jc w:val="both"/>
              <w:rPr>
                <w:sz w:val="20"/>
              </w:rPr>
            </w:pPr>
          </w:p>
        </w:tc>
      </w:tr>
      <w:tr w:rsidR="00D15068" w:rsidRPr="00884F8F" w:rsidTr="006A73F8">
        <w:trPr>
          <w:cantSplit/>
        </w:trPr>
        <w:tc>
          <w:tcPr>
            <w:tcW w:w="9576" w:type="dxa"/>
            <w:gridSpan w:val="4"/>
          </w:tcPr>
          <w:p w:rsidR="00D15068" w:rsidRPr="00884F8F" w:rsidRDefault="001A21E9" w:rsidP="00D15068">
            <w:pPr>
              <w:pStyle w:val="SCCShortJudgment"/>
              <w:ind w:firstLine="0"/>
              <w:rPr>
                <w:rFonts w:cs="Times New Roman"/>
                <w:szCs w:val="20"/>
                <w:lang w:val="fr-CA"/>
              </w:rPr>
            </w:pPr>
            <w:r w:rsidRPr="00884F8F">
              <w:rPr>
                <w:rFonts w:cs="Times New Roman"/>
                <w:szCs w:val="20"/>
                <w:lang w:val="fr-CA"/>
              </w:rPr>
              <w:pict>
                <v:rect id="_x0000_i1050" style="width:2in;height:1pt" o:hrpct="0" o:hralign="center" o:hrstd="t" o:hrnoshade="t" o:hr="t" fillcolor="black [3213]" stroked="f"/>
              </w:pict>
            </w:r>
          </w:p>
          <w:p w:rsidR="00D15068" w:rsidRPr="00884F8F" w:rsidRDefault="00D15068" w:rsidP="00D15068">
            <w:pPr>
              <w:pStyle w:val="SCCShortJudgment"/>
              <w:ind w:firstLine="0"/>
              <w:rPr>
                <w:rFonts w:cs="Times New Roman"/>
                <w:szCs w:val="20"/>
                <w:lang w:val="fr-CA"/>
              </w:rPr>
            </w:pPr>
          </w:p>
        </w:tc>
      </w:tr>
      <w:tr w:rsidR="00D15068" w:rsidRPr="00884F8F" w:rsidTr="006A73F8">
        <w:trPr>
          <w:cantSplit/>
        </w:trPr>
        <w:tc>
          <w:tcPr>
            <w:tcW w:w="9576" w:type="dxa"/>
            <w:gridSpan w:val="4"/>
          </w:tcPr>
          <w:p w:rsidR="00D15068" w:rsidRPr="00884F8F" w:rsidRDefault="00D15068" w:rsidP="00D15068">
            <w:pPr>
              <w:pStyle w:val="SCCShortJudgment"/>
              <w:ind w:firstLine="0"/>
              <w:rPr>
                <w:rFonts w:cs="Times New Roman"/>
                <w:szCs w:val="20"/>
                <w:u w:val="single"/>
                <w:lang w:val="fr-CA"/>
              </w:rPr>
            </w:pPr>
            <w:r w:rsidRPr="00884F8F">
              <w:rPr>
                <w:rFonts w:cs="Times New Roman"/>
                <w:szCs w:val="20"/>
                <w:u w:val="single"/>
                <w:lang w:val="fr-CA"/>
              </w:rPr>
              <w:t>RÉSUMÉ DE L’AFFAIRE </w:t>
            </w:r>
          </w:p>
          <w:p w:rsidR="00D15068" w:rsidRPr="00884F8F" w:rsidRDefault="00D15068" w:rsidP="00D15068">
            <w:pPr>
              <w:pStyle w:val="SCCShortJudgment"/>
              <w:ind w:firstLine="0"/>
              <w:rPr>
                <w:rFonts w:cs="Times New Roman"/>
                <w:szCs w:val="20"/>
                <w:u w:val="single"/>
                <w:lang w:val="fr-CA"/>
              </w:rPr>
            </w:pPr>
          </w:p>
        </w:tc>
      </w:tr>
      <w:tr w:rsidR="00BE568C" w:rsidRPr="00884F8F" w:rsidTr="006A73F8">
        <w:trPr>
          <w:cantSplit/>
        </w:trPr>
        <w:tc>
          <w:tcPr>
            <w:tcW w:w="9576" w:type="dxa"/>
            <w:gridSpan w:val="4"/>
          </w:tcPr>
          <w:p w:rsidR="00BE568C" w:rsidRPr="00884F8F" w:rsidRDefault="00BE568C" w:rsidP="00BE568C">
            <w:pPr>
              <w:jc w:val="both"/>
              <w:rPr>
                <w:sz w:val="20"/>
                <w:lang w:val="fr-CA"/>
              </w:rPr>
            </w:pPr>
            <w:r w:rsidRPr="00884F8F">
              <w:rPr>
                <w:sz w:val="20"/>
                <w:lang w:val="fr-CA"/>
              </w:rPr>
              <w:t>Droits de la personne – Discrimination – Que constituent une « série d’incidents » et la « bonne foi » au sens des par. 34(1) et (2) du</w:t>
            </w:r>
            <w:r w:rsidRPr="00884F8F">
              <w:rPr>
                <w:i/>
                <w:sz w:val="20"/>
                <w:lang w:val="fr-CA"/>
              </w:rPr>
              <w:t xml:space="preserve"> Code des droits de la personne</w:t>
            </w:r>
            <w:r w:rsidRPr="00884F8F">
              <w:rPr>
                <w:sz w:val="20"/>
                <w:lang w:val="fr-CA"/>
              </w:rPr>
              <w:t>?</w:t>
            </w:r>
            <w:r w:rsidRPr="00884F8F">
              <w:rPr>
                <w:i/>
                <w:sz w:val="20"/>
                <w:lang w:val="fr-CA"/>
              </w:rPr>
              <w:t xml:space="preserve"> </w:t>
            </w:r>
            <w:r w:rsidRPr="00884F8F">
              <w:rPr>
                <w:sz w:val="20"/>
                <w:lang w:val="fr-CA"/>
              </w:rPr>
              <w:t>– Que constitue une déclaration de plaideur quérulent en application du</w:t>
            </w:r>
            <w:r w:rsidRPr="00884F8F">
              <w:rPr>
                <w:i/>
                <w:sz w:val="20"/>
                <w:lang w:val="fr-CA"/>
              </w:rPr>
              <w:t xml:space="preserve"> Code des droits de la personne</w:t>
            </w:r>
            <w:r w:rsidRPr="00884F8F">
              <w:rPr>
                <w:sz w:val="20"/>
                <w:lang w:val="fr-CA"/>
              </w:rPr>
              <w:t>?</w:t>
            </w:r>
            <w:r w:rsidRPr="00884F8F">
              <w:rPr>
                <w:i/>
                <w:sz w:val="20"/>
                <w:lang w:val="fr-CA"/>
              </w:rPr>
              <w:t xml:space="preserve"> </w:t>
            </w:r>
            <w:r w:rsidRPr="00884F8F">
              <w:rPr>
                <w:sz w:val="20"/>
                <w:lang w:val="fr-CA"/>
              </w:rPr>
              <w:t xml:space="preserve">– </w:t>
            </w:r>
            <w:r w:rsidRPr="00884F8F">
              <w:rPr>
                <w:i/>
                <w:sz w:val="20"/>
                <w:lang w:val="fr-CA"/>
              </w:rPr>
              <w:t>Code des droits de la personne</w:t>
            </w:r>
            <w:r w:rsidRPr="00884F8F">
              <w:rPr>
                <w:sz w:val="20"/>
                <w:lang w:val="fr-CA"/>
              </w:rPr>
              <w:t>, L.R.O. 1990, ch. H.19.</w:t>
            </w:r>
          </w:p>
          <w:p w:rsidR="00BE568C" w:rsidRPr="00884F8F" w:rsidRDefault="00BE568C" w:rsidP="00BE568C">
            <w:pPr>
              <w:jc w:val="both"/>
              <w:rPr>
                <w:sz w:val="20"/>
                <w:lang w:val="fr-CA"/>
              </w:rPr>
            </w:pPr>
          </w:p>
        </w:tc>
      </w:tr>
      <w:tr w:rsidR="00BE568C" w:rsidRPr="00884F8F" w:rsidTr="006A73F8">
        <w:trPr>
          <w:cantSplit/>
        </w:trPr>
        <w:tc>
          <w:tcPr>
            <w:tcW w:w="9576" w:type="dxa"/>
            <w:gridSpan w:val="4"/>
          </w:tcPr>
          <w:p w:rsidR="00BE568C" w:rsidRPr="00884F8F" w:rsidRDefault="00BE568C" w:rsidP="00BE568C">
            <w:pPr>
              <w:jc w:val="both"/>
              <w:rPr>
                <w:sz w:val="20"/>
                <w:lang w:val="fr-CA"/>
              </w:rPr>
            </w:pPr>
            <w:r w:rsidRPr="00884F8F">
              <w:rPr>
                <w:sz w:val="20"/>
                <w:lang w:val="fr-CA"/>
              </w:rPr>
              <w:t xml:space="preserve">La demanderesse, Mme Visic, a entrepris sa première année d’études à la faculté de droit de l’Université de Windsor en septembre 1999. Elle n’a pas connu une bonne année sur le plan scolaire. En juin 2000, le doyen adjoint de l’université l’a informée qu’elle devait cesser ses études en droit à l’Université parce qu’elle avait échoué deux cours et qu’elle n’avait pas maintenu une moyenne cumulative de passage. Madame Visic a interjeté appel avec succès de cette décision au comité du statut universitaire et elle a été réadmise en première année à la faculté de droit, pour des motifs d’ordre médical. Madame Visic a reporté cette acceptation, mais elle s’est réinscrite en première année de droit en septembre 2002. Elle a complété sa scolarité de trois ans et a obtenu son baccalauréat en droit en 2005. Lorsque Mme Visic a appris que l’année 1999/2000 serait incluse dans son relevé de notes officiel, elle a tenté à plusieurs reprises de convaincre les responsables de l’Université de retrancher l’année 1999/2000 de son relevé de notes officiel ou de faire en sorte que les notes soient présentées comme des abandons volontaires. L’Université a refusé. Madame Visic croit que l’insistance de l’Université d’inclure son année d’échec dans son relevé de notes officiel est discriminatoire. La position de l’Université a mené à une longue série de procédures judiciaires et de nombreuses procédures relatives aux droits de la personne introduites par Mme Visic, y compris trois demandes de contrôle judiciaire à la Cour divisionnaire. </w:t>
            </w:r>
          </w:p>
          <w:p w:rsidR="00BE568C" w:rsidRPr="00884F8F" w:rsidRDefault="00BE568C" w:rsidP="00BE568C">
            <w:pPr>
              <w:jc w:val="both"/>
              <w:rPr>
                <w:sz w:val="20"/>
                <w:lang w:val="fr-CA"/>
              </w:rPr>
            </w:pPr>
          </w:p>
          <w:p w:rsidR="00BE568C" w:rsidRPr="00884F8F" w:rsidRDefault="00BE568C" w:rsidP="00BE568C">
            <w:pPr>
              <w:jc w:val="both"/>
              <w:rPr>
                <w:sz w:val="20"/>
                <w:lang w:val="fr-CA"/>
              </w:rPr>
            </w:pPr>
            <w:r w:rsidRPr="00884F8F">
              <w:rPr>
                <w:sz w:val="20"/>
                <w:lang w:val="fr-CA"/>
              </w:rPr>
              <w:t>Dans sa demande en l’espèce, la demanderesse, Mme Visic a allégué que le Barreau du Haut-Canada avait fait preuve de discrimination à son égard sur le fondement d’un handicap lorsqu’il lui a demandé de compléter une période de stage supplémentaire au commencement de son examen de « bonnes mœurs » entrepris avant de traiter sa demande d’admission au Barreau de l’Ontario. Dans le contexte de la plainte contre le Barreau, Mme Visic a voulu mettre en cause l’Université de Windsor. Dans la décision qui fait l’objet du contrôle en l’espèce, le Tribunal des droits de la personne a rejeté sa plainte en discrimination contre le Barreau et a déclaré Mme Visic plaideuse quérulente en rapport avec l’Université et ses mandataires relativement à la question de son relevé de notes officiel. Sa demande de contrôle judiciaire et la requête subséquente en autorisation d’interjeter appel ont tous les deux étés rejetés.</w:t>
            </w:r>
          </w:p>
          <w:p w:rsidR="00BE568C" w:rsidRPr="00884F8F" w:rsidRDefault="00BE568C" w:rsidP="00BE568C">
            <w:pPr>
              <w:jc w:val="both"/>
              <w:rPr>
                <w:sz w:val="20"/>
                <w:szCs w:val="20"/>
                <w:lang w:val="fr-CA"/>
              </w:rPr>
            </w:pPr>
          </w:p>
        </w:tc>
      </w:tr>
      <w:tr w:rsidR="00BE568C" w:rsidRPr="00884F8F" w:rsidTr="006A73F8">
        <w:trPr>
          <w:cantSplit/>
        </w:trPr>
        <w:tc>
          <w:tcPr>
            <w:tcW w:w="4410" w:type="dxa"/>
            <w:gridSpan w:val="2"/>
          </w:tcPr>
          <w:p w:rsidR="00BE568C" w:rsidRPr="00884F8F" w:rsidRDefault="00BE568C" w:rsidP="00BE568C">
            <w:pPr>
              <w:jc w:val="both"/>
              <w:rPr>
                <w:sz w:val="20"/>
                <w:lang w:val="fr-CA"/>
              </w:rPr>
            </w:pPr>
            <w:r w:rsidRPr="00884F8F">
              <w:rPr>
                <w:sz w:val="20"/>
                <w:lang w:val="fr-CA"/>
              </w:rPr>
              <w:lastRenderedPageBreak/>
              <w:t>28 août 2012</w:t>
            </w:r>
          </w:p>
          <w:p w:rsidR="00BE568C" w:rsidRPr="00884F8F" w:rsidRDefault="00BE568C" w:rsidP="00BE568C">
            <w:pPr>
              <w:jc w:val="both"/>
              <w:rPr>
                <w:sz w:val="20"/>
                <w:lang w:val="fr-CA"/>
              </w:rPr>
            </w:pPr>
            <w:r w:rsidRPr="00884F8F">
              <w:rPr>
                <w:sz w:val="20"/>
                <w:lang w:val="fr-CA"/>
              </w:rPr>
              <w:t xml:space="preserve">Tribunal des droits de la personne de l’Ontario </w:t>
            </w:r>
          </w:p>
          <w:p w:rsidR="00BE568C" w:rsidRPr="00884F8F" w:rsidRDefault="00BE568C" w:rsidP="00BE568C">
            <w:pPr>
              <w:jc w:val="both"/>
              <w:rPr>
                <w:sz w:val="20"/>
                <w:lang w:val="fr-CA"/>
              </w:rPr>
            </w:pPr>
            <w:r w:rsidRPr="00884F8F">
              <w:rPr>
                <w:sz w:val="20"/>
                <w:lang w:val="fr-CA"/>
              </w:rPr>
              <w:t>(Vice-présidente Chadha)</w:t>
            </w:r>
          </w:p>
          <w:p w:rsidR="00BE568C" w:rsidRPr="00884F8F" w:rsidRDefault="001A21E9" w:rsidP="00BE568C">
            <w:pPr>
              <w:jc w:val="both"/>
              <w:rPr>
                <w:sz w:val="20"/>
                <w:lang w:val="fr-CA"/>
              </w:rPr>
            </w:pPr>
            <w:hyperlink r:id="rId52" w:history="1">
              <w:r w:rsidR="00BE568C" w:rsidRPr="00884F8F">
                <w:rPr>
                  <w:rStyle w:val="Hyperlink"/>
                  <w:sz w:val="20"/>
                  <w:lang w:val="fr-CA"/>
                </w:rPr>
                <w:t>2012 HRTO 1642</w:t>
              </w:r>
            </w:hyperlink>
            <w:r w:rsidR="00BE568C" w:rsidRPr="00884F8F">
              <w:rPr>
                <w:sz w:val="20"/>
                <w:lang w:val="fr-CA"/>
              </w:rPr>
              <w:t>; 2009-03078-I</w:t>
            </w:r>
          </w:p>
          <w:p w:rsidR="00BE568C" w:rsidRPr="00884F8F" w:rsidRDefault="00BE568C" w:rsidP="00BE568C">
            <w:pPr>
              <w:pStyle w:val="SCCShortJudgment"/>
              <w:ind w:firstLine="0"/>
              <w:rPr>
                <w:rFonts w:cs="Times New Roman"/>
                <w:szCs w:val="20"/>
                <w:u w:val="single"/>
                <w:lang w:val="fr-CA"/>
              </w:rPr>
            </w:pPr>
          </w:p>
        </w:tc>
        <w:tc>
          <w:tcPr>
            <w:tcW w:w="630" w:type="dxa"/>
          </w:tcPr>
          <w:p w:rsidR="00BE568C" w:rsidRPr="00884F8F" w:rsidRDefault="00BE568C" w:rsidP="00BE568C">
            <w:pPr>
              <w:pStyle w:val="SCCShortJudgment"/>
              <w:ind w:firstLine="0"/>
              <w:rPr>
                <w:rFonts w:cs="Times New Roman"/>
                <w:szCs w:val="20"/>
                <w:u w:val="single"/>
                <w:lang w:val="fr-CA"/>
              </w:rPr>
            </w:pPr>
          </w:p>
        </w:tc>
        <w:tc>
          <w:tcPr>
            <w:tcW w:w="4536" w:type="dxa"/>
          </w:tcPr>
          <w:p w:rsidR="00BE568C" w:rsidRPr="00884F8F" w:rsidRDefault="00BE568C" w:rsidP="00BE568C">
            <w:pPr>
              <w:jc w:val="both"/>
              <w:rPr>
                <w:sz w:val="20"/>
                <w:lang w:val="fr-CA"/>
              </w:rPr>
            </w:pPr>
            <w:r w:rsidRPr="00884F8F">
              <w:rPr>
                <w:sz w:val="20"/>
                <w:lang w:val="fr-CA"/>
              </w:rPr>
              <w:t>Rejet de la demande alléguant la discrimination; déclaration portant que la demanderesse est plaideuse quérulente en rapport avec l’Université et ses mandataires relativement à la question de son relevé de notes officiel</w:t>
            </w:r>
          </w:p>
          <w:p w:rsidR="00BE568C" w:rsidRPr="00884F8F" w:rsidRDefault="00BE568C" w:rsidP="00BE568C">
            <w:pPr>
              <w:jc w:val="both"/>
              <w:rPr>
                <w:sz w:val="20"/>
                <w:lang w:val="fr-CA"/>
              </w:rPr>
            </w:pPr>
          </w:p>
        </w:tc>
      </w:tr>
      <w:tr w:rsidR="00BE568C" w:rsidRPr="00884F8F" w:rsidTr="006A73F8">
        <w:trPr>
          <w:cantSplit/>
        </w:trPr>
        <w:tc>
          <w:tcPr>
            <w:tcW w:w="4410" w:type="dxa"/>
            <w:gridSpan w:val="2"/>
          </w:tcPr>
          <w:p w:rsidR="00BE568C" w:rsidRPr="00884F8F" w:rsidRDefault="00BE568C" w:rsidP="00BE568C">
            <w:pPr>
              <w:jc w:val="both"/>
              <w:rPr>
                <w:sz w:val="20"/>
                <w:lang w:val="fr-CA"/>
              </w:rPr>
            </w:pPr>
            <w:r w:rsidRPr="00884F8F">
              <w:rPr>
                <w:sz w:val="20"/>
                <w:lang w:val="fr-CA"/>
              </w:rPr>
              <w:t>10 décembre 2015</w:t>
            </w:r>
          </w:p>
          <w:p w:rsidR="00BE568C" w:rsidRPr="00884F8F" w:rsidRDefault="00BE568C" w:rsidP="00BE568C">
            <w:pPr>
              <w:jc w:val="both"/>
              <w:rPr>
                <w:sz w:val="20"/>
                <w:lang w:val="fr-CA"/>
              </w:rPr>
            </w:pPr>
            <w:r w:rsidRPr="00884F8F">
              <w:rPr>
                <w:sz w:val="20"/>
                <w:lang w:val="fr-CA"/>
              </w:rPr>
              <w:t xml:space="preserve">Cour divisionnaire de l’Ontario </w:t>
            </w:r>
          </w:p>
          <w:p w:rsidR="00BE568C" w:rsidRPr="00884F8F" w:rsidRDefault="00BE568C" w:rsidP="00BE568C">
            <w:pPr>
              <w:jc w:val="both"/>
              <w:rPr>
                <w:sz w:val="20"/>
                <w:lang w:val="fr-CA"/>
              </w:rPr>
            </w:pPr>
            <w:r w:rsidRPr="00884F8F">
              <w:rPr>
                <w:sz w:val="20"/>
                <w:lang w:val="fr-CA"/>
              </w:rPr>
              <w:t>(Juges Molloy, Kruzick et Lococo)</w:t>
            </w:r>
          </w:p>
          <w:p w:rsidR="00BE568C" w:rsidRPr="00884F8F" w:rsidRDefault="001A21E9" w:rsidP="00BE568C">
            <w:pPr>
              <w:jc w:val="both"/>
              <w:rPr>
                <w:sz w:val="20"/>
                <w:lang w:val="fr-CA"/>
              </w:rPr>
            </w:pPr>
            <w:hyperlink r:id="rId53" w:history="1">
              <w:r w:rsidR="00BE568C" w:rsidRPr="00884F8F">
                <w:rPr>
                  <w:rStyle w:val="Hyperlink"/>
                  <w:sz w:val="20"/>
                  <w:lang w:val="fr-CA"/>
                </w:rPr>
                <w:t>2015 ONSC 7161</w:t>
              </w:r>
            </w:hyperlink>
            <w:r w:rsidR="00BE568C" w:rsidRPr="00884F8F">
              <w:rPr>
                <w:sz w:val="20"/>
                <w:lang w:val="fr-CA"/>
              </w:rPr>
              <w:t>; 98/13</w:t>
            </w:r>
          </w:p>
          <w:p w:rsidR="00BE568C" w:rsidRPr="00884F8F" w:rsidRDefault="00BE568C" w:rsidP="00BE568C">
            <w:pPr>
              <w:pStyle w:val="SCCShortJudgment"/>
              <w:ind w:firstLine="0"/>
              <w:rPr>
                <w:rFonts w:cs="Times New Roman"/>
                <w:szCs w:val="20"/>
                <w:u w:val="single"/>
                <w:lang w:val="fr-CA"/>
              </w:rPr>
            </w:pPr>
          </w:p>
        </w:tc>
        <w:tc>
          <w:tcPr>
            <w:tcW w:w="630" w:type="dxa"/>
          </w:tcPr>
          <w:p w:rsidR="00BE568C" w:rsidRPr="00884F8F" w:rsidRDefault="00BE568C" w:rsidP="00BE568C">
            <w:pPr>
              <w:pStyle w:val="SCCShortJudgment"/>
              <w:ind w:firstLine="0"/>
              <w:rPr>
                <w:rFonts w:cs="Times New Roman"/>
                <w:szCs w:val="20"/>
                <w:u w:val="single"/>
                <w:lang w:val="fr-CA"/>
              </w:rPr>
            </w:pPr>
          </w:p>
        </w:tc>
        <w:tc>
          <w:tcPr>
            <w:tcW w:w="4536" w:type="dxa"/>
          </w:tcPr>
          <w:p w:rsidR="00BE568C" w:rsidRPr="00884F8F" w:rsidRDefault="00BE568C" w:rsidP="00BE568C">
            <w:pPr>
              <w:jc w:val="both"/>
              <w:rPr>
                <w:sz w:val="20"/>
                <w:lang w:val="fr-CA"/>
              </w:rPr>
            </w:pPr>
            <w:r w:rsidRPr="00884F8F">
              <w:rPr>
                <w:sz w:val="20"/>
                <w:lang w:val="fr-CA"/>
              </w:rPr>
              <w:t>Rejet de la demande de contrôle judiciaire</w:t>
            </w:r>
          </w:p>
          <w:p w:rsidR="00BE568C" w:rsidRPr="00884F8F" w:rsidRDefault="00BE568C" w:rsidP="00BE568C">
            <w:pPr>
              <w:pStyle w:val="SCCShortJudgment"/>
              <w:ind w:firstLine="0"/>
              <w:rPr>
                <w:rFonts w:cs="Times New Roman"/>
                <w:szCs w:val="20"/>
                <w:u w:val="single"/>
                <w:lang w:val="fr-CA"/>
              </w:rPr>
            </w:pPr>
          </w:p>
        </w:tc>
      </w:tr>
      <w:tr w:rsidR="00BE568C" w:rsidRPr="00884F8F" w:rsidTr="006A73F8">
        <w:trPr>
          <w:cantSplit/>
        </w:trPr>
        <w:tc>
          <w:tcPr>
            <w:tcW w:w="4410" w:type="dxa"/>
            <w:gridSpan w:val="2"/>
          </w:tcPr>
          <w:p w:rsidR="00BE568C" w:rsidRPr="00884F8F" w:rsidRDefault="00BE568C" w:rsidP="00BE568C">
            <w:pPr>
              <w:jc w:val="both"/>
              <w:rPr>
                <w:sz w:val="20"/>
                <w:lang w:val="fr-CA"/>
              </w:rPr>
            </w:pPr>
            <w:r w:rsidRPr="00884F8F">
              <w:rPr>
                <w:sz w:val="20"/>
                <w:lang w:val="fr-CA"/>
              </w:rPr>
              <w:t>10 juin 2016</w:t>
            </w:r>
          </w:p>
          <w:p w:rsidR="00BE568C" w:rsidRPr="00884F8F" w:rsidRDefault="00BE568C" w:rsidP="00BE568C">
            <w:pPr>
              <w:jc w:val="both"/>
              <w:rPr>
                <w:sz w:val="20"/>
                <w:lang w:val="fr-CA"/>
              </w:rPr>
            </w:pPr>
            <w:r w:rsidRPr="00884F8F">
              <w:rPr>
                <w:sz w:val="20"/>
                <w:lang w:val="fr-CA"/>
              </w:rPr>
              <w:t xml:space="preserve">Cour d’appel de l’Ontario </w:t>
            </w:r>
          </w:p>
          <w:p w:rsidR="00BE568C" w:rsidRPr="00884F8F" w:rsidRDefault="00BE568C" w:rsidP="00BE568C">
            <w:pPr>
              <w:jc w:val="both"/>
              <w:rPr>
                <w:sz w:val="20"/>
                <w:lang w:val="fr-CA"/>
              </w:rPr>
            </w:pPr>
            <w:r w:rsidRPr="00884F8F">
              <w:rPr>
                <w:sz w:val="20"/>
                <w:lang w:val="fr-CA"/>
              </w:rPr>
              <w:t>(Juges MacPherson, Cronk et Pardu)</w:t>
            </w:r>
          </w:p>
          <w:p w:rsidR="00BE568C" w:rsidRPr="00884F8F" w:rsidRDefault="00BE568C" w:rsidP="00BE568C">
            <w:pPr>
              <w:jc w:val="both"/>
              <w:rPr>
                <w:sz w:val="20"/>
                <w:lang w:val="fr-CA"/>
              </w:rPr>
            </w:pPr>
            <w:r w:rsidRPr="00884F8F">
              <w:rPr>
                <w:sz w:val="20"/>
                <w:lang w:val="fr-CA"/>
              </w:rPr>
              <w:t>M45941</w:t>
            </w:r>
          </w:p>
          <w:p w:rsidR="00BE568C" w:rsidRPr="00884F8F" w:rsidRDefault="00BE568C" w:rsidP="00BE568C">
            <w:pPr>
              <w:jc w:val="both"/>
              <w:rPr>
                <w:sz w:val="20"/>
                <w:lang w:val="fr-CA"/>
              </w:rPr>
            </w:pPr>
          </w:p>
        </w:tc>
        <w:tc>
          <w:tcPr>
            <w:tcW w:w="630" w:type="dxa"/>
          </w:tcPr>
          <w:p w:rsidR="00BE568C" w:rsidRPr="00884F8F" w:rsidRDefault="00BE568C" w:rsidP="00BE568C">
            <w:pPr>
              <w:pStyle w:val="SCCShortJudgment"/>
              <w:ind w:firstLine="0"/>
              <w:rPr>
                <w:rFonts w:cs="Times New Roman"/>
                <w:szCs w:val="20"/>
                <w:u w:val="single"/>
                <w:lang w:val="fr-CA"/>
              </w:rPr>
            </w:pPr>
          </w:p>
        </w:tc>
        <w:tc>
          <w:tcPr>
            <w:tcW w:w="4536" w:type="dxa"/>
          </w:tcPr>
          <w:p w:rsidR="00BE568C" w:rsidRPr="00884F8F" w:rsidRDefault="00BE568C" w:rsidP="00BE568C">
            <w:pPr>
              <w:jc w:val="both"/>
              <w:rPr>
                <w:sz w:val="20"/>
                <w:lang w:val="fr-CA"/>
              </w:rPr>
            </w:pPr>
            <w:r w:rsidRPr="00884F8F">
              <w:rPr>
                <w:sz w:val="20"/>
                <w:lang w:val="fr-CA"/>
              </w:rPr>
              <w:t>Rejet de la motion en autorisation d’interjeter appel</w:t>
            </w:r>
          </w:p>
          <w:p w:rsidR="00BE568C" w:rsidRPr="00884F8F" w:rsidRDefault="00BE568C" w:rsidP="00BE568C">
            <w:pPr>
              <w:jc w:val="both"/>
              <w:rPr>
                <w:sz w:val="20"/>
                <w:lang w:val="fr-CA"/>
              </w:rPr>
            </w:pPr>
          </w:p>
        </w:tc>
      </w:tr>
      <w:tr w:rsidR="00BE568C" w:rsidRPr="00884F8F" w:rsidTr="006A73F8">
        <w:trPr>
          <w:cantSplit/>
        </w:trPr>
        <w:tc>
          <w:tcPr>
            <w:tcW w:w="4410" w:type="dxa"/>
            <w:gridSpan w:val="2"/>
          </w:tcPr>
          <w:p w:rsidR="00BE568C" w:rsidRPr="00884F8F" w:rsidRDefault="00BE568C" w:rsidP="00BE568C">
            <w:pPr>
              <w:jc w:val="both"/>
              <w:rPr>
                <w:sz w:val="20"/>
              </w:rPr>
            </w:pPr>
            <w:r w:rsidRPr="00884F8F">
              <w:rPr>
                <w:sz w:val="20"/>
              </w:rPr>
              <w:t>9 août 2016</w:t>
            </w:r>
          </w:p>
          <w:p w:rsidR="00BE568C" w:rsidRPr="00884F8F" w:rsidRDefault="00BE568C" w:rsidP="00BE568C">
            <w:pPr>
              <w:pStyle w:val="SCCShortJudgment"/>
              <w:ind w:firstLine="0"/>
              <w:rPr>
                <w:rFonts w:cs="Times New Roman"/>
                <w:szCs w:val="20"/>
                <w:u w:val="single"/>
                <w:lang w:val="fr-CA"/>
              </w:rPr>
            </w:pPr>
            <w:r w:rsidRPr="00884F8F">
              <w:t>Cour suprême du Canada</w:t>
            </w:r>
          </w:p>
        </w:tc>
        <w:tc>
          <w:tcPr>
            <w:tcW w:w="630" w:type="dxa"/>
          </w:tcPr>
          <w:p w:rsidR="00BE568C" w:rsidRPr="00884F8F" w:rsidRDefault="00BE568C" w:rsidP="00BE568C">
            <w:pPr>
              <w:pStyle w:val="SCCShortJudgment"/>
              <w:ind w:firstLine="0"/>
              <w:rPr>
                <w:rFonts w:cs="Times New Roman"/>
                <w:szCs w:val="20"/>
                <w:u w:val="single"/>
                <w:lang w:val="fr-CA"/>
              </w:rPr>
            </w:pPr>
          </w:p>
        </w:tc>
        <w:tc>
          <w:tcPr>
            <w:tcW w:w="4536" w:type="dxa"/>
          </w:tcPr>
          <w:p w:rsidR="00BE568C" w:rsidRPr="00884F8F" w:rsidRDefault="00BE568C" w:rsidP="00BE568C">
            <w:pPr>
              <w:jc w:val="both"/>
              <w:rPr>
                <w:sz w:val="20"/>
                <w:lang w:val="fr-CA"/>
              </w:rPr>
            </w:pPr>
            <w:r w:rsidRPr="00884F8F">
              <w:rPr>
                <w:sz w:val="20"/>
                <w:lang w:val="fr-CA"/>
              </w:rPr>
              <w:t>Dépôt de la demande d’autorisation d’appel</w:t>
            </w:r>
          </w:p>
        </w:tc>
      </w:tr>
    </w:tbl>
    <w:p w:rsidR="007329F4" w:rsidRPr="00884F8F" w:rsidRDefault="001A21E9" w:rsidP="008D292F">
      <w:pPr>
        <w:rPr>
          <w:sz w:val="20"/>
          <w:szCs w:val="20"/>
          <w:lang w:val="fr-CA"/>
        </w:rPr>
      </w:pPr>
      <w:r w:rsidRPr="00884F8F">
        <w:rPr>
          <w:sz w:val="20"/>
          <w:szCs w:val="20"/>
          <w:lang w:val="fr-CA"/>
        </w:rPr>
        <w:pict>
          <v:rect id="_x0000_i1051" style="width:2in;height:1pt" o:hrpct="0" o:hralign="center" o:hrstd="t" o:hrnoshade="t" o:hr="t" fillcolor="black [3213]" stroked="f"/>
        </w:pict>
      </w:r>
    </w:p>
    <w:p w:rsidR="007329F4" w:rsidRPr="00884F8F" w:rsidRDefault="007329F4"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0B0696" w:rsidRPr="00884F8F" w:rsidTr="006A73F8">
        <w:trPr>
          <w:cantSplit/>
        </w:trPr>
        <w:tc>
          <w:tcPr>
            <w:tcW w:w="1458" w:type="dxa"/>
          </w:tcPr>
          <w:p w:rsidR="000B0696" w:rsidRPr="00884F8F" w:rsidRDefault="000B0696" w:rsidP="006A73F8">
            <w:pPr>
              <w:jc w:val="both"/>
              <w:rPr>
                <w:rFonts w:cs="Times New Roman"/>
                <w:sz w:val="20"/>
                <w:szCs w:val="20"/>
              </w:rPr>
            </w:pPr>
            <w:r w:rsidRPr="00884F8F">
              <w:rPr>
                <w:rStyle w:val="SCCFileNumberChar"/>
                <w:sz w:val="20"/>
                <w:szCs w:val="20"/>
              </w:rPr>
              <w:t>37127</w:t>
            </w:r>
          </w:p>
          <w:p w:rsidR="000B0696" w:rsidRPr="00884F8F" w:rsidRDefault="000B0696" w:rsidP="006A73F8">
            <w:pPr>
              <w:jc w:val="both"/>
              <w:rPr>
                <w:rFonts w:cs="Times New Roman"/>
                <w:b/>
                <w:sz w:val="20"/>
                <w:szCs w:val="20"/>
              </w:rPr>
            </w:pPr>
          </w:p>
        </w:tc>
        <w:tc>
          <w:tcPr>
            <w:tcW w:w="8118" w:type="dxa"/>
            <w:gridSpan w:val="3"/>
          </w:tcPr>
          <w:p w:rsidR="000B0696" w:rsidRPr="00884F8F" w:rsidRDefault="000B0696" w:rsidP="006A73F8">
            <w:pPr>
              <w:jc w:val="both"/>
              <w:rPr>
                <w:rFonts w:cs="Times New Roman"/>
                <w:sz w:val="20"/>
                <w:szCs w:val="20"/>
              </w:rPr>
            </w:pPr>
            <w:r w:rsidRPr="00884F8F">
              <w:rPr>
                <w:b/>
                <w:sz w:val="20"/>
                <w:szCs w:val="20"/>
                <w:u w:val="single"/>
              </w:rPr>
              <w:t>Anica Visic v. Ontario Human Rights Tribunal, Elia Associates Professional Corporation, Patricia Elia and Richard Elia</w:t>
            </w:r>
            <w:r w:rsidRPr="00884F8F">
              <w:rPr>
                <w:sz w:val="20"/>
                <w:szCs w:val="20"/>
              </w:rPr>
              <w:t xml:space="preserve"> </w:t>
            </w:r>
            <w:r w:rsidRPr="00884F8F">
              <w:rPr>
                <w:rFonts w:cs="Times New Roman"/>
                <w:sz w:val="20"/>
                <w:szCs w:val="20"/>
              </w:rPr>
              <w:t>(Ont.) (Civil) (By Leave)</w:t>
            </w:r>
          </w:p>
          <w:p w:rsidR="000B0696" w:rsidRPr="00884F8F" w:rsidRDefault="000B0696" w:rsidP="006A73F8">
            <w:pPr>
              <w:jc w:val="both"/>
              <w:rPr>
                <w:rFonts w:cs="Times New Roman"/>
                <w:sz w:val="20"/>
                <w:szCs w:val="20"/>
              </w:rPr>
            </w:pPr>
          </w:p>
        </w:tc>
      </w:tr>
      <w:tr w:rsidR="000B0696" w:rsidRPr="00884F8F" w:rsidTr="006A73F8">
        <w:trPr>
          <w:cantSplit/>
        </w:trPr>
        <w:tc>
          <w:tcPr>
            <w:tcW w:w="1458" w:type="dxa"/>
          </w:tcPr>
          <w:p w:rsidR="000B0696" w:rsidRPr="00884F8F" w:rsidRDefault="000B0696" w:rsidP="006A73F8">
            <w:pPr>
              <w:jc w:val="both"/>
              <w:rPr>
                <w:rFonts w:cs="Times New Roman"/>
                <w:sz w:val="20"/>
                <w:szCs w:val="20"/>
              </w:rPr>
            </w:pPr>
            <w:r w:rsidRPr="00884F8F">
              <w:rPr>
                <w:rFonts w:cs="Times New Roman"/>
                <w:sz w:val="20"/>
                <w:szCs w:val="20"/>
              </w:rPr>
              <w:t>Coram :</w:t>
            </w:r>
          </w:p>
        </w:tc>
        <w:tc>
          <w:tcPr>
            <w:tcW w:w="8118" w:type="dxa"/>
            <w:gridSpan w:val="3"/>
          </w:tcPr>
          <w:p w:rsidR="000B0696" w:rsidRPr="00884F8F" w:rsidRDefault="000B0696" w:rsidP="006A73F8">
            <w:pPr>
              <w:jc w:val="both"/>
              <w:rPr>
                <w:rStyle w:val="SCCCoramChar"/>
                <w:rFonts w:cs="Times New Roman"/>
                <w:sz w:val="20"/>
                <w:szCs w:val="20"/>
                <w:lang w:val="en-US"/>
              </w:rPr>
            </w:pPr>
            <w:r w:rsidRPr="00884F8F">
              <w:rPr>
                <w:rStyle w:val="SCCCoramChar"/>
                <w:rFonts w:cs="Times New Roman"/>
                <w:sz w:val="20"/>
                <w:szCs w:val="20"/>
                <w:lang w:val="en-US"/>
              </w:rPr>
              <w:t>McLachlin C.J. and Wagner and Gascon</w:t>
            </w:r>
          </w:p>
          <w:p w:rsidR="000B0696" w:rsidRPr="00884F8F" w:rsidRDefault="000B0696" w:rsidP="006A73F8">
            <w:pPr>
              <w:jc w:val="both"/>
              <w:rPr>
                <w:rFonts w:cs="Times New Roman"/>
                <w:sz w:val="20"/>
                <w:szCs w:val="20"/>
                <w:u w:val="single"/>
              </w:rPr>
            </w:pPr>
          </w:p>
        </w:tc>
      </w:tr>
      <w:tr w:rsidR="000B0696" w:rsidRPr="00884F8F" w:rsidTr="006A73F8">
        <w:trPr>
          <w:cantSplit/>
        </w:trPr>
        <w:tc>
          <w:tcPr>
            <w:tcW w:w="9576" w:type="dxa"/>
            <w:gridSpan w:val="4"/>
          </w:tcPr>
          <w:p w:rsidR="000B0696" w:rsidRPr="00884F8F" w:rsidRDefault="000B0696" w:rsidP="006A73F8">
            <w:pPr>
              <w:pStyle w:val="SCCShortJudgment"/>
              <w:ind w:firstLine="0"/>
              <w:rPr>
                <w:rFonts w:cs="Times New Roman"/>
                <w:szCs w:val="20"/>
              </w:rPr>
            </w:pPr>
            <w:r w:rsidRPr="00884F8F">
              <w:rPr>
                <w:rFonts w:cs="Times New Roman"/>
                <w:szCs w:val="20"/>
              </w:rPr>
              <w:tab/>
            </w:r>
            <w:r w:rsidR="00695987" w:rsidRPr="00884F8F">
              <w:t xml:space="preserve">The application for leave to appeal from the judgment of the Court of Appeal for Ontario, Number M45929, dated June 10, 2016, is dismissed with costs to Elia Associates Professional, Patricia Elia and Richard Elia in accordance with the Tariff of fees and disbursements set out in Schedule B of the </w:t>
            </w:r>
            <w:r w:rsidR="00695987" w:rsidRPr="00884F8F">
              <w:rPr>
                <w:i/>
              </w:rPr>
              <w:t>Rules of the Supreme Court of Canada</w:t>
            </w:r>
            <w:r w:rsidR="00695987" w:rsidRPr="00884F8F">
              <w:t>.</w:t>
            </w:r>
          </w:p>
          <w:p w:rsidR="000B0696" w:rsidRPr="00884F8F" w:rsidRDefault="000B0696" w:rsidP="006A73F8">
            <w:pPr>
              <w:pStyle w:val="SCCShortJudgment"/>
              <w:ind w:firstLine="0"/>
              <w:rPr>
                <w:rFonts w:cs="Times New Roman"/>
                <w:szCs w:val="20"/>
              </w:rPr>
            </w:pPr>
          </w:p>
          <w:p w:rsidR="000B0696" w:rsidRPr="00884F8F" w:rsidRDefault="000B0696" w:rsidP="006A73F8">
            <w:pPr>
              <w:pStyle w:val="SCCShortJudgment"/>
              <w:ind w:firstLine="0"/>
              <w:rPr>
                <w:rFonts w:cs="Times New Roman"/>
                <w:color w:val="222222"/>
                <w:lang w:val="fr-FR"/>
              </w:rPr>
            </w:pPr>
            <w:r w:rsidRPr="00884F8F">
              <w:rPr>
                <w:rFonts w:cs="Times New Roman"/>
                <w:szCs w:val="20"/>
              </w:rPr>
              <w:tab/>
            </w:r>
            <w:r w:rsidR="00695987" w:rsidRPr="00884F8F">
              <w:rPr>
                <w:lang w:val="fr-CA"/>
              </w:rPr>
              <w:t xml:space="preserve">La demande d’autorisation d’appel de l’arrêt de la </w:t>
            </w:r>
            <w:r w:rsidR="00695987" w:rsidRPr="00884F8F">
              <w:rPr>
                <w:lang w:val="fr-FR"/>
              </w:rPr>
              <w:t>Cour d’appel de l’Ontario</w:t>
            </w:r>
            <w:r w:rsidR="00695987" w:rsidRPr="00884F8F">
              <w:rPr>
                <w:lang w:val="fr-CA"/>
              </w:rPr>
              <w:t xml:space="preserve">, numéro </w:t>
            </w:r>
            <w:r w:rsidR="00695987" w:rsidRPr="00884F8F">
              <w:rPr>
                <w:lang w:val="fr-FR"/>
              </w:rPr>
              <w:t>M45929</w:t>
            </w:r>
            <w:r w:rsidR="00695987" w:rsidRPr="00884F8F">
              <w:rPr>
                <w:lang w:val="fr-CA"/>
              </w:rPr>
              <w:t xml:space="preserve">, daté du </w:t>
            </w:r>
            <w:r w:rsidR="00695987" w:rsidRPr="00884F8F">
              <w:rPr>
                <w:lang w:val="fr-FR"/>
              </w:rPr>
              <w:t>10 juin 2016</w:t>
            </w:r>
            <w:r w:rsidR="00695987" w:rsidRPr="00884F8F">
              <w:rPr>
                <w:lang w:val="fr-CA"/>
              </w:rPr>
              <w:t>, est rejet</w:t>
            </w:r>
            <w:r w:rsidR="00695987" w:rsidRPr="00884F8F">
              <w:rPr>
                <w:rFonts w:cs="Times New Roman"/>
                <w:lang w:val="fr-CA"/>
              </w:rPr>
              <w:t>é</w:t>
            </w:r>
            <w:r w:rsidR="00695987" w:rsidRPr="00884F8F">
              <w:rPr>
                <w:lang w:val="fr-CA"/>
              </w:rPr>
              <w:t>e avec d</w:t>
            </w:r>
            <w:r w:rsidR="00695987" w:rsidRPr="00884F8F">
              <w:rPr>
                <w:rFonts w:cs="Times New Roman"/>
                <w:lang w:val="fr-CA"/>
              </w:rPr>
              <w:t>é</w:t>
            </w:r>
            <w:r w:rsidR="00695987" w:rsidRPr="00884F8F">
              <w:rPr>
                <w:lang w:val="fr-CA"/>
              </w:rPr>
              <w:t>pens en faveur d’Elia</w:t>
            </w:r>
            <w:r w:rsidR="00695987" w:rsidRPr="00884F8F">
              <w:rPr>
                <w:lang w:val="fr-FR"/>
              </w:rPr>
              <w:t xml:space="preserve"> Associates Professional, Patricia Elia and Richard Elia </w:t>
            </w:r>
            <w:r w:rsidR="00695987" w:rsidRPr="00884F8F">
              <w:rPr>
                <w:rFonts w:cs="Times New Roman"/>
                <w:color w:val="222222"/>
                <w:lang w:val="fr-FR"/>
              </w:rPr>
              <w:t xml:space="preserve">conformément au tarif des honoraires et débours </w:t>
            </w:r>
            <w:r w:rsidR="00695987" w:rsidRPr="00884F8F">
              <w:rPr>
                <w:lang w:val="fr-CA"/>
              </w:rPr>
              <w:t xml:space="preserve">établi à l’Annexe </w:t>
            </w:r>
            <w:r w:rsidR="00695987" w:rsidRPr="00884F8F">
              <w:rPr>
                <w:rFonts w:cs="Times New Roman"/>
                <w:color w:val="222222"/>
                <w:lang w:val="fr-FR"/>
              </w:rPr>
              <w:t xml:space="preserve">B des </w:t>
            </w:r>
            <w:r w:rsidR="00695987" w:rsidRPr="00884F8F">
              <w:rPr>
                <w:rFonts w:cs="Times New Roman"/>
                <w:i/>
                <w:color w:val="222222"/>
                <w:lang w:val="fr-FR"/>
              </w:rPr>
              <w:t>Règles de la Cour suprême du Canada</w:t>
            </w:r>
            <w:r w:rsidR="00695987" w:rsidRPr="00884F8F">
              <w:rPr>
                <w:rFonts w:cs="Times New Roman"/>
                <w:color w:val="222222"/>
                <w:lang w:val="fr-FR"/>
              </w:rPr>
              <w:t>.</w:t>
            </w:r>
          </w:p>
          <w:p w:rsidR="00695987" w:rsidRPr="00884F8F" w:rsidRDefault="00695987" w:rsidP="006A73F8">
            <w:pPr>
              <w:pStyle w:val="SCCShortJudgment"/>
              <w:ind w:firstLine="0"/>
              <w:rPr>
                <w:rFonts w:cs="Times New Roman"/>
                <w:szCs w:val="20"/>
                <w:lang w:val="fr-CA"/>
              </w:rPr>
            </w:pPr>
          </w:p>
        </w:tc>
      </w:tr>
      <w:tr w:rsidR="000B0696" w:rsidRPr="00884F8F" w:rsidTr="006A73F8">
        <w:trPr>
          <w:cantSplit/>
        </w:trPr>
        <w:tc>
          <w:tcPr>
            <w:tcW w:w="9576" w:type="dxa"/>
            <w:gridSpan w:val="4"/>
          </w:tcPr>
          <w:p w:rsidR="000B0696" w:rsidRPr="00884F8F" w:rsidRDefault="000B0696" w:rsidP="006A73F8">
            <w:pPr>
              <w:pStyle w:val="SCCShortJudgment"/>
              <w:ind w:firstLine="0"/>
              <w:rPr>
                <w:rFonts w:cs="Times New Roman"/>
                <w:szCs w:val="20"/>
                <w:u w:val="single"/>
                <w:lang w:val="fr-CA"/>
              </w:rPr>
            </w:pPr>
            <w:r w:rsidRPr="00884F8F">
              <w:rPr>
                <w:rFonts w:cs="Times New Roman"/>
                <w:szCs w:val="20"/>
                <w:u w:val="single"/>
                <w:lang w:val="fr-CA"/>
              </w:rPr>
              <w:t>CASE SUMMARY</w:t>
            </w:r>
          </w:p>
          <w:p w:rsidR="000B0696" w:rsidRPr="00884F8F" w:rsidRDefault="000B0696" w:rsidP="006A73F8">
            <w:pPr>
              <w:pStyle w:val="SCCShortJudgment"/>
              <w:ind w:firstLine="0"/>
              <w:rPr>
                <w:rFonts w:cs="Times New Roman"/>
                <w:szCs w:val="20"/>
                <w:u w:val="single"/>
                <w:lang w:val="fr-CA"/>
              </w:rPr>
            </w:pPr>
          </w:p>
        </w:tc>
      </w:tr>
      <w:tr w:rsidR="000B0696" w:rsidRPr="00884F8F" w:rsidTr="006A73F8">
        <w:trPr>
          <w:cantSplit/>
        </w:trPr>
        <w:tc>
          <w:tcPr>
            <w:tcW w:w="9576" w:type="dxa"/>
            <w:gridSpan w:val="4"/>
          </w:tcPr>
          <w:p w:rsidR="000B0696" w:rsidRPr="00884F8F" w:rsidRDefault="000B0696" w:rsidP="000B0696">
            <w:pPr>
              <w:jc w:val="both"/>
              <w:rPr>
                <w:sz w:val="20"/>
              </w:rPr>
            </w:pPr>
            <w:r w:rsidRPr="00884F8F">
              <w:rPr>
                <w:sz w:val="20"/>
              </w:rPr>
              <w:t xml:space="preserve">Human rights – Discrimination – Whether the Human Rights Tribunal of Ontario erred in its interpretation of s. 23(2) of the </w:t>
            </w:r>
            <w:r w:rsidRPr="00884F8F">
              <w:rPr>
                <w:i/>
                <w:sz w:val="20"/>
              </w:rPr>
              <w:t>Human Rights Code</w:t>
            </w:r>
            <w:r w:rsidRPr="00884F8F">
              <w:rPr>
                <w:sz w:val="20"/>
              </w:rPr>
              <w:t xml:space="preserve"> – Whether the Human Rights Tribunal of Ontario erred in its finding that the applicant was dishonest or made a misrepresentation in the application process – Whether the Human Rights Tribunal of Ontario erred in its interpretation of s. 5(2) and s. 10 of the </w:t>
            </w:r>
            <w:r w:rsidRPr="00884F8F">
              <w:rPr>
                <w:i/>
                <w:sz w:val="20"/>
              </w:rPr>
              <w:t>Code</w:t>
            </w:r>
            <w:r w:rsidRPr="00884F8F">
              <w:rPr>
                <w:sz w:val="20"/>
              </w:rPr>
              <w:t xml:space="preserve"> – Whether the Divisional Court erred in holding that the Human Rights Tribunal of Ontario considered the correct test for discrimination and the duty to accommodate – </w:t>
            </w:r>
            <w:r w:rsidRPr="00884F8F">
              <w:rPr>
                <w:i/>
                <w:sz w:val="20"/>
              </w:rPr>
              <w:t>Human Rights Code</w:t>
            </w:r>
            <w:r w:rsidRPr="00884F8F">
              <w:rPr>
                <w:sz w:val="20"/>
              </w:rPr>
              <w:t>, R.S.O. 1990, c. H.19.</w:t>
            </w:r>
          </w:p>
          <w:p w:rsidR="000B0696" w:rsidRPr="00884F8F" w:rsidRDefault="000B0696" w:rsidP="000B0696">
            <w:pPr>
              <w:jc w:val="both"/>
              <w:rPr>
                <w:sz w:val="20"/>
              </w:rPr>
            </w:pPr>
          </w:p>
        </w:tc>
      </w:tr>
      <w:tr w:rsidR="000B0696" w:rsidRPr="00884F8F" w:rsidTr="006A73F8">
        <w:trPr>
          <w:cantSplit/>
        </w:trPr>
        <w:tc>
          <w:tcPr>
            <w:tcW w:w="9576" w:type="dxa"/>
            <w:gridSpan w:val="4"/>
          </w:tcPr>
          <w:p w:rsidR="000B0696" w:rsidRPr="00884F8F" w:rsidRDefault="000B0696" w:rsidP="000B0696">
            <w:pPr>
              <w:jc w:val="both"/>
              <w:rPr>
                <w:sz w:val="20"/>
              </w:rPr>
            </w:pPr>
            <w:r w:rsidRPr="00884F8F">
              <w:rPr>
                <w:sz w:val="20"/>
              </w:rPr>
              <w:lastRenderedPageBreak/>
              <w:t xml:space="preserve">The Applicant, Ms. Visic entered first year law school at the University of Windsor in September 1999. She did not have a successful year academically. In June 2000, the Associate Dean at the University advised her that she was required to discontinue the study of law at the University because she had failed two courses and had not achieved a passing cumulative average. Ms. Visic successfully appealed this decision to the Academic Status Committee and was re-admitted to year one of Law School, based on medical grounds.  Ms. Visic deferred that acceptance, but re-entered first year law school in September 2002. She completed her three years and graduated in 2005 with an LL.B. When Ms. Visic learned that the 1999/2000 would be included in her official transcript, she made several attempts to persuade the University officials to remove the 1999/2000 year from her official transcript or to have the grades be shown as voluntary withdrawals. The University refused. Ms. Visic believes that the University’s insistence on including her failed year on her official transcript is discriminatory. The University’s position on this issue has led to considerable litigation and numerous human rights proceedings brought by Ms. Visic, including three judicial review applications before the Divisional Court. </w:t>
            </w:r>
          </w:p>
          <w:p w:rsidR="000B0696" w:rsidRPr="00884F8F" w:rsidRDefault="000B0696" w:rsidP="000B0696">
            <w:pPr>
              <w:jc w:val="both"/>
              <w:rPr>
                <w:sz w:val="20"/>
              </w:rPr>
            </w:pPr>
          </w:p>
          <w:p w:rsidR="000B0696" w:rsidRPr="00884F8F" w:rsidRDefault="000B0696" w:rsidP="000B0696">
            <w:pPr>
              <w:jc w:val="both"/>
              <w:rPr>
                <w:sz w:val="20"/>
              </w:rPr>
            </w:pPr>
            <w:r w:rsidRPr="00884F8F">
              <w:rPr>
                <w:sz w:val="20"/>
              </w:rPr>
              <w:t xml:space="preserve">In this application, Ms. Visic filed an application under the </w:t>
            </w:r>
            <w:r w:rsidRPr="00884F8F">
              <w:rPr>
                <w:i/>
                <w:sz w:val="20"/>
              </w:rPr>
              <w:t>Human Rights Code</w:t>
            </w:r>
            <w:r w:rsidRPr="00884F8F">
              <w:rPr>
                <w:sz w:val="20"/>
              </w:rPr>
              <w:t xml:space="preserve"> alleging that the Respondents, Elia Associates Professional Corporation, Patricia Elia and Richard Elia harassed, discriminated and reprised against her with respect to employment and membership in a vocational association on the basis of disability. In the summer of 2007, when applying for a position as an articling student with the Respondent law firm, Ms. Visic submitted unofficial grade reports from 2002-2005 as her law school transcript. About three months after being hired, Ms. Visic was asked to produce a copy of her final school transcript. She complied and in addition provided a letter from the university’s Academic Status Committee which indicated that Ms. Visic was readmitted to first year based on medical grounds. Elia Associates terminated Ms. Visic’s employment approximately seven weeks after she supplied them with the official transcript and Committee letter. Ms. Visic’s discrimination claim was dismissed. Her subsequent application for judicial review was dismissed and her further motion for leave to appeal to the Court of Appeal was also dismissed.</w:t>
            </w:r>
          </w:p>
          <w:p w:rsidR="000B0696" w:rsidRPr="00884F8F" w:rsidRDefault="000B0696" w:rsidP="000B0696">
            <w:pPr>
              <w:pStyle w:val="SCCShortJudgment"/>
              <w:ind w:firstLine="0"/>
              <w:rPr>
                <w:rFonts w:cs="Times New Roman"/>
                <w:szCs w:val="20"/>
              </w:rPr>
            </w:pPr>
          </w:p>
        </w:tc>
      </w:tr>
      <w:tr w:rsidR="000B0696" w:rsidRPr="00884F8F" w:rsidTr="006A73F8">
        <w:trPr>
          <w:cantSplit/>
        </w:trPr>
        <w:tc>
          <w:tcPr>
            <w:tcW w:w="4410" w:type="dxa"/>
            <w:gridSpan w:val="2"/>
          </w:tcPr>
          <w:p w:rsidR="000B0696" w:rsidRPr="00884F8F" w:rsidRDefault="000B0696" w:rsidP="000B0696">
            <w:pPr>
              <w:jc w:val="both"/>
              <w:rPr>
                <w:sz w:val="20"/>
              </w:rPr>
            </w:pPr>
            <w:r w:rsidRPr="00884F8F">
              <w:rPr>
                <w:sz w:val="20"/>
              </w:rPr>
              <w:t>June 28, 2011</w:t>
            </w:r>
          </w:p>
          <w:p w:rsidR="000B0696" w:rsidRPr="00884F8F" w:rsidRDefault="000B0696" w:rsidP="000B0696">
            <w:pPr>
              <w:jc w:val="both"/>
              <w:rPr>
                <w:sz w:val="20"/>
              </w:rPr>
            </w:pPr>
            <w:r w:rsidRPr="00884F8F">
              <w:rPr>
                <w:sz w:val="20"/>
              </w:rPr>
              <w:t>Human Rights Tribunal of Ontario</w:t>
            </w:r>
          </w:p>
          <w:p w:rsidR="000B0696" w:rsidRPr="00884F8F" w:rsidRDefault="000B0696" w:rsidP="000B0696">
            <w:pPr>
              <w:jc w:val="both"/>
              <w:rPr>
                <w:sz w:val="20"/>
              </w:rPr>
            </w:pPr>
            <w:r w:rsidRPr="00884F8F">
              <w:rPr>
                <w:sz w:val="20"/>
              </w:rPr>
              <w:t>(Chadha, Vice-Chair)</w:t>
            </w:r>
          </w:p>
          <w:p w:rsidR="000B0696" w:rsidRPr="00884F8F" w:rsidRDefault="001A21E9" w:rsidP="000B0696">
            <w:pPr>
              <w:jc w:val="both"/>
              <w:rPr>
                <w:sz w:val="20"/>
              </w:rPr>
            </w:pPr>
            <w:hyperlink r:id="rId54" w:history="1">
              <w:r w:rsidR="000B0696" w:rsidRPr="00884F8F">
                <w:rPr>
                  <w:rStyle w:val="Hyperlink"/>
                  <w:sz w:val="20"/>
                </w:rPr>
                <w:t>2011 HRTO 1230</w:t>
              </w:r>
            </w:hyperlink>
            <w:r w:rsidR="000B0696" w:rsidRPr="00884F8F">
              <w:rPr>
                <w:sz w:val="20"/>
              </w:rPr>
              <w:t>; 2008-00825-1</w:t>
            </w:r>
          </w:p>
          <w:p w:rsidR="000B0696" w:rsidRPr="00884F8F" w:rsidRDefault="000B0696" w:rsidP="000B0696">
            <w:pPr>
              <w:jc w:val="both"/>
              <w:rPr>
                <w:rFonts w:cs="Times New Roman"/>
                <w:sz w:val="20"/>
                <w:szCs w:val="20"/>
              </w:rPr>
            </w:pPr>
          </w:p>
        </w:tc>
        <w:tc>
          <w:tcPr>
            <w:tcW w:w="630" w:type="dxa"/>
          </w:tcPr>
          <w:p w:rsidR="000B0696" w:rsidRPr="00884F8F" w:rsidRDefault="000B0696" w:rsidP="000B0696">
            <w:pPr>
              <w:pStyle w:val="SCCShortJudgment"/>
              <w:ind w:firstLine="0"/>
              <w:rPr>
                <w:rFonts w:cs="Times New Roman"/>
                <w:szCs w:val="20"/>
              </w:rPr>
            </w:pPr>
          </w:p>
        </w:tc>
        <w:tc>
          <w:tcPr>
            <w:tcW w:w="4536" w:type="dxa"/>
          </w:tcPr>
          <w:p w:rsidR="000B0696" w:rsidRPr="00884F8F" w:rsidRDefault="000B0696" w:rsidP="000B0696">
            <w:pPr>
              <w:jc w:val="both"/>
              <w:rPr>
                <w:sz w:val="20"/>
              </w:rPr>
            </w:pPr>
            <w:r w:rsidRPr="00884F8F">
              <w:rPr>
                <w:sz w:val="20"/>
              </w:rPr>
              <w:t>Application alleging discrimination dismissed</w:t>
            </w:r>
          </w:p>
          <w:p w:rsidR="000B0696" w:rsidRPr="00884F8F" w:rsidRDefault="000B0696" w:rsidP="000B0696">
            <w:pPr>
              <w:jc w:val="both"/>
              <w:rPr>
                <w:sz w:val="20"/>
              </w:rPr>
            </w:pPr>
          </w:p>
        </w:tc>
      </w:tr>
      <w:tr w:rsidR="000B0696" w:rsidRPr="00884F8F" w:rsidTr="006A73F8">
        <w:trPr>
          <w:cantSplit/>
        </w:trPr>
        <w:tc>
          <w:tcPr>
            <w:tcW w:w="4410" w:type="dxa"/>
            <w:gridSpan w:val="2"/>
          </w:tcPr>
          <w:p w:rsidR="000B0696" w:rsidRPr="00884F8F" w:rsidRDefault="000B0696" w:rsidP="000B0696">
            <w:pPr>
              <w:jc w:val="both"/>
              <w:rPr>
                <w:sz w:val="20"/>
              </w:rPr>
            </w:pPr>
            <w:r w:rsidRPr="00884F8F">
              <w:rPr>
                <w:sz w:val="20"/>
              </w:rPr>
              <w:t>December 10, 2015</w:t>
            </w:r>
          </w:p>
          <w:p w:rsidR="000B0696" w:rsidRPr="00884F8F" w:rsidRDefault="000B0696" w:rsidP="000B0696">
            <w:pPr>
              <w:jc w:val="both"/>
              <w:rPr>
                <w:sz w:val="20"/>
              </w:rPr>
            </w:pPr>
            <w:r w:rsidRPr="00884F8F">
              <w:rPr>
                <w:sz w:val="20"/>
              </w:rPr>
              <w:t>Divisional Court of Ontario</w:t>
            </w:r>
          </w:p>
          <w:p w:rsidR="000B0696" w:rsidRPr="00884F8F" w:rsidRDefault="000B0696" w:rsidP="000B0696">
            <w:pPr>
              <w:jc w:val="both"/>
              <w:rPr>
                <w:sz w:val="20"/>
              </w:rPr>
            </w:pPr>
            <w:r w:rsidRPr="00884F8F">
              <w:rPr>
                <w:sz w:val="20"/>
              </w:rPr>
              <w:t>(Molloy, Kruzick and Lococo)</w:t>
            </w:r>
          </w:p>
          <w:p w:rsidR="000B0696" w:rsidRPr="00884F8F" w:rsidRDefault="001A21E9" w:rsidP="000B0696">
            <w:pPr>
              <w:jc w:val="both"/>
              <w:rPr>
                <w:sz w:val="20"/>
              </w:rPr>
            </w:pPr>
            <w:hyperlink r:id="rId55" w:history="1">
              <w:r w:rsidR="000B0696" w:rsidRPr="00884F8F">
                <w:rPr>
                  <w:rStyle w:val="Hyperlink"/>
                  <w:sz w:val="20"/>
                </w:rPr>
                <w:t>2015 ONSC 7163</w:t>
              </w:r>
            </w:hyperlink>
            <w:r w:rsidR="000B0696" w:rsidRPr="00884F8F">
              <w:rPr>
                <w:sz w:val="20"/>
              </w:rPr>
              <w:t>; 212/12</w:t>
            </w:r>
          </w:p>
          <w:p w:rsidR="000B0696" w:rsidRPr="00884F8F" w:rsidRDefault="000B0696" w:rsidP="000B0696">
            <w:pPr>
              <w:jc w:val="both"/>
              <w:rPr>
                <w:rFonts w:cs="Times New Roman"/>
                <w:sz w:val="20"/>
                <w:szCs w:val="20"/>
              </w:rPr>
            </w:pPr>
          </w:p>
        </w:tc>
        <w:tc>
          <w:tcPr>
            <w:tcW w:w="630" w:type="dxa"/>
          </w:tcPr>
          <w:p w:rsidR="000B0696" w:rsidRPr="00884F8F" w:rsidRDefault="000B0696" w:rsidP="000B0696">
            <w:pPr>
              <w:pStyle w:val="SCCShortJudgment"/>
              <w:ind w:firstLine="0"/>
              <w:rPr>
                <w:rFonts w:cs="Times New Roman"/>
                <w:szCs w:val="20"/>
              </w:rPr>
            </w:pPr>
          </w:p>
        </w:tc>
        <w:tc>
          <w:tcPr>
            <w:tcW w:w="4536" w:type="dxa"/>
          </w:tcPr>
          <w:p w:rsidR="000B0696" w:rsidRPr="00884F8F" w:rsidRDefault="000B0696" w:rsidP="000B0696">
            <w:pPr>
              <w:jc w:val="both"/>
              <w:rPr>
                <w:sz w:val="20"/>
              </w:rPr>
            </w:pPr>
            <w:r w:rsidRPr="00884F8F">
              <w:rPr>
                <w:sz w:val="20"/>
              </w:rPr>
              <w:t>Application for judicial review dismissed</w:t>
            </w:r>
          </w:p>
          <w:p w:rsidR="000B0696" w:rsidRPr="00884F8F" w:rsidRDefault="000B0696" w:rsidP="000B0696">
            <w:pPr>
              <w:jc w:val="both"/>
              <w:rPr>
                <w:rFonts w:cs="Times New Roman"/>
                <w:sz w:val="20"/>
                <w:szCs w:val="20"/>
              </w:rPr>
            </w:pPr>
          </w:p>
        </w:tc>
      </w:tr>
      <w:tr w:rsidR="000B0696" w:rsidRPr="00884F8F" w:rsidTr="006A73F8">
        <w:trPr>
          <w:cantSplit/>
        </w:trPr>
        <w:tc>
          <w:tcPr>
            <w:tcW w:w="4410" w:type="dxa"/>
            <w:gridSpan w:val="2"/>
          </w:tcPr>
          <w:p w:rsidR="000B0696" w:rsidRPr="00884F8F" w:rsidRDefault="000B0696" w:rsidP="000B0696">
            <w:pPr>
              <w:jc w:val="both"/>
              <w:rPr>
                <w:sz w:val="20"/>
              </w:rPr>
            </w:pPr>
            <w:r w:rsidRPr="00884F8F">
              <w:rPr>
                <w:sz w:val="20"/>
              </w:rPr>
              <w:t>June 10, 2016</w:t>
            </w:r>
          </w:p>
          <w:p w:rsidR="000B0696" w:rsidRPr="00884F8F" w:rsidRDefault="000B0696" w:rsidP="000B0696">
            <w:pPr>
              <w:jc w:val="both"/>
              <w:rPr>
                <w:sz w:val="20"/>
              </w:rPr>
            </w:pPr>
            <w:r w:rsidRPr="00884F8F">
              <w:rPr>
                <w:sz w:val="20"/>
              </w:rPr>
              <w:t>Court of Appeal for Ontario</w:t>
            </w:r>
          </w:p>
          <w:p w:rsidR="000B0696" w:rsidRPr="00884F8F" w:rsidRDefault="000B0696" w:rsidP="000B0696">
            <w:pPr>
              <w:jc w:val="both"/>
              <w:rPr>
                <w:sz w:val="20"/>
              </w:rPr>
            </w:pPr>
            <w:r w:rsidRPr="00884F8F">
              <w:rPr>
                <w:sz w:val="20"/>
              </w:rPr>
              <w:t>(MacPherson, Cronk and Pardu JJ.A.)</w:t>
            </w:r>
          </w:p>
          <w:p w:rsidR="000B0696" w:rsidRPr="00884F8F" w:rsidRDefault="000B0696" w:rsidP="000B0696">
            <w:pPr>
              <w:jc w:val="both"/>
              <w:rPr>
                <w:sz w:val="20"/>
              </w:rPr>
            </w:pPr>
            <w:r w:rsidRPr="00884F8F">
              <w:rPr>
                <w:sz w:val="20"/>
              </w:rPr>
              <w:t>M45929</w:t>
            </w:r>
          </w:p>
          <w:p w:rsidR="000B0696" w:rsidRPr="00884F8F" w:rsidRDefault="000B0696" w:rsidP="000B0696">
            <w:pPr>
              <w:jc w:val="both"/>
              <w:rPr>
                <w:sz w:val="20"/>
              </w:rPr>
            </w:pPr>
          </w:p>
        </w:tc>
        <w:tc>
          <w:tcPr>
            <w:tcW w:w="630" w:type="dxa"/>
          </w:tcPr>
          <w:p w:rsidR="000B0696" w:rsidRPr="00884F8F" w:rsidRDefault="000B0696" w:rsidP="000B0696">
            <w:pPr>
              <w:pStyle w:val="SCCShortJudgment"/>
              <w:ind w:firstLine="0"/>
              <w:rPr>
                <w:rFonts w:cs="Times New Roman"/>
                <w:szCs w:val="20"/>
              </w:rPr>
            </w:pPr>
          </w:p>
        </w:tc>
        <w:tc>
          <w:tcPr>
            <w:tcW w:w="4536" w:type="dxa"/>
          </w:tcPr>
          <w:p w:rsidR="000B0696" w:rsidRPr="00884F8F" w:rsidRDefault="000B0696" w:rsidP="000B0696">
            <w:pPr>
              <w:jc w:val="both"/>
              <w:rPr>
                <w:sz w:val="20"/>
              </w:rPr>
            </w:pPr>
            <w:r w:rsidRPr="00884F8F">
              <w:rPr>
                <w:sz w:val="20"/>
              </w:rPr>
              <w:t>Motion for leave to appeal dismissed</w:t>
            </w:r>
          </w:p>
          <w:p w:rsidR="000B0696" w:rsidRPr="00884F8F" w:rsidRDefault="000B0696" w:rsidP="000B0696">
            <w:pPr>
              <w:jc w:val="both"/>
              <w:rPr>
                <w:sz w:val="20"/>
              </w:rPr>
            </w:pPr>
          </w:p>
        </w:tc>
      </w:tr>
      <w:tr w:rsidR="000B0696" w:rsidRPr="00884F8F" w:rsidTr="006A73F8">
        <w:trPr>
          <w:cantSplit/>
        </w:trPr>
        <w:tc>
          <w:tcPr>
            <w:tcW w:w="4410" w:type="dxa"/>
            <w:gridSpan w:val="2"/>
          </w:tcPr>
          <w:p w:rsidR="000B0696" w:rsidRPr="00884F8F" w:rsidRDefault="000B0696" w:rsidP="000B0696">
            <w:pPr>
              <w:jc w:val="both"/>
              <w:rPr>
                <w:sz w:val="20"/>
              </w:rPr>
            </w:pPr>
            <w:r w:rsidRPr="00884F8F">
              <w:rPr>
                <w:sz w:val="20"/>
              </w:rPr>
              <w:t>August 9, 2016</w:t>
            </w:r>
          </w:p>
          <w:p w:rsidR="000B0696" w:rsidRPr="00884F8F" w:rsidRDefault="000B0696" w:rsidP="000B0696">
            <w:pPr>
              <w:rPr>
                <w:rFonts w:cs="Times New Roman"/>
                <w:sz w:val="20"/>
                <w:szCs w:val="20"/>
              </w:rPr>
            </w:pPr>
            <w:r w:rsidRPr="00884F8F">
              <w:rPr>
                <w:sz w:val="20"/>
              </w:rPr>
              <w:t>Supreme Court of Canada</w:t>
            </w:r>
          </w:p>
        </w:tc>
        <w:tc>
          <w:tcPr>
            <w:tcW w:w="630" w:type="dxa"/>
          </w:tcPr>
          <w:p w:rsidR="000B0696" w:rsidRPr="00884F8F" w:rsidRDefault="000B0696" w:rsidP="000B0696">
            <w:pPr>
              <w:pStyle w:val="SCCShortJudgment"/>
              <w:ind w:firstLine="0"/>
              <w:rPr>
                <w:rFonts w:cs="Times New Roman"/>
                <w:szCs w:val="20"/>
              </w:rPr>
            </w:pPr>
          </w:p>
        </w:tc>
        <w:tc>
          <w:tcPr>
            <w:tcW w:w="4536" w:type="dxa"/>
          </w:tcPr>
          <w:p w:rsidR="000B0696" w:rsidRPr="00884F8F" w:rsidRDefault="000B0696" w:rsidP="000B0696">
            <w:pPr>
              <w:jc w:val="both"/>
              <w:rPr>
                <w:sz w:val="20"/>
              </w:rPr>
            </w:pPr>
            <w:r w:rsidRPr="00884F8F">
              <w:rPr>
                <w:sz w:val="20"/>
              </w:rPr>
              <w:t>Application for leave to appeal filed</w:t>
            </w:r>
          </w:p>
          <w:p w:rsidR="000B0696" w:rsidRPr="00884F8F" w:rsidRDefault="000B0696" w:rsidP="000B0696">
            <w:pPr>
              <w:jc w:val="both"/>
              <w:rPr>
                <w:sz w:val="20"/>
              </w:rPr>
            </w:pPr>
          </w:p>
        </w:tc>
      </w:tr>
      <w:tr w:rsidR="000B0696" w:rsidRPr="00884F8F" w:rsidTr="006A73F8">
        <w:trPr>
          <w:cantSplit/>
        </w:trPr>
        <w:tc>
          <w:tcPr>
            <w:tcW w:w="9576" w:type="dxa"/>
            <w:gridSpan w:val="4"/>
          </w:tcPr>
          <w:p w:rsidR="000B0696" w:rsidRPr="00884F8F" w:rsidRDefault="001A21E9" w:rsidP="000B0696">
            <w:pPr>
              <w:pStyle w:val="SCCShortJudgment"/>
              <w:ind w:firstLine="0"/>
              <w:rPr>
                <w:rFonts w:cs="Times New Roman"/>
                <w:szCs w:val="20"/>
                <w:lang w:val="fr-CA"/>
              </w:rPr>
            </w:pPr>
            <w:r w:rsidRPr="00884F8F">
              <w:rPr>
                <w:rFonts w:cs="Times New Roman"/>
                <w:szCs w:val="20"/>
                <w:lang w:val="fr-CA"/>
              </w:rPr>
              <w:pict>
                <v:rect id="_x0000_i1052" style="width:2in;height:1pt" o:hrpct="0" o:hralign="center" o:hrstd="t" o:hrnoshade="t" o:hr="t" fillcolor="black [3213]" stroked="f"/>
              </w:pict>
            </w:r>
          </w:p>
          <w:p w:rsidR="000B0696" w:rsidRPr="00884F8F" w:rsidRDefault="000B0696" w:rsidP="000B0696">
            <w:pPr>
              <w:pStyle w:val="SCCShortJudgment"/>
              <w:ind w:firstLine="0"/>
              <w:rPr>
                <w:rFonts w:cs="Times New Roman"/>
                <w:szCs w:val="20"/>
                <w:lang w:val="fr-CA"/>
              </w:rPr>
            </w:pPr>
          </w:p>
        </w:tc>
      </w:tr>
    </w:tbl>
    <w:p w:rsidR="0011672D" w:rsidRPr="00884F8F" w:rsidRDefault="0011672D">
      <w:r w:rsidRPr="00884F8F">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0B0696" w:rsidRPr="00884F8F" w:rsidTr="006A73F8">
        <w:trPr>
          <w:cantSplit/>
        </w:trPr>
        <w:tc>
          <w:tcPr>
            <w:tcW w:w="9576" w:type="dxa"/>
            <w:gridSpan w:val="3"/>
          </w:tcPr>
          <w:p w:rsidR="000B0696" w:rsidRPr="00884F8F" w:rsidRDefault="000B0696" w:rsidP="000B0696">
            <w:pPr>
              <w:pStyle w:val="SCCShortJudgment"/>
              <w:ind w:firstLine="0"/>
              <w:rPr>
                <w:rFonts w:cs="Times New Roman"/>
                <w:szCs w:val="20"/>
                <w:u w:val="single"/>
                <w:lang w:val="fr-CA"/>
              </w:rPr>
            </w:pPr>
            <w:r w:rsidRPr="00884F8F">
              <w:rPr>
                <w:rFonts w:cs="Times New Roman"/>
                <w:szCs w:val="20"/>
                <w:u w:val="single"/>
                <w:lang w:val="fr-CA"/>
              </w:rPr>
              <w:lastRenderedPageBreak/>
              <w:t>RÉSUMÉ DE L’AFFAIRE </w:t>
            </w:r>
          </w:p>
          <w:p w:rsidR="000B0696" w:rsidRPr="00884F8F" w:rsidRDefault="000B0696" w:rsidP="000B0696">
            <w:pPr>
              <w:pStyle w:val="SCCShortJudgment"/>
              <w:ind w:firstLine="0"/>
              <w:rPr>
                <w:rFonts w:cs="Times New Roman"/>
                <w:szCs w:val="20"/>
                <w:u w:val="single"/>
                <w:lang w:val="fr-CA"/>
              </w:rPr>
            </w:pPr>
          </w:p>
        </w:tc>
      </w:tr>
      <w:tr w:rsidR="006064C8" w:rsidRPr="00884F8F" w:rsidTr="006A73F8">
        <w:trPr>
          <w:cantSplit/>
        </w:trPr>
        <w:tc>
          <w:tcPr>
            <w:tcW w:w="9576" w:type="dxa"/>
            <w:gridSpan w:val="3"/>
          </w:tcPr>
          <w:p w:rsidR="006064C8" w:rsidRPr="00884F8F" w:rsidRDefault="006064C8" w:rsidP="006064C8">
            <w:pPr>
              <w:jc w:val="both"/>
              <w:rPr>
                <w:sz w:val="20"/>
                <w:lang w:val="fr-CA"/>
              </w:rPr>
            </w:pPr>
            <w:r w:rsidRPr="00884F8F">
              <w:rPr>
                <w:sz w:val="20"/>
                <w:lang w:val="fr-CA"/>
              </w:rPr>
              <w:t>Droits de la personne – Discrimination – Le Tribunal des droits de la personne de l’Ontario a-t-il commis une erreur dans son interprétation du par. 23(2) du</w:t>
            </w:r>
            <w:r w:rsidRPr="00884F8F">
              <w:rPr>
                <w:i/>
                <w:sz w:val="20"/>
                <w:lang w:val="fr-CA"/>
              </w:rPr>
              <w:t xml:space="preserve"> Code des droits de la personne</w:t>
            </w:r>
            <w:r w:rsidRPr="00884F8F">
              <w:rPr>
                <w:sz w:val="20"/>
                <w:lang w:val="fr-CA"/>
              </w:rPr>
              <w:t>?</w:t>
            </w:r>
            <w:r w:rsidRPr="00884F8F">
              <w:rPr>
                <w:i/>
                <w:sz w:val="20"/>
                <w:lang w:val="fr-CA"/>
              </w:rPr>
              <w:t xml:space="preserve"> </w:t>
            </w:r>
            <w:r w:rsidRPr="00884F8F">
              <w:rPr>
                <w:sz w:val="20"/>
                <w:lang w:val="fr-CA"/>
              </w:rPr>
              <w:t xml:space="preserve">– Le Tribunal des droits de la personne de l’Ontario a-t-il commis une erreur en concluant que la demanderesse avait été malhonnête ou avait fait une fausse déclaration dans le processus de demande? – Le Tribunal des droits de la personne a-t-il commis une erreur dans son interprétation du par. 5(2) et de l’art. 10 du </w:t>
            </w:r>
            <w:r w:rsidRPr="00884F8F">
              <w:rPr>
                <w:i/>
                <w:sz w:val="20"/>
                <w:lang w:val="fr-CA"/>
              </w:rPr>
              <w:t>Code</w:t>
            </w:r>
            <w:r w:rsidRPr="00884F8F">
              <w:rPr>
                <w:sz w:val="20"/>
                <w:lang w:val="fr-CA"/>
              </w:rPr>
              <w:t xml:space="preserve">? – La Cour divisionnaire a-t-elle eu tort de statuer que le Tribunal des droits de la personne avait pris en compte le bon critère en matière de discrimination et d’obligation d’adaptation? – </w:t>
            </w:r>
            <w:r w:rsidRPr="00884F8F">
              <w:rPr>
                <w:i/>
                <w:sz w:val="20"/>
                <w:lang w:val="fr-CA"/>
              </w:rPr>
              <w:t>Code des droits de la personne</w:t>
            </w:r>
            <w:r w:rsidRPr="00884F8F">
              <w:rPr>
                <w:sz w:val="20"/>
                <w:lang w:val="fr-CA"/>
              </w:rPr>
              <w:t>, L.R.O. 1990, ch. H.19.</w:t>
            </w:r>
          </w:p>
          <w:p w:rsidR="006064C8" w:rsidRPr="00884F8F" w:rsidRDefault="006064C8" w:rsidP="006064C8">
            <w:pPr>
              <w:jc w:val="both"/>
              <w:rPr>
                <w:sz w:val="20"/>
                <w:lang w:val="fr-CA"/>
              </w:rPr>
            </w:pPr>
          </w:p>
        </w:tc>
      </w:tr>
      <w:tr w:rsidR="006064C8" w:rsidRPr="00884F8F" w:rsidTr="006A73F8">
        <w:trPr>
          <w:cantSplit/>
        </w:trPr>
        <w:tc>
          <w:tcPr>
            <w:tcW w:w="9576" w:type="dxa"/>
            <w:gridSpan w:val="3"/>
          </w:tcPr>
          <w:p w:rsidR="006064C8" w:rsidRPr="00884F8F" w:rsidRDefault="006064C8" w:rsidP="006064C8">
            <w:pPr>
              <w:jc w:val="both"/>
              <w:rPr>
                <w:sz w:val="20"/>
                <w:lang w:val="fr-CA"/>
              </w:rPr>
            </w:pPr>
            <w:r w:rsidRPr="00884F8F">
              <w:rPr>
                <w:sz w:val="20"/>
                <w:lang w:val="fr-CA"/>
              </w:rPr>
              <w:t xml:space="preserve">La demanderesse, Mme Visic, a entrepris sa première année d’études à la faculté de droit de l’Université de Windsor en septembre 1999. Elle n’a pas connu une bonne année sur le plan scolaire. En juin 2000, le doyen adjoint de l’université l’a informée qu’elle devait cesser ses études en droit à l’Université parce qu’elle avait échoué deux cours et qu’elle n’avait pas maintenu une moyenne cumulative de passage. Madame Visic a interjeté appel avec succès de cette décision au comité du statut universitaire et elle a été réadmise en première année à la faculté de droit, pour des motifs d’ordre médical. Madame Visic a reporté cette acceptation, mais elle s’est réinscrite en première année de droit en septembre 2002. Elle a complété sa scolarité de trois ans et a obtenu son baccalauréat en droit en 2005. Lorsque Mme Visic a appris que l’année 1999/2000 serait incluse dans son relevé de notes officiel, elle a tenté à plusieurs reprises de convaincre les responsables de l’Université de retrancher l’année 1999/2000 de son relevé de notes officiel ou de faire en sorte que les notes soient présentées comme des abandons volontaires. L’Université a refusé. Madame Visic croit que l’insistance de l’Université d’inclure son année d’échec dans son relevé de notes officiel est discriminatoire. La position de l’Université a mené à une longue série de procédures judiciaires et de nombreuses procédures relatives aux droits de la personne introduites par Mme Visic, y compris trois demandes de contrôle judiciaire à la Cour divisionnaire. </w:t>
            </w:r>
          </w:p>
          <w:p w:rsidR="006064C8" w:rsidRPr="00884F8F" w:rsidRDefault="006064C8" w:rsidP="006064C8">
            <w:pPr>
              <w:jc w:val="both"/>
              <w:rPr>
                <w:sz w:val="20"/>
                <w:lang w:val="fr-CA"/>
              </w:rPr>
            </w:pPr>
          </w:p>
          <w:p w:rsidR="006064C8" w:rsidRPr="00884F8F" w:rsidRDefault="006064C8" w:rsidP="006064C8">
            <w:pPr>
              <w:jc w:val="both"/>
              <w:rPr>
                <w:sz w:val="20"/>
                <w:lang w:val="fr-CA"/>
              </w:rPr>
            </w:pPr>
            <w:r w:rsidRPr="00884F8F">
              <w:rPr>
                <w:sz w:val="20"/>
                <w:lang w:val="fr-CA"/>
              </w:rPr>
              <w:t>En l’espèce, Mme Visic a déposé une demande en vertu du</w:t>
            </w:r>
            <w:r w:rsidRPr="00884F8F">
              <w:rPr>
                <w:i/>
                <w:sz w:val="20"/>
                <w:lang w:val="fr-CA"/>
              </w:rPr>
              <w:t xml:space="preserve"> Code des droits de la personne</w:t>
            </w:r>
            <w:r w:rsidRPr="00884F8F">
              <w:rPr>
                <w:sz w:val="20"/>
                <w:lang w:val="fr-CA"/>
              </w:rPr>
              <w:t>,</w:t>
            </w:r>
            <w:r w:rsidRPr="00884F8F">
              <w:rPr>
                <w:i/>
                <w:sz w:val="20"/>
                <w:lang w:val="fr-CA"/>
              </w:rPr>
              <w:t xml:space="preserve"> </w:t>
            </w:r>
            <w:r w:rsidRPr="00884F8F">
              <w:rPr>
                <w:sz w:val="20"/>
                <w:lang w:val="fr-CA"/>
              </w:rPr>
              <w:t>alléguant que les intimés, Elia Associates Professional Corporation, Patricia Elia et Richard Elia l’avaient harcelée, qu’ils avaient fait preuve de discrimination à son endroit et qu’ils avaient exercé contre elle des représailles relativement à l’emploi et à l’appartenance une association professionnelle sur le fondement d’un handicap. À l’été 2007, lorsqu’elle a postulé pour un stage au cabinet d’avocats intimé, Mme Visic a soumis des relevés de notes officieux pour les années 2002 à 2005 pour valoir comme son relevé de notes de la faculté de droit. Environ trois mois après son embauche, on a demandé à Mme Visic de produire une copie de son relevé de notes final. Elle s’est conformée à la demande et a soumis de plus une lettre du comité du statut universitaire de l’Université indiquant que Mme Visic avait été réadmise en première année pour des motifs d’ordre médical. Elia Associates a congédié Mme Visic environ sept semaines après que cette dernière lui a fourni le relevé de notes officiel et la lettre du comité. La demande en discrimination de Mme Visic a été rejetée. Sa demande subséquente en contrôle judiciaire a été rejetée et sa motion subséquente en autorisation d’interjeter appel à la Cour d’appel a également été rejetée.</w:t>
            </w:r>
          </w:p>
          <w:p w:rsidR="006064C8" w:rsidRPr="00884F8F" w:rsidRDefault="006064C8" w:rsidP="006064C8">
            <w:pPr>
              <w:jc w:val="both"/>
              <w:rPr>
                <w:sz w:val="20"/>
                <w:szCs w:val="20"/>
                <w:lang w:val="fr-CA"/>
              </w:rPr>
            </w:pPr>
          </w:p>
        </w:tc>
      </w:tr>
      <w:tr w:rsidR="006064C8" w:rsidRPr="00884F8F" w:rsidTr="006A73F8">
        <w:trPr>
          <w:cantSplit/>
        </w:trPr>
        <w:tc>
          <w:tcPr>
            <w:tcW w:w="4410" w:type="dxa"/>
          </w:tcPr>
          <w:p w:rsidR="006064C8" w:rsidRPr="00884F8F" w:rsidRDefault="006064C8" w:rsidP="006064C8">
            <w:pPr>
              <w:jc w:val="both"/>
              <w:rPr>
                <w:sz w:val="20"/>
                <w:lang w:val="fr-CA"/>
              </w:rPr>
            </w:pPr>
            <w:r w:rsidRPr="00884F8F">
              <w:rPr>
                <w:sz w:val="20"/>
                <w:lang w:val="fr-CA"/>
              </w:rPr>
              <w:t>28 juin 2011</w:t>
            </w:r>
          </w:p>
          <w:p w:rsidR="006064C8" w:rsidRPr="00884F8F" w:rsidRDefault="006064C8" w:rsidP="006064C8">
            <w:pPr>
              <w:jc w:val="both"/>
              <w:rPr>
                <w:sz w:val="20"/>
                <w:lang w:val="fr-CA"/>
              </w:rPr>
            </w:pPr>
            <w:r w:rsidRPr="00884F8F">
              <w:rPr>
                <w:sz w:val="20"/>
                <w:lang w:val="fr-CA"/>
              </w:rPr>
              <w:t xml:space="preserve">Tribunal des droits de la personne de l’Ontario </w:t>
            </w:r>
          </w:p>
          <w:p w:rsidR="006064C8" w:rsidRPr="00884F8F" w:rsidRDefault="006064C8" w:rsidP="006064C8">
            <w:pPr>
              <w:jc w:val="both"/>
              <w:rPr>
                <w:sz w:val="20"/>
                <w:lang w:val="fr-CA"/>
              </w:rPr>
            </w:pPr>
            <w:r w:rsidRPr="00884F8F">
              <w:rPr>
                <w:sz w:val="20"/>
                <w:lang w:val="fr-CA"/>
              </w:rPr>
              <w:t>(Vice-présidente Chadha)</w:t>
            </w:r>
          </w:p>
          <w:p w:rsidR="006064C8" w:rsidRPr="00884F8F" w:rsidRDefault="001A21E9" w:rsidP="006064C8">
            <w:pPr>
              <w:jc w:val="both"/>
              <w:rPr>
                <w:sz w:val="20"/>
                <w:lang w:val="fr-CA"/>
              </w:rPr>
            </w:pPr>
            <w:hyperlink r:id="rId56" w:history="1">
              <w:r w:rsidR="006064C8" w:rsidRPr="00884F8F">
                <w:rPr>
                  <w:rStyle w:val="Hyperlink"/>
                  <w:sz w:val="20"/>
                  <w:lang w:val="fr-CA"/>
                </w:rPr>
                <w:t>2011 HRTO 1230</w:t>
              </w:r>
            </w:hyperlink>
            <w:r w:rsidR="006064C8" w:rsidRPr="00884F8F">
              <w:rPr>
                <w:sz w:val="20"/>
                <w:lang w:val="fr-CA"/>
              </w:rPr>
              <w:t>; 2008-00825-1</w:t>
            </w:r>
          </w:p>
          <w:p w:rsidR="006064C8" w:rsidRPr="00884F8F" w:rsidRDefault="006064C8" w:rsidP="006064C8">
            <w:pPr>
              <w:pStyle w:val="SCCShortJudgment"/>
              <w:ind w:firstLine="0"/>
              <w:rPr>
                <w:rFonts w:cs="Times New Roman"/>
                <w:szCs w:val="20"/>
                <w:u w:val="single"/>
                <w:lang w:val="fr-CA"/>
              </w:rPr>
            </w:pPr>
          </w:p>
        </w:tc>
        <w:tc>
          <w:tcPr>
            <w:tcW w:w="630" w:type="dxa"/>
          </w:tcPr>
          <w:p w:rsidR="006064C8" w:rsidRPr="00884F8F" w:rsidRDefault="006064C8" w:rsidP="006064C8">
            <w:pPr>
              <w:pStyle w:val="SCCShortJudgment"/>
              <w:ind w:firstLine="0"/>
              <w:rPr>
                <w:rFonts w:cs="Times New Roman"/>
                <w:szCs w:val="20"/>
                <w:u w:val="single"/>
                <w:lang w:val="fr-CA"/>
              </w:rPr>
            </w:pPr>
          </w:p>
        </w:tc>
        <w:tc>
          <w:tcPr>
            <w:tcW w:w="4536" w:type="dxa"/>
          </w:tcPr>
          <w:p w:rsidR="006064C8" w:rsidRPr="00884F8F" w:rsidRDefault="006064C8" w:rsidP="006064C8">
            <w:pPr>
              <w:jc w:val="both"/>
              <w:rPr>
                <w:sz w:val="20"/>
                <w:lang w:val="fr-CA"/>
              </w:rPr>
            </w:pPr>
            <w:r w:rsidRPr="00884F8F">
              <w:rPr>
                <w:sz w:val="20"/>
                <w:lang w:val="fr-CA"/>
              </w:rPr>
              <w:t>Rejet de la demande alléguant la discrimination</w:t>
            </w:r>
          </w:p>
          <w:p w:rsidR="006064C8" w:rsidRPr="00884F8F" w:rsidRDefault="006064C8" w:rsidP="006064C8">
            <w:pPr>
              <w:jc w:val="both"/>
              <w:rPr>
                <w:sz w:val="20"/>
                <w:lang w:val="fr-CA"/>
              </w:rPr>
            </w:pPr>
          </w:p>
        </w:tc>
      </w:tr>
      <w:tr w:rsidR="006064C8" w:rsidRPr="00884F8F" w:rsidTr="006A73F8">
        <w:trPr>
          <w:cantSplit/>
        </w:trPr>
        <w:tc>
          <w:tcPr>
            <w:tcW w:w="4410" w:type="dxa"/>
          </w:tcPr>
          <w:p w:rsidR="006064C8" w:rsidRPr="00884F8F" w:rsidRDefault="006064C8" w:rsidP="006064C8">
            <w:pPr>
              <w:jc w:val="both"/>
              <w:rPr>
                <w:sz w:val="20"/>
                <w:lang w:val="fr-CA"/>
              </w:rPr>
            </w:pPr>
            <w:r w:rsidRPr="00884F8F">
              <w:rPr>
                <w:sz w:val="20"/>
                <w:lang w:val="fr-CA"/>
              </w:rPr>
              <w:t>10 décembre 2015</w:t>
            </w:r>
          </w:p>
          <w:p w:rsidR="006064C8" w:rsidRPr="00884F8F" w:rsidRDefault="006064C8" w:rsidP="006064C8">
            <w:pPr>
              <w:jc w:val="both"/>
              <w:rPr>
                <w:sz w:val="20"/>
                <w:lang w:val="fr-CA"/>
              </w:rPr>
            </w:pPr>
            <w:r w:rsidRPr="00884F8F">
              <w:rPr>
                <w:sz w:val="20"/>
                <w:lang w:val="fr-CA"/>
              </w:rPr>
              <w:t>Cour divisionnaire de l’Ontario</w:t>
            </w:r>
          </w:p>
          <w:p w:rsidR="006064C8" w:rsidRPr="00884F8F" w:rsidRDefault="006064C8" w:rsidP="006064C8">
            <w:pPr>
              <w:jc w:val="both"/>
              <w:rPr>
                <w:sz w:val="20"/>
                <w:lang w:val="fr-CA"/>
              </w:rPr>
            </w:pPr>
            <w:r w:rsidRPr="00884F8F">
              <w:rPr>
                <w:sz w:val="20"/>
                <w:lang w:val="fr-CA"/>
              </w:rPr>
              <w:t>(Juges Molloy, Kruzick et Lococo)</w:t>
            </w:r>
          </w:p>
          <w:p w:rsidR="006064C8" w:rsidRPr="00884F8F" w:rsidRDefault="001A21E9" w:rsidP="006064C8">
            <w:pPr>
              <w:jc w:val="both"/>
              <w:rPr>
                <w:sz w:val="20"/>
                <w:lang w:val="fr-CA"/>
              </w:rPr>
            </w:pPr>
            <w:hyperlink r:id="rId57" w:history="1">
              <w:r w:rsidR="006064C8" w:rsidRPr="00884F8F">
                <w:rPr>
                  <w:rStyle w:val="Hyperlink"/>
                  <w:sz w:val="20"/>
                  <w:lang w:val="fr-CA"/>
                </w:rPr>
                <w:t>2015 ONSC 7163</w:t>
              </w:r>
            </w:hyperlink>
            <w:r w:rsidR="006064C8" w:rsidRPr="00884F8F">
              <w:rPr>
                <w:sz w:val="20"/>
                <w:lang w:val="fr-CA"/>
              </w:rPr>
              <w:t>; 212/12</w:t>
            </w:r>
          </w:p>
          <w:p w:rsidR="006064C8" w:rsidRPr="00884F8F" w:rsidRDefault="006064C8" w:rsidP="006064C8">
            <w:pPr>
              <w:pStyle w:val="SCCShortJudgment"/>
              <w:ind w:firstLine="0"/>
              <w:rPr>
                <w:rFonts w:cs="Times New Roman"/>
                <w:szCs w:val="20"/>
                <w:u w:val="single"/>
                <w:lang w:val="fr-CA"/>
              </w:rPr>
            </w:pPr>
          </w:p>
        </w:tc>
        <w:tc>
          <w:tcPr>
            <w:tcW w:w="630" w:type="dxa"/>
          </w:tcPr>
          <w:p w:rsidR="006064C8" w:rsidRPr="00884F8F" w:rsidRDefault="006064C8" w:rsidP="006064C8">
            <w:pPr>
              <w:pStyle w:val="SCCShortJudgment"/>
              <w:ind w:firstLine="0"/>
              <w:rPr>
                <w:rFonts w:cs="Times New Roman"/>
                <w:szCs w:val="20"/>
                <w:u w:val="single"/>
                <w:lang w:val="fr-CA"/>
              </w:rPr>
            </w:pPr>
          </w:p>
        </w:tc>
        <w:tc>
          <w:tcPr>
            <w:tcW w:w="4536" w:type="dxa"/>
          </w:tcPr>
          <w:p w:rsidR="006064C8" w:rsidRPr="00884F8F" w:rsidRDefault="006064C8" w:rsidP="006064C8">
            <w:pPr>
              <w:jc w:val="both"/>
              <w:rPr>
                <w:sz w:val="20"/>
                <w:lang w:val="fr-CA"/>
              </w:rPr>
            </w:pPr>
            <w:r w:rsidRPr="00884F8F">
              <w:rPr>
                <w:sz w:val="20"/>
                <w:lang w:val="fr-CA"/>
              </w:rPr>
              <w:t>Rejet de la demande de contrôle judiciaire</w:t>
            </w:r>
          </w:p>
          <w:p w:rsidR="006064C8" w:rsidRPr="00884F8F" w:rsidRDefault="006064C8" w:rsidP="006064C8">
            <w:pPr>
              <w:pStyle w:val="SCCShortJudgment"/>
              <w:ind w:firstLine="0"/>
              <w:rPr>
                <w:rFonts w:cs="Times New Roman"/>
                <w:szCs w:val="20"/>
                <w:u w:val="single"/>
                <w:lang w:val="fr-CA"/>
              </w:rPr>
            </w:pPr>
          </w:p>
        </w:tc>
      </w:tr>
      <w:tr w:rsidR="006064C8" w:rsidRPr="00884F8F" w:rsidTr="006A73F8">
        <w:trPr>
          <w:cantSplit/>
        </w:trPr>
        <w:tc>
          <w:tcPr>
            <w:tcW w:w="4410" w:type="dxa"/>
          </w:tcPr>
          <w:p w:rsidR="006064C8" w:rsidRPr="00884F8F" w:rsidRDefault="006064C8" w:rsidP="006064C8">
            <w:pPr>
              <w:jc w:val="both"/>
              <w:rPr>
                <w:sz w:val="20"/>
                <w:lang w:val="fr-CA"/>
              </w:rPr>
            </w:pPr>
            <w:r w:rsidRPr="00884F8F">
              <w:rPr>
                <w:sz w:val="20"/>
                <w:lang w:val="fr-CA"/>
              </w:rPr>
              <w:t>10 juin 2016</w:t>
            </w:r>
          </w:p>
          <w:p w:rsidR="006064C8" w:rsidRPr="00884F8F" w:rsidRDefault="006064C8" w:rsidP="006064C8">
            <w:pPr>
              <w:jc w:val="both"/>
              <w:rPr>
                <w:sz w:val="20"/>
                <w:lang w:val="fr-CA"/>
              </w:rPr>
            </w:pPr>
            <w:r w:rsidRPr="00884F8F">
              <w:rPr>
                <w:sz w:val="20"/>
                <w:lang w:val="fr-CA"/>
              </w:rPr>
              <w:t xml:space="preserve">Cour d’appel de l’Ontario </w:t>
            </w:r>
          </w:p>
          <w:p w:rsidR="006064C8" w:rsidRPr="00884F8F" w:rsidRDefault="006064C8" w:rsidP="006064C8">
            <w:pPr>
              <w:jc w:val="both"/>
              <w:rPr>
                <w:sz w:val="20"/>
                <w:lang w:val="fr-CA"/>
              </w:rPr>
            </w:pPr>
            <w:r w:rsidRPr="00884F8F">
              <w:rPr>
                <w:sz w:val="20"/>
                <w:lang w:val="fr-CA"/>
              </w:rPr>
              <w:t>(Juges MacPherson, Cronk et Pardu)</w:t>
            </w:r>
          </w:p>
          <w:p w:rsidR="006064C8" w:rsidRPr="00884F8F" w:rsidRDefault="006064C8" w:rsidP="006064C8">
            <w:pPr>
              <w:jc w:val="both"/>
              <w:rPr>
                <w:sz w:val="20"/>
                <w:lang w:val="fr-CA"/>
              </w:rPr>
            </w:pPr>
            <w:r w:rsidRPr="00884F8F">
              <w:rPr>
                <w:sz w:val="20"/>
                <w:lang w:val="fr-CA"/>
              </w:rPr>
              <w:t>M45929</w:t>
            </w:r>
          </w:p>
          <w:p w:rsidR="006064C8" w:rsidRPr="00884F8F" w:rsidRDefault="006064C8" w:rsidP="006064C8">
            <w:pPr>
              <w:jc w:val="both"/>
              <w:rPr>
                <w:sz w:val="20"/>
                <w:lang w:val="fr-CA"/>
              </w:rPr>
            </w:pPr>
          </w:p>
        </w:tc>
        <w:tc>
          <w:tcPr>
            <w:tcW w:w="630" w:type="dxa"/>
          </w:tcPr>
          <w:p w:rsidR="006064C8" w:rsidRPr="00884F8F" w:rsidRDefault="006064C8" w:rsidP="006064C8">
            <w:pPr>
              <w:pStyle w:val="SCCShortJudgment"/>
              <w:ind w:firstLine="0"/>
              <w:rPr>
                <w:rFonts w:cs="Times New Roman"/>
                <w:szCs w:val="20"/>
                <w:u w:val="single"/>
                <w:lang w:val="fr-CA"/>
              </w:rPr>
            </w:pPr>
          </w:p>
        </w:tc>
        <w:tc>
          <w:tcPr>
            <w:tcW w:w="4536" w:type="dxa"/>
          </w:tcPr>
          <w:p w:rsidR="006064C8" w:rsidRPr="00884F8F" w:rsidRDefault="006064C8" w:rsidP="006064C8">
            <w:pPr>
              <w:jc w:val="both"/>
              <w:rPr>
                <w:sz w:val="20"/>
                <w:lang w:val="fr-CA"/>
              </w:rPr>
            </w:pPr>
            <w:r w:rsidRPr="00884F8F">
              <w:rPr>
                <w:sz w:val="20"/>
                <w:lang w:val="fr-CA"/>
              </w:rPr>
              <w:t>Rejet de la motion en autorisation d’interjeter appel</w:t>
            </w:r>
          </w:p>
          <w:p w:rsidR="006064C8" w:rsidRPr="00884F8F" w:rsidRDefault="006064C8" w:rsidP="006064C8">
            <w:pPr>
              <w:jc w:val="both"/>
              <w:rPr>
                <w:sz w:val="20"/>
                <w:lang w:val="fr-CA"/>
              </w:rPr>
            </w:pPr>
          </w:p>
        </w:tc>
      </w:tr>
      <w:tr w:rsidR="006064C8" w:rsidRPr="00884F8F" w:rsidTr="006A73F8">
        <w:trPr>
          <w:cantSplit/>
        </w:trPr>
        <w:tc>
          <w:tcPr>
            <w:tcW w:w="4410" w:type="dxa"/>
          </w:tcPr>
          <w:p w:rsidR="006064C8" w:rsidRPr="00884F8F" w:rsidRDefault="006064C8" w:rsidP="006064C8">
            <w:pPr>
              <w:jc w:val="both"/>
              <w:rPr>
                <w:sz w:val="20"/>
              </w:rPr>
            </w:pPr>
            <w:r w:rsidRPr="00884F8F">
              <w:rPr>
                <w:sz w:val="20"/>
              </w:rPr>
              <w:lastRenderedPageBreak/>
              <w:t>9 août 2016</w:t>
            </w:r>
          </w:p>
          <w:p w:rsidR="006064C8" w:rsidRPr="00884F8F" w:rsidRDefault="006064C8" w:rsidP="006064C8">
            <w:pPr>
              <w:pStyle w:val="SCCShortJudgment"/>
              <w:ind w:firstLine="0"/>
              <w:rPr>
                <w:rFonts w:cs="Times New Roman"/>
                <w:szCs w:val="20"/>
                <w:u w:val="single"/>
                <w:lang w:val="fr-CA"/>
              </w:rPr>
            </w:pPr>
            <w:r w:rsidRPr="00884F8F">
              <w:t>Cour suprême du Canada</w:t>
            </w:r>
          </w:p>
        </w:tc>
        <w:tc>
          <w:tcPr>
            <w:tcW w:w="630" w:type="dxa"/>
          </w:tcPr>
          <w:p w:rsidR="006064C8" w:rsidRPr="00884F8F" w:rsidRDefault="006064C8" w:rsidP="006064C8">
            <w:pPr>
              <w:pStyle w:val="SCCShortJudgment"/>
              <w:ind w:firstLine="0"/>
              <w:rPr>
                <w:rFonts w:cs="Times New Roman"/>
                <w:szCs w:val="20"/>
                <w:u w:val="single"/>
                <w:lang w:val="fr-CA"/>
              </w:rPr>
            </w:pPr>
          </w:p>
        </w:tc>
        <w:tc>
          <w:tcPr>
            <w:tcW w:w="4536" w:type="dxa"/>
          </w:tcPr>
          <w:p w:rsidR="006064C8" w:rsidRPr="00884F8F" w:rsidRDefault="006064C8" w:rsidP="006064C8">
            <w:pPr>
              <w:jc w:val="both"/>
              <w:rPr>
                <w:sz w:val="20"/>
                <w:lang w:val="fr-CA"/>
              </w:rPr>
            </w:pPr>
            <w:r w:rsidRPr="00884F8F">
              <w:rPr>
                <w:sz w:val="20"/>
                <w:lang w:val="fr-CA"/>
              </w:rPr>
              <w:t>Dépôt de la demande d’autorisation d’appel</w:t>
            </w:r>
          </w:p>
        </w:tc>
      </w:tr>
    </w:tbl>
    <w:p w:rsidR="00EB2772" w:rsidRPr="00884F8F" w:rsidRDefault="001A21E9" w:rsidP="008D292F">
      <w:pPr>
        <w:rPr>
          <w:sz w:val="20"/>
          <w:szCs w:val="20"/>
          <w:lang w:val="fr-CA"/>
        </w:rPr>
      </w:pPr>
      <w:r w:rsidRPr="00884F8F">
        <w:rPr>
          <w:sz w:val="20"/>
          <w:szCs w:val="20"/>
          <w:lang w:val="fr-CA"/>
        </w:rPr>
        <w:pict>
          <v:rect id="_x0000_i1053" style="width:2in;height:1pt" o:hrpct="0" o:hralign="center" o:hrstd="t" o:hrnoshade="t" o:hr="t" fillcolor="black [3213]" stroked="f"/>
        </w:pic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4B45BC" w:rsidRPr="00884F8F" w:rsidTr="006A73F8">
        <w:trPr>
          <w:cantSplit/>
        </w:trPr>
        <w:tc>
          <w:tcPr>
            <w:tcW w:w="1458" w:type="dxa"/>
          </w:tcPr>
          <w:p w:rsidR="004B45BC" w:rsidRPr="00884F8F" w:rsidRDefault="004B45BC" w:rsidP="006A73F8">
            <w:pPr>
              <w:jc w:val="both"/>
              <w:rPr>
                <w:rFonts w:cs="Times New Roman"/>
                <w:sz w:val="20"/>
                <w:szCs w:val="20"/>
              </w:rPr>
            </w:pPr>
            <w:r w:rsidRPr="00884F8F">
              <w:rPr>
                <w:rStyle w:val="SCCFileNumberChar"/>
                <w:sz w:val="20"/>
                <w:szCs w:val="20"/>
              </w:rPr>
              <w:t>37150</w:t>
            </w:r>
          </w:p>
          <w:p w:rsidR="004B45BC" w:rsidRPr="00884F8F" w:rsidRDefault="004B45BC" w:rsidP="006A73F8">
            <w:pPr>
              <w:jc w:val="both"/>
              <w:rPr>
                <w:rFonts w:cs="Times New Roman"/>
                <w:b/>
                <w:sz w:val="20"/>
                <w:szCs w:val="20"/>
              </w:rPr>
            </w:pPr>
          </w:p>
        </w:tc>
        <w:tc>
          <w:tcPr>
            <w:tcW w:w="8118" w:type="dxa"/>
            <w:gridSpan w:val="3"/>
          </w:tcPr>
          <w:p w:rsidR="004B45BC" w:rsidRPr="00884F8F" w:rsidRDefault="004B45BC" w:rsidP="006A73F8">
            <w:pPr>
              <w:jc w:val="both"/>
              <w:rPr>
                <w:rFonts w:cs="Times New Roman"/>
                <w:sz w:val="20"/>
                <w:szCs w:val="20"/>
              </w:rPr>
            </w:pPr>
            <w:r w:rsidRPr="00884F8F">
              <w:rPr>
                <w:b/>
                <w:sz w:val="20"/>
                <w:szCs w:val="20"/>
                <w:u w:val="single"/>
              </w:rPr>
              <w:t>Michael Joseph Jerace v. Her Majesty the Queen</w:t>
            </w:r>
            <w:r w:rsidRPr="00884F8F">
              <w:rPr>
                <w:sz w:val="20"/>
                <w:szCs w:val="20"/>
              </w:rPr>
              <w:t xml:space="preserve"> </w:t>
            </w:r>
            <w:r w:rsidRPr="00884F8F">
              <w:rPr>
                <w:rFonts w:cs="Times New Roman"/>
                <w:sz w:val="20"/>
                <w:szCs w:val="20"/>
              </w:rPr>
              <w:t>(Alta.) (Crim.) (By Leave)</w:t>
            </w:r>
          </w:p>
          <w:p w:rsidR="004B45BC" w:rsidRPr="00884F8F" w:rsidRDefault="004B45BC" w:rsidP="006A73F8">
            <w:pPr>
              <w:jc w:val="both"/>
              <w:rPr>
                <w:rFonts w:cs="Times New Roman"/>
                <w:sz w:val="20"/>
                <w:szCs w:val="20"/>
              </w:rPr>
            </w:pPr>
          </w:p>
        </w:tc>
      </w:tr>
      <w:tr w:rsidR="004B45BC" w:rsidRPr="00884F8F" w:rsidTr="006A73F8">
        <w:trPr>
          <w:cantSplit/>
        </w:trPr>
        <w:tc>
          <w:tcPr>
            <w:tcW w:w="1458" w:type="dxa"/>
          </w:tcPr>
          <w:p w:rsidR="004B45BC" w:rsidRPr="00884F8F" w:rsidRDefault="004B45BC" w:rsidP="006A73F8">
            <w:pPr>
              <w:jc w:val="both"/>
              <w:rPr>
                <w:rFonts w:cs="Times New Roman"/>
                <w:sz w:val="20"/>
                <w:szCs w:val="20"/>
              </w:rPr>
            </w:pPr>
            <w:r w:rsidRPr="00884F8F">
              <w:rPr>
                <w:rFonts w:cs="Times New Roman"/>
                <w:sz w:val="20"/>
                <w:szCs w:val="20"/>
              </w:rPr>
              <w:t>Coram :</w:t>
            </w:r>
          </w:p>
        </w:tc>
        <w:tc>
          <w:tcPr>
            <w:tcW w:w="8118" w:type="dxa"/>
            <w:gridSpan w:val="3"/>
          </w:tcPr>
          <w:p w:rsidR="004B45BC" w:rsidRPr="00884F8F" w:rsidRDefault="004B45BC" w:rsidP="006A73F8">
            <w:pPr>
              <w:jc w:val="both"/>
              <w:rPr>
                <w:rStyle w:val="SCCCoramChar"/>
                <w:rFonts w:cs="Times New Roman"/>
                <w:sz w:val="20"/>
                <w:szCs w:val="20"/>
                <w:lang w:val="en-US"/>
              </w:rPr>
            </w:pPr>
            <w:r w:rsidRPr="00884F8F">
              <w:rPr>
                <w:rStyle w:val="SCCCoramChar"/>
                <w:rFonts w:cs="Times New Roman"/>
                <w:sz w:val="20"/>
                <w:szCs w:val="20"/>
                <w:lang w:val="en-US"/>
              </w:rPr>
              <w:t>Abella, Karakatsanis and Brown JJ.</w:t>
            </w:r>
          </w:p>
          <w:p w:rsidR="004B45BC" w:rsidRPr="00884F8F" w:rsidRDefault="004B45BC" w:rsidP="006A73F8">
            <w:pPr>
              <w:jc w:val="both"/>
              <w:rPr>
                <w:rFonts w:cs="Times New Roman"/>
                <w:sz w:val="20"/>
                <w:szCs w:val="20"/>
                <w:u w:val="single"/>
              </w:rPr>
            </w:pPr>
          </w:p>
        </w:tc>
      </w:tr>
      <w:tr w:rsidR="004B45BC" w:rsidRPr="00884F8F" w:rsidTr="006A73F8">
        <w:trPr>
          <w:cantSplit/>
        </w:trPr>
        <w:tc>
          <w:tcPr>
            <w:tcW w:w="9576" w:type="dxa"/>
            <w:gridSpan w:val="4"/>
          </w:tcPr>
          <w:p w:rsidR="004B45BC" w:rsidRPr="00884F8F" w:rsidRDefault="004B45BC" w:rsidP="006A73F8">
            <w:pPr>
              <w:pStyle w:val="SCCShortJudgment"/>
              <w:ind w:firstLine="0"/>
              <w:rPr>
                <w:rFonts w:cs="Times New Roman"/>
                <w:szCs w:val="20"/>
              </w:rPr>
            </w:pPr>
            <w:r w:rsidRPr="00884F8F">
              <w:rPr>
                <w:rFonts w:cs="Times New Roman"/>
                <w:szCs w:val="20"/>
              </w:rPr>
              <w:tab/>
            </w:r>
            <w:r w:rsidR="007244E3" w:rsidRPr="00884F8F">
              <w:t>The motion for an extension of time to serve and file the application for leave to appeal is granted. The application for leave to appeal from the judgment of the Court of Appeal of Alberta (Edmonton), Number 1103-0225-A, 2016 ABCA 70, dated March 15, 2016, is dismissed.</w:t>
            </w:r>
          </w:p>
          <w:p w:rsidR="004B45BC" w:rsidRPr="00884F8F" w:rsidRDefault="004B45BC" w:rsidP="006A73F8">
            <w:pPr>
              <w:pStyle w:val="SCCShortJudgment"/>
              <w:ind w:firstLine="0"/>
              <w:rPr>
                <w:rFonts w:cs="Times New Roman"/>
                <w:szCs w:val="20"/>
              </w:rPr>
            </w:pPr>
          </w:p>
          <w:p w:rsidR="004B45BC" w:rsidRPr="00884F8F" w:rsidRDefault="004B45BC" w:rsidP="006A73F8">
            <w:pPr>
              <w:pStyle w:val="SCCShortJudgment"/>
              <w:ind w:firstLine="0"/>
              <w:rPr>
                <w:lang w:val="fr-CA"/>
              </w:rPr>
            </w:pPr>
            <w:r w:rsidRPr="00884F8F">
              <w:rPr>
                <w:rFonts w:cs="Times New Roman"/>
                <w:szCs w:val="20"/>
              </w:rPr>
              <w:tab/>
            </w:r>
            <w:r w:rsidR="007244E3" w:rsidRPr="00884F8F">
              <w:rPr>
                <w:lang w:val="fr-CA"/>
              </w:rPr>
              <w:t xml:space="preserve">La requête en prorogation du délai de signification et de dépôt de la demande d’autorisation d’appel est accueillie. La demande d’autorisation d’appel de l’arrêt de la </w:t>
            </w:r>
            <w:r w:rsidR="007244E3" w:rsidRPr="00884F8F">
              <w:rPr>
                <w:lang w:val="fr-FR"/>
              </w:rPr>
              <w:t>Cour d’appel de l’Alberta (Edmonton)</w:t>
            </w:r>
            <w:r w:rsidR="007244E3" w:rsidRPr="00884F8F">
              <w:rPr>
                <w:lang w:val="fr-CA"/>
              </w:rPr>
              <w:t xml:space="preserve">, numéro </w:t>
            </w:r>
            <w:r w:rsidR="007244E3" w:rsidRPr="00884F8F">
              <w:rPr>
                <w:lang w:val="fr-FR"/>
              </w:rPr>
              <w:t>1103-0225-A, 2016 ABCA 70</w:t>
            </w:r>
            <w:r w:rsidR="007244E3" w:rsidRPr="00884F8F">
              <w:rPr>
                <w:lang w:val="fr-CA"/>
              </w:rPr>
              <w:t xml:space="preserve">, daté du </w:t>
            </w:r>
            <w:r w:rsidR="007244E3" w:rsidRPr="00884F8F">
              <w:rPr>
                <w:lang w:val="fr-FR"/>
              </w:rPr>
              <w:t>15 mars 2016</w:t>
            </w:r>
            <w:r w:rsidR="007244E3" w:rsidRPr="00884F8F">
              <w:rPr>
                <w:lang w:val="fr-CA"/>
              </w:rPr>
              <w:t>, est rejetée.</w:t>
            </w:r>
          </w:p>
          <w:p w:rsidR="007244E3" w:rsidRPr="00884F8F" w:rsidRDefault="007244E3" w:rsidP="006A73F8">
            <w:pPr>
              <w:pStyle w:val="SCCShortJudgment"/>
              <w:ind w:firstLine="0"/>
              <w:rPr>
                <w:rFonts w:cs="Times New Roman"/>
                <w:szCs w:val="20"/>
                <w:lang w:val="fr-CA"/>
              </w:rPr>
            </w:pPr>
          </w:p>
        </w:tc>
      </w:tr>
      <w:tr w:rsidR="004B45BC" w:rsidRPr="00884F8F" w:rsidTr="006A73F8">
        <w:trPr>
          <w:cantSplit/>
        </w:trPr>
        <w:tc>
          <w:tcPr>
            <w:tcW w:w="9576" w:type="dxa"/>
            <w:gridSpan w:val="4"/>
          </w:tcPr>
          <w:p w:rsidR="004B45BC" w:rsidRPr="00884F8F" w:rsidRDefault="004B45BC" w:rsidP="006A73F8">
            <w:pPr>
              <w:pStyle w:val="SCCShortJudgment"/>
              <w:ind w:firstLine="0"/>
              <w:rPr>
                <w:rFonts w:cs="Times New Roman"/>
                <w:szCs w:val="20"/>
                <w:u w:val="single"/>
                <w:lang w:val="fr-CA"/>
              </w:rPr>
            </w:pPr>
            <w:r w:rsidRPr="00884F8F">
              <w:rPr>
                <w:rFonts w:cs="Times New Roman"/>
                <w:szCs w:val="20"/>
                <w:u w:val="single"/>
                <w:lang w:val="fr-CA"/>
              </w:rPr>
              <w:t>CASE SUMMARY</w:t>
            </w:r>
          </w:p>
          <w:p w:rsidR="004B45BC" w:rsidRPr="00884F8F" w:rsidRDefault="004B45BC" w:rsidP="006A73F8">
            <w:pPr>
              <w:pStyle w:val="SCCShortJudgment"/>
              <w:ind w:firstLine="0"/>
              <w:rPr>
                <w:rFonts w:cs="Times New Roman"/>
                <w:szCs w:val="20"/>
                <w:u w:val="single"/>
                <w:lang w:val="fr-CA"/>
              </w:rPr>
            </w:pPr>
          </w:p>
        </w:tc>
      </w:tr>
      <w:tr w:rsidR="004B45BC" w:rsidRPr="00884F8F" w:rsidTr="006A73F8">
        <w:trPr>
          <w:cantSplit/>
        </w:trPr>
        <w:tc>
          <w:tcPr>
            <w:tcW w:w="9576" w:type="dxa"/>
            <w:gridSpan w:val="4"/>
          </w:tcPr>
          <w:p w:rsidR="0083018C" w:rsidRPr="00884F8F" w:rsidRDefault="0083018C" w:rsidP="0083018C">
            <w:pPr>
              <w:pStyle w:val="SCCBanSummary"/>
              <w:rPr>
                <w:sz w:val="20"/>
                <w:szCs w:val="20"/>
              </w:rPr>
            </w:pPr>
            <w:r w:rsidRPr="00884F8F">
              <w:rPr>
                <w:sz w:val="20"/>
                <w:szCs w:val="20"/>
              </w:rPr>
              <w:t>(Publication ban in case)</w:t>
            </w:r>
          </w:p>
          <w:p w:rsidR="0083018C" w:rsidRPr="00884F8F" w:rsidRDefault="0083018C" w:rsidP="0083018C">
            <w:pPr>
              <w:jc w:val="both"/>
              <w:rPr>
                <w:sz w:val="20"/>
              </w:rPr>
            </w:pPr>
          </w:p>
          <w:p w:rsidR="004B45BC" w:rsidRPr="00884F8F" w:rsidRDefault="0083018C" w:rsidP="0083018C">
            <w:pPr>
              <w:jc w:val="both"/>
              <w:rPr>
                <w:sz w:val="20"/>
              </w:rPr>
            </w:pPr>
            <w:r w:rsidRPr="00884F8F">
              <w:rPr>
                <w:sz w:val="20"/>
              </w:rPr>
              <w:t>Criminal law – Evidence – Similar fact evidence – Whether the courts below should have admitted the similar fact evidence – Whether there were significant differences with the previous guilty plea and this case – Whether counsel at trial was ineffective – Whether the trial judge erred when he said that the complainant was held against her own free will when clearly the trial evidence shows the opposite.</w:t>
            </w:r>
          </w:p>
          <w:p w:rsidR="004B45BC" w:rsidRPr="00884F8F" w:rsidRDefault="004B45BC" w:rsidP="006A73F8">
            <w:pPr>
              <w:jc w:val="both"/>
              <w:rPr>
                <w:sz w:val="20"/>
              </w:rPr>
            </w:pPr>
          </w:p>
        </w:tc>
      </w:tr>
      <w:tr w:rsidR="004B45BC" w:rsidRPr="00884F8F" w:rsidTr="006A73F8">
        <w:trPr>
          <w:cantSplit/>
        </w:trPr>
        <w:tc>
          <w:tcPr>
            <w:tcW w:w="9576" w:type="dxa"/>
            <w:gridSpan w:val="4"/>
          </w:tcPr>
          <w:p w:rsidR="0083018C" w:rsidRPr="00884F8F" w:rsidRDefault="0083018C" w:rsidP="0083018C">
            <w:pPr>
              <w:jc w:val="both"/>
              <w:rPr>
                <w:sz w:val="20"/>
              </w:rPr>
            </w:pPr>
            <w:r w:rsidRPr="00884F8F">
              <w:rPr>
                <w:sz w:val="20"/>
              </w:rPr>
              <w:t>Mr. Jerace was convicted of unlawful confinement and attempted sexual assault of a 15 year old girl. His appeal was dismissed.</w:t>
            </w:r>
          </w:p>
          <w:p w:rsidR="004B45BC" w:rsidRPr="00884F8F" w:rsidRDefault="004B45BC" w:rsidP="006A73F8">
            <w:pPr>
              <w:pStyle w:val="SCCShortJudgment"/>
              <w:ind w:firstLine="0"/>
              <w:rPr>
                <w:rFonts w:cs="Times New Roman"/>
                <w:szCs w:val="20"/>
              </w:rPr>
            </w:pPr>
          </w:p>
        </w:tc>
      </w:tr>
      <w:tr w:rsidR="0083018C" w:rsidRPr="00884F8F" w:rsidTr="006A73F8">
        <w:trPr>
          <w:cantSplit/>
        </w:trPr>
        <w:tc>
          <w:tcPr>
            <w:tcW w:w="4410" w:type="dxa"/>
            <w:gridSpan w:val="2"/>
          </w:tcPr>
          <w:p w:rsidR="0083018C" w:rsidRPr="00884F8F" w:rsidRDefault="0083018C" w:rsidP="0083018C">
            <w:pPr>
              <w:jc w:val="both"/>
              <w:rPr>
                <w:sz w:val="20"/>
              </w:rPr>
            </w:pPr>
            <w:r w:rsidRPr="00884F8F">
              <w:rPr>
                <w:sz w:val="20"/>
              </w:rPr>
              <w:t>December 7, 2010</w:t>
            </w:r>
          </w:p>
          <w:p w:rsidR="0083018C" w:rsidRPr="00884F8F" w:rsidRDefault="0083018C" w:rsidP="0083018C">
            <w:pPr>
              <w:jc w:val="both"/>
              <w:rPr>
                <w:sz w:val="20"/>
              </w:rPr>
            </w:pPr>
            <w:r w:rsidRPr="00884F8F">
              <w:rPr>
                <w:sz w:val="20"/>
              </w:rPr>
              <w:t>Court of Queen’s Bench of Alberta</w:t>
            </w:r>
          </w:p>
          <w:p w:rsidR="0083018C" w:rsidRPr="00884F8F" w:rsidRDefault="0083018C" w:rsidP="0083018C">
            <w:pPr>
              <w:jc w:val="both"/>
              <w:rPr>
                <w:sz w:val="20"/>
              </w:rPr>
            </w:pPr>
            <w:r w:rsidRPr="00884F8F">
              <w:rPr>
                <w:sz w:val="20"/>
              </w:rPr>
              <w:t>(Marceau J.)</w:t>
            </w:r>
          </w:p>
          <w:p w:rsidR="0083018C" w:rsidRPr="00884F8F" w:rsidRDefault="0083018C" w:rsidP="0083018C">
            <w:pPr>
              <w:jc w:val="both"/>
              <w:rPr>
                <w:rFonts w:cs="Times New Roman"/>
                <w:sz w:val="20"/>
                <w:szCs w:val="20"/>
              </w:rPr>
            </w:pPr>
          </w:p>
        </w:tc>
        <w:tc>
          <w:tcPr>
            <w:tcW w:w="630" w:type="dxa"/>
          </w:tcPr>
          <w:p w:rsidR="0083018C" w:rsidRPr="00884F8F" w:rsidRDefault="0083018C" w:rsidP="0083018C">
            <w:pPr>
              <w:pStyle w:val="SCCShortJudgment"/>
              <w:ind w:firstLine="0"/>
              <w:rPr>
                <w:rFonts w:cs="Times New Roman"/>
                <w:szCs w:val="20"/>
              </w:rPr>
            </w:pPr>
          </w:p>
        </w:tc>
        <w:tc>
          <w:tcPr>
            <w:tcW w:w="4536" w:type="dxa"/>
          </w:tcPr>
          <w:p w:rsidR="0083018C" w:rsidRPr="00884F8F" w:rsidRDefault="0083018C" w:rsidP="0083018C">
            <w:pPr>
              <w:jc w:val="both"/>
              <w:rPr>
                <w:sz w:val="20"/>
              </w:rPr>
            </w:pPr>
            <w:r w:rsidRPr="00884F8F">
              <w:rPr>
                <w:sz w:val="20"/>
              </w:rPr>
              <w:t>Applicant found guilty of unlawful confinement and attempted sexual assault</w:t>
            </w:r>
          </w:p>
        </w:tc>
      </w:tr>
      <w:tr w:rsidR="0083018C" w:rsidRPr="00884F8F" w:rsidTr="006A73F8">
        <w:trPr>
          <w:cantSplit/>
        </w:trPr>
        <w:tc>
          <w:tcPr>
            <w:tcW w:w="4410" w:type="dxa"/>
            <w:gridSpan w:val="2"/>
          </w:tcPr>
          <w:p w:rsidR="0083018C" w:rsidRPr="00884F8F" w:rsidRDefault="0083018C" w:rsidP="0083018C">
            <w:pPr>
              <w:jc w:val="both"/>
              <w:rPr>
                <w:sz w:val="20"/>
              </w:rPr>
            </w:pPr>
            <w:r w:rsidRPr="00884F8F">
              <w:rPr>
                <w:sz w:val="20"/>
              </w:rPr>
              <w:t>March 15, 2016</w:t>
            </w:r>
          </w:p>
          <w:p w:rsidR="0083018C" w:rsidRPr="00884F8F" w:rsidRDefault="0083018C" w:rsidP="0083018C">
            <w:pPr>
              <w:jc w:val="both"/>
              <w:rPr>
                <w:sz w:val="20"/>
              </w:rPr>
            </w:pPr>
            <w:r w:rsidRPr="00884F8F">
              <w:rPr>
                <w:sz w:val="20"/>
              </w:rPr>
              <w:t>Court of Appeal of Alberta (Edmonton)</w:t>
            </w:r>
          </w:p>
          <w:p w:rsidR="0083018C" w:rsidRPr="00884F8F" w:rsidRDefault="0083018C" w:rsidP="0083018C">
            <w:pPr>
              <w:jc w:val="both"/>
              <w:rPr>
                <w:sz w:val="20"/>
              </w:rPr>
            </w:pPr>
            <w:r w:rsidRPr="00884F8F">
              <w:rPr>
                <w:sz w:val="20"/>
              </w:rPr>
              <w:t>(Berger, Watson and Schutz JJ.A.)</w:t>
            </w:r>
          </w:p>
          <w:p w:rsidR="0083018C" w:rsidRPr="00884F8F" w:rsidRDefault="001A21E9" w:rsidP="0083018C">
            <w:pPr>
              <w:jc w:val="both"/>
              <w:rPr>
                <w:sz w:val="20"/>
              </w:rPr>
            </w:pPr>
            <w:hyperlink r:id="rId58" w:history="1">
              <w:r w:rsidR="0083018C" w:rsidRPr="00884F8F">
                <w:rPr>
                  <w:rStyle w:val="Hyperlink"/>
                  <w:sz w:val="20"/>
                </w:rPr>
                <w:t>2016 ABCA 70</w:t>
              </w:r>
            </w:hyperlink>
            <w:r w:rsidR="0083018C" w:rsidRPr="00884F8F">
              <w:rPr>
                <w:sz w:val="20"/>
              </w:rPr>
              <w:t>; 1103-0225-A</w:t>
            </w:r>
          </w:p>
          <w:p w:rsidR="0083018C" w:rsidRPr="00884F8F" w:rsidRDefault="0083018C" w:rsidP="0083018C">
            <w:pPr>
              <w:jc w:val="both"/>
              <w:rPr>
                <w:rFonts w:cs="Times New Roman"/>
                <w:sz w:val="20"/>
                <w:szCs w:val="20"/>
              </w:rPr>
            </w:pPr>
          </w:p>
        </w:tc>
        <w:tc>
          <w:tcPr>
            <w:tcW w:w="630" w:type="dxa"/>
          </w:tcPr>
          <w:p w:rsidR="0083018C" w:rsidRPr="00884F8F" w:rsidRDefault="0083018C" w:rsidP="0083018C">
            <w:pPr>
              <w:pStyle w:val="SCCShortJudgment"/>
              <w:ind w:firstLine="0"/>
              <w:rPr>
                <w:rFonts w:cs="Times New Roman"/>
                <w:szCs w:val="20"/>
              </w:rPr>
            </w:pPr>
          </w:p>
        </w:tc>
        <w:tc>
          <w:tcPr>
            <w:tcW w:w="4536" w:type="dxa"/>
          </w:tcPr>
          <w:p w:rsidR="0083018C" w:rsidRPr="00884F8F" w:rsidRDefault="0083018C" w:rsidP="0083018C">
            <w:pPr>
              <w:jc w:val="both"/>
              <w:rPr>
                <w:sz w:val="20"/>
              </w:rPr>
            </w:pPr>
            <w:r w:rsidRPr="00884F8F">
              <w:rPr>
                <w:sz w:val="20"/>
              </w:rPr>
              <w:t>Appeal dismissed</w:t>
            </w:r>
          </w:p>
          <w:p w:rsidR="0083018C" w:rsidRPr="00884F8F" w:rsidRDefault="0083018C" w:rsidP="0083018C">
            <w:pPr>
              <w:jc w:val="both"/>
              <w:rPr>
                <w:rFonts w:cs="Times New Roman"/>
                <w:sz w:val="20"/>
                <w:szCs w:val="20"/>
              </w:rPr>
            </w:pPr>
          </w:p>
        </w:tc>
      </w:tr>
      <w:tr w:rsidR="0083018C" w:rsidRPr="00884F8F" w:rsidTr="006A73F8">
        <w:trPr>
          <w:cantSplit/>
        </w:trPr>
        <w:tc>
          <w:tcPr>
            <w:tcW w:w="4410" w:type="dxa"/>
            <w:gridSpan w:val="2"/>
          </w:tcPr>
          <w:p w:rsidR="0083018C" w:rsidRPr="00884F8F" w:rsidRDefault="0083018C" w:rsidP="0083018C">
            <w:pPr>
              <w:jc w:val="both"/>
              <w:rPr>
                <w:sz w:val="20"/>
              </w:rPr>
            </w:pPr>
            <w:r w:rsidRPr="00884F8F">
              <w:rPr>
                <w:sz w:val="20"/>
              </w:rPr>
              <w:t>June 24, 2016</w:t>
            </w:r>
          </w:p>
          <w:p w:rsidR="0083018C" w:rsidRPr="00884F8F" w:rsidRDefault="0083018C" w:rsidP="0083018C">
            <w:pPr>
              <w:rPr>
                <w:rFonts w:cs="Times New Roman"/>
                <w:sz w:val="20"/>
                <w:szCs w:val="20"/>
              </w:rPr>
            </w:pPr>
            <w:r w:rsidRPr="00884F8F">
              <w:rPr>
                <w:sz w:val="20"/>
              </w:rPr>
              <w:t>Supreme Court of Canada</w:t>
            </w:r>
          </w:p>
        </w:tc>
        <w:tc>
          <w:tcPr>
            <w:tcW w:w="630" w:type="dxa"/>
          </w:tcPr>
          <w:p w:rsidR="0083018C" w:rsidRPr="00884F8F" w:rsidRDefault="0083018C" w:rsidP="0083018C">
            <w:pPr>
              <w:pStyle w:val="SCCShortJudgment"/>
              <w:ind w:firstLine="0"/>
              <w:rPr>
                <w:rFonts w:cs="Times New Roman"/>
                <w:szCs w:val="20"/>
              </w:rPr>
            </w:pPr>
          </w:p>
        </w:tc>
        <w:tc>
          <w:tcPr>
            <w:tcW w:w="4536" w:type="dxa"/>
          </w:tcPr>
          <w:p w:rsidR="0083018C" w:rsidRPr="00884F8F" w:rsidRDefault="0083018C" w:rsidP="0083018C">
            <w:pPr>
              <w:jc w:val="both"/>
              <w:rPr>
                <w:sz w:val="20"/>
              </w:rPr>
            </w:pPr>
            <w:r w:rsidRPr="00884F8F">
              <w:rPr>
                <w:sz w:val="20"/>
              </w:rPr>
              <w:t>Motion for extension of time to serve and file leave application and Application for leave to appeal filed</w:t>
            </w:r>
          </w:p>
        </w:tc>
      </w:tr>
      <w:tr w:rsidR="0083018C" w:rsidRPr="00884F8F" w:rsidTr="006A73F8">
        <w:trPr>
          <w:cantSplit/>
        </w:trPr>
        <w:tc>
          <w:tcPr>
            <w:tcW w:w="9576" w:type="dxa"/>
            <w:gridSpan w:val="4"/>
          </w:tcPr>
          <w:p w:rsidR="0083018C" w:rsidRPr="00884F8F" w:rsidRDefault="001A21E9" w:rsidP="0083018C">
            <w:pPr>
              <w:pStyle w:val="SCCShortJudgment"/>
              <w:ind w:firstLine="0"/>
              <w:rPr>
                <w:rFonts w:cs="Times New Roman"/>
                <w:szCs w:val="20"/>
                <w:lang w:val="fr-CA"/>
              </w:rPr>
            </w:pPr>
            <w:r w:rsidRPr="00884F8F">
              <w:rPr>
                <w:rFonts w:cs="Times New Roman"/>
                <w:szCs w:val="20"/>
                <w:lang w:val="fr-CA"/>
              </w:rPr>
              <w:pict>
                <v:rect id="_x0000_i1054" style="width:2in;height:1pt" o:hrpct="0" o:hralign="center" o:hrstd="t" o:hrnoshade="t" o:hr="t" fillcolor="black [3213]" stroked="f"/>
              </w:pict>
            </w:r>
          </w:p>
          <w:p w:rsidR="0083018C" w:rsidRPr="00884F8F" w:rsidRDefault="0083018C" w:rsidP="0083018C">
            <w:pPr>
              <w:pStyle w:val="SCCShortJudgment"/>
              <w:ind w:firstLine="0"/>
              <w:rPr>
                <w:rFonts w:cs="Times New Roman"/>
                <w:szCs w:val="20"/>
                <w:lang w:val="fr-CA"/>
              </w:rPr>
            </w:pPr>
          </w:p>
        </w:tc>
      </w:tr>
    </w:tbl>
    <w:p w:rsidR="0011672D" w:rsidRPr="00884F8F" w:rsidRDefault="0011672D">
      <w:r w:rsidRPr="00884F8F">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83018C" w:rsidRPr="00884F8F" w:rsidTr="006A73F8">
        <w:trPr>
          <w:cantSplit/>
        </w:trPr>
        <w:tc>
          <w:tcPr>
            <w:tcW w:w="9576" w:type="dxa"/>
            <w:gridSpan w:val="3"/>
          </w:tcPr>
          <w:p w:rsidR="0083018C" w:rsidRPr="00884F8F" w:rsidRDefault="0083018C" w:rsidP="0083018C">
            <w:pPr>
              <w:pStyle w:val="SCCShortJudgment"/>
              <w:ind w:firstLine="0"/>
              <w:rPr>
                <w:rFonts w:cs="Times New Roman"/>
                <w:szCs w:val="20"/>
                <w:u w:val="single"/>
                <w:lang w:val="fr-CA"/>
              </w:rPr>
            </w:pPr>
            <w:r w:rsidRPr="00884F8F">
              <w:rPr>
                <w:rFonts w:cs="Times New Roman"/>
                <w:szCs w:val="20"/>
                <w:u w:val="single"/>
                <w:lang w:val="fr-CA"/>
              </w:rPr>
              <w:lastRenderedPageBreak/>
              <w:t>RÉSUMÉ DE L’AFFAIRE </w:t>
            </w:r>
          </w:p>
          <w:p w:rsidR="0083018C" w:rsidRPr="00884F8F" w:rsidRDefault="0083018C" w:rsidP="0083018C">
            <w:pPr>
              <w:pStyle w:val="SCCShortJudgment"/>
              <w:ind w:firstLine="0"/>
              <w:rPr>
                <w:rFonts w:cs="Times New Roman"/>
                <w:szCs w:val="20"/>
                <w:u w:val="single"/>
                <w:lang w:val="fr-CA"/>
              </w:rPr>
            </w:pPr>
          </w:p>
        </w:tc>
      </w:tr>
      <w:tr w:rsidR="0083018C" w:rsidRPr="00884F8F" w:rsidTr="006A73F8">
        <w:trPr>
          <w:cantSplit/>
        </w:trPr>
        <w:tc>
          <w:tcPr>
            <w:tcW w:w="9576" w:type="dxa"/>
            <w:gridSpan w:val="3"/>
          </w:tcPr>
          <w:p w:rsidR="00C45585" w:rsidRPr="00884F8F" w:rsidRDefault="00C45585" w:rsidP="00C45585">
            <w:pPr>
              <w:pStyle w:val="SCCBanSummary"/>
              <w:rPr>
                <w:sz w:val="20"/>
                <w:szCs w:val="20"/>
                <w:lang w:val="fr-CA"/>
              </w:rPr>
            </w:pPr>
            <w:r w:rsidRPr="00884F8F">
              <w:rPr>
                <w:sz w:val="20"/>
                <w:szCs w:val="20"/>
                <w:lang w:val="fr-CA"/>
              </w:rPr>
              <w:t>Ordonnance de non-publication dans le dossier)</w:t>
            </w:r>
          </w:p>
          <w:p w:rsidR="00C45585" w:rsidRPr="00884F8F" w:rsidRDefault="00C45585" w:rsidP="00C45585">
            <w:pPr>
              <w:jc w:val="both"/>
              <w:rPr>
                <w:sz w:val="20"/>
                <w:lang w:val="fr-CA"/>
              </w:rPr>
            </w:pPr>
          </w:p>
          <w:p w:rsidR="0083018C" w:rsidRPr="00884F8F" w:rsidRDefault="00C45585" w:rsidP="00C45585">
            <w:pPr>
              <w:jc w:val="both"/>
              <w:rPr>
                <w:sz w:val="20"/>
                <w:lang w:val="fr-CA"/>
              </w:rPr>
            </w:pPr>
            <w:r w:rsidRPr="00884F8F">
              <w:rPr>
                <w:sz w:val="20"/>
                <w:lang w:val="fr-CA"/>
              </w:rPr>
              <w:t>Droit criminel – Preuve – Preuve de faits similaires – Les juridictions inférieures auraient-elles dû admettre la preuve de faits similaires? – Y avait-il des différences importantes entre le plaidoyer de culpabilité antérieur et l’espèce? – L’avocat au procès a-t-il été inefficace? – Le juge du procès a-t-il commis une erreur lorsqu’il a affirmé que la plaignante avait été détenue contre son gré alors que la preuve au procès démontrait clairement le contraire?</w:t>
            </w:r>
          </w:p>
          <w:p w:rsidR="0083018C" w:rsidRPr="00884F8F" w:rsidRDefault="0083018C" w:rsidP="0083018C">
            <w:pPr>
              <w:jc w:val="both"/>
              <w:rPr>
                <w:sz w:val="20"/>
                <w:lang w:val="fr-CA"/>
              </w:rPr>
            </w:pPr>
          </w:p>
        </w:tc>
      </w:tr>
      <w:tr w:rsidR="0083018C" w:rsidRPr="00884F8F" w:rsidTr="006A73F8">
        <w:trPr>
          <w:cantSplit/>
        </w:trPr>
        <w:tc>
          <w:tcPr>
            <w:tcW w:w="9576" w:type="dxa"/>
            <w:gridSpan w:val="3"/>
          </w:tcPr>
          <w:p w:rsidR="00C45585" w:rsidRPr="00884F8F" w:rsidRDefault="00C45585" w:rsidP="00C45585">
            <w:pPr>
              <w:jc w:val="both"/>
              <w:rPr>
                <w:sz w:val="20"/>
                <w:lang w:val="fr-CA"/>
              </w:rPr>
            </w:pPr>
            <w:r w:rsidRPr="00884F8F">
              <w:rPr>
                <w:sz w:val="20"/>
                <w:lang w:val="fr-CA"/>
              </w:rPr>
              <w:t>Monsieur Jerace a été déclaré coupable de séquestration et de tentative d’agression sexuelle à l’endroit d’une adolescente de quinze ans. Son appel a été rejeté.</w:t>
            </w:r>
          </w:p>
          <w:p w:rsidR="0083018C" w:rsidRPr="00884F8F" w:rsidRDefault="0083018C" w:rsidP="0083018C">
            <w:pPr>
              <w:jc w:val="both"/>
              <w:rPr>
                <w:sz w:val="20"/>
                <w:szCs w:val="20"/>
                <w:lang w:val="fr-CA"/>
              </w:rPr>
            </w:pPr>
          </w:p>
        </w:tc>
      </w:tr>
      <w:tr w:rsidR="00C45585" w:rsidRPr="00884F8F" w:rsidTr="006A73F8">
        <w:trPr>
          <w:cantSplit/>
        </w:trPr>
        <w:tc>
          <w:tcPr>
            <w:tcW w:w="4410" w:type="dxa"/>
          </w:tcPr>
          <w:p w:rsidR="00C45585" w:rsidRPr="00884F8F" w:rsidRDefault="00C45585" w:rsidP="00C45585">
            <w:pPr>
              <w:jc w:val="both"/>
              <w:rPr>
                <w:sz w:val="20"/>
                <w:lang w:val="fr-CA"/>
              </w:rPr>
            </w:pPr>
            <w:r w:rsidRPr="00884F8F">
              <w:rPr>
                <w:sz w:val="20"/>
                <w:lang w:val="fr-CA"/>
              </w:rPr>
              <w:t>7 décembre 2010</w:t>
            </w:r>
          </w:p>
          <w:p w:rsidR="00C45585" w:rsidRPr="00884F8F" w:rsidRDefault="00C45585" w:rsidP="00C45585">
            <w:pPr>
              <w:jc w:val="both"/>
              <w:rPr>
                <w:sz w:val="20"/>
                <w:lang w:val="fr-CA"/>
              </w:rPr>
            </w:pPr>
            <w:r w:rsidRPr="00884F8F">
              <w:rPr>
                <w:sz w:val="20"/>
                <w:lang w:val="fr-CA"/>
              </w:rPr>
              <w:t xml:space="preserve">Cour du Banc de la Reine de l’Alberta </w:t>
            </w:r>
          </w:p>
          <w:p w:rsidR="00C45585" w:rsidRPr="00884F8F" w:rsidRDefault="00C45585" w:rsidP="00C45585">
            <w:pPr>
              <w:jc w:val="both"/>
              <w:rPr>
                <w:sz w:val="20"/>
                <w:lang w:val="fr-CA"/>
              </w:rPr>
            </w:pPr>
            <w:r w:rsidRPr="00884F8F">
              <w:rPr>
                <w:sz w:val="20"/>
                <w:lang w:val="fr-CA"/>
              </w:rPr>
              <w:t>(Juge Marceau)</w:t>
            </w:r>
          </w:p>
          <w:p w:rsidR="00C45585" w:rsidRPr="00884F8F" w:rsidRDefault="00C45585" w:rsidP="00C45585">
            <w:pPr>
              <w:pStyle w:val="SCCShortJudgment"/>
              <w:ind w:firstLine="0"/>
              <w:rPr>
                <w:rFonts w:cs="Times New Roman"/>
                <w:szCs w:val="20"/>
                <w:u w:val="single"/>
                <w:lang w:val="fr-CA"/>
              </w:rPr>
            </w:pPr>
          </w:p>
        </w:tc>
        <w:tc>
          <w:tcPr>
            <w:tcW w:w="630" w:type="dxa"/>
          </w:tcPr>
          <w:p w:rsidR="00C45585" w:rsidRPr="00884F8F" w:rsidRDefault="00C45585" w:rsidP="00C45585">
            <w:pPr>
              <w:pStyle w:val="SCCShortJudgment"/>
              <w:ind w:firstLine="0"/>
              <w:rPr>
                <w:rFonts w:cs="Times New Roman"/>
                <w:szCs w:val="20"/>
                <w:u w:val="single"/>
                <w:lang w:val="fr-CA"/>
              </w:rPr>
            </w:pPr>
          </w:p>
        </w:tc>
        <w:tc>
          <w:tcPr>
            <w:tcW w:w="4536" w:type="dxa"/>
          </w:tcPr>
          <w:p w:rsidR="00C45585" w:rsidRPr="00884F8F" w:rsidRDefault="00C45585" w:rsidP="00C45585">
            <w:pPr>
              <w:jc w:val="both"/>
              <w:rPr>
                <w:sz w:val="20"/>
                <w:lang w:val="fr-CA"/>
              </w:rPr>
            </w:pPr>
            <w:r w:rsidRPr="00884F8F">
              <w:rPr>
                <w:sz w:val="20"/>
                <w:lang w:val="fr-CA"/>
              </w:rPr>
              <w:t xml:space="preserve">Déclaration de culpabilité de séquestration et de tentative d’agression sexuelle </w:t>
            </w:r>
          </w:p>
        </w:tc>
      </w:tr>
      <w:tr w:rsidR="00C45585" w:rsidRPr="00884F8F" w:rsidTr="006A73F8">
        <w:trPr>
          <w:cantSplit/>
        </w:trPr>
        <w:tc>
          <w:tcPr>
            <w:tcW w:w="4410" w:type="dxa"/>
          </w:tcPr>
          <w:p w:rsidR="00C45585" w:rsidRPr="00884F8F" w:rsidRDefault="00C45585" w:rsidP="00C45585">
            <w:pPr>
              <w:jc w:val="both"/>
              <w:rPr>
                <w:sz w:val="20"/>
                <w:lang w:val="fr-CA"/>
              </w:rPr>
            </w:pPr>
            <w:r w:rsidRPr="00884F8F">
              <w:rPr>
                <w:sz w:val="20"/>
                <w:lang w:val="fr-CA"/>
              </w:rPr>
              <w:t>15 mars 2016</w:t>
            </w:r>
          </w:p>
          <w:p w:rsidR="00C45585" w:rsidRPr="00884F8F" w:rsidRDefault="00C45585" w:rsidP="00C45585">
            <w:pPr>
              <w:jc w:val="both"/>
              <w:rPr>
                <w:sz w:val="20"/>
                <w:lang w:val="fr-CA"/>
              </w:rPr>
            </w:pPr>
            <w:r w:rsidRPr="00884F8F">
              <w:rPr>
                <w:sz w:val="20"/>
                <w:lang w:val="fr-CA"/>
              </w:rPr>
              <w:t>Cour d’appel de l’Alberta (Edmonton)</w:t>
            </w:r>
          </w:p>
          <w:p w:rsidR="00C45585" w:rsidRPr="00884F8F" w:rsidRDefault="00C45585" w:rsidP="00C45585">
            <w:pPr>
              <w:jc w:val="both"/>
              <w:rPr>
                <w:sz w:val="20"/>
                <w:lang w:val="fr-CA"/>
              </w:rPr>
            </w:pPr>
            <w:r w:rsidRPr="00884F8F">
              <w:rPr>
                <w:sz w:val="20"/>
                <w:lang w:val="fr-CA"/>
              </w:rPr>
              <w:t>(Juges Berger, Watson et Schutz)</w:t>
            </w:r>
          </w:p>
          <w:p w:rsidR="00C45585" w:rsidRPr="00884F8F" w:rsidRDefault="001A21E9" w:rsidP="00C45585">
            <w:pPr>
              <w:jc w:val="both"/>
              <w:rPr>
                <w:sz w:val="20"/>
                <w:lang w:val="fr-CA"/>
              </w:rPr>
            </w:pPr>
            <w:hyperlink r:id="rId59" w:history="1">
              <w:r w:rsidR="00C45585" w:rsidRPr="00884F8F">
                <w:rPr>
                  <w:rStyle w:val="Hyperlink"/>
                  <w:sz w:val="20"/>
                  <w:lang w:val="fr-CA"/>
                </w:rPr>
                <w:t>2016 ABCA 70</w:t>
              </w:r>
            </w:hyperlink>
            <w:r w:rsidR="00C45585" w:rsidRPr="00884F8F">
              <w:rPr>
                <w:sz w:val="20"/>
                <w:lang w:val="fr-CA"/>
              </w:rPr>
              <w:t>; 1103-0225-A</w:t>
            </w:r>
          </w:p>
          <w:p w:rsidR="00C45585" w:rsidRPr="00884F8F" w:rsidRDefault="00C45585" w:rsidP="00C45585">
            <w:pPr>
              <w:pStyle w:val="SCCShortJudgment"/>
              <w:ind w:firstLine="0"/>
              <w:rPr>
                <w:rFonts w:cs="Times New Roman"/>
                <w:szCs w:val="20"/>
                <w:u w:val="single"/>
                <w:lang w:val="fr-CA"/>
              </w:rPr>
            </w:pPr>
          </w:p>
        </w:tc>
        <w:tc>
          <w:tcPr>
            <w:tcW w:w="630" w:type="dxa"/>
          </w:tcPr>
          <w:p w:rsidR="00C45585" w:rsidRPr="00884F8F" w:rsidRDefault="00C45585" w:rsidP="00C45585">
            <w:pPr>
              <w:pStyle w:val="SCCShortJudgment"/>
              <w:ind w:firstLine="0"/>
              <w:rPr>
                <w:rFonts w:cs="Times New Roman"/>
                <w:szCs w:val="20"/>
                <w:u w:val="single"/>
                <w:lang w:val="fr-CA"/>
              </w:rPr>
            </w:pPr>
          </w:p>
        </w:tc>
        <w:tc>
          <w:tcPr>
            <w:tcW w:w="4536" w:type="dxa"/>
          </w:tcPr>
          <w:p w:rsidR="00C45585" w:rsidRPr="00884F8F" w:rsidRDefault="00C45585" w:rsidP="00C45585">
            <w:pPr>
              <w:jc w:val="both"/>
              <w:rPr>
                <w:sz w:val="20"/>
                <w:lang w:val="fr-CA"/>
              </w:rPr>
            </w:pPr>
            <w:r w:rsidRPr="00884F8F">
              <w:rPr>
                <w:sz w:val="20"/>
                <w:lang w:val="fr-CA"/>
              </w:rPr>
              <w:t>Rejet de l’appel</w:t>
            </w:r>
          </w:p>
          <w:p w:rsidR="00C45585" w:rsidRPr="00884F8F" w:rsidRDefault="00C45585" w:rsidP="00C45585">
            <w:pPr>
              <w:pStyle w:val="SCCShortJudgment"/>
              <w:ind w:firstLine="0"/>
              <w:rPr>
                <w:rFonts w:cs="Times New Roman"/>
                <w:szCs w:val="20"/>
                <w:u w:val="single"/>
                <w:lang w:val="fr-CA"/>
              </w:rPr>
            </w:pPr>
          </w:p>
        </w:tc>
      </w:tr>
      <w:tr w:rsidR="00C45585" w:rsidRPr="00884F8F" w:rsidTr="006A73F8">
        <w:trPr>
          <w:cantSplit/>
        </w:trPr>
        <w:tc>
          <w:tcPr>
            <w:tcW w:w="4410" w:type="dxa"/>
          </w:tcPr>
          <w:p w:rsidR="00C45585" w:rsidRPr="00884F8F" w:rsidRDefault="00C45585" w:rsidP="00C45585">
            <w:pPr>
              <w:jc w:val="both"/>
              <w:rPr>
                <w:sz w:val="20"/>
              </w:rPr>
            </w:pPr>
            <w:r w:rsidRPr="00884F8F">
              <w:rPr>
                <w:sz w:val="20"/>
              </w:rPr>
              <w:t>24 juin 2016</w:t>
            </w:r>
          </w:p>
          <w:p w:rsidR="00C45585" w:rsidRPr="00884F8F" w:rsidRDefault="00C45585" w:rsidP="00C45585">
            <w:pPr>
              <w:pStyle w:val="SCCShortJudgment"/>
              <w:ind w:firstLine="0"/>
              <w:rPr>
                <w:rFonts w:cs="Times New Roman"/>
                <w:szCs w:val="20"/>
                <w:u w:val="single"/>
                <w:lang w:val="fr-CA"/>
              </w:rPr>
            </w:pPr>
            <w:r w:rsidRPr="00884F8F">
              <w:t>Cour suprême du Canada</w:t>
            </w:r>
          </w:p>
        </w:tc>
        <w:tc>
          <w:tcPr>
            <w:tcW w:w="630" w:type="dxa"/>
          </w:tcPr>
          <w:p w:rsidR="00C45585" w:rsidRPr="00884F8F" w:rsidRDefault="00C45585" w:rsidP="00C45585">
            <w:pPr>
              <w:pStyle w:val="SCCShortJudgment"/>
              <w:ind w:firstLine="0"/>
              <w:rPr>
                <w:rFonts w:cs="Times New Roman"/>
                <w:szCs w:val="20"/>
                <w:u w:val="single"/>
                <w:lang w:val="fr-CA"/>
              </w:rPr>
            </w:pPr>
          </w:p>
        </w:tc>
        <w:tc>
          <w:tcPr>
            <w:tcW w:w="4536" w:type="dxa"/>
          </w:tcPr>
          <w:p w:rsidR="00C45585" w:rsidRPr="00884F8F" w:rsidRDefault="00C45585" w:rsidP="00C45585">
            <w:pPr>
              <w:jc w:val="both"/>
              <w:rPr>
                <w:sz w:val="20"/>
                <w:lang w:val="fr-CA"/>
              </w:rPr>
            </w:pPr>
            <w:r w:rsidRPr="00884F8F">
              <w:rPr>
                <w:sz w:val="20"/>
                <w:lang w:val="fr-CA"/>
              </w:rPr>
              <w:t>Dépôt de la requête en prorogation du délai de signification de dépôt de la demande d’autorisation et de la demande d’autorisation d’appel</w:t>
            </w:r>
          </w:p>
        </w:tc>
      </w:tr>
    </w:tbl>
    <w:p w:rsidR="00EB2772" w:rsidRPr="00884F8F" w:rsidRDefault="001A21E9" w:rsidP="008D292F">
      <w:pPr>
        <w:rPr>
          <w:sz w:val="20"/>
          <w:szCs w:val="20"/>
          <w:lang w:val="fr-CA"/>
        </w:rPr>
      </w:pPr>
      <w:r w:rsidRPr="00884F8F">
        <w:rPr>
          <w:sz w:val="20"/>
          <w:szCs w:val="20"/>
          <w:lang w:val="fr-CA"/>
        </w:rPr>
        <w:pict>
          <v:rect id="_x0000_i1055" style="width:2in;height:1pt" o:hrpct="0" o:hralign="center" o:hrstd="t" o:hrnoshade="t" o:hr="t" fillcolor="black [3213]" stroked="f"/>
        </w:pict>
      </w:r>
    </w:p>
    <w:p w:rsidR="00EB2772" w:rsidRPr="00884F8F" w:rsidRDefault="00EB2772" w:rsidP="008D292F">
      <w:pPr>
        <w:rPr>
          <w:sz w:val="20"/>
          <w:szCs w:val="20"/>
          <w:lang w:val="fr-CA"/>
        </w:rPr>
      </w:pPr>
    </w:p>
    <w:p w:rsidR="00EB2772" w:rsidRPr="00884F8F" w:rsidRDefault="00EB2772" w:rsidP="008D292F">
      <w:pPr>
        <w:rPr>
          <w:sz w:val="20"/>
          <w:szCs w:val="20"/>
          <w:lang w:val="fr-CA"/>
        </w:rPr>
      </w:pPr>
    </w:p>
    <w:p w:rsidR="00890FEB" w:rsidRPr="00884F8F" w:rsidRDefault="00890FEB" w:rsidP="008D292F">
      <w:pPr>
        <w:rPr>
          <w:b/>
          <w:sz w:val="20"/>
          <w:szCs w:val="20"/>
          <w:lang w:val="fr-CA"/>
        </w:rPr>
        <w:sectPr w:rsidR="00890FEB" w:rsidRPr="00884F8F" w:rsidSect="008D292F">
          <w:headerReference w:type="even" r:id="rId60"/>
          <w:headerReference w:type="default" r:id="rId61"/>
          <w:footerReference w:type="even" r:id="rId62"/>
          <w:footerReference w:type="default" r:id="rId63"/>
          <w:headerReference w:type="first" r:id="rId64"/>
          <w:footerReference w:type="first" r:id="rId6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884F8F" w:rsidTr="00BA6468">
        <w:tc>
          <w:tcPr>
            <w:tcW w:w="4230" w:type="dxa"/>
            <w:shd w:val="clear" w:color="auto" w:fill="auto"/>
            <w:tcMar>
              <w:left w:w="0" w:type="dxa"/>
              <w:right w:w="0" w:type="dxa"/>
            </w:tcMar>
          </w:tcPr>
          <w:p w:rsidR="00890FEB" w:rsidRPr="00884F8F" w:rsidRDefault="00890FEB" w:rsidP="00EB2B90">
            <w:pPr>
              <w:keepNext/>
              <w:keepLines/>
              <w:tabs>
                <w:tab w:val="left" w:pos="-1440"/>
                <w:tab w:val="left" w:pos="-720"/>
              </w:tabs>
              <w:jc w:val="both"/>
              <w:rPr>
                <w:szCs w:val="24"/>
              </w:rPr>
            </w:pPr>
            <w:r w:rsidRPr="00884F8F">
              <w:rPr>
                <w:b/>
                <w:szCs w:val="24"/>
              </w:rPr>
              <w:lastRenderedPageBreak/>
              <w:t>MOTIONS</w:t>
            </w:r>
          </w:p>
        </w:tc>
        <w:tc>
          <w:tcPr>
            <w:tcW w:w="1170" w:type="dxa"/>
            <w:shd w:val="clear" w:color="auto" w:fill="auto"/>
            <w:tcMar>
              <w:left w:w="0" w:type="dxa"/>
              <w:right w:w="0" w:type="dxa"/>
            </w:tcMar>
          </w:tcPr>
          <w:p w:rsidR="00890FEB" w:rsidRPr="00884F8F" w:rsidRDefault="00890FEB" w:rsidP="00890FEB">
            <w:pPr>
              <w:keepNext/>
              <w:keepLines/>
              <w:tabs>
                <w:tab w:val="left" w:pos="-1440"/>
                <w:tab w:val="left" w:pos="-720"/>
              </w:tabs>
              <w:jc w:val="center"/>
              <w:rPr>
                <w:szCs w:val="24"/>
              </w:rPr>
            </w:pPr>
          </w:p>
          <w:p w:rsidR="00890FEB" w:rsidRPr="00884F8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884F8F" w:rsidRDefault="00890FEB" w:rsidP="00831CA9">
            <w:pPr>
              <w:keepNext/>
              <w:keepLines/>
              <w:tabs>
                <w:tab w:val="left" w:pos="-1440"/>
                <w:tab w:val="left" w:pos="-720"/>
              </w:tabs>
              <w:rPr>
                <w:szCs w:val="24"/>
                <w:lang w:val="fr-CA"/>
              </w:rPr>
            </w:pPr>
            <w:r w:rsidRPr="00884F8F">
              <w:rPr>
                <w:b/>
                <w:szCs w:val="24"/>
                <w:lang w:val="fr-CA"/>
              </w:rPr>
              <w:t>REQUÊTES</w:t>
            </w:r>
          </w:p>
        </w:tc>
      </w:tr>
    </w:tbl>
    <w:p w:rsidR="00890FEB" w:rsidRPr="00884F8F" w:rsidRDefault="00890FEB" w:rsidP="00890FEB">
      <w:pPr>
        <w:rPr>
          <w:sz w:val="20"/>
          <w:szCs w:val="20"/>
        </w:rPr>
      </w:pPr>
    </w:p>
    <w:p w:rsidR="00C744D6" w:rsidRPr="00884F8F" w:rsidRDefault="00C744D6" w:rsidP="00C744D6">
      <w:pPr>
        <w:tabs>
          <w:tab w:val="left" w:pos="-1440"/>
          <w:tab w:val="left" w:pos="-720"/>
        </w:tabs>
        <w:jc w:val="both"/>
        <w:rPr>
          <w:sz w:val="20"/>
          <w:szCs w:val="20"/>
          <w:lang w:val="fr-CA"/>
        </w:rPr>
      </w:pPr>
      <w:r w:rsidRPr="00884F8F">
        <w:rPr>
          <w:sz w:val="20"/>
          <w:szCs w:val="20"/>
          <w:lang w:val="fr-CA"/>
        </w:rPr>
        <w:t>24.10.2016</w:t>
      </w:r>
    </w:p>
    <w:p w:rsidR="00C744D6" w:rsidRPr="00884F8F" w:rsidRDefault="00C744D6" w:rsidP="00C744D6">
      <w:pPr>
        <w:tabs>
          <w:tab w:val="left" w:pos="-1440"/>
          <w:tab w:val="left" w:pos="-720"/>
        </w:tabs>
        <w:jc w:val="both"/>
        <w:rPr>
          <w:sz w:val="20"/>
          <w:szCs w:val="20"/>
          <w:lang w:val="fr-CA"/>
        </w:rPr>
      </w:pPr>
    </w:p>
    <w:p w:rsidR="00C744D6" w:rsidRPr="00884F8F" w:rsidRDefault="00C744D6" w:rsidP="00C744D6">
      <w:pPr>
        <w:tabs>
          <w:tab w:val="left" w:pos="-1440"/>
          <w:tab w:val="left" w:pos="-720"/>
        </w:tabs>
        <w:jc w:val="both"/>
        <w:rPr>
          <w:sz w:val="20"/>
          <w:szCs w:val="20"/>
        </w:rPr>
      </w:pPr>
      <w:proofErr w:type="spellStart"/>
      <w:r w:rsidRPr="00884F8F">
        <w:rPr>
          <w:sz w:val="20"/>
          <w:szCs w:val="20"/>
          <w:lang w:val="fr-CA"/>
        </w:rPr>
        <w:t>Before</w:t>
      </w:r>
      <w:proofErr w:type="spellEnd"/>
      <w:r w:rsidRPr="00884F8F">
        <w:rPr>
          <w:sz w:val="20"/>
          <w:szCs w:val="20"/>
          <w:lang w:val="fr-CA"/>
        </w:rPr>
        <w:t xml:space="preserve"> / Devant</w:t>
      </w:r>
      <w:proofErr w:type="gramStart"/>
      <w:r w:rsidRPr="00884F8F">
        <w:rPr>
          <w:sz w:val="20"/>
          <w:szCs w:val="20"/>
          <w:lang w:val="fr-CA"/>
        </w:rPr>
        <w:t>:  BROWN</w:t>
      </w:r>
      <w:proofErr w:type="gramEnd"/>
      <w:r w:rsidRPr="00884F8F">
        <w:rPr>
          <w:sz w:val="20"/>
          <w:szCs w:val="20"/>
          <w:lang w:val="fr-CA"/>
        </w:rPr>
        <w:t xml:space="preserve"> J. / LE JUGE BROWN</w:t>
      </w:r>
    </w:p>
    <w:p w:rsidR="00C744D6" w:rsidRPr="00884F8F" w:rsidRDefault="00C744D6" w:rsidP="00C744D6">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2914"/>
        <w:gridCol w:w="1137"/>
        <w:gridCol w:w="4221"/>
      </w:tblGrid>
      <w:tr w:rsidR="00C744D6" w:rsidRPr="00884F8F" w:rsidTr="00A47868">
        <w:tc>
          <w:tcPr>
            <w:tcW w:w="4338" w:type="dxa"/>
            <w:gridSpan w:val="2"/>
          </w:tcPr>
          <w:p w:rsidR="00C744D6" w:rsidRPr="00884F8F" w:rsidRDefault="00C744D6" w:rsidP="00A47868">
            <w:pPr>
              <w:rPr>
                <w:b/>
                <w:sz w:val="20"/>
                <w:szCs w:val="20"/>
              </w:rPr>
            </w:pPr>
            <w:r w:rsidRPr="00884F8F">
              <w:rPr>
                <w:b/>
                <w:sz w:val="20"/>
                <w:szCs w:val="20"/>
              </w:rPr>
              <w:t>Order</w:t>
            </w:r>
            <w:r w:rsidRPr="00884F8F">
              <w:rPr>
                <w:sz w:val="20"/>
                <w:szCs w:val="20"/>
              </w:rPr>
              <w:fldChar w:fldCharType="begin"/>
            </w:r>
            <w:r w:rsidRPr="00884F8F">
              <w:rPr>
                <w:sz w:val="20"/>
                <w:szCs w:val="20"/>
              </w:rPr>
              <w:instrText xml:space="preserve"> SEQ CHAPTER \h \r 1</w:instrText>
            </w:r>
            <w:r w:rsidRPr="00884F8F">
              <w:rPr>
                <w:sz w:val="20"/>
                <w:szCs w:val="20"/>
              </w:rPr>
              <w:fldChar w:fldCharType="end"/>
            </w:r>
          </w:p>
        </w:tc>
        <w:tc>
          <w:tcPr>
            <w:tcW w:w="1170" w:type="dxa"/>
          </w:tcPr>
          <w:p w:rsidR="00C744D6" w:rsidRPr="00884F8F" w:rsidRDefault="00C744D6" w:rsidP="00A47868">
            <w:pPr>
              <w:rPr>
                <w:sz w:val="20"/>
                <w:szCs w:val="20"/>
              </w:rPr>
            </w:pPr>
          </w:p>
          <w:p w:rsidR="00C744D6" w:rsidRPr="00884F8F" w:rsidRDefault="00C744D6" w:rsidP="00A47868">
            <w:pPr>
              <w:rPr>
                <w:sz w:val="20"/>
                <w:szCs w:val="20"/>
              </w:rPr>
            </w:pPr>
          </w:p>
        </w:tc>
        <w:tc>
          <w:tcPr>
            <w:tcW w:w="4327" w:type="dxa"/>
          </w:tcPr>
          <w:p w:rsidR="00C744D6" w:rsidRPr="00884F8F" w:rsidRDefault="00C744D6" w:rsidP="00A47868">
            <w:pPr>
              <w:rPr>
                <w:b/>
                <w:sz w:val="20"/>
                <w:szCs w:val="20"/>
              </w:rPr>
            </w:pPr>
            <w:r w:rsidRPr="00884F8F">
              <w:rPr>
                <w:b/>
                <w:bCs/>
                <w:sz w:val="20"/>
                <w:szCs w:val="20"/>
                <w:lang w:val="fr-CA"/>
              </w:rPr>
              <w:t>Ordonnance</w:t>
            </w:r>
            <w:r w:rsidRPr="00884F8F">
              <w:rPr>
                <w:sz w:val="20"/>
                <w:szCs w:val="20"/>
              </w:rPr>
              <w:fldChar w:fldCharType="begin"/>
            </w:r>
            <w:r w:rsidRPr="00884F8F">
              <w:rPr>
                <w:sz w:val="20"/>
                <w:szCs w:val="20"/>
              </w:rPr>
              <w:instrText xml:space="preserve"> SEQ CHAPTER \h \r 1</w:instrText>
            </w:r>
            <w:r w:rsidRPr="00884F8F">
              <w:rPr>
                <w:sz w:val="20"/>
                <w:szCs w:val="20"/>
              </w:rPr>
              <w:fldChar w:fldCharType="end"/>
            </w:r>
          </w:p>
        </w:tc>
      </w:tr>
      <w:tr w:rsidR="00C744D6" w:rsidRPr="00884F8F" w:rsidTr="00A47868">
        <w:trPr>
          <w:trHeight w:hRule="exact" w:val="576"/>
        </w:trPr>
        <w:tc>
          <w:tcPr>
            <w:tcW w:w="1368" w:type="dxa"/>
          </w:tcPr>
          <w:p w:rsidR="00C744D6" w:rsidRPr="00884F8F" w:rsidRDefault="00C744D6" w:rsidP="00A47868">
            <w:pPr>
              <w:rPr>
                <w:sz w:val="20"/>
                <w:szCs w:val="20"/>
              </w:rPr>
            </w:pPr>
            <w:r w:rsidRPr="00884F8F">
              <w:rPr>
                <w:sz w:val="20"/>
                <w:szCs w:val="20"/>
              </w:rPr>
              <w:t>BY / PAR</w:t>
            </w:r>
          </w:p>
        </w:tc>
        <w:tc>
          <w:tcPr>
            <w:tcW w:w="2970" w:type="dxa"/>
          </w:tcPr>
          <w:p w:rsidR="00C744D6" w:rsidRPr="00884F8F" w:rsidRDefault="00C744D6" w:rsidP="00A47868">
            <w:pPr>
              <w:rPr>
                <w:sz w:val="20"/>
                <w:szCs w:val="20"/>
              </w:rPr>
            </w:pPr>
            <w:r w:rsidRPr="00884F8F">
              <w:rPr>
                <w:sz w:val="20"/>
                <w:szCs w:val="20"/>
              </w:rPr>
              <w:t xml:space="preserve">Centrale des </w:t>
            </w:r>
            <w:proofErr w:type="spellStart"/>
            <w:r w:rsidRPr="00884F8F">
              <w:rPr>
                <w:sz w:val="20"/>
                <w:szCs w:val="20"/>
              </w:rPr>
              <w:t>syndicats</w:t>
            </w:r>
            <w:proofErr w:type="spellEnd"/>
            <w:r w:rsidRPr="00884F8F">
              <w:rPr>
                <w:sz w:val="20"/>
                <w:szCs w:val="20"/>
              </w:rPr>
              <w:t xml:space="preserve"> du Québec;</w:t>
            </w:r>
          </w:p>
        </w:tc>
        <w:tc>
          <w:tcPr>
            <w:tcW w:w="1170" w:type="dxa"/>
          </w:tcPr>
          <w:p w:rsidR="00C744D6" w:rsidRPr="00884F8F" w:rsidRDefault="00C744D6" w:rsidP="00A47868">
            <w:pPr>
              <w:rPr>
                <w:sz w:val="20"/>
                <w:szCs w:val="20"/>
              </w:rPr>
            </w:pPr>
          </w:p>
        </w:tc>
        <w:tc>
          <w:tcPr>
            <w:tcW w:w="4327" w:type="dxa"/>
          </w:tcPr>
          <w:p w:rsidR="00C744D6" w:rsidRPr="00884F8F" w:rsidRDefault="00C744D6" w:rsidP="00A47868">
            <w:pPr>
              <w:rPr>
                <w:sz w:val="20"/>
                <w:szCs w:val="20"/>
              </w:rPr>
            </w:pPr>
          </w:p>
        </w:tc>
      </w:tr>
      <w:tr w:rsidR="00C744D6" w:rsidRPr="00884F8F" w:rsidTr="00A47868">
        <w:trPr>
          <w:trHeight w:hRule="exact" w:val="360"/>
        </w:trPr>
        <w:tc>
          <w:tcPr>
            <w:tcW w:w="1368" w:type="dxa"/>
          </w:tcPr>
          <w:p w:rsidR="00C744D6" w:rsidRPr="00884F8F" w:rsidRDefault="00C744D6" w:rsidP="00A47868">
            <w:pPr>
              <w:rPr>
                <w:sz w:val="20"/>
                <w:szCs w:val="20"/>
              </w:rPr>
            </w:pPr>
          </w:p>
        </w:tc>
        <w:tc>
          <w:tcPr>
            <w:tcW w:w="2970" w:type="dxa"/>
          </w:tcPr>
          <w:p w:rsidR="00C744D6" w:rsidRPr="00884F8F" w:rsidRDefault="00C744D6" w:rsidP="00A47868">
            <w:pPr>
              <w:rPr>
                <w:sz w:val="20"/>
                <w:szCs w:val="20"/>
              </w:rPr>
            </w:pPr>
            <w:r w:rsidRPr="00884F8F">
              <w:rPr>
                <w:sz w:val="20"/>
                <w:szCs w:val="20"/>
              </w:rPr>
              <w:t>Canadian Labour Congress;</w:t>
            </w:r>
          </w:p>
        </w:tc>
        <w:tc>
          <w:tcPr>
            <w:tcW w:w="1170" w:type="dxa"/>
          </w:tcPr>
          <w:p w:rsidR="00C744D6" w:rsidRPr="00884F8F" w:rsidRDefault="00C744D6" w:rsidP="00A47868">
            <w:pPr>
              <w:rPr>
                <w:sz w:val="20"/>
                <w:szCs w:val="20"/>
              </w:rPr>
            </w:pPr>
          </w:p>
        </w:tc>
        <w:tc>
          <w:tcPr>
            <w:tcW w:w="4327" w:type="dxa"/>
          </w:tcPr>
          <w:p w:rsidR="00C744D6" w:rsidRPr="00884F8F" w:rsidRDefault="00C744D6" w:rsidP="00A47868">
            <w:pPr>
              <w:rPr>
                <w:sz w:val="20"/>
                <w:szCs w:val="20"/>
              </w:rPr>
            </w:pPr>
          </w:p>
        </w:tc>
      </w:tr>
      <w:tr w:rsidR="00C744D6" w:rsidRPr="00884F8F" w:rsidTr="00A47868">
        <w:trPr>
          <w:trHeight w:hRule="exact" w:val="576"/>
        </w:trPr>
        <w:tc>
          <w:tcPr>
            <w:tcW w:w="1368" w:type="dxa"/>
          </w:tcPr>
          <w:p w:rsidR="00C744D6" w:rsidRPr="00884F8F" w:rsidRDefault="00C744D6" w:rsidP="00A47868">
            <w:pPr>
              <w:rPr>
                <w:sz w:val="20"/>
                <w:szCs w:val="20"/>
              </w:rPr>
            </w:pPr>
          </w:p>
        </w:tc>
        <w:tc>
          <w:tcPr>
            <w:tcW w:w="2970" w:type="dxa"/>
          </w:tcPr>
          <w:p w:rsidR="00C744D6" w:rsidRPr="00884F8F" w:rsidRDefault="00C744D6" w:rsidP="00A47868">
            <w:pPr>
              <w:rPr>
                <w:sz w:val="20"/>
                <w:szCs w:val="20"/>
              </w:rPr>
            </w:pPr>
            <w:r w:rsidRPr="00884F8F">
              <w:rPr>
                <w:sz w:val="20"/>
                <w:szCs w:val="20"/>
              </w:rPr>
              <w:t>Canadian Association of Counsel to Employers;</w:t>
            </w:r>
          </w:p>
        </w:tc>
        <w:tc>
          <w:tcPr>
            <w:tcW w:w="1170" w:type="dxa"/>
          </w:tcPr>
          <w:p w:rsidR="00C744D6" w:rsidRPr="00884F8F" w:rsidRDefault="00C744D6" w:rsidP="00A47868">
            <w:pPr>
              <w:rPr>
                <w:sz w:val="20"/>
                <w:szCs w:val="20"/>
              </w:rPr>
            </w:pPr>
          </w:p>
        </w:tc>
        <w:tc>
          <w:tcPr>
            <w:tcW w:w="4327" w:type="dxa"/>
          </w:tcPr>
          <w:p w:rsidR="00C744D6" w:rsidRPr="00884F8F" w:rsidRDefault="00C744D6" w:rsidP="00A47868">
            <w:pPr>
              <w:rPr>
                <w:sz w:val="20"/>
                <w:szCs w:val="20"/>
              </w:rPr>
            </w:pPr>
          </w:p>
        </w:tc>
      </w:tr>
      <w:tr w:rsidR="00C744D6" w:rsidRPr="00884F8F" w:rsidTr="00A47868">
        <w:trPr>
          <w:trHeight w:hRule="exact" w:val="576"/>
        </w:trPr>
        <w:tc>
          <w:tcPr>
            <w:tcW w:w="1368" w:type="dxa"/>
          </w:tcPr>
          <w:p w:rsidR="00C744D6" w:rsidRPr="00884F8F" w:rsidRDefault="00C744D6" w:rsidP="00A47868">
            <w:pPr>
              <w:rPr>
                <w:sz w:val="20"/>
                <w:szCs w:val="20"/>
              </w:rPr>
            </w:pPr>
          </w:p>
        </w:tc>
        <w:tc>
          <w:tcPr>
            <w:tcW w:w="2970" w:type="dxa"/>
          </w:tcPr>
          <w:p w:rsidR="00C744D6" w:rsidRPr="00884F8F" w:rsidRDefault="00C744D6" w:rsidP="00A47868">
            <w:pPr>
              <w:rPr>
                <w:sz w:val="20"/>
                <w:szCs w:val="20"/>
              </w:rPr>
            </w:pPr>
            <w:r w:rsidRPr="00884F8F">
              <w:rPr>
                <w:sz w:val="20"/>
                <w:szCs w:val="20"/>
              </w:rPr>
              <w:t>National Union of Public and General Employees;</w:t>
            </w:r>
          </w:p>
        </w:tc>
        <w:tc>
          <w:tcPr>
            <w:tcW w:w="1170" w:type="dxa"/>
          </w:tcPr>
          <w:p w:rsidR="00C744D6" w:rsidRPr="00884F8F" w:rsidRDefault="00C744D6" w:rsidP="00A47868">
            <w:pPr>
              <w:rPr>
                <w:sz w:val="20"/>
                <w:szCs w:val="20"/>
              </w:rPr>
            </w:pPr>
          </w:p>
        </w:tc>
        <w:tc>
          <w:tcPr>
            <w:tcW w:w="4327" w:type="dxa"/>
          </w:tcPr>
          <w:p w:rsidR="00C744D6" w:rsidRPr="00884F8F" w:rsidRDefault="00C744D6" w:rsidP="00A47868">
            <w:pPr>
              <w:rPr>
                <w:sz w:val="20"/>
                <w:szCs w:val="20"/>
              </w:rPr>
            </w:pPr>
          </w:p>
        </w:tc>
      </w:tr>
      <w:tr w:rsidR="00C744D6" w:rsidRPr="00884F8F" w:rsidTr="00A47868">
        <w:trPr>
          <w:trHeight w:hRule="exact" w:val="576"/>
        </w:trPr>
        <w:tc>
          <w:tcPr>
            <w:tcW w:w="1368" w:type="dxa"/>
          </w:tcPr>
          <w:p w:rsidR="00C744D6" w:rsidRPr="00884F8F" w:rsidRDefault="00C744D6" w:rsidP="00A47868">
            <w:pPr>
              <w:rPr>
                <w:sz w:val="20"/>
                <w:szCs w:val="20"/>
              </w:rPr>
            </w:pPr>
          </w:p>
        </w:tc>
        <w:tc>
          <w:tcPr>
            <w:tcW w:w="2970" w:type="dxa"/>
          </w:tcPr>
          <w:p w:rsidR="00C744D6" w:rsidRPr="00884F8F" w:rsidRDefault="00C744D6" w:rsidP="00A47868">
            <w:pPr>
              <w:rPr>
                <w:sz w:val="20"/>
                <w:szCs w:val="20"/>
              </w:rPr>
            </w:pPr>
            <w:r w:rsidRPr="00884F8F">
              <w:rPr>
                <w:sz w:val="20"/>
                <w:szCs w:val="20"/>
              </w:rPr>
              <w:t>Public Service Alliance of Canada;</w:t>
            </w:r>
          </w:p>
        </w:tc>
        <w:tc>
          <w:tcPr>
            <w:tcW w:w="1170" w:type="dxa"/>
          </w:tcPr>
          <w:p w:rsidR="00C744D6" w:rsidRPr="00884F8F" w:rsidRDefault="00C744D6" w:rsidP="00A47868">
            <w:pPr>
              <w:rPr>
                <w:sz w:val="20"/>
                <w:szCs w:val="20"/>
              </w:rPr>
            </w:pPr>
          </w:p>
        </w:tc>
        <w:tc>
          <w:tcPr>
            <w:tcW w:w="4327" w:type="dxa"/>
          </w:tcPr>
          <w:p w:rsidR="00C744D6" w:rsidRPr="00884F8F" w:rsidRDefault="00C744D6" w:rsidP="00A47868">
            <w:pPr>
              <w:rPr>
                <w:sz w:val="20"/>
                <w:szCs w:val="20"/>
              </w:rPr>
            </w:pPr>
          </w:p>
        </w:tc>
      </w:tr>
      <w:tr w:rsidR="00C744D6" w:rsidRPr="00884F8F" w:rsidTr="00A47868">
        <w:trPr>
          <w:trHeight w:hRule="exact" w:val="576"/>
        </w:trPr>
        <w:tc>
          <w:tcPr>
            <w:tcW w:w="1368" w:type="dxa"/>
          </w:tcPr>
          <w:p w:rsidR="00C744D6" w:rsidRPr="00884F8F" w:rsidRDefault="00C744D6" w:rsidP="00A47868">
            <w:pPr>
              <w:rPr>
                <w:sz w:val="20"/>
                <w:szCs w:val="20"/>
              </w:rPr>
            </w:pPr>
          </w:p>
        </w:tc>
        <w:tc>
          <w:tcPr>
            <w:tcW w:w="2970" w:type="dxa"/>
          </w:tcPr>
          <w:p w:rsidR="00C744D6" w:rsidRPr="00884F8F" w:rsidRDefault="00C744D6" w:rsidP="00A47868">
            <w:pPr>
              <w:rPr>
                <w:sz w:val="20"/>
                <w:szCs w:val="20"/>
              </w:rPr>
            </w:pPr>
            <w:r w:rsidRPr="00884F8F">
              <w:rPr>
                <w:sz w:val="20"/>
                <w:szCs w:val="20"/>
              </w:rPr>
              <w:t>Professional Institute of the Public Service of Canada;</w:t>
            </w:r>
          </w:p>
        </w:tc>
        <w:tc>
          <w:tcPr>
            <w:tcW w:w="1170" w:type="dxa"/>
          </w:tcPr>
          <w:p w:rsidR="00C744D6" w:rsidRPr="00884F8F" w:rsidRDefault="00C744D6" w:rsidP="00A47868">
            <w:pPr>
              <w:rPr>
                <w:sz w:val="20"/>
                <w:szCs w:val="20"/>
              </w:rPr>
            </w:pPr>
          </w:p>
        </w:tc>
        <w:tc>
          <w:tcPr>
            <w:tcW w:w="4327" w:type="dxa"/>
          </w:tcPr>
          <w:p w:rsidR="00C744D6" w:rsidRPr="00884F8F" w:rsidRDefault="00C744D6" w:rsidP="00A47868">
            <w:pPr>
              <w:rPr>
                <w:sz w:val="20"/>
                <w:szCs w:val="20"/>
              </w:rPr>
            </w:pPr>
          </w:p>
        </w:tc>
      </w:tr>
      <w:tr w:rsidR="00C744D6" w:rsidRPr="00884F8F" w:rsidTr="00A47868">
        <w:trPr>
          <w:trHeight w:hRule="exact" w:val="576"/>
        </w:trPr>
        <w:tc>
          <w:tcPr>
            <w:tcW w:w="1368" w:type="dxa"/>
          </w:tcPr>
          <w:p w:rsidR="00C744D6" w:rsidRPr="00884F8F" w:rsidRDefault="00C744D6" w:rsidP="00A47868">
            <w:pPr>
              <w:rPr>
                <w:sz w:val="20"/>
                <w:szCs w:val="20"/>
              </w:rPr>
            </w:pPr>
          </w:p>
        </w:tc>
        <w:tc>
          <w:tcPr>
            <w:tcW w:w="2970" w:type="dxa"/>
          </w:tcPr>
          <w:p w:rsidR="00C744D6" w:rsidRPr="00884F8F" w:rsidRDefault="00C744D6" w:rsidP="00A47868">
            <w:pPr>
              <w:rPr>
                <w:sz w:val="20"/>
                <w:szCs w:val="20"/>
              </w:rPr>
            </w:pPr>
            <w:r w:rsidRPr="00884F8F">
              <w:rPr>
                <w:sz w:val="20"/>
                <w:szCs w:val="20"/>
              </w:rPr>
              <w:t>Association of Canadian Financial Officers;</w:t>
            </w:r>
          </w:p>
        </w:tc>
        <w:tc>
          <w:tcPr>
            <w:tcW w:w="1170" w:type="dxa"/>
          </w:tcPr>
          <w:p w:rsidR="00C744D6" w:rsidRPr="00884F8F" w:rsidRDefault="00C744D6" w:rsidP="00A47868">
            <w:pPr>
              <w:rPr>
                <w:sz w:val="20"/>
                <w:szCs w:val="20"/>
              </w:rPr>
            </w:pPr>
          </w:p>
        </w:tc>
        <w:tc>
          <w:tcPr>
            <w:tcW w:w="4327" w:type="dxa"/>
          </w:tcPr>
          <w:p w:rsidR="00C744D6" w:rsidRPr="00884F8F" w:rsidRDefault="00C744D6" w:rsidP="00A47868">
            <w:pPr>
              <w:rPr>
                <w:sz w:val="20"/>
                <w:szCs w:val="20"/>
              </w:rPr>
            </w:pPr>
          </w:p>
        </w:tc>
      </w:tr>
      <w:tr w:rsidR="00C744D6" w:rsidRPr="00884F8F" w:rsidTr="00A47868">
        <w:trPr>
          <w:trHeight w:hRule="exact" w:val="756"/>
        </w:trPr>
        <w:tc>
          <w:tcPr>
            <w:tcW w:w="1368" w:type="dxa"/>
          </w:tcPr>
          <w:p w:rsidR="00C744D6" w:rsidRPr="00884F8F" w:rsidRDefault="00C744D6" w:rsidP="00A47868">
            <w:pPr>
              <w:rPr>
                <w:sz w:val="20"/>
                <w:szCs w:val="20"/>
              </w:rPr>
            </w:pPr>
          </w:p>
        </w:tc>
        <w:tc>
          <w:tcPr>
            <w:tcW w:w="2970" w:type="dxa"/>
          </w:tcPr>
          <w:p w:rsidR="00C744D6" w:rsidRPr="00884F8F" w:rsidRDefault="00C744D6" w:rsidP="00A47868">
            <w:pPr>
              <w:rPr>
                <w:sz w:val="20"/>
                <w:szCs w:val="20"/>
              </w:rPr>
            </w:pPr>
            <w:r w:rsidRPr="00884F8F">
              <w:rPr>
                <w:sz w:val="20"/>
                <w:szCs w:val="20"/>
              </w:rPr>
              <w:t>Association of Justice Counsel and the Canadian Association of Professional Employees (jointly);</w:t>
            </w:r>
          </w:p>
        </w:tc>
        <w:tc>
          <w:tcPr>
            <w:tcW w:w="1170" w:type="dxa"/>
          </w:tcPr>
          <w:p w:rsidR="00C744D6" w:rsidRPr="00884F8F" w:rsidRDefault="00C744D6" w:rsidP="00A47868">
            <w:pPr>
              <w:rPr>
                <w:sz w:val="20"/>
                <w:szCs w:val="20"/>
              </w:rPr>
            </w:pPr>
          </w:p>
        </w:tc>
        <w:tc>
          <w:tcPr>
            <w:tcW w:w="4327" w:type="dxa"/>
          </w:tcPr>
          <w:p w:rsidR="00C744D6" w:rsidRPr="00884F8F" w:rsidRDefault="00C744D6" w:rsidP="00A47868">
            <w:pPr>
              <w:rPr>
                <w:sz w:val="20"/>
                <w:szCs w:val="20"/>
              </w:rPr>
            </w:pPr>
          </w:p>
        </w:tc>
      </w:tr>
      <w:tr w:rsidR="00C744D6" w:rsidRPr="00884F8F" w:rsidTr="00A47868">
        <w:trPr>
          <w:trHeight w:hRule="exact" w:val="576"/>
        </w:trPr>
        <w:tc>
          <w:tcPr>
            <w:tcW w:w="1368" w:type="dxa"/>
          </w:tcPr>
          <w:p w:rsidR="00C744D6" w:rsidRPr="00884F8F" w:rsidRDefault="00C744D6" w:rsidP="00A47868">
            <w:pPr>
              <w:rPr>
                <w:sz w:val="20"/>
                <w:szCs w:val="20"/>
              </w:rPr>
            </w:pPr>
          </w:p>
        </w:tc>
        <w:tc>
          <w:tcPr>
            <w:tcW w:w="2970" w:type="dxa"/>
          </w:tcPr>
          <w:p w:rsidR="00C744D6" w:rsidRPr="00884F8F" w:rsidRDefault="00C744D6" w:rsidP="00A47868">
            <w:pPr>
              <w:rPr>
                <w:sz w:val="20"/>
                <w:szCs w:val="20"/>
              </w:rPr>
            </w:pPr>
            <w:r w:rsidRPr="00884F8F">
              <w:rPr>
                <w:sz w:val="20"/>
                <w:szCs w:val="20"/>
              </w:rPr>
              <w:t>Coalition of Ontario Teacher Affiliates;</w:t>
            </w:r>
          </w:p>
        </w:tc>
        <w:tc>
          <w:tcPr>
            <w:tcW w:w="1170" w:type="dxa"/>
          </w:tcPr>
          <w:p w:rsidR="00C744D6" w:rsidRPr="00884F8F" w:rsidRDefault="00C744D6" w:rsidP="00A47868">
            <w:pPr>
              <w:rPr>
                <w:sz w:val="20"/>
                <w:szCs w:val="20"/>
              </w:rPr>
            </w:pPr>
          </w:p>
        </w:tc>
        <w:tc>
          <w:tcPr>
            <w:tcW w:w="4327" w:type="dxa"/>
          </w:tcPr>
          <w:p w:rsidR="00C744D6" w:rsidRPr="00884F8F" w:rsidRDefault="00C744D6" w:rsidP="00A47868">
            <w:pPr>
              <w:rPr>
                <w:sz w:val="20"/>
                <w:szCs w:val="20"/>
              </w:rPr>
            </w:pPr>
          </w:p>
        </w:tc>
      </w:tr>
      <w:tr w:rsidR="00C744D6" w:rsidRPr="00884F8F" w:rsidTr="00A47868">
        <w:trPr>
          <w:trHeight w:hRule="exact" w:val="360"/>
        </w:trPr>
        <w:tc>
          <w:tcPr>
            <w:tcW w:w="1368" w:type="dxa"/>
          </w:tcPr>
          <w:p w:rsidR="00C744D6" w:rsidRPr="00884F8F" w:rsidRDefault="00C744D6" w:rsidP="00A47868">
            <w:pPr>
              <w:rPr>
                <w:sz w:val="20"/>
                <w:szCs w:val="20"/>
              </w:rPr>
            </w:pPr>
          </w:p>
        </w:tc>
        <w:tc>
          <w:tcPr>
            <w:tcW w:w="2970" w:type="dxa"/>
          </w:tcPr>
          <w:p w:rsidR="00C744D6" w:rsidRPr="00884F8F" w:rsidRDefault="00C744D6" w:rsidP="00A47868">
            <w:pPr>
              <w:rPr>
                <w:sz w:val="20"/>
                <w:szCs w:val="20"/>
              </w:rPr>
            </w:pPr>
            <w:r w:rsidRPr="00884F8F">
              <w:rPr>
                <w:sz w:val="20"/>
                <w:szCs w:val="20"/>
              </w:rPr>
              <w:t>Attorney General of Ontario;</w:t>
            </w:r>
          </w:p>
        </w:tc>
        <w:tc>
          <w:tcPr>
            <w:tcW w:w="1170" w:type="dxa"/>
          </w:tcPr>
          <w:p w:rsidR="00C744D6" w:rsidRPr="00884F8F" w:rsidRDefault="00C744D6" w:rsidP="00A47868">
            <w:pPr>
              <w:rPr>
                <w:sz w:val="20"/>
                <w:szCs w:val="20"/>
              </w:rPr>
            </w:pPr>
          </w:p>
        </w:tc>
        <w:tc>
          <w:tcPr>
            <w:tcW w:w="4327" w:type="dxa"/>
          </w:tcPr>
          <w:p w:rsidR="00C744D6" w:rsidRPr="00884F8F" w:rsidRDefault="00C744D6" w:rsidP="00A47868">
            <w:pPr>
              <w:rPr>
                <w:sz w:val="20"/>
                <w:szCs w:val="20"/>
              </w:rPr>
            </w:pPr>
          </w:p>
        </w:tc>
      </w:tr>
      <w:tr w:rsidR="00C744D6" w:rsidRPr="00884F8F" w:rsidTr="00A47868">
        <w:trPr>
          <w:trHeight w:hRule="exact" w:val="360"/>
        </w:trPr>
        <w:tc>
          <w:tcPr>
            <w:tcW w:w="1368" w:type="dxa"/>
          </w:tcPr>
          <w:p w:rsidR="00C744D6" w:rsidRPr="00884F8F" w:rsidRDefault="00C744D6" w:rsidP="00A47868">
            <w:pPr>
              <w:rPr>
                <w:sz w:val="20"/>
                <w:szCs w:val="20"/>
              </w:rPr>
            </w:pPr>
          </w:p>
        </w:tc>
        <w:tc>
          <w:tcPr>
            <w:tcW w:w="2970" w:type="dxa"/>
          </w:tcPr>
          <w:p w:rsidR="00C744D6" w:rsidRPr="00884F8F" w:rsidRDefault="00C744D6" w:rsidP="00A47868">
            <w:pPr>
              <w:rPr>
                <w:sz w:val="20"/>
                <w:szCs w:val="20"/>
              </w:rPr>
            </w:pPr>
            <w:r w:rsidRPr="00884F8F">
              <w:rPr>
                <w:sz w:val="20"/>
                <w:szCs w:val="20"/>
              </w:rPr>
              <w:t>Attorney General of Québec;</w:t>
            </w:r>
          </w:p>
        </w:tc>
        <w:tc>
          <w:tcPr>
            <w:tcW w:w="1170" w:type="dxa"/>
          </w:tcPr>
          <w:p w:rsidR="00C744D6" w:rsidRPr="00884F8F" w:rsidRDefault="00C744D6" w:rsidP="00A47868">
            <w:pPr>
              <w:rPr>
                <w:sz w:val="20"/>
                <w:szCs w:val="20"/>
              </w:rPr>
            </w:pPr>
          </w:p>
        </w:tc>
        <w:tc>
          <w:tcPr>
            <w:tcW w:w="4327" w:type="dxa"/>
          </w:tcPr>
          <w:p w:rsidR="00C744D6" w:rsidRPr="00884F8F" w:rsidRDefault="00C744D6" w:rsidP="00A47868">
            <w:pPr>
              <w:rPr>
                <w:sz w:val="20"/>
                <w:szCs w:val="20"/>
              </w:rPr>
            </w:pPr>
          </w:p>
        </w:tc>
      </w:tr>
      <w:tr w:rsidR="00C744D6" w:rsidRPr="00884F8F" w:rsidTr="00A47868">
        <w:trPr>
          <w:trHeight w:hRule="exact" w:val="360"/>
        </w:trPr>
        <w:tc>
          <w:tcPr>
            <w:tcW w:w="1368" w:type="dxa"/>
          </w:tcPr>
          <w:p w:rsidR="00C744D6" w:rsidRPr="00884F8F" w:rsidRDefault="00C744D6" w:rsidP="00A47868">
            <w:pPr>
              <w:rPr>
                <w:sz w:val="20"/>
                <w:szCs w:val="20"/>
              </w:rPr>
            </w:pPr>
          </w:p>
        </w:tc>
        <w:tc>
          <w:tcPr>
            <w:tcW w:w="2970" w:type="dxa"/>
          </w:tcPr>
          <w:p w:rsidR="00C744D6" w:rsidRPr="00884F8F" w:rsidRDefault="00C744D6" w:rsidP="00A47868">
            <w:pPr>
              <w:rPr>
                <w:sz w:val="20"/>
                <w:szCs w:val="20"/>
              </w:rPr>
            </w:pPr>
            <w:r w:rsidRPr="00884F8F">
              <w:rPr>
                <w:sz w:val="20"/>
                <w:szCs w:val="20"/>
              </w:rPr>
              <w:t>Attorney General of Manitoba;</w:t>
            </w:r>
          </w:p>
        </w:tc>
        <w:tc>
          <w:tcPr>
            <w:tcW w:w="1170" w:type="dxa"/>
          </w:tcPr>
          <w:p w:rsidR="00C744D6" w:rsidRPr="00884F8F" w:rsidRDefault="00C744D6" w:rsidP="00A47868">
            <w:pPr>
              <w:rPr>
                <w:sz w:val="20"/>
                <w:szCs w:val="20"/>
              </w:rPr>
            </w:pPr>
          </w:p>
        </w:tc>
        <w:tc>
          <w:tcPr>
            <w:tcW w:w="4327" w:type="dxa"/>
          </w:tcPr>
          <w:p w:rsidR="00C744D6" w:rsidRPr="00884F8F" w:rsidRDefault="00C744D6" w:rsidP="00A47868">
            <w:pPr>
              <w:rPr>
                <w:sz w:val="20"/>
                <w:szCs w:val="20"/>
              </w:rPr>
            </w:pPr>
          </w:p>
        </w:tc>
      </w:tr>
      <w:tr w:rsidR="00C744D6" w:rsidRPr="00884F8F" w:rsidTr="00A47868">
        <w:trPr>
          <w:trHeight w:hRule="exact" w:val="540"/>
        </w:trPr>
        <w:tc>
          <w:tcPr>
            <w:tcW w:w="1368" w:type="dxa"/>
          </w:tcPr>
          <w:p w:rsidR="00C744D6" w:rsidRPr="00884F8F" w:rsidRDefault="00C744D6" w:rsidP="00A47868">
            <w:pPr>
              <w:rPr>
                <w:sz w:val="20"/>
                <w:szCs w:val="20"/>
              </w:rPr>
            </w:pPr>
          </w:p>
        </w:tc>
        <w:tc>
          <w:tcPr>
            <w:tcW w:w="2970" w:type="dxa"/>
          </w:tcPr>
          <w:p w:rsidR="00C744D6" w:rsidRPr="00884F8F" w:rsidRDefault="00C744D6" w:rsidP="00A47868">
            <w:pPr>
              <w:rPr>
                <w:sz w:val="20"/>
                <w:szCs w:val="20"/>
              </w:rPr>
            </w:pPr>
            <w:r w:rsidRPr="00884F8F">
              <w:rPr>
                <w:sz w:val="20"/>
                <w:szCs w:val="20"/>
              </w:rPr>
              <w:t>Attorney General of Saskatchewan</w:t>
            </w:r>
          </w:p>
        </w:tc>
        <w:tc>
          <w:tcPr>
            <w:tcW w:w="1170" w:type="dxa"/>
          </w:tcPr>
          <w:p w:rsidR="00C744D6" w:rsidRPr="00884F8F" w:rsidRDefault="00C744D6" w:rsidP="00A47868">
            <w:pPr>
              <w:rPr>
                <w:sz w:val="20"/>
                <w:szCs w:val="20"/>
              </w:rPr>
            </w:pPr>
          </w:p>
        </w:tc>
        <w:tc>
          <w:tcPr>
            <w:tcW w:w="4327" w:type="dxa"/>
          </w:tcPr>
          <w:p w:rsidR="00C744D6" w:rsidRPr="00884F8F" w:rsidRDefault="00C744D6" w:rsidP="00A47868">
            <w:pPr>
              <w:rPr>
                <w:sz w:val="20"/>
                <w:szCs w:val="20"/>
              </w:rPr>
            </w:pPr>
          </w:p>
        </w:tc>
      </w:tr>
      <w:tr w:rsidR="00C744D6" w:rsidRPr="00884F8F" w:rsidTr="00A47868">
        <w:tc>
          <w:tcPr>
            <w:tcW w:w="1368" w:type="dxa"/>
          </w:tcPr>
          <w:p w:rsidR="00C744D6" w:rsidRPr="00884F8F" w:rsidRDefault="00C744D6" w:rsidP="00A47868">
            <w:pPr>
              <w:rPr>
                <w:sz w:val="20"/>
                <w:szCs w:val="20"/>
              </w:rPr>
            </w:pPr>
          </w:p>
        </w:tc>
        <w:tc>
          <w:tcPr>
            <w:tcW w:w="2970" w:type="dxa"/>
          </w:tcPr>
          <w:p w:rsidR="00C744D6" w:rsidRPr="00884F8F" w:rsidRDefault="00C744D6" w:rsidP="00A47868">
            <w:pPr>
              <w:rPr>
                <w:sz w:val="20"/>
                <w:szCs w:val="20"/>
              </w:rPr>
            </w:pPr>
          </w:p>
        </w:tc>
        <w:tc>
          <w:tcPr>
            <w:tcW w:w="1170" w:type="dxa"/>
          </w:tcPr>
          <w:p w:rsidR="00C744D6" w:rsidRPr="00884F8F" w:rsidRDefault="00C744D6" w:rsidP="00A47868">
            <w:pPr>
              <w:rPr>
                <w:sz w:val="20"/>
                <w:szCs w:val="20"/>
              </w:rPr>
            </w:pPr>
          </w:p>
        </w:tc>
        <w:tc>
          <w:tcPr>
            <w:tcW w:w="4327" w:type="dxa"/>
          </w:tcPr>
          <w:p w:rsidR="00C744D6" w:rsidRPr="00884F8F" w:rsidRDefault="00C744D6" w:rsidP="00A47868">
            <w:pPr>
              <w:rPr>
                <w:sz w:val="20"/>
                <w:szCs w:val="20"/>
              </w:rPr>
            </w:pPr>
          </w:p>
        </w:tc>
      </w:tr>
      <w:tr w:rsidR="00C744D6" w:rsidRPr="00884F8F" w:rsidTr="00A47868">
        <w:tc>
          <w:tcPr>
            <w:tcW w:w="1368" w:type="dxa"/>
          </w:tcPr>
          <w:p w:rsidR="00C744D6" w:rsidRPr="00884F8F" w:rsidRDefault="00C744D6" w:rsidP="00A47868">
            <w:pPr>
              <w:rPr>
                <w:sz w:val="20"/>
                <w:szCs w:val="20"/>
              </w:rPr>
            </w:pPr>
            <w:r w:rsidRPr="00884F8F">
              <w:rPr>
                <w:sz w:val="20"/>
                <w:szCs w:val="20"/>
              </w:rPr>
              <w:t>IN / DANS :</w:t>
            </w:r>
          </w:p>
        </w:tc>
        <w:tc>
          <w:tcPr>
            <w:tcW w:w="2970" w:type="dxa"/>
          </w:tcPr>
          <w:p w:rsidR="00C744D6" w:rsidRPr="00884F8F" w:rsidRDefault="00C744D6" w:rsidP="00A47868">
            <w:pPr>
              <w:rPr>
                <w:sz w:val="20"/>
                <w:szCs w:val="20"/>
              </w:rPr>
            </w:pPr>
            <w:r w:rsidRPr="00884F8F">
              <w:rPr>
                <w:sz w:val="20"/>
                <w:szCs w:val="20"/>
              </w:rPr>
              <w:t>British Colombia Teachers’ Federation, on behalf of all members of the British Columbia Teachers’ Federation</w:t>
            </w:r>
          </w:p>
          <w:p w:rsidR="00C744D6" w:rsidRPr="00884F8F" w:rsidRDefault="00C744D6" w:rsidP="00A47868">
            <w:pPr>
              <w:rPr>
                <w:sz w:val="20"/>
                <w:szCs w:val="20"/>
              </w:rPr>
            </w:pPr>
          </w:p>
          <w:p w:rsidR="00C744D6" w:rsidRPr="00884F8F" w:rsidRDefault="00C744D6" w:rsidP="00A47868">
            <w:pPr>
              <w:rPr>
                <w:sz w:val="20"/>
                <w:szCs w:val="20"/>
              </w:rPr>
            </w:pPr>
            <w:r w:rsidRPr="00884F8F">
              <w:rPr>
                <w:sz w:val="20"/>
                <w:szCs w:val="20"/>
              </w:rPr>
              <w:tab/>
              <w:t>v. (36500)</w:t>
            </w:r>
          </w:p>
          <w:p w:rsidR="00C744D6" w:rsidRPr="00884F8F" w:rsidRDefault="00C744D6" w:rsidP="00A47868">
            <w:pPr>
              <w:rPr>
                <w:sz w:val="20"/>
                <w:szCs w:val="20"/>
              </w:rPr>
            </w:pPr>
          </w:p>
          <w:p w:rsidR="00C744D6" w:rsidRPr="00884F8F" w:rsidRDefault="00C744D6" w:rsidP="00A47868">
            <w:pPr>
              <w:rPr>
                <w:sz w:val="20"/>
                <w:szCs w:val="20"/>
              </w:rPr>
            </w:pPr>
            <w:r w:rsidRPr="00884F8F">
              <w:rPr>
                <w:sz w:val="20"/>
                <w:szCs w:val="20"/>
              </w:rPr>
              <w:t>Her Majesty the Queen in Right of the Province of British Columbia (B.C.)</w:t>
            </w:r>
          </w:p>
        </w:tc>
        <w:tc>
          <w:tcPr>
            <w:tcW w:w="1170" w:type="dxa"/>
          </w:tcPr>
          <w:p w:rsidR="00C744D6" w:rsidRPr="00884F8F" w:rsidRDefault="00C744D6" w:rsidP="00A47868">
            <w:pPr>
              <w:rPr>
                <w:sz w:val="20"/>
                <w:szCs w:val="20"/>
              </w:rPr>
            </w:pPr>
          </w:p>
        </w:tc>
        <w:tc>
          <w:tcPr>
            <w:tcW w:w="4327" w:type="dxa"/>
          </w:tcPr>
          <w:p w:rsidR="00C744D6" w:rsidRPr="00884F8F" w:rsidRDefault="00C744D6" w:rsidP="00A47868">
            <w:pPr>
              <w:rPr>
                <w:sz w:val="20"/>
                <w:szCs w:val="20"/>
              </w:rPr>
            </w:pPr>
          </w:p>
        </w:tc>
      </w:tr>
    </w:tbl>
    <w:p w:rsidR="00C744D6" w:rsidRPr="00884F8F" w:rsidRDefault="00C744D6" w:rsidP="00C744D6">
      <w:pPr>
        <w:tabs>
          <w:tab w:val="left" w:pos="-1440"/>
          <w:tab w:val="left" w:pos="-720"/>
        </w:tabs>
        <w:jc w:val="both"/>
        <w:rPr>
          <w:sz w:val="20"/>
          <w:szCs w:val="20"/>
          <w:lang w:val="fr-CA"/>
        </w:rPr>
      </w:pPr>
    </w:p>
    <w:p w:rsidR="00C744D6" w:rsidRPr="00884F8F" w:rsidRDefault="00C744D6" w:rsidP="00C744D6">
      <w:pPr>
        <w:widowControl w:val="0"/>
        <w:autoSpaceDE w:val="0"/>
        <w:autoSpaceDN w:val="0"/>
        <w:adjustRightInd w:val="0"/>
        <w:spacing w:line="233" w:lineRule="auto"/>
        <w:jc w:val="both"/>
        <w:rPr>
          <w:rFonts w:eastAsiaTheme="minorEastAsia"/>
          <w:sz w:val="20"/>
          <w:szCs w:val="20"/>
        </w:rPr>
      </w:pPr>
      <w:r w:rsidRPr="00884F8F">
        <w:rPr>
          <w:rFonts w:eastAsiaTheme="minorEastAsia"/>
          <w:b/>
          <w:bCs/>
          <w:sz w:val="20"/>
          <w:szCs w:val="20"/>
        </w:rPr>
        <w:t xml:space="preserve">FURTHER TO THE ORDER </w:t>
      </w:r>
      <w:r w:rsidRPr="00884F8F">
        <w:rPr>
          <w:rFonts w:eastAsiaTheme="minorEastAsia"/>
          <w:bCs/>
          <w:sz w:val="20"/>
          <w:szCs w:val="20"/>
        </w:rPr>
        <w:t>dated August 8, 2016, granting leave to intervene to</w:t>
      </w:r>
      <w:r w:rsidRPr="00884F8F">
        <w:rPr>
          <w:rFonts w:eastAsiaTheme="minorEastAsia"/>
          <w:sz w:val="20"/>
          <w:szCs w:val="20"/>
        </w:rPr>
        <w:t xml:space="preserve"> the Centrale des </w:t>
      </w:r>
      <w:proofErr w:type="spellStart"/>
      <w:r w:rsidRPr="00884F8F">
        <w:rPr>
          <w:rFonts w:eastAsiaTheme="minorEastAsia"/>
          <w:sz w:val="20"/>
          <w:szCs w:val="20"/>
        </w:rPr>
        <w:t>syndicats</w:t>
      </w:r>
      <w:proofErr w:type="spellEnd"/>
      <w:r w:rsidRPr="00884F8F">
        <w:rPr>
          <w:rFonts w:eastAsiaTheme="minorEastAsia"/>
          <w:sz w:val="20"/>
          <w:szCs w:val="20"/>
        </w:rPr>
        <w:t xml:space="preserve"> du Québec, the Canadian Labour Congress, the Canadian Association of Counsel to Employers, the National Union of Public and General Employees, the Public Service Alliance of Canada; the Professional Institute of the Public Service of Canada, the Association of Canadian Financial Officers, the Association of Justice Counsel and the Canadian Association of Professional Employees (jointly) and the Coalition of Ontario Teacher Affiliates;</w:t>
      </w:r>
    </w:p>
    <w:p w:rsidR="00C744D6" w:rsidRPr="00884F8F" w:rsidRDefault="00C744D6">
      <w:pPr>
        <w:rPr>
          <w:rFonts w:eastAsiaTheme="minorEastAsia"/>
          <w:sz w:val="20"/>
          <w:szCs w:val="20"/>
        </w:rPr>
      </w:pPr>
      <w:r w:rsidRPr="00884F8F">
        <w:rPr>
          <w:rFonts w:eastAsiaTheme="minorEastAsia"/>
          <w:sz w:val="20"/>
          <w:szCs w:val="20"/>
        </w:rPr>
        <w:br w:type="page"/>
      </w:r>
    </w:p>
    <w:p w:rsidR="00C744D6" w:rsidRPr="00884F8F" w:rsidRDefault="00C744D6" w:rsidP="00C744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rPr>
      </w:pPr>
      <w:r w:rsidRPr="00884F8F">
        <w:rPr>
          <w:rFonts w:eastAsiaTheme="minorEastAsia"/>
          <w:b/>
          <w:bCs/>
          <w:sz w:val="20"/>
          <w:szCs w:val="20"/>
        </w:rPr>
        <w:lastRenderedPageBreak/>
        <w:t xml:space="preserve">AND UPON APPLICATION </w:t>
      </w:r>
      <w:r w:rsidRPr="00884F8F">
        <w:rPr>
          <w:rFonts w:eastAsiaTheme="minorEastAsia"/>
          <w:bCs/>
          <w:sz w:val="20"/>
          <w:szCs w:val="20"/>
        </w:rPr>
        <w:t>by the intervener, the Attorney General of Ontario, for an order</w:t>
      </w:r>
      <w:r w:rsidRPr="00884F8F">
        <w:rPr>
          <w:rFonts w:eastAsiaTheme="minorEastAsia"/>
          <w:b/>
          <w:bCs/>
          <w:sz w:val="20"/>
          <w:szCs w:val="20"/>
        </w:rPr>
        <w:t xml:space="preserve"> </w:t>
      </w:r>
      <w:r w:rsidRPr="00884F8F">
        <w:rPr>
          <w:rFonts w:eastAsiaTheme="minorEastAsia"/>
          <w:bCs/>
          <w:sz w:val="20"/>
          <w:szCs w:val="20"/>
        </w:rPr>
        <w:t>extending the time to serve and file its factum and book of authorities to September 8, 2016, and for permission to present oral argument at the hearing of the appeal pursuant to Rule 71(3);</w:t>
      </w:r>
    </w:p>
    <w:p w:rsidR="00C744D6" w:rsidRPr="00884F8F" w:rsidRDefault="00C744D6" w:rsidP="00C744D6">
      <w:pPr>
        <w:widowControl w:val="0"/>
        <w:autoSpaceDE w:val="0"/>
        <w:autoSpaceDN w:val="0"/>
        <w:adjustRightInd w:val="0"/>
        <w:spacing w:line="233" w:lineRule="auto"/>
        <w:jc w:val="both"/>
        <w:rPr>
          <w:rFonts w:eastAsiaTheme="minorEastAsia"/>
          <w:sz w:val="20"/>
          <w:szCs w:val="20"/>
        </w:rPr>
      </w:pPr>
    </w:p>
    <w:p w:rsidR="00C744D6" w:rsidRPr="00884F8F" w:rsidRDefault="00C744D6" w:rsidP="00C744D6">
      <w:pPr>
        <w:widowControl w:val="0"/>
        <w:autoSpaceDE w:val="0"/>
        <w:autoSpaceDN w:val="0"/>
        <w:adjustRightInd w:val="0"/>
        <w:spacing w:line="233" w:lineRule="auto"/>
        <w:jc w:val="both"/>
        <w:rPr>
          <w:rFonts w:eastAsiaTheme="minorEastAsia"/>
          <w:b/>
          <w:sz w:val="20"/>
          <w:szCs w:val="20"/>
        </w:rPr>
      </w:pPr>
      <w:r w:rsidRPr="00884F8F">
        <w:rPr>
          <w:rFonts w:eastAsiaTheme="minorEastAsia"/>
          <w:b/>
          <w:sz w:val="20"/>
          <w:szCs w:val="20"/>
        </w:rPr>
        <w:t xml:space="preserve">IT IS HEREBY FURTHER ORDERED THAT: </w:t>
      </w:r>
    </w:p>
    <w:p w:rsidR="00C744D6" w:rsidRPr="00884F8F" w:rsidRDefault="00C744D6" w:rsidP="00C744D6">
      <w:pPr>
        <w:widowControl w:val="0"/>
        <w:autoSpaceDE w:val="0"/>
        <w:autoSpaceDN w:val="0"/>
        <w:adjustRightInd w:val="0"/>
        <w:spacing w:line="233" w:lineRule="auto"/>
        <w:jc w:val="both"/>
        <w:rPr>
          <w:rFonts w:eastAsiaTheme="minorEastAsia"/>
          <w:sz w:val="20"/>
          <w:szCs w:val="20"/>
        </w:rPr>
      </w:pPr>
    </w:p>
    <w:p w:rsidR="00C744D6" w:rsidRPr="00884F8F" w:rsidRDefault="00C744D6" w:rsidP="00C744D6">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contextualSpacing/>
        <w:jc w:val="both"/>
        <w:rPr>
          <w:rFonts w:eastAsiaTheme="minorEastAsia"/>
          <w:sz w:val="20"/>
          <w:szCs w:val="20"/>
        </w:rPr>
      </w:pPr>
      <w:r w:rsidRPr="00884F8F">
        <w:rPr>
          <w:rFonts w:eastAsiaTheme="minorEastAsia"/>
          <w:sz w:val="20"/>
          <w:szCs w:val="20"/>
        </w:rPr>
        <w:t>The motion for extension of time and for permission to present oral argument is granted;</w:t>
      </w:r>
      <w:r w:rsidRPr="00884F8F">
        <w:rPr>
          <w:rFonts w:eastAsiaTheme="minorEastAsia"/>
          <w:sz w:val="20"/>
          <w:szCs w:val="20"/>
        </w:rPr>
        <w:tab/>
      </w:r>
    </w:p>
    <w:p w:rsidR="00C744D6" w:rsidRPr="00884F8F" w:rsidRDefault="00C744D6" w:rsidP="00C744D6">
      <w:pPr>
        <w:widowControl w:val="0"/>
        <w:autoSpaceDE w:val="0"/>
        <w:autoSpaceDN w:val="0"/>
        <w:adjustRightInd w:val="0"/>
        <w:spacing w:line="233" w:lineRule="auto"/>
        <w:ind w:left="720" w:hanging="720"/>
        <w:jc w:val="both"/>
        <w:rPr>
          <w:rFonts w:eastAsiaTheme="minorEastAsia"/>
          <w:sz w:val="20"/>
          <w:szCs w:val="20"/>
        </w:rPr>
      </w:pPr>
    </w:p>
    <w:p w:rsidR="00C744D6" w:rsidRPr="00884F8F" w:rsidRDefault="00C744D6" w:rsidP="00C744D6">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contextualSpacing/>
        <w:jc w:val="both"/>
        <w:rPr>
          <w:rFonts w:eastAsiaTheme="minorEastAsia"/>
          <w:sz w:val="20"/>
          <w:szCs w:val="20"/>
        </w:rPr>
      </w:pPr>
      <w:r w:rsidRPr="00884F8F">
        <w:rPr>
          <w:rFonts w:eastAsiaTheme="minorEastAsia"/>
          <w:sz w:val="20"/>
          <w:szCs w:val="20"/>
        </w:rPr>
        <w:t>The said interveners are each granted permission to present oral argument not exceeding five (5) minutes at the hearing of the appeal; and</w:t>
      </w:r>
    </w:p>
    <w:p w:rsidR="00C744D6" w:rsidRPr="00884F8F" w:rsidRDefault="00C744D6" w:rsidP="00C744D6">
      <w:pPr>
        <w:widowControl w:val="0"/>
        <w:autoSpaceDE w:val="0"/>
        <w:autoSpaceDN w:val="0"/>
        <w:adjustRightInd w:val="0"/>
        <w:spacing w:line="233" w:lineRule="auto"/>
        <w:jc w:val="both"/>
        <w:rPr>
          <w:rFonts w:eastAsiaTheme="minorEastAsia"/>
          <w:sz w:val="20"/>
          <w:szCs w:val="20"/>
        </w:rPr>
      </w:pPr>
    </w:p>
    <w:p w:rsidR="00C744D6" w:rsidRPr="00884F8F" w:rsidRDefault="00C744D6" w:rsidP="00C744D6">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contextualSpacing/>
        <w:jc w:val="both"/>
        <w:rPr>
          <w:rFonts w:eastAsiaTheme="minorEastAsia"/>
          <w:sz w:val="20"/>
          <w:szCs w:val="20"/>
        </w:rPr>
      </w:pPr>
      <w:r w:rsidRPr="00884F8F">
        <w:rPr>
          <w:rFonts w:eastAsiaTheme="minorEastAsia"/>
          <w:sz w:val="20"/>
          <w:szCs w:val="20"/>
        </w:rPr>
        <w:t>The Attorney General of Canada, the Attorney General of Ontario, the Attorney General of Quebec, the Attorney General of Manitoba and the Attorney General for Saskatchewan are each granted permission to present oral argument not exceeding five (5) minutes at the hearing of the appeal.</w:t>
      </w:r>
    </w:p>
    <w:p w:rsidR="00C744D6" w:rsidRPr="00884F8F" w:rsidRDefault="00C744D6" w:rsidP="00C744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rPr>
      </w:pPr>
    </w:p>
    <w:p w:rsidR="00C744D6" w:rsidRPr="00884F8F" w:rsidRDefault="00C744D6" w:rsidP="00C744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rPr>
      </w:pPr>
    </w:p>
    <w:p w:rsidR="00C744D6" w:rsidRPr="00884F8F" w:rsidRDefault="00C744D6" w:rsidP="00C744D6">
      <w:pPr>
        <w:autoSpaceDE w:val="0"/>
        <w:autoSpaceDN w:val="0"/>
        <w:adjustRightInd w:val="0"/>
        <w:rPr>
          <w:rFonts w:eastAsiaTheme="minorEastAsia"/>
          <w:sz w:val="20"/>
          <w:szCs w:val="20"/>
        </w:rPr>
      </w:pPr>
    </w:p>
    <w:p w:rsidR="00C744D6" w:rsidRPr="00884F8F" w:rsidRDefault="00C744D6" w:rsidP="00C744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lang w:val="fr-CA"/>
        </w:rPr>
      </w:pPr>
      <w:r w:rsidRPr="00884F8F">
        <w:rPr>
          <w:rFonts w:eastAsiaTheme="minorEastAsia"/>
          <w:b/>
          <w:sz w:val="20"/>
          <w:szCs w:val="20"/>
          <w:lang w:val="fr-CA"/>
        </w:rPr>
        <w:t>À LA SUITE DE L’ORDONNANCE</w:t>
      </w:r>
      <w:r w:rsidRPr="00884F8F">
        <w:rPr>
          <w:rFonts w:eastAsiaTheme="minorEastAsia"/>
          <w:sz w:val="20"/>
          <w:szCs w:val="20"/>
          <w:lang w:val="fr-CA"/>
        </w:rPr>
        <w:t xml:space="preserve"> datée du </w:t>
      </w:r>
      <w:r w:rsidRPr="00884F8F">
        <w:rPr>
          <w:rFonts w:eastAsiaTheme="minorEastAsia"/>
          <w:sz w:val="20"/>
          <w:szCs w:val="20"/>
          <w:lang w:val="fr-FR"/>
        </w:rPr>
        <w:t xml:space="preserve">8 août 2016, autorisant </w:t>
      </w:r>
      <w:r w:rsidRPr="00884F8F">
        <w:rPr>
          <w:rFonts w:eastAsiaTheme="minorEastAsia"/>
          <w:bCs/>
          <w:sz w:val="20"/>
          <w:szCs w:val="20"/>
          <w:lang w:val="fr-CA"/>
        </w:rPr>
        <w:t xml:space="preserve">la Centrale des syndicats du Québec, le Congrès de travail du Canada, l’Association canadienne des avocats d’employeurs, le National Union of Public and General </w:t>
      </w:r>
      <w:proofErr w:type="spellStart"/>
      <w:r w:rsidRPr="00884F8F">
        <w:rPr>
          <w:rFonts w:eastAsiaTheme="minorEastAsia"/>
          <w:bCs/>
          <w:sz w:val="20"/>
          <w:szCs w:val="20"/>
          <w:lang w:val="fr-CA"/>
        </w:rPr>
        <w:t>Employees</w:t>
      </w:r>
      <w:proofErr w:type="spellEnd"/>
      <w:r w:rsidRPr="00884F8F">
        <w:rPr>
          <w:rFonts w:eastAsiaTheme="minorEastAsia"/>
          <w:bCs/>
          <w:sz w:val="20"/>
          <w:szCs w:val="20"/>
          <w:lang w:val="fr-CA"/>
        </w:rPr>
        <w:t xml:space="preserve">, l’Alliance de la fonction publique du Canada; l’Institut professionnel de la fonction publique du Canada, l’Association canadienne des agents financiers, l’Association des juristes de justice, l’Association canadienne des employés professionnels (conjointe) et la Fédération des enseignantes et des enseignants de l’Ontario </w:t>
      </w:r>
      <w:r w:rsidRPr="00884F8F">
        <w:rPr>
          <w:rFonts w:eastAsiaTheme="minorEastAsia"/>
          <w:sz w:val="20"/>
          <w:szCs w:val="20"/>
          <w:lang w:val="fr-CA"/>
        </w:rPr>
        <w:t>à intervenir;</w:t>
      </w:r>
    </w:p>
    <w:p w:rsidR="00C744D6" w:rsidRPr="00884F8F" w:rsidRDefault="00C744D6" w:rsidP="00C744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lang w:val="fr-CA"/>
        </w:rPr>
      </w:pPr>
    </w:p>
    <w:p w:rsidR="00C744D6" w:rsidRPr="00884F8F" w:rsidRDefault="00C744D6" w:rsidP="00C744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lang w:val="fr-CA"/>
        </w:rPr>
      </w:pPr>
      <w:r w:rsidRPr="00884F8F">
        <w:rPr>
          <w:rFonts w:eastAsiaTheme="minorEastAsia"/>
          <w:b/>
          <w:sz w:val="20"/>
          <w:szCs w:val="20"/>
          <w:lang w:val="fr-CA"/>
        </w:rPr>
        <w:t>ET À LA SUITE DE LA DEMANDE</w:t>
      </w:r>
      <w:r w:rsidRPr="00884F8F">
        <w:rPr>
          <w:rFonts w:eastAsiaTheme="minorEastAsia"/>
          <w:sz w:val="20"/>
          <w:szCs w:val="20"/>
          <w:lang w:val="fr-CA"/>
        </w:rPr>
        <w:t xml:space="preserve"> présentée par l’intervenant, le Procureur général de l’Ontario, pour obtenir la prorogation du délai pour la signification et le dépôt du mémoire et du recueil de sources au 8 septembre 2016 et obtenir la permission de plaider oralement à l’audition de l’appel en vertu de la règle 71(3);</w:t>
      </w:r>
    </w:p>
    <w:p w:rsidR="00C744D6" w:rsidRPr="00884F8F" w:rsidRDefault="00C744D6" w:rsidP="00C744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sz w:val="20"/>
          <w:szCs w:val="20"/>
          <w:lang w:val="fr-CA"/>
        </w:rPr>
      </w:pPr>
    </w:p>
    <w:p w:rsidR="00C744D6" w:rsidRPr="00884F8F" w:rsidRDefault="00C744D6" w:rsidP="00C744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ind w:left="-23"/>
        <w:jc w:val="both"/>
        <w:rPr>
          <w:rFonts w:eastAsiaTheme="minorEastAsia"/>
          <w:b/>
          <w:bCs/>
          <w:sz w:val="20"/>
          <w:szCs w:val="20"/>
          <w:lang w:val="fr-CA"/>
        </w:rPr>
      </w:pPr>
      <w:r w:rsidRPr="00884F8F">
        <w:rPr>
          <w:rFonts w:eastAsiaTheme="minorEastAsia"/>
          <w:b/>
          <w:bCs/>
          <w:sz w:val="20"/>
          <w:szCs w:val="20"/>
          <w:lang w:val="fr-CA"/>
        </w:rPr>
        <w:t xml:space="preserve">IL EST EN OUTRE ORDONNÉ QUE : </w:t>
      </w:r>
    </w:p>
    <w:p w:rsidR="00C744D6" w:rsidRPr="00884F8F" w:rsidRDefault="00C744D6" w:rsidP="00C744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ind w:left="-23"/>
        <w:jc w:val="both"/>
        <w:rPr>
          <w:rFonts w:eastAsiaTheme="minorEastAsia"/>
          <w:bCs/>
          <w:sz w:val="20"/>
          <w:szCs w:val="20"/>
          <w:lang w:val="fr-CA"/>
        </w:rPr>
      </w:pPr>
    </w:p>
    <w:p w:rsidR="00C744D6" w:rsidRPr="00884F8F" w:rsidRDefault="00C744D6" w:rsidP="00C744D6">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contextualSpacing/>
        <w:jc w:val="both"/>
        <w:rPr>
          <w:rFonts w:eastAsiaTheme="minorEastAsia"/>
          <w:bCs/>
          <w:sz w:val="20"/>
          <w:szCs w:val="20"/>
          <w:lang w:val="fr-CA"/>
        </w:rPr>
      </w:pPr>
      <w:r w:rsidRPr="00884F8F">
        <w:rPr>
          <w:rFonts w:eastAsiaTheme="minorEastAsia"/>
          <w:bCs/>
          <w:sz w:val="20"/>
          <w:szCs w:val="20"/>
          <w:lang w:val="fr-CA"/>
        </w:rPr>
        <w:t>La demande de prorogation du délai et pour plaider oralement à l’audition de l’appel est accueillie;</w:t>
      </w:r>
    </w:p>
    <w:p w:rsidR="00C744D6" w:rsidRPr="00884F8F" w:rsidRDefault="00C744D6" w:rsidP="00C744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ind w:left="-23"/>
        <w:jc w:val="both"/>
        <w:rPr>
          <w:rFonts w:eastAsiaTheme="minorEastAsia"/>
          <w:bCs/>
          <w:sz w:val="20"/>
          <w:szCs w:val="20"/>
          <w:lang w:val="fr-CA"/>
        </w:rPr>
      </w:pPr>
    </w:p>
    <w:p w:rsidR="00C744D6" w:rsidRPr="00884F8F" w:rsidRDefault="00C744D6" w:rsidP="00C744D6">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contextualSpacing/>
        <w:jc w:val="both"/>
        <w:rPr>
          <w:rFonts w:eastAsiaTheme="minorEastAsia"/>
          <w:b/>
          <w:bCs/>
          <w:sz w:val="20"/>
          <w:szCs w:val="20"/>
          <w:lang w:val="fr-CA"/>
        </w:rPr>
      </w:pPr>
      <w:r w:rsidRPr="00884F8F">
        <w:rPr>
          <w:rFonts w:eastAsiaTheme="minorEastAsia"/>
          <w:sz w:val="20"/>
          <w:szCs w:val="20"/>
          <w:lang w:val="fr-CA"/>
        </w:rPr>
        <w:t>Les intervenants auront chacun le droit de présenter une plaidoirie orale d’au plus cinq (5) minutes lors de l’audition de l’appel; et</w:t>
      </w:r>
    </w:p>
    <w:p w:rsidR="00C744D6" w:rsidRPr="00884F8F" w:rsidRDefault="00C744D6" w:rsidP="00C744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rPr>
          <w:rFonts w:eastAsiaTheme="minorEastAsia"/>
          <w:sz w:val="20"/>
          <w:szCs w:val="20"/>
          <w:lang w:val="fr-CA"/>
        </w:rPr>
      </w:pPr>
    </w:p>
    <w:p w:rsidR="00C744D6" w:rsidRPr="00884F8F" w:rsidRDefault="00C744D6" w:rsidP="00C744D6">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sz w:val="20"/>
          <w:szCs w:val="20"/>
          <w:lang w:val="fr-CA" w:eastAsia="fr-FR"/>
        </w:rPr>
      </w:pPr>
      <w:r w:rsidRPr="00884F8F">
        <w:rPr>
          <w:rFonts w:eastAsiaTheme="minorEastAsia"/>
          <w:bCs/>
          <w:sz w:val="20"/>
          <w:szCs w:val="20"/>
          <w:lang w:val="fr-CA"/>
        </w:rPr>
        <w:t xml:space="preserve">Le </w:t>
      </w:r>
      <w:r w:rsidRPr="00884F8F">
        <w:rPr>
          <w:rFonts w:eastAsiaTheme="minorEastAsia"/>
          <w:sz w:val="20"/>
          <w:szCs w:val="20"/>
          <w:lang w:val="fr-CA"/>
        </w:rPr>
        <w:t>Procureur général du Canada, le Procureur général de l’Ontario, la Procureure générale du Québec, le Procureur général du Manitoba et le Procureur général de la Saskatchewan auront chacun le droit de présenter une plaidoirie orale d’au plus cinq (5) minutes lors de l’audition de l’appel.</w:t>
      </w:r>
    </w:p>
    <w:p w:rsidR="00C744D6" w:rsidRPr="00884F8F" w:rsidRDefault="00C744D6" w:rsidP="00C744D6">
      <w:pPr>
        <w:tabs>
          <w:tab w:val="left" w:pos="-1440"/>
          <w:tab w:val="left" w:pos="-720"/>
        </w:tabs>
        <w:jc w:val="both"/>
        <w:rPr>
          <w:sz w:val="20"/>
          <w:szCs w:val="20"/>
        </w:rPr>
      </w:pPr>
    </w:p>
    <w:p w:rsidR="00C744D6" w:rsidRPr="00884F8F" w:rsidRDefault="001A21E9" w:rsidP="00C744D6">
      <w:pPr>
        <w:tabs>
          <w:tab w:val="left" w:pos="-1440"/>
          <w:tab w:val="left" w:pos="-720"/>
        </w:tabs>
        <w:jc w:val="both"/>
        <w:rPr>
          <w:sz w:val="20"/>
          <w:szCs w:val="20"/>
        </w:rPr>
      </w:pPr>
      <w:r w:rsidRPr="00884F8F">
        <w:rPr>
          <w:sz w:val="20"/>
          <w:szCs w:val="20"/>
          <w:lang w:val="fr-CA"/>
        </w:rPr>
        <w:pict>
          <v:rect id="_x0000_i1058" style="width:2in;height:1pt" o:hrpct="0" o:hralign="center" o:hrstd="t" o:hrnoshade="t" o:hr="t" fillcolor="black [3213]" stroked="f"/>
        </w:pict>
      </w:r>
    </w:p>
    <w:p w:rsidR="00C744D6" w:rsidRPr="00884F8F" w:rsidRDefault="00C744D6" w:rsidP="00C744D6">
      <w:pPr>
        <w:tabs>
          <w:tab w:val="left" w:pos="-1440"/>
          <w:tab w:val="left" w:pos="-720"/>
        </w:tabs>
        <w:jc w:val="both"/>
        <w:rPr>
          <w:sz w:val="20"/>
          <w:szCs w:val="20"/>
        </w:rPr>
      </w:pPr>
    </w:p>
    <w:p w:rsidR="00C744D6" w:rsidRPr="00884F8F" w:rsidRDefault="00C744D6" w:rsidP="00C744D6">
      <w:pPr>
        <w:tabs>
          <w:tab w:val="left" w:pos="-1440"/>
          <w:tab w:val="left" w:pos="-720"/>
        </w:tabs>
        <w:jc w:val="both"/>
        <w:rPr>
          <w:sz w:val="20"/>
          <w:szCs w:val="20"/>
          <w:lang w:val="fr-CA"/>
        </w:rPr>
      </w:pPr>
      <w:r w:rsidRPr="00884F8F">
        <w:rPr>
          <w:sz w:val="20"/>
          <w:szCs w:val="20"/>
          <w:lang w:val="fr-CA"/>
        </w:rPr>
        <w:t>24.10.2016</w:t>
      </w:r>
    </w:p>
    <w:p w:rsidR="00C744D6" w:rsidRPr="00884F8F" w:rsidRDefault="00C744D6" w:rsidP="00C744D6">
      <w:pPr>
        <w:tabs>
          <w:tab w:val="left" w:pos="-1440"/>
          <w:tab w:val="left" w:pos="-720"/>
        </w:tabs>
        <w:jc w:val="both"/>
        <w:rPr>
          <w:sz w:val="20"/>
          <w:szCs w:val="20"/>
          <w:lang w:val="fr-CA"/>
        </w:rPr>
      </w:pPr>
    </w:p>
    <w:p w:rsidR="00C744D6" w:rsidRPr="00884F8F" w:rsidRDefault="00C744D6" w:rsidP="00C744D6">
      <w:pPr>
        <w:tabs>
          <w:tab w:val="left" w:pos="-1440"/>
          <w:tab w:val="left" w:pos="-720"/>
        </w:tabs>
        <w:jc w:val="both"/>
        <w:rPr>
          <w:sz w:val="20"/>
          <w:szCs w:val="20"/>
          <w:lang w:val="fr-CA"/>
        </w:rPr>
      </w:pPr>
      <w:proofErr w:type="spellStart"/>
      <w:r w:rsidRPr="00884F8F">
        <w:rPr>
          <w:sz w:val="20"/>
          <w:szCs w:val="20"/>
          <w:lang w:val="fr-CA"/>
        </w:rPr>
        <w:t>Before</w:t>
      </w:r>
      <w:proofErr w:type="spellEnd"/>
      <w:r w:rsidRPr="00884F8F">
        <w:rPr>
          <w:sz w:val="20"/>
          <w:szCs w:val="20"/>
          <w:lang w:val="fr-CA"/>
        </w:rPr>
        <w:t xml:space="preserve"> / Devant </w:t>
      </w:r>
      <w:proofErr w:type="gramStart"/>
      <w:r w:rsidRPr="00884F8F">
        <w:rPr>
          <w:sz w:val="20"/>
          <w:szCs w:val="20"/>
          <w:lang w:val="fr-CA"/>
        </w:rPr>
        <w:t>:  CÔTÉ</w:t>
      </w:r>
      <w:proofErr w:type="gramEnd"/>
      <w:r w:rsidRPr="00884F8F">
        <w:rPr>
          <w:sz w:val="20"/>
          <w:szCs w:val="20"/>
          <w:lang w:val="fr-CA"/>
        </w:rPr>
        <w:t xml:space="preserve"> J. / LA JUGE CÔTÉ</w:t>
      </w:r>
    </w:p>
    <w:p w:rsidR="00C744D6" w:rsidRPr="00884F8F" w:rsidRDefault="00C744D6" w:rsidP="00C744D6">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2909"/>
        <w:gridCol w:w="1138"/>
        <w:gridCol w:w="4224"/>
      </w:tblGrid>
      <w:tr w:rsidR="00C744D6" w:rsidRPr="00884F8F" w:rsidTr="00C744D6">
        <w:tc>
          <w:tcPr>
            <w:tcW w:w="4257" w:type="dxa"/>
            <w:gridSpan w:val="2"/>
          </w:tcPr>
          <w:p w:rsidR="00C744D6" w:rsidRPr="00884F8F" w:rsidRDefault="00C744D6" w:rsidP="00A47868">
            <w:pPr>
              <w:rPr>
                <w:b/>
                <w:sz w:val="20"/>
                <w:szCs w:val="20"/>
              </w:rPr>
            </w:pPr>
            <w:r w:rsidRPr="00884F8F">
              <w:rPr>
                <w:b/>
                <w:sz w:val="20"/>
                <w:szCs w:val="20"/>
              </w:rPr>
              <w:t>Order</w:t>
            </w:r>
            <w:r w:rsidRPr="00884F8F">
              <w:rPr>
                <w:sz w:val="20"/>
                <w:szCs w:val="20"/>
              </w:rPr>
              <w:fldChar w:fldCharType="begin"/>
            </w:r>
            <w:r w:rsidRPr="00884F8F">
              <w:rPr>
                <w:sz w:val="20"/>
                <w:szCs w:val="20"/>
              </w:rPr>
              <w:instrText xml:space="preserve"> SEQ CHAPTER \h \r 1</w:instrText>
            </w:r>
            <w:r w:rsidRPr="00884F8F">
              <w:rPr>
                <w:sz w:val="20"/>
                <w:szCs w:val="20"/>
              </w:rPr>
              <w:fldChar w:fldCharType="end"/>
            </w:r>
          </w:p>
        </w:tc>
        <w:tc>
          <w:tcPr>
            <w:tcW w:w="1138" w:type="dxa"/>
          </w:tcPr>
          <w:p w:rsidR="00C744D6" w:rsidRPr="00884F8F" w:rsidRDefault="00C744D6" w:rsidP="00A47868">
            <w:pPr>
              <w:rPr>
                <w:sz w:val="20"/>
                <w:szCs w:val="20"/>
              </w:rPr>
            </w:pPr>
          </w:p>
          <w:p w:rsidR="00C744D6" w:rsidRPr="00884F8F" w:rsidRDefault="00C744D6" w:rsidP="00A47868">
            <w:pPr>
              <w:rPr>
                <w:sz w:val="20"/>
                <w:szCs w:val="20"/>
              </w:rPr>
            </w:pPr>
          </w:p>
        </w:tc>
        <w:tc>
          <w:tcPr>
            <w:tcW w:w="4224" w:type="dxa"/>
          </w:tcPr>
          <w:p w:rsidR="00C744D6" w:rsidRPr="00884F8F" w:rsidRDefault="00C744D6" w:rsidP="00A47868">
            <w:pPr>
              <w:rPr>
                <w:b/>
                <w:sz w:val="20"/>
                <w:szCs w:val="20"/>
              </w:rPr>
            </w:pPr>
            <w:r w:rsidRPr="00884F8F">
              <w:rPr>
                <w:b/>
                <w:bCs/>
                <w:sz w:val="20"/>
                <w:szCs w:val="20"/>
                <w:lang w:val="fr-CA"/>
              </w:rPr>
              <w:t>Ordonnance</w:t>
            </w:r>
            <w:r w:rsidRPr="00884F8F">
              <w:rPr>
                <w:sz w:val="20"/>
                <w:szCs w:val="20"/>
              </w:rPr>
              <w:fldChar w:fldCharType="begin"/>
            </w:r>
            <w:r w:rsidRPr="00884F8F">
              <w:rPr>
                <w:sz w:val="20"/>
                <w:szCs w:val="20"/>
              </w:rPr>
              <w:instrText xml:space="preserve"> SEQ CHAPTER \h \r 1</w:instrText>
            </w:r>
            <w:r w:rsidRPr="00884F8F">
              <w:rPr>
                <w:sz w:val="20"/>
                <w:szCs w:val="20"/>
              </w:rPr>
              <w:fldChar w:fldCharType="end"/>
            </w:r>
          </w:p>
        </w:tc>
      </w:tr>
      <w:tr w:rsidR="00C744D6" w:rsidRPr="00884F8F" w:rsidTr="00C744D6">
        <w:trPr>
          <w:trHeight w:hRule="exact" w:val="360"/>
        </w:trPr>
        <w:tc>
          <w:tcPr>
            <w:tcW w:w="1348" w:type="dxa"/>
          </w:tcPr>
          <w:p w:rsidR="00C744D6" w:rsidRPr="00884F8F" w:rsidRDefault="00C744D6" w:rsidP="00A47868">
            <w:pPr>
              <w:rPr>
                <w:sz w:val="20"/>
                <w:szCs w:val="20"/>
              </w:rPr>
            </w:pPr>
            <w:r w:rsidRPr="00884F8F">
              <w:rPr>
                <w:sz w:val="20"/>
                <w:szCs w:val="20"/>
              </w:rPr>
              <w:t>BY / PAR</w:t>
            </w:r>
          </w:p>
        </w:tc>
        <w:tc>
          <w:tcPr>
            <w:tcW w:w="2909" w:type="dxa"/>
          </w:tcPr>
          <w:p w:rsidR="00C744D6" w:rsidRPr="00884F8F" w:rsidRDefault="00C744D6" w:rsidP="00A47868">
            <w:pPr>
              <w:rPr>
                <w:sz w:val="20"/>
                <w:szCs w:val="20"/>
              </w:rPr>
            </w:pPr>
            <w:r w:rsidRPr="00884F8F">
              <w:rPr>
                <w:sz w:val="20"/>
                <w:szCs w:val="20"/>
              </w:rPr>
              <w:t>Attorney General of Ontario;</w:t>
            </w:r>
          </w:p>
        </w:tc>
        <w:tc>
          <w:tcPr>
            <w:tcW w:w="1138" w:type="dxa"/>
          </w:tcPr>
          <w:p w:rsidR="00C744D6" w:rsidRPr="00884F8F" w:rsidRDefault="00C744D6" w:rsidP="00A47868">
            <w:pPr>
              <w:rPr>
                <w:sz w:val="20"/>
                <w:szCs w:val="20"/>
              </w:rPr>
            </w:pPr>
          </w:p>
        </w:tc>
        <w:tc>
          <w:tcPr>
            <w:tcW w:w="4224" w:type="dxa"/>
          </w:tcPr>
          <w:p w:rsidR="00C744D6" w:rsidRPr="00884F8F" w:rsidRDefault="00C744D6" w:rsidP="00A47868">
            <w:pPr>
              <w:rPr>
                <w:sz w:val="20"/>
                <w:szCs w:val="20"/>
              </w:rPr>
            </w:pPr>
          </w:p>
        </w:tc>
      </w:tr>
      <w:tr w:rsidR="00C744D6" w:rsidRPr="00884F8F" w:rsidTr="00C744D6">
        <w:trPr>
          <w:trHeight w:hRule="exact" w:val="576"/>
        </w:trPr>
        <w:tc>
          <w:tcPr>
            <w:tcW w:w="1348" w:type="dxa"/>
          </w:tcPr>
          <w:p w:rsidR="00C744D6" w:rsidRPr="00884F8F" w:rsidRDefault="00C744D6" w:rsidP="00A47868">
            <w:pPr>
              <w:rPr>
                <w:sz w:val="20"/>
                <w:szCs w:val="20"/>
              </w:rPr>
            </w:pPr>
          </w:p>
        </w:tc>
        <w:tc>
          <w:tcPr>
            <w:tcW w:w="2909" w:type="dxa"/>
          </w:tcPr>
          <w:p w:rsidR="00C744D6" w:rsidRPr="00884F8F" w:rsidRDefault="00C744D6" w:rsidP="00A47868">
            <w:pPr>
              <w:rPr>
                <w:sz w:val="20"/>
                <w:szCs w:val="20"/>
              </w:rPr>
            </w:pPr>
            <w:r w:rsidRPr="00884F8F">
              <w:rPr>
                <w:sz w:val="20"/>
                <w:szCs w:val="20"/>
              </w:rPr>
              <w:t>Attorney General of British Columbia;</w:t>
            </w:r>
          </w:p>
        </w:tc>
        <w:tc>
          <w:tcPr>
            <w:tcW w:w="1138" w:type="dxa"/>
          </w:tcPr>
          <w:p w:rsidR="00C744D6" w:rsidRPr="00884F8F" w:rsidRDefault="00C744D6" w:rsidP="00A47868">
            <w:pPr>
              <w:rPr>
                <w:sz w:val="20"/>
                <w:szCs w:val="20"/>
              </w:rPr>
            </w:pPr>
          </w:p>
        </w:tc>
        <w:tc>
          <w:tcPr>
            <w:tcW w:w="4224" w:type="dxa"/>
          </w:tcPr>
          <w:p w:rsidR="00C744D6" w:rsidRPr="00884F8F" w:rsidRDefault="00C744D6" w:rsidP="00A47868">
            <w:pPr>
              <w:rPr>
                <w:sz w:val="20"/>
                <w:szCs w:val="20"/>
              </w:rPr>
            </w:pPr>
          </w:p>
        </w:tc>
      </w:tr>
      <w:tr w:rsidR="00C744D6" w:rsidRPr="00884F8F" w:rsidTr="00C744D6">
        <w:trPr>
          <w:trHeight w:hRule="exact" w:val="387"/>
        </w:trPr>
        <w:tc>
          <w:tcPr>
            <w:tcW w:w="1348" w:type="dxa"/>
          </w:tcPr>
          <w:p w:rsidR="00C744D6" w:rsidRPr="00884F8F" w:rsidRDefault="00C744D6" w:rsidP="00A47868">
            <w:pPr>
              <w:rPr>
                <w:sz w:val="20"/>
                <w:szCs w:val="20"/>
              </w:rPr>
            </w:pPr>
          </w:p>
        </w:tc>
        <w:tc>
          <w:tcPr>
            <w:tcW w:w="2909" w:type="dxa"/>
          </w:tcPr>
          <w:p w:rsidR="00C744D6" w:rsidRPr="00884F8F" w:rsidRDefault="00C744D6" w:rsidP="00A47868">
            <w:pPr>
              <w:rPr>
                <w:sz w:val="20"/>
                <w:szCs w:val="20"/>
              </w:rPr>
            </w:pPr>
            <w:r w:rsidRPr="00884F8F">
              <w:rPr>
                <w:sz w:val="20"/>
                <w:szCs w:val="20"/>
              </w:rPr>
              <w:t>Attorney General of Alberta;</w:t>
            </w:r>
          </w:p>
        </w:tc>
        <w:tc>
          <w:tcPr>
            <w:tcW w:w="1138" w:type="dxa"/>
          </w:tcPr>
          <w:p w:rsidR="00C744D6" w:rsidRPr="00884F8F" w:rsidRDefault="00C744D6" w:rsidP="00A47868">
            <w:pPr>
              <w:rPr>
                <w:sz w:val="20"/>
                <w:szCs w:val="20"/>
              </w:rPr>
            </w:pPr>
          </w:p>
        </w:tc>
        <w:tc>
          <w:tcPr>
            <w:tcW w:w="4224" w:type="dxa"/>
          </w:tcPr>
          <w:p w:rsidR="00C744D6" w:rsidRPr="00884F8F" w:rsidRDefault="00C744D6" w:rsidP="00A47868">
            <w:pPr>
              <w:rPr>
                <w:sz w:val="20"/>
                <w:szCs w:val="20"/>
              </w:rPr>
            </w:pPr>
          </w:p>
        </w:tc>
      </w:tr>
      <w:tr w:rsidR="00C744D6" w:rsidRPr="00884F8F" w:rsidTr="00C744D6">
        <w:trPr>
          <w:trHeight w:hRule="exact" w:val="576"/>
        </w:trPr>
        <w:tc>
          <w:tcPr>
            <w:tcW w:w="1348" w:type="dxa"/>
          </w:tcPr>
          <w:p w:rsidR="00C744D6" w:rsidRPr="00884F8F" w:rsidRDefault="00C744D6" w:rsidP="00A47868">
            <w:pPr>
              <w:rPr>
                <w:sz w:val="20"/>
                <w:szCs w:val="20"/>
              </w:rPr>
            </w:pPr>
          </w:p>
        </w:tc>
        <w:tc>
          <w:tcPr>
            <w:tcW w:w="2909" w:type="dxa"/>
          </w:tcPr>
          <w:p w:rsidR="00C744D6" w:rsidRPr="00884F8F" w:rsidRDefault="00C744D6" w:rsidP="00A47868">
            <w:pPr>
              <w:rPr>
                <w:sz w:val="20"/>
                <w:szCs w:val="20"/>
              </w:rPr>
            </w:pPr>
            <w:r w:rsidRPr="00884F8F">
              <w:rPr>
                <w:sz w:val="20"/>
                <w:szCs w:val="20"/>
              </w:rPr>
              <w:t>Criminal Lawyers’ Association (Ontario)</w:t>
            </w:r>
          </w:p>
        </w:tc>
        <w:tc>
          <w:tcPr>
            <w:tcW w:w="1138" w:type="dxa"/>
          </w:tcPr>
          <w:p w:rsidR="00C744D6" w:rsidRPr="00884F8F" w:rsidRDefault="00C744D6" w:rsidP="00A47868">
            <w:pPr>
              <w:rPr>
                <w:sz w:val="20"/>
                <w:szCs w:val="20"/>
              </w:rPr>
            </w:pPr>
          </w:p>
        </w:tc>
        <w:tc>
          <w:tcPr>
            <w:tcW w:w="4224" w:type="dxa"/>
          </w:tcPr>
          <w:p w:rsidR="00C744D6" w:rsidRPr="00884F8F" w:rsidRDefault="00C744D6" w:rsidP="00A47868">
            <w:pPr>
              <w:rPr>
                <w:sz w:val="20"/>
                <w:szCs w:val="20"/>
              </w:rPr>
            </w:pPr>
          </w:p>
        </w:tc>
      </w:tr>
      <w:tr w:rsidR="00C744D6" w:rsidRPr="00884F8F" w:rsidTr="00C744D6">
        <w:tc>
          <w:tcPr>
            <w:tcW w:w="1348" w:type="dxa"/>
          </w:tcPr>
          <w:p w:rsidR="00C744D6" w:rsidRPr="00884F8F" w:rsidRDefault="00C744D6" w:rsidP="00A47868">
            <w:pPr>
              <w:rPr>
                <w:sz w:val="20"/>
                <w:szCs w:val="20"/>
              </w:rPr>
            </w:pPr>
          </w:p>
        </w:tc>
        <w:tc>
          <w:tcPr>
            <w:tcW w:w="2909" w:type="dxa"/>
          </w:tcPr>
          <w:p w:rsidR="00C744D6" w:rsidRPr="00884F8F" w:rsidRDefault="00C744D6" w:rsidP="00A47868">
            <w:pPr>
              <w:rPr>
                <w:sz w:val="20"/>
                <w:szCs w:val="20"/>
              </w:rPr>
            </w:pPr>
          </w:p>
        </w:tc>
        <w:tc>
          <w:tcPr>
            <w:tcW w:w="1138" w:type="dxa"/>
          </w:tcPr>
          <w:p w:rsidR="00C744D6" w:rsidRPr="00884F8F" w:rsidRDefault="00C744D6" w:rsidP="00A47868">
            <w:pPr>
              <w:rPr>
                <w:sz w:val="20"/>
                <w:szCs w:val="20"/>
              </w:rPr>
            </w:pPr>
          </w:p>
        </w:tc>
        <w:tc>
          <w:tcPr>
            <w:tcW w:w="4224" w:type="dxa"/>
          </w:tcPr>
          <w:p w:rsidR="00C744D6" w:rsidRPr="00884F8F" w:rsidRDefault="00C744D6" w:rsidP="00A47868">
            <w:pPr>
              <w:rPr>
                <w:sz w:val="20"/>
                <w:szCs w:val="20"/>
              </w:rPr>
            </w:pPr>
          </w:p>
        </w:tc>
      </w:tr>
    </w:tbl>
    <w:p w:rsidR="00C744D6" w:rsidRPr="00884F8F" w:rsidRDefault="00C744D6">
      <w:r w:rsidRPr="00884F8F">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2909"/>
        <w:gridCol w:w="1138"/>
        <w:gridCol w:w="4224"/>
      </w:tblGrid>
      <w:tr w:rsidR="00C744D6" w:rsidRPr="00884F8F" w:rsidTr="00C744D6">
        <w:tc>
          <w:tcPr>
            <w:tcW w:w="1348" w:type="dxa"/>
          </w:tcPr>
          <w:p w:rsidR="00C744D6" w:rsidRPr="00884F8F" w:rsidRDefault="00C744D6" w:rsidP="00A47868">
            <w:pPr>
              <w:rPr>
                <w:sz w:val="20"/>
                <w:szCs w:val="20"/>
              </w:rPr>
            </w:pPr>
            <w:r w:rsidRPr="00884F8F">
              <w:rPr>
                <w:sz w:val="20"/>
                <w:szCs w:val="20"/>
              </w:rPr>
              <w:lastRenderedPageBreak/>
              <w:t>IN / DANS :</w:t>
            </w:r>
          </w:p>
        </w:tc>
        <w:tc>
          <w:tcPr>
            <w:tcW w:w="2909" w:type="dxa"/>
          </w:tcPr>
          <w:p w:rsidR="00C744D6" w:rsidRPr="00884F8F" w:rsidRDefault="00C744D6" w:rsidP="00A47868">
            <w:pPr>
              <w:rPr>
                <w:sz w:val="20"/>
                <w:szCs w:val="20"/>
              </w:rPr>
            </w:pPr>
            <w:r w:rsidRPr="00884F8F">
              <w:rPr>
                <w:sz w:val="20"/>
                <w:szCs w:val="20"/>
              </w:rPr>
              <w:t>Dennis James Oland</w:t>
            </w:r>
          </w:p>
          <w:p w:rsidR="00C744D6" w:rsidRPr="00884F8F" w:rsidRDefault="00C744D6" w:rsidP="00A47868">
            <w:pPr>
              <w:rPr>
                <w:sz w:val="20"/>
                <w:szCs w:val="20"/>
              </w:rPr>
            </w:pPr>
          </w:p>
          <w:p w:rsidR="00C744D6" w:rsidRPr="00884F8F" w:rsidRDefault="00C744D6" w:rsidP="00A47868">
            <w:pPr>
              <w:rPr>
                <w:sz w:val="20"/>
                <w:szCs w:val="20"/>
              </w:rPr>
            </w:pPr>
            <w:r w:rsidRPr="00884F8F">
              <w:rPr>
                <w:sz w:val="20"/>
                <w:szCs w:val="20"/>
              </w:rPr>
              <w:tab/>
              <w:t>v. (36986)</w:t>
            </w:r>
          </w:p>
          <w:p w:rsidR="00C744D6" w:rsidRPr="00884F8F" w:rsidRDefault="00C744D6" w:rsidP="00A47868">
            <w:pPr>
              <w:rPr>
                <w:sz w:val="20"/>
                <w:szCs w:val="20"/>
              </w:rPr>
            </w:pPr>
          </w:p>
          <w:p w:rsidR="00C744D6" w:rsidRPr="00884F8F" w:rsidRDefault="00C744D6" w:rsidP="00A47868">
            <w:pPr>
              <w:rPr>
                <w:sz w:val="20"/>
                <w:szCs w:val="20"/>
              </w:rPr>
            </w:pPr>
            <w:r w:rsidRPr="00884F8F">
              <w:rPr>
                <w:sz w:val="20"/>
                <w:szCs w:val="20"/>
              </w:rPr>
              <w:t>Her Majesty the Queen (N.B.)</w:t>
            </w:r>
          </w:p>
        </w:tc>
        <w:tc>
          <w:tcPr>
            <w:tcW w:w="1138" w:type="dxa"/>
          </w:tcPr>
          <w:p w:rsidR="00C744D6" w:rsidRPr="00884F8F" w:rsidRDefault="00C744D6" w:rsidP="00A47868">
            <w:pPr>
              <w:rPr>
                <w:sz w:val="20"/>
                <w:szCs w:val="20"/>
              </w:rPr>
            </w:pPr>
          </w:p>
        </w:tc>
        <w:tc>
          <w:tcPr>
            <w:tcW w:w="4224" w:type="dxa"/>
          </w:tcPr>
          <w:p w:rsidR="00C744D6" w:rsidRPr="00884F8F" w:rsidRDefault="00C744D6" w:rsidP="00A47868">
            <w:pPr>
              <w:rPr>
                <w:sz w:val="20"/>
                <w:szCs w:val="20"/>
              </w:rPr>
            </w:pPr>
          </w:p>
        </w:tc>
      </w:tr>
    </w:tbl>
    <w:p w:rsidR="00C744D6" w:rsidRPr="00884F8F" w:rsidRDefault="00C744D6" w:rsidP="00C744D6">
      <w:pPr>
        <w:tabs>
          <w:tab w:val="left" w:pos="-1440"/>
          <w:tab w:val="left" w:pos="-720"/>
        </w:tabs>
        <w:jc w:val="both"/>
        <w:rPr>
          <w:sz w:val="20"/>
          <w:szCs w:val="20"/>
        </w:rPr>
      </w:pPr>
    </w:p>
    <w:p w:rsidR="00C744D6" w:rsidRPr="00884F8F" w:rsidRDefault="00C744D6" w:rsidP="00C744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jc w:val="both"/>
        <w:rPr>
          <w:sz w:val="20"/>
          <w:szCs w:val="20"/>
        </w:rPr>
      </w:pPr>
      <w:r w:rsidRPr="00884F8F">
        <w:rPr>
          <w:b/>
          <w:bCs/>
          <w:sz w:val="20"/>
          <w:szCs w:val="20"/>
        </w:rPr>
        <w:t xml:space="preserve">FURTHER TO THE ORDER </w:t>
      </w:r>
      <w:r w:rsidRPr="00884F8F">
        <w:rPr>
          <w:bCs/>
          <w:sz w:val="20"/>
          <w:szCs w:val="20"/>
        </w:rPr>
        <w:t>dated September 19, 2016</w:t>
      </w:r>
      <w:r w:rsidRPr="00884F8F">
        <w:rPr>
          <w:sz w:val="20"/>
          <w:szCs w:val="20"/>
        </w:rPr>
        <w:t>, granting leave to intervene to the Attorney General of Ontario, the Attorney General of British Columbia, the Attorney General of Alberta and the Criminal Lawyers’ Association (Ontario);</w:t>
      </w:r>
    </w:p>
    <w:p w:rsidR="00C744D6" w:rsidRPr="00884F8F" w:rsidRDefault="00C744D6" w:rsidP="00C744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b/>
          <w:bCs/>
          <w:sz w:val="20"/>
          <w:szCs w:val="20"/>
        </w:rPr>
      </w:pPr>
    </w:p>
    <w:p w:rsidR="00C744D6" w:rsidRPr="00884F8F" w:rsidRDefault="00C744D6" w:rsidP="00C744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bCs/>
          <w:sz w:val="20"/>
          <w:szCs w:val="20"/>
        </w:rPr>
      </w:pPr>
      <w:r w:rsidRPr="00884F8F">
        <w:rPr>
          <w:b/>
          <w:bCs/>
          <w:sz w:val="20"/>
          <w:szCs w:val="20"/>
        </w:rPr>
        <w:t xml:space="preserve">IT IS HEREBY FURTHER ORDERED THAT: </w:t>
      </w:r>
    </w:p>
    <w:p w:rsidR="00C744D6" w:rsidRPr="00884F8F" w:rsidRDefault="00C744D6" w:rsidP="00C744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bCs/>
          <w:sz w:val="20"/>
          <w:szCs w:val="20"/>
        </w:rPr>
      </w:pPr>
    </w:p>
    <w:p w:rsidR="00C744D6" w:rsidRPr="00884F8F" w:rsidRDefault="00C744D6" w:rsidP="00C744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884F8F">
        <w:rPr>
          <w:bCs/>
          <w:sz w:val="20"/>
          <w:szCs w:val="20"/>
        </w:rPr>
        <w:t>The said four (4) interveners</w:t>
      </w:r>
      <w:r w:rsidRPr="00884F8F">
        <w:rPr>
          <w:sz w:val="20"/>
          <w:szCs w:val="20"/>
        </w:rPr>
        <w:t xml:space="preserve"> are each granted permission to present oral argument not exceeding ten (10) minutes at the hearing of the appeal.</w:t>
      </w:r>
    </w:p>
    <w:p w:rsidR="00C744D6" w:rsidRPr="00884F8F" w:rsidRDefault="00C744D6" w:rsidP="00C744D6">
      <w:pPr>
        <w:tabs>
          <w:tab w:val="left" w:pos="-1440"/>
          <w:tab w:val="left" w:pos="-720"/>
        </w:tabs>
        <w:jc w:val="both"/>
        <w:rPr>
          <w:sz w:val="20"/>
          <w:szCs w:val="20"/>
        </w:rPr>
      </w:pPr>
    </w:p>
    <w:p w:rsidR="00C744D6" w:rsidRPr="00884F8F" w:rsidRDefault="00C744D6" w:rsidP="00C744D6">
      <w:pPr>
        <w:tabs>
          <w:tab w:val="left" w:pos="-1440"/>
          <w:tab w:val="left" w:pos="-720"/>
        </w:tabs>
        <w:jc w:val="both"/>
        <w:rPr>
          <w:sz w:val="20"/>
          <w:szCs w:val="20"/>
        </w:rPr>
      </w:pPr>
    </w:p>
    <w:p w:rsidR="00C744D6" w:rsidRPr="00884F8F" w:rsidRDefault="00C744D6" w:rsidP="00C744D6">
      <w:pPr>
        <w:tabs>
          <w:tab w:val="left" w:pos="-1440"/>
          <w:tab w:val="left" w:pos="-720"/>
        </w:tabs>
        <w:jc w:val="both"/>
        <w:rPr>
          <w:sz w:val="20"/>
          <w:szCs w:val="20"/>
        </w:rPr>
      </w:pPr>
    </w:p>
    <w:p w:rsidR="00C744D6" w:rsidRPr="00884F8F" w:rsidRDefault="00C744D6" w:rsidP="00C744D6">
      <w:pPr>
        <w:rPr>
          <w:rFonts w:cs="Times New Roman"/>
          <w:sz w:val="20"/>
          <w:szCs w:val="20"/>
          <w:lang w:val="fr-CA"/>
        </w:rPr>
      </w:pPr>
      <w:r w:rsidRPr="00884F8F">
        <w:rPr>
          <w:rFonts w:cs="Times New Roman"/>
          <w:b/>
          <w:sz w:val="20"/>
          <w:szCs w:val="20"/>
          <w:lang w:val="fr-CA"/>
        </w:rPr>
        <w:t>À LA SUITE DE L’ORDONNANCE</w:t>
      </w:r>
      <w:r w:rsidRPr="00884F8F">
        <w:rPr>
          <w:rFonts w:cs="Times New Roman"/>
          <w:sz w:val="20"/>
          <w:szCs w:val="20"/>
          <w:lang w:val="fr-CA"/>
        </w:rPr>
        <w:t xml:space="preserve"> datée du 19 septembre 2016 autorisant le procureur général de l’Ontario, le procureur général de la Colombie-Britannique, le procureur général de l’Alberta et la </w:t>
      </w:r>
      <w:proofErr w:type="spellStart"/>
      <w:r w:rsidRPr="00884F8F">
        <w:rPr>
          <w:rFonts w:cs="Times New Roman"/>
          <w:sz w:val="20"/>
          <w:szCs w:val="20"/>
          <w:lang w:val="fr-CA"/>
        </w:rPr>
        <w:t>Criminal</w:t>
      </w:r>
      <w:proofErr w:type="spellEnd"/>
      <w:r w:rsidRPr="00884F8F">
        <w:rPr>
          <w:rFonts w:cs="Times New Roman"/>
          <w:sz w:val="20"/>
          <w:szCs w:val="20"/>
          <w:lang w:val="fr-CA"/>
        </w:rPr>
        <w:t xml:space="preserve"> </w:t>
      </w:r>
      <w:proofErr w:type="spellStart"/>
      <w:r w:rsidRPr="00884F8F">
        <w:rPr>
          <w:rFonts w:cs="Times New Roman"/>
          <w:sz w:val="20"/>
          <w:szCs w:val="20"/>
          <w:lang w:val="fr-CA"/>
        </w:rPr>
        <w:t>Lawyers</w:t>
      </w:r>
      <w:proofErr w:type="spellEnd"/>
      <w:r w:rsidRPr="00884F8F">
        <w:rPr>
          <w:rFonts w:cs="Times New Roman"/>
          <w:sz w:val="20"/>
          <w:szCs w:val="20"/>
          <w:lang w:val="fr-CA"/>
        </w:rPr>
        <w:t>’ Association (Ontario) à intervenir;</w:t>
      </w:r>
    </w:p>
    <w:p w:rsidR="00C744D6" w:rsidRPr="00884F8F" w:rsidRDefault="00C744D6" w:rsidP="00C744D6">
      <w:pPr>
        <w:rPr>
          <w:rFonts w:cs="Times New Roman"/>
          <w:sz w:val="20"/>
          <w:szCs w:val="20"/>
          <w:lang w:val="fr-CA"/>
        </w:rPr>
      </w:pPr>
    </w:p>
    <w:p w:rsidR="00C744D6" w:rsidRPr="00884F8F" w:rsidRDefault="00C744D6" w:rsidP="00C744D6">
      <w:pPr>
        <w:rPr>
          <w:rFonts w:cs="Times New Roman"/>
          <w:b/>
          <w:sz w:val="20"/>
          <w:szCs w:val="20"/>
          <w:lang w:val="fr-CA"/>
        </w:rPr>
      </w:pPr>
      <w:r w:rsidRPr="00884F8F">
        <w:rPr>
          <w:rFonts w:cs="Times New Roman"/>
          <w:b/>
          <w:sz w:val="20"/>
          <w:szCs w:val="20"/>
          <w:lang w:val="fr-CA"/>
        </w:rPr>
        <w:t>IL EST EN OUTRE ORDONNÉ QUE :</w:t>
      </w:r>
    </w:p>
    <w:p w:rsidR="00C744D6" w:rsidRPr="00884F8F" w:rsidRDefault="00C744D6" w:rsidP="00C744D6">
      <w:pPr>
        <w:rPr>
          <w:rFonts w:cs="Times New Roman"/>
          <w:sz w:val="20"/>
          <w:szCs w:val="20"/>
          <w:lang w:val="fr-CA"/>
        </w:rPr>
      </w:pPr>
    </w:p>
    <w:p w:rsidR="00C744D6" w:rsidRPr="00884F8F" w:rsidRDefault="00C744D6" w:rsidP="00C744D6">
      <w:pPr>
        <w:rPr>
          <w:rFonts w:cs="Times New Roman"/>
          <w:sz w:val="20"/>
          <w:szCs w:val="20"/>
          <w:lang w:val="fr-CA"/>
        </w:rPr>
      </w:pPr>
      <w:r w:rsidRPr="00884F8F">
        <w:rPr>
          <w:rFonts w:cs="Times New Roman"/>
          <w:sz w:val="20"/>
          <w:szCs w:val="20"/>
          <w:lang w:val="fr-CA"/>
        </w:rPr>
        <w:t>Les quatre (4) intervenants susmentionnés sont autorisés à présenter chacun une plaidoirie orale d’au plus dix (10) minutes lors de l’audition de l’appel.</w:t>
      </w:r>
    </w:p>
    <w:p w:rsidR="00C744D6" w:rsidRPr="00884F8F" w:rsidRDefault="00C744D6" w:rsidP="00C744D6">
      <w:pPr>
        <w:tabs>
          <w:tab w:val="left" w:pos="-1440"/>
          <w:tab w:val="left" w:pos="-720"/>
        </w:tabs>
        <w:jc w:val="both"/>
        <w:rPr>
          <w:sz w:val="20"/>
          <w:szCs w:val="20"/>
          <w:lang w:val="fr-FR"/>
        </w:rPr>
      </w:pPr>
    </w:p>
    <w:p w:rsidR="00C744D6" w:rsidRPr="00884F8F" w:rsidRDefault="001A21E9" w:rsidP="00C744D6">
      <w:pPr>
        <w:tabs>
          <w:tab w:val="left" w:pos="-1440"/>
          <w:tab w:val="left" w:pos="-720"/>
        </w:tabs>
        <w:jc w:val="both"/>
        <w:rPr>
          <w:sz w:val="20"/>
          <w:szCs w:val="20"/>
          <w:lang w:val="fr-CA"/>
        </w:rPr>
      </w:pPr>
      <w:r w:rsidRPr="00884F8F">
        <w:rPr>
          <w:sz w:val="20"/>
          <w:szCs w:val="20"/>
          <w:lang w:val="fr-CA"/>
        </w:rPr>
        <w:pict>
          <v:rect id="_x0000_i1059" style="width:2in;height:1pt" o:hrpct="0" o:hralign="center" o:hrstd="t" o:hrnoshade="t" o:hr="t" fillcolor="black [3213]" stroked="f"/>
        </w:pict>
      </w:r>
    </w:p>
    <w:p w:rsidR="00C744D6" w:rsidRPr="00884F8F" w:rsidRDefault="00C744D6" w:rsidP="00C744D6">
      <w:pPr>
        <w:tabs>
          <w:tab w:val="left" w:pos="-1440"/>
          <w:tab w:val="left" w:pos="-720"/>
        </w:tabs>
        <w:jc w:val="both"/>
        <w:rPr>
          <w:sz w:val="20"/>
          <w:szCs w:val="20"/>
          <w:lang w:val="fr-CA"/>
        </w:rPr>
      </w:pPr>
    </w:p>
    <w:p w:rsidR="00C744D6" w:rsidRPr="00884F8F" w:rsidRDefault="00C744D6" w:rsidP="00C744D6">
      <w:pPr>
        <w:tabs>
          <w:tab w:val="left" w:pos="-1440"/>
          <w:tab w:val="left" w:pos="-720"/>
        </w:tabs>
        <w:jc w:val="both"/>
        <w:rPr>
          <w:sz w:val="20"/>
          <w:szCs w:val="20"/>
          <w:lang w:val="fr-CA"/>
        </w:rPr>
      </w:pPr>
      <w:r w:rsidRPr="00884F8F">
        <w:rPr>
          <w:sz w:val="20"/>
          <w:szCs w:val="20"/>
          <w:lang w:val="fr-CA"/>
        </w:rPr>
        <w:t>24.10.2016</w:t>
      </w:r>
    </w:p>
    <w:p w:rsidR="00C744D6" w:rsidRPr="00884F8F" w:rsidRDefault="00C744D6" w:rsidP="00C744D6">
      <w:pPr>
        <w:tabs>
          <w:tab w:val="left" w:pos="-1440"/>
          <w:tab w:val="left" w:pos="-720"/>
        </w:tabs>
        <w:jc w:val="both"/>
        <w:rPr>
          <w:sz w:val="20"/>
          <w:szCs w:val="20"/>
          <w:lang w:val="fr-CA"/>
        </w:rPr>
      </w:pPr>
    </w:p>
    <w:p w:rsidR="00C744D6" w:rsidRPr="00884F8F" w:rsidRDefault="00C744D6" w:rsidP="00C744D6">
      <w:pPr>
        <w:tabs>
          <w:tab w:val="left" w:pos="-1440"/>
          <w:tab w:val="left" w:pos="-720"/>
        </w:tabs>
        <w:jc w:val="both"/>
        <w:rPr>
          <w:sz w:val="20"/>
          <w:szCs w:val="20"/>
          <w:lang w:val="fr-CA"/>
        </w:rPr>
      </w:pPr>
      <w:proofErr w:type="spellStart"/>
      <w:r w:rsidRPr="00884F8F">
        <w:rPr>
          <w:sz w:val="20"/>
          <w:szCs w:val="20"/>
          <w:lang w:val="fr-CA"/>
        </w:rPr>
        <w:t>Before</w:t>
      </w:r>
      <w:proofErr w:type="spellEnd"/>
      <w:r w:rsidRPr="00884F8F">
        <w:rPr>
          <w:sz w:val="20"/>
          <w:szCs w:val="20"/>
          <w:lang w:val="fr-CA"/>
        </w:rPr>
        <w:t xml:space="preserve"> / Devant </w:t>
      </w:r>
      <w:proofErr w:type="gramStart"/>
      <w:r w:rsidRPr="00884F8F">
        <w:rPr>
          <w:sz w:val="20"/>
          <w:szCs w:val="20"/>
          <w:lang w:val="fr-CA"/>
        </w:rPr>
        <w:t>:  MOLDAVER</w:t>
      </w:r>
      <w:proofErr w:type="gramEnd"/>
      <w:r w:rsidRPr="00884F8F">
        <w:rPr>
          <w:sz w:val="20"/>
          <w:szCs w:val="20"/>
          <w:lang w:val="fr-CA"/>
        </w:rPr>
        <w:t xml:space="preserve"> J. / LE JUGE MOLDAVER</w:t>
      </w:r>
    </w:p>
    <w:p w:rsidR="00C744D6" w:rsidRPr="00884F8F" w:rsidRDefault="00C744D6" w:rsidP="00C744D6">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gridCol w:w="1141"/>
        <w:gridCol w:w="4238"/>
      </w:tblGrid>
      <w:tr w:rsidR="00C744D6" w:rsidRPr="00884F8F" w:rsidTr="00A47868">
        <w:trPr>
          <w:trHeight w:val="151"/>
        </w:trPr>
        <w:tc>
          <w:tcPr>
            <w:tcW w:w="4338" w:type="dxa"/>
          </w:tcPr>
          <w:p w:rsidR="00C744D6" w:rsidRPr="00884F8F" w:rsidRDefault="00C744D6" w:rsidP="00A47868">
            <w:pPr>
              <w:rPr>
                <w:b/>
                <w:sz w:val="20"/>
                <w:szCs w:val="20"/>
              </w:rPr>
            </w:pPr>
            <w:r w:rsidRPr="00884F8F">
              <w:rPr>
                <w:b/>
                <w:bCs/>
                <w:sz w:val="20"/>
                <w:szCs w:val="20"/>
              </w:rPr>
              <w:t>Motion to extend the time to serve and file the application for leave</w:t>
            </w:r>
          </w:p>
        </w:tc>
        <w:tc>
          <w:tcPr>
            <w:tcW w:w="1170" w:type="dxa"/>
          </w:tcPr>
          <w:p w:rsidR="00C744D6" w:rsidRPr="00884F8F" w:rsidRDefault="00C744D6" w:rsidP="00A47868">
            <w:pPr>
              <w:jc w:val="both"/>
              <w:rPr>
                <w:sz w:val="20"/>
                <w:szCs w:val="20"/>
              </w:rPr>
            </w:pPr>
          </w:p>
        </w:tc>
        <w:tc>
          <w:tcPr>
            <w:tcW w:w="4327" w:type="dxa"/>
          </w:tcPr>
          <w:p w:rsidR="00C744D6" w:rsidRPr="00884F8F" w:rsidRDefault="00C744D6" w:rsidP="00A47868">
            <w:pPr>
              <w:rPr>
                <w:b/>
                <w:bCs/>
                <w:sz w:val="20"/>
                <w:szCs w:val="20"/>
                <w:lang w:val="fr-CA"/>
              </w:rPr>
            </w:pPr>
            <w:r w:rsidRPr="00884F8F">
              <w:rPr>
                <w:b/>
                <w:bCs/>
                <w:sz w:val="20"/>
                <w:szCs w:val="20"/>
                <w:lang w:val="fr-CA"/>
              </w:rPr>
              <w:t>Requête en prorogation du délai de signification et de dépôt de la demande d’autorisation d’appel</w:t>
            </w:r>
          </w:p>
          <w:p w:rsidR="00C744D6" w:rsidRPr="00884F8F" w:rsidRDefault="00C744D6" w:rsidP="00A47868">
            <w:pPr>
              <w:jc w:val="both"/>
              <w:rPr>
                <w:b/>
                <w:sz w:val="20"/>
                <w:szCs w:val="20"/>
                <w:lang w:val="fr-CA"/>
              </w:rPr>
            </w:pPr>
          </w:p>
        </w:tc>
      </w:tr>
      <w:tr w:rsidR="00C744D6" w:rsidRPr="00884F8F" w:rsidTr="00A47868">
        <w:trPr>
          <w:trHeight w:val="150"/>
        </w:trPr>
        <w:tc>
          <w:tcPr>
            <w:tcW w:w="4338" w:type="dxa"/>
          </w:tcPr>
          <w:p w:rsidR="00C744D6" w:rsidRPr="00884F8F" w:rsidRDefault="00C744D6" w:rsidP="00A47868">
            <w:pPr>
              <w:rPr>
                <w:sz w:val="20"/>
                <w:szCs w:val="20"/>
              </w:rPr>
            </w:pPr>
            <w:proofErr w:type="spellStart"/>
            <w:r w:rsidRPr="00884F8F">
              <w:rPr>
                <w:sz w:val="20"/>
                <w:szCs w:val="20"/>
              </w:rPr>
              <w:t>Kwesi</w:t>
            </w:r>
            <w:proofErr w:type="spellEnd"/>
            <w:r w:rsidRPr="00884F8F">
              <w:rPr>
                <w:sz w:val="20"/>
                <w:szCs w:val="20"/>
              </w:rPr>
              <w:t xml:space="preserve"> Millington</w:t>
            </w:r>
          </w:p>
          <w:p w:rsidR="00C744D6" w:rsidRPr="00884F8F" w:rsidRDefault="00C744D6" w:rsidP="00A47868">
            <w:pPr>
              <w:jc w:val="both"/>
              <w:rPr>
                <w:sz w:val="20"/>
                <w:szCs w:val="20"/>
              </w:rPr>
            </w:pPr>
          </w:p>
          <w:p w:rsidR="00C744D6" w:rsidRPr="00884F8F" w:rsidRDefault="00C744D6" w:rsidP="00A47868">
            <w:pPr>
              <w:jc w:val="both"/>
              <w:rPr>
                <w:sz w:val="20"/>
                <w:szCs w:val="20"/>
              </w:rPr>
            </w:pPr>
            <w:r w:rsidRPr="00884F8F">
              <w:rPr>
                <w:sz w:val="20"/>
                <w:szCs w:val="20"/>
              </w:rPr>
              <w:tab/>
              <w:t>v. (37235)</w:t>
            </w:r>
          </w:p>
          <w:p w:rsidR="00C744D6" w:rsidRPr="00884F8F" w:rsidRDefault="00C744D6" w:rsidP="00A47868">
            <w:pPr>
              <w:jc w:val="both"/>
              <w:rPr>
                <w:sz w:val="20"/>
                <w:szCs w:val="20"/>
              </w:rPr>
            </w:pPr>
          </w:p>
          <w:p w:rsidR="00C744D6" w:rsidRPr="00884F8F" w:rsidRDefault="00C744D6" w:rsidP="00A47868">
            <w:pPr>
              <w:tabs>
                <w:tab w:val="left" w:pos="-1440"/>
                <w:tab w:val="left" w:pos="-720"/>
              </w:tabs>
              <w:jc w:val="both"/>
              <w:rPr>
                <w:sz w:val="20"/>
                <w:szCs w:val="20"/>
              </w:rPr>
            </w:pPr>
            <w:r w:rsidRPr="00884F8F">
              <w:rPr>
                <w:sz w:val="20"/>
                <w:szCs w:val="20"/>
              </w:rPr>
              <w:t>Her Majesty the Queen (Crim.) (B.C.)</w:t>
            </w:r>
          </w:p>
        </w:tc>
        <w:tc>
          <w:tcPr>
            <w:tcW w:w="1170" w:type="dxa"/>
          </w:tcPr>
          <w:p w:rsidR="00C744D6" w:rsidRPr="00884F8F" w:rsidRDefault="00C744D6" w:rsidP="00A47868">
            <w:pPr>
              <w:jc w:val="both"/>
              <w:rPr>
                <w:sz w:val="20"/>
                <w:szCs w:val="20"/>
              </w:rPr>
            </w:pPr>
          </w:p>
        </w:tc>
        <w:tc>
          <w:tcPr>
            <w:tcW w:w="4327" w:type="dxa"/>
          </w:tcPr>
          <w:p w:rsidR="00C744D6" w:rsidRPr="00884F8F" w:rsidRDefault="00C744D6" w:rsidP="00A47868">
            <w:pPr>
              <w:jc w:val="both"/>
              <w:rPr>
                <w:sz w:val="20"/>
                <w:szCs w:val="20"/>
              </w:rPr>
            </w:pPr>
          </w:p>
        </w:tc>
      </w:tr>
    </w:tbl>
    <w:p w:rsidR="00C744D6" w:rsidRPr="00884F8F" w:rsidRDefault="00C744D6" w:rsidP="00C744D6">
      <w:pPr>
        <w:jc w:val="both"/>
        <w:rPr>
          <w:sz w:val="20"/>
          <w:szCs w:val="20"/>
        </w:rPr>
      </w:pPr>
    </w:p>
    <w:p w:rsidR="00C744D6" w:rsidRPr="00884F8F" w:rsidRDefault="00C744D6" w:rsidP="00C744D6">
      <w:pPr>
        <w:tabs>
          <w:tab w:val="left" w:pos="-1440"/>
          <w:tab w:val="left" w:pos="-720"/>
        </w:tabs>
        <w:jc w:val="both"/>
        <w:rPr>
          <w:sz w:val="20"/>
          <w:szCs w:val="20"/>
        </w:rPr>
      </w:pPr>
      <w:r w:rsidRPr="00884F8F">
        <w:rPr>
          <w:b/>
          <w:sz w:val="20"/>
          <w:szCs w:val="20"/>
        </w:rPr>
        <w:t>GRANTED / ACCORDÉE</w:t>
      </w:r>
    </w:p>
    <w:p w:rsidR="00C744D6" w:rsidRPr="00884F8F" w:rsidRDefault="00C744D6" w:rsidP="00C744D6">
      <w:pPr>
        <w:tabs>
          <w:tab w:val="left" w:pos="-1440"/>
          <w:tab w:val="left" w:pos="-720"/>
        </w:tabs>
        <w:jc w:val="both"/>
        <w:rPr>
          <w:sz w:val="20"/>
          <w:szCs w:val="20"/>
        </w:rPr>
      </w:pPr>
    </w:p>
    <w:p w:rsidR="00C744D6" w:rsidRPr="00884F8F" w:rsidRDefault="00C744D6" w:rsidP="00C744D6">
      <w:pPr>
        <w:widowControl w:val="0"/>
        <w:autoSpaceDE w:val="0"/>
        <w:autoSpaceDN w:val="0"/>
        <w:adjustRightInd w:val="0"/>
        <w:spacing w:line="232" w:lineRule="auto"/>
        <w:jc w:val="both"/>
        <w:rPr>
          <w:sz w:val="20"/>
          <w:szCs w:val="20"/>
        </w:rPr>
      </w:pPr>
      <w:r w:rsidRPr="00884F8F">
        <w:rPr>
          <w:b/>
          <w:sz w:val="20"/>
          <w:szCs w:val="20"/>
        </w:rPr>
        <w:t>UPON APPLICATION</w:t>
      </w:r>
      <w:r w:rsidRPr="00884F8F">
        <w:rPr>
          <w:sz w:val="20"/>
          <w:szCs w:val="20"/>
        </w:rPr>
        <w:t xml:space="preserve"> by the applicant for an order extending the time to serve and file the Application for Leave to Appeal to December 15, 2016;</w:t>
      </w:r>
    </w:p>
    <w:p w:rsidR="00C744D6" w:rsidRPr="00884F8F" w:rsidRDefault="00C744D6" w:rsidP="00C744D6">
      <w:pPr>
        <w:widowControl w:val="0"/>
        <w:autoSpaceDE w:val="0"/>
        <w:autoSpaceDN w:val="0"/>
        <w:adjustRightInd w:val="0"/>
        <w:spacing w:line="232" w:lineRule="auto"/>
        <w:jc w:val="both"/>
        <w:rPr>
          <w:sz w:val="20"/>
          <w:szCs w:val="20"/>
        </w:rPr>
      </w:pPr>
    </w:p>
    <w:p w:rsidR="00C744D6" w:rsidRPr="00884F8F" w:rsidRDefault="00C744D6" w:rsidP="00C744D6">
      <w:pPr>
        <w:widowControl w:val="0"/>
        <w:autoSpaceDE w:val="0"/>
        <w:autoSpaceDN w:val="0"/>
        <w:adjustRightInd w:val="0"/>
        <w:spacing w:line="232" w:lineRule="auto"/>
        <w:jc w:val="both"/>
        <w:rPr>
          <w:sz w:val="20"/>
          <w:szCs w:val="20"/>
        </w:rPr>
      </w:pPr>
      <w:r w:rsidRPr="00884F8F">
        <w:rPr>
          <w:b/>
          <w:bCs/>
          <w:sz w:val="20"/>
          <w:szCs w:val="20"/>
        </w:rPr>
        <w:t>AND THE MATERIAL FILED</w:t>
      </w:r>
      <w:r w:rsidRPr="00884F8F">
        <w:rPr>
          <w:sz w:val="20"/>
          <w:szCs w:val="20"/>
        </w:rPr>
        <w:t xml:space="preserve"> having been read;</w:t>
      </w:r>
    </w:p>
    <w:p w:rsidR="00C744D6" w:rsidRPr="00884F8F" w:rsidRDefault="00C744D6" w:rsidP="00C744D6">
      <w:pPr>
        <w:widowControl w:val="0"/>
        <w:autoSpaceDE w:val="0"/>
        <w:autoSpaceDN w:val="0"/>
        <w:adjustRightInd w:val="0"/>
        <w:spacing w:line="232" w:lineRule="auto"/>
        <w:jc w:val="both"/>
        <w:rPr>
          <w:sz w:val="20"/>
          <w:szCs w:val="20"/>
        </w:rPr>
      </w:pPr>
    </w:p>
    <w:p w:rsidR="00C744D6" w:rsidRPr="00884F8F" w:rsidRDefault="00C744D6" w:rsidP="00C744D6">
      <w:pPr>
        <w:widowControl w:val="0"/>
        <w:autoSpaceDE w:val="0"/>
        <w:autoSpaceDN w:val="0"/>
        <w:adjustRightInd w:val="0"/>
        <w:spacing w:line="232" w:lineRule="auto"/>
        <w:jc w:val="both"/>
        <w:rPr>
          <w:b/>
          <w:bCs/>
          <w:sz w:val="20"/>
          <w:szCs w:val="20"/>
        </w:rPr>
      </w:pPr>
      <w:r w:rsidRPr="00884F8F">
        <w:rPr>
          <w:b/>
          <w:bCs/>
          <w:sz w:val="20"/>
          <w:szCs w:val="20"/>
        </w:rPr>
        <w:t>IT IS HEREBY ORDERED THAT:</w:t>
      </w:r>
    </w:p>
    <w:p w:rsidR="00C744D6" w:rsidRPr="00884F8F" w:rsidRDefault="00C744D6" w:rsidP="00C744D6">
      <w:pPr>
        <w:widowControl w:val="0"/>
        <w:autoSpaceDE w:val="0"/>
        <w:autoSpaceDN w:val="0"/>
        <w:adjustRightInd w:val="0"/>
        <w:spacing w:line="232" w:lineRule="auto"/>
        <w:jc w:val="both"/>
        <w:rPr>
          <w:b/>
          <w:bCs/>
          <w:sz w:val="20"/>
          <w:szCs w:val="20"/>
        </w:rPr>
      </w:pPr>
    </w:p>
    <w:p w:rsidR="00C744D6" w:rsidRPr="00884F8F" w:rsidRDefault="00C744D6" w:rsidP="00C744D6">
      <w:pPr>
        <w:spacing w:line="233" w:lineRule="auto"/>
        <w:jc w:val="both"/>
        <w:rPr>
          <w:sz w:val="20"/>
          <w:szCs w:val="20"/>
        </w:rPr>
      </w:pPr>
      <w:r w:rsidRPr="00884F8F">
        <w:rPr>
          <w:sz w:val="20"/>
          <w:szCs w:val="20"/>
        </w:rPr>
        <w:t>The motion is granted.</w:t>
      </w:r>
    </w:p>
    <w:p w:rsidR="00C744D6" w:rsidRPr="00884F8F" w:rsidRDefault="00C744D6" w:rsidP="00C744D6">
      <w:pPr>
        <w:spacing w:line="233" w:lineRule="auto"/>
        <w:jc w:val="both"/>
        <w:rPr>
          <w:sz w:val="20"/>
          <w:szCs w:val="20"/>
        </w:rPr>
      </w:pPr>
    </w:p>
    <w:p w:rsidR="00C744D6" w:rsidRPr="00884F8F" w:rsidRDefault="00C744D6" w:rsidP="00C744D6">
      <w:pPr>
        <w:spacing w:line="233" w:lineRule="auto"/>
        <w:jc w:val="both"/>
        <w:rPr>
          <w:sz w:val="20"/>
          <w:szCs w:val="20"/>
        </w:rPr>
      </w:pPr>
    </w:p>
    <w:p w:rsidR="00C744D6" w:rsidRPr="00884F8F" w:rsidRDefault="00C744D6">
      <w:pPr>
        <w:rPr>
          <w:sz w:val="20"/>
          <w:szCs w:val="20"/>
        </w:rPr>
      </w:pPr>
      <w:r w:rsidRPr="00884F8F">
        <w:rPr>
          <w:sz w:val="20"/>
          <w:szCs w:val="20"/>
        </w:rPr>
        <w:br w:type="page"/>
      </w:r>
    </w:p>
    <w:p w:rsidR="00C744D6" w:rsidRPr="00884F8F" w:rsidRDefault="00C744D6" w:rsidP="00C744D6">
      <w:pPr>
        <w:widowControl w:val="0"/>
        <w:autoSpaceDE w:val="0"/>
        <w:autoSpaceDN w:val="0"/>
        <w:adjustRightInd w:val="0"/>
        <w:jc w:val="both"/>
        <w:rPr>
          <w:rFonts w:eastAsiaTheme="minorEastAsia"/>
          <w:sz w:val="20"/>
          <w:szCs w:val="20"/>
          <w:lang w:val="fr-CA"/>
        </w:rPr>
      </w:pPr>
      <w:r w:rsidRPr="00884F8F">
        <w:rPr>
          <w:rFonts w:eastAsiaTheme="minorEastAsia"/>
          <w:b/>
          <w:sz w:val="20"/>
          <w:szCs w:val="20"/>
          <w:lang w:val="fr-CA"/>
        </w:rPr>
        <w:lastRenderedPageBreak/>
        <w:t>À LA SUITE DE LA DEMANDE</w:t>
      </w:r>
      <w:r w:rsidRPr="00884F8F">
        <w:rPr>
          <w:rFonts w:eastAsiaTheme="minorEastAsia"/>
          <w:sz w:val="20"/>
          <w:szCs w:val="20"/>
          <w:lang w:val="fr-CA"/>
        </w:rPr>
        <w:t xml:space="preserve"> présentée par le demandeur pour obtenir la prorogation du délai pour la signification et le dépôt de la demande d’autorisation d’appel au 15 décembre 2016;</w:t>
      </w:r>
    </w:p>
    <w:p w:rsidR="00C744D6" w:rsidRPr="00884F8F" w:rsidRDefault="00C744D6" w:rsidP="00C744D6">
      <w:pPr>
        <w:widowControl w:val="0"/>
        <w:autoSpaceDE w:val="0"/>
        <w:autoSpaceDN w:val="0"/>
        <w:adjustRightInd w:val="0"/>
        <w:jc w:val="both"/>
        <w:rPr>
          <w:rFonts w:eastAsiaTheme="minorEastAsia"/>
          <w:sz w:val="20"/>
          <w:szCs w:val="20"/>
          <w:lang w:val="fr-CA"/>
        </w:rPr>
      </w:pPr>
    </w:p>
    <w:p w:rsidR="00C744D6" w:rsidRPr="00884F8F" w:rsidRDefault="00C744D6" w:rsidP="00C744D6">
      <w:pPr>
        <w:widowControl w:val="0"/>
        <w:autoSpaceDE w:val="0"/>
        <w:autoSpaceDN w:val="0"/>
        <w:adjustRightInd w:val="0"/>
        <w:jc w:val="both"/>
        <w:rPr>
          <w:rFonts w:eastAsiaTheme="minorEastAsia"/>
          <w:sz w:val="20"/>
          <w:szCs w:val="20"/>
          <w:lang w:val="fr-CA"/>
        </w:rPr>
      </w:pPr>
      <w:r w:rsidRPr="00884F8F">
        <w:rPr>
          <w:rFonts w:eastAsiaTheme="minorEastAsia"/>
          <w:b/>
          <w:sz w:val="20"/>
          <w:szCs w:val="20"/>
          <w:lang w:val="fr-CA"/>
        </w:rPr>
        <w:t>ET APRÈS EXAMEN</w:t>
      </w:r>
      <w:r w:rsidRPr="00884F8F">
        <w:rPr>
          <w:rFonts w:eastAsiaTheme="minorEastAsia"/>
          <w:sz w:val="20"/>
          <w:szCs w:val="20"/>
          <w:lang w:val="fr-CA"/>
        </w:rPr>
        <w:t xml:space="preserve"> des documents déposés;</w:t>
      </w:r>
    </w:p>
    <w:p w:rsidR="00C744D6" w:rsidRPr="00884F8F" w:rsidRDefault="00C744D6" w:rsidP="00C744D6">
      <w:pPr>
        <w:widowControl w:val="0"/>
        <w:autoSpaceDE w:val="0"/>
        <w:autoSpaceDN w:val="0"/>
        <w:adjustRightInd w:val="0"/>
        <w:jc w:val="both"/>
        <w:rPr>
          <w:rFonts w:eastAsiaTheme="minorEastAsia"/>
          <w:sz w:val="20"/>
          <w:szCs w:val="20"/>
          <w:lang w:val="fr-CA"/>
        </w:rPr>
      </w:pPr>
    </w:p>
    <w:p w:rsidR="00C744D6" w:rsidRPr="00884F8F" w:rsidRDefault="00C744D6" w:rsidP="00C744D6">
      <w:pPr>
        <w:widowControl w:val="0"/>
        <w:autoSpaceDE w:val="0"/>
        <w:autoSpaceDN w:val="0"/>
        <w:adjustRightInd w:val="0"/>
        <w:jc w:val="both"/>
        <w:rPr>
          <w:rFonts w:eastAsiaTheme="minorEastAsia"/>
          <w:b/>
          <w:sz w:val="20"/>
          <w:szCs w:val="20"/>
          <w:lang w:val="fr-CA"/>
        </w:rPr>
      </w:pPr>
      <w:r w:rsidRPr="00884F8F">
        <w:rPr>
          <w:rFonts w:eastAsiaTheme="minorEastAsia"/>
          <w:b/>
          <w:sz w:val="20"/>
          <w:szCs w:val="20"/>
          <w:lang w:val="fr-CA"/>
        </w:rPr>
        <w:t>IL EST ORDONNÉ QUE :</w:t>
      </w:r>
    </w:p>
    <w:p w:rsidR="00C744D6" w:rsidRPr="00884F8F" w:rsidRDefault="00C744D6" w:rsidP="00C744D6">
      <w:pPr>
        <w:widowControl w:val="0"/>
        <w:autoSpaceDE w:val="0"/>
        <w:autoSpaceDN w:val="0"/>
        <w:adjustRightInd w:val="0"/>
        <w:jc w:val="both"/>
        <w:rPr>
          <w:rFonts w:eastAsiaTheme="minorEastAsia"/>
          <w:sz w:val="20"/>
          <w:szCs w:val="20"/>
          <w:lang w:val="fr-CA"/>
        </w:rPr>
      </w:pPr>
    </w:p>
    <w:p w:rsidR="00C744D6" w:rsidRPr="00884F8F" w:rsidRDefault="00C744D6" w:rsidP="00C744D6">
      <w:pPr>
        <w:widowControl w:val="0"/>
        <w:autoSpaceDE w:val="0"/>
        <w:autoSpaceDN w:val="0"/>
        <w:adjustRightInd w:val="0"/>
        <w:jc w:val="both"/>
        <w:rPr>
          <w:rFonts w:eastAsiaTheme="minorEastAsia"/>
          <w:sz w:val="20"/>
          <w:szCs w:val="20"/>
          <w:lang w:val="fr-CA"/>
        </w:rPr>
      </w:pPr>
      <w:r w:rsidRPr="00884F8F">
        <w:rPr>
          <w:rFonts w:eastAsiaTheme="minorEastAsia"/>
          <w:sz w:val="20"/>
          <w:szCs w:val="20"/>
          <w:lang w:val="fr-CA"/>
        </w:rPr>
        <w:t>La requête est accueillie.</w:t>
      </w:r>
    </w:p>
    <w:p w:rsidR="00C744D6" w:rsidRPr="00884F8F" w:rsidRDefault="00C744D6" w:rsidP="00C744D6">
      <w:pPr>
        <w:spacing w:line="233" w:lineRule="auto"/>
        <w:jc w:val="both"/>
        <w:rPr>
          <w:sz w:val="20"/>
          <w:szCs w:val="20"/>
          <w:lang w:val="fr-CA"/>
        </w:rPr>
      </w:pPr>
    </w:p>
    <w:p w:rsidR="00C744D6" w:rsidRPr="00884F8F" w:rsidRDefault="001A21E9" w:rsidP="00C744D6">
      <w:pPr>
        <w:spacing w:line="233" w:lineRule="auto"/>
        <w:jc w:val="both"/>
        <w:rPr>
          <w:sz w:val="20"/>
          <w:szCs w:val="20"/>
          <w:lang w:val="fr-CA"/>
        </w:rPr>
      </w:pPr>
      <w:r w:rsidRPr="00884F8F">
        <w:rPr>
          <w:sz w:val="20"/>
          <w:szCs w:val="20"/>
          <w:lang w:val="fr-CA"/>
        </w:rPr>
        <w:pict>
          <v:rect id="_x0000_i1060" style="width:2in;height:1pt" o:hrpct="0" o:hralign="center" o:hrstd="t" o:hrnoshade="t" o:hr="t" fillcolor="black [3213]" stroked="f"/>
        </w:pict>
      </w:r>
    </w:p>
    <w:p w:rsidR="00C744D6" w:rsidRPr="00884F8F" w:rsidRDefault="00C744D6" w:rsidP="00C744D6">
      <w:pPr>
        <w:spacing w:line="233" w:lineRule="auto"/>
        <w:jc w:val="both"/>
        <w:rPr>
          <w:sz w:val="20"/>
          <w:szCs w:val="20"/>
        </w:rPr>
      </w:pPr>
    </w:p>
    <w:p w:rsidR="00C744D6" w:rsidRPr="00884F8F" w:rsidRDefault="00C744D6" w:rsidP="00C744D6">
      <w:pPr>
        <w:tabs>
          <w:tab w:val="left" w:pos="-1440"/>
          <w:tab w:val="left" w:pos="-720"/>
        </w:tabs>
        <w:jc w:val="both"/>
        <w:rPr>
          <w:sz w:val="20"/>
          <w:szCs w:val="20"/>
          <w:lang w:val="fr-CA"/>
        </w:rPr>
      </w:pPr>
      <w:r w:rsidRPr="00884F8F">
        <w:rPr>
          <w:sz w:val="20"/>
          <w:szCs w:val="20"/>
          <w:lang w:val="fr-CA"/>
        </w:rPr>
        <w:t>26.10.2016</w:t>
      </w:r>
    </w:p>
    <w:p w:rsidR="00C744D6" w:rsidRPr="00884F8F" w:rsidRDefault="00C744D6" w:rsidP="00C744D6">
      <w:pPr>
        <w:tabs>
          <w:tab w:val="left" w:pos="-1440"/>
          <w:tab w:val="left" w:pos="-720"/>
        </w:tabs>
        <w:jc w:val="both"/>
        <w:rPr>
          <w:sz w:val="20"/>
          <w:szCs w:val="20"/>
          <w:lang w:val="fr-CA"/>
        </w:rPr>
      </w:pPr>
    </w:p>
    <w:p w:rsidR="00C744D6" w:rsidRPr="00884F8F" w:rsidRDefault="00C744D6" w:rsidP="00C744D6">
      <w:pPr>
        <w:tabs>
          <w:tab w:val="left" w:pos="-1440"/>
          <w:tab w:val="left" w:pos="-720"/>
        </w:tabs>
        <w:jc w:val="both"/>
        <w:rPr>
          <w:sz w:val="20"/>
          <w:szCs w:val="20"/>
          <w:lang w:val="fr-CA"/>
        </w:rPr>
      </w:pPr>
      <w:proofErr w:type="spellStart"/>
      <w:r w:rsidRPr="00884F8F">
        <w:rPr>
          <w:sz w:val="20"/>
          <w:szCs w:val="20"/>
          <w:lang w:val="fr-CA"/>
        </w:rPr>
        <w:t>Before</w:t>
      </w:r>
      <w:proofErr w:type="spellEnd"/>
      <w:r w:rsidRPr="00884F8F">
        <w:rPr>
          <w:sz w:val="20"/>
          <w:szCs w:val="20"/>
          <w:lang w:val="fr-CA"/>
        </w:rPr>
        <w:t xml:space="preserve"> / Devant </w:t>
      </w:r>
      <w:proofErr w:type="gramStart"/>
      <w:r w:rsidRPr="00884F8F">
        <w:rPr>
          <w:sz w:val="20"/>
          <w:szCs w:val="20"/>
          <w:lang w:val="fr-CA"/>
        </w:rPr>
        <w:t>:  GASCON</w:t>
      </w:r>
      <w:proofErr w:type="gramEnd"/>
      <w:r w:rsidRPr="00884F8F">
        <w:rPr>
          <w:sz w:val="20"/>
          <w:szCs w:val="20"/>
          <w:lang w:val="fr-CA"/>
        </w:rPr>
        <w:t xml:space="preserve"> J. / LE JUGE GASCON</w:t>
      </w:r>
    </w:p>
    <w:p w:rsidR="00C744D6" w:rsidRPr="00884F8F" w:rsidRDefault="00C744D6" w:rsidP="00C744D6">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1142"/>
        <w:gridCol w:w="4235"/>
      </w:tblGrid>
      <w:tr w:rsidR="00C744D6" w:rsidRPr="00884F8F" w:rsidTr="00A47868">
        <w:trPr>
          <w:trHeight w:val="151"/>
        </w:trPr>
        <w:tc>
          <w:tcPr>
            <w:tcW w:w="4338" w:type="dxa"/>
          </w:tcPr>
          <w:p w:rsidR="00C744D6" w:rsidRPr="00884F8F" w:rsidRDefault="00C744D6" w:rsidP="00A47868">
            <w:pPr>
              <w:rPr>
                <w:b/>
                <w:sz w:val="20"/>
                <w:szCs w:val="20"/>
              </w:rPr>
            </w:pPr>
            <w:r w:rsidRPr="00884F8F">
              <w:rPr>
                <w:b/>
                <w:bCs/>
                <w:sz w:val="20"/>
                <w:szCs w:val="20"/>
              </w:rPr>
              <w:t>Motion to appoint counsel</w:t>
            </w:r>
          </w:p>
        </w:tc>
        <w:tc>
          <w:tcPr>
            <w:tcW w:w="1170" w:type="dxa"/>
          </w:tcPr>
          <w:p w:rsidR="00C744D6" w:rsidRPr="00884F8F" w:rsidRDefault="00C744D6" w:rsidP="00A47868">
            <w:pPr>
              <w:jc w:val="both"/>
              <w:rPr>
                <w:sz w:val="20"/>
                <w:szCs w:val="20"/>
              </w:rPr>
            </w:pPr>
          </w:p>
        </w:tc>
        <w:tc>
          <w:tcPr>
            <w:tcW w:w="4327" w:type="dxa"/>
          </w:tcPr>
          <w:p w:rsidR="00C744D6" w:rsidRPr="00884F8F" w:rsidRDefault="00C744D6" w:rsidP="00A47868">
            <w:pPr>
              <w:rPr>
                <w:b/>
                <w:bCs/>
                <w:sz w:val="20"/>
                <w:szCs w:val="20"/>
                <w:lang w:val="fr-CA"/>
              </w:rPr>
            </w:pPr>
            <w:r w:rsidRPr="00884F8F">
              <w:rPr>
                <w:b/>
                <w:bCs/>
                <w:sz w:val="20"/>
                <w:szCs w:val="20"/>
                <w:lang w:val="fr-CA"/>
              </w:rPr>
              <w:t>Requête en désignation d’un avocat</w:t>
            </w:r>
          </w:p>
          <w:p w:rsidR="00C744D6" w:rsidRPr="00884F8F" w:rsidRDefault="00C744D6" w:rsidP="00A47868">
            <w:pPr>
              <w:jc w:val="both"/>
              <w:rPr>
                <w:b/>
                <w:sz w:val="20"/>
                <w:szCs w:val="20"/>
                <w:lang w:val="fr-CA"/>
              </w:rPr>
            </w:pPr>
          </w:p>
        </w:tc>
      </w:tr>
      <w:tr w:rsidR="00C744D6" w:rsidRPr="00884F8F" w:rsidTr="00A47868">
        <w:trPr>
          <w:trHeight w:val="150"/>
        </w:trPr>
        <w:tc>
          <w:tcPr>
            <w:tcW w:w="4338" w:type="dxa"/>
          </w:tcPr>
          <w:p w:rsidR="00C744D6" w:rsidRPr="00884F8F" w:rsidRDefault="00C744D6" w:rsidP="00A47868">
            <w:pPr>
              <w:rPr>
                <w:sz w:val="20"/>
                <w:szCs w:val="20"/>
              </w:rPr>
            </w:pPr>
            <w:r w:rsidRPr="00884F8F">
              <w:rPr>
                <w:sz w:val="20"/>
                <w:szCs w:val="20"/>
              </w:rPr>
              <w:t>Jean-Louis Savard</w:t>
            </w:r>
          </w:p>
          <w:p w:rsidR="00C744D6" w:rsidRPr="00884F8F" w:rsidRDefault="00C744D6" w:rsidP="00A47868">
            <w:pPr>
              <w:jc w:val="both"/>
              <w:rPr>
                <w:sz w:val="20"/>
                <w:szCs w:val="20"/>
              </w:rPr>
            </w:pPr>
          </w:p>
          <w:p w:rsidR="00C744D6" w:rsidRPr="00884F8F" w:rsidRDefault="00C744D6" w:rsidP="00A47868">
            <w:pPr>
              <w:jc w:val="both"/>
              <w:rPr>
                <w:sz w:val="20"/>
                <w:szCs w:val="20"/>
              </w:rPr>
            </w:pPr>
            <w:r w:rsidRPr="00884F8F">
              <w:rPr>
                <w:sz w:val="20"/>
                <w:szCs w:val="20"/>
              </w:rPr>
              <w:tab/>
              <w:t>c. (36908)</w:t>
            </w:r>
          </w:p>
          <w:p w:rsidR="00C744D6" w:rsidRPr="00884F8F" w:rsidRDefault="00C744D6" w:rsidP="00A47868">
            <w:pPr>
              <w:jc w:val="both"/>
              <w:rPr>
                <w:sz w:val="20"/>
                <w:szCs w:val="20"/>
              </w:rPr>
            </w:pPr>
          </w:p>
          <w:p w:rsidR="00C744D6" w:rsidRPr="00884F8F" w:rsidRDefault="00C744D6" w:rsidP="00A47868">
            <w:pPr>
              <w:tabs>
                <w:tab w:val="left" w:pos="-1440"/>
                <w:tab w:val="left" w:pos="-720"/>
              </w:tabs>
              <w:jc w:val="both"/>
              <w:rPr>
                <w:sz w:val="20"/>
                <w:szCs w:val="20"/>
              </w:rPr>
            </w:pPr>
            <w:r w:rsidRPr="00884F8F">
              <w:rPr>
                <w:sz w:val="20"/>
                <w:szCs w:val="20"/>
              </w:rPr>
              <w:t xml:space="preserve">Sa </w:t>
            </w:r>
            <w:proofErr w:type="spellStart"/>
            <w:r w:rsidRPr="00884F8F">
              <w:rPr>
                <w:sz w:val="20"/>
                <w:szCs w:val="20"/>
              </w:rPr>
              <w:t>Majesté</w:t>
            </w:r>
            <w:proofErr w:type="spellEnd"/>
            <w:r w:rsidRPr="00884F8F">
              <w:rPr>
                <w:sz w:val="20"/>
                <w:szCs w:val="20"/>
              </w:rPr>
              <w:t xml:space="preserve"> la </w:t>
            </w:r>
            <w:proofErr w:type="spellStart"/>
            <w:r w:rsidRPr="00884F8F">
              <w:rPr>
                <w:sz w:val="20"/>
                <w:szCs w:val="20"/>
              </w:rPr>
              <w:t>Reine</w:t>
            </w:r>
            <w:proofErr w:type="spellEnd"/>
            <w:r w:rsidRPr="00884F8F">
              <w:rPr>
                <w:sz w:val="20"/>
                <w:szCs w:val="20"/>
              </w:rPr>
              <w:t xml:space="preserve"> (Crim.) (Qc)</w:t>
            </w:r>
          </w:p>
        </w:tc>
        <w:tc>
          <w:tcPr>
            <w:tcW w:w="1170" w:type="dxa"/>
          </w:tcPr>
          <w:p w:rsidR="00C744D6" w:rsidRPr="00884F8F" w:rsidRDefault="00C744D6" w:rsidP="00A47868">
            <w:pPr>
              <w:jc w:val="both"/>
              <w:rPr>
                <w:sz w:val="20"/>
                <w:szCs w:val="20"/>
              </w:rPr>
            </w:pPr>
          </w:p>
        </w:tc>
        <w:tc>
          <w:tcPr>
            <w:tcW w:w="4327" w:type="dxa"/>
          </w:tcPr>
          <w:p w:rsidR="00C744D6" w:rsidRPr="00884F8F" w:rsidRDefault="00C744D6" w:rsidP="00A47868">
            <w:pPr>
              <w:jc w:val="both"/>
              <w:rPr>
                <w:sz w:val="20"/>
                <w:szCs w:val="20"/>
              </w:rPr>
            </w:pPr>
          </w:p>
        </w:tc>
      </w:tr>
    </w:tbl>
    <w:p w:rsidR="00C744D6" w:rsidRPr="00884F8F" w:rsidRDefault="00C744D6" w:rsidP="00C744D6">
      <w:pPr>
        <w:tabs>
          <w:tab w:val="left" w:pos="-1440"/>
          <w:tab w:val="left" w:pos="-720"/>
        </w:tabs>
        <w:jc w:val="both"/>
        <w:rPr>
          <w:sz w:val="20"/>
          <w:szCs w:val="20"/>
          <w:lang w:val="fr-CA"/>
        </w:rPr>
      </w:pPr>
    </w:p>
    <w:p w:rsidR="00C744D6" w:rsidRPr="00884F8F" w:rsidRDefault="00C744D6" w:rsidP="00C744D6">
      <w:pPr>
        <w:tabs>
          <w:tab w:val="left" w:pos="-1440"/>
          <w:tab w:val="left" w:pos="-720"/>
        </w:tabs>
        <w:jc w:val="both"/>
        <w:rPr>
          <w:sz w:val="20"/>
          <w:szCs w:val="20"/>
        </w:rPr>
      </w:pPr>
      <w:r w:rsidRPr="00884F8F">
        <w:rPr>
          <w:b/>
          <w:sz w:val="20"/>
          <w:szCs w:val="20"/>
        </w:rPr>
        <w:t>GRANTED / ACCORDÉE</w:t>
      </w:r>
    </w:p>
    <w:p w:rsidR="00C744D6" w:rsidRPr="00884F8F" w:rsidRDefault="00C744D6" w:rsidP="00C744D6">
      <w:pPr>
        <w:tabs>
          <w:tab w:val="left" w:pos="-1440"/>
          <w:tab w:val="left" w:pos="-720"/>
        </w:tabs>
        <w:jc w:val="both"/>
        <w:rPr>
          <w:sz w:val="20"/>
          <w:szCs w:val="20"/>
          <w:lang w:val="fr-CA"/>
        </w:rPr>
      </w:pPr>
    </w:p>
    <w:p w:rsidR="00C744D6" w:rsidRPr="00884F8F" w:rsidRDefault="00C744D6" w:rsidP="00C744D6">
      <w:pPr>
        <w:autoSpaceDE w:val="0"/>
        <w:autoSpaceDN w:val="0"/>
        <w:adjustRightInd w:val="0"/>
        <w:jc w:val="both"/>
        <w:rPr>
          <w:rFonts w:eastAsia="Calibri"/>
          <w:sz w:val="20"/>
          <w:szCs w:val="20"/>
          <w:lang w:val="fr-CA"/>
        </w:rPr>
      </w:pPr>
      <w:r w:rsidRPr="00884F8F">
        <w:rPr>
          <w:rFonts w:eastAsia="Calibri"/>
          <w:b/>
          <w:sz w:val="20"/>
          <w:szCs w:val="20"/>
          <w:lang w:val="fr-CA"/>
        </w:rPr>
        <w:t>À LA SUITE DE LA REQUÊTE</w:t>
      </w:r>
      <w:r w:rsidRPr="00884F8F">
        <w:rPr>
          <w:rFonts w:eastAsia="Calibri"/>
          <w:sz w:val="20"/>
          <w:szCs w:val="20"/>
          <w:lang w:val="fr-CA"/>
        </w:rPr>
        <w:t>,</w:t>
      </w:r>
      <w:r w:rsidRPr="00884F8F">
        <w:rPr>
          <w:rFonts w:eastAsia="Calibri"/>
          <w:b/>
          <w:sz w:val="20"/>
          <w:szCs w:val="20"/>
          <w:lang w:val="fr-CA"/>
        </w:rPr>
        <w:t xml:space="preserve"> </w:t>
      </w:r>
      <w:r w:rsidRPr="00884F8F">
        <w:rPr>
          <w:rFonts w:eastAsia="Calibri"/>
          <w:sz w:val="20"/>
          <w:szCs w:val="20"/>
          <w:lang w:val="fr-CA"/>
        </w:rPr>
        <w:t xml:space="preserve">présentée par l’appelant, en nomination d’un procureur sous l’article 694.1 du </w:t>
      </w:r>
      <w:r w:rsidRPr="00884F8F">
        <w:rPr>
          <w:rFonts w:eastAsia="Calibri"/>
          <w:i/>
          <w:sz w:val="20"/>
          <w:szCs w:val="20"/>
          <w:lang w:val="fr-CA"/>
        </w:rPr>
        <w:t>Code Criminel</w:t>
      </w:r>
      <w:r w:rsidRPr="00884F8F">
        <w:rPr>
          <w:rFonts w:eastAsia="Calibri"/>
          <w:sz w:val="20"/>
          <w:szCs w:val="20"/>
          <w:lang w:val="fr-CA"/>
        </w:rPr>
        <w:t xml:space="preserve"> et demandant que Me Christian Maltais soit nommé pour représenter l’appelant;</w:t>
      </w:r>
    </w:p>
    <w:p w:rsidR="00C744D6" w:rsidRPr="00884F8F" w:rsidRDefault="00C744D6" w:rsidP="00C744D6">
      <w:pPr>
        <w:autoSpaceDE w:val="0"/>
        <w:autoSpaceDN w:val="0"/>
        <w:adjustRightInd w:val="0"/>
        <w:jc w:val="both"/>
        <w:rPr>
          <w:rFonts w:eastAsia="Calibri"/>
          <w:b/>
          <w:sz w:val="20"/>
          <w:szCs w:val="20"/>
          <w:lang w:val="fr-CA"/>
        </w:rPr>
      </w:pPr>
    </w:p>
    <w:p w:rsidR="00C744D6" w:rsidRPr="00884F8F" w:rsidRDefault="00C744D6" w:rsidP="00C744D6">
      <w:pPr>
        <w:autoSpaceDE w:val="0"/>
        <w:autoSpaceDN w:val="0"/>
        <w:adjustRightInd w:val="0"/>
        <w:jc w:val="both"/>
        <w:rPr>
          <w:rFonts w:eastAsia="Calibri"/>
          <w:sz w:val="20"/>
          <w:szCs w:val="20"/>
          <w:lang w:val="fr-CA"/>
        </w:rPr>
      </w:pPr>
      <w:r w:rsidRPr="00884F8F">
        <w:rPr>
          <w:rFonts w:eastAsia="Calibri"/>
          <w:b/>
          <w:sz w:val="20"/>
          <w:szCs w:val="20"/>
          <w:lang w:val="fr-CA"/>
        </w:rPr>
        <w:t>ET À LA SUITE DE LA REQUÊTE</w:t>
      </w:r>
      <w:r w:rsidRPr="00884F8F">
        <w:rPr>
          <w:rFonts w:eastAsia="Calibri"/>
          <w:sz w:val="20"/>
          <w:szCs w:val="20"/>
          <w:lang w:val="fr-CA"/>
        </w:rPr>
        <w:t>, présentée par l’appelant, en prorogation du délai pour signifier et déposer son mémoire et demandant un délai de douze (12) semaines suivant la date de nomination d’un procureur, et notant le consentement de l’intimée;</w:t>
      </w:r>
    </w:p>
    <w:p w:rsidR="00C744D6" w:rsidRPr="00884F8F" w:rsidRDefault="00C744D6" w:rsidP="00C744D6">
      <w:pPr>
        <w:autoSpaceDE w:val="0"/>
        <w:autoSpaceDN w:val="0"/>
        <w:adjustRightInd w:val="0"/>
        <w:jc w:val="both"/>
        <w:rPr>
          <w:rFonts w:eastAsia="Calibri"/>
          <w:sz w:val="20"/>
          <w:szCs w:val="20"/>
          <w:lang w:val="fr-CA"/>
        </w:rPr>
      </w:pPr>
    </w:p>
    <w:p w:rsidR="00C744D6" w:rsidRPr="00884F8F" w:rsidRDefault="00C744D6" w:rsidP="00C744D6">
      <w:pPr>
        <w:autoSpaceDE w:val="0"/>
        <w:autoSpaceDN w:val="0"/>
        <w:adjustRightInd w:val="0"/>
        <w:rPr>
          <w:rFonts w:eastAsia="Calibri"/>
          <w:sz w:val="20"/>
          <w:szCs w:val="20"/>
          <w:lang w:val="fr-CA"/>
        </w:rPr>
      </w:pPr>
      <w:r w:rsidRPr="00884F8F">
        <w:rPr>
          <w:rFonts w:eastAsia="Calibri"/>
          <w:b/>
          <w:sz w:val="20"/>
          <w:szCs w:val="20"/>
          <w:lang w:val="fr-CA"/>
        </w:rPr>
        <w:t>ET APRÈS EXAMEN</w:t>
      </w:r>
      <w:r w:rsidRPr="00884F8F">
        <w:rPr>
          <w:rFonts w:eastAsia="Calibri"/>
          <w:sz w:val="20"/>
          <w:szCs w:val="20"/>
          <w:lang w:val="fr-CA"/>
        </w:rPr>
        <w:t xml:space="preserve"> des documents déposés; </w:t>
      </w:r>
    </w:p>
    <w:p w:rsidR="00C744D6" w:rsidRPr="00884F8F" w:rsidRDefault="00C744D6" w:rsidP="00C744D6">
      <w:pPr>
        <w:autoSpaceDE w:val="0"/>
        <w:autoSpaceDN w:val="0"/>
        <w:adjustRightInd w:val="0"/>
        <w:rPr>
          <w:rFonts w:eastAsia="Calibri"/>
          <w:sz w:val="20"/>
          <w:szCs w:val="20"/>
          <w:lang w:val="fr-CA"/>
        </w:rPr>
      </w:pPr>
    </w:p>
    <w:p w:rsidR="00C744D6" w:rsidRPr="00884F8F" w:rsidRDefault="00C744D6" w:rsidP="00C744D6">
      <w:pPr>
        <w:autoSpaceDE w:val="0"/>
        <w:autoSpaceDN w:val="0"/>
        <w:adjustRightInd w:val="0"/>
        <w:rPr>
          <w:rFonts w:eastAsia="Calibri"/>
          <w:b/>
          <w:sz w:val="20"/>
          <w:szCs w:val="20"/>
          <w:lang w:val="fr-CA"/>
        </w:rPr>
      </w:pPr>
      <w:r w:rsidRPr="00884F8F">
        <w:rPr>
          <w:rFonts w:eastAsia="Calibri"/>
          <w:b/>
          <w:sz w:val="20"/>
          <w:szCs w:val="20"/>
          <w:lang w:val="fr-CA"/>
        </w:rPr>
        <w:t xml:space="preserve">IL EST ORDONNÉ CE QUI SUIT : </w:t>
      </w:r>
    </w:p>
    <w:p w:rsidR="00C744D6" w:rsidRPr="00884F8F" w:rsidRDefault="00C744D6" w:rsidP="00C744D6">
      <w:pPr>
        <w:autoSpaceDE w:val="0"/>
        <w:autoSpaceDN w:val="0"/>
        <w:adjustRightInd w:val="0"/>
        <w:rPr>
          <w:rFonts w:eastAsia="Calibri"/>
          <w:b/>
          <w:sz w:val="20"/>
          <w:szCs w:val="20"/>
          <w:lang w:val="fr-CA"/>
        </w:rPr>
      </w:pPr>
    </w:p>
    <w:p w:rsidR="00C744D6" w:rsidRPr="00884F8F" w:rsidRDefault="00C744D6" w:rsidP="00C744D6">
      <w:pPr>
        <w:numPr>
          <w:ilvl w:val="0"/>
          <w:numId w:val="7"/>
        </w:numPr>
        <w:autoSpaceDE w:val="0"/>
        <w:autoSpaceDN w:val="0"/>
        <w:adjustRightInd w:val="0"/>
        <w:contextualSpacing/>
        <w:jc w:val="both"/>
        <w:rPr>
          <w:rFonts w:eastAsia="Calibri"/>
          <w:sz w:val="20"/>
          <w:szCs w:val="20"/>
          <w:lang w:val="fr-CA"/>
        </w:rPr>
      </w:pPr>
      <w:r w:rsidRPr="00884F8F">
        <w:rPr>
          <w:rFonts w:eastAsia="Calibri"/>
          <w:sz w:val="20"/>
          <w:szCs w:val="20"/>
          <w:lang w:val="fr-CA"/>
        </w:rPr>
        <w:t xml:space="preserve">Les requêtes sont accueillies. </w:t>
      </w:r>
    </w:p>
    <w:p w:rsidR="00C744D6" w:rsidRPr="00884F8F" w:rsidRDefault="00C744D6" w:rsidP="00C744D6">
      <w:pPr>
        <w:autoSpaceDE w:val="0"/>
        <w:autoSpaceDN w:val="0"/>
        <w:adjustRightInd w:val="0"/>
        <w:ind w:firstLine="708"/>
        <w:jc w:val="both"/>
        <w:rPr>
          <w:rFonts w:eastAsia="Calibri"/>
          <w:sz w:val="20"/>
          <w:szCs w:val="20"/>
          <w:lang w:val="fr-CA"/>
        </w:rPr>
      </w:pPr>
    </w:p>
    <w:p w:rsidR="00C744D6" w:rsidRPr="00884F8F" w:rsidRDefault="00C744D6" w:rsidP="00C744D6">
      <w:pPr>
        <w:numPr>
          <w:ilvl w:val="0"/>
          <w:numId w:val="7"/>
        </w:numPr>
        <w:autoSpaceDE w:val="0"/>
        <w:autoSpaceDN w:val="0"/>
        <w:adjustRightInd w:val="0"/>
        <w:contextualSpacing/>
        <w:jc w:val="both"/>
        <w:rPr>
          <w:rFonts w:eastAsia="Calibri"/>
          <w:sz w:val="20"/>
          <w:szCs w:val="20"/>
          <w:lang w:val="fr-CA"/>
        </w:rPr>
      </w:pPr>
      <w:r w:rsidRPr="00884F8F">
        <w:rPr>
          <w:rFonts w:eastAsia="Calibri"/>
          <w:sz w:val="20"/>
          <w:szCs w:val="20"/>
          <w:lang w:val="fr-CA"/>
        </w:rPr>
        <w:t xml:space="preserve">Me Christian Maltais est nommé procureur de l’appelant conformément à l’art. 694.1 du </w:t>
      </w:r>
      <w:r w:rsidRPr="00884F8F">
        <w:rPr>
          <w:rFonts w:eastAsia="Calibri"/>
          <w:i/>
          <w:sz w:val="20"/>
          <w:szCs w:val="20"/>
          <w:lang w:val="fr-CA"/>
        </w:rPr>
        <w:t xml:space="preserve">Code criminel </w:t>
      </w:r>
      <w:r w:rsidRPr="00884F8F">
        <w:rPr>
          <w:rFonts w:eastAsia="Calibri"/>
          <w:sz w:val="20"/>
          <w:szCs w:val="20"/>
          <w:lang w:val="fr-CA"/>
        </w:rPr>
        <w:t>pour toutes les procédures devant cette Cour;</w:t>
      </w:r>
    </w:p>
    <w:p w:rsidR="00C744D6" w:rsidRPr="00884F8F" w:rsidRDefault="00C744D6" w:rsidP="00C744D6">
      <w:pPr>
        <w:autoSpaceDE w:val="0"/>
        <w:autoSpaceDN w:val="0"/>
        <w:adjustRightInd w:val="0"/>
        <w:ind w:left="720"/>
        <w:contextualSpacing/>
        <w:rPr>
          <w:rFonts w:eastAsia="Calibri"/>
          <w:sz w:val="20"/>
          <w:szCs w:val="20"/>
          <w:lang w:val="fr-CA"/>
        </w:rPr>
      </w:pPr>
    </w:p>
    <w:p w:rsidR="00C744D6" w:rsidRPr="00884F8F" w:rsidRDefault="00C744D6" w:rsidP="00C744D6">
      <w:pPr>
        <w:numPr>
          <w:ilvl w:val="0"/>
          <w:numId w:val="7"/>
        </w:numPr>
        <w:autoSpaceDE w:val="0"/>
        <w:autoSpaceDN w:val="0"/>
        <w:adjustRightInd w:val="0"/>
        <w:contextualSpacing/>
        <w:jc w:val="both"/>
        <w:rPr>
          <w:rFonts w:eastAsia="Calibri"/>
          <w:sz w:val="20"/>
          <w:szCs w:val="20"/>
          <w:lang w:val="fr-CA"/>
        </w:rPr>
      </w:pPr>
      <w:r w:rsidRPr="00884F8F">
        <w:rPr>
          <w:rFonts w:eastAsia="Calibri"/>
          <w:sz w:val="20"/>
          <w:szCs w:val="20"/>
          <w:lang w:val="fr-CA"/>
        </w:rPr>
        <w:t xml:space="preserve">Les honoraires et déboursés de Me Maltais seront payés par la procureure générale du Québec, conformément aux paragraphes 2 et 3 de l’art. 694.1 du </w:t>
      </w:r>
      <w:r w:rsidRPr="00884F8F">
        <w:rPr>
          <w:rFonts w:eastAsia="Calibri"/>
          <w:i/>
          <w:sz w:val="20"/>
          <w:szCs w:val="20"/>
          <w:lang w:val="fr-CA"/>
        </w:rPr>
        <w:t>Code Criminel</w:t>
      </w:r>
      <w:r w:rsidRPr="00884F8F">
        <w:rPr>
          <w:rFonts w:eastAsia="Calibri"/>
          <w:sz w:val="20"/>
          <w:szCs w:val="20"/>
          <w:lang w:val="fr-CA"/>
        </w:rPr>
        <w:t xml:space="preserve">; et </w:t>
      </w:r>
    </w:p>
    <w:p w:rsidR="00C744D6" w:rsidRPr="00884F8F" w:rsidRDefault="00C744D6" w:rsidP="00C744D6">
      <w:pPr>
        <w:autoSpaceDE w:val="0"/>
        <w:autoSpaceDN w:val="0"/>
        <w:adjustRightInd w:val="0"/>
        <w:ind w:left="720"/>
        <w:contextualSpacing/>
        <w:rPr>
          <w:rFonts w:eastAsia="Calibri"/>
          <w:sz w:val="20"/>
          <w:szCs w:val="20"/>
          <w:lang w:val="fr-CA"/>
        </w:rPr>
      </w:pPr>
    </w:p>
    <w:p w:rsidR="00C744D6" w:rsidRPr="00884F8F" w:rsidRDefault="00C744D6" w:rsidP="00C744D6">
      <w:pPr>
        <w:numPr>
          <w:ilvl w:val="0"/>
          <w:numId w:val="7"/>
        </w:numPr>
        <w:autoSpaceDE w:val="0"/>
        <w:autoSpaceDN w:val="0"/>
        <w:adjustRightInd w:val="0"/>
        <w:contextualSpacing/>
        <w:jc w:val="both"/>
        <w:rPr>
          <w:rFonts w:eastAsia="Calibri"/>
          <w:sz w:val="20"/>
          <w:szCs w:val="20"/>
          <w:lang w:val="fr-CA"/>
        </w:rPr>
      </w:pPr>
      <w:r w:rsidRPr="00884F8F">
        <w:rPr>
          <w:rFonts w:eastAsia="Calibri"/>
          <w:sz w:val="20"/>
          <w:szCs w:val="20"/>
          <w:lang w:val="fr-CA"/>
        </w:rPr>
        <w:t>L’appelant devra signifier et déposer son mémoire, dossier et recueil de sources au plus tard le 18 janvier 2017.</w:t>
      </w:r>
    </w:p>
    <w:p w:rsidR="00C744D6" w:rsidRPr="00884F8F" w:rsidRDefault="00C744D6" w:rsidP="00C744D6">
      <w:pPr>
        <w:spacing w:line="233" w:lineRule="auto"/>
        <w:rPr>
          <w:sz w:val="20"/>
          <w:szCs w:val="20"/>
          <w:lang w:val="fr-CA"/>
        </w:rPr>
      </w:pPr>
    </w:p>
    <w:p w:rsidR="00C744D6" w:rsidRPr="00884F8F" w:rsidRDefault="00C744D6" w:rsidP="00C744D6">
      <w:pPr>
        <w:spacing w:line="233" w:lineRule="auto"/>
        <w:rPr>
          <w:sz w:val="20"/>
          <w:szCs w:val="20"/>
          <w:lang w:val="fr-CA"/>
        </w:rPr>
      </w:pPr>
    </w:p>
    <w:p w:rsidR="00C744D6" w:rsidRPr="00884F8F" w:rsidRDefault="00C744D6" w:rsidP="00C744D6">
      <w:pPr>
        <w:spacing w:line="233" w:lineRule="auto"/>
        <w:rPr>
          <w:sz w:val="20"/>
          <w:szCs w:val="20"/>
          <w:lang w:val="fr-CA"/>
        </w:rPr>
      </w:pPr>
    </w:p>
    <w:p w:rsidR="00C744D6" w:rsidRPr="00884F8F" w:rsidRDefault="00C744D6" w:rsidP="00C744D6">
      <w:pPr>
        <w:autoSpaceDE w:val="0"/>
        <w:autoSpaceDN w:val="0"/>
        <w:adjustRightInd w:val="0"/>
        <w:jc w:val="both"/>
        <w:rPr>
          <w:rFonts w:eastAsia="Calibri"/>
          <w:sz w:val="20"/>
          <w:szCs w:val="20"/>
        </w:rPr>
      </w:pPr>
      <w:r w:rsidRPr="00884F8F">
        <w:rPr>
          <w:rFonts w:eastAsia="Calibri"/>
          <w:b/>
          <w:sz w:val="20"/>
          <w:szCs w:val="20"/>
        </w:rPr>
        <w:t xml:space="preserve">UPON A MOTION </w:t>
      </w:r>
      <w:r w:rsidRPr="00884F8F">
        <w:rPr>
          <w:rFonts w:eastAsia="Calibri"/>
          <w:sz w:val="20"/>
          <w:szCs w:val="20"/>
        </w:rPr>
        <w:t xml:space="preserve">by the appellant for an order assigning counsel under section 694.1 of the </w:t>
      </w:r>
      <w:r w:rsidRPr="00884F8F">
        <w:rPr>
          <w:rFonts w:eastAsia="Calibri"/>
          <w:i/>
          <w:sz w:val="20"/>
          <w:szCs w:val="20"/>
        </w:rPr>
        <w:t>Criminal Code</w:t>
      </w:r>
      <w:r w:rsidRPr="00884F8F">
        <w:rPr>
          <w:rFonts w:eastAsia="Calibri"/>
          <w:sz w:val="20"/>
          <w:szCs w:val="20"/>
        </w:rPr>
        <w:t xml:space="preserve"> and in which the appellant requests that Christian </w:t>
      </w:r>
      <w:proofErr w:type="spellStart"/>
      <w:r w:rsidRPr="00884F8F">
        <w:rPr>
          <w:rFonts w:eastAsia="Calibri"/>
          <w:sz w:val="20"/>
          <w:szCs w:val="20"/>
        </w:rPr>
        <w:t>Maltais</w:t>
      </w:r>
      <w:proofErr w:type="spellEnd"/>
      <w:r w:rsidRPr="00884F8F">
        <w:rPr>
          <w:rFonts w:eastAsia="Calibri"/>
          <w:sz w:val="20"/>
          <w:szCs w:val="20"/>
        </w:rPr>
        <w:t xml:space="preserve"> be assigned to represent him;</w:t>
      </w:r>
    </w:p>
    <w:p w:rsidR="00C744D6" w:rsidRPr="00884F8F" w:rsidRDefault="00C744D6" w:rsidP="00C744D6">
      <w:pPr>
        <w:autoSpaceDE w:val="0"/>
        <w:autoSpaceDN w:val="0"/>
        <w:adjustRightInd w:val="0"/>
        <w:jc w:val="both"/>
        <w:rPr>
          <w:rFonts w:eastAsia="Calibri"/>
          <w:b/>
          <w:sz w:val="20"/>
          <w:szCs w:val="20"/>
        </w:rPr>
      </w:pPr>
    </w:p>
    <w:p w:rsidR="00C744D6" w:rsidRPr="00884F8F" w:rsidRDefault="00C744D6" w:rsidP="00C744D6">
      <w:pPr>
        <w:autoSpaceDE w:val="0"/>
        <w:autoSpaceDN w:val="0"/>
        <w:adjustRightInd w:val="0"/>
        <w:jc w:val="both"/>
        <w:rPr>
          <w:rFonts w:eastAsia="Calibri"/>
          <w:sz w:val="20"/>
          <w:szCs w:val="20"/>
        </w:rPr>
      </w:pPr>
      <w:r w:rsidRPr="00884F8F">
        <w:rPr>
          <w:rFonts w:eastAsia="Calibri"/>
          <w:b/>
          <w:sz w:val="20"/>
          <w:szCs w:val="20"/>
        </w:rPr>
        <w:t xml:space="preserve">AND UPON A MOTION </w:t>
      </w:r>
      <w:r w:rsidRPr="00884F8F">
        <w:rPr>
          <w:rFonts w:eastAsia="Calibri"/>
          <w:sz w:val="20"/>
          <w:szCs w:val="20"/>
        </w:rPr>
        <w:t>by the appellant for an order extending the time within which to serve and file his factum and in which he requests a time of twelve (12) weeks from the date of the assignment of counsel and notes that the respondent has given her consent;</w:t>
      </w:r>
    </w:p>
    <w:p w:rsidR="00C744D6" w:rsidRPr="00884F8F" w:rsidRDefault="00C744D6" w:rsidP="00C744D6">
      <w:pPr>
        <w:autoSpaceDE w:val="0"/>
        <w:autoSpaceDN w:val="0"/>
        <w:adjustRightInd w:val="0"/>
        <w:jc w:val="both"/>
        <w:rPr>
          <w:rFonts w:eastAsia="Calibri"/>
          <w:sz w:val="20"/>
          <w:szCs w:val="20"/>
        </w:rPr>
      </w:pPr>
    </w:p>
    <w:p w:rsidR="00C744D6" w:rsidRPr="00884F8F" w:rsidRDefault="00C744D6" w:rsidP="00C744D6">
      <w:pPr>
        <w:autoSpaceDE w:val="0"/>
        <w:autoSpaceDN w:val="0"/>
        <w:adjustRightInd w:val="0"/>
        <w:rPr>
          <w:rFonts w:eastAsia="Calibri"/>
          <w:sz w:val="20"/>
          <w:szCs w:val="20"/>
        </w:rPr>
      </w:pPr>
      <w:r w:rsidRPr="00884F8F">
        <w:rPr>
          <w:rFonts w:eastAsia="Calibri"/>
          <w:b/>
          <w:sz w:val="20"/>
          <w:szCs w:val="20"/>
        </w:rPr>
        <w:lastRenderedPageBreak/>
        <w:t>AND THE MATERIAL FILED</w:t>
      </w:r>
      <w:r w:rsidRPr="00884F8F">
        <w:rPr>
          <w:rFonts w:eastAsia="Calibri"/>
          <w:sz w:val="20"/>
          <w:szCs w:val="20"/>
        </w:rPr>
        <w:t xml:space="preserve"> having been read; </w:t>
      </w:r>
    </w:p>
    <w:p w:rsidR="00C744D6" w:rsidRPr="00884F8F" w:rsidRDefault="00C744D6" w:rsidP="00C744D6">
      <w:pPr>
        <w:autoSpaceDE w:val="0"/>
        <w:autoSpaceDN w:val="0"/>
        <w:adjustRightInd w:val="0"/>
        <w:rPr>
          <w:rFonts w:eastAsia="Calibri"/>
          <w:sz w:val="20"/>
          <w:szCs w:val="20"/>
        </w:rPr>
      </w:pPr>
    </w:p>
    <w:p w:rsidR="00C744D6" w:rsidRPr="00884F8F" w:rsidRDefault="00C744D6" w:rsidP="00C744D6">
      <w:pPr>
        <w:autoSpaceDE w:val="0"/>
        <w:autoSpaceDN w:val="0"/>
        <w:adjustRightInd w:val="0"/>
        <w:rPr>
          <w:rFonts w:eastAsia="Calibri"/>
          <w:b/>
          <w:sz w:val="20"/>
          <w:szCs w:val="20"/>
        </w:rPr>
      </w:pPr>
      <w:r w:rsidRPr="00884F8F">
        <w:rPr>
          <w:rFonts w:eastAsia="Calibri"/>
          <w:b/>
          <w:sz w:val="20"/>
          <w:szCs w:val="20"/>
        </w:rPr>
        <w:t xml:space="preserve">IT IS HEREBY ORDERED THAT: </w:t>
      </w:r>
    </w:p>
    <w:p w:rsidR="00C744D6" w:rsidRPr="00884F8F" w:rsidRDefault="00C744D6" w:rsidP="00C744D6">
      <w:pPr>
        <w:autoSpaceDE w:val="0"/>
        <w:autoSpaceDN w:val="0"/>
        <w:adjustRightInd w:val="0"/>
        <w:rPr>
          <w:rFonts w:eastAsia="Calibri"/>
          <w:b/>
          <w:sz w:val="20"/>
          <w:szCs w:val="20"/>
        </w:rPr>
      </w:pPr>
    </w:p>
    <w:p w:rsidR="00C744D6" w:rsidRPr="00884F8F" w:rsidRDefault="00C744D6" w:rsidP="00C744D6">
      <w:pPr>
        <w:numPr>
          <w:ilvl w:val="0"/>
          <w:numId w:val="10"/>
        </w:numPr>
        <w:autoSpaceDE w:val="0"/>
        <w:autoSpaceDN w:val="0"/>
        <w:adjustRightInd w:val="0"/>
        <w:contextualSpacing/>
        <w:jc w:val="both"/>
        <w:rPr>
          <w:rFonts w:eastAsia="Calibri"/>
          <w:sz w:val="20"/>
          <w:szCs w:val="20"/>
        </w:rPr>
      </w:pPr>
      <w:r w:rsidRPr="00884F8F">
        <w:rPr>
          <w:rFonts w:eastAsia="Calibri"/>
          <w:sz w:val="20"/>
          <w:szCs w:val="20"/>
        </w:rPr>
        <w:t xml:space="preserve">The motions are granted. </w:t>
      </w:r>
    </w:p>
    <w:p w:rsidR="00C744D6" w:rsidRPr="00884F8F" w:rsidRDefault="00C744D6" w:rsidP="00C744D6">
      <w:pPr>
        <w:autoSpaceDE w:val="0"/>
        <w:autoSpaceDN w:val="0"/>
        <w:adjustRightInd w:val="0"/>
        <w:ind w:firstLine="708"/>
        <w:jc w:val="both"/>
        <w:rPr>
          <w:rFonts w:eastAsia="Calibri"/>
          <w:sz w:val="20"/>
          <w:szCs w:val="20"/>
        </w:rPr>
      </w:pPr>
    </w:p>
    <w:p w:rsidR="00C744D6" w:rsidRPr="00884F8F" w:rsidRDefault="00C744D6" w:rsidP="00C744D6">
      <w:pPr>
        <w:numPr>
          <w:ilvl w:val="0"/>
          <w:numId w:val="10"/>
        </w:numPr>
        <w:autoSpaceDE w:val="0"/>
        <w:autoSpaceDN w:val="0"/>
        <w:adjustRightInd w:val="0"/>
        <w:contextualSpacing/>
        <w:jc w:val="both"/>
        <w:rPr>
          <w:rFonts w:eastAsia="Calibri"/>
          <w:sz w:val="20"/>
          <w:szCs w:val="20"/>
        </w:rPr>
      </w:pPr>
      <w:r w:rsidRPr="00884F8F">
        <w:rPr>
          <w:rFonts w:eastAsia="Calibri"/>
          <w:sz w:val="20"/>
          <w:szCs w:val="20"/>
        </w:rPr>
        <w:t xml:space="preserve">Christian </w:t>
      </w:r>
      <w:proofErr w:type="spellStart"/>
      <w:r w:rsidRPr="00884F8F">
        <w:rPr>
          <w:rFonts w:eastAsia="Calibri"/>
          <w:sz w:val="20"/>
          <w:szCs w:val="20"/>
        </w:rPr>
        <w:t>Maltais</w:t>
      </w:r>
      <w:proofErr w:type="spellEnd"/>
      <w:r w:rsidRPr="00884F8F">
        <w:rPr>
          <w:rFonts w:eastAsia="Calibri"/>
          <w:sz w:val="20"/>
          <w:szCs w:val="20"/>
        </w:rPr>
        <w:t xml:space="preserve"> is assigned to act as counsel for the appellant under s. 694.1 of the </w:t>
      </w:r>
      <w:r w:rsidRPr="00884F8F">
        <w:rPr>
          <w:rFonts w:eastAsia="Calibri"/>
          <w:i/>
          <w:sz w:val="20"/>
          <w:szCs w:val="20"/>
        </w:rPr>
        <w:t xml:space="preserve">Criminal Code </w:t>
      </w:r>
      <w:r w:rsidRPr="00884F8F">
        <w:rPr>
          <w:rFonts w:eastAsia="Calibri"/>
          <w:sz w:val="20"/>
          <w:szCs w:val="20"/>
        </w:rPr>
        <w:t>throughout the proceedings in this Court;</w:t>
      </w:r>
    </w:p>
    <w:p w:rsidR="00C744D6" w:rsidRPr="00884F8F" w:rsidRDefault="00C744D6" w:rsidP="00C744D6">
      <w:pPr>
        <w:autoSpaceDE w:val="0"/>
        <w:autoSpaceDN w:val="0"/>
        <w:adjustRightInd w:val="0"/>
        <w:ind w:left="720"/>
        <w:contextualSpacing/>
        <w:rPr>
          <w:rFonts w:eastAsia="Calibri"/>
          <w:sz w:val="20"/>
          <w:szCs w:val="20"/>
        </w:rPr>
      </w:pPr>
    </w:p>
    <w:p w:rsidR="00C744D6" w:rsidRPr="00884F8F" w:rsidRDefault="00C744D6" w:rsidP="00C744D6">
      <w:pPr>
        <w:numPr>
          <w:ilvl w:val="0"/>
          <w:numId w:val="10"/>
        </w:numPr>
        <w:autoSpaceDE w:val="0"/>
        <w:autoSpaceDN w:val="0"/>
        <w:adjustRightInd w:val="0"/>
        <w:contextualSpacing/>
        <w:jc w:val="both"/>
        <w:rPr>
          <w:rFonts w:eastAsia="Calibri"/>
          <w:sz w:val="20"/>
          <w:szCs w:val="20"/>
        </w:rPr>
      </w:pPr>
      <w:r w:rsidRPr="00884F8F">
        <w:rPr>
          <w:rFonts w:eastAsia="Calibri"/>
          <w:sz w:val="20"/>
          <w:szCs w:val="20"/>
        </w:rPr>
        <w:t xml:space="preserve">Mr. </w:t>
      </w:r>
      <w:proofErr w:type="spellStart"/>
      <w:r w:rsidRPr="00884F8F">
        <w:rPr>
          <w:rFonts w:eastAsia="Calibri"/>
          <w:sz w:val="20"/>
          <w:szCs w:val="20"/>
        </w:rPr>
        <w:t>Maltais’s</w:t>
      </w:r>
      <w:proofErr w:type="spellEnd"/>
      <w:r w:rsidRPr="00884F8F">
        <w:rPr>
          <w:rFonts w:eastAsia="Calibri"/>
          <w:sz w:val="20"/>
          <w:szCs w:val="20"/>
        </w:rPr>
        <w:t xml:space="preserve"> fees and disbursements shall be paid by the Attorney General of Quebec in accordance with subsections 2 and 3 of s. 694.1 of the </w:t>
      </w:r>
      <w:r w:rsidRPr="00884F8F">
        <w:rPr>
          <w:rFonts w:eastAsia="Calibri"/>
          <w:i/>
          <w:sz w:val="20"/>
          <w:szCs w:val="20"/>
        </w:rPr>
        <w:t>Criminal Code</w:t>
      </w:r>
      <w:r w:rsidRPr="00884F8F">
        <w:rPr>
          <w:rFonts w:eastAsia="Calibri"/>
          <w:sz w:val="20"/>
          <w:szCs w:val="20"/>
        </w:rPr>
        <w:t xml:space="preserve">; and </w:t>
      </w:r>
    </w:p>
    <w:p w:rsidR="00C744D6" w:rsidRPr="00884F8F" w:rsidRDefault="00C744D6" w:rsidP="00C744D6">
      <w:pPr>
        <w:autoSpaceDE w:val="0"/>
        <w:autoSpaceDN w:val="0"/>
        <w:adjustRightInd w:val="0"/>
        <w:ind w:left="720"/>
        <w:contextualSpacing/>
        <w:rPr>
          <w:rFonts w:eastAsia="Calibri"/>
          <w:sz w:val="20"/>
          <w:szCs w:val="20"/>
        </w:rPr>
      </w:pPr>
    </w:p>
    <w:p w:rsidR="00C744D6" w:rsidRPr="00884F8F" w:rsidRDefault="00C744D6" w:rsidP="00C744D6">
      <w:pPr>
        <w:numPr>
          <w:ilvl w:val="0"/>
          <w:numId w:val="10"/>
        </w:numPr>
        <w:autoSpaceDE w:val="0"/>
        <w:autoSpaceDN w:val="0"/>
        <w:adjustRightInd w:val="0"/>
        <w:contextualSpacing/>
        <w:jc w:val="both"/>
        <w:rPr>
          <w:rFonts w:eastAsia="Calibri"/>
          <w:sz w:val="20"/>
          <w:szCs w:val="20"/>
        </w:rPr>
      </w:pPr>
      <w:r w:rsidRPr="00884F8F">
        <w:rPr>
          <w:rFonts w:eastAsia="Calibri"/>
          <w:sz w:val="20"/>
          <w:szCs w:val="20"/>
        </w:rPr>
        <w:t>The appellant shall serve and file his factum, record and book of authorities on or before January 18, 2017.</w:t>
      </w:r>
    </w:p>
    <w:p w:rsidR="00C744D6" w:rsidRPr="00884F8F" w:rsidRDefault="00C744D6" w:rsidP="00C744D6">
      <w:pPr>
        <w:spacing w:line="233" w:lineRule="auto"/>
        <w:jc w:val="both"/>
        <w:rPr>
          <w:sz w:val="20"/>
          <w:szCs w:val="20"/>
        </w:rPr>
      </w:pPr>
    </w:p>
    <w:p w:rsidR="00C744D6" w:rsidRPr="00884F8F" w:rsidRDefault="001A21E9" w:rsidP="00C744D6">
      <w:pPr>
        <w:tabs>
          <w:tab w:val="left" w:pos="-1440"/>
          <w:tab w:val="left" w:pos="-720"/>
        </w:tabs>
        <w:jc w:val="both"/>
        <w:rPr>
          <w:sz w:val="20"/>
          <w:szCs w:val="20"/>
          <w:lang w:val="fr-CA"/>
        </w:rPr>
      </w:pPr>
      <w:r w:rsidRPr="00884F8F">
        <w:rPr>
          <w:sz w:val="20"/>
          <w:szCs w:val="20"/>
          <w:lang w:val="fr-CA"/>
        </w:rPr>
        <w:pict>
          <v:rect id="_x0000_i1061" style="width:2in;height:1pt" o:hrpct="0" o:hralign="center" o:hrstd="t" o:hrnoshade="t" o:hr="t" fillcolor="black [3213]" stroked="f"/>
        </w:pict>
      </w:r>
    </w:p>
    <w:p w:rsidR="00CA2DEA" w:rsidRPr="00884F8F" w:rsidRDefault="00CA2DEA" w:rsidP="00CA2DEA">
      <w:pPr>
        <w:widowControl w:val="0"/>
        <w:rPr>
          <w:rFonts w:eastAsia="Times New Roman" w:cs="Times New Roman"/>
          <w:sz w:val="20"/>
          <w:szCs w:val="20"/>
          <w:lang w:val="en-US" w:eastAsia="en-CA"/>
        </w:rPr>
      </w:pPr>
    </w:p>
    <w:p w:rsidR="007B6224" w:rsidRPr="00884F8F" w:rsidRDefault="007B6224" w:rsidP="007B6224">
      <w:pPr>
        <w:tabs>
          <w:tab w:val="left" w:pos="-1440"/>
          <w:tab w:val="left" w:pos="-720"/>
        </w:tabs>
        <w:jc w:val="both"/>
        <w:rPr>
          <w:sz w:val="20"/>
          <w:szCs w:val="20"/>
          <w:lang w:val="fr-CA"/>
        </w:rPr>
      </w:pPr>
    </w:p>
    <w:p w:rsidR="007B6224" w:rsidRPr="00884F8F" w:rsidRDefault="007B6224" w:rsidP="007B6224">
      <w:pPr>
        <w:widowControl w:val="0"/>
        <w:rPr>
          <w:rFonts w:eastAsia="Times New Roman" w:cs="Times New Roman"/>
          <w:sz w:val="20"/>
          <w:szCs w:val="20"/>
          <w:lang w:val="en-US" w:eastAsia="en-CA"/>
        </w:rPr>
      </w:pPr>
    </w:p>
    <w:p w:rsidR="007B6224" w:rsidRPr="00884F8F" w:rsidRDefault="007B6224" w:rsidP="007B6224">
      <w:pPr>
        <w:tabs>
          <w:tab w:val="left" w:pos="-1440"/>
          <w:tab w:val="left" w:pos="-720"/>
        </w:tabs>
        <w:jc w:val="both"/>
        <w:rPr>
          <w:sz w:val="20"/>
          <w:szCs w:val="20"/>
          <w:lang w:val="fr-CA"/>
        </w:rPr>
      </w:pPr>
    </w:p>
    <w:p w:rsidR="007B6224" w:rsidRPr="00884F8F" w:rsidRDefault="007B6224" w:rsidP="007B6224">
      <w:pPr>
        <w:jc w:val="both"/>
        <w:rPr>
          <w:sz w:val="20"/>
          <w:szCs w:val="20"/>
          <w:lang w:val="fr-CA"/>
        </w:rPr>
      </w:pPr>
    </w:p>
    <w:p w:rsidR="007B6224" w:rsidRPr="00884F8F" w:rsidRDefault="007B6224" w:rsidP="007B6224">
      <w:pPr>
        <w:jc w:val="both"/>
        <w:rPr>
          <w:sz w:val="20"/>
          <w:szCs w:val="20"/>
          <w:lang w:val="fr-CA"/>
        </w:rPr>
        <w:sectPr w:rsidR="007B6224" w:rsidRPr="00884F8F" w:rsidSect="00831CA9">
          <w:headerReference w:type="even" r:id="rId66"/>
          <w:headerReference w:type="default" r:id="rId67"/>
          <w:footerReference w:type="even" r:id="rId68"/>
          <w:footerReference w:type="default" r:id="rId69"/>
          <w:headerReference w:type="first" r:id="rId70"/>
          <w:footerReference w:type="first" r:id="rId71"/>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7B6224" w:rsidRPr="00884F8F" w:rsidTr="00F3457C">
        <w:tc>
          <w:tcPr>
            <w:tcW w:w="4200" w:type="dxa"/>
            <w:shd w:val="clear" w:color="auto" w:fill="auto"/>
            <w:tcMar>
              <w:left w:w="0" w:type="dxa"/>
              <w:right w:w="0" w:type="dxa"/>
            </w:tcMar>
          </w:tcPr>
          <w:p w:rsidR="007B6224" w:rsidRPr="00884F8F" w:rsidRDefault="007B6224" w:rsidP="00F3457C">
            <w:pPr>
              <w:rPr>
                <w:b/>
                <w:szCs w:val="24"/>
              </w:rPr>
            </w:pPr>
            <w:r w:rsidRPr="00884F8F">
              <w:rPr>
                <w:b/>
                <w:szCs w:val="24"/>
              </w:rPr>
              <w:lastRenderedPageBreak/>
              <w:t>NOTICES OF APPEAL FILED SINCE LAST ISSUE</w:t>
            </w:r>
          </w:p>
        </w:tc>
        <w:tc>
          <w:tcPr>
            <w:tcW w:w="1200" w:type="dxa"/>
            <w:shd w:val="clear" w:color="auto" w:fill="auto"/>
            <w:tcMar>
              <w:left w:w="0" w:type="dxa"/>
              <w:right w:w="0" w:type="dxa"/>
            </w:tcMar>
          </w:tcPr>
          <w:p w:rsidR="007B6224" w:rsidRPr="00884F8F" w:rsidRDefault="007B6224" w:rsidP="00F3457C">
            <w:pPr>
              <w:jc w:val="center"/>
              <w:rPr>
                <w:szCs w:val="24"/>
              </w:rPr>
            </w:pPr>
          </w:p>
          <w:p w:rsidR="007B6224" w:rsidRPr="00884F8F" w:rsidRDefault="007B6224" w:rsidP="00F3457C">
            <w:pPr>
              <w:jc w:val="center"/>
              <w:rPr>
                <w:szCs w:val="24"/>
              </w:rPr>
            </w:pPr>
          </w:p>
          <w:p w:rsidR="007B6224" w:rsidRPr="00884F8F" w:rsidRDefault="007B6224" w:rsidP="00F3457C">
            <w:pPr>
              <w:jc w:val="center"/>
              <w:rPr>
                <w:szCs w:val="24"/>
              </w:rPr>
            </w:pPr>
          </w:p>
        </w:tc>
        <w:tc>
          <w:tcPr>
            <w:tcW w:w="4230" w:type="dxa"/>
            <w:shd w:val="clear" w:color="auto" w:fill="auto"/>
            <w:tcMar>
              <w:left w:w="0" w:type="dxa"/>
              <w:right w:w="0" w:type="dxa"/>
            </w:tcMar>
          </w:tcPr>
          <w:p w:rsidR="007B6224" w:rsidRPr="00884F8F" w:rsidRDefault="007B6224" w:rsidP="00F3457C">
            <w:pPr>
              <w:rPr>
                <w:b/>
                <w:szCs w:val="24"/>
                <w:lang w:val="fr-CA"/>
              </w:rPr>
            </w:pPr>
            <w:r w:rsidRPr="00884F8F">
              <w:rPr>
                <w:b/>
                <w:szCs w:val="24"/>
                <w:lang w:val="fr-CA"/>
              </w:rPr>
              <w:t>AVIS D’APPEL DÉPOSÉS DEPUIS LA DERNIÈRE PARUTION</w:t>
            </w:r>
          </w:p>
        </w:tc>
      </w:tr>
    </w:tbl>
    <w:p w:rsidR="007B6224" w:rsidRPr="00884F8F" w:rsidRDefault="007B6224" w:rsidP="007B6224">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7B6224" w:rsidRPr="00884F8F" w:rsidTr="00F3457C">
        <w:trPr>
          <w:cantSplit/>
        </w:trPr>
        <w:tc>
          <w:tcPr>
            <w:tcW w:w="2206" w:type="pct"/>
            <w:tcMar>
              <w:left w:w="0" w:type="dxa"/>
              <w:right w:w="0" w:type="dxa"/>
            </w:tcMar>
          </w:tcPr>
          <w:p w:rsidR="007B6224" w:rsidRPr="00884F8F" w:rsidRDefault="003C73D4" w:rsidP="00F3457C">
            <w:pPr>
              <w:rPr>
                <w:sz w:val="20"/>
                <w:szCs w:val="20"/>
              </w:rPr>
            </w:pPr>
            <w:r w:rsidRPr="00884F8F">
              <w:rPr>
                <w:sz w:val="20"/>
                <w:szCs w:val="20"/>
              </w:rPr>
              <w:t>3</w:t>
            </w:r>
            <w:r w:rsidR="007B6224" w:rsidRPr="00884F8F">
              <w:rPr>
                <w:sz w:val="20"/>
                <w:szCs w:val="20"/>
              </w:rPr>
              <w:t>1.</w:t>
            </w:r>
            <w:r w:rsidRPr="00884F8F">
              <w:rPr>
                <w:sz w:val="20"/>
                <w:szCs w:val="20"/>
              </w:rPr>
              <w:t>1</w:t>
            </w:r>
            <w:r w:rsidR="007B6224" w:rsidRPr="00884F8F">
              <w:rPr>
                <w:sz w:val="20"/>
                <w:szCs w:val="20"/>
              </w:rPr>
              <w:t>0.2016</w:t>
            </w:r>
          </w:p>
          <w:p w:rsidR="007B6224" w:rsidRPr="00884F8F" w:rsidRDefault="007B6224" w:rsidP="00F3457C">
            <w:pPr>
              <w:rPr>
                <w:sz w:val="20"/>
                <w:szCs w:val="20"/>
              </w:rPr>
            </w:pPr>
          </w:p>
          <w:p w:rsidR="007B6224" w:rsidRPr="00884F8F" w:rsidRDefault="003C73D4" w:rsidP="00F3457C">
            <w:pPr>
              <w:rPr>
                <w:b/>
                <w:sz w:val="20"/>
                <w:szCs w:val="20"/>
              </w:rPr>
            </w:pPr>
            <w:r w:rsidRPr="00884F8F">
              <w:rPr>
                <w:b/>
                <w:sz w:val="20"/>
                <w:szCs w:val="20"/>
              </w:rPr>
              <w:t>Durham Regional Crime Stoppers Inc.</w:t>
            </w:r>
          </w:p>
          <w:p w:rsidR="007B6224" w:rsidRPr="00884F8F" w:rsidRDefault="007B6224" w:rsidP="00F3457C">
            <w:pPr>
              <w:rPr>
                <w:b/>
                <w:sz w:val="20"/>
                <w:szCs w:val="20"/>
              </w:rPr>
            </w:pPr>
          </w:p>
          <w:p w:rsidR="007B6224" w:rsidRPr="00884F8F" w:rsidRDefault="007B6224" w:rsidP="00F3457C">
            <w:pPr>
              <w:rPr>
                <w:b/>
                <w:sz w:val="20"/>
                <w:szCs w:val="20"/>
              </w:rPr>
            </w:pPr>
            <w:r w:rsidRPr="00884F8F">
              <w:rPr>
                <w:b/>
                <w:sz w:val="20"/>
                <w:szCs w:val="20"/>
              </w:rPr>
              <w:tab/>
              <w:t>v. (3</w:t>
            </w:r>
            <w:r w:rsidR="003C73D4" w:rsidRPr="00884F8F">
              <w:rPr>
                <w:b/>
                <w:sz w:val="20"/>
                <w:szCs w:val="20"/>
              </w:rPr>
              <w:t>7052</w:t>
            </w:r>
            <w:r w:rsidRPr="00884F8F">
              <w:rPr>
                <w:b/>
                <w:sz w:val="20"/>
                <w:szCs w:val="20"/>
              </w:rPr>
              <w:t>)</w:t>
            </w:r>
          </w:p>
          <w:p w:rsidR="007B6224" w:rsidRPr="00884F8F" w:rsidRDefault="007B6224" w:rsidP="00F3457C">
            <w:pPr>
              <w:rPr>
                <w:b/>
                <w:sz w:val="20"/>
                <w:szCs w:val="20"/>
              </w:rPr>
            </w:pPr>
          </w:p>
          <w:p w:rsidR="007B6224" w:rsidRPr="00884F8F" w:rsidRDefault="003C73D4" w:rsidP="00F3457C">
            <w:pPr>
              <w:rPr>
                <w:b/>
                <w:sz w:val="20"/>
                <w:szCs w:val="20"/>
              </w:rPr>
            </w:pPr>
            <w:r w:rsidRPr="00884F8F">
              <w:rPr>
                <w:b/>
                <w:sz w:val="20"/>
                <w:szCs w:val="20"/>
              </w:rPr>
              <w:t>Her Majesty the Queen</w:t>
            </w:r>
            <w:r w:rsidR="007B6224" w:rsidRPr="00884F8F">
              <w:rPr>
                <w:b/>
                <w:sz w:val="20"/>
                <w:szCs w:val="20"/>
              </w:rPr>
              <w:t xml:space="preserve"> </w:t>
            </w:r>
            <w:r w:rsidR="007C6FE3" w:rsidRPr="00884F8F">
              <w:rPr>
                <w:b/>
                <w:sz w:val="20"/>
                <w:szCs w:val="20"/>
              </w:rPr>
              <w:t xml:space="preserve">et al. </w:t>
            </w:r>
            <w:r w:rsidR="007B6224" w:rsidRPr="00884F8F">
              <w:rPr>
                <w:b/>
                <w:sz w:val="20"/>
                <w:szCs w:val="20"/>
              </w:rPr>
              <w:t>(Ont.)</w:t>
            </w:r>
          </w:p>
          <w:p w:rsidR="007B6224" w:rsidRPr="00884F8F" w:rsidRDefault="007B6224" w:rsidP="00F3457C">
            <w:pPr>
              <w:rPr>
                <w:sz w:val="20"/>
                <w:szCs w:val="20"/>
              </w:rPr>
            </w:pPr>
          </w:p>
          <w:p w:rsidR="007B6224" w:rsidRPr="00884F8F" w:rsidRDefault="007B6224" w:rsidP="00F3457C">
            <w:pPr>
              <w:rPr>
                <w:sz w:val="20"/>
                <w:szCs w:val="20"/>
              </w:rPr>
            </w:pPr>
            <w:r w:rsidRPr="00884F8F">
              <w:rPr>
                <w:sz w:val="20"/>
                <w:szCs w:val="20"/>
              </w:rPr>
              <w:t>(By Leave)</w:t>
            </w:r>
          </w:p>
          <w:p w:rsidR="007B6224" w:rsidRPr="00884F8F" w:rsidRDefault="007B6224" w:rsidP="00F3457C">
            <w:pPr>
              <w:rPr>
                <w:sz w:val="20"/>
                <w:szCs w:val="20"/>
              </w:rPr>
            </w:pPr>
          </w:p>
          <w:p w:rsidR="007B6224" w:rsidRPr="00884F8F" w:rsidRDefault="001A21E9" w:rsidP="00F3457C">
            <w:pPr>
              <w:rPr>
                <w:sz w:val="20"/>
                <w:szCs w:val="20"/>
                <w:lang w:val="fr-CA"/>
              </w:rPr>
            </w:pPr>
            <w:r w:rsidRPr="00884F8F">
              <w:rPr>
                <w:sz w:val="20"/>
                <w:szCs w:val="20"/>
                <w:lang w:val="fr-CA"/>
              </w:rPr>
              <w:pict>
                <v:rect id="_x0000_i1064" style="width:106.1pt;height:1pt" o:hrpct="500" o:hralign="center" o:hrstd="t" o:hrnoshade="t" o:hr="t" fillcolor="black [3213]" stroked="f"/>
              </w:pict>
            </w:r>
          </w:p>
        </w:tc>
        <w:tc>
          <w:tcPr>
            <w:tcW w:w="588" w:type="pct"/>
          </w:tcPr>
          <w:p w:rsidR="007B6224" w:rsidRPr="00884F8F" w:rsidRDefault="007B6224" w:rsidP="00F3457C">
            <w:pPr>
              <w:jc w:val="center"/>
              <w:rPr>
                <w:sz w:val="20"/>
                <w:szCs w:val="20"/>
              </w:rPr>
            </w:pPr>
          </w:p>
          <w:p w:rsidR="007B6224" w:rsidRPr="00884F8F" w:rsidRDefault="007B6224" w:rsidP="00F3457C">
            <w:pPr>
              <w:jc w:val="center"/>
              <w:rPr>
                <w:sz w:val="20"/>
                <w:szCs w:val="20"/>
              </w:rPr>
            </w:pPr>
          </w:p>
          <w:p w:rsidR="007B6224" w:rsidRPr="00884F8F" w:rsidRDefault="007B6224" w:rsidP="00F3457C">
            <w:pPr>
              <w:jc w:val="center"/>
              <w:rPr>
                <w:sz w:val="20"/>
                <w:szCs w:val="20"/>
              </w:rPr>
            </w:pPr>
          </w:p>
          <w:p w:rsidR="007B6224" w:rsidRPr="00884F8F" w:rsidRDefault="007B6224" w:rsidP="00F3457C">
            <w:pPr>
              <w:jc w:val="center"/>
              <w:rPr>
                <w:sz w:val="20"/>
                <w:szCs w:val="20"/>
              </w:rPr>
            </w:pPr>
          </w:p>
          <w:p w:rsidR="007B6224" w:rsidRPr="00884F8F" w:rsidRDefault="007B6224" w:rsidP="00F3457C">
            <w:pPr>
              <w:jc w:val="center"/>
              <w:rPr>
                <w:sz w:val="20"/>
                <w:szCs w:val="20"/>
              </w:rPr>
            </w:pPr>
          </w:p>
          <w:p w:rsidR="007B6224" w:rsidRPr="00884F8F" w:rsidRDefault="007B6224" w:rsidP="00F3457C">
            <w:pPr>
              <w:jc w:val="center"/>
              <w:rPr>
                <w:sz w:val="20"/>
                <w:szCs w:val="20"/>
              </w:rPr>
            </w:pPr>
          </w:p>
          <w:p w:rsidR="007B6224" w:rsidRPr="00884F8F" w:rsidRDefault="007B6224" w:rsidP="00F3457C">
            <w:pPr>
              <w:jc w:val="center"/>
              <w:rPr>
                <w:sz w:val="20"/>
                <w:szCs w:val="20"/>
              </w:rPr>
            </w:pPr>
          </w:p>
          <w:p w:rsidR="007B6224" w:rsidRPr="00884F8F" w:rsidRDefault="007B6224" w:rsidP="00F3457C">
            <w:pPr>
              <w:jc w:val="center"/>
              <w:rPr>
                <w:sz w:val="20"/>
                <w:szCs w:val="20"/>
              </w:rPr>
            </w:pPr>
          </w:p>
          <w:p w:rsidR="007B6224" w:rsidRPr="00884F8F" w:rsidRDefault="007B6224" w:rsidP="00F3457C">
            <w:pPr>
              <w:jc w:val="center"/>
              <w:rPr>
                <w:sz w:val="20"/>
                <w:szCs w:val="20"/>
              </w:rPr>
            </w:pPr>
          </w:p>
          <w:p w:rsidR="007B6224" w:rsidRPr="00884F8F" w:rsidRDefault="007B6224" w:rsidP="00F3457C">
            <w:pPr>
              <w:jc w:val="center"/>
              <w:rPr>
                <w:sz w:val="20"/>
                <w:szCs w:val="20"/>
              </w:rPr>
            </w:pPr>
          </w:p>
          <w:p w:rsidR="007B6224" w:rsidRPr="00884F8F" w:rsidRDefault="007B6224" w:rsidP="00F3457C">
            <w:pPr>
              <w:jc w:val="center"/>
              <w:rPr>
                <w:sz w:val="20"/>
                <w:szCs w:val="20"/>
              </w:rPr>
            </w:pPr>
          </w:p>
          <w:p w:rsidR="007B6224" w:rsidRPr="00884F8F" w:rsidRDefault="007B6224" w:rsidP="00F3457C">
            <w:pPr>
              <w:jc w:val="center"/>
              <w:rPr>
                <w:sz w:val="20"/>
                <w:szCs w:val="20"/>
              </w:rPr>
            </w:pPr>
          </w:p>
        </w:tc>
        <w:tc>
          <w:tcPr>
            <w:tcW w:w="2206" w:type="pct"/>
          </w:tcPr>
          <w:p w:rsidR="007B6224" w:rsidRPr="00884F8F" w:rsidRDefault="007B6224" w:rsidP="00F3457C">
            <w:pPr>
              <w:rPr>
                <w:sz w:val="20"/>
                <w:szCs w:val="20"/>
              </w:rPr>
            </w:pPr>
          </w:p>
        </w:tc>
      </w:tr>
    </w:tbl>
    <w:p w:rsidR="007B6224" w:rsidRPr="00884F8F" w:rsidRDefault="007B6224" w:rsidP="007B6224">
      <w:pPr>
        <w:jc w:val="both"/>
        <w:rPr>
          <w:sz w:val="20"/>
          <w:szCs w:val="20"/>
          <w:lang w:val="fr-CA"/>
        </w:rPr>
      </w:pPr>
    </w:p>
    <w:p w:rsidR="00CA2DEA" w:rsidRPr="00884F8F" w:rsidRDefault="00CA2DEA" w:rsidP="00CA2DEA">
      <w:pPr>
        <w:widowControl w:val="0"/>
        <w:rPr>
          <w:rFonts w:eastAsia="Times New Roman" w:cs="Times New Roman"/>
          <w:sz w:val="20"/>
          <w:szCs w:val="20"/>
          <w:lang w:val="en-US" w:eastAsia="en-CA"/>
        </w:rPr>
      </w:pPr>
    </w:p>
    <w:p w:rsidR="00CA2DEA" w:rsidRPr="00884F8F" w:rsidRDefault="00CA2DEA" w:rsidP="0010587F">
      <w:pPr>
        <w:tabs>
          <w:tab w:val="left" w:pos="-1440"/>
          <w:tab w:val="left" w:pos="-720"/>
        </w:tabs>
        <w:jc w:val="both"/>
        <w:rPr>
          <w:sz w:val="20"/>
          <w:szCs w:val="20"/>
          <w:lang w:val="fr-CA"/>
        </w:rPr>
      </w:pPr>
    </w:p>
    <w:p w:rsidR="00831CA9" w:rsidRPr="00884F8F" w:rsidRDefault="00831CA9" w:rsidP="00831CA9">
      <w:pPr>
        <w:jc w:val="both"/>
        <w:rPr>
          <w:sz w:val="20"/>
          <w:szCs w:val="20"/>
          <w:lang w:val="fr-CA"/>
        </w:rPr>
      </w:pPr>
    </w:p>
    <w:p w:rsidR="007B6224" w:rsidRPr="00884F8F" w:rsidRDefault="007B6224" w:rsidP="00831CA9">
      <w:pPr>
        <w:jc w:val="both"/>
        <w:rPr>
          <w:sz w:val="20"/>
          <w:szCs w:val="20"/>
          <w:lang w:val="fr-CA"/>
        </w:rPr>
        <w:sectPr w:rsidR="007B6224" w:rsidRPr="00884F8F" w:rsidSect="00831CA9">
          <w:headerReference w:type="even" r:id="rId72"/>
          <w:headerReference w:type="default" r:id="rId73"/>
          <w:footerReference w:type="even" r:id="rId74"/>
          <w:footerReference w:type="default" r:id="rId75"/>
          <w:headerReference w:type="first" r:id="rId76"/>
          <w:footerReference w:type="first" r:id="rId7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884F8F" w:rsidTr="0085476B">
        <w:trPr>
          <w:cantSplit/>
        </w:trPr>
        <w:tc>
          <w:tcPr>
            <w:tcW w:w="4410" w:type="dxa"/>
            <w:tcMar>
              <w:left w:w="0" w:type="dxa"/>
              <w:right w:w="0" w:type="dxa"/>
            </w:tcMar>
          </w:tcPr>
          <w:p w:rsidR="00C1697B" w:rsidRPr="00884F8F" w:rsidRDefault="00732DB7" w:rsidP="00697C62">
            <w:pPr>
              <w:keepNext/>
              <w:keepLines/>
              <w:widowControl w:val="0"/>
              <w:jc w:val="both"/>
              <w:rPr>
                <w:b/>
                <w:szCs w:val="24"/>
              </w:rPr>
            </w:pPr>
            <w:r w:rsidRPr="00884F8F">
              <w:rPr>
                <w:b/>
                <w:szCs w:val="24"/>
              </w:rPr>
              <w:lastRenderedPageBreak/>
              <w:t>APPEALS HEARD SINCE LAST ISSUE AND DISPOSITION</w:t>
            </w:r>
          </w:p>
          <w:p w:rsidR="00732DB7" w:rsidRPr="00884F8F" w:rsidRDefault="00732DB7" w:rsidP="00C1697B">
            <w:pPr>
              <w:tabs>
                <w:tab w:val="left" w:pos="1116"/>
              </w:tabs>
              <w:rPr>
                <w:szCs w:val="24"/>
              </w:rPr>
            </w:pPr>
          </w:p>
        </w:tc>
        <w:tc>
          <w:tcPr>
            <w:tcW w:w="720" w:type="dxa"/>
            <w:tcMar>
              <w:left w:w="0" w:type="dxa"/>
              <w:right w:w="0" w:type="dxa"/>
            </w:tcMar>
          </w:tcPr>
          <w:p w:rsidR="00732DB7" w:rsidRPr="00884F8F" w:rsidRDefault="00732DB7" w:rsidP="00732DB7">
            <w:pPr>
              <w:keepNext/>
              <w:keepLines/>
              <w:widowControl w:val="0"/>
              <w:jc w:val="center"/>
              <w:rPr>
                <w:b/>
                <w:szCs w:val="24"/>
              </w:rPr>
            </w:pPr>
          </w:p>
          <w:p w:rsidR="00732DB7" w:rsidRPr="00884F8F" w:rsidRDefault="00732DB7" w:rsidP="00732DB7">
            <w:pPr>
              <w:keepNext/>
              <w:keepLines/>
              <w:widowControl w:val="0"/>
              <w:jc w:val="center"/>
              <w:rPr>
                <w:b/>
                <w:szCs w:val="24"/>
              </w:rPr>
            </w:pPr>
          </w:p>
          <w:p w:rsidR="00732DB7" w:rsidRPr="00884F8F" w:rsidRDefault="00732DB7" w:rsidP="00732DB7">
            <w:pPr>
              <w:keepNext/>
              <w:keepLines/>
              <w:widowControl w:val="0"/>
              <w:jc w:val="center"/>
              <w:rPr>
                <w:b/>
                <w:szCs w:val="24"/>
              </w:rPr>
            </w:pPr>
          </w:p>
        </w:tc>
        <w:tc>
          <w:tcPr>
            <w:tcW w:w="4350" w:type="dxa"/>
            <w:tcMar>
              <w:left w:w="0" w:type="dxa"/>
              <w:right w:w="0" w:type="dxa"/>
            </w:tcMar>
          </w:tcPr>
          <w:p w:rsidR="00732DB7" w:rsidRPr="00884F8F" w:rsidRDefault="00732DB7" w:rsidP="00697C62">
            <w:pPr>
              <w:keepNext/>
              <w:keepLines/>
              <w:widowControl w:val="0"/>
              <w:jc w:val="both"/>
              <w:rPr>
                <w:b/>
                <w:szCs w:val="24"/>
                <w:lang w:val="fr-CA"/>
              </w:rPr>
            </w:pPr>
            <w:r w:rsidRPr="00884F8F">
              <w:rPr>
                <w:b/>
                <w:szCs w:val="24"/>
                <w:lang w:val="fr-CA"/>
              </w:rPr>
              <w:t>APPELS ENTENDUS DEPUIS LA DERNIÈRE PARUTION ET RÉSULTAT</w:t>
            </w:r>
          </w:p>
        </w:tc>
      </w:tr>
    </w:tbl>
    <w:p w:rsidR="00732DB7" w:rsidRPr="00884F8F" w:rsidRDefault="00732DB7" w:rsidP="00732DB7">
      <w:pPr>
        <w:widowControl w:val="0"/>
        <w:rPr>
          <w:sz w:val="20"/>
          <w:szCs w:val="20"/>
          <w:lang w:val="fr-CA"/>
        </w:rPr>
      </w:pPr>
    </w:p>
    <w:p w:rsidR="007C47C2" w:rsidRPr="00884F8F" w:rsidRDefault="001A27AB" w:rsidP="007C47C2">
      <w:pPr>
        <w:widowControl w:val="0"/>
        <w:rPr>
          <w:sz w:val="20"/>
          <w:szCs w:val="20"/>
          <w:lang w:val="fr-CA"/>
        </w:rPr>
      </w:pPr>
      <w:r w:rsidRPr="00884F8F">
        <w:rPr>
          <w:sz w:val="20"/>
          <w:szCs w:val="20"/>
          <w:lang w:val="fr-CA"/>
        </w:rPr>
        <w:t>31</w:t>
      </w:r>
      <w:r w:rsidR="00E942C2" w:rsidRPr="00884F8F">
        <w:rPr>
          <w:sz w:val="20"/>
          <w:szCs w:val="20"/>
          <w:lang w:val="fr-CA"/>
        </w:rPr>
        <w:t>.</w:t>
      </w:r>
      <w:r w:rsidRPr="00884F8F">
        <w:rPr>
          <w:sz w:val="20"/>
          <w:szCs w:val="20"/>
          <w:lang w:val="fr-CA"/>
        </w:rPr>
        <w:t>1</w:t>
      </w:r>
      <w:r w:rsidR="00E942C2" w:rsidRPr="00884F8F">
        <w:rPr>
          <w:sz w:val="20"/>
          <w:szCs w:val="20"/>
          <w:lang w:val="fr-CA"/>
        </w:rPr>
        <w:t>0.2016</w:t>
      </w:r>
    </w:p>
    <w:p w:rsidR="007C47C2" w:rsidRPr="00884F8F" w:rsidRDefault="007C47C2" w:rsidP="007C47C2">
      <w:pPr>
        <w:widowControl w:val="0"/>
        <w:rPr>
          <w:sz w:val="20"/>
          <w:szCs w:val="20"/>
          <w:lang w:val="fr-CA"/>
        </w:rPr>
      </w:pPr>
    </w:p>
    <w:p w:rsidR="007C47C2" w:rsidRPr="00884F8F" w:rsidRDefault="007C47C2" w:rsidP="007C47C2">
      <w:pPr>
        <w:widowControl w:val="0"/>
        <w:ind w:left="720" w:hanging="720"/>
        <w:rPr>
          <w:sz w:val="20"/>
          <w:szCs w:val="20"/>
          <w:u w:val="single"/>
          <w:lang w:val="fr-CA"/>
        </w:rPr>
      </w:pPr>
      <w:r w:rsidRPr="00884F8F">
        <w:rPr>
          <w:sz w:val="20"/>
          <w:szCs w:val="20"/>
          <w:lang w:val="fr-CA"/>
        </w:rPr>
        <w:t xml:space="preserve">Coram: </w:t>
      </w:r>
      <w:r w:rsidRPr="00884F8F">
        <w:rPr>
          <w:sz w:val="20"/>
          <w:szCs w:val="20"/>
          <w:lang w:val="fr-CA"/>
        </w:rPr>
        <w:tab/>
      </w:r>
      <w:r w:rsidR="001A27AB" w:rsidRPr="00884F8F">
        <w:rPr>
          <w:sz w:val="20"/>
          <w:szCs w:val="20"/>
          <w:u w:val="single"/>
          <w:lang w:val="fr-CA"/>
        </w:rPr>
        <w:t>McLachlin C.J. and Abella, Moldaver, Karakatsanis, Wagner, Gascon, Côté, Brown and Rowe JJ.</w:t>
      </w:r>
    </w:p>
    <w:p w:rsidR="007C47C2" w:rsidRPr="00884F8F" w:rsidRDefault="007C47C2" w:rsidP="007C47C2">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884F8F" w:rsidTr="00E942C2">
        <w:tc>
          <w:tcPr>
            <w:tcW w:w="4380" w:type="dxa"/>
            <w:tcMar>
              <w:left w:w="0" w:type="dxa"/>
              <w:right w:w="0" w:type="dxa"/>
            </w:tcMar>
          </w:tcPr>
          <w:p w:rsidR="007C47C2" w:rsidRPr="00884F8F" w:rsidRDefault="004911EA" w:rsidP="00E942C2">
            <w:pPr>
              <w:widowControl w:val="0"/>
              <w:rPr>
                <w:b/>
                <w:sz w:val="20"/>
                <w:szCs w:val="20"/>
                <w:lang w:val="fr-CA"/>
              </w:rPr>
            </w:pPr>
            <w:r w:rsidRPr="00884F8F">
              <w:rPr>
                <w:b/>
                <w:sz w:val="20"/>
                <w:szCs w:val="20"/>
                <w:lang w:val="fr-CA"/>
              </w:rPr>
              <w:t>Dennis James Oland</w:t>
            </w:r>
            <w:r w:rsidR="007C47C2" w:rsidRPr="00884F8F">
              <w:rPr>
                <w:b/>
                <w:sz w:val="20"/>
                <w:szCs w:val="20"/>
                <w:lang w:val="fr-CA"/>
              </w:rPr>
              <w:t xml:space="preserve"> </w:t>
            </w:r>
          </w:p>
          <w:p w:rsidR="007C47C2" w:rsidRPr="00884F8F" w:rsidRDefault="007C47C2" w:rsidP="00E942C2">
            <w:pPr>
              <w:widowControl w:val="0"/>
              <w:rPr>
                <w:b/>
                <w:sz w:val="20"/>
                <w:szCs w:val="20"/>
                <w:lang w:val="fr-CA"/>
              </w:rPr>
            </w:pPr>
          </w:p>
          <w:p w:rsidR="007C47C2" w:rsidRPr="00884F8F" w:rsidRDefault="007C47C2" w:rsidP="00E942C2">
            <w:pPr>
              <w:widowControl w:val="0"/>
              <w:rPr>
                <w:b/>
                <w:sz w:val="20"/>
                <w:szCs w:val="20"/>
                <w:lang w:val="fr-CA"/>
              </w:rPr>
            </w:pPr>
            <w:r w:rsidRPr="00884F8F">
              <w:rPr>
                <w:b/>
                <w:sz w:val="20"/>
                <w:szCs w:val="20"/>
                <w:lang w:val="fr-CA"/>
              </w:rPr>
              <w:tab/>
            </w:r>
            <w:r w:rsidR="004911EA" w:rsidRPr="00884F8F">
              <w:rPr>
                <w:b/>
                <w:sz w:val="20"/>
                <w:szCs w:val="20"/>
                <w:lang w:val="fr-CA"/>
              </w:rPr>
              <w:t>v</w:t>
            </w:r>
            <w:r w:rsidRPr="00884F8F">
              <w:rPr>
                <w:b/>
                <w:sz w:val="20"/>
                <w:szCs w:val="20"/>
                <w:lang w:val="fr-CA"/>
              </w:rPr>
              <w:t xml:space="preserve">. </w:t>
            </w:r>
            <w:r w:rsidRPr="00884F8F">
              <w:rPr>
                <w:sz w:val="20"/>
                <w:szCs w:val="20"/>
                <w:lang w:val="fr-CA"/>
              </w:rPr>
              <w:t>(</w:t>
            </w:r>
            <w:hyperlink r:id="rId78" w:history="1">
              <w:r w:rsidRPr="00884F8F">
                <w:rPr>
                  <w:rStyle w:val="Hyperlink"/>
                  <w:sz w:val="20"/>
                  <w:szCs w:val="20"/>
                  <w:lang w:val="fr-CA"/>
                </w:rPr>
                <w:t>3</w:t>
              </w:r>
              <w:r w:rsidR="004911EA" w:rsidRPr="00884F8F">
                <w:rPr>
                  <w:rStyle w:val="Hyperlink"/>
                  <w:sz w:val="20"/>
                  <w:szCs w:val="20"/>
                  <w:lang w:val="fr-CA"/>
                </w:rPr>
                <w:t>6</w:t>
              </w:r>
              <w:r w:rsidRPr="00884F8F">
                <w:rPr>
                  <w:rStyle w:val="Hyperlink"/>
                  <w:sz w:val="20"/>
                  <w:szCs w:val="20"/>
                  <w:lang w:val="fr-CA"/>
                </w:rPr>
                <w:t>9</w:t>
              </w:r>
              <w:r w:rsidR="004911EA" w:rsidRPr="00884F8F">
                <w:rPr>
                  <w:rStyle w:val="Hyperlink"/>
                  <w:sz w:val="20"/>
                  <w:szCs w:val="20"/>
                  <w:lang w:val="fr-CA"/>
                </w:rPr>
                <w:t>86</w:t>
              </w:r>
            </w:hyperlink>
            <w:r w:rsidRPr="00884F8F">
              <w:rPr>
                <w:sz w:val="20"/>
                <w:szCs w:val="20"/>
                <w:lang w:val="fr-CA"/>
              </w:rPr>
              <w:t>)</w:t>
            </w:r>
          </w:p>
          <w:p w:rsidR="007C47C2" w:rsidRPr="00884F8F" w:rsidRDefault="007C47C2" w:rsidP="00E942C2">
            <w:pPr>
              <w:widowControl w:val="0"/>
              <w:rPr>
                <w:b/>
                <w:sz w:val="20"/>
                <w:szCs w:val="20"/>
                <w:lang w:val="fr-CA"/>
              </w:rPr>
            </w:pPr>
          </w:p>
          <w:p w:rsidR="004911EA" w:rsidRPr="00884F8F" w:rsidRDefault="004911EA" w:rsidP="004911EA">
            <w:pPr>
              <w:widowControl w:val="0"/>
              <w:rPr>
                <w:b/>
                <w:sz w:val="20"/>
                <w:szCs w:val="20"/>
                <w:lang w:val="fr-CA"/>
              </w:rPr>
            </w:pPr>
            <w:r w:rsidRPr="00884F8F">
              <w:rPr>
                <w:b/>
                <w:sz w:val="20"/>
                <w:szCs w:val="20"/>
                <w:lang w:val="fr-CA"/>
              </w:rPr>
              <w:t>Her Majesty the Queen</w:t>
            </w:r>
            <w:r w:rsidR="007C47C2" w:rsidRPr="00884F8F">
              <w:rPr>
                <w:b/>
                <w:sz w:val="20"/>
                <w:szCs w:val="20"/>
                <w:lang w:val="fr-CA"/>
              </w:rPr>
              <w:t xml:space="preserve"> (</w:t>
            </w:r>
            <w:r w:rsidRPr="00884F8F">
              <w:rPr>
                <w:b/>
                <w:sz w:val="20"/>
                <w:szCs w:val="20"/>
                <w:lang w:val="fr-CA"/>
              </w:rPr>
              <w:t>N.B.</w:t>
            </w:r>
            <w:r w:rsidR="007C47C2" w:rsidRPr="00884F8F">
              <w:rPr>
                <w:b/>
                <w:sz w:val="20"/>
                <w:szCs w:val="20"/>
                <w:lang w:val="fr-CA"/>
              </w:rPr>
              <w:t xml:space="preserve"> (C</w:t>
            </w:r>
            <w:r w:rsidRPr="00884F8F">
              <w:rPr>
                <w:b/>
                <w:sz w:val="20"/>
                <w:szCs w:val="20"/>
                <w:lang w:val="fr-CA"/>
              </w:rPr>
              <w:t>r</w:t>
            </w:r>
            <w:r w:rsidR="007C47C2" w:rsidRPr="00884F8F">
              <w:rPr>
                <w:b/>
                <w:sz w:val="20"/>
                <w:szCs w:val="20"/>
                <w:lang w:val="fr-CA"/>
              </w:rPr>
              <w:t>i</w:t>
            </w:r>
            <w:r w:rsidRPr="00884F8F">
              <w:rPr>
                <w:b/>
                <w:sz w:val="20"/>
                <w:szCs w:val="20"/>
                <w:lang w:val="fr-CA"/>
              </w:rPr>
              <w:t>m</w:t>
            </w:r>
            <w:r w:rsidR="007C47C2" w:rsidRPr="00884F8F">
              <w:rPr>
                <w:b/>
                <w:sz w:val="20"/>
                <w:szCs w:val="20"/>
                <w:lang w:val="fr-CA"/>
              </w:rPr>
              <w:t>i</w:t>
            </w:r>
            <w:r w:rsidRPr="00884F8F">
              <w:rPr>
                <w:b/>
                <w:sz w:val="20"/>
                <w:szCs w:val="20"/>
                <w:lang w:val="fr-CA"/>
              </w:rPr>
              <w:t>nal</w:t>
            </w:r>
            <w:r w:rsidR="007C47C2" w:rsidRPr="00884F8F">
              <w:rPr>
                <w:b/>
                <w:sz w:val="20"/>
                <w:szCs w:val="20"/>
                <w:lang w:val="fr-CA"/>
              </w:rPr>
              <w:t xml:space="preserve">) </w:t>
            </w:r>
          </w:p>
          <w:p w:rsidR="007C47C2" w:rsidRPr="00884F8F" w:rsidRDefault="007C47C2" w:rsidP="004911EA">
            <w:pPr>
              <w:widowControl w:val="0"/>
              <w:rPr>
                <w:sz w:val="20"/>
                <w:szCs w:val="20"/>
                <w:lang w:val="fr-CA"/>
              </w:rPr>
            </w:pPr>
            <w:r w:rsidRPr="00884F8F">
              <w:rPr>
                <w:b/>
                <w:sz w:val="20"/>
                <w:szCs w:val="20"/>
                <w:lang w:val="fr-CA"/>
              </w:rPr>
              <w:t>(</w:t>
            </w:r>
            <w:r w:rsidR="004911EA" w:rsidRPr="00884F8F">
              <w:rPr>
                <w:b/>
                <w:sz w:val="20"/>
                <w:szCs w:val="20"/>
                <w:lang w:val="fr-CA"/>
              </w:rPr>
              <w:t>By Leave</w:t>
            </w:r>
            <w:r w:rsidRPr="00884F8F">
              <w:rPr>
                <w:b/>
                <w:sz w:val="20"/>
                <w:szCs w:val="20"/>
                <w:lang w:val="fr-CA"/>
              </w:rPr>
              <w:t>)</w:t>
            </w:r>
            <w:r w:rsidRPr="00884F8F">
              <w:rPr>
                <w:sz w:val="20"/>
                <w:szCs w:val="20"/>
                <w:lang w:val="fr-CA"/>
              </w:rPr>
              <w:t xml:space="preserve"> </w:t>
            </w:r>
          </w:p>
        </w:tc>
        <w:tc>
          <w:tcPr>
            <w:tcW w:w="720" w:type="dxa"/>
            <w:tcMar>
              <w:left w:w="0" w:type="dxa"/>
              <w:right w:w="0" w:type="dxa"/>
            </w:tcMar>
          </w:tcPr>
          <w:p w:rsidR="007C47C2" w:rsidRPr="00884F8F" w:rsidRDefault="007C47C2" w:rsidP="00E942C2">
            <w:pPr>
              <w:widowControl w:val="0"/>
              <w:jc w:val="center"/>
              <w:rPr>
                <w:sz w:val="20"/>
                <w:szCs w:val="20"/>
                <w:lang w:val="fr-CA"/>
              </w:rPr>
            </w:pPr>
          </w:p>
        </w:tc>
        <w:tc>
          <w:tcPr>
            <w:tcW w:w="4380" w:type="dxa"/>
            <w:tcMar>
              <w:left w:w="0" w:type="dxa"/>
              <w:right w:w="0" w:type="dxa"/>
            </w:tcMar>
          </w:tcPr>
          <w:p w:rsidR="007C47C2" w:rsidRPr="00884F8F" w:rsidRDefault="006E5B73" w:rsidP="00E942C2">
            <w:pPr>
              <w:rPr>
                <w:sz w:val="20"/>
                <w:szCs w:val="20"/>
                <w:lang w:val="fr-CA"/>
              </w:rPr>
            </w:pPr>
            <w:r w:rsidRPr="00884F8F">
              <w:rPr>
                <w:sz w:val="20"/>
                <w:szCs w:val="20"/>
                <w:lang w:val="fr-CA"/>
              </w:rPr>
              <w:t xml:space="preserve">Alan D. Gold, Gary A. Miller, Q.C. and James R. McConnell for the </w:t>
            </w:r>
            <w:r w:rsidR="007C47C2" w:rsidRPr="00884F8F">
              <w:rPr>
                <w:sz w:val="20"/>
                <w:szCs w:val="20"/>
                <w:lang w:val="fr-CA"/>
              </w:rPr>
              <w:t>appelant.</w:t>
            </w:r>
          </w:p>
          <w:p w:rsidR="007C47C2" w:rsidRPr="00884F8F" w:rsidRDefault="007C47C2" w:rsidP="00E942C2">
            <w:pPr>
              <w:rPr>
                <w:sz w:val="20"/>
                <w:szCs w:val="20"/>
                <w:lang w:val="fr-CA"/>
              </w:rPr>
            </w:pPr>
          </w:p>
          <w:p w:rsidR="007C47C2" w:rsidRPr="00884F8F" w:rsidRDefault="006E5B73" w:rsidP="006E5B73">
            <w:pPr>
              <w:widowControl w:val="0"/>
              <w:jc w:val="both"/>
              <w:rPr>
                <w:sz w:val="20"/>
                <w:szCs w:val="20"/>
                <w:lang w:val="fr-CA"/>
              </w:rPr>
            </w:pPr>
            <w:r w:rsidRPr="00884F8F">
              <w:rPr>
                <w:sz w:val="20"/>
                <w:szCs w:val="20"/>
                <w:lang w:val="fr-CA"/>
              </w:rPr>
              <w:t>Michael W. Lacy, Susan M. Chapman and Andrew Menchynski for the intervener Criminal Lawyers’ Association (Ontario)</w:t>
            </w:r>
            <w:r w:rsidR="007C47C2" w:rsidRPr="00884F8F">
              <w:rPr>
                <w:sz w:val="20"/>
                <w:szCs w:val="20"/>
                <w:lang w:val="fr-CA"/>
              </w:rPr>
              <w:t>.</w:t>
            </w:r>
          </w:p>
          <w:p w:rsidR="006E5B73" w:rsidRPr="00884F8F" w:rsidRDefault="006E5B73" w:rsidP="006E5B73">
            <w:pPr>
              <w:widowControl w:val="0"/>
              <w:jc w:val="both"/>
              <w:rPr>
                <w:sz w:val="20"/>
                <w:szCs w:val="20"/>
                <w:lang w:val="fr-CA"/>
              </w:rPr>
            </w:pPr>
          </w:p>
          <w:p w:rsidR="006E5B73" w:rsidRPr="00884F8F" w:rsidRDefault="006E5B73" w:rsidP="006E5B73">
            <w:pPr>
              <w:widowControl w:val="0"/>
              <w:jc w:val="both"/>
              <w:rPr>
                <w:sz w:val="20"/>
                <w:szCs w:val="20"/>
                <w:lang w:val="fr-CA"/>
              </w:rPr>
            </w:pPr>
            <w:r w:rsidRPr="00884F8F">
              <w:rPr>
                <w:sz w:val="20"/>
                <w:szCs w:val="20"/>
                <w:lang w:val="fr-CA"/>
              </w:rPr>
              <w:t>Kathryn A. Gregory and Derek Weaver for the respondent.</w:t>
            </w:r>
          </w:p>
          <w:p w:rsidR="006E5B73" w:rsidRPr="00884F8F" w:rsidRDefault="006E5B73" w:rsidP="006E5B73">
            <w:pPr>
              <w:widowControl w:val="0"/>
              <w:jc w:val="both"/>
              <w:rPr>
                <w:sz w:val="20"/>
                <w:szCs w:val="20"/>
                <w:lang w:val="fr-CA"/>
              </w:rPr>
            </w:pPr>
          </w:p>
          <w:p w:rsidR="006E5B73" w:rsidRPr="00884F8F" w:rsidRDefault="006E5B73" w:rsidP="006E5B73">
            <w:pPr>
              <w:widowControl w:val="0"/>
              <w:jc w:val="both"/>
              <w:rPr>
                <w:sz w:val="20"/>
                <w:szCs w:val="20"/>
                <w:lang w:val="fr-CA"/>
              </w:rPr>
            </w:pPr>
            <w:r w:rsidRPr="00884F8F">
              <w:rPr>
                <w:sz w:val="20"/>
                <w:szCs w:val="20"/>
                <w:lang w:val="fr-CA"/>
              </w:rPr>
              <w:t>Gavin MacDonald and Leslie Paine for the intervener Attorney General of Ontario.</w:t>
            </w:r>
          </w:p>
          <w:p w:rsidR="006E5B73" w:rsidRPr="00884F8F" w:rsidRDefault="006E5B73" w:rsidP="006E5B73">
            <w:pPr>
              <w:widowControl w:val="0"/>
              <w:jc w:val="both"/>
              <w:rPr>
                <w:sz w:val="20"/>
                <w:szCs w:val="20"/>
                <w:lang w:val="fr-CA"/>
              </w:rPr>
            </w:pPr>
          </w:p>
          <w:p w:rsidR="006E5B73" w:rsidRPr="00884F8F" w:rsidRDefault="006E5B73" w:rsidP="006E5B73">
            <w:pPr>
              <w:widowControl w:val="0"/>
              <w:jc w:val="both"/>
              <w:rPr>
                <w:sz w:val="20"/>
                <w:szCs w:val="20"/>
                <w:lang w:val="fr-CA"/>
              </w:rPr>
            </w:pPr>
            <w:r w:rsidRPr="00884F8F">
              <w:rPr>
                <w:sz w:val="20"/>
                <w:szCs w:val="20"/>
                <w:lang w:val="fr-CA"/>
              </w:rPr>
              <w:t>John M. Gordon, Q.C. for the intervener Attorney General of British Columbia.</w:t>
            </w:r>
          </w:p>
          <w:p w:rsidR="006E5B73" w:rsidRPr="00884F8F" w:rsidRDefault="006E5B73" w:rsidP="006E5B73">
            <w:pPr>
              <w:widowControl w:val="0"/>
              <w:jc w:val="both"/>
              <w:rPr>
                <w:sz w:val="20"/>
                <w:szCs w:val="20"/>
                <w:lang w:val="fr-CA"/>
              </w:rPr>
            </w:pPr>
          </w:p>
          <w:p w:rsidR="006E5B73" w:rsidRPr="00884F8F" w:rsidRDefault="006E5B73" w:rsidP="006E5B73">
            <w:pPr>
              <w:widowControl w:val="0"/>
              <w:jc w:val="both"/>
              <w:rPr>
                <w:sz w:val="20"/>
                <w:szCs w:val="20"/>
                <w:lang w:val="fr-CA"/>
              </w:rPr>
            </w:pPr>
            <w:r w:rsidRPr="00884F8F">
              <w:rPr>
                <w:sz w:val="20"/>
                <w:szCs w:val="20"/>
                <w:lang w:val="fr-CA"/>
              </w:rPr>
              <w:t>Christine Rideout for the intervener Attorney General of Alberta.</w:t>
            </w:r>
          </w:p>
          <w:p w:rsidR="006E5B73" w:rsidRPr="00884F8F" w:rsidRDefault="006E5B73" w:rsidP="006E5B73">
            <w:pPr>
              <w:widowControl w:val="0"/>
              <w:jc w:val="both"/>
              <w:rPr>
                <w:sz w:val="20"/>
                <w:szCs w:val="20"/>
                <w:lang w:val="fr-CA"/>
              </w:rPr>
            </w:pPr>
          </w:p>
        </w:tc>
      </w:tr>
    </w:tbl>
    <w:p w:rsidR="007C47C2" w:rsidRPr="00884F8F" w:rsidRDefault="007C47C2" w:rsidP="007C47C2">
      <w:pPr>
        <w:widowControl w:val="0"/>
        <w:rPr>
          <w:sz w:val="20"/>
          <w:szCs w:val="20"/>
          <w:lang w:val="fr-CA"/>
        </w:rPr>
      </w:pPr>
    </w:p>
    <w:p w:rsidR="007C47C2" w:rsidRPr="00884F8F" w:rsidRDefault="007C47C2" w:rsidP="007C47C2">
      <w:pPr>
        <w:widowControl w:val="0"/>
        <w:rPr>
          <w:sz w:val="20"/>
          <w:szCs w:val="20"/>
        </w:rPr>
      </w:pPr>
      <w:r w:rsidRPr="00884F8F">
        <w:rPr>
          <w:b/>
          <w:sz w:val="20"/>
          <w:szCs w:val="20"/>
        </w:rPr>
        <w:t xml:space="preserve">RESERVED / </w:t>
      </w:r>
      <w:r w:rsidRPr="00884F8F">
        <w:rPr>
          <w:b/>
          <w:sz w:val="20"/>
          <w:szCs w:val="20"/>
          <w:lang w:val="fr-CA"/>
        </w:rPr>
        <w:t>EN DÉLIBÉRÉ</w:t>
      </w:r>
    </w:p>
    <w:p w:rsidR="007C47C2" w:rsidRPr="00884F8F" w:rsidRDefault="007C47C2"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884F8F" w:rsidTr="00E942C2">
        <w:tc>
          <w:tcPr>
            <w:tcW w:w="4380" w:type="dxa"/>
            <w:tcMar>
              <w:left w:w="0" w:type="dxa"/>
              <w:right w:w="0" w:type="dxa"/>
            </w:tcMar>
          </w:tcPr>
          <w:p w:rsidR="007C47C2" w:rsidRPr="00884F8F" w:rsidRDefault="007C47C2" w:rsidP="00E942C2">
            <w:pPr>
              <w:widowControl w:val="0"/>
              <w:jc w:val="both"/>
              <w:rPr>
                <w:b/>
                <w:sz w:val="20"/>
                <w:szCs w:val="20"/>
                <w:u w:val="single"/>
              </w:rPr>
            </w:pPr>
            <w:r w:rsidRPr="00884F8F">
              <w:rPr>
                <w:b/>
                <w:sz w:val="20"/>
                <w:szCs w:val="20"/>
                <w:u w:val="single"/>
              </w:rPr>
              <w:t>Nature of the case:</w:t>
            </w:r>
          </w:p>
          <w:p w:rsidR="007C47C2" w:rsidRPr="00884F8F" w:rsidRDefault="007C47C2" w:rsidP="00E942C2">
            <w:pPr>
              <w:widowControl w:val="0"/>
              <w:jc w:val="both"/>
              <w:rPr>
                <w:b/>
                <w:sz w:val="20"/>
                <w:szCs w:val="20"/>
              </w:rPr>
            </w:pPr>
          </w:p>
          <w:p w:rsidR="00A72D1F" w:rsidRPr="00884F8F" w:rsidRDefault="00A72D1F" w:rsidP="00A72D1F">
            <w:pPr>
              <w:widowControl w:val="0"/>
              <w:jc w:val="both"/>
              <w:rPr>
                <w:b/>
                <w:sz w:val="20"/>
                <w:szCs w:val="20"/>
              </w:rPr>
            </w:pPr>
            <w:r w:rsidRPr="00884F8F">
              <w:rPr>
                <w:sz w:val="20"/>
                <w:szCs w:val="20"/>
              </w:rPr>
              <w:t xml:space="preserve">Criminal law - Judicial interim release or bail - Release after trial, pending appeal - Grounds for denial - Judge and jury convicted appellant of second degree murder of father - Appellant sentenced to life imprisonment without parole eligibility for 10 years - Motion by appellant for release pending appeal dismissed - Review of release pending appeal decision also dismissed - What is proper test for determining release pending appeal under s. 679(3) of </w:t>
            </w:r>
            <w:r w:rsidRPr="00884F8F">
              <w:rPr>
                <w:i/>
                <w:sz w:val="20"/>
                <w:szCs w:val="20"/>
              </w:rPr>
              <w:t>Criminal Code</w:t>
            </w:r>
            <w:r w:rsidRPr="00884F8F">
              <w:rPr>
                <w:sz w:val="20"/>
                <w:szCs w:val="20"/>
              </w:rPr>
              <w:t xml:space="preserve">? - What is standard applicable to review of release pending appeal decision under s. 680(1)? - </w:t>
            </w:r>
            <w:r w:rsidRPr="00884F8F">
              <w:rPr>
                <w:i/>
                <w:sz w:val="20"/>
                <w:szCs w:val="20"/>
              </w:rPr>
              <w:t>Criminal Code</w:t>
            </w:r>
            <w:r w:rsidRPr="00884F8F">
              <w:rPr>
                <w:sz w:val="20"/>
                <w:szCs w:val="20"/>
              </w:rPr>
              <w:t>, R.S.C., 1985, c. C-46, ss. 679(3) and 680(1).</w:t>
            </w:r>
          </w:p>
        </w:tc>
        <w:tc>
          <w:tcPr>
            <w:tcW w:w="720" w:type="dxa"/>
            <w:tcMar>
              <w:left w:w="0" w:type="dxa"/>
              <w:right w:w="0" w:type="dxa"/>
            </w:tcMar>
          </w:tcPr>
          <w:p w:rsidR="007C47C2" w:rsidRPr="00884F8F" w:rsidRDefault="007C47C2" w:rsidP="00E942C2">
            <w:pPr>
              <w:widowControl w:val="0"/>
              <w:jc w:val="center"/>
              <w:rPr>
                <w:sz w:val="20"/>
                <w:szCs w:val="20"/>
              </w:rPr>
            </w:pPr>
          </w:p>
        </w:tc>
        <w:tc>
          <w:tcPr>
            <w:tcW w:w="4380" w:type="dxa"/>
            <w:tcMar>
              <w:left w:w="0" w:type="dxa"/>
              <w:right w:w="0" w:type="dxa"/>
            </w:tcMar>
          </w:tcPr>
          <w:p w:rsidR="007C47C2" w:rsidRPr="00884F8F" w:rsidRDefault="007C47C2" w:rsidP="00E942C2">
            <w:pPr>
              <w:widowControl w:val="0"/>
              <w:jc w:val="both"/>
              <w:rPr>
                <w:b/>
                <w:sz w:val="20"/>
                <w:szCs w:val="20"/>
                <w:u w:val="single"/>
                <w:lang w:val="fr-CA"/>
              </w:rPr>
            </w:pPr>
            <w:r w:rsidRPr="00884F8F">
              <w:rPr>
                <w:b/>
                <w:sz w:val="20"/>
                <w:szCs w:val="20"/>
                <w:u w:val="single"/>
                <w:lang w:val="fr-CA"/>
              </w:rPr>
              <w:t>Nature de la cause :</w:t>
            </w:r>
          </w:p>
          <w:p w:rsidR="007C47C2" w:rsidRPr="00884F8F" w:rsidRDefault="007C47C2" w:rsidP="00E942C2">
            <w:pPr>
              <w:widowControl w:val="0"/>
              <w:jc w:val="both"/>
              <w:rPr>
                <w:sz w:val="20"/>
                <w:szCs w:val="20"/>
                <w:lang w:val="fr-CA"/>
              </w:rPr>
            </w:pPr>
          </w:p>
          <w:p w:rsidR="007C47C2" w:rsidRPr="00884F8F" w:rsidRDefault="00A72D1F" w:rsidP="00E942C2">
            <w:pPr>
              <w:widowControl w:val="0"/>
              <w:jc w:val="both"/>
              <w:rPr>
                <w:sz w:val="20"/>
                <w:szCs w:val="20"/>
                <w:lang w:val="fr-CA"/>
              </w:rPr>
            </w:pPr>
            <w:r w:rsidRPr="00884F8F">
              <w:rPr>
                <w:sz w:val="20"/>
                <w:szCs w:val="20"/>
                <w:lang w:val="fr-CA"/>
              </w:rPr>
              <w:t xml:space="preserve">Droit criminel - Mise en liberté provisoire ou sous caution - Mise en liberté après le procès en attendant l’appel - Motifs de refus - Un juge et un jury ont déclaré l’appelant coupable du meurtre au deuxième degré de son père - L’appelant a été condamné à une peine d’emprisonnement à perpétuité sans possibilité de libération conditionnelle avant dix ans - Rejet de la requête de l’appelant en mise en liberté en attendant l’appel - Rejet de la demande de révision de la décision de refuser la mise en liberté provisoire - Quel critère permet de statuer sur la demande de mise en liberté en attendant l’appel en application du par. 679(3) du </w:t>
            </w:r>
            <w:r w:rsidRPr="00884F8F">
              <w:rPr>
                <w:i/>
                <w:sz w:val="20"/>
                <w:szCs w:val="20"/>
                <w:lang w:val="fr-CA"/>
              </w:rPr>
              <w:t>Code criminel</w:t>
            </w:r>
            <w:r w:rsidRPr="00884F8F">
              <w:rPr>
                <w:sz w:val="20"/>
                <w:szCs w:val="20"/>
                <w:lang w:val="fr-CA"/>
              </w:rPr>
              <w:t xml:space="preserve">? - Quelle norme s’applique à la révision de la décision de refuser la mise en liberté en attendant l’appel en application du par. 680(1)? - </w:t>
            </w:r>
            <w:r w:rsidRPr="00884F8F">
              <w:rPr>
                <w:i/>
                <w:sz w:val="20"/>
                <w:szCs w:val="20"/>
                <w:lang w:val="fr-CA"/>
              </w:rPr>
              <w:t>Code criminel</w:t>
            </w:r>
            <w:r w:rsidRPr="00884F8F">
              <w:rPr>
                <w:sz w:val="20"/>
                <w:szCs w:val="20"/>
                <w:lang w:val="fr-CA"/>
              </w:rPr>
              <w:t>, L.R.C., 1985, ch. C-46, par. 679(3) et 680(1).</w:t>
            </w:r>
          </w:p>
        </w:tc>
      </w:tr>
    </w:tbl>
    <w:p w:rsidR="007C47C2" w:rsidRPr="00884F8F" w:rsidRDefault="007C47C2" w:rsidP="007C47C2">
      <w:pPr>
        <w:widowControl w:val="0"/>
        <w:rPr>
          <w:sz w:val="20"/>
          <w:szCs w:val="20"/>
          <w:lang w:val="fr-CA"/>
        </w:rPr>
      </w:pPr>
    </w:p>
    <w:p w:rsidR="002A27D1" w:rsidRPr="00884F8F" w:rsidRDefault="001A21E9" w:rsidP="002A27D1">
      <w:pPr>
        <w:widowControl w:val="0"/>
        <w:rPr>
          <w:sz w:val="20"/>
          <w:szCs w:val="20"/>
        </w:rPr>
      </w:pPr>
      <w:r w:rsidRPr="00884F8F">
        <w:rPr>
          <w:sz w:val="20"/>
          <w:szCs w:val="20"/>
          <w:lang w:val="fr-CA"/>
        </w:rPr>
        <w:pict>
          <v:rect id="_x0000_i1067" style="width:2in;height:1pt" o:hrpct="0" o:hralign="center" o:hrstd="t" o:hrnoshade="t" o:hr="t" fillcolor="black [3213]" stroked="f"/>
        </w:pict>
      </w:r>
    </w:p>
    <w:p w:rsidR="002A27D1" w:rsidRPr="00884F8F" w:rsidRDefault="002A27D1" w:rsidP="002A27D1">
      <w:pPr>
        <w:widowControl w:val="0"/>
        <w:rPr>
          <w:sz w:val="20"/>
          <w:szCs w:val="20"/>
        </w:rPr>
      </w:pPr>
    </w:p>
    <w:p w:rsidR="00E04A9D" w:rsidRPr="00884F8F" w:rsidRDefault="00E04A9D">
      <w:pPr>
        <w:rPr>
          <w:sz w:val="20"/>
          <w:szCs w:val="20"/>
        </w:rPr>
      </w:pPr>
      <w:r w:rsidRPr="00884F8F">
        <w:rPr>
          <w:sz w:val="20"/>
          <w:szCs w:val="20"/>
        </w:rPr>
        <w:br w:type="page"/>
      </w:r>
    </w:p>
    <w:p w:rsidR="007C47C2" w:rsidRPr="00884F8F" w:rsidRDefault="005F3C14" w:rsidP="007C47C2">
      <w:pPr>
        <w:widowControl w:val="0"/>
        <w:rPr>
          <w:sz w:val="20"/>
          <w:szCs w:val="20"/>
        </w:rPr>
      </w:pPr>
      <w:r w:rsidRPr="00884F8F">
        <w:rPr>
          <w:sz w:val="20"/>
          <w:szCs w:val="20"/>
        </w:rPr>
        <w:lastRenderedPageBreak/>
        <w:t>01</w:t>
      </w:r>
      <w:r w:rsidR="007C47C2" w:rsidRPr="00884F8F">
        <w:rPr>
          <w:sz w:val="20"/>
          <w:szCs w:val="20"/>
        </w:rPr>
        <w:t>.</w:t>
      </w:r>
      <w:r w:rsidRPr="00884F8F">
        <w:rPr>
          <w:sz w:val="20"/>
          <w:szCs w:val="20"/>
        </w:rPr>
        <w:t>11</w:t>
      </w:r>
      <w:r w:rsidR="007C47C2" w:rsidRPr="00884F8F">
        <w:rPr>
          <w:sz w:val="20"/>
          <w:szCs w:val="20"/>
        </w:rPr>
        <w:t>.201</w:t>
      </w:r>
      <w:r w:rsidR="00E942C2" w:rsidRPr="00884F8F">
        <w:rPr>
          <w:sz w:val="20"/>
          <w:szCs w:val="20"/>
        </w:rPr>
        <w:t>6</w:t>
      </w:r>
    </w:p>
    <w:p w:rsidR="007C47C2" w:rsidRPr="00884F8F" w:rsidRDefault="007C47C2" w:rsidP="007C47C2">
      <w:pPr>
        <w:widowControl w:val="0"/>
        <w:rPr>
          <w:sz w:val="20"/>
          <w:szCs w:val="20"/>
        </w:rPr>
      </w:pPr>
    </w:p>
    <w:p w:rsidR="007C47C2" w:rsidRPr="00884F8F" w:rsidRDefault="007C47C2" w:rsidP="00BD03D5">
      <w:pPr>
        <w:widowControl w:val="0"/>
        <w:ind w:left="720" w:hanging="720"/>
        <w:rPr>
          <w:sz w:val="20"/>
          <w:szCs w:val="20"/>
          <w:u w:val="single"/>
        </w:rPr>
      </w:pPr>
      <w:r w:rsidRPr="00884F8F">
        <w:rPr>
          <w:sz w:val="20"/>
          <w:szCs w:val="20"/>
        </w:rPr>
        <w:t xml:space="preserve">Coram: </w:t>
      </w:r>
      <w:r w:rsidRPr="00884F8F">
        <w:rPr>
          <w:sz w:val="20"/>
          <w:szCs w:val="20"/>
        </w:rPr>
        <w:tab/>
      </w:r>
      <w:r w:rsidR="00BD03D5" w:rsidRPr="00884F8F">
        <w:rPr>
          <w:sz w:val="20"/>
          <w:szCs w:val="20"/>
          <w:u w:val="single"/>
        </w:rPr>
        <w:t>McLachlin C.J. and Abella, Moldaver, Karakatsanis, Wagner, Gascon, Côté, Brown and Rowe JJ.</w:t>
      </w:r>
    </w:p>
    <w:p w:rsidR="00BD03D5" w:rsidRPr="00884F8F" w:rsidRDefault="00BD03D5" w:rsidP="00BD03D5">
      <w:pPr>
        <w:widowControl w:val="0"/>
        <w:ind w:left="720" w:hanging="72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884F8F" w:rsidTr="00E942C2">
        <w:tc>
          <w:tcPr>
            <w:tcW w:w="4380" w:type="dxa"/>
            <w:tcMar>
              <w:left w:w="0" w:type="dxa"/>
              <w:right w:w="0" w:type="dxa"/>
            </w:tcMar>
          </w:tcPr>
          <w:p w:rsidR="007C47C2" w:rsidRPr="00884F8F" w:rsidRDefault="009B535F" w:rsidP="00E942C2">
            <w:pPr>
              <w:widowControl w:val="0"/>
              <w:jc w:val="both"/>
              <w:rPr>
                <w:b/>
                <w:sz w:val="20"/>
                <w:szCs w:val="20"/>
              </w:rPr>
            </w:pPr>
            <w:r w:rsidRPr="00884F8F">
              <w:rPr>
                <w:b/>
                <w:sz w:val="20"/>
                <w:szCs w:val="20"/>
              </w:rPr>
              <w:t>Teal Cedar Products Ltd.</w:t>
            </w:r>
          </w:p>
          <w:p w:rsidR="007C47C2" w:rsidRPr="00884F8F" w:rsidRDefault="007C47C2" w:rsidP="00E942C2">
            <w:pPr>
              <w:widowControl w:val="0"/>
              <w:jc w:val="both"/>
              <w:rPr>
                <w:b/>
                <w:sz w:val="20"/>
                <w:szCs w:val="20"/>
              </w:rPr>
            </w:pPr>
          </w:p>
          <w:p w:rsidR="007C47C2" w:rsidRPr="00884F8F" w:rsidRDefault="007C47C2" w:rsidP="00E942C2">
            <w:pPr>
              <w:widowControl w:val="0"/>
              <w:tabs>
                <w:tab w:val="left" w:pos="736"/>
              </w:tabs>
              <w:jc w:val="both"/>
              <w:rPr>
                <w:b/>
                <w:sz w:val="20"/>
                <w:szCs w:val="20"/>
              </w:rPr>
            </w:pPr>
            <w:r w:rsidRPr="00884F8F">
              <w:rPr>
                <w:b/>
                <w:sz w:val="20"/>
                <w:szCs w:val="20"/>
              </w:rPr>
              <w:tab/>
              <w:t xml:space="preserve">v. </w:t>
            </w:r>
            <w:r w:rsidRPr="00884F8F">
              <w:rPr>
                <w:sz w:val="20"/>
                <w:szCs w:val="20"/>
              </w:rPr>
              <w:t>(</w:t>
            </w:r>
            <w:hyperlink r:id="rId79" w:history="1">
              <w:r w:rsidRPr="00884F8F">
                <w:rPr>
                  <w:rStyle w:val="Hyperlink"/>
                  <w:sz w:val="20"/>
                  <w:szCs w:val="20"/>
                </w:rPr>
                <w:t>3</w:t>
              </w:r>
              <w:r w:rsidR="009B535F" w:rsidRPr="00884F8F">
                <w:rPr>
                  <w:rStyle w:val="Hyperlink"/>
                  <w:sz w:val="20"/>
                  <w:szCs w:val="20"/>
                </w:rPr>
                <w:t>6</w:t>
              </w:r>
              <w:r w:rsidRPr="00884F8F">
                <w:rPr>
                  <w:rStyle w:val="Hyperlink"/>
                  <w:sz w:val="20"/>
                  <w:szCs w:val="20"/>
                </w:rPr>
                <w:t>5</w:t>
              </w:r>
              <w:r w:rsidR="009B535F" w:rsidRPr="00884F8F">
                <w:rPr>
                  <w:rStyle w:val="Hyperlink"/>
                  <w:sz w:val="20"/>
                  <w:szCs w:val="20"/>
                </w:rPr>
                <w:t>9</w:t>
              </w:r>
              <w:r w:rsidRPr="00884F8F">
                <w:rPr>
                  <w:rStyle w:val="Hyperlink"/>
                  <w:sz w:val="20"/>
                  <w:szCs w:val="20"/>
                </w:rPr>
                <w:t>5</w:t>
              </w:r>
            </w:hyperlink>
            <w:r w:rsidRPr="00884F8F">
              <w:rPr>
                <w:sz w:val="20"/>
                <w:szCs w:val="20"/>
              </w:rPr>
              <w:t>)</w:t>
            </w:r>
          </w:p>
          <w:p w:rsidR="007C47C2" w:rsidRPr="00884F8F" w:rsidRDefault="007C47C2" w:rsidP="00E942C2">
            <w:pPr>
              <w:widowControl w:val="0"/>
              <w:jc w:val="both"/>
              <w:rPr>
                <w:b/>
                <w:sz w:val="20"/>
                <w:szCs w:val="20"/>
              </w:rPr>
            </w:pPr>
          </w:p>
          <w:p w:rsidR="007C47C2" w:rsidRPr="00884F8F" w:rsidRDefault="009B535F" w:rsidP="009B535F">
            <w:pPr>
              <w:widowControl w:val="0"/>
              <w:jc w:val="both"/>
              <w:rPr>
                <w:sz w:val="20"/>
                <w:szCs w:val="20"/>
              </w:rPr>
            </w:pPr>
            <w:r w:rsidRPr="00884F8F">
              <w:rPr>
                <w:b/>
                <w:sz w:val="20"/>
                <w:szCs w:val="20"/>
              </w:rPr>
              <w:t>Her Majesty the Queen in Right of the Province of British Columbia</w:t>
            </w:r>
            <w:r w:rsidR="007C47C2" w:rsidRPr="00884F8F">
              <w:rPr>
                <w:b/>
                <w:sz w:val="20"/>
                <w:szCs w:val="20"/>
              </w:rPr>
              <w:t xml:space="preserve"> (</w:t>
            </w:r>
            <w:r w:rsidRPr="00884F8F">
              <w:rPr>
                <w:b/>
                <w:sz w:val="20"/>
                <w:szCs w:val="20"/>
              </w:rPr>
              <w:t>B.C</w:t>
            </w:r>
            <w:r w:rsidR="007C47C2" w:rsidRPr="00884F8F">
              <w:rPr>
                <w:b/>
                <w:sz w:val="20"/>
                <w:szCs w:val="20"/>
              </w:rPr>
              <w:t>.) (Ci</w:t>
            </w:r>
            <w:r w:rsidRPr="00884F8F">
              <w:rPr>
                <w:b/>
                <w:sz w:val="20"/>
                <w:szCs w:val="20"/>
              </w:rPr>
              <w:t>v</w:t>
            </w:r>
            <w:r w:rsidR="007C47C2" w:rsidRPr="00884F8F">
              <w:rPr>
                <w:b/>
                <w:sz w:val="20"/>
                <w:szCs w:val="20"/>
              </w:rPr>
              <w:t>il) (</w:t>
            </w:r>
            <w:r w:rsidRPr="00884F8F">
              <w:rPr>
                <w:b/>
                <w:sz w:val="20"/>
                <w:szCs w:val="20"/>
              </w:rPr>
              <w:t>By Leave</w:t>
            </w:r>
            <w:r w:rsidR="007C47C2" w:rsidRPr="00884F8F">
              <w:rPr>
                <w:b/>
                <w:sz w:val="20"/>
                <w:szCs w:val="20"/>
              </w:rPr>
              <w:t>)</w:t>
            </w:r>
          </w:p>
        </w:tc>
        <w:tc>
          <w:tcPr>
            <w:tcW w:w="720" w:type="dxa"/>
            <w:tcMar>
              <w:left w:w="0" w:type="dxa"/>
              <w:right w:w="0" w:type="dxa"/>
            </w:tcMar>
          </w:tcPr>
          <w:p w:rsidR="007C47C2" w:rsidRPr="00884F8F" w:rsidRDefault="007C47C2" w:rsidP="00E942C2">
            <w:pPr>
              <w:widowControl w:val="0"/>
              <w:jc w:val="center"/>
              <w:rPr>
                <w:sz w:val="20"/>
                <w:szCs w:val="20"/>
              </w:rPr>
            </w:pPr>
          </w:p>
        </w:tc>
        <w:tc>
          <w:tcPr>
            <w:tcW w:w="4380" w:type="dxa"/>
            <w:tcMar>
              <w:left w:w="0" w:type="dxa"/>
              <w:right w:w="0" w:type="dxa"/>
            </w:tcMar>
          </w:tcPr>
          <w:p w:rsidR="007C47C2" w:rsidRPr="00884F8F" w:rsidRDefault="00B50850" w:rsidP="00E942C2">
            <w:pPr>
              <w:jc w:val="both"/>
              <w:rPr>
                <w:sz w:val="20"/>
                <w:szCs w:val="20"/>
              </w:rPr>
            </w:pPr>
            <w:r w:rsidRPr="00884F8F">
              <w:rPr>
                <w:sz w:val="20"/>
                <w:szCs w:val="20"/>
              </w:rPr>
              <w:t>John J. L. Hunter, Q.C., Mark S. Oulton and K. Michael Stephens for the appellant</w:t>
            </w:r>
            <w:r w:rsidR="007C47C2" w:rsidRPr="00884F8F">
              <w:rPr>
                <w:sz w:val="20"/>
                <w:szCs w:val="20"/>
              </w:rPr>
              <w:t>.</w:t>
            </w:r>
          </w:p>
          <w:p w:rsidR="007C47C2" w:rsidRPr="00884F8F" w:rsidRDefault="007C47C2" w:rsidP="00E942C2">
            <w:pPr>
              <w:jc w:val="both"/>
              <w:rPr>
                <w:sz w:val="20"/>
                <w:szCs w:val="20"/>
              </w:rPr>
            </w:pPr>
          </w:p>
          <w:p w:rsidR="007C47C2" w:rsidRPr="00884F8F" w:rsidRDefault="00B50850" w:rsidP="00E942C2">
            <w:pPr>
              <w:widowControl w:val="0"/>
              <w:jc w:val="both"/>
              <w:rPr>
                <w:sz w:val="20"/>
                <w:szCs w:val="20"/>
              </w:rPr>
            </w:pPr>
            <w:r w:rsidRPr="00884F8F">
              <w:rPr>
                <w:sz w:val="20"/>
                <w:szCs w:val="20"/>
              </w:rPr>
              <w:t>Karen A. Horsman, Q.C., Barbara Carmichael and Micah Weintraub for the respondents</w:t>
            </w:r>
            <w:r w:rsidR="007C47C2" w:rsidRPr="00884F8F">
              <w:rPr>
                <w:sz w:val="20"/>
                <w:szCs w:val="20"/>
              </w:rPr>
              <w:t>.</w:t>
            </w:r>
          </w:p>
        </w:tc>
      </w:tr>
    </w:tbl>
    <w:p w:rsidR="007C47C2" w:rsidRPr="00884F8F" w:rsidRDefault="007C47C2" w:rsidP="007C47C2">
      <w:pPr>
        <w:widowControl w:val="0"/>
      </w:pPr>
    </w:p>
    <w:p w:rsidR="007C47C2" w:rsidRPr="00884F8F" w:rsidRDefault="00C16997" w:rsidP="007C47C2">
      <w:pPr>
        <w:widowControl w:val="0"/>
        <w:rPr>
          <w:sz w:val="20"/>
          <w:szCs w:val="20"/>
        </w:rPr>
      </w:pPr>
      <w:r w:rsidRPr="00884F8F">
        <w:rPr>
          <w:b/>
          <w:sz w:val="20"/>
          <w:szCs w:val="20"/>
        </w:rPr>
        <w:t>RESERVE</w:t>
      </w:r>
      <w:r w:rsidR="007C47C2" w:rsidRPr="00884F8F">
        <w:rPr>
          <w:b/>
          <w:sz w:val="20"/>
          <w:szCs w:val="20"/>
        </w:rPr>
        <w:t xml:space="preserve">D / </w:t>
      </w:r>
      <w:r w:rsidRPr="00884F8F">
        <w:rPr>
          <w:b/>
          <w:sz w:val="20"/>
          <w:szCs w:val="20"/>
        </w:rPr>
        <w:t>EN DÉLIBÉRÉ</w:t>
      </w:r>
    </w:p>
    <w:p w:rsidR="007C47C2" w:rsidRPr="00884F8F" w:rsidRDefault="007C47C2" w:rsidP="007C47C2">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884F8F" w:rsidTr="00E942C2">
        <w:tc>
          <w:tcPr>
            <w:tcW w:w="4380" w:type="dxa"/>
            <w:tcMar>
              <w:left w:w="0" w:type="dxa"/>
              <w:right w:w="0" w:type="dxa"/>
            </w:tcMar>
          </w:tcPr>
          <w:p w:rsidR="007C47C2" w:rsidRPr="00884F8F" w:rsidRDefault="007C47C2" w:rsidP="00E942C2">
            <w:pPr>
              <w:widowControl w:val="0"/>
              <w:jc w:val="both"/>
              <w:rPr>
                <w:b/>
                <w:sz w:val="20"/>
                <w:szCs w:val="20"/>
                <w:u w:val="single"/>
              </w:rPr>
            </w:pPr>
            <w:r w:rsidRPr="00884F8F">
              <w:rPr>
                <w:b/>
                <w:sz w:val="20"/>
                <w:szCs w:val="20"/>
                <w:u w:val="single"/>
              </w:rPr>
              <w:t>Nature of the case:</w:t>
            </w:r>
          </w:p>
          <w:p w:rsidR="007C47C2" w:rsidRPr="00884F8F" w:rsidRDefault="007C47C2" w:rsidP="00E942C2">
            <w:pPr>
              <w:widowControl w:val="0"/>
              <w:jc w:val="both"/>
              <w:rPr>
                <w:b/>
                <w:sz w:val="20"/>
                <w:szCs w:val="20"/>
              </w:rPr>
            </w:pPr>
          </w:p>
          <w:p w:rsidR="007C47C2" w:rsidRPr="00884F8F" w:rsidRDefault="001F7E22" w:rsidP="00E942C2">
            <w:pPr>
              <w:widowControl w:val="0"/>
              <w:jc w:val="both"/>
              <w:rPr>
                <w:b/>
                <w:sz w:val="20"/>
                <w:szCs w:val="20"/>
              </w:rPr>
            </w:pPr>
            <w:r w:rsidRPr="00884F8F">
              <w:rPr>
                <w:sz w:val="20"/>
                <w:szCs w:val="20"/>
              </w:rPr>
              <w:t xml:space="preserve">Arbitration - Appeals - Commercial arbitration awards - Standard of review - </w:t>
            </w:r>
            <w:r w:rsidRPr="00884F8F">
              <w:rPr>
                <w:i/>
                <w:sz w:val="20"/>
                <w:szCs w:val="20"/>
              </w:rPr>
              <w:t>Forestry Revitalization Act</w:t>
            </w:r>
            <w:r w:rsidRPr="00884F8F">
              <w:rPr>
                <w:sz w:val="20"/>
                <w:szCs w:val="20"/>
              </w:rPr>
              <w:t>, S.B.C. 2003, c. 17,</w:t>
            </w:r>
            <w:r w:rsidRPr="00884F8F">
              <w:rPr>
                <w:i/>
                <w:sz w:val="20"/>
                <w:szCs w:val="20"/>
              </w:rPr>
              <w:t xml:space="preserve"> </w:t>
            </w:r>
            <w:r w:rsidRPr="00884F8F">
              <w:rPr>
                <w:sz w:val="20"/>
                <w:szCs w:val="20"/>
              </w:rPr>
              <w:t xml:space="preserve">permitting Province to reduce by 20% land base and allowable annual cut of forest tenures held by British Columbia forestry companies - Dispute arising between parties concerning compensation owed by Province for “value of improvements made to Crown land” under s. 6(4) of the </w:t>
            </w:r>
            <w:r w:rsidRPr="00884F8F">
              <w:rPr>
                <w:i/>
                <w:sz w:val="20"/>
                <w:szCs w:val="20"/>
              </w:rPr>
              <w:t>Forestry Revitalization Act</w:t>
            </w:r>
            <w:r w:rsidRPr="00884F8F">
              <w:rPr>
                <w:sz w:val="20"/>
                <w:szCs w:val="20"/>
              </w:rPr>
              <w:t xml:space="preserve"> - Arbitrator relying on expert evidence and choosing “cost savings approach” to valuation -</w:t>
            </w:r>
            <w:r w:rsidRPr="00884F8F">
              <w:rPr>
                <w:i/>
                <w:sz w:val="20"/>
                <w:szCs w:val="20"/>
              </w:rPr>
              <w:t xml:space="preserve"> </w:t>
            </w:r>
            <w:r w:rsidRPr="00884F8F">
              <w:rPr>
                <w:sz w:val="20"/>
                <w:szCs w:val="20"/>
              </w:rPr>
              <w:t>Extent to which an appellate court is permitted to interfere with or disregard an arbitrator’s assessment of the evidence when considering an appeal on a question or point of law</w:t>
            </w:r>
            <w:r w:rsidRPr="00884F8F">
              <w:rPr>
                <w:i/>
                <w:sz w:val="20"/>
                <w:szCs w:val="20"/>
              </w:rPr>
              <w:t xml:space="preserve"> </w:t>
            </w:r>
            <w:r w:rsidRPr="00884F8F">
              <w:rPr>
                <w:sz w:val="20"/>
                <w:szCs w:val="20"/>
              </w:rPr>
              <w:t>- Circumstances in which the interpretation of a contractual provision constitutes a question of law as opposed to a question of mixed fact and law</w:t>
            </w:r>
            <w:r w:rsidRPr="00884F8F">
              <w:rPr>
                <w:i/>
                <w:sz w:val="20"/>
                <w:szCs w:val="20"/>
              </w:rPr>
              <w:t xml:space="preserve"> </w:t>
            </w:r>
            <w:r w:rsidRPr="00884F8F">
              <w:rPr>
                <w:sz w:val="20"/>
                <w:szCs w:val="20"/>
              </w:rPr>
              <w:t xml:space="preserve">- Case remanded to Court of Appeal of British Columbia for disposition in accordance with </w:t>
            </w:r>
            <w:r w:rsidRPr="00884F8F">
              <w:rPr>
                <w:i/>
                <w:sz w:val="20"/>
                <w:szCs w:val="20"/>
              </w:rPr>
              <w:t xml:space="preserve">Sattva Capital Corp. </w:t>
            </w:r>
            <w:r w:rsidRPr="00884F8F">
              <w:rPr>
                <w:i/>
                <w:iCs/>
                <w:sz w:val="20"/>
                <w:szCs w:val="20"/>
              </w:rPr>
              <w:t>v.</w:t>
            </w:r>
            <w:r w:rsidRPr="00884F8F">
              <w:rPr>
                <w:i/>
                <w:sz w:val="20"/>
                <w:szCs w:val="20"/>
              </w:rPr>
              <w:t xml:space="preserve"> Creston Moly Corp.</w:t>
            </w:r>
            <w:r w:rsidRPr="00884F8F">
              <w:rPr>
                <w:sz w:val="20"/>
                <w:szCs w:val="20"/>
              </w:rPr>
              <w:t xml:space="preserve">, </w:t>
            </w:r>
            <w:r w:rsidRPr="00884F8F">
              <w:rPr>
                <w:sz w:val="20"/>
                <w:szCs w:val="20"/>
                <w:lang w:val="en"/>
              </w:rPr>
              <w:t xml:space="preserve">2014 SCC 53 </w:t>
            </w:r>
            <w:r w:rsidRPr="00884F8F">
              <w:rPr>
                <w:sz w:val="20"/>
                <w:szCs w:val="20"/>
              </w:rPr>
              <w:t xml:space="preserve">- How should compensation for the value of improvements made to Crown land be valued under s. 6(4) of the </w:t>
            </w:r>
            <w:r w:rsidRPr="00884F8F">
              <w:rPr>
                <w:i/>
                <w:sz w:val="20"/>
                <w:szCs w:val="20"/>
              </w:rPr>
              <w:t>Forestry Revitalization Act</w:t>
            </w:r>
            <w:r w:rsidRPr="00884F8F">
              <w:rPr>
                <w:sz w:val="20"/>
                <w:szCs w:val="20"/>
              </w:rPr>
              <w:t xml:space="preserve">? - Is it open to an arbitrator assessing compensation under s. 6(4) of the </w:t>
            </w:r>
            <w:r w:rsidRPr="00884F8F">
              <w:rPr>
                <w:i/>
                <w:sz w:val="20"/>
                <w:szCs w:val="20"/>
              </w:rPr>
              <w:t>Forestry Revitalization Act</w:t>
            </w:r>
            <w:r w:rsidRPr="00884F8F">
              <w:rPr>
                <w:sz w:val="20"/>
                <w:szCs w:val="20"/>
              </w:rPr>
              <w:t xml:space="preserve"> for the value of improvements to utilize a depreciated replacement cost methodology to assess value? - Did the judge err in dismissing the Province’s application for leave to appeal the arbitrator’s interest award in light of s. 31 of the </w:t>
            </w:r>
            <w:r w:rsidRPr="00884F8F">
              <w:rPr>
                <w:i/>
                <w:sz w:val="20"/>
                <w:szCs w:val="20"/>
              </w:rPr>
              <w:t>Commercial Arbitration Act</w:t>
            </w:r>
            <w:r w:rsidRPr="00884F8F">
              <w:rPr>
                <w:sz w:val="20"/>
                <w:szCs w:val="20"/>
              </w:rPr>
              <w:t>, R.S.B.C. 1996, c. 55?</w:t>
            </w:r>
          </w:p>
        </w:tc>
        <w:tc>
          <w:tcPr>
            <w:tcW w:w="720" w:type="dxa"/>
            <w:tcMar>
              <w:left w:w="0" w:type="dxa"/>
              <w:right w:w="0" w:type="dxa"/>
            </w:tcMar>
          </w:tcPr>
          <w:p w:rsidR="007C47C2" w:rsidRPr="00884F8F" w:rsidRDefault="007C47C2" w:rsidP="00E942C2">
            <w:pPr>
              <w:widowControl w:val="0"/>
              <w:jc w:val="center"/>
              <w:rPr>
                <w:sz w:val="20"/>
                <w:szCs w:val="20"/>
              </w:rPr>
            </w:pPr>
          </w:p>
        </w:tc>
        <w:tc>
          <w:tcPr>
            <w:tcW w:w="4380" w:type="dxa"/>
            <w:tcMar>
              <w:left w:w="0" w:type="dxa"/>
              <w:right w:w="0" w:type="dxa"/>
            </w:tcMar>
          </w:tcPr>
          <w:p w:rsidR="007C47C2" w:rsidRPr="00884F8F" w:rsidRDefault="007C47C2" w:rsidP="00E942C2">
            <w:pPr>
              <w:widowControl w:val="0"/>
              <w:jc w:val="both"/>
              <w:rPr>
                <w:b/>
                <w:sz w:val="20"/>
                <w:szCs w:val="20"/>
                <w:u w:val="single"/>
                <w:lang w:val="fr-CA"/>
              </w:rPr>
            </w:pPr>
            <w:r w:rsidRPr="00884F8F">
              <w:rPr>
                <w:b/>
                <w:sz w:val="20"/>
                <w:szCs w:val="20"/>
                <w:u w:val="single"/>
                <w:lang w:val="fr-CA"/>
              </w:rPr>
              <w:t>Nature de la cause :</w:t>
            </w:r>
          </w:p>
          <w:p w:rsidR="007C47C2" w:rsidRPr="00884F8F" w:rsidRDefault="007C47C2" w:rsidP="00E942C2">
            <w:pPr>
              <w:widowControl w:val="0"/>
              <w:jc w:val="both"/>
              <w:rPr>
                <w:sz w:val="20"/>
                <w:szCs w:val="20"/>
                <w:lang w:val="fr-CA"/>
              </w:rPr>
            </w:pPr>
          </w:p>
          <w:p w:rsidR="007C47C2" w:rsidRPr="00884F8F" w:rsidRDefault="001F7E22" w:rsidP="00E942C2">
            <w:pPr>
              <w:widowControl w:val="0"/>
              <w:jc w:val="both"/>
              <w:rPr>
                <w:sz w:val="20"/>
                <w:szCs w:val="20"/>
                <w:lang w:val="fr-CA"/>
              </w:rPr>
            </w:pPr>
            <w:r w:rsidRPr="00884F8F">
              <w:rPr>
                <w:sz w:val="20"/>
                <w:szCs w:val="20"/>
                <w:lang w:val="fr-CA"/>
              </w:rPr>
              <w:t xml:space="preserve">Arbitrage - Appels - Sentences arbitrales commerciales - Norme de contrôle - La </w:t>
            </w:r>
            <w:r w:rsidRPr="00884F8F">
              <w:rPr>
                <w:i/>
                <w:sz w:val="20"/>
                <w:szCs w:val="20"/>
                <w:lang w:val="fr-CA"/>
              </w:rPr>
              <w:t>Forestry Revitalization Act</w:t>
            </w:r>
            <w:r w:rsidRPr="00884F8F">
              <w:rPr>
                <w:sz w:val="20"/>
                <w:szCs w:val="20"/>
                <w:lang w:val="fr-CA"/>
              </w:rPr>
              <w:t>, S.B.C. 2003, ch. 17,</w:t>
            </w:r>
            <w:r w:rsidRPr="00884F8F">
              <w:rPr>
                <w:i/>
                <w:sz w:val="20"/>
                <w:szCs w:val="20"/>
                <w:lang w:val="fr-CA"/>
              </w:rPr>
              <w:t xml:space="preserve"> </w:t>
            </w:r>
            <w:r w:rsidRPr="00884F8F">
              <w:rPr>
                <w:sz w:val="20"/>
                <w:szCs w:val="20"/>
                <w:lang w:val="fr-CA"/>
              </w:rPr>
              <w:t>permet à la Province de réduire de 20 % l’assise territoriale et la coupe annuelle autorisée de tenures détenues par les entreprises forestières de la Colombie-Britannique - Un différend est survenu entre les parties concernant l’indemnité due par la Province pour la [</w:t>
            </w:r>
            <w:r w:rsidRPr="00884F8F">
              <w:rPr>
                <w:smallCaps/>
                <w:sz w:val="20"/>
                <w:szCs w:val="20"/>
                <w:lang w:val="fr-CA"/>
              </w:rPr>
              <w:t>traduction</w:t>
            </w:r>
            <w:r w:rsidRPr="00884F8F">
              <w:rPr>
                <w:sz w:val="20"/>
                <w:szCs w:val="20"/>
                <w:lang w:val="fr-CA"/>
              </w:rPr>
              <w:t xml:space="preserve">] « valeur des améliorations apportées aux terres publiques » en application du par. 6(4) de la </w:t>
            </w:r>
            <w:r w:rsidRPr="00884F8F">
              <w:rPr>
                <w:i/>
                <w:sz w:val="20"/>
                <w:szCs w:val="20"/>
                <w:lang w:val="fr-CA"/>
              </w:rPr>
              <w:t>Forestry Revitalization Act</w:t>
            </w:r>
            <w:r w:rsidRPr="00884F8F">
              <w:rPr>
                <w:sz w:val="20"/>
                <w:szCs w:val="20"/>
                <w:lang w:val="fr-CA"/>
              </w:rPr>
              <w:t xml:space="preserve"> - L’arbitre s’est appuyé sur une preuve d’expert et a choisi la méthode d’évaluation dite « de l’économie de coûts » -</w:t>
            </w:r>
            <w:r w:rsidRPr="00884F8F">
              <w:rPr>
                <w:i/>
                <w:sz w:val="20"/>
                <w:szCs w:val="20"/>
                <w:lang w:val="fr-CA"/>
              </w:rPr>
              <w:t xml:space="preserve"> </w:t>
            </w:r>
            <w:r w:rsidRPr="00884F8F">
              <w:rPr>
                <w:sz w:val="20"/>
                <w:szCs w:val="20"/>
                <w:lang w:val="fr-CA"/>
              </w:rPr>
              <w:t xml:space="preserve">Mesure dans laquelle un tribunal d’appel peut intervenir dans l’appréciation de la preuve par un arbitre, ou faire abstraction de cette appréciation, lorsqu’il est saisi d’un appel sur une question ou un point de droit - Circonstances dans lesquelles l’interprétation d’une disposition contractuelle constitue une question de droit par opposition à une question mixte de fait et de droit - L’affaire a été renvoyée à la Cour d’appel de la Colombie-Britannique pour qu’elle statue en conformité avec l’arrêt </w:t>
            </w:r>
            <w:r w:rsidRPr="00884F8F">
              <w:rPr>
                <w:i/>
                <w:sz w:val="20"/>
                <w:szCs w:val="20"/>
                <w:lang w:val="fr-CA"/>
              </w:rPr>
              <w:t xml:space="preserve">Sattva Capital Corp. </w:t>
            </w:r>
            <w:r w:rsidRPr="00884F8F">
              <w:rPr>
                <w:i/>
                <w:iCs/>
                <w:sz w:val="20"/>
                <w:szCs w:val="20"/>
                <w:lang w:val="fr-CA"/>
              </w:rPr>
              <w:t>c.</w:t>
            </w:r>
            <w:r w:rsidRPr="00884F8F">
              <w:rPr>
                <w:i/>
                <w:sz w:val="20"/>
                <w:szCs w:val="20"/>
                <w:lang w:val="fr-CA"/>
              </w:rPr>
              <w:t xml:space="preserve"> Creston Moly Corp.</w:t>
            </w:r>
            <w:r w:rsidRPr="00884F8F">
              <w:rPr>
                <w:sz w:val="20"/>
                <w:szCs w:val="20"/>
                <w:lang w:val="fr-CA"/>
              </w:rPr>
              <w:t xml:space="preserve">, 2014 CSC 53 - Comment faut-il évaluer l’indemnité à verser pour la valeur des améliorations apportées à des terres publiques en application du par. 6(4) de la </w:t>
            </w:r>
            <w:r w:rsidRPr="00884F8F">
              <w:rPr>
                <w:i/>
                <w:sz w:val="20"/>
                <w:szCs w:val="20"/>
                <w:lang w:val="fr-CA"/>
              </w:rPr>
              <w:t>Forestry Revitalization Act</w:t>
            </w:r>
            <w:r w:rsidRPr="00884F8F">
              <w:rPr>
                <w:sz w:val="20"/>
                <w:szCs w:val="20"/>
                <w:lang w:val="fr-CA"/>
              </w:rPr>
              <w:t xml:space="preserve">? - Est-il loisible à un arbitre d’utiliser la méthode du coût de remplacement net d’amortissement pour évaluer l’indemnité à verser en application du par. 6(4) de la </w:t>
            </w:r>
            <w:r w:rsidRPr="00884F8F">
              <w:rPr>
                <w:i/>
                <w:sz w:val="20"/>
                <w:szCs w:val="20"/>
                <w:lang w:val="fr-CA"/>
              </w:rPr>
              <w:t>Forestry Revitalization Act</w:t>
            </w:r>
            <w:r w:rsidRPr="00884F8F">
              <w:rPr>
                <w:sz w:val="20"/>
                <w:szCs w:val="20"/>
                <w:lang w:val="fr-CA"/>
              </w:rPr>
              <w:t xml:space="preserve"> au titre de la valeur des améliorations? - Le juge a-t-il eu tort de rejeter la demande de la Province en autorisation d’appel de la sentence de l’arbitre quant aux intérêts eu égard à l’art. 31 de la </w:t>
            </w:r>
            <w:r w:rsidRPr="00884F8F">
              <w:rPr>
                <w:i/>
                <w:sz w:val="20"/>
                <w:szCs w:val="20"/>
                <w:lang w:val="fr-CA"/>
              </w:rPr>
              <w:t>Commercial Arbitration Act</w:t>
            </w:r>
            <w:r w:rsidRPr="00884F8F">
              <w:rPr>
                <w:sz w:val="20"/>
                <w:szCs w:val="20"/>
                <w:lang w:val="fr-CA"/>
              </w:rPr>
              <w:t>, R.S.B.C. 1996, ch. 55?</w:t>
            </w:r>
          </w:p>
        </w:tc>
      </w:tr>
    </w:tbl>
    <w:p w:rsidR="007C47C2" w:rsidRPr="00884F8F" w:rsidRDefault="007C47C2" w:rsidP="007C47C2">
      <w:pPr>
        <w:widowControl w:val="0"/>
        <w:rPr>
          <w:sz w:val="20"/>
          <w:szCs w:val="20"/>
          <w:lang w:val="fr-CA"/>
        </w:rPr>
      </w:pPr>
    </w:p>
    <w:p w:rsidR="00E940EB" w:rsidRPr="00884F8F" w:rsidRDefault="001A21E9" w:rsidP="00732DB7">
      <w:pPr>
        <w:widowControl w:val="0"/>
        <w:rPr>
          <w:sz w:val="20"/>
          <w:szCs w:val="20"/>
          <w:lang w:val="fr-CA"/>
        </w:rPr>
      </w:pPr>
      <w:r w:rsidRPr="00884F8F">
        <w:rPr>
          <w:sz w:val="20"/>
          <w:szCs w:val="20"/>
          <w:lang w:val="fr-CA"/>
        </w:rPr>
        <w:pict>
          <v:rect id="_x0000_i1068" style="width:2in;height:1pt" o:hrpct="0" o:hralign="center" o:hrstd="t" o:hrnoshade="t" o:hr="t" fillcolor="black [3213]" stroked="f"/>
        </w:pict>
      </w:r>
    </w:p>
    <w:p w:rsidR="00D004FC" w:rsidRPr="00884F8F" w:rsidRDefault="00D004FC" w:rsidP="00732DB7">
      <w:pPr>
        <w:widowControl w:val="0"/>
        <w:rPr>
          <w:sz w:val="20"/>
          <w:szCs w:val="20"/>
          <w:lang w:val="fr-CA"/>
        </w:rPr>
      </w:pPr>
    </w:p>
    <w:p w:rsidR="00E04A9D" w:rsidRPr="00884F8F" w:rsidRDefault="00E04A9D">
      <w:pPr>
        <w:rPr>
          <w:sz w:val="20"/>
          <w:szCs w:val="20"/>
        </w:rPr>
      </w:pPr>
      <w:r w:rsidRPr="00884F8F">
        <w:rPr>
          <w:sz w:val="20"/>
          <w:szCs w:val="20"/>
        </w:rPr>
        <w:br w:type="page"/>
      </w:r>
    </w:p>
    <w:p w:rsidR="005F3C14" w:rsidRPr="00884F8F" w:rsidRDefault="005F3C14" w:rsidP="005F3C14">
      <w:pPr>
        <w:widowControl w:val="0"/>
        <w:rPr>
          <w:sz w:val="20"/>
          <w:szCs w:val="20"/>
        </w:rPr>
      </w:pPr>
      <w:r w:rsidRPr="00884F8F">
        <w:rPr>
          <w:sz w:val="20"/>
          <w:szCs w:val="20"/>
        </w:rPr>
        <w:lastRenderedPageBreak/>
        <w:t>01.11.2016</w:t>
      </w:r>
    </w:p>
    <w:p w:rsidR="005F3C14" w:rsidRPr="00884F8F" w:rsidRDefault="005F3C14" w:rsidP="005F3C14">
      <w:pPr>
        <w:widowControl w:val="0"/>
        <w:rPr>
          <w:sz w:val="20"/>
          <w:szCs w:val="20"/>
        </w:rPr>
      </w:pPr>
    </w:p>
    <w:p w:rsidR="005F3C14" w:rsidRPr="00884F8F" w:rsidRDefault="005F3C14" w:rsidP="00061C61">
      <w:pPr>
        <w:widowControl w:val="0"/>
        <w:ind w:left="720" w:hanging="720"/>
        <w:rPr>
          <w:sz w:val="20"/>
          <w:szCs w:val="20"/>
          <w:u w:val="single"/>
        </w:rPr>
      </w:pPr>
      <w:r w:rsidRPr="00884F8F">
        <w:rPr>
          <w:sz w:val="20"/>
          <w:szCs w:val="20"/>
        </w:rPr>
        <w:t xml:space="preserve">Coram: </w:t>
      </w:r>
      <w:r w:rsidRPr="00884F8F">
        <w:rPr>
          <w:sz w:val="20"/>
          <w:szCs w:val="20"/>
        </w:rPr>
        <w:tab/>
      </w:r>
      <w:r w:rsidR="00061C61" w:rsidRPr="00884F8F">
        <w:rPr>
          <w:sz w:val="20"/>
          <w:szCs w:val="20"/>
          <w:u w:val="single"/>
        </w:rPr>
        <w:t>McLachlin C.J. and Abella, Moldaver, Karakatsanis, Wagner, Gascon, Côté, Brown and Rowe JJ.</w:t>
      </w:r>
    </w:p>
    <w:p w:rsidR="00061C61" w:rsidRPr="00884F8F" w:rsidRDefault="00061C61" w:rsidP="00061C61">
      <w:pPr>
        <w:widowControl w:val="0"/>
        <w:ind w:left="720" w:hanging="72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5F3C14" w:rsidRPr="00884F8F" w:rsidTr="000E665F">
        <w:tc>
          <w:tcPr>
            <w:tcW w:w="4380" w:type="dxa"/>
            <w:tcMar>
              <w:left w:w="0" w:type="dxa"/>
              <w:right w:w="0" w:type="dxa"/>
            </w:tcMar>
          </w:tcPr>
          <w:p w:rsidR="005F3C14" w:rsidRPr="00884F8F" w:rsidRDefault="0048042D" w:rsidP="000E665F">
            <w:pPr>
              <w:widowControl w:val="0"/>
              <w:jc w:val="both"/>
              <w:rPr>
                <w:b/>
                <w:sz w:val="20"/>
                <w:szCs w:val="20"/>
              </w:rPr>
            </w:pPr>
            <w:r w:rsidRPr="00884F8F">
              <w:rPr>
                <w:b/>
                <w:sz w:val="20"/>
                <w:szCs w:val="20"/>
              </w:rPr>
              <w:t>Urban Communications Inc.</w:t>
            </w:r>
          </w:p>
          <w:p w:rsidR="005F3C14" w:rsidRPr="00884F8F" w:rsidRDefault="005F3C14" w:rsidP="000E665F">
            <w:pPr>
              <w:widowControl w:val="0"/>
              <w:jc w:val="both"/>
              <w:rPr>
                <w:b/>
                <w:sz w:val="20"/>
                <w:szCs w:val="20"/>
              </w:rPr>
            </w:pPr>
          </w:p>
          <w:p w:rsidR="005F3C14" w:rsidRPr="00884F8F" w:rsidRDefault="005F3C14" w:rsidP="000E665F">
            <w:pPr>
              <w:widowControl w:val="0"/>
              <w:tabs>
                <w:tab w:val="left" w:pos="736"/>
              </w:tabs>
              <w:jc w:val="both"/>
              <w:rPr>
                <w:b/>
                <w:sz w:val="20"/>
                <w:szCs w:val="20"/>
              </w:rPr>
            </w:pPr>
            <w:r w:rsidRPr="00884F8F">
              <w:rPr>
                <w:b/>
                <w:sz w:val="20"/>
                <w:szCs w:val="20"/>
              </w:rPr>
              <w:tab/>
              <w:t xml:space="preserve">v. </w:t>
            </w:r>
            <w:r w:rsidRPr="00884F8F">
              <w:rPr>
                <w:sz w:val="20"/>
                <w:szCs w:val="20"/>
              </w:rPr>
              <w:t>(</w:t>
            </w:r>
            <w:hyperlink r:id="rId80" w:history="1">
              <w:r w:rsidRPr="00884F8F">
                <w:rPr>
                  <w:rStyle w:val="Hyperlink"/>
                  <w:sz w:val="20"/>
                  <w:szCs w:val="20"/>
                </w:rPr>
                <w:t>3</w:t>
              </w:r>
              <w:r w:rsidR="0048042D" w:rsidRPr="00884F8F">
                <w:rPr>
                  <w:rStyle w:val="Hyperlink"/>
                  <w:sz w:val="20"/>
                  <w:szCs w:val="20"/>
                </w:rPr>
                <w:t>6639</w:t>
              </w:r>
            </w:hyperlink>
            <w:r w:rsidRPr="00884F8F">
              <w:rPr>
                <w:sz w:val="20"/>
                <w:szCs w:val="20"/>
              </w:rPr>
              <w:t>)</w:t>
            </w:r>
          </w:p>
          <w:p w:rsidR="005F3C14" w:rsidRPr="00884F8F" w:rsidRDefault="005F3C14" w:rsidP="000E665F">
            <w:pPr>
              <w:widowControl w:val="0"/>
              <w:jc w:val="both"/>
              <w:rPr>
                <w:b/>
                <w:sz w:val="20"/>
                <w:szCs w:val="20"/>
              </w:rPr>
            </w:pPr>
          </w:p>
          <w:p w:rsidR="0048042D" w:rsidRPr="00884F8F" w:rsidRDefault="0048042D" w:rsidP="0048042D">
            <w:pPr>
              <w:widowControl w:val="0"/>
              <w:jc w:val="both"/>
              <w:rPr>
                <w:b/>
                <w:sz w:val="20"/>
                <w:szCs w:val="20"/>
              </w:rPr>
            </w:pPr>
            <w:r w:rsidRPr="00884F8F">
              <w:rPr>
                <w:b/>
                <w:sz w:val="20"/>
                <w:szCs w:val="20"/>
              </w:rPr>
              <w:t>BCNET Networking Society</w:t>
            </w:r>
            <w:r w:rsidR="005F3C14" w:rsidRPr="00884F8F">
              <w:rPr>
                <w:b/>
                <w:sz w:val="20"/>
                <w:szCs w:val="20"/>
              </w:rPr>
              <w:t xml:space="preserve"> (</w:t>
            </w:r>
            <w:r w:rsidRPr="00884F8F">
              <w:rPr>
                <w:b/>
                <w:sz w:val="20"/>
                <w:szCs w:val="20"/>
              </w:rPr>
              <w:t>B.C.</w:t>
            </w:r>
            <w:r w:rsidR="005F3C14" w:rsidRPr="00884F8F">
              <w:rPr>
                <w:b/>
                <w:sz w:val="20"/>
                <w:szCs w:val="20"/>
              </w:rPr>
              <w:t>) (Ci</w:t>
            </w:r>
            <w:r w:rsidRPr="00884F8F">
              <w:rPr>
                <w:b/>
                <w:sz w:val="20"/>
                <w:szCs w:val="20"/>
              </w:rPr>
              <w:t>v</w:t>
            </w:r>
            <w:r w:rsidR="005F3C14" w:rsidRPr="00884F8F">
              <w:rPr>
                <w:b/>
                <w:sz w:val="20"/>
                <w:szCs w:val="20"/>
              </w:rPr>
              <w:t xml:space="preserve">il) </w:t>
            </w:r>
          </w:p>
          <w:p w:rsidR="005F3C14" w:rsidRPr="00884F8F" w:rsidRDefault="005F3C14" w:rsidP="0048042D">
            <w:pPr>
              <w:widowControl w:val="0"/>
              <w:jc w:val="both"/>
              <w:rPr>
                <w:sz w:val="20"/>
                <w:szCs w:val="20"/>
              </w:rPr>
            </w:pPr>
            <w:r w:rsidRPr="00884F8F">
              <w:rPr>
                <w:b/>
                <w:sz w:val="20"/>
                <w:szCs w:val="20"/>
              </w:rPr>
              <w:t>(</w:t>
            </w:r>
            <w:r w:rsidR="0048042D" w:rsidRPr="00884F8F">
              <w:rPr>
                <w:b/>
                <w:sz w:val="20"/>
                <w:szCs w:val="20"/>
              </w:rPr>
              <w:t>By Leave</w:t>
            </w:r>
            <w:r w:rsidRPr="00884F8F">
              <w:rPr>
                <w:b/>
                <w:sz w:val="20"/>
                <w:szCs w:val="20"/>
              </w:rPr>
              <w:t>)</w:t>
            </w:r>
          </w:p>
        </w:tc>
        <w:tc>
          <w:tcPr>
            <w:tcW w:w="720" w:type="dxa"/>
            <w:tcMar>
              <w:left w:w="0" w:type="dxa"/>
              <w:right w:w="0" w:type="dxa"/>
            </w:tcMar>
          </w:tcPr>
          <w:p w:rsidR="005F3C14" w:rsidRPr="00884F8F" w:rsidRDefault="005F3C14" w:rsidP="000E665F">
            <w:pPr>
              <w:widowControl w:val="0"/>
              <w:jc w:val="center"/>
              <w:rPr>
                <w:sz w:val="20"/>
                <w:szCs w:val="20"/>
              </w:rPr>
            </w:pPr>
          </w:p>
        </w:tc>
        <w:tc>
          <w:tcPr>
            <w:tcW w:w="4380" w:type="dxa"/>
            <w:tcMar>
              <w:left w:w="0" w:type="dxa"/>
              <w:right w:w="0" w:type="dxa"/>
            </w:tcMar>
          </w:tcPr>
          <w:p w:rsidR="005F3C14" w:rsidRPr="00884F8F" w:rsidRDefault="002D3C02" w:rsidP="000E665F">
            <w:pPr>
              <w:jc w:val="both"/>
              <w:rPr>
                <w:sz w:val="20"/>
                <w:szCs w:val="20"/>
              </w:rPr>
            </w:pPr>
            <w:r w:rsidRPr="00884F8F">
              <w:rPr>
                <w:sz w:val="20"/>
                <w:szCs w:val="20"/>
              </w:rPr>
              <w:t>Murray L. Smith and Jeffrey W. Beedell for the appellant</w:t>
            </w:r>
            <w:r w:rsidR="005F3C14" w:rsidRPr="00884F8F">
              <w:rPr>
                <w:sz w:val="20"/>
                <w:szCs w:val="20"/>
              </w:rPr>
              <w:t>.</w:t>
            </w:r>
          </w:p>
          <w:p w:rsidR="005F3C14" w:rsidRPr="00884F8F" w:rsidRDefault="005F3C14" w:rsidP="000E665F">
            <w:pPr>
              <w:jc w:val="both"/>
              <w:rPr>
                <w:sz w:val="20"/>
                <w:szCs w:val="20"/>
              </w:rPr>
            </w:pPr>
          </w:p>
          <w:p w:rsidR="005F3C14" w:rsidRPr="00884F8F" w:rsidRDefault="002D3C02" w:rsidP="00E83661">
            <w:pPr>
              <w:widowControl w:val="0"/>
              <w:jc w:val="both"/>
              <w:rPr>
                <w:sz w:val="20"/>
                <w:szCs w:val="20"/>
              </w:rPr>
            </w:pPr>
            <w:r w:rsidRPr="00884F8F">
              <w:rPr>
                <w:sz w:val="20"/>
                <w:szCs w:val="20"/>
              </w:rPr>
              <w:t xml:space="preserve">David P. Church, Q.C., Andrew J. Pearson and Ian G. Schildt for the </w:t>
            </w:r>
            <w:r w:rsidR="00E83661" w:rsidRPr="00884F8F">
              <w:rPr>
                <w:sz w:val="20"/>
                <w:szCs w:val="20"/>
              </w:rPr>
              <w:t>r</w:t>
            </w:r>
            <w:r w:rsidRPr="00884F8F">
              <w:rPr>
                <w:sz w:val="20"/>
                <w:szCs w:val="20"/>
              </w:rPr>
              <w:t>espondent.</w:t>
            </w:r>
          </w:p>
        </w:tc>
      </w:tr>
    </w:tbl>
    <w:p w:rsidR="005F3C14" w:rsidRPr="00884F8F" w:rsidRDefault="005F3C14" w:rsidP="005F3C14">
      <w:pPr>
        <w:widowControl w:val="0"/>
      </w:pPr>
    </w:p>
    <w:p w:rsidR="005F3C14" w:rsidRPr="00884F8F" w:rsidRDefault="005F3C14" w:rsidP="005F3C14">
      <w:pPr>
        <w:rPr>
          <w:rFonts w:eastAsia="Calibri" w:cs="Times New Roman"/>
          <w:b/>
          <w:bCs/>
          <w:sz w:val="20"/>
          <w:szCs w:val="20"/>
          <w:lang w:val="fr-CA"/>
        </w:rPr>
      </w:pPr>
      <w:r w:rsidRPr="00884F8F">
        <w:rPr>
          <w:rFonts w:eastAsia="Calibri" w:cs="Times New Roman"/>
          <w:b/>
          <w:bCs/>
          <w:sz w:val="20"/>
          <w:szCs w:val="20"/>
          <w:lang w:val="fr-CA"/>
        </w:rPr>
        <w:t xml:space="preserve">2016 </w:t>
      </w:r>
      <w:r w:rsidRPr="00884F8F">
        <w:rPr>
          <w:rFonts w:eastAsia="Calibri" w:cs="Times New Roman"/>
          <w:b/>
          <w:bCs/>
          <w:sz w:val="20"/>
          <w:szCs w:val="20"/>
        </w:rPr>
        <w:t xml:space="preserve">SCC </w:t>
      </w:r>
      <w:r w:rsidR="006672C0" w:rsidRPr="00884F8F">
        <w:rPr>
          <w:rFonts w:eastAsia="Calibri" w:cs="Times New Roman"/>
          <w:b/>
          <w:bCs/>
          <w:sz w:val="20"/>
          <w:szCs w:val="20"/>
        </w:rPr>
        <w:t>45</w:t>
      </w:r>
      <w:r w:rsidRPr="00884F8F">
        <w:rPr>
          <w:rFonts w:eastAsia="Calibri" w:cs="Times New Roman"/>
          <w:b/>
          <w:bCs/>
          <w:sz w:val="20"/>
          <w:szCs w:val="20"/>
          <w:lang w:val="fr-CA"/>
        </w:rPr>
        <w:t xml:space="preserve"> / 2016 CSC </w:t>
      </w:r>
      <w:r w:rsidR="006672C0" w:rsidRPr="00884F8F">
        <w:rPr>
          <w:rFonts w:eastAsia="Calibri" w:cs="Times New Roman"/>
          <w:b/>
          <w:bCs/>
          <w:sz w:val="20"/>
          <w:szCs w:val="20"/>
          <w:lang w:val="fr-CA"/>
        </w:rPr>
        <w:t>45</w:t>
      </w:r>
    </w:p>
    <w:p w:rsidR="005F3C14" w:rsidRPr="00884F8F" w:rsidRDefault="005F3C14" w:rsidP="005F3C14">
      <w:pPr>
        <w:widowControl w:val="0"/>
        <w:rPr>
          <w:sz w:val="20"/>
          <w:szCs w:val="20"/>
        </w:rPr>
      </w:pPr>
    </w:p>
    <w:p w:rsidR="005F3C14" w:rsidRPr="00884F8F" w:rsidRDefault="006672C0" w:rsidP="005F3C14">
      <w:pPr>
        <w:widowControl w:val="0"/>
        <w:rPr>
          <w:sz w:val="20"/>
          <w:szCs w:val="20"/>
        </w:rPr>
      </w:pPr>
      <w:r w:rsidRPr="00884F8F">
        <w:rPr>
          <w:b/>
          <w:sz w:val="20"/>
          <w:szCs w:val="20"/>
        </w:rPr>
        <w:t>DISMISSED</w:t>
      </w:r>
      <w:r w:rsidR="005F3C14" w:rsidRPr="00884F8F">
        <w:rPr>
          <w:b/>
          <w:sz w:val="20"/>
          <w:szCs w:val="20"/>
        </w:rPr>
        <w:t xml:space="preserve"> / </w:t>
      </w:r>
      <w:r w:rsidRPr="00884F8F">
        <w:rPr>
          <w:b/>
          <w:sz w:val="20"/>
          <w:szCs w:val="20"/>
        </w:rPr>
        <w:t>REJETÉ</w:t>
      </w:r>
    </w:p>
    <w:p w:rsidR="005F3C14" w:rsidRPr="00884F8F" w:rsidRDefault="005F3C14" w:rsidP="005F3C14">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5F3C14" w:rsidRPr="00884F8F" w:rsidTr="000E665F">
        <w:tc>
          <w:tcPr>
            <w:tcW w:w="4380" w:type="dxa"/>
            <w:tcMar>
              <w:left w:w="0" w:type="dxa"/>
              <w:right w:w="0" w:type="dxa"/>
            </w:tcMar>
          </w:tcPr>
          <w:p w:rsidR="005F3C14" w:rsidRPr="00884F8F" w:rsidRDefault="005F3C14" w:rsidP="000E665F">
            <w:pPr>
              <w:widowControl w:val="0"/>
              <w:jc w:val="both"/>
              <w:rPr>
                <w:b/>
                <w:sz w:val="20"/>
                <w:szCs w:val="20"/>
                <w:u w:val="single"/>
              </w:rPr>
            </w:pPr>
            <w:r w:rsidRPr="00884F8F">
              <w:rPr>
                <w:b/>
                <w:sz w:val="20"/>
                <w:szCs w:val="20"/>
                <w:u w:val="single"/>
              </w:rPr>
              <w:t>JUDGMENT:</w:t>
            </w:r>
          </w:p>
          <w:p w:rsidR="005F3C14" w:rsidRPr="00884F8F" w:rsidRDefault="005F3C14" w:rsidP="000E665F">
            <w:pPr>
              <w:widowControl w:val="0"/>
              <w:jc w:val="both"/>
              <w:rPr>
                <w:b/>
                <w:sz w:val="20"/>
                <w:szCs w:val="20"/>
              </w:rPr>
            </w:pPr>
          </w:p>
          <w:p w:rsidR="0026644F" w:rsidRPr="00884F8F" w:rsidRDefault="0026644F" w:rsidP="0026644F">
            <w:pPr>
              <w:jc w:val="both"/>
              <w:rPr>
                <w:sz w:val="20"/>
                <w:szCs w:val="20"/>
              </w:rPr>
            </w:pPr>
            <w:r w:rsidRPr="00884F8F">
              <w:rPr>
                <w:sz w:val="20"/>
                <w:szCs w:val="20"/>
              </w:rPr>
              <w:t xml:space="preserve">The appeal from the judgment of the Court of Appeal for British Columbia (Vancouver), Number CA041741, 2015 BCCA 297, dated June 29, 2015, was heard on November 1, 2016, and the Court on that day delivered the following judgment orally: </w:t>
            </w:r>
          </w:p>
          <w:p w:rsidR="0026644F" w:rsidRPr="00884F8F" w:rsidRDefault="0026644F" w:rsidP="0026644F">
            <w:pPr>
              <w:jc w:val="both"/>
              <w:rPr>
                <w:sz w:val="20"/>
                <w:szCs w:val="20"/>
              </w:rPr>
            </w:pPr>
          </w:p>
          <w:p w:rsidR="0026644F" w:rsidRPr="00884F8F" w:rsidRDefault="0026644F" w:rsidP="0026644F">
            <w:pPr>
              <w:jc w:val="both"/>
              <w:rPr>
                <w:sz w:val="20"/>
                <w:szCs w:val="20"/>
              </w:rPr>
            </w:pPr>
          </w:p>
          <w:p w:rsidR="005F3C14" w:rsidRPr="00884F8F" w:rsidRDefault="0026644F" w:rsidP="0026644F">
            <w:pPr>
              <w:jc w:val="both"/>
              <w:rPr>
                <w:b/>
                <w:sz w:val="20"/>
                <w:szCs w:val="20"/>
              </w:rPr>
            </w:pPr>
            <w:r w:rsidRPr="00884F8F">
              <w:rPr>
                <w:sz w:val="20"/>
                <w:szCs w:val="20"/>
              </w:rPr>
              <w:t>THE CHIEF JUSTICE — We are all of the view that the appeal should be dismissed substantially for the reasons of the Court of Appeal of British Columbia.</w:t>
            </w:r>
          </w:p>
        </w:tc>
        <w:tc>
          <w:tcPr>
            <w:tcW w:w="720" w:type="dxa"/>
            <w:tcMar>
              <w:left w:w="0" w:type="dxa"/>
              <w:right w:w="0" w:type="dxa"/>
            </w:tcMar>
          </w:tcPr>
          <w:p w:rsidR="005F3C14" w:rsidRPr="00884F8F" w:rsidRDefault="005F3C14" w:rsidP="000E665F">
            <w:pPr>
              <w:widowControl w:val="0"/>
              <w:jc w:val="center"/>
              <w:rPr>
                <w:sz w:val="20"/>
                <w:szCs w:val="20"/>
              </w:rPr>
            </w:pPr>
          </w:p>
        </w:tc>
        <w:tc>
          <w:tcPr>
            <w:tcW w:w="4380" w:type="dxa"/>
            <w:tcMar>
              <w:left w:w="0" w:type="dxa"/>
              <w:right w:w="0" w:type="dxa"/>
            </w:tcMar>
          </w:tcPr>
          <w:p w:rsidR="005F3C14" w:rsidRPr="00884F8F" w:rsidRDefault="005F3C14" w:rsidP="000E665F">
            <w:pPr>
              <w:widowControl w:val="0"/>
              <w:jc w:val="both"/>
              <w:rPr>
                <w:b/>
                <w:sz w:val="20"/>
                <w:szCs w:val="20"/>
                <w:u w:val="single"/>
                <w:lang w:val="fr-CA"/>
              </w:rPr>
            </w:pPr>
            <w:r w:rsidRPr="00884F8F">
              <w:rPr>
                <w:b/>
                <w:sz w:val="20"/>
                <w:szCs w:val="20"/>
                <w:u w:val="single"/>
                <w:lang w:val="fr-CA"/>
              </w:rPr>
              <w:t>JUGEMENT :</w:t>
            </w:r>
          </w:p>
          <w:p w:rsidR="005F3C14" w:rsidRPr="00884F8F" w:rsidRDefault="005F3C14" w:rsidP="000E665F">
            <w:pPr>
              <w:widowControl w:val="0"/>
              <w:jc w:val="both"/>
              <w:rPr>
                <w:sz w:val="20"/>
                <w:szCs w:val="20"/>
                <w:lang w:val="fr-CA"/>
              </w:rPr>
            </w:pPr>
          </w:p>
          <w:p w:rsidR="0026644F" w:rsidRPr="00884F8F" w:rsidRDefault="0026644F" w:rsidP="0026644F">
            <w:pPr>
              <w:jc w:val="both"/>
              <w:rPr>
                <w:sz w:val="20"/>
                <w:szCs w:val="20"/>
                <w:lang w:val="fr-CA"/>
              </w:rPr>
            </w:pPr>
            <w:r w:rsidRPr="00884F8F">
              <w:rPr>
                <w:sz w:val="20"/>
                <w:szCs w:val="20"/>
                <w:lang w:val="fr-CA"/>
              </w:rPr>
              <w:t>L’appel interjeté contre l’arrêt de la Cour d’appel de la Colombie-Britannique (Vancouver), numéro CA041741, 2015 BCCA 297, daté du 29 juin 2015, a été entendu le 1er novembre 2016 et la Cour a prononcé oralement le même jour le jugement suivant :</w:t>
            </w:r>
          </w:p>
          <w:p w:rsidR="0026644F" w:rsidRPr="00884F8F" w:rsidRDefault="0026644F" w:rsidP="0026644F">
            <w:pPr>
              <w:jc w:val="both"/>
              <w:rPr>
                <w:sz w:val="20"/>
                <w:szCs w:val="20"/>
                <w:lang w:val="fr-CA"/>
              </w:rPr>
            </w:pPr>
          </w:p>
          <w:p w:rsidR="0026644F" w:rsidRPr="00884F8F" w:rsidRDefault="0026644F" w:rsidP="0026644F">
            <w:pPr>
              <w:jc w:val="both"/>
              <w:rPr>
                <w:sz w:val="20"/>
                <w:szCs w:val="20"/>
                <w:lang w:val="fr-CA"/>
              </w:rPr>
            </w:pPr>
            <w:r w:rsidRPr="00884F8F">
              <w:rPr>
                <w:sz w:val="20"/>
                <w:szCs w:val="20"/>
                <w:lang w:val="fr-CA"/>
              </w:rPr>
              <w:t>[TRADUCTION]</w:t>
            </w:r>
          </w:p>
          <w:p w:rsidR="005F3C14" w:rsidRPr="00884F8F" w:rsidRDefault="0026644F" w:rsidP="0026644F">
            <w:pPr>
              <w:jc w:val="both"/>
              <w:rPr>
                <w:sz w:val="20"/>
                <w:szCs w:val="20"/>
                <w:lang w:val="fr-CA"/>
              </w:rPr>
            </w:pPr>
            <w:r w:rsidRPr="00884F8F">
              <w:rPr>
                <w:sz w:val="20"/>
                <w:szCs w:val="20"/>
                <w:lang w:val="fr-CA"/>
              </w:rPr>
              <w:t>LA JUGE EN CHEF — Nous sommes tous d’avis de rejeter l’appel, essentiellement pour les motifs exposés par la Cour d’appel de la Colombie-Britannique.</w:t>
            </w:r>
          </w:p>
        </w:tc>
      </w:tr>
    </w:tbl>
    <w:p w:rsidR="005F3C14" w:rsidRPr="00884F8F" w:rsidRDefault="005F3C14" w:rsidP="005F3C14">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5F3C14" w:rsidRPr="00884F8F" w:rsidTr="000E665F">
        <w:tc>
          <w:tcPr>
            <w:tcW w:w="4380" w:type="dxa"/>
            <w:tcMar>
              <w:left w:w="0" w:type="dxa"/>
              <w:right w:w="0" w:type="dxa"/>
            </w:tcMar>
          </w:tcPr>
          <w:p w:rsidR="005F3C14" w:rsidRPr="00884F8F" w:rsidRDefault="005F3C14" w:rsidP="000E665F">
            <w:pPr>
              <w:widowControl w:val="0"/>
              <w:jc w:val="both"/>
              <w:rPr>
                <w:b/>
                <w:sz w:val="20"/>
                <w:szCs w:val="20"/>
                <w:u w:val="single"/>
              </w:rPr>
            </w:pPr>
            <w:r w:rsidRPr="00884F8F">
              <w:rPr>
                <w:b/>
                <w:sz w:val="20"/>
                <w:szCs w:val="20"/>
                <w:u w:val="single"/>
              </w:rPr>
              <w:t>Nature of the case:</w:t>
            </w:r>
          </w:p>
          <w:p w:rsidR="005F3C14" w:rsidRPr="00884F8F" w:rsidRDefault="005F3C14" w:rsidP="000E665F">
            <w:pPr>
              <w:widowControl w:val="0"/>
              <w:jc w:val="both"/>
              <w:rPr>
                <w:b/>
                <w:sz w:val="20"/>
                <w:szCs w:val="20"/>
              </w:rPr>
            </w:pPr>
          </w:p>
          <w:p w:rsidR="005F3C14" w:rsidRPr="00884F8F" w:rsidRDefault="00915C03" w:rsidP="000E665F">
            <w:pPr>
              <w:widowControl w:val="0"/>
              <w:jc w:val="both"/>
              <w:rPr>
                <w:b/>
                <w:sz w:val="20"/>
                <w:szCs w:val="20"/>
              </w:rPr>
            </w:pPr>
            <w:r w:rsidRPr="00884F8F">
              <w:rPr>
                <w:sz w:val="20"/>
                <w:szCs w:val="20"/>
              </w:rPr>
              <w:t xml:space="preserve">Arbitration - Appeals - Commercial arbitration award - Exercising of options under agreement between parties - Arbitrator ruling option exercised - Chambers judge granting leave to appeal and amending arbitrator’s award - Court of Appeal reinstating arbitrator’s award - Whether Court of Appeal erred by applying </w:t>
            </w:r>
            <w:r w:rsidRPr="00884F8F">
              <w:rPr>
                <w:i/>
                <w:sz w:val="20"/>
                <w:szCs w:val="20"/>
              </w:rPr>
              <w:t>Sattva Capital Corp. v. Creston Moly Corp.</w:t>
            </w:r>
            <w:r w:rsidRPr="00884F8F">
              <w:rPr>
                <w:sz w:val="20"/>
                <w:szCs w:val="20"/>
              </w:rPr>
              <w:t xml:space="preserve">, 2014 SCC 53, [2014] 2 S.C.R. 633 to an issue of contract formation - Whether validity of exercise of an option is a question of mixed fact and law because it requires a determination of objective intent of optionee - What is standard for reviewing errors of law involving principles of general application - </w:t>
            </w:r>
            <w:r w:rsidRPr="00884F8F">
              <w:rPr>
                <w:i/>
                <w:sz w:val="20"/>
                <w:szCs w:val="20"/>
              </w:rPr>
              <w:t>Arbitration Act</w:t>
            </w:r>
            <w:r w:rsidRPr="00884F8F">
              <w:rPr>
                <w:sz w:val="20"/>
                <w:szCs w:val="20"/>
              </w:rPr>
              <w:t>, R.S.B.C. 1996, c. 55, s. 31.</w:t>
            </w:r>
          </w:p>
        </w:tc>
        <w:tc>
          <w:tcPr>
            <w:tcW w:w="720" w:type="dxa"/>
            <w:tcMar>
              <w:left w:w="0" w:type="dxa"/>
              <w:right w:w="0" w:type="dxa"/>
            </w:tcMar>
          </w:tcPr>
          <w:p w:rsidR="005F3C14" w:rsidRPr="00884F8F" w:rsidRDefault="005F3C14" w:rsidP="000E665F">
            <w:pPr>
              <w:widowControl w:val="0"/>
              <w:jc w:val="center"/>
              <w:rPr>
                <w:sz w:val="20"/>
                <w:szCs w:val="20"/>
              </w:rPr>
            </w:pPr>
          </w:p>
        </w:tc>
        <w:tc>
          <w:tcPr>
            <w:tcW w:w="4380" w:type="dxa"/>
            <w:tcMar>
              <w:left w:w="0" w:type="dxa"/>
              <w:right w:w="0" w:type="dxa"/>
            </w:tcMar>
          </w:tcPr>
          <w:p w:rsidR="005F3C14" w:rsidRPr="00884F8F" w:rsidRDefault="005F3C14" w:rsidP="000E665F">
            <w:pPr>
              <w:widowControl w:val="0"/>
              <w:jc w:val="both"/>
              <w:rPr>
                <w:b/>
                <w:sz w:val="20"/>
                <w:szCs w:val="20"/>
                <w:u w:val="single"/>
                <w:lang w:val="fr-CA"/>
              </w:rPr>
            </w:pPr>
            <w:r w:rsidRPr="00884F8F">
              <w:rPr>
                <w:b/>
                <w:sz w:val="20"/>
                <w:szCs w:val="20"/>
                <w:u w:val="single"/>
                <w:lang w:val="fr-CA"/>
              </w:rPr>
              <w:t>Nature de la cause :</w:t>
            </w:r>
          </w:p>
          <w:p w:rsidR="005F3C14" w:rsidRPr="00884F8F" w:rsidRDefault="005F3C14" w:rsidP="000E665F">
            <w:pPr>
              <w:widowControl w:val="0"/>
              <w:jc w:val="both"/>
              <w:rPr>
                <w:sz w:val="20"/>
                <w:szCs w:val="20"/>
                <w:lang w:val="fr-CA"/>
              </w:rPr>
            </w:pPr>
          </w:p>
          <w:p w:rsidR="005F3C14" w:rsidRPr="00884F8F" w:rsidRDefault="00915C03" w:rsidP="000E665F">
            <w:pPr>
              <w:widowControl w:val="0"/>
              <w:jc w:val="both"/>
              <w:rPr>
                <w:sz w:val="20"/>
                <w:szCs w:val="20"/>
                <w:lang w:val="fr-CA"/>
              </w:rPr>
            </w:pPr>
            <w:r w:rsidRPr="00884F8F">
              <w:rPr>
                <w:rFonts w:eastAsia="Times New Roman" w:cs="Times New Roman"/>
                <w:sz w:val="20"/>
                <w:szCs w:val="20"/>
                <w:lang w:val="fr-CA" w:eastAsia="en-CA"/>
              </w:rPr>
              <w:t xml:space="preserve">Arbitrage - Appels - Sentence en arbitrage commercial - Exercice des options prévues par la convention entre les parties - Décision de l’arbitre que l’option a été exercée - Juge en cabinet accordant l’autorisation d’appel et modifiant la sentence de l’arbitre - Rétablissement de la sentence par la Cour d’appel - La Cour d’appel a-t-elle commis une erreur en appliquant </w:t>
            </w:r>
            <w:r w:rsidRPr="00884F8F">
              <w:rPr>
                <w:rFonts w:eastAsia="Times New Roman" w:cs="Times New Roman"/>
                <w:i/>
                <w:sz w:val="20"/>
                <w:szCs w:val="20"/>
                <w:lang w:val="fr-CA" w:eastAsia="en-CA"/>
              </w:rPr>
              <w:t>Sattva Capital Corp. c. Creston Moly Corp.</w:t>
            </w:r>
            <w:r w:rsidRPr="00884F8F">
              <w:rPr>
                <w:rFonts w:eastAsia="Times New Roman" w:cs="Times New Roman"/>
                <w:sz w:val="20"/>
                <w:szCs w:val="20"/>
                <w:lang w:val="fr-CA" w:eastAsia="en-CA"/>
              </w:rPr>
              <w:t>, 2014 CSC 53, [2014] 2 R.C.S. 633, à une question de formation d’un contrat?</w:t>
            </w:r>
            <w:r w:rsidRPr="00884F8F">
              <w:rPr>
                <w:rFonts w:eastAsia="Times New Roman" w:cs="Times New Roman"/>
                <w:i/>
                <w:sz w:val="20"/>
                <w:szCs w:val="20"/>
                <w:lang w:val="fr-CA" w:eastAsia="en-CA"/>
              </w:rPr>
              <w:t xml:space="preserve"> </w:t>
            </w:r>
            <w:r w:rsidRPr="00884F8F">
              <w:rPr>
                <w:rFonts w:eastAsia="Times New Roman" w:cs="Times New Roman"/>
                <w:sz w:val="20"/>
                <w:szCs w:val="20"/>
                <w:lang w:val="fr-CA" w:eastAsia="en-CA"/>
              </w:rPr>
              <w:t xml:space="preserve">La validité de l’exercice d’une option est-elle une question mixte de fait et de droit parce qu’elle exige que l’on cerne l’intention objective du bénéficiaire de l’option? - Quelle est la norme applicable pour contrôler les erreurs de droit touchant des principes d’application générale? - </w:t>
            </w:r>
            <w:r w:rsidRPr="00884F8F">
              <w:rPr>
                <w:rFonts w:eastAsia="Times New Roman" w:cs="Times New Roman"/>
                <w:i/>
                <w:sz w:val="20"/>
                <w:szCs w:val="20"/>
                <w:lang w:val="fr-CA" w:eastAsia="en-CA"/>
              </w:rPr>
              <w:t>Arbitration Act</w:t>
            </w:r>
            <w:r w:rsidRPr="00884F8F">
              <w:rPr>
                <w:rFonts w:eastAsia="Times New Roman" w:cs="Times New Roman"/>
                <w:sz w:val="20"/>
                <w:szCs w:val="20"/>
                <w:lang w:val="fr-CA" w:eastAsia="en-CA"/>
              </w:rPr>
              <w:t>, R.S.B.C. 1996, c. 55, s. 31.</w:t>
            </w:r>
          </w:p>
        </w:tc>
      </w:tr>
    </w:tbl>
    <w:p w:rsidR="005F3C14" w:rsidRPr="00884F8F" w:rsidRDefault="005F3C14" w:rsidP="005F3C14">
      <w:pPr>
        <w:widowControl w:val="0"/>
        <w:rPr>
          <w:sz w:val="20"/>
          <w:szCs w:val="20"/>
          <w:lang w:val="fr-CA"/>
        </w:rPr>
      </w:pPr>
    </w:p>
    <w:p w:rsidR="005F3C14" w:rsidRPr="00884F8F" w:rsidRDefault="001A21E9" w:rsidP="005F3C14">
      <w:pPr>
        <w:widowControl w:val="0"/>
        <w:rPr>
          <w:sz w:val="20"/>
          <w:szCs w:val="20"/>
          <w:lang w:val="fr-CA"/>
        </w:rPr>
      </w:pPr>
      <w:r w:rsidRPr="00884F8F">
        <w:rPr>
          <w:sz w:val="20"/>
          <w:szCs w:val="20"/>
          <w:lang w:val="fr-CA"/>
        </w:rPr>
        <w:pict>
          <v:rect id="_x0000_i1069" style="width:2in;height:1pt" o:hrpct="0" o:hralign="center" o:hrstd="t" o:hrnoshade="t" o:hr="t" fillcolor="black [3213]" stroked="f"/>
        </w:pict>
      </w:r>
    </w:p>
    <w:p w:rsidR="005F3C14" w:rsidRPr="00884F8F" w:rsidRDefault="005F3C14" w:rsidP="005F3C14">
      <w:pPr>
        <w:widowControl w:val="0"/>
        <w:rPr>
          <w:sz w:val="20"/>
          <w:szCs w:val="20"/>
        </w:rPr>
      </w:pPr>
    </w:p>
    <w:p w:rsidR="00E04A9D" w:rsidRPr="00884F8F" w:rsidRDefault="00E04A9D">
      <w:pPr>
        <w:rPr>
          <w:sz w:val="20"/>
          <w:szCs w:val="20"/>
        </w:rPr>
      </w:pPr>
      <w:r w:rsidRPr="00884F8F">
        <w:rPr>
          <w:sz w:val="20"/>
          <w:szCs w:val="20"/>
        </w:rPr>
        <w:br w:type="page"/>
      </w:r>
    </w:p>
    <w:p w:rsidR="005F3C14" w:rsidRPr="00884F8F" w:rsidRDefault="005F3C14" w:rsidP="005F3C14">
      <w:pPr>
        <w:widowControl w:val="0"/>
        <w:rPr>
          <w:sz w:val="20"/>
          <w:szCs w:val="20"/>
        </w:rPr>
      </w:pPr>
      <w:r w:rsidRPr="00884F8F">
        <w:rPr>
          <w:sz w:val="20"/>
          <w:szCs w:val="20"/>
        </w:rPr>
        <w:lastRenderedPageBreak/>
        <w:t>0</w:t>
      </w:r>
      <w:r w:rsidR="00046F2D" w:rsidRPr="00884F8F">
        <w:rPr>
          <w:sz w:val="20"/>
          <w:szCs w:val="20"/>
        </w:rPr>
        <w:t>2</w:t>
      </w:r>
      <w:r w:rsidRPr="00884F8F">
        <w:rPr>
          <w:sz w:val="20"/>
          <w:szCs w:val="20"/>
        </w:rPr>
        <w:t>.11.2016</w:t>
      </w:r>
    </w:p>
    <w:p w:rsidR="005F3C14" w:rsidRPr="00884F8F" w:rsidRDefault="005F3C14" w:rsidP="005F3C14">
      <w:pPr>
        <w:widowControl w:val="0"/>
        <w:rPr>
          <w:sz w:val="20"/>
          <w:szCs w:val="20"/>
        </w:rPr>
      </w:pPr>
    </w:p>
    <w:p w:rsidR="005F3C14" w:rsidRPr="00884F8F" w:rsidRDefault="005F3C14" w:rsidP="005F3C14">
      <w:pPr>
        <w:widowControl w:val="0"/>
        <w:ind w:left="720" w:hanging="720"/>
        <w:rPr>
          <w:sz w:val="20"/>
          <w:szCs w:val="20"/>
        </w:rPr>
      </w:pPr>
      <w:r w:rsidRPr="00884F8F">
        <w:rPr>
          <w:sz w:val="20"/>
          <w:szCs w:val="20"/>
        </w:rPr>
        <w:t xml:space="preserve">Coram: </w:t>
      </w:r>
      <w:r w:rsidRPr="00884F8F">
        <w:rPr>
          <w:sz w:val="20"/>
          <w:szCs w:val="20"/>
        </w:rPr>
        <w:tab/>
      </w:r>
      <w:r w:rsidR="00A15B5A" w:rsidRPr="00884F8F">
        <w:rPr>
          <w:sz w:val="20"/>
          <w:szCs w:val="20"/>
          <w:u w:val="single"/>
        </w:rPr>
        <w:t>McLachlin C.J. and Abella, Moldaver, Karakatsanis, Wagner, Gascon and Brown JJ.</w:t>
      </w:r>
    </w:p>
    <w:p w:rsidR="005F3C14" w:rsidRPr="00884F8F" w:rsidRDefault="005F3C14" w:rsidP="005F3C14">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5F3C14" w:rsidRPr="00884F8F" w:rsidTr="000E665F">
        <w:tc>
          <w:tcPr>
            <w:tcW w:w="4380" w:type="dxa"/>
            <w:tcMar>
              <w:left w:w="0" w:type="dxa"/>
              <w:right w:w="0" w:type="dxa"/>
            </w:tcMar>
          </w:tcPr>
          <w:p w:rsidR="005F3C14" w:rsidRPr="00884F8F" w:rsidRDefault="00A15B5A" w:rsidP="000E665F">
            <w:pPr>
              <w:widowControl w:val="0"/>
              <w:jc w:val="both"/>
              <w:rPr>
                <w:b/>
                <w:sz w:val="20"/>
                <w:szCs w:val="20"/>
              </w:rPr>
            </w:pPr>
            <w:r w:rsidRPr="00884F8F">
              <w:rPr>
                <w:b/>
                <w:sz w:val="20"/>
                <w:szCs w:val="20"/>
              </w:rPr>
              <w:t>Brendan Paterson</w:t>
            </w:r>
          </w:p>
          <w:p w:rsidR="005F3C14" w:rsidRPr="00884F8F" w:rsidRDefault="005F3C14" w:rsidP="000E665F">
            <w:pPr>
              <w:widowControl w:val="0"/>
              <w:jc w:val="both"/>
              <w:rPr>
                <w:b/>
                <w:sz w:val="20"/>
                <w:szCs w:val="20"/>
              </w:rPr>
            </w:pPr>
          </w:p>
          <w:p w:rsidR="005F3C14" w:rsidRPr="00884F8F" w:rsidRDefault="005F3C14" w:rsidP="000E665F">
            <w:pPr>
              <w:widowControl w:val="0"/>
              <w:tabs>
                <w:tab w:val="left" w:pos="736"/>
              </w:tabs>
              <w:jc w:val="both"/>
              <w:rPr>
                <w:b/>
                <w:sz w:val="20"/>
                <w:szCs w:val="20"/>
              </w:rPr>
            </w:pPr>
            <w:r w:rsidRPr="00884F8F">
              <w:rPr>
                <w:b/>
                <w:sz w:val="20"/>
                <w:szCs w:val="20"/>
              </w:rPr>
              <w:tab/>
              <w:t xml:space="preserve">v. </w:t>
            </w:r>
            <w:r w:rsidRPr="00884F8F">
              <w:rPr>
                <w:sz w:val="20"/>
                <w:szCs w:val="20"/>
              </w:rPr>
              <w:t>(</w:t>
            </w:r>
            <w:hyperlink r:id="rId81" w:history="1">
              <w:r w:rsidRPr="00884F8F">
                <w:rPr>
                  <w:rStyle w:val="Hyperlink"/>
                  <w:sz w:val="20"/>
                  <w:szCs w:val="20"/>
                </w:rPr>
                <w:t>3</w:t>
              </w:r>
              <w:r w:rsidR="00A15B5A" w:rsidRPr="00884F8F">
                <w:rPr>
                  <w:rStyle w:val="Hyperlink"/>
                  <w:sz w:val="20"/>
                  <w:szCs w:val="20"/>
                </w:rPr>
                <w:t>6472</w:t>
              </w:r>
            </w:hyperlink>
            <w:r w:rsidRPr="00884F8F">
              <w:rPr>
                <w:sz w:val="20"/>
                <w:szCs w:val="20"/>
              </w:rPr>
              <w:t>)</w:t>
            </w:r>
          </w:p>
          <w:p w:rsidR="005F3C14" w:rsidRPr="00884F8F" w:rsidRDefault="005F3C14" w:rsidP="000E665F">
            <w:pPr>
              <w:widowControl w:val="0"/>
              <w:jc w:val="both"/>
              <w:rPr>
                <w:b/>
                <w:sz w:val="20"/>
                <w:szCs w:val="20"/>
              </w:rPr>
            </w:pPr>
          </w:p>
          <w:p w:rsidR="00A15B5A" w:rsidRPr="00884F8F" w:rsidRDefault="00A15B5A" w:rsidP="00A15B5A">
            <w:pPr>
              <w:widowControl w:val="0"/>
              <w:jc w:val="both"/>
              <w:rPr>
                <w:b/>
                <w:sz w:val="20"/>
                <w:szCs w:val="20"/>
              </w:rPr>
            </w:pPr>
            <w:r w:rsidRPr="00884F8F">
              <w:rPr>
                <w:b/>
                <w:sz w:val="20"/>
                <w:szCs w:val="20"/>
              </w:rPr>
              <w:t>Her Majesty the Queen</w:t>
            </w:r>
            <w:r w:rsidR="005F3C14" w:rsidRPr="00884F8F">
              <w:rPr>
                <w:b/>
                <w:sz w:val="20"/>
                <w:szCs w:val="20"/>
              </w:rPr>
              <w:t xml:space="preserve"> (</w:t>
            </w:r>
            <w:r w:rsidRPr="00884F8F">
              <w:rPr>
                <w:b/>
                <w:sz w:val="20"/>
                <w:szCs w:val="20"/>
              </w:rPr>
              <w:t>B.C</w:t>
            </w:r>
            <w:r w:rsidR="005F3C14" w:rsidRPr="00884F8F">
              <w:rPr>
                <w:b/>
                <w:sz w:val="20"/>
                <w:szCs w:val="20"/>
              </w:rPr>
              <w:t xml:space="preserve">.) (Criminal) </w:t>
            </w:r>
          </w:p>
          <w:p w:rsidR="005F3C14" w:rsidRPr="00884F8F" w:rsidRDefault="005F3C14" w:rsidP="00A15B5A">
            <w:pPr>
              <w:widowControl w:val="0"/>
              <w:jc w:val="both"/>
              <w:rPr>
                <w:sz w:val="20"/>
                <w:szCs w:val="20"/>
              </w:rPr>
            </w:pPr>
            <w:r w:rsidRPr="00884F8F">
              <w:rPr>
                <w:b/>
                <w:sz w:val="20"/>
                <w:szCs w:val="20"/>
              </w:rPr>
              <w:t>(</w:t>
            </w:r>
            <w:r w:rsidR="00A15B5A" w:rsidRPr="00884F8F">
              <w:rPr>
                <w:b/>
                <w:sz w:val="20"/>
                <w:szCs w:val="20"/>
              </w:rPr>
              <w:t>By Leave</w:t>
            </w:r>
            <w:r w:rsidRPr="00884F8F">
              <w:rPr>
                <w:b/>
                <w:sz w:val="20"/>
                <w:szCs w:val="20"/>
              </w:rPr>
              <w:t>)</w:t>
            </w:r>
          </w:p>
        </w:tc>
        <w:tc>
          <w:tcPr>
            <w:tcW w:w="720" w:type="dxa"/>
            <w:tcMar>
              <w:left w:w="0" w:type="dxa"/>
              <w:right w:w="0" w:type="dxa"/>
            </w:tcMar>
          </w:tcPr>
          <w:p w:rsidR="005F3C14" w:rsidRPr="00884F8F" w:rsidRDefault="005F3C14" w:rsidP="000E665F">
            <w:pPr>
              <w:widowControl w:val="0"/>
              <w:jc w:val="center"/>
              <w:rPr>
                <w:sz w:val="20"/>
                <w:szCs w:val="20"/>
              </w:rPr>
            </w:pPr>
          </w:p>
        </w:tc>
        <w:tc>
          <w:tcPr>
            <w:tcW w:w="4380" w:type="dxa"/>
            <w:tcMar>
              <w:left w:w="0" w:type="dxa"/>
              <w:right w:w="0" w:type="dxa"/>
            </w:tcMar>
          </w:tcPr>
          <w:p w:rsidR="005F3C14" w:rsidRPr="00884F8F" w:rsidRDefault="00A15B5A" w:rsidP="000E665F">
            <w:pPr>
              <w:jc w:val="both"/>
              <w:rPr>
                <w:sz w:val="20"/>
                <w:szCs w:val="20"/>
              </w:rPr>
            </w:pPr>
            <w:r w:rsidRPr="00884F8F">
              <w:rPr>
                <w:sz w:val="20"/>
                <w:szCs w:val="20"/>
              </w:rPr>
              <w:t>Daniel J. Song, Kenneth S. Westlake, Q.C. and Brent R. Anderson for the appellant</w:t>
            </w:r>
            <w:r w:rsidR="005F3C14" w:rsidRPr="00884F8F">
              <w:rPr>
                <w:sz w:val="20"/>
                <w:szCs w:val="20"/>
              </w:rPr>
              <w:t>.</w:t>
            </w:r>
          </w:p>
          <w:p w:rsidR="005F3C14" w:rsidRPr="00884F8F" w:rsidRDefault="005F3C14" w:rsidP="000E665F">
            <w:pPr>
              <w:jc w:val="both"/>
              <w:rPr>
                <w:sz w:val="20"/>
                <w:szCs w:val="20"/>
              </w:rPr>
            </w:pPr>
          </w:p>
          <w:p w:rsidR="005F3C14" w:rsidRPr="00884F8F" w:rsidRDefault="00A15B5A" w:rsidP="000E665F">
            <w:pPr>
              <w:widowControl w:val="0"/>
              <w:jc w:val="both"/>
              <w:rPr>
                <w:sz w:val="20"/>
                <w:szCs w:val="20"/>
              </w:rPr>
            </w:pPr>
            <w:r w:rsidRPr="00884F8F">
              <w:rPr>
                <w:sz w:val="20"/>
                <w:szCs w:val="20"/>
              </w:rPr>
              <w:t>Roy Millen and Rebecca Spigelman for the intervener British Columbia Civil Liberties Association</w:t>
            </w:r>
            <w:r w:rsidR="005F3C14" w:rsidRPr="00884F8F">
              <w:rPr>
                <w:sz w:val="20"/>
                <w:szCs w:val="20"/>
              </w:rPr>
              <w:t>.</w:t>
            </w:r>
          </w:p>
          <w:p w:rsidR="00A15B5A" w:rsidRPr="00884F8F" w:rsidRDefault="00A15B5A" w:rsidP="000E665F">
            <w:pPr>
              <w:widowControl w:val="0"/>
              <w:jc w:val="both"/>
              <w:rPr>
                <w:sz w:val="20"/>
                <w:szCs w:val="20"/>
              </w:rPr>
            </w:pPr>
          </w:p>
          <w:p w:rsidR="00A15B5A" w:rsidRPr="00884F8F" w:rsidRDefault="00A15B5A" w:rsidP="000E665F">
            <w:pPr>
              <w:widowControl w:val="0"/>
              <w:jc w:val="both"/>
              <w:rPr>
                <w:sz w:val="20"/>
                <w:szCs w:val="20"/>
              </w:rPr>
            </w:pPr>
            <w:r w:rsidRPr="00884F8F">
              <w:rPr>
                <w:sz w:val="20"/>
                <w:szCs w:val="20"/>
              </w:rPr>
              <w:t>W. Paul Riley, Q.C. and Janna Hyman for the respondent.</w:t>
            </w:r>
          </w:p>
          <w:p w:rsidR="00A15B5A" w:rsidRPr="00884F8F" w:rsidRDefault="00A15B5A" w:rsidP="000E665F">
            <w:pPr>
              <w:widowControl w:val="0"/>
              <w:jc w:val="both"/>
              <w:rPr>
                <w:sz w:val="20"/>
                <w:szCs w:val="20"/>
              </w:rPr>
            </w:pPr>
          </w:p>
          <w:p w:rsidR="00A15B5A" w:rsidRPr="00884F8F" w:rsidRDefault="00A15B5A" w:rsidP="00A15B5A">
            <w:pPr>
              <w:widowControl w:val="0"/>
              <w:jc w:val="both"/>
              <w:rPr>
                <w:sz w:val="20"/>
                <w:szCs w:val="20"/>
              </w:rPr>
            </w:pPr>
            <w:r w:rsidRPr="00884F8F">
              <w:rPr>
                <w:sz w:val="20"/>
                <w:szCs w:val="20"/>
              </w:rPr>
              <w:t>Gillian Roberts for the intervener Attorney General of Ontario.</w:t>
            </w:r>
          </w:p>
        </w:tc>
      </w:tr>
    </w:tbl>
    <w:p w:rsidR="005F3C14" w:rsidRPr="00884F8F" w:rsidRDefault="005F3C14" w:rsidP="005F3C14">
      <w:pPr>
        <w:widowControl w:val="0"/>
      </w:pPr>
    </w:p>
    <w:p w:rsidR="005F3C14" w:rsidRPr="00884F8F" w:rsidRDefault="00A01367" w:rsidP="005F3C14">
      <w:pPr>
        <w:widowControl w:val="0"/>
        <w:rPr>
          <w:sz w:val="20"/>
          <w:szCs w:val="20"/>
        </w:rPr>
      </w:pPr>
      <w:r w:rsidRPr="00884F8F">
        <w:rPr>
          <w:b/>
          <w:sz w:val="20"/>
          <w:szCs w:val="20"/>
        </w:rPr>
        <w:t>RESERVED</w:t>
      </w:r>
      <w:r w:rsidR="005F3C14" w:rsidRPr="00884F8F">
        <w:rPr>
          <w:b/>
          <w:sz w:val="20"/>
          <w:szCs w:val="20"/>
        </w:rPr>
        <w:t xml:space="preserve"> / </w:t>
      </w:r>
      <w:r w:rsidRPr="00884F8F">
        <w:rPr>
          <w:b/>
          <w:sz w:val="20"/>
          <w:szCs w:val="20"/>
        </w:rPr>
        <w:t>EN DÉLIBÉRÉ</w:t>
      </w:r>
    </w:p>
    <w:p w:rsidR="005F3C14" w:rsidRPr="00884F8F" w:rsidRDefault="005F3C14" w:rsidP="005F3C14">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5F3C14" w:rsidRPr="00884F8F" w:rsidTr="000E665F">
        <w:tc>
          <w:tcPr>
            <w:tcW w:w="4380" w:type="dxa"/>
            <w:tcMar>
              <w:left w:w="0" w:type="dxa"/>
              <w:right w:w="0" w:type="dxa"/>
            </w:tcMar>
          </w:tcPr>
          <w:p w:rsidR="005F3C14" w:rsidRPr="00884F8F" w:rsidRDefault="005F3C14" w:rsidP="000E665F">
            <w:pPr>
              <w:widowControl w:val="0"/>
              <w:jc w:val="both"/>
              <w:rPr>
                <w:b/>
                <w:sz w:val="20"/>
                <w:szCs w:val="20"/>
                <w:u w:val="single"/>
              </w:rPr>
            </w:pPr>
            <w:r w:rsidRPr="00884F8F">
              <w:rPr>
                <w:b/>
                <w:sz w:val="20"/>
                <w:szCs w:val="20"/>
                <w:u w:val="single"/>
              </w:rPr>
              <w:t>Nature of the case:</w:t>
            </w:r>
          </w:p>
          <w:p w:rsidR="005F3C14" w:rsidRPr="00884F8F" w:rsidRDefault="005F3C14" w:rsidP="000E665F">
            <w:pPr>
              <w:widowControl w:val="0"/>
              <w:jc w:val="both"/>
              <w:rPr>
                <w:b/>
                <w:sz w:val="20"/>
                <w:szCs w:val="20"/>
              </w:rPr>
            </w:pPr>
          </w:p>
          <w:p w:rsidR="005F3C14" w:rsidRPr="00884F8F" w:rsidRDefault="00A91C45" w:rsidP="000E665F">
            <w:pPr>
              <w:widowControl w:val="0"/>
              <w:jc w:val="both"/>
              <w:rPr>
                <w:b/>
                <w:sz w:val="20"/>
                <w:szCs w:val="20"/>
              </w:rPr>
            </w:pPr>
            <w:r w:rsidRPr="00884F8F">
              <w:rPr>
                <w:i/>
                <w:sz w:val="20"/>
                <w:szCs w:val="20"/>
              </w:rPr>
              <w:t xml:space="preserve">Canadian Charter of Rights and Freedoms </w:t>
            </w:r>
            <w:r w:rsidRPr="00884F8F">
              <w:rPr>
                <w:sz w:val="20"/>
                <w:szCs w:val="20"/>
              </w:rPr>
              <w:t>-</w:t>
            </w:r>
            <w:r w:rsidRPr="00884F8F">
              <w:rPr>
                <w:i/>
                <w:sz w:val="20"/>
                <w:szCs w:val="20"/>
              </w:rPr>
              <w:t xml:space="preserve"> </w:t>
            </w:r>
            <w:r w:rsidRPr="00884F8F">
              <w:rPr>
                <w:sz w:val="20"/>
                <w:szCs w:val="20"/>
              </w:rPr>
              <w:t xml:space="preserve">Criminal law - Evidence - Admissibility - Confessions - Voluntariness - </w:t>
            </w:r>
            <w:r w:rsidRPr="00884F8F">
              <w:rPr>
                <w:i/>
                <w:sz w:val="20"/>
                <w:szCs w:val="20"/>
              </w:rPr>
              <w:t>Voir dire</w:t>
            </w:r>
            <w:r w:rsidRPr="00884F8F">
              <w:rPr>
                <w:sz w:val="20"/>
                <w:szCs w:val="20"/>
              </w:rPr>
              <w:t xml:space="preserve"> - Unreasonable search and seizure - Whether police had reasonable grounds to believe there were exigent circumstances to conduct warrantless search of appellant’s residence under s. 11 (7) of </w:t>
            </w:r>
            <w:r w:rsidRPr="00884F8F">
              <w:rPr>
                <w:i/>
                <w:iCs/>
                <w:sz w:val="20"/>
                <w:szCs w:val="20"/>
              </w:rPr>
              <w:t xml:space="preserve">Controlled Drugs and Substances Act </w:t>
            </w:r>
            <w:r w:rsidRPr="00884F8F">
              <w:rPr>
                <w:sz w:val="20"/>
                <w:szCs w:val="20"/>
              </w:rPr>
              <w:t xml:space="preserve">- Whether trial judge erred by failing to conduct </w:t>
            </w:r>
            <w:r w:rsidRPr="00884F8F">
              <w:rPr>
                <w:i/>
                <w:iCs/>
                <w:sz w:val="20"/>
                <w:szCs w:val="20"/>
              </w:rPr>
              <w:t xml:space="preserve">voir dire </w:t>
            </w:r>
            <w:r w:rsidRPr="00884F8F">
              <w:rPr>
                <w:sz w:val="20"/>
                <w:szCs w:val="20"/>
              </w:rPr>
              <w:t xml:space="preserve">to determine voluntariness of appellant’s statement to police before Crown could rely on it to establish reasonable and probable grounds for a warrantless search - Whether trial judge erred in finding late filing of Form 5.2 report to justice did not go to “the root of the police authority” to seize items not authorized by telewarrant in this case - </w:t>
            </w:r>
            <w:r w:rsidRPr="00884F8F">
              <w:rPr>
                <w:i/>
                <w:sz w:val="20"/>
                <w:szCs w:val="20"/>
              </w:rPr>
              <w:t>Canadian Charter of Rights and Freedoms</w:t>
            </w:r>
            <w:r w:rsidRPr="00884F8F">
              <w:rPr>
                <w:sz w:val="20"/>
                <w:szCs w:val="20"/>
              </w:rPr>
              <w:t xml:space="preserve">, ss. 8 and 24 - </w:t>
            </w:r>
            <w:r w:rsidRPr="00884F8F">
              <w:rPr>
                <w:i/>
                <w:sz w:val="20"/>
                <w:szCs w:val="20"/>
              </w:rPr>
              <w:t>Controlled Drugs and Substances Act</w:t>
            </w:r>
            <w:r w:rsidRPr="00884F8F">
              <w:rPr>
                <w:sz w:val="20"/>
                <w:szCs w:val="20"/>
              </w:rPr>
              <w:t xml:space="preserve">, S.C. 1996, c. 19, s. 11(7) - </w:t>
            </w:r>
            <w:r w:rsidRPr="00884F8F">
              <w:rPr>
                <w:i/>
                <w:sz w:val="20"/>
                <w:szCs w:val="20"/>
              </w:rPr>
              <w:t>Criminal Code</w:t>
            </w:r>
            <w:r w:rsidRPr="00884F8F">
              <w:rPr>
                <w:sz w:val="20"/>
                <w:szCs w:val="20"/>
              </w:rPr>
              <w:t>, R.S.C. 1985, c. C-46, ss. 117.02, 487.1, 489, 489.1 and 529.3.</w:t>
            </w:r>
          </w:p>
        </w:tc>
        <w:tc>
          <w:tcPr>
            <w:tcW w:w="720" w:type="dxa"/>
            <w:tcMar>
              <w:left w:w="0" w:type="dxa"/>
              <w:right w:w="0" w:type="dxa"/>
            </w:tcMar>
          </w:tcPr>
          <w:p w:rsidR="005F3C14" w:rsidRPr="00884F8F" w:rsidRDefault="005F3C14" w:rsidP="000E665F">
            <w:pPr>
              <w:widowControl w:val="0"/>
              <w:jc w:val="center"/>
              <w:rPr>
                <w:sz w:val="20"/>
                <w:szCs w:val="20"/>
              </w:rPr>
            </w:pPr>
          </w:p>
        </w:tc>
        <w:tc>
          <w:tcPr>
            <w:tcW w:w="4380" w:type="dxa"/>
            <w:tcMar>
              <w:left w:w="0" w:type="dxa"/>
              <w:right w:w="0" w:type="dxa"/>
            </w:tcMar>
          </w:tcPr>
          <w:p w:rsidR="005F3C14" w:rsidRPr="00884F8F" w:rsidRDefault="005F3C14" w:rsidP="000E665F">
            <w:pPr>
              <w:widowControl w:val="0"/>
              <w:jc w:val="both"/>
              <w:rPr>
                <w:b/>
                <w:sz w:val="20"/>
                <w:szCs w:val="20"/>
                <w:u w:val="single"/>
                <w:lang w:val="fr-CA"/>
              </w:rPr>
            </w:pPr>
            <w:r w:rsidRPr="00884F8F">
              <w:rPr>
                <w:b/>
                <w:sz w:val="20"/>
                <w:szCs w:val="20"/>
                <w:u w:val="single"/>
                <w:lang w:val="fr-CA"/>
              </w:rPr>
              <w:t>Nature de la cause :</w:t>
            </w:r>
          </w:p>
          <w:p w:rsidR="005F3C14" w:rsidRPr="00884F8F" w:rsidRDefault="005F3C14" w:rsidP="000E665F">
            <w:pPr>
              <w:widowControl w:val="0"/>
              <w:jc w:val="both"/>
              <w:rPr>
                <w:sz w:val="20"/>
                <w:szCs w:val="20"/>
                <w:lang w:val="fr-CA"/>
              </w:rPr>
            </w:pPr>
          </w:p>
          <w:p w:rsidR="005F3C14" w:rsidRPr="00884F8F" w:rsidRDefault="008A1087" w:rsidP="000E665F">
            <w:pPr>
              <w:widowControl w:val="0"/>
              <w:jc w:val="both"/>
              <w:rPr>
                <w:sz w:val="20"/>
                <w:szCs w:val="20"/>
                <w:lang w:val="fr-CA"/>
              </w:rPr>
            </w:pPr>
            <w:r w:rsidRPr="00884F8F">
              <w:rPr>
                <w:i/>
                <w:sz w:val="20"/>
                <w:szCs w:val="20"/>
                <w:lang w:val="fr-CA"/>
              </w:rPr>
              <w:t xml:space="preserve">Charte canadienne des droits et libertés </w:t>
            </w:r>
            <w:r w:rsidRPr="00884F8F">
              <w:rPr>
                <w:sz w:val="20"/>
                <w:szCs w:val="20"/>
                <w:lang w:val="fr-CA"/>
              </w:rPr>
              <w:t xml:space="preserve">- Droit criminel - Preuve - Admissibilité - Confessions - Caractère volontaire - Voir-dire - Fouilles, perquisitions et saisies abusives - La police avait-elle des motifs raisonnables de croire qu’une situation d’urgence justifiait la perquisition sans mandat de la résidence de l’appelant en vertu du par. 11(7) de la </w:t>
            </w:r>
            <w:r w:rsidRPr="00884F8F">
              <w:rPr>
                <w:i/>
                <w:sz w:val="20"/>
                <w:szCs w:val="20"/>
                <w:lang w:val="fr-CA"/>
              </w:rPr>
              <w:t>Loi réglementant certaines drogues et autres substances</w:t>
            </w:r>
            <w:r w:rsidRPr="00884F8F">
              <w:rPr>
                <w:sz w:val="20"/>
                <w:szCs w:val="20"/>
                <w:lang w:val="fr-CA"/>
              </w:rPr>
              <w:t xml:space="preserve">? Le juge du procès a-t-il commis une erreur en ne tenant pas de voir-dire pour déterminer le caractère volontaire de la déclaration faite par l’appelant à la police avant que le ministère public puisse s’appuyer sur cette déclaration pour établir l’existence de motifs raisonnables et probables de procéder à une perquisition sans mandat? - Le juge du procès a-t-il conclu à tort que le dépôt tardif de la formule 5.2 auprès du juge de paix touche à « l’essence même du pouvoir de la police » de saisir des objets non autorisés par télémandat en l’espèce? - </w:t>
            </w:r>
            <w:r w:rsidRPr="00884F8F">
              <w:rPr>
                <w:i/>
                <w:sz w:val="20"/>
                <w:szCs w:val="20"/>
                <w:lang w:val="fr-CA"/>
              </w:rPr>
              <w:t>Charte canadienne des droits et libertés</w:t>
            </w:r>
            <w:r w:rsidRPr="00884F8F">
              <w:rPr>
                <w:sz w:val="20"/>
                <w:szCs w:val="20"/>
                <w:lang w:val="fr-CA"/>
              </w:rPr>
              <w:t xml:space="preserve">, art. 8 et 24 - </w:t>
            </w:r>
            <w:r w:rsidRPr="00884F8F">
              <w:rPr>
                <w:i/>
                <w:sz w:val="20"/>
                <w:szCs w:val="20"/>
                <w:lang w:val="fr-CA"/>
              </w:rPr>
              <w:t>Loi réglementant certaines drogues et autres substances</w:t>
            </w:r>
            <w:r w:rsidRPr="00884F8F">
              <w:rPr>
                <w:sz w:val="20"/>
                <w:szCs w:val="20"/>
                <w:lang w:val="fr-CA"/>
              </w:rPr>
              <w:t xml:space="preserve">, L.C. 1996, c. 19, par. 11(7) - </w:t>
            </w:r>
            <w:r w:rsidRPr="00884F8F">
              <w:rPr>
                <w:i/>
                <w:sz w:val="20"/>
                <w:szCs w:val="20"/>
                <w:lang w:val="fr-CA"/>
              </w:rPr>
              <w:t>Code criminel</w:t>
            </w:r>
            <w:r w:rsidRPr="00884F8F">
              <w:rPr>
                <w:sz w:val="20"/>
                <w:szCs w:val="20"/>
                <w:lang w:val="fr-CA"/>
              </w:rPr>
              <w:t>, L.R.C. 1985, c. C-46, art. 117.02, 487.1, 489, 489.1 et 529.3.</w:t>
            </w:r>
          </w:p>
        </w:tc>
      </w:tr>
    </w:tbl>
    <w:p w:rsidR="005F3C14" w:rsidRPr="00884F8F" w:rsidRDefault="005F3C14" w:rsidP="005F3C14">
      <w:pPr>
        <w:widowControl w:val="0"/>
        <w:rPr>
          <w:sz w:val="20"/>
          <w:szCs w:val="20"/>
          <w:lang w:val="fr-CA"/>
        </w:rPr>
      </w:pPr>
    </w:p>
    <w:p w:rsidR="005F3C14" w:rsidRPr="00884F8F" w:rsidRDefault="001A21E9" w:rsidP="005F3C14">
      <w:pPr>
        <w:widowControl w:val="0"/>
        <w:rPr>
          <w:sz w:val="20"/>
          <w:szCs w:val="20"/>
          <w:lang w:val="fr-CA"/>
        </w:rPr>
      </w:pPr>
      <w:r w:rsidRPr="00884F8F">
        <w:rPr>
          <w:sz w:val="20"/>
          <w:szCs w:val="20"/>
          <w:lang w:val="fr-CA"/>
        </w:rPr>
        <w:pict>
          <v:rect id="_x0000_i1070" style="width:2in;height:1pt" o:hrpct="0" o:hralign="center" o:hrstd="t" o:hrnoshade="t" o:hr="t" fillcolor="black [3213]" stroked="f"/>
        </w:pict>
      </w:r>
    </w:p>
    <w:p w:rsidR="007A5FD3" w:rsidRPr="00884F8F" w:rsidRDefault="007A5FD3">
      <w:pPr>
        <w:rPr>
          <w:sz w:val="20"/>
          <w:szCs w:val="20"/>
          <w:lang w:val="fr-CA"/>
        </w:rPr>
      </w:pPr>
      <w:r w:rsidRPr="00884F8F">
        <w:rPr>
          <w:sz w:val="20"/>
          <w:szCs w:val="20"/>
          <w:lang w:val="fr-CA"/>
        </w:rPr>
        <w:br w:type="page"/>
      </w:r>
    </w:p>
    <w:p w:rsidR="005F3C14" w:rsidRPr="00884F8F" w:rsidRDefault="005F3C14" w:rsidP="005F3C14">
      <w:pPr>
        <w:widowControl w:val="0"/>
        <w:rPr>
          <w:sz w:val="20"/>
          <w:szCs w:val="20"/>
        </w:rPr>
      </w:pPr>
      <w:r w:rsidRPr="00884F8F">
        <w:rPr>
          <w:sz w:val="20"/>
          <w:szCs w:val="20"/>
        </w:rPr>
        <w:lastRenderedPageBreak/>
        <w:t>0</w:t>
      </w:r>
      <w:r w:rsidR="00A91C45" w:rsidRPr="00884F8F">
        <w:rPr>
          <w:sz w:val="20"/>
          <w:szCs w:val="20"/>
        </w:rPr>
        <w:t>3</w:t>
      </w:r>
      <w:r w:rsidRPr="00884F8F">
        <w:rPr>
          <w:sz w:val="20"/>
          <w:szCs w:val="20"/>
        </w:rPr>
        <w:t>.11.2016</w:t>
      </w:r>
    </w:p>
    <w:p w:rsidR="005F3C14" w:rsidRPr="00884F8F" w:rsidRDefault="005F3C14" w:rsidP="005F3C14">
      <w:pPr>
        <w:widowControl w:val="0"/>
        <w:rPr>
          <w:sz w:val="20"/>
          <w:szCs w:val="20"/>
        </w:rPr>
      </w:pPr>
    </w:p>
    <w:p w:rsidR="005F3C14" w:rsidRPr="00884F8F" w:rsidRDefault="005F3C14" w:rsidP="005F3C14">
      <w:pPr>
        <w:widowControl w:val="0"/>
        <w:ind w:left="720" w:hanging="720"/>
        <w:rPr>
          <w:sz w:val="20"/>
          <w:szCs w:val="20"/>
        </w:rPr>
      </w:pPr>
      <w:r w:rsidRPr="00884F8F">
        <w:rPr>
          <w:sz w:val="20"/>
          <w:szCs w:val="20"/>
        </w:rPr>
        <w:t xml:space="preserve">Coram: </w:t>
      </w:r>
      <w:r w:rsidRPr="00884F8F">
        <w:rPr>
          <w:sz w:val="20"/>
          <w:szCs w:val="20"/>
        </w:rPr>
        <w:tab/>
      </w:r>
      <w:r w:rsidR="004472C1" w:rsidRPr="00884F8F">
        <w:rPr>
          <w:sz w:val="20"/>
          <w:szCs w:val="20"/>
          <w:u w:val="single"/>
        </w:rPr>
        <w:t>McLachlin C.J. and Abella, Moldaver, Karakatsanis, Wagner, Côté and Brown JJ.</w:t>
      </w:r>
    </w:p>
    <w:p w:rsidR="005F3C14" w:rsidRPr="00884F8F" w:rsidRDefault="005F3C14" w:rsidP="005F3C14">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5F3C14" w:rsidRPr="00884F8F" w:rsidTr="000E665F">
        <w:tc>
          <w:tcPr>
            <w:tcW w:w="4380" w:type="dxa"/>
            <w:tcMar>
              <w:left w:w="0" w:type="dxa"/>
              <w:right w:w="0" w:type="dxa"/>
            </w:tcMar>
          </w:tcPr>
          <w:p w:rsidR="005F3C14" w:rsidRPr="00884F8F" w:rsidRDefault="005F3C14" w:rsidP="000E665F">
            <w:pPr>
              <w:widowControl w:val="0"/>
              <w:jc w:val="both"/>
              <w:rPr>
                <w:b/>
                <w:sz w:val="20"/>
                <w:szCs w:val="20"/>
              </w:rPr>
            </w:pPr>
            <w:r w:rsidRPr="00884F8F">
              <w:rPr>
                <w:b/>
                <w:sz w:val="20"/>
                <w:szCs w:val="20"/>
              </w:rPr>
              <w:t>Her Majesty the Queen</w:t>
            </w:r>
          </w:p>
          <w:p w:rsidR="005F3C14" w:rsidRPr="00884F8F" w:rsidRDefault="005F3C14" w:rsidP="000E665F">
            <w:pPr>
              <w:widowControl w:val="0"/>
              <w:jc w:val="both"/>
              <w:rPr>
                <w:b/>
                <w:sz w:val="20"/>
                <w:szCs w:val="20"/>
              </w:rPr>
            </w:pPr>
          </w:p>
          <w:p w:rsidR="005F3C14" w:rsidRPr="00884F8F" w:rsidRDefault="005F3C14" w:rsidP="000E665F">
            <w:pPr>
              <w:widowControl w:val="0"/>
              <w:tabs>
                <w:tab w:val="left" w:pos="736"/>
              </w:tabs>
              <w:jc w:val="both"/>
              <w:rPr>
                <w:b/>
                <w:sz w:val="20"/>
                <w:szCs w:val="20"/>
              </w:rPr>
            </w:pPr>
            <w:r w:rsidRPr="00884F8F">
              <w:rPr>
                <w:b/>
                <w:sz w:val="20"/>
                <w:szCs w:val="20"/>
              </w:rPr>
              <w:tab/>
              <w:t xml:space="preserve">v. </w:t>
            </w:r>
            <w:r w:rsidRPr="00884F8F">
              <w:rPr>
                <w:sz w:val="20"/>
                <w:szCs w:val="20"/>
              </w:rPr>
              <w:t>(</w:t>
            </w:r>
            <w:hyperlink r:id="rId82" w:history="1">
              <w:r w:rsidRPr="00884F8F">
                <w:rPr>
                  <w:rStyle w:val="Hyperlink"/>
                  <w:sz w:val="20"/>
                  <w:szCs w:val="20"/>
                </w:rPr>
                <w:t>3</w:t>
              </w:r>
              <w:r w:rsidR="006277C6" w:rsidRPr="00884F8F">
                <w:rPr>
                  <w:rStyle w:val="Hyperlink"/>
                  <w:sz w:val="20"/>
                  <w:szCs w:val="20"/>
                </w:rPr>
                <w:t>6</w:t>
              </w:r>
              <w:r w:rsidRPr="00884F8F">
                <w:rPr>
                  <w:rStyle w:val="Hyperlink"/>
                  <w:sz w:val="20"/>
                  <w:szCs w:val="20"/>
                </w:rPr>
                <w:t>53</w:t>
              </w:r>
              <w:r w:rsidR="006277C6" w:rsidRPr="00884F8F">
                <w:rPr>
                  <w:rStyle w:val="Hyperlink"/>
                  <w:sz w:val="20"/>
                  <w:szCs w:val="20"/>
                </w:rPr>
                <w:t>7</w:t>
              </w:r>
            </w:hyperlink>
            <w:r w:rsidRPr="00884F8F">
              <w:rPr>
                <w:sz w:val="20"/>
                <w:szCs w:val="20"/>
              </w:rPr>
              <w:t>)</w:t>
            </w:r>
          </w:p>
          <w:p w:rsidR="005F3C14" w:rsidRPr="00884F8F" w:rsidRDefault="005F3C14" w:rsidP="000E665F">
            <w:pPr>
              <w:widowControl w:val="0"/>
              <w:jc w:val="both"/>
              <w:rPr>
                <w:b/>
                <w:sz w:val="20"/>
                <w:szCs w:val="20"/>
              </w:rPr>
            </w:pPr>
          </w:p>
          <w:p w:rsidR="005F3C14" w:rsidRPr="00884F8F" w:rsidRDefault="006277C6" w:rsidP="006277C6">
            <w:pPr>
              <w:widowControl w:val="0"/>
              <w:jc w:val="both"/>
              <w:rPr>
                <w:sz w:val="20"/>
                <w:szCs w:val="20"/>
              </w:rPr>
            </w:pPr>
            <w:r w:rsidRPr="00884F8F">
              <w:rPr>
                <w:b/>
                <w:sz w:val="20"/>
                <w:szCs w:val="20"/>
              </w:rPr>
              <w:t>Robert David Nicholas Bradshaw</w:t>
            </w:r>
            <w:r w:rsidR="005F3C14" w:rsidRPr="00884F8F">
              <w:rPr>
                <w:b/>
                <w:sz w:val="20"/>
                <w:szCs w:val="20"/>
              </w:rPr>
              <w:t xml:space="preserve"> (</w:t>
            </w:r>
            <w:r w:rsidRPr="00884F8F">
              <w:rPr>
                <w:b/>
                <w:sz w:val="20"/>
                <w:szCs w:val="20"/>
              </w:rPr>
              <w:t>B.C.</w:t>
            </w:r>
            <w:r w:rsidR="005F3C14" w:rsidRPr="00884F8F">
              <w:rPr>
                <w:b/>
                <w:sz w:val="20"/>
                <w:szCs w:val="20"/>
              </w:rPr>
              <w:t>) (Criminal) (</w:t>
            </w:r>
            <w:r w:rsidRPr="00884F8F">
              <w:rPr>
                <w:b/>
                <w:sz w:val="20"/>
                <w:szCs w:val="20"/>
              </w:rPr>
              <w:t>By Leave</w:t>
            </w:r>
            <w:r w:rsidR="005F3C14" w:rsidRPr="00884F8F">
              <w:rPr>
                <w:b/>
                <w:sz w:val="20"/>
                <w:szCs w:val="20"/>
              </w:rPr>
              <w:t>)</w:t>
            </w:r>
          </w:p>
        </w:tc>
        <w:tc>
          <w:tcPr>
            <w:tcW w:w="720" w:type="dxa"/>
            <w:tcMar>
              <w:left w:w="0" w:type="dxa"/>
              <w:right w:w="0" w:type="dxa"/>
            </w:tcMar>
          </w:tcPr>
          <w:p w:rsidR="005F3C14" w:rsidRPr="00884F8F" w:rsidRDefault="005F3C14" w:rsidP="000E665F">
            <w:pPr>
              <w:widowControl w:val="0"/>
              <w:jc w:val="center"/>
              <w:rPr>
                <w:sz w:val="20"/>
                <w:szCs w:val="20"/>
              </w:rPr>
            </w:pPr>
          </w:p>
        </w:tc>
        <w:tc>
          <w:tcPr>
            <w:tcW w:w="4380" w:type="dxa"/>
            <w:tcMar>
              <w:left w:w="0" w:type="dxa"/>
              <w:right w:w="0" w:type="dxa"/>
            </w:tcMar>
          </w:tcPr>
          <w:p w:rsidR="005F3C14" w:rsidRPr="00884F8F" w:rsidRDefault="006277C6" w:rsidP="000E665F">
            <w:pPr>
              <w:jc w:val="both"/>
              <w:rPr>
                <w:sz w:val="20"/>
                <w:szCs w:val="20"/>
              </w:rPr>
            </w:pPr>
            <w:r w:rsidRPr="00884F8F">
              <w:rPr>
                <w:sz w:val="20"/>
                <w:szCs w:val="20"/>
              </w:rPr>
              <w:t>Margaret A. Mereigh and David Layton for the appellant</w:t>
            </w:r>
            <w:r w:rsidR="005F3C14" w:rsidRPr="00884F8F">
              <w:rPr>
                <w:sz w:val="20"/>
                <w:szCs w:val="20"/>
              </w:rPr>
              <w:t>.</w:t>
            </w:r>
          </w:p>
          <w:p w:rsidR="005F3C14" w:rsidRPr="00884F8F" w:rsidRDefault="005F3C14" w:rsidP="000E665F">
            <w:pPr>
              <w:jc w:val="both"/>
              <w:rPr>
                <w:sz w:val="20"/>
                <w:szCs w:val="20"/>
              </w:rPr>
            </w:pPr>
          </w:p>
          <w:p w:rsidR="005F3C14" w:rsidRPr="00884F8F" w:rsidRDefault="006277C6" w:rsidP="006277C6">
            <w:pPr>
              <w:widowControl w:val="0"/>
              <w:jc w:val="both"/>
              <w:rPr>
                <w:sz w:val="20"/>
                <w:szCs w:val="20"/>
              </w:rPr>
            </w:pPr>
            <w:r w:rsidRPr="00884F8F">
              <w:rPr>
                <w:sz w:val="20"/>
                <w:szCs w:val="20"/>
              </w:rPr>
              <w:t>Michael Bernstein for the intervener Attorney General of Ontario.</w:t>
            </w:r>
          </w:p>
          <w:p w:rsidR="006277C6" w:rsidRPr="00884F8F" w:rsidRDefault="006277C6" w:rsidP="006277C6">
            <w:pPr>
              <w:widowControl w:val="0"/>
              <w:jc w:val="both"/>
              <w:rPr>
                <w:sz w:val="20"/>
                <w:szCs w:val="20"/>
              </w:rPr>
            </w:pPr>
          </w:p>
          <w:p w:rsidR="006277C6" w:rsidRPr="00884F8F" w:rsidRDefault="006277C6" w:rsidP="006277C6">
            <w:pPr>
              <w:widowControl w:val="0"/>
              <w:jc w:val="both"/>
              <w:rPr>
                <w:sz w:val="20"/>
                <w:szCs w:val="20"/>
              </w:rPr>
            </w:pPr>
            <w:r w:rsidRPr="00884F8F">
              <w:rPr>
                <w:sz w:val="20"/>
                <w:szCs w:val="20"/>
              </w:rPr>
              <w:t>Richard S. Fowler, Q.C., Eric Purtzki and Karin Blok for the respondent.</w:t>
            </w:r>
          </w:p>
          <w:p w:rsidR="006277C6" w:rsidRPr="00884F8F" w:rsidRDefault="006277C6" w:rsidP="006277C6">
            <w:pPr>
              <w:widowControl w:val="0"/>
              <w:jc w:val="both"/>
              <w:rPr>
                <w:sz w:val="20"/>
                <w:szCs w:val="20"/>
              </w:rPr>
            </w:pPr>
          </w:p>
          <w:p w:rsidR="006277C6" w:rsidRPr="00884F8F" w:rsidRDefault="006277C6" w:rsidP="006277C6">
            <w:pPr>
              <w:widowControl w:val="0"/>
              <w:jc w:val="both"/>
              <w:rPr>
                <w:sz w:val="20"/>
                <w:szCs w:val="20"/>
              </w:rPr>
            </w:pPr>
            <w:r w:rsidRPr="00884F8F">
              <w:rPr>
                <w:sz w:val="20"/>
                <w:szCs w:val="20"/>
              </w:rPr>
              <w:t>Greg J. Allen and Caily A. DiPuma for the intervener British Columbia Civil Liberties Association.</w:t>
            </w:r>
          </w:p>
          <w:p w:rsidR="006277C6" w:rsidRPr="00884F8F" w:rsidRDefault="006277C6" w:rsidP="006277C6">
            <w:pPr>
              <w:widowControl w:val="0"/>
              <w:jc w:val="both"/>
              <w:rPr>
                <w:sz w:val="20"/>
                <w:szCs w:val="20"/>
              </w:rPr>
            </w:pPr>
          </w:p>
          <w:p w:rsidR="006277C6" w:rsidRPr="00884F8F" w:rsidRDefault="006277C6" w:rsidP="006277C6">
            <w:pPr>
              <w:widowControl w:val="0"/>
              <w:jc w:val="both"/>
              <w:rPr>
                <w:sz w:val="20"/>
                <w:szCs w:val="20"/>
              </w:rPr>
            </w:pPr>
            <w:r w:rsidRPr="00884F8F">
              <w:rPr>
                <w:sz w:val="20"/>
                <w:szCs w:val="20"/>
              </w:rPr>
              <w:t>Louis P. Strezos and Samuel Walker for the intervener Criminal Lawyers’ Association of Ontario.</w:t>
            </w:r>
          </w:p>
        </w:tc>
      </w:tr>
    </w:tbl>
    <w:p w:rsidR="005F3C14" w:rsidRPr="00884F8F" w:rsidRDefault="005F3C14" w:rsidP="005F3C14">
      <w:pPr>
        <w:widowControl w:val="0"/>
        <w:rPr>
          <w:sz w:val="20"/>
          <w:szCs w:val="20"/>
        </w:rPr>
      </w:pPr>
    </w:p>
    <w:p w:rsidR="005F3C14" w:rsidRPr="00884F8F" w:rsidRDefault="00FB71CF" w:rsidP="005F3C14">
      <w:pPr>
        <w:widowControl w:val="0"/>
        <w:rPr>
          <w:sz w:val="20"/>
          <w:szCs w:val="20"/>
        </w:rPr>
      </w:pPr>
      <w:r w:rsidRPr="00884F8F">
        <w:rPr>
          <w:b/>
          <w:sz w:val="20"/>
          <w:szCs w:val="20"/>
        </w:rPr>
        <w:t>RESERVED</w:t>
      </w:r>
      <w:r w:rsidR="005F3C14" w:rsidRPr="00884F8F">
        <w:rPr>
          <w:b/>
          <w:sz w:val="20"/>
          <w:szCs w:val="20"/>
        </w:rPr>
        <w:t xml:space="preserve"> / </w:t>
      </w:r>
      <w:r w:rsidRPr="00884F8F">
        <w:rPr>
          <w:b/>
          <w:sz w:val="20"/>
          <w:szCs w:val="20"/>
        </w:rPr>
        <w:t>EN DÉLIBÉRÉ</w:t>
      </w:r>
    </w:p>
    <w:p w:rsidR="005F3C14" w:rsidRPr="00884F8F" w:rsidRDefault="005F3C14" w:rsidP="005F3C14">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5F3C14" w:rsidRPr="00884F8F" w:rsidTr="000E665F">
        <w:tc>
          <w:tcPr>
            <w:tcW w:w="4380" w:type="dxa"/>
            <w:tcMar>
              <w:left w:w="0" w:type="dxa"/>
              <w:right w:w="0" w:type="dxa"/>
            </w:tcMar>
          </w:tcPr>
          <w:p w:rsidR="005F3C14" w:rsidRPr="00884F8F" w:rsidRDefault="005F3C14" w:rsidP="000E665F">
            <w:pPr>
              <w:widowControl w:val="0"/>
              <w:jc w:val="both"/>
              <w:rPr>
                <w:b/>
                <w:sz w:val="20"/>
                <w:szCs w:val="20"/>
                <w:u w:val="single"/>
              </w:rPr>
            </w:pPr>
            <w:r w:rsidRPr="00884F8F">
              <w:rPr>
                <w:b/>
                <w:sz w:val="20"/>
                <w:szCs w:val="20"/>
                <w:u w:val="single"/>
              </w:rPr>
              <w:t>Nature of the case:</w:t>
            </w:r>
          </w:p>
          <w:p w:rsidR="005F3C14" w:rsidRPr="00884F8F" w:rsidRDefault="005F3C14" w:rsidP="000E665F">
            <w:pPr>
              <w:widowControl w:val="0"/>
              <w:jc w:val="both"/>
              <w:rPr>
                <w:b/>
                <w:sz w:val="20"/>
                <w:szCs w:val="20"/>
              </w:rPr>
            </w:pPr>
          </w:p>
          <w:p w:rsidR="005F3C14" w:rsidRPr="00884F8F" w:rsidRDefault="009C4315" w:rsidP="000E665F">
            <w:pPr>
              <w:widowControl w:val="0"/>
              <w:jc w:val="both"/>
              <w:rPr>
                <w:b/>
                <w:sz w:val="20"/>
                <w:szCs w:val="20"/>
              </w:rPr>
            </w:pPr>
            <w:r w:rsidRPr="00884F8F">
              <w:rPr>
                <w:sz w:val="20"/>
                <w:szCs w:val="20"/>
              </w:rPr>
              <w:t>Criminal Law - Evidence - Hearsay - Threshold reliability - Whether video-recording of former co-accused’s re-enactment of two murders properly admitted at accused’s trial - Whether Court of Appeal erred with respect to corroborative evidence in its review of threshold reliability of re-enactment evidence - Whether Court of Appeal elevated test for threshold reliability - Whether Court of Appeal erred with respect to safeguards relevant to admissibility of hearsay?</w:t>
            </w:r>
          </w:p>
        </w:tc>
        <w:tc>
          <w:tcPr>
            <w:tcW w:w="720" w:type="dxa"/>
            <w:tcMar>
              <w:left w:w="0" w:type="dxa"/>
              <w:right w:w="0" w:type="dxa"/>
            </w:tcMar>
          </w:tcPr>
          <w:p w:rsidR="005F3C14" w:rsidRPr="00884F8F" w:rsidRDefault="005F3C14" w:rsidP="000E665F">
            <w:pPr>
              <w:widowControl w:val="0"/>
              <w:jc w:val="center"/>
              <w:rPr>
                <w:sz w:val="20"/>
                <w:szCs w:val="20"/>
              </w:rPr>
            </w:pPr>
          </w:p>
        </w:tc>
        <w:tc>
          <w:tcPr>
            <w:tcW w:w="4380" w:type="dxa"/>
            <w:tcMar>
              <w:left w:w="0" w:type="dxa"/>
              <w:right w:w="0" w:type="dxa"/>
            </w:tcMar>
          </w:tcPr>
          <w:p w:rsidR="005F3C14" w:rsidRPr="00884F8F" w:rsidRDefault="005F3C14" w:rsidP="000E665F">
            <w:pPr>
              <w:widowControl w:val="0"/>
              <w:jc w:val="both"/>
              <w:rPr>
                <w:b/>
                <w:sz w:val="20"/>
                <w:szCs w:val="20"/>
                <w:u w:val="single"/>
                <w:lang w:val="fr-CA"/>
              </w:rPr>
            </w:pPr>
            <w:r w:rsidRPr="00884F8F">
              <w:rPr>
                <w:b/>
                <w:sz w:val="20"/>
                <w:szCs w:val="20"/>
                <w:u w:val="single"/>
                <w:lang w:val="fr-CA"/>
              </w:rPr>
              <w:t>Nature de la cause :</w:t>
            </w:r>
          </w:p>
          <w:p w:rsidR="005F3C14" w:rsidRPr="00884F8F" w:rsidRDefault="005F3C14" w:rsidP="000E665F">
            <w:pPr>
              <w:widowControl w:val="0"/>
              <w:jc w:val="both"/>
              <w:rPr>
                <w:sz w:val="20"/>
                <w:szCs w:val="20"/>
                <w:lang w:val="fr-CA"/>
              </w:rPr>
            </w:pPr>
          </w:p>
          <w:p w:rsidR="005F3C14" w:rsidRPr="00884F8F" w:rsidRDefault="009C4315" w:rsidP="000E665F">
            <w:pPr>
              <w:widowControl w:val="0"/>
              <w:jc w:val="both"/>
              <w:rPr>
                <w:sz w:val="20"/>
                <w:szCs w:val="20"/>
                <w:lang w:val="fr-CA"/>
              </w:rPr>
            </w:pPr>
            <w:r w:rsidRPr="00884F8F">
              <w:rPr>
                <w:sz w:val="20"/>
                <w:szCs w:val="20"/>
                <w:lang w:val="fr-CA"/>
              </w:rPr>
              <w:t>Droit criminel - Preuve - Ouï-dire - Seuil de fiabilité - L’enregistrement vidéo de la reconstitution, par un ancien coaccusé, de deux meurtres a-t-il été admis à bon droit au procès de l’accusé? - La Cour d’appel a-t-elle commis une erreur en ce qui concerne la preuve de corroboration dans son examen du critère du seuil de fiabilité d’une preuve relative à reconstitution? - La Cour d’appel a-t-elle rendu plus rigoureux le critère du seuil de fiabilité? - La Cour d’appel a-t-elle commis une erreur en ce qui concerne les mesures de protection ayant trait à l’admissibilité du ouï-dire?</w:t>
            </w:r>
          </w:p>
        </w:tc>
      </w:tr>
    </w:tbl>
    <w:p w:rsidR="005F3C14" w:rsidRPr="00884F8F" w:rsidRDefault="005F3C14" w:rsidP="005F3C14">
      <w:pPr>
        <w:widowControl w:val="0"/>
        <w:rPr>
          <w:sz w:val="20"/>
          <w:szCs w:val="20"/>
          <w:lang w:val="fr-CA"/>
        </w:rPr>
      </w:pPr>
    </w:p>
    <w:p w:rsidR="00E04A9D" w:rsidRPr="00884F8F" w:rsidRDefault="001A21E9" w:rsidP="00732DB7">
      <w:pPr>
        <w:widowControl w:val="0"/>
        <w:rPr>
          <w:sz w:val="20"/>
          <w:szCs w:val="20"/>
          <w:lang w:val="fr-CA"/>
        </w:rPr>
      </w:pPr>
      <w:r w:rsidRPr="00884F8F">
        <w:rPr>
          <w:sz w:val="20"/>
          <w:szCs w:val="20"/>
          <w:lang w:val="fr-CA"/>
        </w:rPr>
        <w:pict>
          <v:rect id="_x0000_i1071" style="width:2in;height:1pt" o:hrpct="0" o:hralign="center" o:hrstd="t" o:hrnoshade="t" o:hr="t" fillcolor="black [3213]" stroked="f"/>
        </w:pict>
      </w:r>
    </w:p>
    <w:p w:rsidR="00FB71CF" w:rsidRPr="00884F8F" w:rsidRDefault="00FB71CF" w:rsidP="00732DB7">
      <w:pPr>
        <w:widowControl w:val="0"/>
        <w:rPr>
          <w:sz w:val="20"/>
          <w:szCs w:val="20"/>
          <w:lang w:val="fr-CA"/>
        </w:rPr>
      </w:pPr>
    </w:p>
    <w:p w:rsidR="00FB71CF" w:rsidRPr="00884F8F" w:rsidRDefault="00FB71CF" w:rsidP="00732DB7">
      <w:pPr>
        <w:widowControl w:val="0"/>
        <w:rPr>
          <w:sz w:val="20"/>
          <w:szCs w:val="20"/>
          <w:lang w:val="fr-CA"/>
        </w:rPr>
      </w:pPr>
    </w:p>
    <w:p w:rsidR="00732DB7" w:rsidRPr="00884F8F" w:rsidRDefault="00732DB7" w:rsidP="00732DB7">
      <w:pPr>
        <w:widowControl w:val="0"/>
        <w:rPr>
          <w:sz w:val="20"/>
          <w:szCs w:val="20"/>
          <w:lang w:val="fr-CA"/>
        </w:rPr>
        <w:sectPr w:rsidR="00732DB7" w:rsidRPr="00884F8F" w:rsidSect="00732DB7">
          <w:headerReference w:type="even" r:id="rId83"/>
          <w:headerReference w:type="default" r:id="rId84"/>
          <w:footerReference w:type="even" r:id="rId85"/>
          <w:footerReference w:type="default" r:id="rId86"/>
          <w:headerReference w:type="first" r:id="rId87"/>
          <w:footerReference w:type="first" r:id="rId88"/>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884F8F" w:rsidTr="0085476B">
        <w:tc>
          <w:tcPr>
            <w:tcW w:w="4200" w:type="dxa"/>
            <w:tcMar>
              <w:left w:w="0" w:type="dxa"/>
              <w:right w:w="0" w:type="dxa"/>
            </w:tcMar>
          </w:tcPr>
          <w:p w:rsidR="00FF6EEC" w:rsidRPr="00884F8F" w:rsidRDefault="00FF6EEC" w:rsidP="0085476B">
            <w:pPr>
              <w:keepNext/>
              <w:keepLines/>
              <w:tabs>
                <w:tab w:val="left" w:pos="-1440"/>
                <w:tab w:val="left" w:pos="-720"/>
              </w:tabs>
              <w:rPr>
                <w:b/>
                <w:szCs w:val="24"/>
              </w:rPr>
            </w:pPr>
            <w:r w:rsidRPr="00884F8F">
              <w:rPr>
                <w:b/>
                <w:szCs w:val="24"/>
              </w:rPr>
              <w:lastRenderedPageBreak/>
              <w:t>PRONOUNCEMENTS OF APPEALS</w:t>
            </w:r>
            <w:r w:rsidR="0085476B" w:rsidRPr="00884F8F">
              <w:rPr>
                <w:b/>
                <w:szCs w:val="24"/>
              </w:rPr>
              <w:t xml:space="preserve"> </w:t>
            </w:r>
            <w:r w:rsidRPr="00884F8F">
              <w:rPr>
                <w:b/>
                <w:szCs w:val="24"/>
              </w:rPr>
              <w:t>RESERVED</w:t>
            </w:r>
          </w:p>
          <w:p w:rsidR="00FF6EEC" w:rsidRPr="00884F8F"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884F8F"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884F8F">
              <w:rPr>
                <w:b/>
                <w:szCs w:val="24"/>
              </w:rPr>
              <w:t>Reasons for judgment are available</w:t>
            </w:r>
          </w:p>
        </w:tc>
        <w:tc>
          <w:tcPr>
            <w:tcW w:w="1200" w:type="dxa"/>
            <w:tcMar>
              <w:left w:w="0" w:type="dxa"/>
              <w:right w:w="0" w:type="dxa"/>
            </w:tcMar>
          </w:tcPr>
          <w:p w:rsidR="00FF6EEC" w:rsidRPr="00884F8F" w:rsidRDefault="00FF6EEC" w:rsidP="00FF6EEC">
            <w:pPr>
              <w:keepNext/>
              <w:keepLines/>
              <w:tabs>
                <w:tab w:val="left" w:pos="-1440"/>
                <w:tab w:val="left" w:pos="-720"/>
              </w:tabs>
              <w:jc w:val="center"/>
              <w:rPr>
                <w:b/>
                <w:szCs w:val="24"/>
              </w:rPr>
            </w:pPr>
          </w:p>
          <w:p w:rsidR="00FF6EEC" w:rsidRPr="00884F8F" w:rsidRDefault="00FF6EEC" w:rsidP="00FF6EEC">
            <w:pPr>
              <w:keepNext/>
              <w:keepLines/>
              <w:tabs>
                <w:tab w:val="left" w:pos="-1440"/>
                <w:tab w:val="left" w:pos="-720"/>
              </w:tabs>
              <w:jc w:val="center"/>
              <w:rPr>
                <w:b/>
                <w:szCs w:val="24"/>
              </w:rPr>
            </w:pPr>
          </w:p>
          <w:p w:rsidR="00FF6EEC" w:rsidRPr="00884F8F" w:rsidRDefault="00FF6EEC" w:rsidP="00FF6EEC">
            <w:pPr>
              <w:keepNext/>
              <w:keepLines/>
              <w:tabs>
                <w:tab w:val="left" w:pos="-1440"/>
                <w:tab w:val="left" w:pos="-720"/>
              </w:tabs>
              <w:jc w:val="center"/>
              <w:rPr>
                <w:b/>
                <w:szCs w:val="24"/>
              </w:rPr>
            </w:pPr>
          </w:p>
          <w:p w:rsidR="00FF6EEC" w:rsidRPr="00884F8F" w:rsidRDefault="00FF6EEC" w:rsidP="00FF6EEC">
            <w:pPr>
              <w:keepNext/>
              <w:keepLines/>
              <w:tabs>
                <w:tab w:val="left" w:pos="-1440"/>
                <w:tab w:val="left" w:pos="-720"/>
              </w:tabs>
              <w:jc w:val="center"/>
              <w:rPr>
                <w:b/>
                <w:szCs w:val="24"/>
              </w:rPr>
            </w:pPr>
          </w:p>
          <w:p w:rsidR="00FF6EEC" w:rsidRPr="00884F8F"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884F8F" w:rsidRDefault="00FF6EEC" w:rsidP="00FF6EEC">
            <w:pPr>
              <w:keepNext/>
              <w:keepLines/>
              <w:tabs>
                <w:tab w:val="left" w:pos="-1440"/>
                <w:tab w:val="left" w:pos="-720"/>
              </w:tabs>
              <w:rPr>
                <w:b/>
                <w:szCs w:val="24"/>
                <w:lang w:val="fr-CA"/>
              </w:rPr>
            </w:pPr>
            <w:r w:rsidRPr="00884F8F">
              <w:rPr>
                <w:b/>
                <w:szCs w:val="24"/>
                <w:lang w:val="fr-CA"/>
              </w:rPr>
              <w:t>JUGEMENTS RENDUS SUR LES APPELS EN DÉLIBÉRÉ</w:t>
            </w:r>
          </w:p>
          <w:p w:rsidR="00FF6EEC" w:rsidRPr="00884F8F"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884F8F"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884F8F">
              <w:rPr>
                <w:b/>
                <w:szCs w:val="24"/>
                <w:lang w:val="fr-CA"/>
              </w:rPr>
              <w:t>Les motifs de jugement sont disponibles</w:t>
            </w:r>
          </w:p>
        </w:tc>
      </w:tr>
    </w:tbl>
    <w:p w:rsidR="00FF6EEC" w:rsidRPr="00884F8F" w:rsidRDefault="00FF6EEC" w:rsidP="00FF6EEC">
      <w:pPr>
        <w:rPr>
          <w:b/>
          <w:sz w:val="20"/>
          <w:szCs w:val="20"/>
          <w:lang w:val="fr-CA"/>
        </w:rPr>
      </w:pPr>
    </w:p>
    <w:p w:rsidR="0052229C" w:rsidRPr="00884F8F" w:rsidRDefault="00AA2B95" w:rsidP="0052229C">
      <w:pPr>
        <w:rPr>
          <w:b/>
          <w:sz w:val="20"/>
          <w:szCs w:val="20"/>
          <w:lang w:val="fr-CA"/>
        </w:rPr>
      </w:pPr>
      <w:r w:rsidRPr="00884F8F">
        <w:rPr>
          <w:b/>
          <w:sz w:val="20"/>
          <w:szCs w:val="20"/>
          <w:lang w:val="fr-CA"/>
        </w:rPr>
        <w:t>NOVEMBER</w:t>
      </w:r>
      <w:r w:rsidR="0052229C" w:rsidRPr="00884F8F">
        <w:rPr>
          <w:b/>
          <w:sz w:val="20"/>
          <w:szCs w:val="20"/>
          <w:lang w:val="fr-CA"/>
        </w:rPr>
        <w:t xml:space="preserve"> </w:t>
      </w:r>
      <w:r w:rsidRPr="00884F8F">
        <w:rPr>
          <w:b/>
          <w:sz w:val="20"/>
          <w:szCs w:val="20"/>
          <w:lang w:val="fr-CA"/>
        </w:rPr>
        <w:t>3</w:t>
      </w:r>
      <w:r w:rsidR="0052229C" w:rsidRPr="00884F8F">
        <w:rPr>
          <w:b/>
          <w:sz w:val="20"/>
          <w:szCs w:val="20"/>
          <w:lang w:val="fr-CA"/>
        </w:rPr>
        <w:t>, 201</w:t>
      </w:r>
      <w:r w:rsidR="00E942C2" w:rsidRPr="00884F8F">
        <w:rPr>
          <w:b/>
          <w:sz w:val="20"/>
          <w:szCs w:val="20"/>
          <w:lang w:val="fr-CA"/>
        </w:rPr>
        <w:t>6</w:t>
      </w:r>
      <w:r w:rsidR="0052229C" w:rsidRPr="00884F8F">
        <w:rPr>
          <w:b/>
          <w:sz w:val="20"/>
          <w:szCs w:val="20"/>
          <w:lang w:val="fr-CA"/>
        </w:rPr>
        <w:t xml:space="preserve"> / LE </w:t>
      </w:r>
      <w:r w:rsidRPr="00884F8F">
        <w:rPr>
          <w:b/>
          <w:sz w:val="20"/>
          <w:szCs w:val="20"/>
          <w:lang w:val="fr-CA"/>
        </w:rPr>
        <w:t>3</w:t>
      </w:r>
      <w:r w:rsidR="0052229C" w:rsidRPr="00884F8F">
        <w:rPr>
          <w:b/>
          <w:sz w:val="20"/>
          <w:szCs w:val="20"/>
          <w:lang w:val="fr-CA"/>
        </w:rPr>
        <w:t xml:space="preserve"> </w:t>
      </w:r>
      <w:r w:rsidRPr="00884F8F">
        <w:rPr>
          <w:b/>
          <w:sz w:val="20"/>
          <w:szCs w:val="20"/>
          <w:lang w:val="fr-CA"/>
        </w:rPr>
        <w:t>NOVEMBRE</w:t>
      </w:r>
      <w:r w:rsidR="0052229C" w:rsidRPr="00884F8F">
        <w:rPr>
          <w:b/>
          <w:sz w:val="20"/>
          <w:szCs w:val="20"/>
          <w:lang w:val="fr-CA"/>
        </w:rPr>
        <w:t xml:space="preserve"> 201</w:t>
      </w:r>
      <w:r w:rsidR="00E942C2" w:rsidRPr="00884F8F">
        <w:rPr>
          <w:b/>
          <w:sz w:val="20"/>
          <w:szCs w:val="20"/>
          <w:lang w:val="fr-CA"/>
        </w:rPr>
        <w:t>6</w:t>
      </w:r>
    </w:p>
    <w:p w:rsidR="0052229C" w:rsidRPr="00884F8F" w:rsidRDefault="0052229C" w:rsidP="0052229C">
      <w:pPr>
        <w:rPr>
          <w:sz w:val="20"/>
          <w:szCs w:val="20"/>
          <w:lang w:val="fr-CA"/>
        </w:rPr>
      </w:pPr>
    </w:p>
    <w:p w:rsidR="0052229C" w:rsidRPr="00884F8F" w:rsidRDefault="000E27A5" w:rsidP="0052229C">
      <w:pPr>
        <w:ind w:left="1440" w:hanging="1440"/>
        <w:jc w:val="both"/>
        <w:rPr>
          <w:sz w:val="20"/>
          <w:lang w:val="fr-CA"/>
        </w:rPr>
      </w:pPr>
      <w:r w:rsidRPr="00884F8F">
        <w:rPr>
          <w:b/>
          <w:sz w:val="20"/>
        </w:rPr>
        <w:fldChar w:fldCharType="begin"/>
      </w:r>
      <w:r w:rsidR="0052229C" w:rsidRPr="00884F8F">
        <w:rPr>
          <w:b/>
          <w:sz w:val="20"/>
          <w:lang w:val="fr-CA"/>
        </w:rPr>
        <w:instrText xml:space="preserve"> SEQ CHAPTER \h \r 1</w:instrText>
      </w:r>
      <w:r w:rsidRPr="00884F8F">
        <w:rPr>
          <w:b/>
          <w:sz w:val="20"/>
        </w:rPr>
        <w:fldChar w:fldCharType="end"/>
      </w:r>
      <w:r w:rsidR="0052229C" w:rsidRPr="00884F8F">
        <w:rPr>
          <w:b/>
          <w:sz w:val="20"/>
          <w:lang w:val="fr-CA"/>
        </w:rPr>
        <w:t>3</w:t>
      </w:r>
      <w:r w:rsidR="002848CE" w:rsidRPr="00884F8F">
        <w:rPr>
          <w:b/>
          <w:sz w:val="20"/>
          <w:lang w:val="fr-CA"/>
        </w:rPr>
        <w:t>6816</w:t>
      </w:r>
      <w:r w:rsidR="0052229C" w:rsidRPr="00884F8F">
        <w:rPr>
          <w:sz w:val="20"/>
          <w:lang w:val="fr-CA"/>
        </w:rPr>
        <w:tab/>
      </w:r>
      <w:r w:rsidR="007518C0" w:rsidRPr="00884F8F">
        <w:rPr>
          <w:b/>
          <w:sz w:val="20"/>
          <w:u w:val="single"/>
          <w:lang w:val="fr-CA"/>
        </w:rPr>
        <w:t>Scott Diamond v. Her Majesty the Queen in Right of Newfoundland and Labrador and</w:t>
      </w:r>
      <w:r w:rsidR="0052229C" w:rsidRPr="00884F8F">
        <w:rPr>
          <w:b/>
          <w:sz w:val="20"/>
          <w:u w:val="single"/>
          <w:lang w:val="fr-CA"/>
        </w:rPr>
        <w:t xml:space="preserve"> </w:t>
      </w:r>
      <w:r w:rsidR="007518C0" w:rsidRPr="00884F8F">
        <w:rPr>
          <w:b/>
          <w:sz w:val="20"/>
          <w:u w:val="single"/>
          <w:lang w:val="fr-CA"/>
        </w:rPr>
        <w:t>Her Majesty the Queen in Right of Canada</w:t>
      </w:r>
      <w:r w:rsidR="0052229C" w:rsidRPr="00884F8F">
        <w:rPr>
          <w:b/>
          <w:sz w:val="20"/>
          <w:lang w:val="fr-CA"/>
        </w:rPr>
        <w:t xml:space="preserve"> </w:t>
      </w:r>
      <w:r w:rsidR="0052229C" w:rsidRPr="00884F8F">
        <w:rPr>
          <w:iCs/>
          <w:sz w:val="20"/>
          <w:lang w:val="fr-CA"/>
        </w:rPr>
        <w:t>(</w:t>
      </w:r>
      <w:r w:rsidR="007518C0" w:rsidRPr="00884F8F">
        <w:rPr>
          <w:iCs/>
          <w:sz w:val="20"/>
          <w:lang w:val="fr-CA"/>
        </w:rPr>
        <w:t>N.L.</w:t>
      </w:r>
      <w:r w:rsidR="0052229C" w:rsidRPr="00884F8F">
        <w:rPr>
          <w:iCs/>
          <w:sz w:val="20"/>
          <w:lang w:val="fr-CA"/>
        </w:rPr>
        <w:t>)</w:t>
      </w:r>
    </w:p>
    <w:p w:rsidR="0052229C" w:rsidRPr="00884F8F"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884F8F">
        <w:rPr>
          <w:b/>
          <w:sz w:val="20"/>
          <w:lang w:val="fr-CA"/>
        </w:rPr>
        <w:t>201</w:t>
      </w:r>
      <w:r w:rsidR="00E942C2" w:rsidRPr="00884F8F">
        <w:rPr>
          <w:b/>
          <w:sz w:val="20"/>
          <w:lang w:val="fr-CA"/>
        </w:rPr>
        <w:t>6</w:t>
      </w:r>
      <w:r w:rsidRPr="00884F8F">
        <w:rPr>
          <w:b/>
          <w:sz w:val="20"/>
          <w:lang w:val="fr-CA"/>
        </w:rPr>
        <w:t xml:space="preserve"> SCC </w:t>
      </w:r>
      <w:r w:rsidR="0084406D" w:rsidRPr="00884F8F">
        <w:rPr>
          <w:b/>
          <w:sz w:val="20"/>
          <w:lang w:val="fr-CA"/>
        </w:rPr>
        <w:t>4</w:t>
      </w:r>
      <w:r w:rsidR="00886C2A" w:rsidRPr="00884F8F">
        <w:rPr>
          <w:b/>
          <w:sz w:val="20"/>
          <w:lang w:val="fr-CA"/>
        </w:rPr>
        <w:t>6</w:t>
      </w:r>
      <w:r w:rsidRPr="00884F8F">
        <w:rPr>
          <w:b/>
          <w:sz w:val="20"/>
          <w:lang w:val="fr-CA"/>
        </w:rPr>
        <w:t xml:space="preserve"> / 201</w:t>
      </w:r>
      <w:r w:rsidR="00E942C2" w:rsidRPr="00884F8F">
        <w:rPr>
          <w:b/>
          <w:sz w:val="20"/>
          <w:lang w:val="fr-CA"/>
        </w:rPr>
        <w:t>6</w:t>
      </w:r>
      <w:r w:rsidRPr="00884F8F">
        <w:rPr>
          <w:b/>
          <w:sz w:val="20"/>
          <w:lang w:val="fr-CA"/>
        </w:rPr>
        <w:t xml:space="preserve"> CSC </w:t>
      </w:r>
      <w:r w:rsidR="0084406D" w:rsidRPr="00884F8F">
        <w:rPr>
          <w:b/>
          <w:sz w:val="20"/>
          <w:lang w:val="fr-CA"/>
        </w:rPr>
        <w:t>4</w:t>
      </w:r>
      <w:r w:rsidR="00886C2A" w:rsidRPr="00884F8F">
        <w:rPr>
          <w:b/>
          <w:sz w:val="20"/>
          <w:lang w:val="fr-CA"/>
        </w:rPr>
        <w:t>6</w:t>
      </w:r>
    </w:p>
    <w:p w:rsidR="0052229C" w:rsidRPr="00884F8F"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52229C" w:rsidRPr="00884F8F" w:rsidRDefault="0052229C" w:rsidP="0052229C">
      <w:pPr>
        <w:ind w:left="1440" w:hanging="1440"/>
        <w:rPr>
          <w:sz w:val="20"/>
          <w:u w:val="single"/>
          <w:lang w:val="fr-CA"/>
        </w:rPr>
      </w:pPr>
      <w:r w:rsidRPr="00884F8F">
        <w:rPr>
          <w:sz w:val="20"/>
          <w:lang w:val="fr-CA"/>
        </w:rPr>
        <w:t>Coram:</w:t>
      </w:r>
      <w:r w:rsidRPr="00884F8F">
        <w:rPr>
          <w:sz w:val="20"/>
          <w:lang w:val="fr-CA"/>
        </w:rPr>
        <w:tab/>
      </w:r>
      <w:r w:rsidR="007518C0" w:rsidRPr="00884F8F">
        <w:rPr>
          <w:sz w:val="20"/>
          <w:u w:val="single"/>
          <w:lang w:val="fr-CA"/>
        </w:rPr>
        <w:t>Karakatsanis, Wagner, Gascon, Côté</w:t>
      </w:r>
      <w:r w:rsidRPr="00884F8F">
        <w:rPr>
          <w:sz w:val="20"/>
          <w:u w:val="single"/>
          <w:lang w:val="fr-CA"/>
        </w:rPr>
        <w:t xml:space="preserve"> </w:t>
      </w:r>
      <w:r w:rsidR="007518C0" w:rsidRPr="00884F8F">
        <w:rPr>
          <w:sz w:val="20"/>
          <w:u w:val="single"/>
          <w:lang w:val="fr-CA"/>
        </w:rPr>
        <w:t>and</w:t>
      </w:r>
      <w:r w:rsidRPr="00884F8F">
        <w:rPr>
          <w:sz w:val="20"/>
          <w:u w:val="single"/>
          <w:lang w:val="fr-CA"/>
        </w:rPr>
        <w:t xml:space="preserve"> </w:t>
      </w:r>
      <w:r w:rsidR="007518C0" w:rsidRPr="00884F8F">
        <w:rPr>
          <w:sz w:val="20"/>
          <w:u w:val="single"/>
          <w:lang w:val="fr-CA"/>
        </w:rPr>
        <w:t>Brown JJ.</w:t>
      </w:r>
    </w:p>
    <w:p w:rsidR="0052229C" w:rsidRPr="00884F8F" w:rsidRDefault="0052229C" w:rsidP="0052229C">
      <w:pPr>
        <w:ind w:left="1440" w:hanging="1440"/>
        <w:rPr>
          <w:sz w:val="16"/>
          <w:u w:val="single"/>
          <w:lang w:val="fr-CA"/>
        </w:rPr>
      </w:pPr>
    </w:p>
    <w:p w:rsidR="00B75F9B" w:rsidRPr="00884F8F" w:rsidRDefault="00B75F9B" w:rsidP="00B75F9B">
      <w:pPr>
        <w:jc w:val="both"/>
        <w:rPr>
          <w:sz w:val="20"/>
          <w:szCs w:val="20"/>
        </w:rPr>
      </w:pPr>
      <w:r w:rsidRPr="00884F8F">
        <w:rPr>
          <w:sz w:val="20"/>
          <w:szCs w:val="20"/>
        </w:rPr>
        <w:t>The appeal from the judgment of the Supreme Court of Newfoundland and Labrador - Court of Appeal, Number 14/68, 2015 NLCA 60, dated December 23, 2015, was heard on October 12, 2016, and the Court on November 3, 2016, delivered the following judgment:</w:t>
      </w:r>
    </w:p>
    <w:p w:rsidR="00B75F9B" w:rsidRPr="00884F8F" w:rsidRDefault="00B75F9B" w:rsidP="00B75F9B">
      <w:pPr>
        <w:jc w:val="both"/>
        <w:rPr>
          <w:smallCaps/>
          <w:sz w:val="20"/>
          <w:szCs w:val="20"/>
        </w:rPr>
      </w:pPr>
    </w:p>
    <w:p w:rsidR="00B75F9B" w:rsidRPr="00884F8F" w:rsidRDefault="00B75F9B" w:rsidP="00B75F9B">
      <w:pPr>
        <w:jc w:val="both"/>
        <w:rPr>
          <w:sz w:val="20"/>
          <w:szCs w:val="20"/>
          <w:lang w:val="en-US"/>
        </w:rPr>
      </w:pPr>
      <w:r w:rsidRPr="00884F8F">
        <w:rPr>
          <w:smallCaps/>
          <w:sz w:val="20"/>
          <w:szCs w:val="20"/>
        </w:rPr>
        <w:t>Karakatsanis</w:t>
      </w:r>
      <w:r w:rsidRPr="00884F8F">
        <w:rPr>
          <w:sz w:val="20"/>
          <w:szCs w:val="20"/>
        </w:rPr>
        <w:t xml:space="preserve"> J. </w:t>
      </w:r>
      <w:r w:rsidRPr="00884F8F">
        <w:rPr>
          <w:rFonts w:cs="Times New Roman"/>
          <w:sz w:val="20"/>
          <w:szCs w:val="20"/>
        </w:rPr>
        <w:t>—</w:t>
      </w:r>
      <w:r w:rsidRPr="00884F8F">
        <w:rPr>
          <w:sz w:val="20"/>
          <w:szCs w:val="20"/>
        </w:rPr>
        <w:t xml:space="preserve"> The majority of the Court is of the view that the appeal should be dismissed, substantially for the reasons of Harrington J.A., 2015 NLCA 60, 371 Nfld. &amp; P.E.I.R. 200, at paras. 22-26. Gascon and C</w:t>
      </w:r>
      <w:r w:rsidRPr="00884F8F">
        <w:rPr>
          <w:sz w:val="20"/>
          <w:szCs w:val="20"/>
          <w:lang w:val="en-US"/>
        </w:rPr>
        <w:t>ôté JJ., dissenting, would have allowed the appeal, substantially for the reasons of White J.A., at paras. 44-48.</w:t>
      </w:r>
    </w:p>
    <w:p w:rsidR="00B75F9B" w:rsidRPr="00884F8F" w:rsidRDefault="00B75F9B" w:rsidP="00B75F9B">
      <w:pPr>
        <w:jc w:val="both"/>
        <w:rPr>
          <w:sz w:val="20"/>
          <w:szCs w:val="20"/>
          <w:lang w:val="en-US"/>
        </w:rPr>
      </w:pPr>
    </w:p>
    <w:p w:rsidR="0052229C" w:rsidRPr="00884F8F" w:rsidRDefault="00B75F9B" w:rsidP="00B75F9B">
      <w:pPr>
        <w:jc w:val="both"/>
        <w:rPr>
          <w:sz w:val="20"/>
          <w:szCs w:val="20"/>
          <w:lang w:val="en-US"/>
        </w:rPr>
      </w:pPr>
      <w:r w:rsidRPr="00884F8F">
        <w:rPr>
          <w:sz w:val="20"/>
          <w:szCs w:val="20"/>
          <w:lang w:val="en-US"/>
        </w:rPr>
        <w:t>The appeal is accordingly dismissed.</w:t>
      </w:r>
    </w:p>
    <w:p w:rsidR="00B75F9B" w:rsidRPr="00884F8F" w:rsidRDefault="00B75F9B" w:rsidP="00B75F9B">
      <w:pPr>
        <w:jc w:val="both"/>
        <w:rPr>
          <w:sz w:val="20"/>
          <w:szCs w:val="20"/>
          <w:lang w:val="en-US"/>
        </w:rPr>
      </w:pPr>
    </w:p>
    <w:p w:rsidR="00B75F9B" w:rsidRPr="00884F8F" w:rsidRDefault="00B75F9B" w:rsidP="00B75F9B">
      <w:pPr>
        <w:jc w:val="both"/>
        <w:rPr>
          <w:rFonts w:eastAsia="Calibri"/>
          <w:sz w:val="20"/>
          <w:szCs w:val="20"/>
          <w:lang w:val="fr-CA"/>
        </w:rPr>
      </w:pPr>
    </w:p>
    <w:p w:rsidR="00B75F9B" w:rsidRPr="00884F8F" w:rsidRDefault="00B75F9B" w:rsidP="00B75F9B">
      <w:pPr>
        <w:jc w:val="both"/>
        <w:rPr>
          <w:sz w:val="20"/>
          <w:szCs w:val="20"/>
          <w:lang w:val="fr-CA"/>
        </w:rPr>
      </w:pPr>
      <w:r w:rsidRPr="00884F8F">
        <w:rPr>
          <w:sz w:val="20"/>
          <w:szCs w:val="20"/>
          <w:lang w:val="fr-CA"/>
        </w:rPr>
        <w:t>L’appel interjeté contre l’arrêt de la Cour suprême de Terre-Neuve-et-Labrador (Cour d’appel), numéro 14/68, 2015 NLCA 60, daté du 23 décembre 2015, a été entendu le 12 octobre 2016, et la Cour a prononcé le jugement suivant le 3 novembre 2016 :</w:t>
      </w:r>
    </w:p>
    <w:p w:rsidR="00B75F9B" w:rsidRPr="00884F8F" w:rsidRDefault="00B75F9B" w:rsidP="00B75F9B">
      <w:pPr>
        <w:jc w:val="both"/>
        <w:rPr>
          <w:sz w:val="20"/>
          <w:szCs w:val="20"/>
          <w:lang w:val="fr-CA"/>
        </w:rPr>
      </w:pPr>
    </w:p>
    <w:p w:rsidR="00B75F9B" w:rsidRPr="00884F8F" w:rsidRDefault="00B75F9B" w:rsidP="00B75F9B">
      <w:pPr>
        <w:jc w:val="both"/>
        <w:rPr>
          <w:rFonts w:cs="Times New Roman"/>
          <w:sz w:val="20"/>
          <w:szCs w:val="20"/>
          <w:lang w:val="fr-CA"/>
        </w:rPr>
      </w:pPr>
      <w:r w:rsidRPr="00884F8F">
        <w:rPr>
          <w:smallCaps/>
          <w:sz w:val="20"/>
          <w:szCs w:val="20"/>
          <w:lang w:val="fr-CA"/>
        </w:rPr>
        <w:t xml:space="preserve">La juge Karakatsanis </w:t>
      </w:r>
      <w:r w:rsidRPr="00884F8F">
        <w:rPr>
          <w:rFonts w:cs="Times New Roman"/>
          <w:smallCaps/>
          <w:sz w:val="20"/>
          <w:szCs w:val="20"/>
          <w:lang w:val="fr-CA"/>
        </w:rPr>
        <w:t xml:space="preserve">— </w:t>
      </w:r>
      <w:r w:rsidRPr="00884F8F">
        <w:rPr>
          <w:rFonts w:cs="Times New Roman"/>
          <w:sz w:val="20"/>
          <w:szCs w:val="20"/>
          <w:lang w:val="fr-CA"/>
        </w:rPr>
        <w:t>Les juges majoritaires de la Cour sont d’avis de rejeter l’appel essentiellement pour les motifs énoncés par le juge Harrington de la Cour d’appel, 2015 NLCA 60, 371 Nfld. &amp; P.E.I.R. 200, aux par. 22-26. Les juges Gascon et Côté sont dissidents et sont d’avis d’accueillir l’appel essentiellement pour les motifs énoncés par le juge White, aux par. 44-48.</w:t>
      </w:r>
    </w:p>
    <w:p w:rsidR="00B75F9B" w:rsidRPr="00884F8F" w:rsidRDefault="00B75F9B" w:rsidP="00B75F9B">
      <w:pPr>
        <w:jc w:val="both"/>
        <w:rPr>
          <w:rFonts w:cs="Times New Roman"/>
          <w:sz w:val="20"/>
          <w:szCs w:val="20"/>
          <w:lang w:val="fr-CA"/>
        </w:rPr>
      </w:pPr>
    </w:p>
    <w:p w:rsidR="0052229C" w:rsidRPr="00884F8F" w:rsidRDefault="00B75F9B" w:rsidP="00B75F9B">
      <w:pPr>
        <w:rPr>
          <w:rFonts w:cs="Times New Roman"/>
          <w:sz w:val="20"/>
          <w:szCs w:val="20"/>
          <w:lang w:val="fr-CA"/>
        </w:rPr>
      </w:pPr>
      <w:r w:rsidRPr="00884F8F">
        <w:rPr>
          <w:rFonts w:cs="Times New Roman"/>
          <w:sz w:val="20"/>
          <w:szCs w:val="20"/>
          <w:lang w:val="fr-CA"/>
        </w:rPr>
        <w:t>L’appel est donc rejeté.</w:t>
      </w:r>
    </w:p>
    <w:p w:rsidR="00B75F9B" w:rsidRPr="00884F8F" w:rsidRDefault="00B75F9B" w:rsidP="00B75F9B">
      <w:pPr>
        <w:rPr>
          <w:sz w:val="20"/>
          <w:szCs w:val="20"/>
        </w:rPr>
      </w:pPr>
    </w:p>
    <w:p w:rsidR="0052229C" w:rsidRPr="00884F8F" w:rsidRDefault="001A21E9" w:rsidP="0052229C">
      <w:pPr>
        <w:spacing w:line="0" w:lineRule="atLeast"/>
        <w:rPr>
          <w:sz w:val="20"/>
          <w:szCs w:val="20"/>
        </w:rPr>
      </w:pPr>
      <w:r w:rsidRPr="00884F8F">
        <w:rPr>
          <w:b/>
          <w:sz w:val="20"/>
          <w:szCs w:val="20"/>
        </w:rPr>
        <w:pict>
          <v:rect id="_x0000_i1074" style="width:144.3pt;height:1pt" o:hrpct="300" o:hralign="center" o:hrstd="t" o:hrnoshade="t" o:hr="t" fillcolor="black [3213]" stroked="f"/>
        </w:pict>
      </w:r>
    </w:p>
    <w:p w:rsidR="0052229C" w:rsidRPr="00884F8F" w:rsidRDefault="0052229C" w:rsidP="0052229C">
      <w:pPr>
        <w:spacing w:line="0" w:lineRule="atLeast"/>
        <w:rPr>
          <w:sz w:val="20"/>
          <w:szCs w:val="20"/>
        </w:rPr>
      </w:pPr>
    </w:p>
    <w:p w:rsidR="00AA2B95" w:rsidRPr="00884F8F" w:rsidRDefault="00AA2B95" w:rsidP="00AA2B95">
      <w:pPr>
        <w:rPr>
          <w:b/>
          <w:sz w:val="20"/>
          <w:szCs w:val="20"/>
          <w:lang w:val="fr-CA"/>
        </w:rPr>
      </w:pPr>
      <w:r w:rsidRPr="00884F8F">
        <w:rPr>
          <w:b/>
          <w:sz w:val="20"/>
          <w:szCs w:val="20"/>
          <w:lang w:val="fr-CA"/>
        </w:rPr>
        <w:t>NOVEMBER 4, 2016 / LE 4 NOVEMBRE 2016</w:t>
      </w:r>
    </w:p>
    <w:p w:rsidR="00AA2B95" w:rsidRPr="00884F8F" w:rsidRDefault="00AA2B95" w:rsidP="00AA2B95">
      <w:pPr>
        <w:rPr>
          <w:sz w:val="20"/>
          <w:szCs w:val="20"/>
          <w:lang w:val="fr-CA"/>
        </w:rPr>
      </w:pPr>
    </w:p>
    <w:p w:rsidR="00AA2B95" w:rsidRPr="00884F8F" w:rsidRDefault="00AA2B95" w:rsidP="00AA2B95">
      <w:pPr>
        <w:ind w:left="1440" w:hanging="1440"/>
        <w:jc w:val="both"/>
        <w:rPr>
          <w:sz w:val="20"/>
          <w:lang w:val="fr-CA"/>
        </w:rPr>
      </w:pPr>
      <w:r w:rsidRPr="00884F8F">
        <w:rPr>
          <w:b/>
          <w:sz w:val="20"/>
        </w:rPr>
        <w:fldChar w:fldCharType="begin"/>
      </w:r>
      <w:r w:rsidRPr="00884F8F">
        <w:rPr>
          <w:b/>
          <w:sz w:val="20"/>
          <w:lang w:val="fr-CA"/>
        </w:rPr>
        <w:instrText xml:space="preserve"> SEQ CHAPTER \h \r 1</w:instrText>
      </w:r>
      <w:r w:rsidRPr="00884F8F">
        <w:rPr>
          <w:b/>
          <w:sz w:val="20"/>
        </w:rPr>
        <w:fldChar w:fldCharType="end"/>
      </w:r>
      <w:r w:rsidRPr="00884F8F">
        <w:rPr>
          <w:b/>
          <w:sz w:val="20"/>
          <w:lang w:val="fr-CA"/>
        </w:rPr>
        <w:t>3</w:t>
      </w:r>
      <w:r w:rsidR="002848CE" w:rsidRPr="00884F8F">
        <w:rPr>
          <w:b/>
          <w:sz w:val="20"/>
          <w:lang w:val="fr-CA"/>
        </w:rPr>
        <w:t>6</w:t>
      </w:r>
      <w:r w:rsidRPr="00884F8F">
        <w:rPr>
          <w:b/>
          <w:sz w:val="20"/>
          <w:lang w:val="fr-CA"/>
        </w:rPr>
        <w:t>40</w:t>
      </w:r>
      <w:r w:rsidR="002848CE" w:rsidRPr="00884F8F">
        <w:rPr>
          <w:b/>
          <w:sz w:val="20"/>
          <w:lang w:val="fr-CA"/>
        </w:rPr>
        <w:t>3</w:t>
      </w:r>
      <w:r w:rsidRPr="00884F8F">
        <w:rPr>
          <w:sz w:val="20"/>
          <w:lang w:val="fr-CA"/>
        </w:rPr>
        <w:tab/>
      </w:r>
      <w:r w:rsidR="003466C6" w:rsidRPr="00884F8F">
        <w:rPr>
          <w:b/>
          <w:sz w:val="20"/>
          <w:u w:val="single"/>
          <w:lang w:val="fr-CA"/>
        </w:rPr>
        <w:t>City of Edmonton v. Edmonton East (Capilano) Shopping Centres Limited (as represented by AEC International Inc.)</w:t>
      </w:r>
      <w:r w:rsidR="00842215" w:rsidRPr="00884F8F">
        <w:rPr>
          <w:b/>
          <w:sz w:val="20"/>
          <w:u w:val="single"/>
          <w:lang w:val="fr-CA"/>
        </w:rPr>
        <w:t xml:space="preserve"> – and – Attorney General of British Columbia, Assessment Review Board for the City of Edmonton and British Columbia Assessment Authority</w:t>
      </w:r>
      <w:r w:rsidR="003466C6" w:rsidRPr="00884F8F">
        <w:rPr>
          <w:sz w:val="20"/>
          <w:lang w:val="fr-CA"/>
        </w:rPr>
        <w:t xml:space="preserve"> </w:t>
      </w:r>
      <w:r w:rsidRPr="00884F8F">
        <w:rPr>
          <w:iCs/>
          <w:sz w:val="20"/>
          <w:lang w:val="fr-CA"/>
        </w:rPr>
        <w:t>(</w:t>
      </w:r>
      <w:r w:rsidR="007518C0" w:rsidRPr="00884F8F">
        <w:rPr>
          <w:iCs/>
          <w:sz w:val="20"/>
          <w:lang w:val="fr-CA"/>
        </w:rPr>
        <w:t>Alta</w:t>
      </w:r>
      <w:r w:rsidR="00D54AAD" w:rsidRPr="00884F8F">
        <w:rPr>
          <w:iCs/>
          <w:sz w:val="20"/>
          <w:lang w:val="fr-CA"/>
        </w:rPr>
        <w:t>.</w:t>
      </w:r>
      <w:r w:rsidRPr="00884F8F">
        <w:rPr>
          <w:iCs/>
          <w:sz w:val="20"/>
          <w:lang w:val="fr-CA"/>
        </w:rPr>
        <w:t>)</w:t>
      </w:r>
    </w:p>
    <w:p w:rsidR="00AA2B95" w:rsidRPr="00884F8F" w:rsidRDefault="00AA2B95" w:rsidP="00AA2B95">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884F8F">
        <w:rPr>
          <w:b/>
          <w:sz w:val="20"/>
          <w:lang w:val="fr-CA"/>
        </w:rPr>
        <w:t xml:space="preserve">2016 SCC </w:t>
      </w:r>
      <w:r w:rsidR="0084406D" w:rsidRPr="00884F8F">
        <w:rPr>
          <w:b/>
          <w:sz w:val="20"/>
          <w:lang w:val="fr-CA"/>
        </w:rPr>
        <w:t>4</w:t>
      </w:r>
      <w:r w:rsidR="00886C2A" w:rsidRPr="00884F8F">
        <w:rPr>
          <w:b/>
          <w:sz w:val="20"/>
          <w:lang w:val="fr-CA"/>
        </w:rPr>
        <w:t>7</w:t>
      </w:r>
      <w:r w:rsidRPr="00884F8F">
        <w:rPr>
          <w:b/>
          <w:sz w:val="20"/>
          <w:lang w:val="fr-CA"/>
        </w:rPr>
        <w:t xml:space="preserve"> / 2016 CSC </w:t>
      </w:r>
      <w:r w:rsidR="0084406D" w:rsidRPr="00884F8F">
        <w:rPr>
          <w:b/>
          <w:sz w:val="20"/>
          <w:lang w:val="fr-CA"/>
        </w:rPr>
        <w:t>4</w:t>
      </w:r>
      <w:r w:rsidR="00886C2A" w:rsidRPr="00884F8F">
        <w:rPr>
          <w:b/>
          <w:sz w:val="20"/>
          <w:lang w:val="fr-CA"/>
        </w:rPr>
        <w:t>7</w:t>
      </w:r>
    </w:p>
    <w:p w:rsidR="00AA2B95" w:rsidRPr="00884F8F" w:rsidRDefault="00AA2B95" w:rsidP="00AA2B9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AA2B95" w:rsidRPr="00884F8F" w:rsidRDefault="00AA2B95" w:rsidP="00AA2B95">
      <w:pPr>
        <w:ind w:left="1440" w:hanging="1440"/>
        <w:rPr>
          <w:sz w:val="20"/>
          <w:u w:val="single"/>
          <w:lang w:val="fr-CA"/>
        </w:rPr>
      </w:pPr>
      <w:r w:rsidRPr="00884F8F">
        <w:rPr>
          <w:sz w:val="20"/>
          <w:lang w:val="fr-CA"/>
        </w:rPr>
        <w:t>Coram:</w:t>
      </w:r>
      <w:r w:rsidRPr="00884F8F">
        <w:rPr>
          <w:sz w:val="20"/>
          <w:lang w:val="fr-CA"/>
        </w:rPr>
        <w:tab/>
      </w:r>
      <w:r w:rsidR="003466C6" w:rsidRPr="00884F8F">
        <w:rPr>
          <w:sz w:val="20"/>
          <w:u w:val="single"/>
          <w:lang w:val="fr-CA"/>
        </w:rPr>
        <w:t>McLachlin C.J. and</w:t>
      </w:r>
      <w:r w:rsidRPr="00884F8F">
        <w:rPr>
          <w:sz w:val="20"/>
          <w:u w:val="single"/>
          <w:lang w:val="fr-CA"/>
        </w:rPr>
        <w:t xml:space="preserve"> Abella, Cromwell, Moldaver, Karakatsanis</w:t>
      </w:r>
      <w:r w:rsidR="003466C6" w:rsidRPr="00884F8F">
        <w:rPr>
          <w:sz w:val="20"/>
          <w:u w:val="single"/>
          <w:lang w:val="fr-CA"/>
        </w:rPr>
        <w:t>, Wagner, Gascon, Côté and</w:t>
      </w:r>
      <w:r w:rsidRPr="00884F8F">
        <w:rPr>
          <w:sz w:val="20"/>
          <w:u w:val="single"/>
          <w:lang w:val="fr-CA"/>
        </w:rPr>
        <w:t xml:space="preserve"> </w:t>
      </w:r>
      <w:r w:rsidR="003466C6" w:rsidRPr="00884F8F">
        <w:rPr>
          <w:sz w:val="20"/>
          <w:u w:val="single"/>
          <w:lang w:val="fr-CA"/>
        </w:rPr>
        <w:t>Brown JJ.</w:t>
      </w:r>
    </w:p>
    <w:p w:rsidR="00AA2B95" w:rsidRPr="00884F8F" w:rsidRDefault="00AA2B95" w:rsidP="00AA2B95">
      <w:pPr>
        <w:ind w:left="1440" w:hanging="1440"/>
        <w:rPr>
          <w:sz w:val="20"/>
          <w:szCs w:val="20"/>
          <w:u w:val="single"/>
          <w:lang w:val="fr-CA"/>
        </w:rPr>
      </w:pPr>
    </w:p>
    <w:p w:rsidR="005F6238" w:rsidRPr="00884F8F" w:rsidRDefault="005F6238" w:rsidP="005F6238">
      <w:pPr>
        <w:jc w:val="both"/>
        <w:rPr>
          <w:sz w:val="20"/>
          <w:szCs w:val="20"/>
        </w:rPr>
      </w:pPr>
      <w:r w:rsidRPr="00884F8F">
        <w:rPr>
          <w:sz w:val="20"/>
          <w:szCs w:val="20"/>
        </w:rPr>
        <w:t xml:space="preserve">The appeal from the judgment </w:t>
      </w:r>
      <w:bookmarkStart w:id="2" w:name="BM_1_"/>
      <w:bookmarkEnd w:id="2"/>
      <w:r w:rsidRPr="00884F8F">
        <w:rPr>
          <w:sz w:val="20"/>
          <w:szCs w:val="20"/>
        </w:rPr>
        <w:t xml:space="preserve">of the Court of Appeal of Alberta (Edmonton), Number 1303-0283-AC, 2015 ABCA 85, dated February 27, 2015, heard on March 23, 2016, is allowed.  The decision of the Court of Appeal is set aside and the decision of the Assessment Review Board for the City of Edmonton is reinstated.  </w:t>
      </w:r>
    </w:p>
    <w:p w:rsidR="005F6238" w:rsidRPr="00884F8F" w:rsidRDefault="005F6238" w:rsidP="005F6238">
      <w:pPr>
        <w:jc w:val="both"/>
        <w:rPr>
          <w:sz w:val="20"/>
          <w:szCs w:val="20"/>
        </w:rPr>
      </w:pPr>
    </w:p>
    <w:p w:rsidR="005F6238" w:rsidRPr="00884F8F" w:rsidRDefault="005F6238" w:rsidP="005F6238">
      <w:pPr>
        <w:jc w:val="both"/>
        <w:rPr>
          <w:sz w:val="20"/>
          <w:szCs w:val="20"/>
        </w:rPr>
      </w:pPr>
      <w:r w:rsidRPr="00884F8F">
        <w:rPr>
          <w:sz w:val="20"/>
          <w:szCs w:val="20"/>
        </w:rPr>
        <w:t>Costs are awarded to the City of Edmonton in this Court and in the courts below, payable by Edmonton East (Capilano) Shopping Centres Limited only.  No costs are awarded to or against the Assessment Review Board for the City of Edmonton.</w:t>
      </w:r>
    </w:p>
    <w:p w:rsidR="005F6238" w:rsidRPr="00884F8F" w:rsidRDefault="005F6238" w:rsidP="005F6238">
      <w:pPr>
        <w:jc w:val="both"/>
        <w:rPr>
          <w:sz w:val="20"/>
          <w:szCs w:val="20"/>
        </w:rPr>
      </w:pPr>
    </w:p>
    <w:p w:rsidR="007C130A" w:rsidRPr="00884F8F" w:rsidRDefault="005F6238" w:rsidP="005F6238">
      <w:pPr>
        <w:jc w:val="both"/>
        <w:rPr>
          <w:sz w:val="20"/>
          <w:szCs w:val="20"/>
          <w:lang w:val="en-US"/>
        </w:rPr>
      </w:pPr>
      <w:r w:rsidRPr="00884F8F">
        <w:rPr>
          <w:sz w:val="20"/>
          <w:szCs w:val="20"/>
          <w:lang w:val="en-US"/>
        </w:rPr>
        <w:t>McLachlin C.J. and Moldaver, C</w:t>
      </w:r>
      <w:r w:rsidRPr="00884F8F">
        <w:rPr>
          <w:rFonts w:cs="Times New Roman"/>
          <w:sz w:val="20"/>
          <w:szCs w:val="20"/>
          <w:lang w:val="en-US"/>
        </w:rPr>
        <w:t>ô</w:t>
      </w:r>
      <w:r w:rsidRPr="00884F8F">
        <w:rPr>
          <w:sz w:val="20"/>
          <w:szCs w:val="20"/>
          <w:lang w:val="en-US"/>
        </w:rPr>
        <w:t>t</w:t>
      </w:r>
      <w:r w:rsidRPr="00884F8F">
        <w:rPr>
          <w:rFonts w:cs="Times New Roman"/>
          <w:sz w:val="20"/>
          <w:szCs w:val="20"/>
          <w:lang w:val="en-US"/>
        </w:rPr>
        <w:t>é</w:t>
      </w:r>
      <w:r w:rsidRPr="00884F8F">
        <w:rPr>
          <w:sz w:val="20"/>
          <w:szCs w:val="20"/>
          <w:lang w:val="en-US"/>
        </w:rPr>
        <w:t xml:space="preserve"> and Brown JJ. are dissenting.</w:t>
      </w:r>
    </w:p>
    <w:p w:rsidR="005F6238" w:rsidRPr="00884F8F" w:rsidRDefault="005F6238" w:rsidP="005F6238">
      <w:pPr>
        <w:jc w:val="both"/>
        <w:rPr>
          <w:sz w:val="20"/>
          <w:szCs w:val="20"/>
          <w:lang w:val="en-US"/>
        </w:rPr>
      </w:pPr>
    </w:p>
    <w:p w:rsidR="005F6238" w:rsidRPr="00884F8F" w:rsidRDefault="005F6238" w:rsidP="005F6238">
      <w:pPr>
        <w:jc w:val="both"/>
        <w:rPr>
          <w:rFonts w:eastAsia="Calibri"/>
          <w:sz w:val="20"/>
          <w:szCs w:val="20"/>
          <w:lang w:val="fr-CA"/>
        </w:rPr>
      </w:pPr>
    </w:p>
    <w:p w:rsidR="005F6238" w:rsidRPr="00884F8F" w:rsidRDefault="005F6238" w:rsidP="005F6238">
      <w:pPr>
        <w:jc w:val="both"/>
        <w:rPr>
          <w:rFonts w:eastAsiaTheme="minorEastAsia"/>
          <w:sz w:val="20"/>
          <w:szCs w:val="20"/>
          <w:lang w:val="fr-CA"/>
        </w:rPr>
      </w:pPr>
      <w:r w:rsidRPr="00884F8F">
        <w:rPr>
          <w:sz w:val="20"/>
          <w:szCs w:val="20"/>
          <w:lang w:val="fr-CA"/>
        </w:rPr>
        <w:t xml:space="preserve">L’appel interjeté contre l’arrêt de la Cour d’appel de l’Alberta (Edmonton), numéro 1303-0283-AC, 2015 ABCA 85, daté du 27 février 2015, entendu le 23 mars 2016, est </w:t>
      </w:r>
      <w:r w:rsidRPr="00884F8F">
        <w:rPr>
          <w:rFonts w:eastAsiaTheme="minorEastAsia"/>
          <w:sz w:val="20"/>
          <w:szCs w:val="20"/>
          <w:lang w:val="fr-CA"/>
        </w:rPr>
        <w:t xml:space="preserve"> </w:t>
      </w:r>
    </w:p>
    <w:p w:rsidR="005F6238" w:rsidRPr="00884F8F" w:rsidRDefault="005F6238" w:rsidP="005F6238">
      <w:pPr>
        <w:jc w:val="both"/>
        <w:rPr>
          <w:sz w:val="20"/>
          <w:szCs w:val="20"/>
          <w:lang w:val="fr-CA"/>
        </w:rPr>
      </w:pPr>
      <w:r w:rsidRPr="00884F8F">
        <w:rPr>
          <w:rFonts w:eastAsiaTheme="minorEastAsia"/>
          <w:sz w:val="20"/>
          <w:szCs w:val="20"/>
          <w:lang w:val="fr-CA"/>
        </w:rPr>
        <w:t>accueilli.  L</w:t>
      </w:r>
      <w:r w:rsidRPr="00884F8F">
        <w:rPr>
          <w:sz w:val="20"/>
          <w:szCs w:val="20"/>
          <w:lang w:val="fr-CA"/>
        </w:rPr>
        <w:t>a décision de la Cour d’appel  est annul</w:t>
      </w:r>
      <w:r w:rsidRPr="00884F8F">
        <w:rPr>
          <w:rFonts w:cs="Times New Roman"/>
          <w:sz w:val="20"/>
          <w:szCs w:val="20"/>
          <w:lang w:val="fr-CA"/>
        </w:rPr>
        <w:t>é</w:t>
      </w:r>
      <w:r w:rsidRPr="00884F8F">
        <w:rPr>
          <w:sz w:val="20"/>
          <w:szCs w:val="20"/>
          <w:lang w:val="fr-CA"/>
        </w:rPr>
        <w:t xml:space="preserve">e et la décision du Assessment Review Board for the City of Edmonton est rétablie.  </w:t>
      </w:r>
    </w:p>
    <w:p w:rsidR="005F6238" w:rsidRPr="00884F8F" w:rsidRDefault="005F6238" w:rsidP="005F6238">
      <w:pPr>
        <w:jc w:val="both"/>
        <w:rPr>
          <w:sz w:val="20"/>
          <w:szCs w:val="20"/>
          <w:lang w:val="fr-CA"/>
        </w:rPr>
      </w:pPr>
    </w:p>
    <w:p w:rsidR="005F6238" w:rsidRPr="00884F8F" w:rsidRDefault="005F6238" w:rsidP="005F6238">
      <w:pPr>
        <w:jc w:val="both"/>
        <w:rPr>
          <w:sz w:val="20"/>
          <w:szCs w:val="20"/>
          <w:lang w:val="fr-CA"/>
        </w:rPr>
      </w:pPr>
      <w:r w:rsidRPr="00884F8F">
        <w:rPr>
          <w:sz w:val="20"/>
          <w:szCs w:val="20"/>
          <w:lang w:val="fr-CA"/>
        </w:rPr>
        <w:t>Les dépens sont accord</w:t>
      </w:r>
      <w:r w:rsidRPr="00884F8F">
        <w:rPr>
          <w:rFonts w:cs="Times New Roman"/>
          <w:sz w:val="20"/>
          <w:szCs w:val="20"/>
          <w:lang w:val="fr-CA"/>
        </w:rPr>
        <w:t>é</w:t>
      </w:r>
      <w:r w:rsidRPr="00884F8F">
        <w:rPr>
          <w:sz w:val="20"/>
          <w:szCs w:val="20"/>
          <w:lang w:val="fr-CA"/>
        </w:rPr>
        <w:t>s à la Ville d’Edmonton devant notre Cour et devant les cours d’instance inférieure, payables par Edmonton East (Capilano) Shopping Centres Limited seulement. Il n’est accord</w:t>
      </w:r>
      <w:r w:rsidRPr="00884F8F">
        <w:rPr>
          <w:rFonts w:cs="Times New Roman"/>
          <w:sz w:val="20"/>
          <w:szCs w:val="20"/>
          <w:lang w:val="fr-CA"/>
        </w:rPr>
        <w:t>é</w:t>
      </w:r>
      <w:r w:rsidRPr="00884F8F">
        <w:rPr>
          <w:sz w:val="20"/>
          <w:szCs w:val="20"/>
          <w:lang w:val="fr-CA"/>
        </w:rPr>
        <w:t xml:space="preserve"> aucuns dépens en faveur ou à l’encontre du Assessment Review Board for the City of Edmonton.</w:t>
      </w:r>
    </w:p>
    <w:p w:rsidR="005F6238" w:rsidRPr="00884F8F" w:rsidRDefault="005F6238" w:rsidP="005F6238">
      <w:pPr>
        <w:jc w:val="both"/>
        <w:rPr>
          <w:sz w:val="20"/>
          <w:szCs w:val="20"/>
          <w:lang w:val="fr-CA"/>
        </w:rPr>
      </w:pPr>
    </w:p>
    <w:p w:rsidR="00AA2B95" w:rsidRPr="00884F8F" w:rsidRDefault="005F6238" w:rsidP="005F6238">
      <w:pPr>
        <w:rPr>
          <w:sz w:val="20"/>
          <w:szCs w:val="20"/>
          <w:lang w:val="fr-CA"/>
        </w:rPr>
      </w:pPr>
      <w:r w:rsidRPr="00884F8F">
        <w:rPr>
          <w:sz w:val="20"/>
          <w:szCs w:val="20"/>
          <w:lang w:val="fr-CA"/>
        </w:rPr>
        <w:t>La juge en chef McLachlin et les juges Moldaver, C</w:t>
      </w:r>
      <w:r w:rsidRPr="00884F8F">
        <w:rPr>
          <w:rFonts w:cs="Times New Roman"/>
          <w:sz w:val="20"/>
          <w:szCs w:val="20"/>
          <w:lang w:val="fr-CA"/>
        </w:rPr>
        <w:t>ô</w:t>
      </w:r>
      <w:r w:rsidRPr="00884F8F">
        <w:rPr>
          <w:sz w:val="20"/>
          <w:szCs w:val="20"/>
          <w:lang w:val="fr-CA"/>
        </w:rPr>
        <w:t>t</w:t>
      </w:r>
      <w:r w:rsidRPr="00884F8F">
        <w:rPr>
          <w:rFonts w:cs="Times New Roman"/>
          <w:sz w:val="20"/>
          <w:szCs w:val="20"/>
          <w:lang w:val="fr-CA"/>
        </w:rPr>
        <w:t>é</w:t>
      </w:r>
      <w:r w:rsidRPr="00884F8F">
        <w:rPr>
          <w:sz w:val="20"/>
          <w:szCs w:val="20"/>
          <w:lang w:val="fr-CA"/>
        </w:rPr>
        <w:t xml:space="preserve"> et Brown sont dissidents.</w:t>
      </w:r>
    </w:p>
    <w:p w:rsidR="005F6238" w:rsidRPr="00884F8F" w:rsidRDefault="005F6238" w:rsidP="005F6238">
      <w:pPr>
        <w:rPr>
          <w:sz w:val="20"/>
          <w:szCs w:val="20"/>
        </w:rPr>
      </w:pPr>
    </w:p>
    <w:p w:rsidR="00AA2B95" w:rsidRPr="00884F8F" w:rsidRDefault="001A21E9" w:rsidP="00AA2B95">
      <w:pPr>
        <w:spacing w:line="0" w:lineRule="atLeast"/>
        <w:rPr>
          <w:sz w:val="20"/>
          <w:szCs w:val="20"/>
        </w:rPr>
      </w:pPr>
      <w:r w:rsidRPr="00884F8F">
        <w:rPr>
          <w:b/>
          <w:sz w:val="20"/>
          <w:szCs w:val="20"/>
        </w:rPr>
        <w:pict>
          <v:rect id="_x0000_i1075" style="width:144.3pt;height:1pt" o:hrpct="300" o:hralign="center" o:hrstd="t" o:hrnoshade="t" o:hr="t" fillcolor="black [3213]" stroked="f"/>
        </w:pict>
      </w:r>
    </w:p>
    <w:p w:rsidR="00AA2B95" w:rsidRPr="00884F8F" w:rsidRDefault="00AA2B95" w:rsidP="0052229C">
      <w:pPr>
        <w:spacing w:line="0" w:lineRule="atLeast"/>
        <w:rPr>
          <w:sz w:val="20"/>
          <w:szCs w:val="20"/>
        </w:rPr>
      </w:pPr>
    </w:p>
    <w:p w:rsidR="00AA2B95" w:rsidRPr="00884F8F" w:rsidRDefault="00AA2B95" w:rsidP="0052229C">
      <w:pPr>
        <w:spacing w:line="0" w:lineRule="atLeast"/>
        <w:rPr>
          <w:sz w:val="20"/>
          <w:szCs w:val="20"/>
        </w:rPr>
      </w:pPr>
    </w:p>
    <w:p w:rsidR="00732DB7" w:rsidRPr="00884F8F" w:rsidRDefault="00732DB7" w:rsidP="00732DB7">
      <w:pPr>
        <w:widowControl w:val="0"/>
        <w:rPr>
          <w:sz w:val="20"/>
          <w:szCs w:val="20"/>
        </w:rPr>
      </w:pPr>
    </w:p>
    <w:p w:rsidR="00697C62" w:rsidRPr="00884F8F" w:rsidRDefault="00697C62" w:rsidP="00732DB7">
      <w:pPr>
        <w:widowControl w:val="0"/>
        <w:rPr>
          <w:sz w:val="20"/>
          <w:szCs w:val="20"/>
        </w:rPr>
        <w:sectPr w:rsidR="00697C62" w:rsidRPr="00884F8F" w:rsidSect="00782AE4">
          <w:headerReference w:type="even" r:id="rId89"/>
          <w:headerReference w:type="default" r:id="rId90"/>
          <w:footerReference w:type="even" r:id="rId91"/>
          <w:footerReference w:type="default" r:id="rId92"/>
          <w:headerReference w:type="first" r:id="rId93"/>
          <w:footerReference w:type="first" r:id="rId94"/>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884F8F" w:rsidTr="0085476B">
        <w:tc>
          <w:tcPr>
            <w:tcW w:w="4200" w:type="dxa"/>
            <w:tcMar>
              <w:left w:w="0" w:type="dxa"/>
              <w:right w:w="0" w:type="dxa"/>
            </w:tcMar>
          </w:tcPr>
          <w:p w:rsidR="00782AE4" w:rsidRPr="00884F8F" w:rsidRDefault="00782AE4" w:rsidP="00782AE4">
            <w:pPr>
              <w:keepNext/>
              <w:keepLines/>
              <w:jc w:val="both"/>
              <w:rPr>
                <w:b/>
                <w:szCs w:val="24"/>
              </w:rPr>
            </w:pPr>
            <w:r w:rsidRPr="00884F8F">
              <w:rPr>
                <w:b/>
                <w:szCs w:val="24"/>
              </w:rPr>
              <w:lastRenderedPageBreak/>
              <w:t>HEADNOTES OF RECENT</w:t>
            </w:r>
          </w:p>
          <w:p w:rsidR="00782AE4" w:rsidRPr="00884F8F" w:rsidRDefault="00782AE4" w:rsidP="00782AE4">
            <w:pPr>
              <w:keepNext/>
              <w:keepLines/>
              <w:jc w:val="both"/>
              <w:rPr>
                <w:b/>
                <w:szCs w:val="24"/>
              </w:rPr>
            </w:pPr>
            <w:r w:rsidRPr="00884F8F">
              <w:rPr>
                <w:b/>
                <w:szCs w:val="24"/>
              </w:rPr>
              <w:t>JUDGMENTS</w:t>
            </w:r>
          </w:p>
        </w:tc>
        <w:tc>
          <w:tcPr>
            <w:tcW w:w="1200" w:type="dxa"/>
            <w:tcMar>
              <w:left w:w="0" w:type="dxa"/>
              <w:right w:w="0" w:type="dxa"/>
            </w:tcMar>
          </w:tcPr>
          <w:p w:rsidR="00782AE4" w:rsidRPr="00884F8F" w:rsidRDefault="00782AE4" w:rsidP="00102926">
            <w:pPr>
              <w:keepNext/>
              <w:keepLines/>
              <w:jc w:val="center"/>
              <w:rPr>
                <w:b/>
                <w:szCs w:val="24"/>
              </w:rPr>
            </w:pPr>
          </w:p>
          <w:p w:rsidR="00782AE4" w:rsidRPr="00884F8F" w:rsidRDefault="00782AE4" w:rsidP="00102926">
            <w:pPr>
              <w:keepNext/>
              <w:keepLines/>
              <w:jc w:val="center"/>
              <w:rPr>
                <w:b/>
                <w:szCs w:val="24"/>
              </w:rPr>
            </w:pPr>
          </w:p>
          <w:p w:rsidR="00782AE4" w:rsidRPr="00884F8F" w:rsidRDefault="00782AE4" w:rsidP="00102926">
            <w:pPr>
              <w:keepNext/>
              <w:keepLines/>
              <w:jc w:val="center"/>
              <w:rPr>
                <w:b/>
                <w:szCs w:val="24"/>
              </w:rPr>
            </w:pPr>
          </w:p>
        </w:tc>
        <w:tc>
          <w:tcPr>
            <w:tcW w:w="4080" w:type="dxa"/>
            <w:tcMar>
              <w:left w:w="0" w:type="dxa"/>
              <w:right w:w="0" w:type="dxa"/>
            </w:tcMar>
          </w:tcPr>
          <w:p w:rsidR="00782AE4" w:rsidRPr="00884F8F" w:rsidRDefault="00782AE4" w:rsidP="00782AE4">
            <w:pPr>
              <w:keepNext/>
              <w:keepLines/>
              <w:rPr>
                <w:b/>
                <w:szCs w:val="24"/>
              </w:rPr>
            </w:pPr>
            <w:r w:rsidRPr="00884F8F">
              <w:rPr>
                <w:b/>
                <w:szCs w:val="24"/>
              </w:rPr>
              <w:t>SOMMAIRES DE JUGEMENTS RÉCENTS</w:t>
            </w:r>
          </w:p>
        </w:tc>
      </w:tr>
    </w:tbl>
    <w:p w:rsidR="005C6840" w:rsidRPr="00884F8F" w:rsidRDefault="005C6840" w:rsidP="005C6840">
      <w:pPr>
        <w:rPr>
          <w:lang w:val="fr-CA"/>
        </w:rPr>
      </w:pPr>
    </w:p>
    <w:p w:rsidR="0052229C" w:rsidRPr="00884F8F" w:rsidRDefault="0052229C" w:rsidP="0052229C">
      <w:pPr>
        <w:ind w:left="720" w:hanging="720"/>
        <w:rPr>
          <w:rFonts w:eastAsia="Calibri"/>
          <w:b/>
          <w:sz w:val="20"/>
          <w:szCs w:val="20"/>
        </w:rPr>
      </w:pPr>
      <w:r w:rsidRPr="00884F8F">
        <w:rPr>
          <w:i/>
          <w:sz w:val="20"/>
          <w:szCs w:val="20"/>
        </w:rPr>
        <w:t>E</w:t>
      </w:r>
      <w:r w:rsidR="00063E48" w:rsidRPr="00884F8F">
        <w:rPr>
          <w:i/>
          <w:sz w:val="20"/>
          <w:szCs w:val="20"/>
        </w:rPr>
        <w:t>dmonton (City)</w:t>
      </w:r>
      <w:r w:rsidRPr="00884F8F">
        <w:rPr>
          <w:i/>
          <w:sz w:val="20"/>
          <w:szCs w:val="20"/>
        </w:rPr>
        <w:t xml:space="preserve"> v. </w:t>
      </w:r>
      <w:r w:rsidR="00063E48" w:rsidRPr="00884F8F">
        <w:rPr>
          <w:i/>
          <w:sz w:val="20"/>
          <w:szCs w:val="20"/>
        </w:rPr>
        <w:t>Capilano Shopping Centres</w:t>
      </w:r>
      <w:r w:rsidRPr="00884F8F">
        <w:rPr>
          <w:sz w:val="20"/>
          <w:szCs w:val="20"/>
        </w:rPr>
        <w:t xml:space="preserve"> (N.S.) (</w:t>
      </w:r>
      <w:hyperlink r:id="rId95" w:history="1">
        <w:r w:rsidRPr="00884F8F">
          <w:rPr>
            <w:rStyle w:val="Hyperlink"/>
            <w:sz w:val="20"/>
            <w:szCs w:val="20"/>
          </w:rPr>
          <w:t>3</w:t>
        </w:r>
        <w:r w:rsidR="00063E48" w:rsidRPr="00884F8F">
          <w:rPr>
            <w:rStyle w:val="Hyperlink"/>
            <w:sz w:val="20"/>
            <w:szCs w:val="20"/>
          </w:rPr>
          <w:t>6</w:t>
        </w:r>
        <w:r w:rsidRPr="00884F8F">
          <w:rPr>
            <w:rStyle w:val="Hyperlink"/>
            <w:sz w:val="20"/>
            <w:szCs w:val="20"/>
          </w:rPr>
          <w:t>4</w:t>
        </w:r>
        <w:r w:rsidR="00063E48" w:rsidRPr="00884F8F">
          <w:rPr>
            <w:rStyle w:val="Hyperlink"/>
            <w:sz w:val="20"/>
            <w:szCs w:val="20"/>
          </w:rPr>
          <w:t>03</w:t>
        </w:r>
      </w:hyperlink>
      <w:r w:rsidRPr="00884F8F">
        <w:rPr>
          <w:sz w:val="20"/>
          <w:szCs w:val="20"/>
        </w:rPr>
        <w:t>)</w:t>
      </w:r>
    </w:p>
    <w:p w:rsidR="0052229C" w:rsidRPr="00884F8F" w:rsidRDefault="0052229C" w:rsidP="0052229C">
      <w:pPr>
        <w:jc w:val="both"/>
        <w:rPr>
          <w:b/>
          <w:sz w:val="20"/>
          <w:szCs w:val="20"/>
        </w:rPr>
      </w:pPr>
      <w:r w:rsidRPr="00884F8F">
        <w:rPr>
          <w:b/>
          <w:sz w:val="20"/>
          <w:szCs w:val="20"/>
        </w:rPr>
        <w:t xml:space="preserve">Indexed as:  </w:t>
      </w:r>
      <w:r w:rsidR="00063E48" w:rsidRPr="00884F8F">
        <w:rPr>
          <w:b/>
          <w:sz w:val="20"/>
          <w:szCs w:val="20"/>
        </w:rPr>
        <w:t xml:space="preserve">Edmonton (City) v. Edmonton East (Capilano) Shopping Centres Ltd. </w:t>
      </w:r>
      <w:r w:rsidRPr="00884F8F">
        <w:rPr>
          <w:rStyle w:val="SCCAppellantForIndexChar"/>
          <w:rFonts w:eastAsiaTheme="minorHAnsi"/>
          <w:sz w:val="20"/>
          <w:lang w:val="en-CA"/>
        </w:rPr>
        <w:t xml:space="preserve">/ </w:t>
      </w:r>
      <w:r w:rsidRPr="00884F8F">
        <w:rPr>
          <w:b/>
          <w:sz w:val="20"/>
          <w:szCs w:val="20"/>
        </w:rPr>
        <w:t>Répertorié : </w:t>
      </w:r>
      <w:r w:rsidR="00DC186F" w:rsidRPr="00884F8F">
        <w:rPr>
          <w:b/>
          <w:sz w:val="20"/>
          <w:szCs w:val="20"/>
        </w:rPr>
        <w:t>Edmonton (Ville) c. Edmonton East (Capilano) Shopping Centres Ltd.</w:t>
      </w:r>
    </w:p>
    <w:p w:rsidR="0052229C" w:rsidRPr="00884F8F" w:rsidRDefault="0052229C" w:rsidP="0052229C">
      <w:pPr>
        <w:pStyle w:val="SCCSystemYear"/>
        <w:jc w:val="both"/>
        <w:rPr>
          <w:sz w:val="20"/>
        </w:rPr>
      </w:pPr>
      <w:r w:rsidRPr="00884F8F">
        <w:rPr>
          <w:sz w:val="20"/>
        </w:rPr>
        <w:t xml:space="preserve">Neutral citation: </w:t>
      </w:r>
      <w:r w:rsidR="0030050B" w:rsidRPr="00884F8F">
        <w:rPr>
          <w:sz w:val="20"/>
        </w:rPr>
        <w:t>2016</w:t>
      </w:r>
      <w:r w:rsidRPr="00884F8F">
        <w:rPr>
          <w:sz w:val="20"/>
        </w:rPr>
        <w:t xml:space="preserve"> SCC </w:t>
      </w:r>
      <w:r w:rsidR="00063E48" w:rsidRPr="00884F8F">
        <w:rPr>
          <w:sz w:val="20"/>
        </w:rPr>
        <w:t>4</w:t>
      </w:r>
      <w:r w:rsidR="009D4194" w:rsidRPr="00884F8F">
        <w:rPr>
          <w:sz w:val="20"/>
        </w:rPr>
        <w:t>7</w:t>
      </w:r>
      <w:r w:rsidRPr="00884F8F">
        <w:rPr>
          <w:sz w:val="20"/>
        </w:rPr>
        <w:t xml:space="preserve"> / Référence neutre : </w:t>
      </w:r>
      <w:r w:rsidR="0030050B" w:rsidRPr="00884F8F">
        <w:rPr>
          <w:sz w:val="20"/>
        </w:rPr>
        <w:t>2016</w:t>
      </w:r>
      <w:r w:rsidRPr="00884F8F">
        <w:rPr>
          <w:sz w:val="20"/>
        </w:rPr>
        <w:t xml:space="preserve"> CSC </w:t>
      </w:r>
      <w:r w:rsidR="00063E48" w:rsidRPr="00884F8F">
        <w:rPr>
          <w:sz w:val="20"/>
        </w:rPr>
        <w:t>4</w:t>
      </w:r>
      <w:r w:rsidR="009D4194" w:rsidRPr="00884F8F">
        <w:rPr>
          <w:sz w:val="20"/>
        </w:rPr>
        <w:t>7</w:t>
      </w:r>
    </w:p>
    <w:p w:rsidR="0052229C" w:rsidRPr="00884F8F" w:rsidRDefault="0052229C" w:rsidP="0052229C">
      <w:pPr>
        <w:rPr>
          <w:sz w:val="20"/>
          <w:szCs w:val="20"/>
          <w:lang w:val="fr-CA"/>
        </w:rPr>
      </w:pPr>
      <w:r w:rsidRPr="00884F8F">
        <w:rPr>
          <w:sz w:val="20"/>
          <w:szCs w:val="20"/>
          <w:lang w:val="fr-CA"/>
        </w:rPr>
        <w:t>Hearing: Ma</w:t>
      </w:r>
      <w:r w:rsidR="00063E48" w:rsidRPr="00884F8F">
        <w:rPr>
          <w:sz w:val="20"/>
          <w:szCs w:val="20"/>
          <w:lang w:val="fr-CA"/>
        </w:rPr>
        <w:t>rch</w:t>
      </w:r>
      <w:r w:rsidRPr="00884F8F">
        <w:rPr>
          <w:sz w:val="20"/>
          <w:szCs w:val="20"/>
          <w:lang w:val="fr-CA"/>
        </w:rPr>
        <w:t xml:space="preserve"> 23, 201</w:t>
      </w:r>
      <w:r w:rsidR="00063E48" w:rsidRPr="00884F8F">
        <w:rPr>
          <w:sz w:val="20"/>
          <w:szCs w:val="20"/>
          <w:lang w:val="fr-CA"/>
        </w:rPr>
        <w:t>6</w:t>
      </w:r>
      <w:r w:rsidRPr="00884F8F">
        <w:rPr>
          <w:sz w:val="20"/>
          <w:szCs w:val="20"/>
          <w:lang w:val="fr-CA"/>
        </w:rPr>
        <w:t xml:space="preserve"> / Judgment: </w:t>
      </w:r>
      <w:r w:rsidR="00063E48" w:rsidRPr="00884F8F">
        <w:rPr>
          <w:sz w:val="20"/>
          <w:szCs w:val="20"/>
          <w:lang w:val="fr-CA"/>
        </w:rPr>
        <w:t>November</w:t>
      </w:r>
      <w:r w:rsidRPr="00884F8F">
        <w:rPr>
          <w:sz w:val="20"/>
          <w:szCs w:val="20"/>
          <w:lang w:val="fr-CA"/>
        </w:rPr>
        <w:t xml:space="preserve"> </w:t>
      </w:r>
      <w:r w:rsidR="00063E48" w:rsidRPr="00884F8F">
        <w:rPr>
          <w:sz w:val="20"/>
          <w:szCs w:val="20"/>
          <w:lang w:val="fr-CA"/>
        </w:rPr>
        <w:t>4</w:t>
      </w:r>
      <w:r w:rsidRPr="00884F8F">
        <w:rPr>
          <w:sz w:val="20"/>
          <w:szCs w:val="20"/>
          <w:lang w:val="fr-CA"/>
        </w:rPr>
        <w:t xml:space="preserve">, </w:t>
      </w:r>
      <w:r w:rsidR="0030050B" w:rsidRPr="00884F8F">
        <w:rPr>
          <w:sz w:val="20"/>
          <w:szCs w:val="20"/>
          <w:lang w:val="fr-CA"/>
        </w:rPr>
        <w:t>2016</w:t>
      </w:r>
    </w:p>
    <w:p w:rsidR="0052229C" w:rsidRPr="00884F8F" w:rsidRDefault="0052229C" w:rsidP="0052229C">
      <w:pPr>
        <w:rPr>
          <w:sz w:val="20"/>
          <w:szCs w:val="20"/>
          <w:lang w:val="fr-CA"/>
        </w:rPr>
      </w:pPr>
      <w:r w:rsidRPr="00884F8F">
        <w:rPr>
          <w:sz w:val="20"/>
          <w:szCs w:val="20"/>
          <w:lang w:val="fr-CA"/>
        </w:rPr>
        <w:t>Audition : Le 23 ma</w:t>
      </w:r>
      <w:r w:rsidR="00063E48" w:rsidRPr="00884F8F">
        <w:rPr>
          <w:sz w:val="20"/>
          <w:szCs w:val="20"/>
          <w:lang w:val="fr-CA"/>
        </w:rPr>
        <w:t>rs</w:t>
      </w:r>
      <w:r w:rsidRPr="00884F8F">
        <w:rPr>
          <w:sz w:val="20"/>
          <w:szCs w:val="20"/>
          <w:lang w:val="fr-CA"/>
        </w:rPr>
        <w:t xml:space="preserve"> 201</w:t>
      </w:r>
      <w:r w:rsidR="00063E48" w:rsidRPr="00884F8F">
        <w:rPr>
          <w:sz w:val="20"/>
          <w:szCs w:val="20"/>
          <w:lang w:val="fr-CA"/>
        </w:rPr>
        <w:t>6</w:t>
      </w:r>
      <w:r w:rsidRPr="00884F8F">
        <w:rPr>
          <w:sz w:val="20"/>
          <w:szCs w:val="20"/>
          <w:lang w:val="fr-CA"/>
        </w:rPr>
        <w:t xml:space="preserve"> / Jugement : Le </w:t>
      </w:r>
      <w:r w:rsidR="00063E48" w:rsidRPr="00884F8F">
        <w:rPr>
          <w:sz w:val="20"/>
          <w:szCs w:val="20"/>
          <w:lang w:val="fr-CA"/>
        </w:rPr>
        <w:t>4</w:t>
      </w:r>
      <w:r w:rsidRPr="00884F8F">
        <w:rPr>
          <w:sz w:val="20"/>
          <w:szCs w:val="20"/>
          <w:lang w:val="fr-CA"/>
        </w:rPr>
        <w:t xml:space="preserve"> </w:t>
      </w:r>
      <w:r w:rsidR="00063E48" w:rsidRPr="00884F8F">
        <w:rPr>
          <w:sz w:val="20"/>
          <w:szCs w:val="20"/>
          <w:lang w:val="fr-CA"/>
        </w:rPr>
        <w:t>novembre</w:t>
      </w:r>
      <w:r w:rsidRPr="00884F8F">
        <w:rPr>
          <w:sz w:val="20"/>
          <w:szCs w:val="20"/>
          <w:lang w:val="fr-CA"/>
        </w:rPr>
        <w:t xml:space="preserve"> </w:t>
      </w:r>
      <w:r w:rsidR="0030050B" w:rsidRPr="00884F8F">
        <w:rPr>
          <w:sz w:val="20"/>
          <w:szCs w:val="20"/>
          <w:lang w:val="fr-CA"/>
        </w:rPr>
        <w:t>2016</w:t>
      </w:r>
    </w:p>
    <w:p w:rsidR="005C6840" w:rsidRPr="00884F8F" w:rsidRDefault="001A21E9" w:rsidP="005C6840">
      <w:pPr>
        <w:rPr>
          <w:sz w:val="20"/>
          <w:szCs w:val="20"/>
          <w:lang w:val="fr-CA"/>
        </w:rPr>
      </w:pPr>
      <w:r w:rsidRPr="00884F8F">
        <w:rPr>
          <w:i/>
          <w:sz w:val="20"/>
          <w:szCs w:val="20"/>
        </w:rPr>
        <w:pict>
          <v:rect id="_x0000_i1078" style="width:480.95pt;height:1pt" o:hralign="center" o:hrstd="t" o:hrnoshade="t" o:hr="t" fillcolor="black [3213]" stroked="f"/>
        </w:pict>
      </w:r>
    </w:p>
    <w:p w:rsidR="005C6840" w:rsidRPr="00884F8F" w:rsidRDefault="005C6840" w:rsidP="005C6840">
      <w:pPr>
        <w:spacing w:line="0" w:lineRule="atLeast"/>
        <w:rPr>
          <w:sz w:val="20"/>
          <w:szCs w:val="20"/>
          <w:lang w:val="fr-CA"/>
        </w:rPr>
      </w:pPr>
    </w:p>
    <w:p w:rsidR="001C1CA4" w:rsidRPr="00884F8F" w:rsidRDefault="00D2176E" w:rsidP="0052229C">
      <w:pPr>
        <w:rPr>
          <w:sz w:val="20"/>
          <w:szCs w:val="20"/>
        </w:rPr>
      </w:pPr>
      <w:r w:rsidRPr="00884F8F">
        <w:rPr>
          <w:sz w:val="20"/>
          <w:szCs w:val="20"/>
        </w:rPr>
        <w:t>Present: McLachlin C.J. and Abella, Cromwell, Moldaver, Karakatsanis, Wagner, Gascon, Côté and Brown JJ.</w:t>
      </w:r>
    </w:p>
    <w:p w:rsidR="001C1CA4" w:rsidRPr="00884F8F" w:rsidRDefault="001C1CA4" w:rsidP="0052229C">
      <w:pPr>
        <w:rPr>
          <w:sz w:val="20"/>
          <w:szCs w:val="20"/>
        </w:rPr>
      </w:pPr>
    </w:p>
    <w:p w:rsidR="00320C15" w:rsidRPr="00884F8F" w:rsidRDefault="00320C15" w:rsidP="00320C15">
      <w:pPr>
        <w:tabs>
          <w:tab w:val="left" w:pos="1168"/>
        </w:tabs>
        <w:jc w:val="both"/>
        <w:rPr>
          <w:rFonts w:eastAsia="Times New Roman" w:cs="Times New Roman"/>
          <w:i/>
          <w:sz w:val="20"/>
          <w:szCs w:val="20"/>
          <w:lang w:eastAsia="en-CA"/>
        </w:rPr>
      </w:pPr>
      <w:r w:rsidRPr="00884F8F">
        <w:rPr>
          <w:rFonts w:eastAsia="Times New Roman" w:cs="Times New Roman"/>
          <w:sz w:val="20"/>
          <w:szCs w:val="20"/>
          <w:lang w:eastAsia="en-CA"/>
        </w:rPr>
        <w:tab/>
      </w:r>
      <w:r w:rsidRPr="00884F8F">
        <w:rPr>
          <w:rFonts w:eastAsia="Times New Roman" w:cs="Times New Roman"/>
          <w:i/>
          <w:sz w:val="20"/>
          <w:szCs w:val="20"/>
          <w:lang w:eastAsia="en-CA"/>
        </w:rPr>
        <w:t>Municipal law — Taxation — Property assessments — Assessment Review Board for City of Edmonton — Taxpayer filing complaint disputing municipal property assessment amount — Board increasing property assessment as requested in City’s response to complaint — Lower courts agreeing with taxpayer that Board cannot increase property assessment — Whether Board had power to increase assessment — Municipal Government Act, R.S.A. 2000, c. M</w:t>
      </w:r>
      <w:r w:rsidRPr="00884F8F">
        <w:rPr>
          <w:rFonts w:eastAsia="Times New Roman" w:cs="Times New Roman"/>
          <w:i/>
          <w:sz w:val="20"/>
          <w:szCs w:val="20"/>
          <w:lang w:eastAsia="en-CA"/>
        </w:rPr>
        <w:noBreakHyphen/>
        <w:t>26, s. 467.</w:t>
      </w:r>
    </w:p>
    <w:p w:rsidR="00320C15" w:rsidRPr="00884F8F" w:rsidRDefault="00320C15" w:rsidP="00320C15">
      <w:pPr>
        <w:tabs>
          <w:tab w:val="left" w:pos="1168"/>
        </w:tabs>
        <w:jc w:val="both"/>
        <w:rPr>
          <w:rFonts w:eastAsia="Times New Roman" w:cs="Times New Roman"/>
          <w:i/>
          <w:sz w:val="20"/>
          <w:szCs w:val="20"/>
          <w:lang w:eastAsia="en-CA"/>
        </w:rPr>
      </w:pPr>
    </w:p>
    <w:p w:rsidR="00320C15" w:rsidRPr="00884F8F" w:rsidRDefault="00320C15" w:rsidP="00320C15">
      <w:pPr>
        <w:tabs>
          <w:tab w:val="left" w:pos="1168"/>
        </w:tabs>
        <w:jc w:val="both"/>
        <w:rPr>
          <w:rFonts w:eastAsiaTheme="minorEastAsia" w:cs="Times New Roman"/>
          <w:i/>
          <w:sz w:val="20"/>
          <w:szCs w:val="20"/>
        </w:rPr>
      </w:pPr>
      <w:r w:rsidRPr="00884F8F">
        <w:rPr>
          <w:rFonts w:eastAsiaTheme="minorEastAsia" w:cs="Times New Roman"/>
          <w:i/>
          <w:sz w:val="20"/>
          <w:szCs w:val="20"/>
        </w:rPr>
        <w:tab/>
        <w:t>Administrative law — Appeals — Standard of review — Boards and tribunals — Assessment Review Board for City of Edmonton — Taxpayer filing complaint disputing municipal property assessment amount — Board increasing property assessment as requested in City’s response to complaint — Standard of review applicable to Board’s decision to increase taxpayer’s property assessment — Whether Board’s decision reasonable — Municipal Government Act, R.S.A. 2000, c. M</w:t>
      </w:r>
      <w:r w:rsidRPr="00884F8F">
        <w:rPr>
          <w:rFonts w:eastAsiaTheme="minorEastAsia" w:cs="Times New Roman"/>
          <w:i/>
          <w:sz w:val="20"/>
          <w:szCs w:val="20"/>
        </w:rPr>
        <w:noBreakHyphen/>
        <w:t>26, s. 470.</w:t>
      </w:r>
    </w:p>
    <w:p w:rsidR="00320C15" w:rsidRPr="00884F8F" w:rsidRDefault="00320C15" w:rsidP="00320C15">
      <w:pPr>
        <w:tabs>
          <w:tab w:val="left" w:pos="1168"/>
        </w:tabs>
        <w:jc w:val="both"/>
        <w:rPr>
          <w:rFonts w:eastAsiaTheme="minorEastAsia" w:cs="Times New Roman"/>
          <w:i/>
          <w:sz w:val="20"/>
          <w:szCs w:val="20"/>
        </w:rPr>
      </w:pPr>
    </w:p>
    <w:p w:rsidR="00320C15" w:rsidRPr="00884F8F" w:rsidRDefault="00320C15" w:rsidP="00320C15">
      <w:pPr>
        <w:tabs>
          <w:tab w:val="left" w:pos="1168"/>
        </w:tabs>
        <w:jc w:val="both"/>
        <w:rPr>
          <w:rFonts w:eastAsiaTheme="minorEastAsia" w:cs="Times New Roman"/>
          <w:sz w:val="20"/>
          <w:szCs w:val="20"/>
        </w:rPr>
      </w:pPr>
      <w:r w:rsidRPr="00884F8F">
        <w:rPr>
          <w:rFonts w:eastAsiaTheme="minorEastAsia" w:cs="Times New Roman"/>
          <w:sz w:val="20"/>
          <w:szCs w:val="20"/>
        </w:rPr>
        <w:tab/>
        <w:t xml:space="preserve">The taxpayer Company owns a shopping centre in Edmonton, Alberta. For the 2011 taxation year, the City of Edmonton assessed the value of the mall at approximately $31 million. The Company disputed this assessment by filing a complaint with the Assessment Review Board. The Company’s position was that the assessed value exceeded the market value of the mall and was inequitable when compared to the assessed value of other properties. It sought a reduction in the assessed value to approximately $22 million. </w:t>
      </w:r>
    </w:p>
    <w:p w:rsidR="00320C15" w:rsidRPr="00884F8F" w:rsidRDefault="00320C15" w:rsidP="00320C15">
      <w:pPr>
        <w:tabs>
          <w:tab w:val="left" w:pos="1168"/>
        </w:tabs>
        <w:jc w:val="both"/>
        <w:rPr>
          <w:rFonts w:eastAsiaTheme="minorEastAsia" w:cs="Times New Roman"/>
          <w:sz w:val="20"/>
          <w:szCs w:val="20"/>
        </w:rPr>
      </w:pPr>
    </w:p>
    <w:p w:rsidR="00320C15" w:rsidRPr="00884F8F" w:rsidRDefault="00320C15" w:rsidP="00320C15">
      <w:pPr>
        <w:tabs>
          <w:tab w:val="left" w:pos="1168"/>
        </w:tabs>
        <w:jc w:val="both"/>
        <w:rPr>
          <w:rFonts w:eastAsiaTheme="minorEastAsia" w:cs="Times New Roman"/>
          <w:sz w:val="20"/>
          <w:szCs w:val="20"/>
        </w:rPr>
      </w:pPr>
      <w:r w:rsidRPr="00884F8F">
        <w:rPr>
          <w:rFonts w:eastAsiaTheme="minorEastAsia" w:cs="Times New Roman"/>
          <w:sz w:val="20"/>
          <w:szCs w:val="20"/>
        </w:rPr>
        <w:tab/>
        <w:t xml:space="preserve">When reviewing the Company’s submissions and evidence, the City discovered what it determined was an error in its original assessment. The City requested that the Board increase the assessed value of the shopping centre to approximately $45 million. While the Company expressed concern about the City’s change in position, it did not dispute the Board’s power to increase the assessment in this case. Under s. 467(1) of the </w:t>
      </w:r>
      <w:r w:rsidRPr="00884F8F">
        <w:rPr>
          <w:rFonts w:eastAsiaTheme="minorEastAsia" w:cs="Times New Roman"/>
          <w:i/>
          <w:sz w:val="20"/>
          <w:szCs w:val="20"/>
        </w:rPr>
        <w:t>Municipal Government Act</w:t>
      </w:r>
      <w:r w:rsidRPr="00884F8F">
        <w:rPr>
          <w:rFonts w:eastAsiaTheme="minorEastAsia" w:cs="Times New Roman"/>
          <w:sz w:val="20"/>
          <w:szCs w:val="20"/>
        </w:rPr>
        <w:t xml:space="preserve">, after hearing a complaint, an assessment review board may “change” the assessment or “decide that no change is required.” The Board ultimately increased the assessment to approximately $41 million. A decision of an assessment review board may be appealed to the Court of Queen’s Bench, with permission, on a question of law or jurisdiction of sufficient importance to merit an appeal. On appeal to the Alberta Court of Queen’s Bench, the chambers judge set aside the Board’s decision and remitted the matter to the Board for a hearing </w:t>
      </w:r>
      <w:r w:rsidRPr="00884F8F">
        <w:rPr>
          <w:rFonts w:eastAsiaTheme="minorEastAsia" w:cs="Times New Roman"/>
          <w:i/>
          <w:sz w:val="20"/>
          <w:szCs w:val="20"/>
        </w:rPr>
        <w:t>de novo</w:t>
      </w:r>
      <w:r w:rsidRPr="00884F8F">
        <w:rPr>
          <w:rFonts w:eastAsiaTheme="minorEastAsia" w:cs="Times New Roman"/>
          <w:sz w:val="20"/>
          <w:szCs w:val="20"/>
        </w:rPr>
        <w:t xml:space="preserve">. This order was affirmed on appeal to the Alberta Court of Appeal. This Court must determine what the appropriate standard of review is for the Board’s implicit decision that it could increase the Company’s property assessment and determine if the Board’s decision withstands scrutiny on that standard. </w:t>
      </w:r>
    </w:p>
    <w:p w:rsidR="00320C15" w:rsidRPr="00884F8F" w:rsidRDefault="00320C15" w:rsidP="00320C15">
      <w:pPr>
        <w:tabs>
          <w:tab w:val="left" w:pos="1168"/>
        </w:tabs>
        <w:jc w:val="both"/>
        <w:rPr>
          <w:rFonts w:eastAsiaTheme="minorEastAsia" w:cs="Times New Roman"/>
          <w:sz w:val="20"/>
          <w:szCs w:val="20"/>
        </w:rPr>
      </w:pPr>
      <w:r w:rsidRPr="00884F8F">
        <w:rPr>
          <w:rFonts w:eastAsiaTheme="minorEastAsia" w:cs="Times New Roman"/>
          <w:sz w:val="20"/>
          <w:szCs w:val="20"/>
        </w:rPr>
        <w:tab/>
      </w:r>
      <w:r w:rsidRPr="00884F8F">
        <w:rPr>
          <w:rFonts w:eastAsiaTheme="minorEastAsia" w:cs="Times New Roman"/>
          <w:i/>
          <w:sz w:val="20"/>
          <w:szCs w:val="20"/>
        </w:rPr>
        <w:t>Held</w:t>
      </w:r>
      <w:r w:rsidRPr="00884F8F">
        <w:rPr>
          <w:rFonts w:eastAsiaTheme="minorEastAsia" w:cs="Times New Roman"/>
          <w:sz w:val="20"/>
          <w:szCs w:val="20"/>
        </w:rPr>
        <w:t xml:space="preserve"> (McLachlin C.J. and Moldaver, Côté and Brown JJ. dissenting): The appeal should be allowed, the decision of the Court of Appeal set aside and the Board’s decision reinstated.</w:t>
      </w:r>
    </w:p>
    <w:p w:rsidR="00320C15" w:rsidRPr="00884F8F" w:rsidRDefault="00320C15" w:rsidP="00320C15">
      <w:pPr>
        <w:tabs>
          <w:tab w:val="left" w:pos="1168"/>
        </w:tabs>
        <w:jc w:val="both"/>
        <w:rPr>
          <w:rFonts w:eastAsiaTheme="minorEastAsia" w:cs="Times New Roman"/>
          <w:sz w:val="20"/>
          <w:szCs w:val="20"/>
        </w:rPr>
      </w:pPr>
    </w:p>
    <w:p w:rsidR="00320C15" w:rsidRPr="00884F8F" w:rsidRDefault="00320C15" w:rsidP="00320C15">
      <w:pPr>
        <w:tabs>
          <w:tab w:val="left" w:pos="1168"/>
        </w:tabs>
        <w:jc w:val="both"/>
        <w:rPr>
          <w:rFonts w:eastAsiaTheme="minorEastAsia" w:cs="Times New Roman"/>
          <w:sz w:val="20"/>
          <w:szCs w:val="20"/>
        </w:rPr>
      </w:pPr>
      <w:r w:rsidRPr="00884F8F">
        <w:rPr>
          <w:rFonts w:eastAsiaTheme="minorEastAsia" w:cs="Times New Roman"/>
          <w:sz w:val="20"/>
          <w:szCs w:val="20"/>
        </w:rPr>
        <w:tab/>
      </w:r>
      <w:r w:rsidRPr="00884F8F">
        <w:rPr>
          <w:rFonts w:eastAsiaTheme="minorEastAsia" w:cs="Times New Roman"/>
          <w:i/>
          <w:sz w:val="20"/>
          <w:szCs w:val="20"/>
        </w:rPr>
        <w:t xml:space="preserve">Per </w:t>
      </w:r>
      <w:r w:rsidRPr="00884F8F">
        <w:rPr>
          <w:rFonts w:eastAsiaTheme="minorEastAsia" w:cs="Times New Roman"/>
          <w:sz w:val="20"/>
          <w:szCs w:val="20"/>
        </w:rPr>
        <w:t xml:space="preserve">Abella, Cromwell, </w:t>
      </w:r>
      <w:r w:rsidRPr="00884F8F">
        <w:rPr>
          <w:rFonts w:eastAsiaTheme="minorEastAsia" w:cs="Times New Roman"/>
          <w:b/>
          <w:sz w:val="20"/>
          <w:szCs w:val="20"/>
        </w:rPr>
        <w:t>Karakatsanis</w:t>
      </w:r>
      <w:r w:rsidRPr="00884F8F">
        <w:rPr>
          <w:rFonts w:eastAsiaTheme="minorEastAsia" w:cs="Times New Roman"/>
          <w:sz w:val="20"/>
          <w:szCs w:val="20"/>
        </w:rPr>
        <w:t xml:space="preserve">, Wagner and Gascon JJ.: The standard of review in this case is reasonableness. Unless the jurisprudence has already settled the applicable standard of review, the reviewing court should begin by considering whether the issue involves the interpretation by an administrative body of its own statute or statutes closely connected to its function. If so, the standard of review is presumed to be reasonableness. This presumption of deference on judicial review respects the principle of legislative supremacy and the choice made to delegate decision making to a tribunal, rather than the courts. A presumption of deference on judicial review also fosters access to justice to the extent the legislative choice to delegate a matter to a flexible and expert tribunal provides parties with a speedier and less expensive form of decision making. </w:t>
      </w:r>
    </w:p>
    <w:p w:rsidR="00320C15" w:rsidRPr="00884F8F" w:rsidRDefault="00320C15" w:rsidP="00320C15">
      <w:pPr>
        <w:tabs>
          <w:tab w:val="left" w:pos="1168"/>
        </w:tabs>
        <w:jc w:val="both"/>
        <w:rPr>
          <w:rFonts w:eastAsiaTheme="minorEastAsia" w:cs="Times New Roman"/>
          <w:sz w:val="20"/>
          <w:szCs w:val="20"/>
        </w:rPr>
      </w:pPr>
    </w:p>
    <w:p w:rsidR="00320C15" w:rsidRPr="00884F8F" w:rsidRDefault="00320C15" w:rsidP="00320C15">
      <w:pPr>
        <w:tabs>
          <w:tab w:val="left" w:pos="1168"/>
        </w:tabs>
        <w:jc w:val="both"/>
        <w:rPr>
          <w:rFonts w:eastAsiaTheme="minorEastAsia" w:cs="Times New Roman"/>
          <w:sz w:val="20"/>
          <w:szCs w:val="20"/>
        </w:rPr>
      </w:pPr>
      <w:r w:rsidRPr="00884F8F">
        <w:rPr>
          <w:rFonts w:eastAsiaTheme="minorEastAsia" w:cs="Times New Roman"/>
          <w:sz w:val="20"/>
          <w:szCs w:val="20"/>
        </w:rPr>
        <w:tab/>
        <w:t xml:space="preserve">In this case, the framework from </w:t>
      </w:r>
      <w:r w:rsidRPr="00884F8F">
        <w:rPr>
          <w:rFonts w:eastAsiaTheme="minorEastAsia" w:cs="Times New Roman"/>
          <w:i/>
          <w:sz w:val="20"/>
          <w:szCs w:val="20"/>
        </w:rPr>
        <w:t xml:space="preserve">Dunsmuir v. New Brunswick, </w:t>
      </w:r>
      <w:r w:rsidRPr="00884F8F">
        <w:rPr>
          <w:rFonts w:eastAsiaTheme="minorEastAsia" w:cs="Times New Roman"/>
          <w:sz w:val="20"/>
          <w:szCs w:val="20"/>
        </w:rPr>
        <w:t xml:space="preserve">2008 SCC 9, [2008] 1 S.C.R. 190, provides a clear answer. The substantive issue here — whether the Board had the power to increase the assessment — turns on the </w:t>
      </w:r>
      <w:r w:rsidRPr="00884F8F">
        <w:rPr>
          <w:rFonts w:eastAsiaTheme="minorEastAsia" w:cs="Times New Roman"/>
          <w:sz w:val="20"/>
          <w:szCs w:val="20"/>
        </w:rPr>
        <w:lastRenderedPageBreak/>
        <w:t xml:space="preserve">interpretation of s. 467(1) of the Act, the Board’s home statute. The issue does not fall within one of the four categories identified in </w:t>
      </w:r>
      <w:r w:rsidRPr="00884F8F">
        <w:rPr>
          <w:rFonts w:eastAsiaTheme="minorEastAsia" w:cs="Times New Roman"/>
          <w:i/>
          <w:sz w:val="20"/>
          <w:szCs w:val="20"/>
        </w:rPr>
        <w:t>Dunsmuir</w:t>
      </w:r>
      <w:r w:rsidRPr="00884F8F">
        <w:rPr>
          <w:rFonts w:eastAsiaTheme="minorEastAsia" w:cs="Times New Roman"/>
          <w:sz w:val="20"/>
          <w:szCs w:val="20"/>
        </w:rPr>
        <w:t xml:space="preserve"> as calling for correctness review. Accordingly, the standard of review is presumed to be reasonableness. </w:t>
      </w:r>
    </w:p>
    <w:p w:rsidR="00320C15" w:rsidRPr="00884F8F" w:rsidRDefault="00320C15" w:rsidP="00320C15">
      <w:pPr>
        <w:tabs>
          <w:tab w:val="left" w:pos="1168"/>
        </w:tabs>
        <w:jc w:val="both"/>
        <w:rPr>
          <w:rFonts w:eastAsiaTheme="minorEastAsia" w:cs="Times New Roman"/>
          <w:sz w:val="20"/>
          <w:szCs w:val="20"/>
        </w:rPr>
      </w:pPr>
    </w:p>
    <w:p w:rsidR="00320C15" w:rsidRPr="00884F8F" w:rsidRDefault="00320C15" w:rsidP="00320C15">
      <w:pPr>
        <w:tabs>
          <w:tab w:val="left" w:pos="1168"/>
        </w:tabs>
        <w:jc w:val="both"/>
        <w:rPr>
          <w:rFonts w:eastAsiaTheme="minorEastAsia" w:cs="Times New Roman"/>
          <w:sz w:val="20"/>
          <w:szCs w:val="20"/>
        </w:rPr>
      </w:pPr>
      <w:r w:rsidRPr="00884F8F">
        <w:rPr>
          <w:rFonts w:eastAsiaTheme="minorEastAsia" w:cs="Times New Roman"/>
          <w:sz w:val="20"/>
          <w:szCs w:val="20"/>
        </w:rPr>
        <w:tab/>
        <w:t xml:space="preserve">A statutory right of appeal is not a new category of correctness and should not be added to the list of correctness categories enumerated in </w:t>
      </w:r>
      <w:r w:rsidRPr="00884F8F">
        <w:rPr>
          <w:rFonts w:eastAsiaTheme="minorEastAsia" w:cs="Times New Roman"/>
          <w:i/>
          <w:sz w:val="20"/>
          <w:szCs w:val="20"/>
        </w:rPr>
        <w:t>Dunsmuir</w:t>
      </w:r>
      <w:r w:rsidRPr="00884F8F">
        <w:rPr>
          <w:rFonts w:eastAsiaTheme="minorEastAsia" w:cs="Times New Roman"/>
          <w:sz w:val="20"/>
          <w:szCs w:val="20"/>
        </w:rPr>
        <w:t>. Recognizing issues arising on statutory appeals as a new category to which the correctness standard applies would go against strong jurisprudence from this Court.</w:t>
      </w:r>
    </w:p>
    <w:p w:rsidR="00320C15" w:rsidRPr="00884F8F" w:rsidRDefault="00320C15" w:rsidP="00320C15">
      <w:pPr>
        <w:tabs>
          <w:tab w:val="left" w:pos="1168"/>
        </w:tabs>
        <w:jc w:val="both"/>
        <w:rPr>
          <w:rFonts w:eastAsiaTheme="minorEastAsia" w:cs="Times New Roman"/>
          <w:sz w:val="20"/>
          <w:szCs w:val="20"/>
        </w:rPr>
      </w:pPr>
    </w:p>
    <w:p w:rsidR="00320C15" w:rsidRPr="00884F8F" w:rsidRDefault="00320C15" w:rsidP="00320C15">
      <w:pPr>
        <w:tabs>
          <w:tab w:val="left" w:pos="1168"/>
        </w:tabs>
        <w:jc w:val="both"/>
        <w:rPr>
          <w:rFonts w:eastAsiaTheme="minorEastAsia" w:cs="Times New Roman"/>
          <w:sz w:val="20"/>
          <w:szCs w:val="20"/>
          <w:lang w:val="en"/>
        </w:rPr>
      </w:pPr>
      <w:r w:rsidRPr="00884F8F">
        <w:rPr>
          <w:rFonts w:eastAsiaTheme="minorEastAsia" w:cs="Times New Roman"/>
          <w:sz w:val="20"/>
          <w:szCs w:val="20"/>
        </w:rPr>
        <w:tab/>
        <w:t>The presumption of reasonableness is grounded in the legislature’s choice to give a specialized tribunal responsibility for administering the statutory provisions, and the expertise of the tribunal in so doing.</w:t>
      </w:r>
      <w:r w:rsidRPr="00884F8F">
        <w:rPr>
          <w:rFonts w:eastAsiaTheme="minorEastAsia" w:cs="Times New Roman"/>
          <w:sz w:val="20"/>
          <w:szCs w:val="20"/>
          <w:lang w:val="en"/>
        </w:rPr>
        <w:t xml:space="preserve"> Expertise arises from the specialization of functions of administrative tribunals like the Board which have a habitual familiarity with the legislative scheme they administer. Expertise may also arise where legislation requires that members of a given tribunal possess certain qualifications. However, expertise is not a matter of the qualifications or experience of any particular tribunal member. Rather, expertise is something that inheres in a tribunal itself as an institution. </w:t>
      </w:r>
    </w:p>
    <w:p w:rsidR="00320C15" w:rsidRPr="00884F8F" w:rsidRDefault="00320C15" w:rsidP="00320C15">
      <w:pPr>
        <w:tabs>
          <w:tab w:val="left" w:pos="1168"/>
        </w:tabs>
        <w:jc w:val="both"/>
        <w:rPr>
          <w:rFonts w:eastAsiaTheme="minorEastAsia" w:cs="Times New Roman"/>
          <w:sz w:val="20"/>
          <w:szCs w:val="20"/>
        </w:rPr>
      </w:pPr>
    </w:p>
    <w:p w:rsidR="00320C15" w:rsidRPr="00884F8F" w:rsidRDefault="00320C15" w:rsidP="00320C15">
      <w:pPr>
        <w:tabs>
          <w:tab w:val="left" w:pos="1168"/>
        </w:tabs>
        <w:jc w:val="both"/>
        <w:rPr>
          <w:rFonts w:cs="Times New Roman"/>
          <w:sz w:val="20"/>
          <w:szCs w:val="20"/>
        </w:rPr>
      </w:pPr>
      <w:r w:rsidRPr="00884F8F">
        <w:rPr>
          <w:rFonts w:eastAsiaTheme="minorEastAsia" w:cs="Times New Roman"/>
          <w:sz w:val="20"/>
          <w:szCs w:val="20"/>
        </w:rPr>
        <w:tab/>
        <w:t>This Court has often applied a reasonableness standard on a statutory appeal from an administrative tribunal, even when the appeal clause contained a leave requirement and limited appeals to questions of law</w:t>
      </w:r>
      <w:r w:rsidRPr="00884F8F">
        <w:rPr>
          <w:rFonts w:eastAsiaTheme="minorEastAsia" w:cs="Times New Roman"/>
          <w:sz w:val="20"/>
          <w:szCs w:val="20"/>
          <w:lang w:bidi="en-US"/>
        </w:rPr>
        <w:t xml:space="preserve">, or to questions of law or jurisdiction. In light of this strong line of jurisprudence — combined with the absence of unusual statutory language — there was no need for the Court of Appeal to engage in a long and detailed contextual analysis. Inevitably, the result would have been the same. </w:t>
      </w:r>
      <w:r w:rsidRPr="00884F8F">
        <w:rPr>
          <w:rFonts w:cs="Times New Roman"/>
          <w:sz w:val="20"/>
          <w:szCs w:val="20"/>
        </w:rPr>
        <w:t>The presumption of reasonableness is not rebutted here.</w:t>
      </w:r>
    </w:p>
    <w:p w:rsidR="00320C15" w:rsidRPr="00884F8F" w:rsidRDefault="00320C15" w:rsidP="00320C15">
      <w:pPr>
        <w:tabs>
          <w:tab w:val="left" w:pos="1168"/>
        </w:tabs>
        <w:jc w:val="both"/>
        <w:rPr>
          <w:rFonts w:cs="Times New Roman"/>
          <w:sz w:val="20"/>
          <w:szCs w:val="20"/>
        </w:rPr>
      </w:pPr>
    </w:p>
    <w:p w:rsidR="00320C15" w:rsidRPr="00884F8F" w:rsidRDefault="00320C15" w:rsidP="00320C15">
      <w:pPr>
        <w:tabs>
          <w:tab w:val="left" w:pos="1168"/>
        </w:tabs>
        <w:jc w:val="both"/>
        <w:rPr>
          <w:rFonts w:cs="Times New Roman"/>
          <w:sz w:val="20"/>
          <w:szCs w:val="20"/>
          <w:lang w:val="en-US" w:bidi="en-US"/>
        </w:rPr>
      </w:pPr>
      <w:r w:rsidRPr="00884F8F">
        <w:rPr>
          <w:rFonts w:cs="Times New Roman"/>
          <w:sz w:val="20"/>
          <w:szCs w:val="20"/>
        </w:rPr>
        <w:tab/>
      </w:r>
      <w:r w:rsidRPr="00884F8F">
        <w:rPr>
          <w:rFonts w:cs="Times New Roman"/>
          <w:sz w:val="20"/>
          <w:szCs w:val="20"/>
          <w:lang w:val="en-US" w:bidi="en-US"/>
        </w:rPr>
        <w:t xml:space="preserve">The contextual approach can generate uncertainty and endless litigation concerning the standard of review. As in British Columbia, legislatures can specify the applicable standard of review; unfortunately explicit legislative guidance is not common. </w:t>
      </w:r>
    </w:p>
    <w:p w:rsidR="00320C15" w:rsidRPr="00884F8F" w:rsidRDefault="00320C15" w:rsidP="00320C15">
      <w:pPr>
        <w:tabs>
          <w:tab w:val="left" w:pos="1168"/>
        </w:tabs>
        <w:jc w:val="both"/>
        <w:rPr>
          <w:rFonts w:eastAsiaTheme="minorEastAsia" w:cs="Times New Roman"/>
          <w:sz w:val="20"/>
          <w:szCs w:val="20"/>
        </w:rPr>
      </w:pPr>
    </w:p>
    <w:p w:rsidR="00320C15" w:rsidRPr="00884F8F" w:rsidRDefault="00320C15" w:rsidP="00320C15">
      <w:pPr>
        <w:tabs>
          <w:tab w:val="left" w:pos="1168"/>
        </w:tabs>
        <w:jc w:val="both"/>
        <w:rPr>
          <w:rFonts w:eastAsiaTheme="minorEastAsia" w:cs="Times New Roman"/>
          <w:sz w:val="20"/>
          <w:szCs w:val="20"/>
        </w:rPr>
      </w:pPr>
      <w:r w:rsidRPr="00884F8F">
        <w:rPr>
          <w:rFonts w:eastAsiaTheme="minorEastAsia" w:cs="Times New Roman"/>
          <w:sz w:val="20"/>
          <w:szCs w:val="20"/>
        </w:rPr>
        <w:tab/>
        <w:t xml:space="preserve">The Board’s decision to increase the Company’s property assessment was reasonable. Given that the Company did not dispute the Board’s power to increase the assessment in this case, it is not surprising the Board did not explain why it was of the view that it could increase the assessment. Accordingly, the Board’s decision should be reviewed in light of the reasons which could be offered in support of it. It was reasonable for the Board to interpret s. 467(1) of the Act to permit it to increase the Company’s property assessment at the City’s request. While </w:t>
      </w:r>
      <w:r w:rsidRPr="00884F8F">
        <w:rPr>
          <w:rFonts w:eastAsia="Times New Roman" w:cs="Times New Roman"/>
          <w:sz w:val="20"/>
          <w:szCs w:val="20"/>
          <w:lang w:eastAsia="en-CA"/>
        </w:rPr>
        <w:t>s. 460(3) of the Act</w:t>
      </w:r>
      <w:r w:rsidRPr="00884F8F">
        <w:rPr>
          <w:rFonts w:eastAsia="Times New Roman" w:cs="Times New Roman"/>
          <w:i/>
          <w:sz w:val="20"/>
          <w:szCs w:val="20"/>
          <w:lang w:eastAsia="en-CA"/>
        </w:rPr>
        <w:t xml:space="preserve"> </w:t>
      </w:r>
      <w:r w:rsidRPr="00884F8F">
        <w:rPr>
          <w:rFonts w:eastAsia="Times New Roman" w:cs="Times New Roman"/>
          <w:sz w:val="20"/>
          <w:szCs w:val="20"/>
          <w:lang w:eastAsia="en-CA"/>
        </w:rPr>
        <w:t>provides that only assessed persons and taxpayers may make complaints, the scheme of the Act does not require that municipalities be empowered to file a “complaint” against an assessment. The Act</w:t>
      </w:r>
      <w:r w:rsidRPr="00884F8F">
        <w:rPr>
          <w:rFonts w:eastAsia="Times New Roman" w:cs="Times New Roman"/>
          <w:i/>
          <w:sz w:val="20"/>
          <w:szCs w:val="20"/>
          <w:lang w:eastAsia="en-CA"/>
        </w:rPr>
        <w:t xml:space="preserve"> </w:t>
      </w:r>
      <w:r w:rsidRPr="00884F8F">
        <w:rPr>
          <w:rFonts w:eastAsia="Times New Roman" w:cs="Times New Roman"/>
          <w:sz w:val="20"/>
          <w:szCs w:val="20"/>
          <w:lang w:eastAsia="en-CA"/>
        </w:rPr>
        <w:t xml:space="preserve">provides other mechanisms by which municipalities can change or seek changes to an assessment. </w:t>
      </w:r>
      <w:r w:rsidRPr="00884F8F">
        <w:rPr>
          <w:rFonts w:eastAsiaTheme="minorEastAsia" w:cs="Times New Roman"/>
          <w:sz w:val="20"/>
          <w:szCs w:val="20"/>
        </w:rPr>
        <w:t>The Board’s interpretation of s. 467(1) of the Act</w:t>
      </w:r>
      <w:r w:rsidRPr="00884F8F">
        <w:rPr>
          <w:rFonts w:eastAsiaTheme="minorEastAsia" w:cs="Times New Roman"/>
          <w:i/>
          <w:sz w:val="20"/>
          <w:szCs w:val="20"/>
        </w:rPr>
        <w:t xml:space="preserve"> </w:t>
      </w:r>
      <w:r w:rsidRPr="00884F8F">
        <w:rPr>
          <w:rFonts w:eastAsiaTheme="minorEastAsia" w:cs="Times New Roman"/>
          <w:sz w:val="20"/>
          <w:szCs w:val="20"/>
        </w:rPr>
        <w:t xml:space="preserve">is consistent with the ordinary meaning of “change” in s. 467(1) and the overarching policy goal of the Act, to ensure assessments are correct, fair and equitable. The alternative would permit taxpayers to use the complaints process to prevent assessments made in error from being corrected, thereby frustrating the Act’s purpose. </w:t>
      </w:r>
    </w:p>
    <w:p w:rsidR="00320C15" w:rsidRPr="00884F8F" w:rsidRDefault="00320C15" w:rsidP="00320C15">
      <w:pPr>
        <w:tabs>
          <w:tab w:val="left" w:pos="1168"/>
        </w:tabs>
        <w:jc w:val="both"/>
        <w:rPr>
          <w:rFonts w:eastAsiaTheme="minorEastAsia" w:cs="Times New Roman"/>
          <w:sz w:val="20"/>
          <w:szCs w:val="20"/>
        </w:rPr>
      </w:pPr>
    </w:p>
    <w:p w:rsidR="00320C15" w:rsidRPr="00884F8F" w:rsidRDefault="00320C15" w:rsidP="00320C15">
      <w:pPr>
        <w:tabs>
          <w:tab w:val="left" w:pos="1168"/>
        </w:tabs>
        <w:jc w:val="both"/>
        <w:rPr>
          <w:rFonts w:eastAsiaTheme="minorEastAsia" w:cs="Times New Roman"/>
          <w:sz w:val="20"/>
          <w:szCs w:val="20"/>
        </w:rPr>
      </w:pPr>
      <w:r w:rsidRPr="00884F8F">
        <w:rPr>
          <w:rFonts w:eastAsiaTheme="minorEastAsia" w:cs="Times New Roman"/>
          <w:sz w:val="20"/>
          <w:szCs w:val="20"/>
        </w:rPr>
        <w:tab/>
      </w:r>
      <w:r w:rsidRPr="00884F8F">
        <w:rPr>
          <w:rFonts w:eastAsiaTheme="minorEastAsia" w:cs="Times New Roman"/>
          <w:i/>
          <w:sz w:val="20"/>
          <w:szCs w:val="20"/>
        </w:rPr>
        <w:t>Per</w:t>
      </w:r>
      <w:r w:rsidRPr="00884F8F">
        <w:rPr>
          <w:rFonts w:eastAsiaTheme="minorEastAsia" w:cs="Times New Roman"/>
          <w:sz w:val="20"/>
          <w:szCs w:val="20"/>
        </w:rPr>
        <w:t xml:space="preserve"> McLachlin C.J. and Moldaver, </w:t>
      </w:r>
      <w:r w:rsidRPr="00884F8F">
        <w:rPr>
          <w:rFonts w:eastAsiaTheme="minorEastAsia" w:cs="Times New Roman"/>
          <w:b/>
          <w:sz w:val="20"/>
          <w:szCs w:val="20"/>
        </w:rPr>
        <w:t>Côté</w:t>
      </w:r>
      <w:r w:rsidRPr="00884F8F">
        <w:rPr>
          <w:rFonts w:eastAsiaTheme="minorEastAsia" w:cs="Times New Roman"/>
          <w:sz w:val="20"/>
          <w:szCs w:val="20"/>
        </w:rPr>
        <w:t xml:space="preserve"> and </w:t>
      </w:r>
      <w:r w:rsidRPr="00884F8F">
        <w:rPr>
          <w:rFonts w:eastAsiaTheme="minorEastAsia" w:cs="Times New Roman"/>
          <w:b/>
          <w:sz w:val="20"/>
          <w:szCs w:val="20"/>
        </w:rPr>
        <w:t>Brown</w:t>
      </w:r>
      <w:r w:rsidRPr="00884F8F">
        <w:rPr>
          <w:rFonts w:eastAsiaTheme="minorEastAsia" w:cs="Times New Roman"/>
          <w:sz w:val="20"/>
          <w:szCs w:val="20"/>
        </w:rPr>
        <w:t> JJ. (</w:t>
      </w:r>
      <w:proofErr w:type="gramStart"/>
      <w:r w:rsidRPr="00884F8F">
        <w:rPr>
          <w:rFonts w:eastAsiaTheme="minorEastAsia" w:cs="Times New Roman"/>
          <w:sz w:val="20"/>
          <w:szCs w:val="20"/>
        </w:rPr>
        <w:t>dissenting</w:t>
      </w:r>
      <w:proofErr w:type="gramEnd"/>
      <w:r w:rsidRPr="00884F8F">
        <w:rPr>
          <w:rFonts w:eastAsiaTheme="minorEastAsia" w:cs="Times New Roman"/>
          <w:sz w:val="20"/>
          <w:szCs w:val="20"/>
        </w:rPr>
        <w:t>): The appropriate standard of review of the Assessment Review Board’s decision is correctness. The legislature of Alberta created a municipal assessment complaints regime that allows certain questions squarely within the expertise of an assessment review board to be reviewed on a deferential standard through the ordinary mechanism of judicial review. The legislature, however, also designated certain questions of law and jurisdiction — for which standardized answers are necessary across the province — to be the subject of an appeal to the Court of Queen’s Bench. The statutory scheme and the Board’s lack of relative expertise in interpreting the law lead to the conclusion that the legislature intended that the Board’s decisions on such questions be reviewed on a correctness standard. As a result, even were the Board’s interpretation presumptively owed deference on the basis that the Board is interpreting its home statute, this presumption of deference has been rebutted by clear signals of legislative intent. Consistency in the understanding and application of these legal questions is necessary, and only courts can provide such consistency.</w:t>
      </w:r>
    </w:p>
    <w:p w:rsidR="00320C15" w:rsidRPr="00884F8F" w:rsidRDefault="00320C15" w:rsidP="00320C15">
      <w:pPr>
        <w:tabs>
          <w:tab w:val="left" w:pos="1168"/>
        </w:tabs>
        <w:jc w:val="both"/>
        <w:rPr>
          <w:rFonts w:eastAsiaTheme="minorEastAsia" w:cs="Times New Roman"/>
          <w:sz w:val="20"/>
          <w:szCs w:val="20"/>
        </w:rPr>
      </w:pPr>
    </w:p>
    <w:p w:rsidR="00320C15" w:rsidRPr="00884F8F" w:rsidRDefault="00320C15" w:rsidP="00320C15">
      <w:pPr>
        <w:tabs>
          <w:tab w:val="left" w:pos="1168"/>
        </w:tabs>
        <w:jc w:val="both"/>
        <w:rPr>
          <w:rFonts w:eastAsiaTheme="minorEastAsia" w:cs="Times New Roman"/>
          <w:sz w:val="20"/>
          <w:szCs w:val="20"/>
        </w:rPr>
      </w:pPr>
      <w:r w:rsidRPr="00884F8F">
        <w:rPr>
          <w:rFonts w:eastAsiaTheme="minorEastAsia" w:cs="Times New Roman"/>
          <w:sz w:val="20"/>
          <w:szCs w:val="20"/>
        </w:rPr>
        <w:tab/>
        <w:t xml:space="preserve">The existence of a statutory right of appeal can, in combination with other factors, lead to a conclusion that the proper standard of review is correctness. A statutory right of appeal, like a privative clause, is an important indicator of legislative intent and, depending on its wording, it may be at ease with judicial intervention. But a statutory right of appeal is not a new “category” of correctness review. The ostensibly contextual standard of review analysis should not be confined to deciding whether new categories have been established. An approach to the standard of review analysis that relies exclusively on categories and eschews any role for context risks introducing the vice of formalism into the law </w:t>
      </w:r>
      <w:r w:rsidRPr="00884F8F">
        <w:rPr>
          <w:rFonts w:eastAsiaTheme="minorEastAsia" w:cs="Times New Roman"/>
          <w:sz w:val="20"/>
          <w:szCs w:val="20"/>
        </w:rPr>
        <w:lastRenderedPageBreak/>
        <w:t xml:space="preserve">of judicial review. In every case, a court must determine what the appropriate standard of review is for this question decided by this decision maker. This is not to say that a full contextual standard of review analysis must be conducted in every single case. Where a standard of review analysis is performed and the proper standard of review is determined for a particular question decided by a particular decision maker, that standard of review should apply in the future to similar questions decided by that decision maker. Disregard for the contextual analysis would represent a significant departure from </w:t>
      </w:r>
      <w:r w:rsidRPr="00884F8F">
        <w:rPr>
          <w:rFonts w:eastAsiaTheme="minorEastAsia" w:cs="Times New Roman"/>
          <w:i/>
          <w:sz w:val="20"/>
          <w:szCs w:val="20"/>
        </w:rPr>
        <w:t xml:space="preserve">Dunsmuir </w:t>
      </w:r>
      <w:r w:rsidRPr="00884F8F">
        <w:rPr>
          <w:rFonts w:eastAsiaTheme="minorEastAsia" w:cs="Times New Roman"/>
          <w:sz w:val="20"/>
          <w:szCs w:val="20"/>
        </w:rPr>
        <w:t>and from this Court’s post</w:t>
      </w:r>
      <w:r w:rsidRPr="00884F8F">
        <w:rPr>
          <w:rFonts w:eastAsiaTheme="minorEastAsia" w:cs="Times New Roman"/>
          <w:sz w:val="20"/>
          <w:szCs w:val="20"/>
        </w:rPr>
        <w:noBreakHyphen/>
      </w:r>
      <w:r w:rsidRPr="00884F8F">
        <w:rPr>
          <w:rFonts w:eastAsiaTheme="minorEastAsia" w:cs="Times New Roman"/>
          <w:i/>
          <w:sz w:val="20"/>
          <w:szCs w:val="20"/>
        </w:rPr>
        <w:t xml:space="preserve">Dunsmuir </w:t>
      </w:r>
      <w:r w:rsidRPr="00884F8F">
        <w:rPr>
          <w:rFonts w:eastAsiaTheme="minorEastAsia" w:cs="Times New Roman"/>
          <w:sz w:val="20"/>
          <w:szCs w:val="20"/>
        </w:rPr>
        <w:t xml:space="preserve">jurisprudence. </w:t>
      </w:r>
    </w:p>
    <w:p w:rsidR="00320C15" w:rsidRPr="00884F8F" w:rsidRDefault="00320C15" w:rsidP="00320C15">
      <w:pPr>
        <w:tabs>
          <w:tab w:val="left" w:pos="1168"/>
        </w:tabs>
        <w:jc w:val="both"/>
        <w:rPr>
          <w:rFonts w:eastAsiaTheme="minorEastAsia" w:cs="Times New Roman"/>
          <w:sz w:val="20"/>
          <w:szCs w:val="20"/>
        </w:rPr>
      </w:pPr>
    </w:p>
    <w:p w:rsidR="00320C15" w:rsidRPr="00884F8F" w:rsidRDefault="00320C15" w:rsidP="00320C15">
      <w:pPr>
        <w:tabs>
          <w:tab w:val="left" w:pos="1168"/>
        </w:tabs>
        <w:jc w:val="both"/>
        <w:rPr>
          <w:rFonts w:eastAsiaTheme="minorEastAsia" w:cs="Times New Roman"/>
          <w:sz w:val="20"/>
          <w:szCs w:val="20"/>
        </w:rPr>
      </w:pPr>
      <w:r w:rsidRPr="00884F8F">
        <w:rPr>
          <w:rFonts w:eastAsiaTheme="minorEastAsia" w:cs="Times New Roman"/>
          <w:sz w:val="20"/>
          <w:szCs w:val="20"/>
        </w:rPr>
        <w:tab/>
        <w:t>The question at issue here is not one which falls within the Board’s expertise. An administrative decision maker is not entitled to blanket deference in all matters simply because it is an expert in some matters. An administrative decision maker is entitled to deference on the basis of expertise only if the question before it falls within the scope of its expertise, whether specific or institutional. E</w:t>
      </w:r>
      <w:r w:rsidRPr="00884F8F">
        <w:rPr>
          <w:rFonts w:eastAsia="Times New Roman" w:cs="Times New Roman"/>
          <w:sz w:val="20"/>
          <w:szCs w:val="20"/>
          <w:lang w:eastAsia="en-CA"/>
        </w:rPr>
        <w:t xml:space="preserve">xpertise is a relative concept. It is not absolute. </w:t>
      </w:r>
      <w:r w:rsidRPr="00884F8F">
        <w:rPr>
          <w:rFonts w:eastAsiaTheme="minorEastAsia" w:cs="Times New Roman"/>
          <w:sz w:val="20"/>
          <w:szCs w:val="20"/>
        </w:rPr>
        <w:t xml:space="preserve">While the Board may have familiarity with the application of the assessment provisions of the Act, the legislature has recognized that the Board’s specialized expertise does not necessarily extend to general questions of law and jurisdiction. The Board’s decisions may, instead, be appealed on these questions of law and jurisdiction. The legislature created a tribunal with expertise in matters of valuation and assessment. In light of this lack of relative expertise on questions of law and jurisdiction, it cannot be maintained that a presumption applies that the legislature intended that the Board’s determinations on questions of law and jurisdiction be owed deference. </w:t>
      </w:r>
    </w:p>
    <w:p w:rsidR="00320C15" w:rsidRPr="00884F8F" w:rsidRDefault="00320C15" w:rsidP="00320C15">
      <w:pPr>
        <w:tabs>
          <w:tab w:val="left" w:pos="1168"/>
        </w:tabs>
        <w:jc w:val="both"/>
        <w:rPr>
          <w:rFonts w:eastAsiaTheme="minorEastAsia" w:cs="Times New Roman"/>
          <w:sz w:val="20"/>
          <w:szCs w:val="20"/>
        </w:rPr>
      </w:pPr>
    </w:p>
    <w:p w:rsidR="00320C15" w:rsidRPr="00884F8F" w:rsidRDefault="00320C15" w:rsidP="00320C15">
      <w:pPr>
        <w:tabs>
          <w:tab w:val="left" w:pos="1168"/>
        </w:tabs>
        <w:jc w:val="both"/>
        <w:rPr>
          <w:rFonts w:eastAsiaTheme="minorEastAsia" w:cs="Times New Roman"/>
          <w:sz w:val="20"/>
          <w:szCs w:val="20"/>
        </w:rPr>
      </w:pPr>
      <w:bookmarkStart w:id="3" w:name="sec470.1subsec2"/>
      <w:bookmarkEnd w:id="3"/>
      <w:r w:rsidRPr="00884F8F">
        <w:rPr>
          <w:rFonts w:eastAsiaTheme="minorEastAsia" w:cs="Times New Roman"/>
          <w:sz w:val="20"/>
          <w:szCs w:val="20"/>
        </w:rPr>
        <w:tab/>
        <w:t>Applying the proper standard, the Board erred in increasing the Company’s property assessment in this case and the appeal should be dismissed. The Board’s decision to increase the assessed value based on the City’s submissions must be quashed because the Board considered information that it was statutorily prohibited from considering. Assessment review boards have jurisdiction only to adjudicate the issues that are raised in the assessed person’s complaint form. The Board in this case erred by hearing and partially accepting the City’s new and revised assessment based on an entirely new classification, one which was not the subject of the Company’s complaint. The word “change” in s. 467(1) of the Act should be given its ordinary and grammatical meaning. The Board is not precluded from ever increasing an assessment; however, the Board’s decision</w:t>
      </w:r>
      <w:r w:rsidRPr="00884F8F">
        <w:rPr>
          <w:rFonts w:eastAsiaTheme="minorEastAsia" w:cs="Times New Roman"/>
          <w:sz w:val="20"/>
          <w:szCs w:val="20"/>
        </w:rPr>
        <w:noBreakHyphen/>
        <w:t xml:space="preserve">making authority in this case was limited to the specific matters that were raised in the Company’s complaint. The Board had no authority to inquire into the fairness and equity of the assessment generally and to consider or accept elements of the new assessment proposed by the City in increasing the assessment. </w:t>
      </w:r>
    </w:p>
    <w:p w:rsidR="00C5770F" w:rsidRPr="00884F8F" w:rsidRDefault="00C5770F" w:rsidP="00320C15">
      <w:pPr>
        <w:pStyle w:val="SCCNormalDoubleSpacing"/>
        <w:spacing w:line="240" w:lineRule="auto"/>
        <w:rPr>
          <w:sz w:val="20"/>
        </w:rPr>
      </w:pPr>
    </w:p>
    <w:p w:rsidR="00320C15" w:rsidRPr="00884F8F" w:rsidRDefault="00320C15" w:rsidP="00320C15">
      <w:pPr>
        <w:tabs>
          <w:tab w:val="left" w:pos="1168"/>
        </w:tabs>
        <w:jc w:val="both"/>
        <w:rPr>
          <w:rFonts w:eastAsia="Times New Roman" w:cs="Times New Roman"/>
          <w:sz w:val="20"/>
          <w:szCs w:val="20"/>
          <w:lang w:eastAsia="en-CA"/>
        </w:rPr>
      </w:pPr>
      <w:r w:rsidRPr="00884F8F">
        <w:rPr>
          <w:rFonts w:eastAsia="Times New Roman" w:cs="Times New Roman"/>
          <w:sz w:val="20"/>
          <w:szCs w:val="20"/>
          <w:lang w:eastAsia="en-CA"/>
        </w:rPr>
        <w:tab/>
        <w:t xml:space="preserve">APPEAL from a judgment of the Alberta Court of Appeal (Berger, </w:t>
      </w:r>
      <w:proofErr w:type="spellStart"/>
      <w:r w:rsidRPr="00884F8F">
        <w:rPr>
          <w:rFonts w:eastAsia="Times New Roman" w:cs="Times New Roman"/>
          <w:sz w:val="20"/>
          <w:szCs w:val="20"/>
          <w:lang w:eastAsia="en-CA"/>
        </w:rPr>
        <w:t>Slatter</w:t>
      </w:r>
      <w:proofErr w:type="spellEnd"/>
      <w:r w:rsidRPr="00884F8F">
        <w:rPr>
          <w:rFonts w:eastAsia="Times New Roman" w:cs="Times New Roman"/>
          <w:sz w:val="20"/>
          <w:szCs w:val="20"/>
          <w:lang w:eastAsia="en-CA"/>
        </w:rPr>
        <w:t xml:space="preserve"> and </w:t>
      </w:r>
      <w:proofErr w:type="spellStart"/>
      <w:r w:rsidRPr="00884F8F">
        <w:rPr>
          <w:rFonts w:eastAsia="Times New Roman" w:cs="Times New Roman"/>
          <w:sz w:val="20"/>
          <w:szCs w:val="20"/>
          <w:lang w:eastAsia="en-CA"/>
        </w:rPr>
        <w:t>Rowbotham</w:t>
      </w:r>
      <w:proofErr w:type="spellEnd"/>
      <w:r w:rsidRPr="00884F8F">
        <w:rPr>
          <w:rFonts w:eastAsia="Times New Roman" w:cs="Times New Roman"/>
          <w:sz w:val="20"/>
          <w:szCs w:val="20"/>
          <w:lang w:eastAsia="en-CA"/>
        </w:rPr>
        <w:t xml:space="preserve"> JJ.A.), 2015 ABCA 85, 599 A.R. 210, 12 Alta. L.R. (6th) 236, 80 Admin. L.R. (5th) 240, </w:t>
      </w:r>
      <w:r w:rsidRPr="00884F8F">
        <w:rPr>
          <w:rFonts w:eastAsia="Times New Roman" w:cs="Times New Roman"/>
          <w:sz w:val="20"/>
          <w:szCs w:val="20"/>
          <w:lang w:val="en-US" w:eastAsia="en-CA"/>
        </w:rPr>
        <w:t xml:space="preserve">643 W.A.C. 210, </w:t>
      </w:r>
      <w:r w:rsidRPr="00884F8F">
        <w:rPr>
          <w:rFonts w:eastAsia="Times New Roman" w:cs="Times New Roman"/>
          <w:sz w:val="20"/>
          <w:szCs w:val="20"/>
          <w:lang w:eastAsia="en-CA"/>
        </w:rPr>
        <w:t xml:space="preserve">382 D.L.R. (4th) 85, 34 M.P.L.R. (5th) 204, [2015] 5 W.W.R. 547, [2015] A.J. No. 217 (QL), 2015 </w:t>
      </w:r>
      <w:proofErr w:type="spellStart"/>
      <w:r w:rsidRPr="00884F8F">
        <w:rPr>
          <w:rFonts w:eastAsia="Times New Roman" w:cs="Times New Roman"/>
          <w:sz w:val="20"/>
          <w:szCs w:val="20"/>
          <w:lang w:eastAsia="en-CA"/>
        </w:rPr>
        <w:t>CarswellAlta</w:t>
      </w:r>
      <w:proofErr w:type="spellEnd"/>
      <w:r w:rsidRPr="00884F8F">
        <w:rPr>
          <w:rFonts w:eastAsia="Times New Roman" w:cs="Times New Roman"/>
          <w:sz w:val="20"/>
          <w:szCs w:val="20"/>
          <w:lang w:eastAsia="en-CA"/>
        </w:rPr>
        <w:t xml:space="preserve"> 324 (WL Can.), affirming a decision of </w:t>
      </w:r>
      <w:proofErr w:type="spellStart"/>
      <w:r w:rsidRPr="00884F8F">
        <w:rPr>
          <w:rFonts w:eastAsia="Times New Roman" w:cs="Times New Roman"/>
          <w:sz w:val="20"/>
          <w:szCs w:val="20"/>
          <w:lang w:eastAsia="en-CA"/>
        </w:rPr>
        <w:t>Rooke</w:t>
      </w:r>
      <w:proofErr w:type="spellEnd"/>
      <w:r w:rsidRPr="00884F8F">
        <w:rPr>
          <w:rFonts w:eastAsia="Times New Roman" w:cs="Times New Roman"/>
          <w:sz w:val="20"/>
          <w:szCs w:val="20"/>
          <w:lang w:eastAsia="en-CA"/>
        </w:rPr>
        <w:t xml:space="preserve"> A.C.J., 2013 ABQB 526, 570 A.R. 208, 14 M.P.L.R. (5th) 252, [2013] A.J. No. 979 (QL), 2013 </w:t>
      </w:r>
      <w:proofErr w:type="spellStart"/>
      <w:r w:rsidRPr="00884F8F">
        <w:rPr>
          <w:rFonts w:eastAsia="Times New Roman" w:cs="Times New Roman"/>
          <w:sz w:val="20"/>
          <w:szCs w:val="20"/>
          <w:lang w:eastAsia="en-CA"/>
        </w:rPr>
        <w:t>CarswellAlta</w:t>
      </w:r>
      <w:proofErr w:type="spellEnd"/>
      <w:r w:rsidRPr="00884F8F">
        <w:rPr>
          <w:rFonts w:eastAsia="Times New Roman" w:cs="Times New Roman"/>
          <w:sz w:val="20"/>
          <w:szCs w:val="20"/>
          <w:lang w:eastAsia="en-CA"/>
        </w:rPr>
        <w:t xml:space="preserve"> 1754 (WL Can.), which set aside the decision of the Assessment Review Board, No. 0098 56/11, August 2, 2011. Appeal allowed, McLachlin C.J. and Moldaver, Côté and Brown JJ. </w:t>
      </w:r>
      <w:proofErr w:type="gramStart"/>
      <w:r w:rsidRPr="00884F8F">
        <w:rPr>
          <w:rFonts w:eastAsia="Times New Roman" w:cs="Times New Roman"/>
          <w:sz w:val="20"/>
          <w:szCs w:val="20"/>
          <w:lang w:eastAsia="en-CA"/>
        </w:rPr>
        <w:t>dissenting</w:t>
      </w:r>
      <w:proofErr w:type="gramEnd"/>
      <w:r w:rsidRPr="00884F8F">
        <w:rPr>
          <w:rFonts w:eastAsia="Times New Roman" w:cs="Times New Roman"/>
          <w:sz w:val="20"/>
          <w:szCs w:val="20"/>
          <w:lang w:eastAsia="en-CA"/>
        </w:rPr>
        <w:t>.</w:t>
      </w:r>
    </w:p>
    <w:p w:rsidR="00320C15" w:rsidRPr="00884F8F" w:rsidRDefault="00320C15" w:rsidP="00320C15">
      <w:pPr>
        <w:tabs>
          <w:tab w:val="left" w:pos="1168"/>
        </w:tabs>
        <w:jc w:val="both"/>
        <w:rPr>
          <w:rFonts w:eastAsia="Times New Roman" w:cs="Times New Roman"/>
          <w:sz w:val="20"/>
          <w:szCs w:val="20"/>
          <w:lang w:val="en-US" w:eastAsia="en-CA"/>
        </w:rPr>
      </w:pPr>
    </w:p>
    <w:p w:rsidR="00320C15" w:rsidRPr="00884F8F" w:rsidRDefault="00320C15" w:rsidP="00320C15">
      <w:pPr>
        <w:tabs>
          <w:tab w:val="left" w:pos="1168"/>
        </w:tabs>
        <w:jc w:val="both"/>
        <w:rPr>
          <w:rFonts w:eastAsia="Times New Roman" w:cs="Times New Roman"/>
          <w:sz w:val="20"/>
          <w:szCs w:val="20"/>
          <w:lang w:eastAsia="en-CA"/>
        </w:rPr>
      </w:pPr>
      <w:r w:rsidRPr="00884F8F">
        <w:rPr>
          <w:rFonts w:eastAsia="Times New Roman" w:cs="Times New Roman"/>
          <w:i/>
          <w:sz w:val="20"/>
          <w:szCs w:val="20"/>
          <w:lang w:eastAsia="en-CA"/>
        </w:rPr>
        <w:tab/>
        <w:t>Cameron J. Ashmore</w:t>
      </w:r>
      <w:r w:rsidRPr="00884F8F">
        <w:rPr>
          <w:rFonts w:eastAsia="Times New Roman" w:cs="Times New Roman"/>
          <w:sz w:val="20"/>
          <w:szCs w:val="20"/>
          <w:lang w:eastAsia="en-CA"/>
        </w:rPr>
        <w:t xml:space="preserve"> and </w:t>
      </w:r>
      <w:r w:rsidRPr="00884F8F">
        <w:rPr>
          <w:rFonts w:eastAsia="Times New Roman" w:cs="Times New Roman"/>
          <w:i/>
          <w:sz w:val="20"/>
          <w:szCs w:val="20"/>
          <w:lang w:eastAsia="en-CA"/>
        </w:rPr>
        <w:t xml:space="preserve">Tanya </w:t>
      </w:r>
      <w:proofErr w:type="spellStart"/>
      <w:r w:rsidRPr="00884F8F">
        <w:rPr>
          <w:rFonts w:eastAsia="Times New Roman" w:cs="Times New Roman"/>
          <w:i/>
          <w:sz w:val="20"/>
          <w:szCs w:val="20"/>
          <w:lang w:eastAsia="en-CA"/>
        </w:rPr>
        <w:t>Boutin</w:t>
      </w:r>
      <w:proofErr w:type="spellEnd"/>
      <w:r w:rsidRPr="00884F8F">
        <w:rPr>
          <w:rFonts w:eastAsia="Times New Roman" w:cs="Times New Roman"/>
          <w:sz w:val="20"/>
          <w:szCs w:val="20"/>
          <w:lang w:eastAsia="en-CA"/>
        </w:rPr>
        <w:t>, for the appellant.</w:t>
      </w:r>
    </w:p>
    <w:p w:rsidR="00320C15" w:rsidRPr="00884F8F" w:rsidRDefault="00320C15" w:rsidP="00320C15">
      <w:pPr>
        <w:tabs>
          <w:tab w:val="left" w:pos="1168"/>
        </w:tabs>
        <w:jc w:val="both"/>
        <w:rPr>
          <w:rFonts w:eastAsia="Times New Roman" w:cs="Times New Roman"/>
          <w:sz w:val="20"/>
          <w:szCs w:val="20"/>
          <w:lang w:eastAsia="en-CA"/>
        </w:rPr>
      </w:pPr>
    </w:p>
    <w:p w:rsidR="00320C15" w:rsidRPr="00884F8F" w:rsidRDefault="00320C15" w:rsidP="00320C15">
      <w:pPr>
        <w:tabs>
          <w:tab w:val="left" w:pos="1168"/>
        </w:tabs>
        <w:jc w:val="both"/>
        <w:rPr>
          <w:rFonts w:eastAsia="Times New Roman" w:cs="Times New Roman"/>
          <w:sz w:val="20"/>
          <w:szCs w:val="20"/>
          <w:lang w:eastAsia="en-CA"/>
        </w:rPr>
      </w:pPr>
      <w:r w:rsidRPr="00884F8F">
        <w:rPr>
          <w:rFonts w:eastAsia="Times New Roman" w:cs="Times New Roman"/>
          <w:i/>
          <w:sz w:val="20"/>
          <w:szCs w:val="20"/>
          <w:lang w:eastAsia="en-CA"/>
        </w:rPr>
        <w:tab/>
        <w:t>Gilbert J. Ludwig, Q.C.</w:t>
      </w:r>
      <w:r w:rsidRPr="00884F8F">
        <w:rPr>
          <w:rFonts w:eastAsia="Times New Roman" w:cs="Times New Roman"/>
          <w:sz w:val="20"/>
          <w:szCs w:val="20"/>
          <w:lang w:eastAsia="en-CA"/>
        </w:rPr>
        <w:t xml:space="preserve">, </w:t>
      </w:r>
      <w:r w:rsidRPr="00884F8F">
        <w:rPr>
          <w:rFonts w:eastAsia="Times New Roman" w:cs="Times New Roman"/>
          <w:i/>
          <w:sz w:val="20"/>
          <w:szCs w:val="20"/>
          <w:lang w:eastAsia="en-CA"/>
        </w:rPr>
        <w:t xml:space="preserve">James B. </w:t>
      </w:r>
      <w:proofErr w:type="spellStart"/>
      <w:r w:rsidRPr="00884F8F">
        <w:rPr>
          <w:rFonts w:eastAsia="Times New Roman" w:cs="Times New Roman"/>
          <w:i/>
          <w:sz w:val="20"/>
          <w:szCs w:val="20"/>
          <w:lang w:eastAsia="en-CA"/>
        </w:rPr>
        <w:t>Laycraft</w:t>
      </w:r>
      <w:proofErr w:type="spellEnd"/>
      <w:r w:rsidRPr="00884F8F">
        <w:rPr>
          <w:rFonts w:eastAsia="Times New Roman" w:cs="Times New Roman"/>
          <w:i/>
          <w:sz w:val="20"/>
          <w:szCs w:val="20"/>
          <w:lang w:eastAsia="en-CA"/>
        </w:rPr>
        <w:t>, Q.C.</w:t>
      </w:r>
      <w:r w:rsidRPr="00884F8F">
        <w:rPr>
          <w:rFonts w:eastAsia="Times New Roman" w:cs="Times New Roman"/>
          <w:sz w:val="20"/>
          <w:szCs w:val="20"/>
          <w:lang w:eastAsia="en-CA"/>
        </w:rPr>
        <w:t xml:space="preserve">, </w:t>
      </w:r>
      <w:r w:rsidRPr="00884F8F">
        <w:rPr>
          <w:rFonts w:eastAsia="Times New Roman" w:cs="Times New Roman"/>
          <w:i/>
          <w:sz w:val="20"/>
          <w:szCs w:val="20"/>
          <w:lang w:eastAsia="en-CA"/>
        </w:rPr>
        <w:t xml:space="preserve">Guy </w:t>
      </w:r>
      <w:proofErr w:type="spellStart"/>
      <w:r w:rsidRPr="00884F8F">
        <w:rPr>
          <w:rFonts w:eastAsia="Times New Roman" w:cs="Times New Roman"/>
          <w:i/>
          <w:sz w:val="20"/>
          <w:szCs w:val="20"/>
          <w:lang w:eastAsia="en-CA"/>
        </w:rPr>
        <w:t>Régimbald</w:t>
      </w:r>
      <w:proofErr w:type="spellEnd"/>
      <w:r w:rsidRPr="00884F8F">
        <w:rPr>
          <w:rFonts w:eastAsia="Times New Roman" w:cs="Times New Roman"/>
          <w:sz w:val="20"/>
          <w:szCs w:val="20"/>
          <w:lang w:eastAsia="en-CA"/>
        </w:rPr>
        <w:t xml:space="preserve"> and </w:t>
      </w:r>
      <w:r w:rsidRPr="00884F8F">
        <w:rPr>
          <w:rFonts w:eastAsia="Times New Roman" w:cs="Times New Roman"/>
          <w:i/>
          <w:sz w:val="20"/>
          <w:szCs w:val="20"/>
          <w:lang w:eastAsia="en-CA"/>
        </w:rPr>
        <w:t>Brian K. Dell</w:t>
      </w:r>
      <w:r w:rsidRPr="00884F8F">
        <w:rPr>
          <w:rFonts w:eastAsia="Times New Roman" w:cs="Times New Roman"/>
          <w:sz w:val="20"/>
          <w:szCs w:val="20"/>
          <w:lang w:eastAsia="en-CA"/>
        </w:rPr>
        <w:t>, for the respondent.</w:t>
      </w:r>
    </w:p>
    <w:p w:rsidR="00320C15" w:rsidRPr="00884F8F" w:rsidRDefault="00320C15" w:rsidP="00320C15">
      <w:pPr>
        <w:tabs>
          <w:tab w:val="left" w:pos="1168"/>
        </w:tabs>
        <w:jc w:val="both"/>
        <w:rPr>
          <w:rFonts w:eastAsia="Times New Roman" w:cs="Times New Roman"/>
          <w:sz w:val="20"/>
          <w:szCs w:val="20"/>
          <w:lang w:eastAsia="en-CA"/>
        </w:rPr>
      </w:pPr>
    </w:p>
    <w:p w:rsidR="00320C15" w:rsidRPr="00884F8F" w:rsidRDefault="00320C15" w:rsidP="00320C15">
      <w:pPr>
        <w:tabs>
          <w:tab w:val="left" w:pos="1168"/>
        </w:tabs>
        <w:jc w:val="both"/>
        <w:rPr>
          <w:rFonts w:eastAsia="Times New Roman" w:cs="Times New Roman"/>
          <w:sz w:val="20"/>
          <w:szCs w:val="20"/>
          <w:lang w:eastAsia="en-CA"/>
        </w:rPr>
      </w:pPr>
      <w:r w:rsidRPr="00884F8F">
        <w:rPr>
          <w:rFonts w:eastAsia="Times New Roman" w:cs="Times New Roman"/>
          <w:i/>
          <w:sz w:val="20"/>
          <w:szCs w:val="20"/>
          <w:lang w:eastAsia="en-CA"/>
        </w:rPr>
        <w:tab/>
        <w:t>Written submissions only by Katherine Webber</w:t>
      </w:r>
      <w:r w:rsidRPr="00884F8F">
        <w:rPr>
          <w:rFonts w:eastAsia="Times New Roman" w:cs="Times New Roman"/>
          <w:sz w:val="20"/>
          <w:szCs w:val="20"/>
          <w:lang w:eastAsia="en-CA"/>
        </w:rPr>
        <w:t>, for the intervener the Attorney General of British Columbia.</w:t>
      </w:r>
    </w:p>
    <w:p w:rsidR="00320C15" w:rsidRPr="00884F8F" w:rsidRDefault="00320C15" w:rsidP="00320C15">
      <w:pPr>
        <w:tabs>
          <w:tab w:val="left" w:pos="1168"/>
        </w:tabs>
        <w:jc w:val="both"/>
        <w:rPr>
          <w:rFonts w:eastAsia="Times New Roman" w:cs="Times New Roman"/>
          <w:sz w:val="20"/>
          <w:szCs w:val="20"/>
          <w:lang w:eastAsia="en-CA"/>
        </w:rPr>
      </w:pPr>
    </w:p>
    <w:p w:rsidR="00320C15" w:rsidRPr="00884F8F" w:rsidRDefault="00320C15" w:rsidP="00320C15">
      <w:pPr>
        <w:tabs>
          <w:tab w:val="left" w:pos="1168"/>
        </w:tabs>
        <w:jc w:val="both"/>
        <w:rPr>
          <w:rFonts w:eastAsia="Times New Roman" w:cs="Times New Roman"/>
          <w:sz w:val="20"/>
          <w:szCs w:val="20"/>
          <w:lang w:eastAsia="en-CA"/>
        </w:rPr>
      </w:pPr>
      <w:r w:rsidRPr="00884F8F">
        <w:rPr>
          <w:rFonts w:eastAsia="Times New Roman" w:cs="Times New Roman"/>
          <w:i/>
          <w:sz w:val="20"/>
          <w:szCs w:val="20"/>
          <w:lang w:eastAsia="en-CA"/>
        </w:rPr>
        <w:tab/>
        <w:t xml:space="preserve">Katharine L. </w:t>
      </w:r>
      <w:proofErr w:type="spellStart"/>
      <w:r w:rsidRPr="00884F8F">
        <w:rPr>
          <w:rFonts w:eastAsia="Times New Roman" w:cs="Times New Roman"/>
          <w:i/>
          <w:sz w:val="20"/>
          <w:szCs w:val="20"/>
          <w:lang w:eastAsia="en-CA"/>
        </w:rPr>
        <w:t>Hurlburt</w:t>
      </w:r>
      <w:proofErr w:type="spellEnd"/>
      <w:r w:rsidRPr="00884F8F">
        <w:rPr>
          <w:rFonts w:eastAsia="Times New Roman" w:cs="Times New Roman"/>
          <w:sz w:val="20"/>
          <w:szCs w:val="20"/>
          <w:lang w:eastAsia="en-CA"/>
        </w:rPr>
        <w:t xml:space="preserve">, </w:t>
      </w:r>
      <w:r w:rsidRPr="00884F8F">
        <w:rPr>
          <w:rFonts w:eastAsia="Times New Roman" w:cs="Times New Roman"/>
          <w:i/>
          <w:sz w:val="20"/>
          <w:szCs w:val="20"/>
          <w:lang w:eastAsia="en-CA"/>
        </w:rPr>
        <w:t>Q.C.</w:t>
      </w:r>
      <w:r w:rsidRPr="00884F8F">
        <w:rPr>
          <w:rFonts w:eastAsia="Times New Roman" w:cs="Times New Roman"/>
          <w:sz w:val="20"/>
          <w:szCs w:val="20"/>
          <w:lang w:eastAsia="en-CA"/>
        </w:rPr>
        <w:t>, for the intervener the Assessment Review Board for the City of Edmonton.</w:t>
      </w:r>
    </w:p>
    <w:p w:rsidR="00320C15" w:rsidRPr="00884F8F" w:rsidRDefault="00320C15" w:rsidP="00320C15">
      <w:pPr>
        <w:tabs>
          <w:tab w:val="left" w:pos="1168"/>
        </w:tabs>
        <w:jc w:val="both"/>
        <w:rPr>
          <w:rFonts w:eastAsia="Times New Roman" w:cs="Times New Roman"/>
          <w:sz w:val="20"/>
          <w:szCs w:val="20"/>
          <w:lang w:eastAsia="en-CA"/>
        </w:rPr>
      </w:pPr>
    </w:p>
    <w:p w:rsidR="00320C15" w:rsidRPr="00884F8F" w:rsidRDefault="00320C15" w:rsidP="00320C15">
      <w:pPr>
        <w:tabs>
          <w:tab w:val="left" w:pos="1168"/>
        </w:tabs>
        <w:jc w:val="both"/>
        <w:rPr>
          <w:rFonts w:eastAsia="Times New Roman" w:cs="Times New Roman"/>
          <w:sz w:val="20"/>
          <w:szCs w:val="20"/>
          <w:lang w:eastAsia="en-CA"/>
        </w:rPr>
      </w:pPr>
      <w:r w:rsidRPr="00884F8F">
        <w:rPr>
          <w:rFonts w:eastAsia="Times New Roman" w:cs="Times New Roman"/>
          <w:i/>
          <w:sz w:val="20"/>
          <w:szCs w:val="20"/>
          <w:lang w:eastAsia="en-CA"/>
        </w:rPr>
        <w:tab/>
        <w:t xml:space="preserve">R. Bruce E. </w:t>
      </w:r>
      <w:proofErr w:type="spellStart"/>
      <w:r w:rsidRPr="00884F8F">
        <w:rPr>
          <w:rFonts w:eastAsia="Times New Roman" w:cs="Times New Roman"/>
          <w:i/>
          <w:sz w:val="20"/>
          <w:szCs w:val="20"/>
          <w:lang w:eastAsia="en-CA"/>
        </w:rPr>
        <w:t>Hallsor</w:t>
      </w:r>
      <w:proofErr w:type="spellEnd"/>
      <w:r w:rsidRPr="00884F8F">
        <w:rPr>
          <w:rFonts w:eastAsia="Times New Roman" w:cs="Times New Roman"/>
          <w:sz w:val="20"/>
          <w:szCs w:val="20"/>
          <w:lang w:eastAsia="en-CA"/>
        </w:rPr>
        <w:t xml:space="preserve"> and </w:t>
      </w:r>
      <w:r w:rsidRPr="00884F8F">
        <w:rPr>
          <w:rFonts w:eastAsia="Times New Roman" w:cs="Times New Roman"/>
          <w:i/>
          <w:sz w:val="20"/>
          <w:szCs w:val="20"/>
          <w:lang w:eastAsia="en-CA"/>
        </w:rPr>
        <w:t xml:space="preserve">Colin G. </w:t>
      </w:r>
      <w:proofErr w:type="spellStart"/>
      <w:r w:rsidRPr="00884F8F">
        <w:rPr>
          <w:rFonts w:eastAsia="Times New Roman" w:cs="Times New Roman"/>
          <w:i/>
          <w:sz w:val="20"/>
          <w:szCs w:val="20"/>
          <w:lang w:eastAsia="en-CA"/>
        </w:rPr>
        <w:t>Simkus</w:t>
      </w:r>
      <w:proofErr w:type="spellEnd"/>
      <w:r w:rsidRPr="00884F8F">
        <w:rPr>
          <w:rFonts w:eastAsia="Times New Roman" w:cs="Times New Roman"/>
          <w:sz w:val="20"/>
          <w:szCs w:val="20"/>
          <w:lang w:eastAsia="en-CA"/>
        </w:rPr>
        <w:t>, for the intervener the British Columbia Assessment Authority.</w:t>
      </w:r>
    </w:p>
    <w:p w:rsidR="00320C15" w:rsidRPr="00884F8F" w:rsidRDefault="00320C15" w:rsidP="00320C15">
      <w:pPr>
        <w:tabs>
          <w:tab w:val="left" w:pos="1168"/>
        </w:tabs>
        <w:jc w:val="both"/>
        <w:rPr>
          <w:rFonts w:eastAsia="Times New Roman" w:cs="Times New Roman"/>
          <w:sz w:val="20"/>
          <w:szCs w:val="20"/>
          <w:lang w:eastAsia="en-CA"/>
        </w:rPr>
      </w:pPr>
    </w:p>
    <w:p w:rsidR="00320C15" w:rsidRPr="00884F8F" w:rsidRDefault="00320C15" w:rsidP="00320C15">
      <w:pPr>
        <w:tabs>
          <w:tab w:val="left" w:pos="1168"/>
        </w:tabs>
        <w:jc w:val="both"/>
        <w:rPr>
          <w:rFonts w:eastAsia="Times New Roman" w:cs="Times New Roman"/>
          <w:i/>
          <w:sz w:val="20"/>
          <w:szCs w:val="20"/>
          <w:lang w:eastAsia="en-CA"/>
        </w:rPr>
      </w:pPr>
      <w:r w:rsidRPr="00884F8F">
        <w:rPr>
          <w:rFonts w:eastAsia="Times New Roman" w:cs="Times New Roman"/>
          <w:i/>
          <w:sz w:val="20"/>
          <w:szCs w:val="20"/>
          <w:lang w:eastAsia="en-CA"/>
        </w:rPr>
        <w:tab/>
        <w:t>Solicitor for the appellant: City of Edmonton, Edmonton.</w:t>
      </w:r>
    </w:p>
    <w:p w:rsidR="00320C15" w:rsidRPr="00884F8F" w:rsidRDefault="00320C15" w:rsidP="00320C15">
      <w:pPr>
        <w:tabs>
          <w:tab w:val="left" w:pos="1168"/>
        </w:tabs>
        <w:jc w:val="both"/>
        <w:rPr>
          <w:rFonts w:eastAsia="Times New Roman" w:cs="Times New Roman"/>
          <w:i/>
          <w:sz w:val="20"/>
          <w:szCs w:val="20"/>
          <w:lang w:eastAsia="en-CA"/>
        </w:rPr>
      </w:pPr>
    </w:p>
    <w:p w:rsidR="00320C15" w:rsidRPr="00884F8F" w:rsidRDefault="00320C15" w:rsidP="00320C15">
      <w:pPr>
        <w:tabs>
          <w:tab w:val="left" w:pos="1168"/>
        </w:tabs>
        <w:jc w:val="both"/>
        <w:rPr>
          <w:rFonts w:eastAsia="Times New Roman" w:cs="Times New Roman"/>
          <w:i/>
          <w:sz w:val="20"/>
          <w:szCs w:val="20"/>
          <w:lang w:eastAsia="en-CA"/>
        </w:rPr>
      </w:pPr>
      <w:r w:rsidRPr="00884F8F">
        <w:rPr>
          <w:rFonts w:eastAsia="Times New Roman" w:cs="Times New Roman"/>
          <w:i/>
          <w:sz w:val="20"/>
          <w:szCs w:val="20"/>
          <w:lang w:eastAsia="en-CA"/>
        </w:rPr>
        <w:tab/>
        <w:t xml:space="preserve">Solicitors for the respondent: Wilson </w:t>
      </w:r>
      <w:proofErr w:type="spellStart"/>
      <w:r w:rsidRPr="00884F8F">
        <w:rPr>
          <w:rFonts w:eastAsia="Times New Roman" w:cs="Times New Roman"/>
          <w:i/>
          <w:sz w:val="20"/>
          <w:szCs w:val="20"/>
          <w:lang w:eastAsia="en-CA"/>
        </w:rPr>
        <w:t>Laycraft</w:t>
      </w:r>
      <w:proofErr w:type="spellEnd"/>
      <w:r w:rsidRPr="00884F8F">
        <w:rPr>
          <w:rFonts w:eastAsia="Times New Roman" w:cs="Times New Roman"/>
          <w:i/>
          <w:sz w:val="20"/>
          <w:szCs w:val="20"/>
          <w:lang w:eastAsia="en-CA"/>
        </w:rPr>
        <w:t xml:space="preserve">, Calgary; </w:t>
      </w:r>
      <w:proofErr w:type="spellStart"/>
      <w:r w:rsidRPr="00884F8F">
        <w:rPr>
          <w:rFonts w:eastAsia="Times New Roman" w:cs="Times New Roman"/>
          <w:i/>
          <w:sz w:val="20"/>
          <w:szCs w:val="20"/>
          <w:lang w:eastAsia="en-CA"/>
        </w:rPr>
        <w:t>Gowling</w:t>
      </w:r>
      <w:proofErr w:type="spellEnd"/>
      <w:r w:rsidRPr="00884F8F">
        <w:rPr>
          <w:rFonts w:eastAsia="Times New Roman" w:cs="Times New Roman"/>
          <w:i/>
          <w:sz w:val="20"/>
          <w:szCs w:val="20"/>
          <w:lang w:eastAsia="en-CA"/>
        </w:rPr>
        <w:t xml:space="preserve"> WLG (Canada), Ottawa.</w:t>
      </w:r>
    </w:p>
    <w:p w:rsidR="00320C15" w:rsidRPr="00884F8F" w:rsidRDefault="00320C15" w:rsidP="00320C15">
      <w:pPr>
        <w:tabs>
          <w:tab w:val="left" w:pos="1168"/>
        </w:tabs>
        <w:jc w:val="both"/>
        <w:rPr>
          <w:rFonts w:eastAsia="Times New Roman" w:cs="Times New Roman"/>
          <w:i/>
          <w:sz w:val="20"/>
          <w:szCs w:val="20"/>
          <w:lang w:eastAsia="en-CA"/>
        </w:rPr>
      </w:pPr>
    </w:p>
    <w:p w:rsidR="00320C15" w:rsidRPr="00884F8F" w:rsidRDefault="00320C15" w:rsidP="00320C15">
      <w:pPr>
        <w:tabs>
          <w:tab w:val="left" w:pos="1168"/>
        </w:tabs>
        <w:jc w:val="both"/>
        <w:rPr>
          <w:rFonts w:eastAsia="Times New Roman" w:cs="Times New Roman"/>
          <w:i/>
          <w:sz w:val="20"/>
          <w:szCs w:val="20"/>
          <w:lang w:eastAsia="en-CA"/>
        </w:rPr>
      </w:pPr>
      <w:r w:rsidRPr="00884F8F">
        <w:rPr>
          <w:rFonts w:eastAsia="Times New Roman" w:cs="Times New Roman"/>
          <w:i/>
          <w:sz w:val="20"/>
          <w:szCs w:val="20"/>
          <w:lang w:eastAsia="en-CA"/>
        </w:rPr>
        <w:tab/>
        <w:t>Solicitor for the intervener the Attorney General of British Columbia: Attorney General of British Columbia, Vancouver.</w:t>
      </w:r>
    </w:p>
    <w:p w:rsidR="00320C15" w:rsidRPr="00884F8F" w:rsidRDefault="00320C15" w:rsidP="00320C15">
      <w:pPr>
        <w:tabs>
          <w:tab w:val="left" w:pos="1168"/>
        </w:tabs>
        <w:jc w:val="both"/>
        <w:rPr>
          <w:rFonts w:eastAsia="Times New Roman" w:cs="Times New Roman"/>
          <w:i/>
          <w:sz w:val="20"/>
          <w:szCs w:val="20"/>
          <w:lang w:eastAsia="en-CA"/>
        </w:rPr>
      </w:pPr>
    </w:p>
    <w:p w:rsidR="00320C15" w:rsidRPr="00884F8F" w:rsidRDefault="00320C15" w:rsidP="00320C15">
      <w:pPr>
        <w:tabs>
          <w:tab w:val="left" w:pos="1168"/>
        </w:tabs>
        <w:jc w:val="both"/>
        <w:rPr>
          <w:rFonts w:eastAsia="Times New Roman" w:cs="Times New Roman"/>
          <w:i/>
          <w:sz w:val="20"/>
          <w:szCs w:val="20"/>
          <w:lang w:eastAsia="en-CA"/>
        </w:rPr>
      </w:pPr>
      <w:r w:rsidRPr="00884F8F">
        <w:rPr>
          <w:rFonts w:eastAsia="Times New Roman" w:cs="Times New Roman"/>
          <w:i/>
          <w:sz w:val="20"/>
          <w:szCs w:val="20"/>
          <w:lang w:eastAsia="en-CA"/>
        </w:rPr>
        <w:lastRenderedPageBreak/>
        <w:tab/>
        <w:t>Solicitors for the intervener the Assessment Review Board for the City of Edmonton: Emery Jamieson, Edmonton.</w:t>
      </w:r>
    </w:p>
    <w:p w:rsidR="00320C15" w:rsidRPr="00884F8F" w:rsidRDefault="00320C15" w:rsidP="00320C15">
      <w:pPr>
        <w:tabs>
          <w:tab w:val="left" w:pos="1168"/>
        </w:tabs>
        <w:jc w:val="both"/>
        <w:rPr>
          <w:rFonts w:eastAsia="Times New Roman" w:cs="Times New Roman"/>
          <w:i/>
          <w:sz w:val="20"/>
          <w:szCs w:val="20"/>
          <w:lang w:eastAsia="en-CA"/>
        </w:rPr>
      </w:pPr>
    </w:p>
    <w:p w:rsidR="00320C15" w:rsidRPr="00884F8F" w:rsidRDefault="00320C15" w:rsidP="00320C15">
      <w:pPr>
        <w:tabs>
          <w:tab w:val="left" w:pos="1168"/>
        </w:tabs>
        <w:jc w:val="both"/>
        <w:rPr>
          <w:rFonts w:eastAsia="Times New Roman" w:cs="Times New Roman"/>
          <w:i/>
          <w:sz w:val="20"/>
          <w:szCs w:val="20"/>
          <w:lang w:eastAsia="en-CA"/>
        </w:rPr>
      </w:pPr>
      <w:r w:rsidRPr="00884F8F">
        <w:rPr>
          <w:rFonts w:eastAsia="Times New Roman" w:cs="Times New Roman"/>
          <w:i/>
          <w:sz w:val="20"/>
          <w:szCs w:val="20"/>
          <w:lang w:eastAsia="en-CA"/>
        </w:rPr>
        <w:tab/>
        <w:t>Solicitors for the intervener the British Columbia Assessment Authority: Crease Harman, Victoria.</w:t>
      </w:r>
    </w:p>
    <w:p w:rsidR="00C5770F" w:rsidRPr="00884F8F" w:rsidRDefault="00C5770F" w:rsidP="0052229C">
      <w:pPr>
        <w:rPr>
          <w:sz w:val="20"/>
          <w:szCs w:val="20"/>
        </w:rPr>
      </w:pPr>
    </w:p>
    <w:p w:rsidR="0052229C" w:rsidRPr="00884F8F" w:rsidRDefault="0052229C" w:rsidP="0052229C">
      <w:pPr>
        <w:rPr>
          <w:sz w:val="20"/>
          <w:szCs w:val="20"/>
          <w:lang w:val="fr-CA"/>
        </w:rPr>
      </w:pPr>
      <w:r w:rsidRPr="00884F8F">
        <w:rPr>
          <w:sz w:val="20"/>
          <w:szCs w:val="20"/>
          <w:lang w:val="fr-CA"/>
        </w:rPr>
        <w:t>________________________</w:t>
      </w:r>
    </w:p>
    <w:p w:rsidR="0052229C" w:rsidRPr="00884F8F" w:rsidRDefault="0052229C" w:rsidP="0052229C">
      <w:pPr>
        <w:rPr>
          <w:sz w:val="20"/>
          <w:szCs w:val="20"/>
          <w:lang w:val="fr-CA"/>
        </w:rPr>
      </w:pPr>
    </w:p>
    <w:p w:rsidR="001C1CA4" w:rsidRPr="00884F8F" w:rsidRDefault="00D2176E" w:rsidP="00902E51">
      <w:pPr>
        <w:rPr>
          <w:rFonts w:cs="Times New Roman"/>
          <w:sz w:val="20"/>
          <w:szCs w:val="20"/>
          <w:lang w:val="fr-CA"/>
        </w:rPr>
      </w:pPr>
      <w:r w:rsidRPr="00884F8F">
        <w:rPr>
          <w:rFonts w:eastAsia="Times New Roman" w:cs="Times New Roman"/>
          <w:sz w:val="20"/>
          <w:szCs w:val="20"/>
          <w:lang w:val="fr-CA" w:eastAsia="en-CA"/>
        </w:rPr>
        <w:t>Présents : La juge en chef McLachlin et les juges Abella, Cromwell, Moldaver, Karakatsanis, Wagner, Gascon, Côté et Brown.</w:t>
      </w:r>
    </w:p>
    <w:p w:rsidR="001C1CA4" w:rsidRPr="00884F8F" w:rsidRDefault="001C1CA4" w:rsidP="00320C15">
      <w:pPr>
        <w:rPr>
          <w:rFonts w:cs="Times New Roman"/>
          <w:sz w:val="20"/>
          <w:szCs w:val="20"/>
          <w:lang w:val="fr-CA"/>
        </w:rPr>
      </w:pPr>
    </w:p>
    <w:p w:rsidR="00320C15" w:rsidRPr="00884F8F" w:rsidRDefault="00320C15" w:rsidP="00320C15">
      <w:pPr>
        <w:tabs>
          <w:tab w:val="left" w:pos="1168"/>
        </w:tabs>
        <w:jc w:val="both"/>
        <w:rPr>
          <w:rFonts w:eastAsia="Times New Roman" w:cs="Times New Roman"/>
          <w:i/>
          <w:sz w:val="20"/>
          <w:szCs w:val="20"/>
          <w:lang w:val="fr-CA" w:eastAsia="en-CA"/>
        </w:rPr>
      </w:pPr>
      <w:r w:rsidRPr="00884F8F">
        <w:rPr>
          <w:rFonts w:eastAsia="Times New Roman" w:cs="Times New Roman"/>
          <w:sz w:val="20"/>
          <w:szCs w:val="20"/>
          <w:lang w:val="fr-CA" w:eastAsia="en-CA"/>
        </w:rPr>
        <w:tab/>
      </w:r>
      <w:r w:rsidRPr="00884F8F">
        <w:rPr>
          <w:rFonts w:eastAsia="Times New Roman" w:cs="Times New Roman"/>
          <w:i/>
          <w:sz w:val="20"/>
          <w:szCs w:val="20"/>
          <w:lang w:val="fr-CA" w:eastAsia="en-CA"/>
        </w:rPr>
        <w:t>Droit municipal — Fiscalité — Évaluation foncière — Comité de révision des évaluations de la Ville d’Edmonton — Dépôt par un contribuable d’une plainte visant à contester le montant d’une évaluation foncière municipale — Augmentation de l’évaluation foncière par le Comité</w:t>
      </w:r>
      <w:r w:rsidRPr="00884F8F">
        <w:rPr>
          <w:rFonts w:eastAsia="Times New Roman" w:cs="Times New Roman"/>
          <w:sz w:val="20"/>
          <w:szCs w:val="20"/>
          <w:lang w:val="fr-CA" w:eastAsia="en-CA"/>
        </w:rPr>
        <w:t xml:space="preserve"> </w:t>
      </w:r>
      <w:r w:rsidRPr="00884F8F">
        <w:rPr>
          <w:rFonts w:eastAsia="Times New Roman" w:cs="Times New Roman"/>
          <w:i/>
          <w:sz w:val="20"/>
          <w:szCs w:val="20"/>
          <w:lang w:val="fr-CA" w:eastAsia="en-CA"/>
        </w:rPr>
        <w:t>conformément à ce qui a été demandé par la Ville dans sa réponse à la plainte — Les cours d’instance inférieure convenant avec le contribuable que le Comité ne peut augmenter l’évaluation foncière — Le Comité avait</w:t>
      </w:r>
      <w:r w:rsidRPr="00884F8F">
        <w:rPr>
          <w:rFonts w:eastAsia="Times New Roman" w:cs="Times New Roman"/>
          <w:i/>
          <w:sz w:val="20"/>
          <w:szCs w:val="20"/>
          <w:lang w:val="fr-CA" w:eastAsia="en-CA"/>
        </w:rPr>
        <w:noBreakHyphen/>
        <w:t xml:space="preserve">il le pouvoir d’augmenter l’évaluation? — Municipal </w:t>
      </w:r>
      <w:proofErr w:type="spellStart"/>
      <w:r w:rsidRPr="00884F8F">
        <w:rPr>
          <w:rFonts w:eastAsia="Times New Roman" w:cs="Times New Roman"/>
          <w:i/>
          <w:sz w:val="20"/>
          <w:szCs w:val="20"/>
          <w:lang w:val="fr-CA" w:eastAsia="en-CA"/>
        </w:rPr>
        <w:t>Government</w:t>
      </w:r>
      <w:proofErr w:type="spellEnd"/>
      <w:r w:rsidRPr="00884F8F">
        <w:rPr>
          <w:rFonts w:eastAsia="Times New Roman" w:cs="Times New Roman"/>
          <w:i/>
          <w:sz w:val="20"/>
          <w:szCs w:val="20"/>
          <w:lang w:val="fr-CA" w:eastAsia="en-CA"/>
        </w:rPr>
        <w:t xml:space="preserve"> </w:t>
      </w:r>
      <w:proofErr w:type="spellStart"/>
      <w:r w:rsidRPr="00884F8F">
        <w:rPr>
          <w:rFonts w:eastAsia="Times New Roman" w:cs="Times New Roman"/>
          <w:i/>
          <w:sz w:val="20"/>
          <w:szCs w:val="20"/>
          <w:lang w:val="fr-CA" w:eastAsia="en-CA"/>
        </w:rPr>
        <w:t>Act</w:t>
      </w:r>
      <w:proofErr w:type="spellEnd"/>
      <w:r w:rsidRPr="00884F8F">
        <w:rPr>
          <w:rFonts w:eastAsia="Times New Roman" w:cs="Times New Roman"/>
          <w:i/>
          <w:sz w:val="20"/>
          <w:szCs w:val="20"/>
          <w:lang w:val="fr-CA" w:eastAsia="en-CA"/>
        </w:rPr>
        <w:t>, R.S.A. 2000, c. M</w:t>
      </w:r>
      <w:r w:rsidRPr="00884F8F">
        <w:rPr>
          <w:rFonts w:eastAsia="Times New Roman" w:cs="Times New Roman"/>
          <w:i/>
          <w:sz w:val="20"/>
          <w:szCs w:val="20"/>
          <w:lang w:val="fr-CA" w:eastAsia="en-CA"/>
        </w:rPr>
        <w:noBreakHyphen/>
        <w:t>26, art. 467.</w:t>
      </w:r>
    </w:p>
    <w:p w:rsidR="00320C15" w:rsidRPr="00884F8F" w:rsidRDefault="00320C15" w:rsidP="00320C15">
      <w:pPr>
        <w:tabs>
          <w:tab w:val="left" w:pos="1168"/>
        </w:tabs>
        <w:jc w:val="both"/>
        <w:rPr>
          <w:rFonts w:eastAsia="Times New Roman" w:cs="Times New Roman"/>
          <w:i/>
          <w:sz w:val="20"/>
          <w:szCs w:val="20"/>
          <w:lang w:val="fr-CA" w:eastAsia="en-CA"/>
        </w:rPr>
      </w:pPr>
    </w:p>
    <w:p w:rsidR="00320C15" w:rsidRPr="00884F8F" w:rsidRDefault="00320C15" w:rsidP="00320C15">
      <w:pPr>
        <w:tabs>
          <w:tab w:val="left" w:pos="1168"/>
        </w:tabs>
        <w:jc w:val="both"/>
        <w:rPr>
          <w:rFonts w:eastAsiaTheme="minorEastAsia" w:cs="Times New Roman"/>
          <w:i/>
          <w:sz w:val="20"/>
          <w:szCs w:val="20"/>
          <w:lang w:val="fr-CA"/>
        </w:rPr>
      </w:pPr>
      <w:r w:rsidRPr="00884F8F">
        <w:rPr>
          <w:rFonts w:eastAsiaTheme="minorEastAsia" w:cs="Times New Roman"/>
          <w:i/>
          <w:sz w:val="20"/>
          <w:szCs w:val="20"/>
          <w:lang w:val="fr-CA"/>
        </w:rPr>
        <w:tab/>
        <w:t xml:space="preserve">Droit administratif — Appels — Norme de contrôle — Organismes et tribunaux administratifs — Comité de révision des évaluations de la Ville d’Edmonton — Dépôt par un contribuable d’une plainte visant à contester le montant d’une évaluation foncière municipale — Augmentation de l’évaluation foncière par le Comité conformément à ce qui a été demandé par la Ville dans sa réponse à la plainte — Norme de contrôle applicable à la décision du </w:t>
      </w:r>
      <w:r w:rsidRPr="00884F8F">
        <w:rPr>
          <w:rFonts w:eastAsia="Times New Roman" w:cs="Times New Roman"/>
          <w:i/>
          <w:sz w:val="20"/>
          <w:szCs w:val="20"/>
          <w:lang w:val="fr-CA" w:eastAsia="en-CA"/>
        </w:rPr>
        <w:t>Comité</w:t>
      </w:r>
      <w:r w:rsidRPr="00884F8F">
        <w:rPr>
          <w:rFonts w:eastAsia="Times New Roman" w:cs="Times New Roman"/>
          <w:sz w:val="20"/>
          <w:szCs w:val="20"/>
          <w:lang w:val="fr-CA" w:eastAsia="en-CA"/>
        </w:rPr>
        <w:t xml:space="preserve"> </w:t>
      </w:r>
      <w:r w:rsidRPr="00884F8F">
        <w:rPr>
          <w:rFonts w:eastAsiaTheme="minorEastAsia" w:cs="Times New Roman"/>
          <w:i/>
          <w:sz w:val="20"/>
          <w:szCs w:val="20"/>
          <w:lang w:val="fr-CA"/>
        </w:rPr>
        <w:t xml:space="preserve">d’augmenter l’évaluation foncière du contribuable — La décision du </w:t>
      </w:r>
      <w:r w:rsidRPr="00884F8F">
        <w:rPr>
          <w:rFonts w:eastAsia="Times New Roman" w:cs="Times New Roman"/>
          <w:i/>
          <w:sz w:val="20"/>
          <w:szCs w:val="20"/>
          <w:lang w:val="fr-CA" w:eastAsia="en-CA"/>
        </w:rPr>
        <w:t>Comité</w:t>
      </w:r>
      <w:r w:rsidRPr="00884F8F">
        <w:rPr>
          <w:rFonts w:eastAsia="Times New Roman" w:cs="Times New Roman"/>
          <w:sz w:val="20"/>
          <w:szCs w:val="20"/>
          <w:lang w:val="fr-CA" w:eastAsia="en-CA"/>
        </w:rPr>
        <w:t xml:space="preserve"> </w:t>
      </w:r>
      <w:r w:rsidRPr="00884F8F">
        <w:rPr>
          <w:rFonts w:eastAsiaTheme="minorEastAsia" w:cs="Times New Roman"/>
          <w:i/>
          <w:sz w:val="20"/>
          <w:szCs w:val="20"/>
          <w:lang w:val="fr-CA"/>
        </w:rPr>
        <w:t>était</w:t>
      </w:r>
      <w:r w:rsidRPr="00884F8F">
        <w:rPr>
          <w:rFonts w:eastAsiaTheme="minorEastAsia" w:cs="Times New Roman"/>
          <w:i/>
          <w:sz w:val="20"/>
          <w:szCs w:val="20"/>
          <w:lang w:val="fr-CA"/>
        </w:rPr>
        <w:noBreakHyphen/>
        <w:t xml:space="preserve">elle raisonnable? — Municipal </w:t>
      </w:r>
      <w:proofErr w:type="spellStart"/>
      <w:r w:rsidRPr="00884F8F">
        <w:rPr>
          <w:rFonts w:eastAsiaTheme="minorEastAsia" w:cs="Times New Roman"/>
          <w:i/>
          <w:sz w:val="20"/>
          <w:szCs w:val="20"/>
          <w:lang w:val="fr-CA"/>
        </w:rPr>
        <w:t>Government</w:t>
      </w:r>
      <w:proofErr w:type="spellEnd"/>
      <w:r w:rsidRPr="00884F8F">
        <w:rPr>
          <w:rFonts w:eastAsiaTheme="minorEastAsia" w:cs="Times New Roman"/>
          <w:i/>
          <w:sz w:val="20"/>
          <w:szCs w:val="20"/>
          <w:lang w:val="fr-CA"/>
        </w:rPr>
        <w:t xml:space="preserve"> </w:t>
      </w:r>
      <w:proofErr w:type="spellStart"/>
      <w:r w:rsidRPr="00884F8F">
        <w:rPr>
          <w:rFonts w:eastAsiaTheme="minorEastAsia" w:cs="Times New Roman"/>
          <w:i/>
          <w:sz w:val="20"/>
          <w:szCs w:val="20"/>
          <w:lang w:val="fr-CA"/>
        </w:rPr>
        <w:t>Act</w:t>
      </w:r>
      <w:proofErr w:type="spellEnd"/>
      <w:r w:rsidRPr="00884F8F">
        <w:rPr>
          <w:rFonts w:eastAsiaTheme="minorEastAsia" w:cs="Times New Roman"/>
          <w:i/>
          <w:sz w:val="20"/>
          <w:szCs w:val="20"/>
          <w:lang w:val="fr-CA"/>
        </w:rPr>
        <w:t>, R.S.A. 2000, c. M</w:t>
      </w:r>
      <w:r w:rsidRPr="00884F8F">
        <w:rPr>
          <w:rFonts w:eastAsiaTheme="minorEastAsia" w:cs="Times New Roman"/>
          <w:i/>
          <w:sz w:val="20"/>
          <w:szCs w:val="20"/>
          <w:lang w:val="fr-CA"/>
        </w:rPr>
        <w:noBreakHyphen/>
        <w:t>26, art. 470.</w:t>
      </w:r>
    </w:p>
    <w:p w:rsidR="00320C15" w:rsidRPr="00884F8F" w:rsidRDefault="00320C15" w:rsidP="00320C15">
      <w:pPr>
        <w:tabs>
          <w:tab w:val="left" w:pos="1168"/>
        </w:tabs>
        <w:jc w:val="both"/>
        <w:rPr>
          <w:rFonts w:eastAsiaTheme="minorEastAsia" w:cs="Times New Roman"/>
          <w:i/>
          <w:sz w:val="20"/>
          <w:szCs w:val="20"/>
          <w:lang w:val="fr-CA"/>
        </w:rPr>
      </w:pPr>
    </w:p>
    <w:p w:rsidR="00320C15" w:rsidRPr="00884F8F" w:rsidRDefault="00320C15" w:rsidP="00320C15">
      <w:pPr>
        <w:tabs>
          <w:tab w:val="left" w:pos="1168"/>
        </w:tabs>
        <w:jc w:val="both"/>
        <w:rPr>
          <w:rFonts w:eastAsia="Times New Roman" w:cs="Times New Roman"/>
          <w:sz w:val="20"/>
          <w:szCs w:val="20"/>
          <w:lang w:val="fr-CA" w:eastAsia="en-CA"/>
        </w:rPr>
      </w:pPr>
      <w:r w:rsidRPr="00884F8F">
        <w:rPr>
          <w:rFonts w:eastAsia="Times New Roman" w:cs="Times New Roman"/>
          <w:sz w:val="20"/>
          <w:szCs w:val="20"/>
          <w:lang w:val="fr-CA" w:eastAsia="en-CA"/>
        </w:rPr>
        <w:tab/>
        <w:t xml:space="preserve">La Société contribuable est propriétaire d’un centre commercial à Edmonton (Alberta). Pour l’exercice 2011, la Ville d’Edmonton a établi la valeur du centre commercial à environ 31 millions de dollars. La Société a contesté cette évaluation en déposant une plainte auprès du Comité de révision des évaluations. Selon la Société, la valeur imposable du centre commercial excédait sa valeur marchande et était inéquitable comparativement à la valeur imposable d’autres propriétés. Elle a demandé que cette valeur soit réduite à environ 22 millions de dollars. </w:t>
      </w:r>
    </w:p>
    <w:p w:rsidR="00320C15" w:rsidRPr="00884F8F" w:rsidRDefault="00320C15" w:rsidP="00320C15">
      <w:pPr>
        <w:tabs>
          <w:tab w:val="left" w:pos="1168"/>
        </w:tabs>
        <w:jc w:val="both"/>
        <w:rPr>
          <w:rFonts w:eastAsia="Times New Roman" w:cs="Times New Roman"/>
          <w:sz w:val="20"/>
          <w:szCs w:val="20"/>
          <w:lang w:val="fr-CA" w:eastAsia="en-CA"/>
        </w:rPr>
      </w:pPr>
    </w:p>
    <w:p w:rsidR="00320C15" w:rsidRPr="00884F8F" w:rsidRDefault="00320C15" w:rsidP="00320C15">
      <w:pPr>
        <w:tabs>
          <w:tab w:val="left" w:pos="1168"/>
        </w:tabs>
        <w:jc w:val="both"/>
        <w:rPr>
          <w:rFonts w:eastAsia="Times New Roman" w:cs="Times New Roman"/>
          <w:sz w:val="20"/>
          <w:szCs w:val="20"/>
          <w:lang w:val="fr-CA" w:eastAsia="en-CA"/>
        </w:rPr>
      </w:pPr>
      <w:r w:rsidRPr="00884F8F">
        <w:rPr>
          <w:rFonts w:eastAsia="Times New Roman" w:cs="Times New Roman"/>
          <w:sz w:val="20"/>
          <w:szCs w:val="20"/>
          <w:lang w:val="fr-CA" w:eastAsia="en-CA"/>
        </w:rPr>
        <w:tab/>
        <w:t xml:space="preserve">Lorsqu’elle a examiné les observations et la preuve présentées par la Société, la Ville a constaté ce qu’elle a jugé être une erreur dans son évaluation initiale. La Ville a demandé au Comité d’augmenter à environ 45 millions de dollars la valeur imposable du centre commercial. Bien qu’elle ait exprimé certaines réserves quant à ce changement de position, la Société n’a pas contesté le pouvoir du Comité d’augmenter l’évaluation en l’espèce. Suivant le par. 467(1) du </w:t>
      </w:r>
      <w:r w:rsidRPr="00884F8F">
        <w:rPr>
          <w:rFonts w:eastAsia="Times New Roman" w:cs="Times New Roman"/>
          <w:i/>
          <w:sz w:val="20"/>
          <w:szCs w:val="20"/>
          <w:lang w:val="fr-CA" w:eastAsia="en-CA"/>
        </w:rPr>
        <w:t xml:space="preserve">Municipal </w:t>
      </w:r>
      <w:proofErr w:type="spellStart"/>
      <w:r w:rsidRPr="00884F8F">
        <w:rPr>
          <w:rFonts w:eastAsia="Times New Roman" w:cs="Times New Roman"/>
          <w:i/>
          <w:sz w:val="20"/>
          <w:szCs w:val="20"/>
          <w:lang w:val="fr-CA" w:eastAsia="en-CA"/>
        </w:rPr>
        <w:t>Government</w:t>
      </w:r>
      <w:proofErr w:type="spellEnd"/>
      <w:r w:rsidRPr="00884F8F">
        <w:rPr>
          <w:rFonts w:eastAsia="Times New Roman" w:cs="Times New Roman"/>
          <w:i/>
          <w:sz w:val="20"/>
          <w:szCs w:val="20"/>
          <w:lang w:val="fr-CA" w:eastAsia="en-CA"/>
        </w:rPr>
        <w:t xml:space="preserve"> </w:t>
      </w:r>
      <w:proofErr w:type="spellStart"/>
      <w:r w:rsidRPr="00884F8F">
        <w:rPr>
          <w:rFonts w:eastAsia="Times New Roman" w:cs="Times New Roman"/>
          <w:i/>
          <w:sz w:val="20"/>
          <w:szCs w:val="20"/>
          <w:lang w:val="fr-CA" w:eastAsia="en-CA"/>
        </w:rPr>
        <w:t>Act</w:t>
      </w:r>
      <w:proofErr w:type="spellEnd"/>
      <w:r w:rsidRPr="00884F8F">
        <w:rPr>
          <w:rFonts w:eastAsia="Times New Roman" w:cs="Times New Roman"/>
          <w:sz w:val="20"/>
          <w:szCs w:val="20"/>
          <w:lang w:val="fr-CA" w:eastAsia="en-CA"/>
        </w:rPr>
        <w:t>, après avoir entendu la plainte, le comité de révision des évaluations peut « modifier » l’évaluation ou « décider qu’aucun changement n’est requis ». Le Comité a finalement augmenté l’évaluation à environ 41 millions de dollars. La décision du comité de révision des évaluations est susceptible d’appel devant la Cour du Banc de la Reine, sur permission de celle</w:t>
      </w:r>
      <w:r w:rsidRPr="00884F8F">
        <w:rPr>
          <w:rFonts w:eastAsia="Times New Roman" w:cs="Times New Roman"/>
          <w:sz w:val="20"/>
          <w:szCs w:val="20"/>
          <w:lang w:val="fr-CA" w:eastAsia="en-CA"/>
        </w:rPr>
        <w:noBreakHyphen/>
        <w:t>ci, à l’égard d’une question de droit ou de compétence suffisamment importante pour justifier un appel. Lors de l’appel devant la Cour du Banc de la Reine de l’Alberta, le juge en cabinet a annulé la décision du Comité et lui a renvoyé l’affaire pour nouvelle audition. Cette ordonnance a été confirmée par la Cour d’appel de l’Alberta. La Cour doit déterminer quelle est la norme de contrôle applicable à la décision implicite du Comité selon laquelle il pouvait augmenter l’évaluation foncière de la Société, et si la décision du Comité résiste à une analyse suivant cette norme.</w:t>
      </w:r>
    </w:p>
    <w:p w:rsidR="00320C15" w:rsidRPr="00884F8F" w:rsidRDefault="00320C15" w:rsidP="00320C15">
      <w:pPr>
        <w:tabs>
          <w:tab w:val="left" w:pos="1168"/>
        </w:tabs>
        <w:jc w:val="both"/>
        <w:rPr>
          <w:rFonts w:eastAsia="Times New Roman" w:cs="Times New Roman"/>
          <w:sz w:val="20"/>
          <w:szCs w:val="20"/>
          <w:lang w:val="fr-CA" w:eastAsia="en-CA"/>
        </w:rPr>
      </w:pPr>
    </w:p>
    <w:p w:rsidR="00320C15" w:rsidRPr="00884F8F" w:rsidRDefault="00320C15" w:rsidP="00320C15">
      <w:pPr>
        <w:tabs>
          <w:tab w:val="left" w:pos="1168"/>
        </w:tabs>
        <w:jc w:val="both"/>
        <w:rPr>
          <w:rFonts w:eastAsiaTheme="minorEastAsia" w:cs="Times New Roman"/>
          <w:sz w:val="20"/>
          <w:szCs w:val="20"/>
          <w:lang w:val="fr-CA"/>
        </w:rPr>
      </w:pPr>
      <w:r w:rsidRPr="00884F8F">
        <w:rPr>
          <w:rFonts w:eastAsiaTheme="minorEastAsia" w:cs="Times New Roman"/>
          <w:sz w:val="20"/>
          <w:szCs w:val="20"/>
          <w:lang w:val="fr-CA"/>
        </w:rPr>
        <w:tab/>
      </w:r>
      <w:r w:rsidRPr="00884F8F">
        <w:rPr>
          <w:rFonts w:eastAsiaTheme="minorEastAsia" w:cs="Times New Roman"/>
          <w:i/>
          <w:sz w:val="20"/>
          <w:szCs w:val="20"/>
          <w:lang w:val="fr-CA"/>
        </w:rPr>
        <w:t>Arrêt</w:t>
      </w:r>
      <w:r w:rsidRPr="00884F8F">
        <w:rPr>
          <w:rFonts w:eastAsiaTheme="minorEastAsia" w:cs="Times New Roman"/>
          <w:sz w:val="20"/>
          <w:szCs w:val="20"/>
          <w:lang w:val="fr-CA"/>
        </w:rPr>
        <w:t xml:space="preserve"> (la juge en chef McLachlin et les juges Moldaver, Côté et Brown sont dissidents) : Le pourvoi est accueilli, la décision de la Cour d’appel est annulée et la décision du </w:t>
      </w:r>
      <w:r w:rsidRPr="00884F8F">
        <w:rPr>
          <w:rFonts w:eastAsia="Times New Roman" w:cs="Times New Roman"/>
          <w:sz w:val="20"/>
          <w:szCs w:val="20"/>
          <w:lang w:val="fr-CA" w:eastAsia="en-CA"/>
        </w:rPr>
        <w:t>Comité</w:t>
      </w:r>
      <w:r w:rsidRPr="00884F8F">
        <w:rPr>
          <w:rFonts w:eastAsiaTheme="minorEastAsia" w:cs="Times New Roman"/>
          <w:sz w:val="20"/>
          <w:szCs w:val="20"/>
          <w:lang w:val="fr-CA"/>
        </w:rPr>
        <w:t xml:space="preserve"> est rétablie.</w:t>
      </w:r>
    </w:p>
    <w:p w:rsidR="00320C15" w:rsidRPr="00884F8F" w:rsidRDefault="00320C15" w:rsidP="00320C15">
      <w:pPr>
        <w:tabs>
          <w:tab w:val="left" w:pos="1168"/>
        </w:tabs>
        <w:jc w:val="both"/>
        <w:rPr>
          <w:rFonts w:eastAsiaTheme="minorEastAsia" w:cs="Times New Roman"/>
          <w:sz w:val="20"/>
          <w:szCs w:val="20"/>
          <w:lang w:val="fr-CA"/>
        </w:rPr>
      </w:pPr>
    </w:p>
    <w:p w:rsidR="00320C15" w:rsidRPr="00884F8F" w:rsidRDefault="00320C15" w:rsidP="00320C15">
      <w:pPr>
        <w:tabs>
          <w:tab w:val="left" w:pos="1168"/>
        </w:tabs>
        <w:jc w:val="both"/>
        <w:rPr>
          <w:rFonts w:eastAsia="Times New Roman" w:cs="Times New Roman"/>
          <w:sz w:val="20"/>
          <w:szCs w:val="20"/>
          <w:lang w:val="fr-CA" w:eastAsia="en-CA"/>
        </w:rPr>
      </w:pPr>
      <w:r w:rsidRPr="00884F8F">
        <w:rPr>
          <w:rFonts w:eastAsia="Times New Roman" w:cs="Times New Roman"/>
          <w:sz w:val="20"/>
          <w:szCs w:val="20"/>
          <w:lang w:val="fr-CA" w:eastAsia="en-CA"/>
        </w:rPr>
        <w:tab/>
      </w:r>
      <w:r w:rsidRPr="00884F8F">
        <w:rPr>
          <w:rFonts w:eastAsia="Times New Roman" w:cs="Times New Roman"/>
          <w:i/>
          <w:sz w:val="20"/>
          <w:szCs w:val="20"/>
          <w:lang w:val="fr-CA" w:eastAsia="en-CA"/>
        </w:rPr>
        <w:t xml:space="preserve">Les </w:t>
      </w:r>
      <w:r w:rsidRPr="00884F8F">
        <w:rPr>
          <w:rFonts w:eastAsia="Times New Roman" w:cs="Times New Roman"/>
          <w:sz w:val="20"/>
          <w:szCs w:val="20"/>
          <w:lang w:val="fr-CA" w:eastAsia="en-CA"/>
        </w:rPr>
        <w:t xml:space="preserve">juges Abella, Cromwell, </w:t>
      </w:r>
      <w:r w:rsidRPr="00884F8F">
        <w:rPr>
          <w:rFonts w:eastAsia="Times New Roman" w:cs="Times New Roman"/>
          <w:b/>
          <w:sz w:val="20"/>
          <w:szCs w:val="20"/>
          <w:lang w:val="fr-CA" w:eastAsia="en-CA"/>
        </w:rPr>
        <w:t>Karakatsanis</w:t>
      </w:r>
      <w:r w:rsidRPr="00884F8F">
        <w:rPr>
          <w:rFonts w:eastAsia="Times New Roman" w:cs="Times New Roman"/>
          <w:sz w:val="20"/>
          <w:szCs w:val="20"/>
          <w:lang w:val="fr-CA" w:eastAsia="en-CA"/>
        </w:rPr>
        <w:t xml:space="preserve">, Wagner et Gascon : La norme de contrôle applicable en l’espèce est celle de la décision raisonnable. À moins que la jurisprudence n’établisse déjà la norme de contrôle applicable, la cour de révision doit d’abord se demander si elle est en présence d’une question portant sur l’interprétation par un organisme administratif de sa propre loi constitutive ou d’une loi étroitement liée à son mandat. Dans l’affirmative, la norme de contrôle applicable est présumée être celle de la décision raisonnable. La présomption de déférence en cas de contrôle judiciaire respecte le principe de la suprématie législative et la décision de déléguer le pouvoir décisionnel à un tribunal administratif plutôt qu’aux cours de justice. Cette présomption favorise également l’accès à la justice dans la </w:t>
      </w:r>
      <w:r w:rsidRPr="00884F8F">
        <w:rPr>
          <w:rFonts w:eastAsia="Times New Roman" w:cs="Times New Roman"/>
          <w:sz w:val="20"/>
          <w:szCs w:val="20"/>
          <w:lang w:val="fr-CA" w:eastAsia="en-CA"/>
        </w:rPr>
        <w:lastRenderedPageBreak/>
        <w:t xml:space="preserve">mesure où le choix du législateur de déléguer une question à un tribunal administratif souple et spécialisé assure aux parties un processus décisionnel plus rapide et moins coûteux. </w:t>
      </w:r>
    </w:p>
    <w:p w:rsidR="00320C15" w:rsidRPr="00884F8F" w:rsidRDefault="00320C15" w:rsidP="00320C15">
      <w:pPr>
        <w:tabs>
          <w:tab w:val="left" w:pos="1168"/>
        </w:tabs>
        <w:jc w:val="both"/>
        <w:rPr>
          <w:rFonts w:eastAsia="Times New Roman" w:cs="Times New Roman"/>
          <w:sz w:val="20"/>
          <w:szCs w:val="20"/>
          <w:lang w:val="fr-CA" w:eastAsia="en-CA"/>
        </w:rPr>
      </w:pPr>
    </w:p>
    <w:p w:rsidR="00320C15" w:rsidRPr="00884F8F" w:rsidRDefault="00320C15" w:rsidP="00320C15">
      <w:pPr>
        <w:tabs>
          <w:tab w:val="left" w:pos="1168"/>
        </w:tabs>
        <w:jc w:val="both"/>
        <w:rPr>
          <w:rFonts w:eastAsia="Times New Roman" w:cs="Times New Roman"/>
          <w:sz w:val="20"/>
          <w:szCs w:val="20"/>
          <w:lang w:val="fr-CA" w:eastAsia="en-CA"/>
        </w:rPr>
      </w:pPr>
      <w:r w:rsidRPr="00884F8F">
        <w:rPr>
          <w:rFonts w:eastAsia="Times New Roman" w:cs="Times New Roman"/>
          <w:sz w:val="20"/>
          <w:szCs w:val="20"/>
          <w:lang w:val="fr-CA" w:eastAsia="en-CA"/>
        </w:rPr>
        <w:tab/>
        <w:t xml:space="preserve">Le cadre établi dans l’arrêt </w:t>
      </w:r>
      <w:proofErr w:type="spellStart"/>
      <w:r w:rsidRPr="00884F8F">
        <w:rPr>
          <w:rFonts w:eastAsia="Times New Roman" w:cs="Times New Roman"/>
          <w:i/>
          <w:sz w:val="20"/>
          <w:szCs w:val="20"/>
          <w:lang w:val="fr-CA" w:eastAsia="en-CA"/>
        </w:rPr>
        <w:t>Dunsmuir</w:t>
      </w:r>
      <w:proofErr w:type="spellEnd"/>
      <w:r w:rsidRPr="00884F8F">
        <w:rPr>
          <w:rFonts w:eastAsia="Times New Roman" w:cs="Times New Roman"/>
          <w:i/>
          <w:sz w:val="20"/>
          <w:szCs w:val="20"/>
          <w:lang w:val="fr-CA" w:eastAsia="en-CA"/>
        </w:rPr>
        <w:t xml:space="preserve"> c. Nouveau</w:t>
      </w:r>
      <w:r w:rsidRPr="00884F8F">
        <w:rPr>
          <w:rFonts w:eastAsia="Times New Roman" w:cs="Times New Roman"/>
          <w:i/>
          <w:sz w:val="20"/>
          <w:szCs w:val="20"/>
          <w:lang w:val="fr-CA" w:eastAsia="en-CA"/>
        </w:rPr>
        <w:noBreakHyphen/>
        <w:t>Brunswick</w:t>
      </w:r>
      <w:r w:rsidRPr="00884F8F">
        <w:rPr>
          <w:rFonts w:eastAsia="Times New Roman" w:cs="Times New Roman"/>
          <w:sz w:val="20"/>
          <w:szCs w:val="20"/>
          <w:lang w:val="fr-CA" w:eastAsia="en-CA"/>
        </w:rPr>
        <w:t xml:space="preserve">, 2008 CSC 9, [2008] 1 R.C.S. 190, fournit une réponse claire en l’espèce. La question de fond que soulève la présente affaire — soit celle de savoir si le Comité avait le pouvoir d’augmenter l’évaluation — concerne l’interprétation du par. 467(1) de la Loi, la loi constitutive du Comité. Elle ne relève pas de l’une des quatre catégories qui, suivant l’arrêt </w:t>
      </w:r>
      <w:proofErr w:type="spellStart"/>
      <w:r w:rsidRPr="00884F8F">
        <w:rPr>
          <w:rFonts w:eastAsia="Times New Roman" w:cs="Times New Roman"/>
          <w:i/>
          <w:sz w:val="20"/>
          <w:szCs w:val="20"/>
          <w:lang w:val="fr-CA" w:eastAsia="en-CA"/>
        </w:rPr>
        <w:t>Dunsmuir</w:t>
      </w:r>
      <w:proofErr w:type="spellEnd"/>
      <w:r w:rsidRPr="00884F8F">
        <w:rPr>
          <w:rFonts w:eastAsia="Times New Roman" w:cs="Times New Roman"/>
          <w:sz w:val="20"/>
          <w:szCs w:val="20"/>
          <w:lang w:val="fr-CA" w:eastAsia="en-CA"/>
        </w:rPr>
        <w:t>, commandent l’application de la norme de la décision correcte. En conséquence, la norme de contrôle applicable est présumée être celle de la décision raisonnable.</w:t>
      </w:r>
    </w:p>
    <w:p w:rsidR="00320C15" w:rsidRPr="00884F8F" w:rsidRDefault="00320C15" w:rsidP="00320C15">
      <w:pPr>
        <w:tabs>
          <w:tab w:val="left" w:pos="1168"/>
        </w:tabs>
        <w:jc w:val="both"/>
        <w:rPr>
          <w:rFonts w:eastAsia="Times New Roman" w:cs="Times New Roman"/>
          <w:sz w:val="20"/>
          <w:szCs w:val="20"/>
          <w:lang w:val="fr-CA" w:eastAsia="en-CA"/>
        </w:rPr>
      </w:pPr>
    </w:p>
    <w:p w:rsidR="00320C15" w:rsidRPr="00884F8F" w:rsidRDefault="00320C15" w:rsidP="00320C15">
      <w:pPr>
        <w:tabs>
          <w:tab w:val="left" w:pos="1168"/>
        </w:tabs>
        <w:jc w:val="both"/>
        <w:rPr>
          <w:rFonts w:eastAsia="Times New Roman" w:cs="Times New Roman"/>
          <w:sz w:val="20"/>
          <w:szCs w:val="20"/>
          <w:lang w:val="fr-CA" w:eastAsia="en-CA"/>
        </w:rPr>
      </w:pPr>
      <w:r w:rsidRPr="00884F8F">
        <w:rPr>
          <w:rFonts w:eastAsia="Times New Roman" w:cs="Times New Roman"/>
          <w:sz w:val="20"/>
          <w:szCs w:val="20"/>
          <w:lang w:val="fr-CA" w:eastAsia="en-CA"/>
        </w:rPr>
        <w:tab/>
        <w:t xml:space="preserve">Les questions visées par un droit d’appel prévu par la loi ne constituent pas une nouvelle catégorie de questions à laquelle s’applique la norme de la décision correcte et elles ne devraient pas être ajoutées à la liste des catégories de questions à laquelle s’applique la norme de la décision correcte selon l’arrêt </w:t>
      </w:r>
      <w:proofErr w:type="spellStart"/>
      <w:r w:rsidRPr="00884F8F">
        <w:rPr>
          <w:rFonts w:eastAsia="Times New Roman" w:cs="Times New Roman"/>
          <w:i/>
          <w:sz w:val="20"/>
          <w:szCs w:val="20"/>
          <w:lang w:val="fr-CA" w:eastAsia="en-CA"/>
        </w:rPr>
        <w:t>Dunsmuir</w:t>
      </w:r>
      <w:proofErr w:type="spellEnd"/>
      <w:r w:rsidRPr="00884F8F">
        <w:rPr>
          <w:rFonts w:eastAsia="Times New Roman" w:cs="Times New Roman"/>
          <w:sz w:val="20"/>
          <w:szCs w:val="20"/>
          <w:lang w:val="fr-CA" w:eastAsia="en-CA"/>
        </w:rPr>
        <w:t>. Il serait contraire à la jurisprudence bien établie de la Cour de considérer que les questions se soulevant dans le cadre d’un appel prévu par la loi forment une nouvelle catégorie de questions à laquelle s’applique la norme de la décision correcte.</w:t>
      </w:r>
    </w:p>
    <w:p w:rsidR="00320C15" w:rsidRPr="00884F8F" w:rsidRDefault="00320C15" w:rsidP="00320C15">
      <w:pPr>
        <w:tabs>
          <w:tab w:val="left" w:pos="1168"/>
        </w:tabs>
        <w:jc w:val="both"/>
        <w:rPr>
          <w:rFonts w:eastAsia="Times New Roman" w:cs="Times New Roman"/>
          <w:sz w:val="20"/>
          <w:szCs w:val="20"/>
          <w:lang w:val="fr-CA" w:eastAsia="en-CA"/>
        </w:rPr>
      </w:pPr>
    </w:p>
    <w:p w:rsidR="00320C15" w:rsidRPr="00884F8F" w:rsidRDefault="00320C15" w:rsidP="00320C15">
      <w:pPr>
        <w:tabs>
          <w:tab w:val="left" w:pos="1168"/>
        </w:tabs>
        <w:jc w:val="both"/>
        <w:rPr>
          <w:rFonts w:eastAsiaTheme="minorEastAsia" w:cs="Times New Roman"/>
          <w:sz w:val="20"/>
          <w:szCs w:val="20"/>
          <w:lang w:val="fr-CA"/>
        </w:rPr>
      </w:pPr>
      <w:r w:rsidRPr="00884F8F">
        <w:rPr>
          <w:rFonts w:eastAsiaTheme="minorEastAsia" w:cs="Times New Roman"/>
          <w:sz w:val="20"/>
          <w:szCs w:val="20"/>
          <w:lang w:val="fr-CA"/>
        </w:rPr>
        <w:tab/>
      </w:r>
      <w:r w:rsidRPr="00884F8F">
        <w:rPr>
          <w:rFonts w:eastAsia="Times New Roman" w:cs="Times New Roman"/>
          <w:sz w:val="20"/>
          <w:szCs w:val="20"/>
          <w:lang w:val="fr-CA" w:eastAsia="en-CA"/>
        </w:rPr>
        <w:t>La présomption d’application de la norme de la décision raisonnable repose sur le choix du législateur de confier à un tribunal administratif spécialisé la responsabilité d’appliquer les dispositions législatives, ainsi que sur l’expertise de ce tribunal en la matière. L’expertise découle de la spécialisation des fonctions des tribunaux administratifs qui, comme le Comité, appliquent un régime législatif qui leur est familier</w:t>
      </w:r>
      <w:r w:rsidRPr="00884F8F">
        <w:rPr>
          <w:rFonts w:eastAsiaTheme="minorEastAsia" w:cs="Times New Roman"/>
          <w:sz w:val="20"/>
          <w:szCs w:val="20"/>
          <w:lang w:val="fr-CA"/>
        </w:rPr>
        <w:t xml:space="preserve">. </w:t>
      </w:r>
      <w:r w:rsidRPr="00884F8F">
        <w:rPr>
          <w:rFonts w:eastAsia="Times New Roman" w:cs="Times New Roman"/>
          <w:sz w:val="20"/>
          <w:szCs w:val="20"/>
          <w:lang w:val="fr-CA" w:eastAsia="en-CA"/>
        </w:rPr>
        <w:t>L’expertise peut aussi découler du fait que la loi exige que les membres d’un tribunal administratif donné possèdent certaines qualifications. Cependant, l’expertise n’est pas une question touchant aux qualifications ou à l’expérience d’un membre donné d’un tribunal administratif. C’est plutôt quelque chose d’inhérent au tribunal administratif en tant qu’institution</w:t>
      </w:r>
      <w:r w:rsidRPr="00884F8F">
        <w:rPr>
          <w:rFonts w:eastAsiaTheme="minorEastAsia" w:cs="Times New Roman"/>
          <w:sz w:val="20"/>
          <w:szCs w:val="20"/>
          <w:lang w:val="fr-CA"/>
        </w:rPr>
        <w:t xml:space="preserve">. </w:t>
      </w:r>
    </w:p>
    <w:p w:rsidR="00320C15" w:rsidRPr="00884F8F" w:rsidRDefault="00320C15" w:rsidP="00320C15">
      <w:pPr>
        <w:tabs>
          <w:tab w:val="left" w:pos="1168"/>
        </w:tabs>
        <w:jc w:val="both"/>
        <w:rPr>
          <w:rFonts w:eastAsiaTheme="minorEastAsia" w:cs="Times New Roman"/>
          <w:sz w:val="20"/>
          <w:szCs w:val="20"/>
          <w:lang w:val="fr-CA"/>
        </w:rPr>
      </w:pPr>
    </w:p>
    <w:p w:rsidR="00320C15" w:rsidRPr="00884F8F" w:rsidRDefault="00320C15" w:rsidP="00320C15">
      <w:pPr>
        <w:tabs>
          <w:tab w:val="left" w:pos="1168"/>
        </w:tabs>
        <w:jc w:val="both"/>
        <w:rPr>
          <w:rFonts w:eastAsia="Times New Roman" w:cs="Times New Roman"/>
          <w:sz w:val="20"/>
          <w:szCs w:val="20"/>
          <w:lang w:val="fr-CA" w:eastAsia="en-CA" w:bidi="en-US"/>
        </w:rPr>
      </w:pPr>
      <w:r w:rsidRPr="00884F8F">
        <w:rPr>
          <w:rFonts w:eastAsia="Times New Roman" w:cs="Times New Roman"/>
          <w:sz w:val="20"/>
          <w:szCs w:val="20"/>
          <w:lang w:val="fr-CA" w:eastAsia="en-CA"/>
        </w:rPr>
        <w:tab/>
        <w:t>La Cour a souvent appliqué la norme de la décision raisonnable en cas d’appel formé en vertu de la loi contre la décision d’un tribunal administratif, et ce, même lorsque la disposition établissant le droit d’appel imposait l’obligation d’obtenir une autorisation et limitait les appels aux questions de droit</w:t>
      </w:r>
      <w:r w:rsidRPr="00884F8F">
        <w:rPr>
          <w:rFonts w:eastAsia="Times New Roman" w:cs="Times New Roman"/>
          <w:sz w:val="20"/>
          <w:szCs w:val="20"/>
          <w:lang w:val="fr-CA" w:eastAsia="en-CA" w:bidi="en-US"/>
        </w:rPr>
        <w:t>, ou aux questions de droit ou de compétence. À la lumière de ce fort courant jurisprudentiel — conjugué à l’absence de libellé législatif inhabituel — la Cour d’appel n’avait pas besoin de procéder à une analyse contextuelle longue et détaillée. Le résultat aurait inévitablement été le même. La présomption d’application de la norme de la décision raisonnable n’est pas réfutée en l’espèce.</w:t>
      </w:r>
    </w:p>
    <w:p w:rsidR="00320C15" w:rsidRPr="00884F8F" w:rsidRDefault="00320C15" w:rsidP="00320C15">
      <w:pPr>
        <w:tabs>
          <w:tab w:val="left" w:pos="1168"/>
        </w:tabs>
        <w:jc w:val="both"/>
        <w:rPr>
          <w:rFonts w:eastAsia="Times New Roman" w:cs="Times New Roman"/>
          <w:sz w:val="20"/>
          <w:szCs w:val="20"/>
          <w:lang w:val="fr-CA" w:eastAsia="en-CA"/>
        </w:rPr>
      </w:pPr>
    </w:p>
    <w:p w:rsidR="00320C15" w:rsidRPr="00884F8F" w:rsidRDefault="00320C15" w:rsidP="00320C15">
      <w:pPr>
        <w:tabs>
          <w:tab w:val="left" w:pos="1168"/>
        </w:tabs>
        <w:jc w:val="both"/>
        <w:rPr>
          <w:rFonts w:cs="Times New Roman"/>
          <w:sz w:val="20"/>
          <w:szCs w:val="20"/>
          <w:lang w:val="fr-CA" w:eastAsia="en-CA" w:bidi="en-US"/>
        </w:rPr>
      </w:pPr>
      <w:r w:rsidRPr="00884F8F">
        <w:rPr>
          <w:rFonts w:cs="Times New Roman"/>
          <w:sz w:val="20"/>
          <w:szCs w:val="20"/>
          <w:lang w:val="fr-CA" w:eastAsia="en-CA"/>
        </w:rPr>
        <w:tab/>
      </w:r>
      <w:r w:rsidRPr="00884F8F">
        <w:rPr>
          <w:rFonts w:eastAsia="Times New Roman" w:cs="Times New Roman"/>
          <w:sz w:val="20"/>
          <w:szCs w:val="20"/>
          <w:lang w:val="fr-CA" w:eastAsia="en-CA" w:bidi="en-US"/>
        </w:rPr>
        <w:t>Le recours à une analyse contextuelle peut être source d’incertitude et d’interminables litiges au sujet de la norme de contrôle applicable. Les législateurs peuvent, comme l’a fait celui de la Colombie</w:t>
      </w:r>
      <w:r w:rsidRPr="00884F8F">
        <w:rPr>
          <w:rFonts w:eastAsia="Times New Roman" w:cs="Times New Roman"/>
          <w:sz w:val="20"/>
          <w:szCs w:val="20"/>
          <w:lang w:val="fr-CA" w:eastAsia="en-CA" w:bidi="en-US"/>
        </w:rPr>
        <w:noBreakHyphen/>
        <w:t>Britannique, indiquer la norme de contrôle applicable</w:t>
      </w:r>
      <w:r w:rsidRPr="00884F8F">
        <w:rPr>
          <w:rFonts w:cs="Times New Roman"/>
          <w:sz w:val="20"/>
          <w:szCs w:val="20"/>
          <w:lang w:val="fr-CA" w:eastAsia="en-CA" w:bidi="en-US"/>
        </w:rPr>
        <w:t xml:space="preserve">; malheureusement, </w:t>
      </w:r>
      <w:r w:rsidRPr="00884F8F">
        <w:rPr>
          <w:rFonts w:eastAsia="Times New Roman" w:cs="Times New Roman"/>
          <w:sz w:val="20"/>
          <w:szCs w:val="20"/>
          <w:lang w:val="fr-CA" w:eastAsia="en-CA" w:bidi="en-US"/>
        </w:rPr>
        <w:t>il est peu fréquent de trouver des indications explicites dans les lois pertinentes</w:t>
      </w:r>
      <w:r w:rsidRPr="00884F8F">
        <w:rPr>
          <w:rFonts w:cs="Times New Roman"/>
          <w:sz w:val="20"/>
          <w:szCs w:val="20"/>
          <w:lang w:val="fr-CA" w:eastAsia="en-CA" w:bidi="en-US"/>
        </w:rPr>
        <w:t xml:space="preserve">. </w:t>
      </w:r>
    </w:p>
    <w:p w:rsidR="00320C15" w:rsidRPr="00884F8F" w:rsidRDefault="00320C15" w:rsidP="00320C15">
      <w:pPr>
        <w:tabs>
          <w:tab w:val="left" w:pos="1168"/>
        </w:tabs>
        <w:jc w:val="both"/>
        <w:rPr>
          <w:rFonts w:eastAsia="Times New Roman" w:cs="Times New Roman"/>
          <w:sz w:val="20"/>
          <w:szCs w:val="20"/>
          <w:lang w:val="fr-CA" w:eastAsia="en-CA"/>
        </w:rPr>
      </w:pPr>
    </w:p>
    <w:p w:rsidR="00320C15" w:rsidRPr="00884F8F" w:rsidRDefault="00320C15" w:rsidP="00320C15">
      <w:pPr>
        <w:tabs>
          <w:tab w:val="left" w:pos="1168"/>
        </w:tabs>
        <w:jc w:val="both"/>
        <w:rPr>
          <w:rFonts w:eastAsia="Times New Roman" w:cs="Times New Roman"/>
          <w:sz w:val="20"/>
          <w:szCs w:val="20"/>
          <w:lang w:val="fr-CA" w:eastAsia="en-CA"/>
        </w:rPr>
      </w:pPr>
      <w:r w:rsidRPr="00884F8F">
        <w:rPr>
          <w:rFonts w:eastAsia="Times New Roman" w:cs="Times New Roman"/>
          <w:sz w:val="20"/>
          <w:szCs w:val="20"/>
          <w:lang w:val="fr-CA" w:eastAsia="en-CA"/>
        </w:rPr>
        <w:tab/>
        <w:t>La décision du Comité d’augmenter l’évaluation foncière de la Société était raisonnable. Comme la Société n’a pas contesté le pouvoir du Comité d’augmenter l’évaluation en l’espèce, il n’est pas surprenant que celui</w:t>
      </w:r>
      <w:r w:rsidRPr="00884F8F">
        <w:rPr>
          <w:rFonts w:eastAsia="Times New Roman" w:cs="Times New Roman"/>
          <w:sz w:val="20"/>
          <w:szCs w:val="20"/>
          <w:lang w:val="fr-CA" w:eastAsia="en-CA"/>
        </w:rPr>
        <w:noBreakHyphen/>
        <w:t>ci n’ait pas expliqué pourquoi il était d’avis qu’il pouvait augmenter l’évaluation. En conséquence, la décision du Comité devrait être examinée à la lumière des motifs qui pourraient être donnés à l’appui de celle</w:t>
      </w:r>
      <w:r w:rsidRPr="00884F8F">
        <w:rPr>
          <w:rFonts w:eastAsia="Times New Roman" w:cs="Times New Roman"/>
          <w:sz w:val="20"/>
          <w:szCs w:val="20"/>
          <w:lang w:val="fr-CA" w:eastAsia="en-CA"/>
        </w:rPr>
        <w:noBreakHyphen/>
        <w:t>ci. Il était raisonnable pour le Comité de considérer que le par. 467(1) de la Loi lui permettait d’augmenter l’évaluation foncière de la Société à la demande de la Ville. Si le par. 460(3) de la Loi précise que seuls les contribuables et les personnes visées peuvent déposer une plainte, l’économie générale de la Loi n’exige pas que les municipalités disposent du pouvoir de déposer une « plainte » contre une évaluation. La Loi prévoit d’autres mécanismes permettant aux municipalités de modifier une évaluation ou de demander des changements à celle</w:t>
      </w:r>
      <w:r w:rsidRPr="00884F8F">
        <w:rPr>
          <w:rFonts w:eastAsia="Times New Roman" w:cs="Times New Roman"/>
          <w:sz w:val="20"/>
          <w:szCs w:val="20"/>
          <w:lang w:val="fr-CA" w:eastAsia="en-CA"/>
        </w:rPr>
        <w:noBreakHyphen/>
        <w:t xml:space="preserve">ci. L’interprétation que donne le Comité au </w:t>
      </w:r>
      <w:proofErr w:type="spellStart"/>
      <w:r w:rsidRPr="00884F8F">
        <w:rPr>
          <w:rFonts w:eastAsia="Times New Roman" w:cs="Times New Roman"/>
          <w:sz w:val="20"/>
          <w:szCs w:val="20"/>
          <w:lang w:val="fr-CA" w:eastAsia="en-CA"/>
        </w:rPr>
        <w:t>par</w:t>
      </w:r>
      <w:proofErr w:type="spellEnd"/>
      <w:r w:rsidRPr="00884F8F">
        <w:rPr>
          <w:rFonts w:eastAsia="Times New Roman" w:cs="Times New Roman"/>
          <w:sz w:val="20"/>
          <w:szCs w:val="20"/>
          <w:lang w:val="fr-CA" w:eastAsia="en-CA"/>
        </w:rPr>
        <w:t>. 467(1) de la Loi s’accorde avec le sens ordinaire du mot « modifier » figurant à cette disposition et l’objectif fondamental de la Loi, c’est</w:t>
      </w:r>
      <w:r w:rsidRPr="00884F8F">
        <w:rPr>
          <w:rFonts w:eastAsia="Times New Roman" w:cs="Times New Roman"/>
          <w:sz w:val="20"/>
          <w:szCs w:val="20"/>
          <w:lang w:val="fr-CA" w:eastAsia="en-CA"/>
        </w:rPr>
        <w:noBreakHyphen/>
        <w:t>à</w:t>
      </w:r>
      <w:r w:rsidRPr="00884F8F">
        <w:rPr>
          <w:rFonts w:eastAsia="Times New Roman" w:cs="Times New Roman"/>
          <w:sz w:val="20"/>
          <w:szCs w:val="20"/>
          <w:lang w:val="fr-CA" w:eastAsia="en-CA"/>
        </w:rPr>
        <w:noBreakHyphen/>
        <w:t>dire faire en sorte que les évaluations soient exactes, justes et équitables. Conclure autrement aurait pour effet que les contribuables pourraient se servir du processus de contestation pour empêcher la correction d’évaluations établies erronément, situation qui ferait obstacle à la réalisation de l’objet de la Loi.</w:t>
      </w:r>
    </w:p>
    <w:p w:rsidR="00320C15" w:rsidRPr="00884F8F" w:rsidRDefault="00320C15" w:rsidP="00320C15">
      <w:pPr>
        <w:tabs>
          <w:tab w:val="left" w:pos="1168"/>
        </w:tabs>
        <w:jc w:val="both"/>
        <w:rPr>
          <w:rFonts w:eastAsia="Times New Roman" w:cs="Times New Roman"/>
          <w:sz w:val="20"/>
          <w:szCs w:val="20"/>
          <w:lang w:val="fr-CA" w:eastAsia="en-CA"/>
        </w:rPr>
      </w:pPr>
    </w:p>
    <w:p w:rsidR="00320C15" w:rsidRPr="00884F8F" w:rsidRDefault="00320C15" w:rsidP="00320C15">
      <w:pPr>
        <w:tabs>
          <w:tab w:val="left" w:pos="1168"/>
        </w:tabs>
        <w:jc w:val="both"/>
        <w:rPr>
          <w:rFonts w:eastAsia="Times New Roman" w:cs="Times New Roman"/>
          <w:sz w:val="20"/>
          <w:szCs w:val="20"/>
          <w:lang w:val="fr-CA" w:eastAsia="en-CA"/>
        </w:rPr>
      </w:pPr>
      <w:r w:rsidRPr="00884F8F">
        <w:rPr>
          <w:rFonts w:eastAsia="Times New Roman" w:cs="Times New Roman"/>
          <w:sz w:val="20"/>
          <w:szCs w:val="20"/>
          <w:lang w:val="fr-CA" w:eastAsia="en-CA"/>
        </w:rPr>
        <w:tab/>
      </w:r>
      <w:r w:rsidRPr="00884F8F">
        <w:rPr>
          <w:rFonts w:eastAsia="Times New Roman" w:cs="Times New Roman"/>
          <w:i/>
          <w:sz w:val="20"/>
          <w:szCs w:val="20"/>
          <w:lang w:val="fr-CA" w:eastAsia="en-CA"/>
        </w:rPr>
        <w:t>La</w:t>
      </w:r>
      <w:r w:rsidRPr="00884F8F">
        <w:rPr>
          <w:rFonts w:eastAsia="Times New Roman" w:cs="Times New Roman"/>
          <w:sz w:val="20"/>
          <w:szCs w:val="20"/>
          <w:lang w:val="fr-CA" w:eastAsia="en-CA"/>
        </w:rPr>
        <w:t xml:space="preserve"> juge en chef McLachlin et les juges Moldaver, </w:t>
      </w:r>
      <w:r w:rsidRPr="00884F8F">
        <w:rPr>
          <w:rFonts w:eastAsia="Times New Roman" w:cs="Times New Roman"/>
          <w:b/>
          <w:sz w:val="20"/>
          <w:szCs w:val="20"/>
          <w:lang w:val="fr-CA" w:eastAsia="en-CA"/>
        </w:rPr>
        <w:t>Côté</w:t>
      </w:r>
      <w:r w:rsidRPr="00884F8F">
        <w:rPr>
          <w:rFonts w:eastAsia="Times New Roman" w:cs="Times New Roman"/>
          <w:sz w:val="20"/>
          <w:szCs w:val="20"/>
          <w:lang w:val="fr-CA" w:eastAsia="en-CA"/>
        </w:rPr>
        <w:t xml:space="preserve"> et </w:t>
      </w:r>
      <w:r w:rsidRPr="00884F8F">
        <w:rPr>
          <w:rFonts w:eastAsia="Times New Roman" w:cs="Times New Roman"/>
          <w:b/>
          <w:sz w:val="20"/>
          <w:szCs w:val="20"/>
          <w:lang w:val="fr-CA" w:eastAsia="en-CA"/>
        </w:rPr>
        <w:t>Brown</w:t>
      </w:r>
      <w:r w:rsidRPr="00884F8F">
        <w:rPr>
          <w:rFonts w:eastAsia="Times New Roman" w:cs="Times New Roman"/>
          <w:sz w:val="20"/>
          <w:szCs w:val="20"/>
          <w:lang w:val="fr-CA" w:eastAsia="en-CA"/>
        </w:rPr>
        <w:t xml:space="preserve"> (dissidents) : La norme de contrôle applicable à la décision du Comité de révision des évaluations est celle de la décision correcte. Le législateur albertain a créé un régime de contestation des évaluations municipales qui permet que certaines questions relevant clairement de l’expertise d’un tel comité soient contrôlées selon une norme déférente dans le cadre du processus ordinaire de contrôle </w:t>
      </w:r>
      <w:r w:rsidRPr="00884F8F">
        <w:rPr>
          <w:rFonts w:eastAsia="Times New Roman" w:cs="Times New Roman"/>
          <w:sz w:val="20"/>
          <w:szCs w:val="20"/>
          <w:lang w:val="fr-CA" w:eastAsia="en-CA"/>
        </w:rPr>
        <w:lastRenderedPageBreak/>
        <w:t>judiciaire. Toutefois, le législateur a également prévu que certaines questions de droit et de compétence — auxquelles des réponses uniformes sont nécessaires partout dans la province — doivent faire l’objet d’un appel devant la Cour du Banc de la Reine. Le régime législatif et le manque d’expertise relative du Comité en matière d’interprétation des lois mènent à la conclusion que le législateur entendait que les décisions du Comité à l’égard de telles questions soient contrôlées selon la norme de la décision correcte. Par conséquent, même si l’interprétation du Comité est présumée commander la déférence du fait que celui</w:t>
      </w:r>
      <w:r w:rsidRPr="00884F8F">
        <w:rPr>
          <w:rFonts w:eastAsia="Times New Roman" w:cs="Times New Roman"/>
          <w:sz w:val="20"/>
          <w:szCs w:val="20"/>
          <w:lang w:val="fr-CA" w:eastAsia="en-CA"/>
        </w:rPr>
        <w:noBreakHyphen/>
        <w:t>ci interprète sa loi constitutive, cette présomption est réfutée par des indications claires de l’intention du législateur. La cohérence dans l’interprétation et l’application de ces questions juridiques est nécessaire, et seules les cours de justice peuvent assurer cette cohérence.</w:t>
      </w:r>
    </w:p>
    <w:p w:rsidR="00320C15" w:rsidRPr="00884F8F" w:rsidRDefault="00320C15" w:rsidP="00320C15">
      <w:pPr>
        <w:tabs>
          <w:tab w:val="left" w:pos="1168"/>
        </w:tabs>
        <w:jc w:val="both"/>
        <w:rPr>
          <w:rFonts w:eastAsia="Times New Roman" w:cs="Times New Roman"/>
          <w:sz w:val="20"/>
          <w:szCs w:val="20"/>
          <w:lang w:val="fr-CA" w:eastAsia="en-CA"/>
        </w:rPr>
      </w:pPr>
    </w:p>
    <w:p w:rsidR="00320C15" w:rsidRPr="00884F8F" w:rsidRDefault="00320C15" w:rsidP="00320C15">
      <w:pPr>
        <w:tabs>
          <w:tab w:val="left" w:pos="1168"/>
        </w:tabs>
        <w:jc w:val="both"/>
        <w:rPr>
          <w:rFonts w:eastAsia="Times New Roman" w:cs="Times New Roman"/>
          <w:sz w:val="20"/>
          <w:szCs w:val="20"/>
          <w:lang w:val="fr-CA" w:eastAsia="en-CA"/>
        </w:rPr>
      </w:pPr>
      <w:r w:rsidRPr="00884F8F">
        <w:rPr>
          <w:rFonts w:eastAsia="Times New Roman" w:cs="Times New Roman"/>
          <w:sz w:val="20"/>
          <w:szCs w:val="20"/>
          <w:lang w:val="fr-CA" w:eastAsia="en-CA"/>
        </w:rPr>
        <w:tab/>
        <w:t>L’existence d’un droit d’appel statutaire peut, combinée à d’autres facteurs, permettre de conclure que la norme de contrôle applicable est celle de la décision correcte. Un droit d’appel statutaire, comme une clause privative, constitue un indice important de l’intention du législateur et, selon son libellé, il peut s’accommoder de l’intervention judiciaire. Cependant, un droit d’appel statutaire ne forme pas une nouvelle « catégorie » à laquelle s’applique la norme de la décision correcte. L’analyse de détermination de la norme de contrôle applicable — analyse manifestement contextuelle — ne devrait pas se limiter à la question de savoir si de nouvelles catégories ont été établies. Le recours à une analyse reposant exclusivement sur des catégories et n’accordant aucun rôle au contexte risque d’introduire un trop grand formalisme dans le droit relatif au contrôle judiciaire. Dans tous les cas, la cour de révision doit déterminer la norme de contrôle applicable à une</w:t>
      </w:r>
      <w:r w:rsidRPr="00884F8F">
        <w:rPr>
          <w:rFonts w:eastAsia="Times New Roman" w:cs="Times New Roman"/>
          <w:i/>
          <w:sz w:val="20"/>
          <w:szCs w:val="20"/>
          <w:lang w:val="fr-CA" w:eastAsia="en-CA"/>
        </w:rPr>
        <w:t xml:space="preserve"> </w:t>
      </w:r>
      <w:r w:rsidRPr="00884F8F">
        <w:rPr>
          <w:rFonts w:eastAsia="Times New Roman" w:cs="Times New Roman"/>
          <w:sz w:val="20"/>
          <w:szCs w:val="20"/>
          <w:lang w:val="fr-CA" w:eastAsia="en-CA"/>
        </w:rPr>
        <w:t xml:space="preserve">question donnée tranchée par un décideur donné. Cela ne veut pas dire qu’une analyse contextuelle complète est chaque fois nécessaire. Lorsqu’une analyse de détermination de la norme de contrôle applicable est effectuée et que la norme de contrôle appropriée à l’égard d’une question donnée tranchée par un décideur donné est déterminée, cette norme devrait s’appliquer à l’avenir aux questions semblables tranchées par ce décideur. Faire abstraction de l’analyse contextuelle représenterait une rupture importante avec l’arrêt </w:t>
      </w:r>
      <w:proofErr w:type="spellStart"/>
      <w:r w:rsidRPr="00884F8F">
        <w:rPr>
          <w:rFonts w:eastAsia="Times New Roman" w:cs="Times New Roman"/>
          <w:i/>
          <w:sz w:val="20"/>
          <w:szCs w:val="20"/>
          <w:lang w:val="fr-CA" w:eastAsia="en-CA"/>
        </w:rPr>
        <w:t>Dunsmuir</w:t>
      </w:r>
      <w:proofErr w:type="spellEnd"/>
      <w:r w:rsidRPr="00884F8F">
        <w:rPr>
          <w:rFonts w:eastAsia="Times New Roman" w:cs="Times New Roman"/>
          <w:sz w:val="20"/>
          <w:szCs w:val="20"/>
          <w:lang w:val="fr-CA" w:eastAsia="en-CA"/>
        </w:rPr>
        <w:t xml:space="preserve"> et la jurisprudence de la Cour depuis cet arrêt. </w:t>
      </w:r>
    </w:p>
    <w:p w:rsidR="00320C15" w:rsidRPr="00884F8F" w:rsidRDefault="00320C15" w:rsidP="00320C15">
      <w:pPr>
        <w:tabs>
          <w:tab w:val="left" w:pos="1168"/>
        </w:tabs>
        <w:jc w:val="both"/>
        <w:rPr>
          <w:rFonts w:eastAsia="Times New Roman" w:cs="Times New Roman"/>
          <w:sz w:val="20"/>
          <w:szCs w:val="20"/>
          <w:lang w:val="fr-CA" w:eastAsia="en-CA"/>
        </w:rPr>
      </w:pPr>
    </w:p>
    <w:p w:rsidR="00320C15" w:rsidRPr="00884F8F" w:rsidRDefault="00320C15" w:rsidP="00320C15">
      <w:pPr>
        <w:tabs>
          <w:tab w:val="left" w:pos="1168"/>
        </w:tabs>
        <w:jc w:val="both"/>
        <w:rPr>
          <w:rFonts w:eastAsia="Times New Roman" w:cs="Times New Roman"/>
          <w:sz w:val="20"/>
          <w:szCs w:val="20"/>
          <w:lang w:val="fr-CA" w:eastAsia="en-CA"/>
        </w:rPr>
      </w:pPr>
      <w:r w:rsidRPr="00884F8F">
        <w:rPr>
          <w:rFonts w:eastAsia="Times New Roman" w:cs="Times New Roman"/>
          <w:sz w:val="20"/>
          <w:szCs w:val="20"/>
          <w:lang w:val="fr-CA" w:eastAsia="en-CA"/>
        </w:rPr>
        <w:tab/>
        <w:t xml:space="preserve">La question en litige en l’espèce ne relève pas de l’expertise du Comité. Un décideur administratif n’a pas droit à une déférence absolue à l’égard de toute question du simple fait qu’il agit comme expert dans certaines matières. La déférence s’impose à l’égard d’un tel décideur en raison de son expertise uniquement si la question dont il est saisi relève de son champ d’expertise, qu’elle soit spécifique ou institutionnelle. L’expertise constitue un concept relatif, et non absolu. Bien que le Comité puisse être familier avec l’application des dispositions de la Loi en matière d’évaluation, le législateur a reconnu que son expertise spécialisée ne s’étend pas nécessairement aux questions générales de droit et de compétence. Les décisions du Comité peuvent plutôt être portées en appel en ces matières. Le législateur a créé un tribunal doté d’une expertise en matière d’évaluation foncière. Vu ce manque d’expertise relative en ce qui concerne les questions de droit et de compétence, on ne peut soutenir que le législateur est présumé avoir voulu que les décisions du Comité à cet égard commandent la déférence. </w:t>
      </w:r>
    </w:p>
    <w:p w:rsidR="00320C15" w:rsidRPr="00884F8F" w:rsidRDefault="00320C15" w:rsidP="00320C15">
      <w:pPr>
        <w:tabs>
          <w:tab w:val="left" w:pos="1168"/>
        </w:tabs>
        <w:jc w:val="both"/>
        <w:rPr>
          <w:rFonts w:eastAsia="Times New Roman" w:cs="Times New Roman"/>
          <w:sz w:val="20"/>
          <w:szCs w:val="20"/>
          <w:lang w:val="fr-CA" w:eastAsia="en-CA"/>
        </w:rPr>
      </w:pPr>
    </w:p>
    <w:p w:rsidR="00320C15" w:rsidRPr="00884F8F" w:rsidRDefault="00320C15" w:rsidP="00320C15">
      <w:pPr>
        <w:tabs>
          <w:tab w:val="left" w:pos="1168"/>
        </w:tabs>
        <w:jc w:val="both"/>
        <w:rPr>
          <w:rFonts w:eastAsia="Times New Roman" w:cs="Times New Roman"/>
          <w:sz w:val="20"/>
          <w:szCs w:val="20"/>
          <w:lang w:val="fr-CA" w:eastAsia="en-CA"/>
        </w:rPr>
      </w:pPr>
      <w:r w:rsidRPr="00884F8F">
        <w:rPr>
          <w:rFonts w:eastAsia="Times New Roman" w:cs="Times New Roman"/>
          <w:sz w:val="20"/>
          <w:szCs w:val="20"/>
          <w:lang w:val="fr-CA" w:eastAsia="en-CA"/>
        </w:rPr>
        <w:tab/>
        <w:t xml:space="preserve">Suivant la norme de contrôle appropriée, le Comité a commis une erreur en augmentant l’évaluation foncière de la Société en l’espèce et le pourvoi doit être rejeté. Comme le Comité a considéré des renseignements que la loi lui interdisait d’examiner, sa décision d’augmenter la valeur imposable sur la base des observations de la Ville doit être annulée. Les comités de révision des évaluations n’ont compétence que pour statuer sur les questions soulevées dans le formulaire de plainte de la personne visée. En l’espèce, le Comité a commis une erreur en entendant la plainte et en acceptant partiellement la nouvelle évaluation révisée établie par la Ville sur le fondement d’une classification entièrement nouvelle, laquelle ne faisait pas l’objet de la plainte de la Société. Le mot « modifier » figurant au </w:t>
      </w:r>
      <w:proofErr w:type="spellStart"/>
      <w:r w:rsidRPr="00884F8F">
        <w:rPr>
          <w:rFonts w:eastAsia="Times New Roman" w:cs="Times New Roman"/>
          <w:sz w:val="20"/>
          <w:szCs w:val="20"/>
          <w:lang w:val="fr-CA" w:eastAsia="en-CA"/>
        </w:rPr>
        <w:t>par</w:t>
      </w:r>
      <w:proofErr w:type="spellEnd"/>
      <w:r w:rsidRPr="00884F8F">
        <w:rPr>
          <w:rFonts w:eastAsia="Times New Roman" w:cs="Times New Roman"/>
          <w:sz w:val="20"/>
          <w:szCs w:val="20"/>
          <w:lang w:val="fr-CA" w:eastAsia="en-CA"/>
        </w:rPr>
        <w:t>. 467(1) de la Loi devrait être interprété suivant son sens ordinaire et grammatical. Rien n’empêche le Comité d’augmenter une évaluation; toutefois, le pouvoir décisionnel du Comité en l’espèce était limité aux questions précises soulevées dans la plainte de la Société. Le Comité n’avait pas compétence pour se pencher sur le caractère juste et équitable de l’évaluation en général, ni pour examiner ou accepter les éléments de la nouvelle évaluation proposée par la Ville en vue de hausser l’évaluation foncière.</w:t>
      </w:r>
    </w:p>
    <w:p w:rsidR="00C5770F" w:rsidRPr="00884F8F" w:rsidRDefault="00C5770F" w:rsidP="000449A3">
      <w:pPr>
        <w:pStyle w:val="SCCNormalDoubleSpacing"/>
        <w:spacing w:line="240" w:lineRule="auto"/>
        <w:rPr>
          <w:sz w:val="20"/>
          <w:lang w:val="fr-CA"/>
        </w:rPr>
      </w:pPr>
    </w:p>
    <w:p w:rsidR="000449A3" w:rsidRPr="00884F8F" w:rsidRDefault="000449A3" w:rsidP="000449A3">
      <w:pPr>
        <w:tabs>
          <w:tab w:val="left" w:pos="1168"/>
        </w:tabs>
        <w:jc w:val="both"/>
        <w:rPr>
          <w:rFonts w:eastAsia="Times New Roman" w:cs="Times New Roman"/>
          <w:sz w:val="20"/>
          <w:szCs w:val="20"/>
          <w:lang w:val="fr-CA" w:eastAsia="en-CA"/>
        </w:rPr>
      </w:pPr>
      <w:r w:rsidRPr="00884F8F">
        <w:rPr>
          <w:rFonts w:eastAsia="Times New Roman" w:cs="Times New Roman"/>
          <w:sz w:val="20"/>
          <w:szCs w:val="20"/>
          <w:lang w:val="en-US" w:eastAsia="en-CA"/>
        </w:rPr>
        <w:tab/>
      </w:r>
      <w:r w:rsidRPr="00884F8F">
        <w:rPr>
          <w:rFonts w:eastAsia="Times New Roman" w:cs="Times New Roman"/>
          <w:sz w:val="20"/>
          <w:szCs w:val="20"/>
          <w:lang w:val="fr-CA" w:eastAsia="en-CA"/>
        </w:rPr>
        <w:t xml:space="preserve">POURVOI contre un arrêt de la Cour d’appel de l’Alberta (les juges Berger, </w:t>
      </w:r>
      <w:proofErr w:type="spellStart"/>
      <w:r w:rsidRPr="00884F8F">
        <w:rPr>
          <w:rFonts w:eastAsia="Times New Roman" w:cs="Times New Roman"/>
          <w:sz w:val="20"/>
          <w:szCs w:val="20"/>
          <w:lang w:val="fr-CA" w:eastAsia="en-CA"/>
        </w:rPr>
        <w:t>Slatter</w:t>
      </w:r>
      <w:proofErr w:type="spellEnd"/>
      <w:r w:rsidRPr="00884F8F">
        <w:rPr>
          <w:rFonts w:eastAsia="Times New Roman" w:cs="Times New Roman"/>
          <w:sz w:val="20"/>
          <w:szCs w:val="20"/>
          <w:lang w:val="fr-CA" w:eastAsia="en-CA"/>
        </w:rPr>
        <w:t xml:space="preserve"> et </w:t>
      </w:r>
      <w:proofErr w:type="spellStart"/>
      <w:r w:rsidRPr="00884F8F">
        <w:rPr>
          <w:rFonts w:eastAsia="Times New Roman" w:cs="Times New Roman"/>
          <w:sz w:val="20"/>
          <w:szCs w:val="20"/>
          <w:lang w:val="fr-CA" w:eastAsia="en-CA"/>
        </w:rPr>
        <w:t>Rowbotham</w:t>
      </w:r>
      <w:proofErr w:type="spellEnd"/>
      <w:r w:rsidRPr="00884F8F">
        <w:rPr>
          <w:rFonts w:eastAsia="Times New Roman" w:cs="Times New Roman"/>
          <w:sz w:val="20"/>
          <w:szCs w:val="20"/>
          <w:lang w:val="fr-CA" w:eastAsia="en-CA"/>
        </w:rPr>
        <w:t xml:space="preserve">), 2015 ABCA 85, 599 A.R. 210, 12 Alta. L.R. (6th) 236, 80 Admin. L.R. (5th) 240, 643 W.A.C. 210, 382 D.L.R. (4th) 85, 34 M.P.L.R. (5th) 204, [2015] 5 W.W.R. 547, [2015] A.J. No. 217 (QL), 2015 </w:t>
      </w:r>
      <w:proofErr w:type="spellStart"/>
      <w:r w:rsidRPr="00884F8F">
        <w:rPr>
          <w:rFonts w:eastAsia="Times New Roman" w:cs="Times New Roman"/>
          <w:sz w:val="20"/>
          <w:szCs w:val="20"/>
          <w:lang w:val="fr-CA" w:eastAsia="en-CA"/>
        </w:rPr>
        <w:t>CarswellAlta</w:t>
      </w:r>
      <w:proofErr w:type="spellEnd"/>
      <w:r w:rsidRPr="00884F8F">
        <w:rPr>
          <w:rFonts w:eastAsia="Times New Roman" w:cs="Times New Roman"/>
          <w:sz w:val="20"/>
          <w:szCs w:val="20"/>
          <w:lang w:val="fr-CA" w:eastAsia="en-CA"/>
        </w:rPr>
        <w:t xml:space="preserve"> 324 (WL Can.), qui a confirmé une décision du juge en chef adjoint </w:t>
      </w:r>
      <w:proofErr w:type="spellStart"/>
      <w:r w:rsidRPr="00884F8F">
        <w:rPr>
          <w:rFonts w:eastAsia="Times New Roman" w:cs="Times New Roman"/>
          <w:sz w:val="20"/>
          <w:szCs w:val="20"/>
          <w:lang w:val="fr-CA" w:eastAsia="en-CA"/>
        </w:rPr>
        <w:t>Rooke</w:t>
      </w:r>
      <w:proofErr w:type="spellEnd"/>
      <w:r w:rsidRPr="00884F8F">
        <w:rPr>
          <w:rFonts w:eastAsia="Times New Roman" w:cs="Times New Roman"/>
          <w:sz w:val="20"/>
          <w:szCs w:val="20"/>
          <w:lang w:val="fr-CA" w:eastAsia="en-CA"/>
        </w:rPr>
        <w:t xml:space="preserve">, 2013 ABQB 526, 570 A.R. 208, 14 M.P.L.R. (5th) 252, [2013] A.J. No. 979 (QL), 2013 </w:t>
      </w:r>
      <w:proofErr w:type="spellStart"/>
      <w:r w:rsidRPr="00884F8F">
        <w:rPr>
          <w:rFonts w:eastAsia="Times New Roman" w:cs="Times New Roman"/>
          <w:sz w:val="20"/>
          <w:szCs w:val="20"/>
          <w:lang w:val="fr-CA" w:eastAsia="en-CA"/>
        </w:rPr>
        <w:t>CarswellAlta</w:t>
      </w:r>
      <w:proofErr w:type="spellEnd"/>
      <w:r w:rsidRPr="00884F8F">
        <w:rPr>
          <w:rFonts w:eastAsia="Times New Roman" w:cs="Times New Roman"/>
          <w:sz w:val="20"/>
          <w:szCs w:val="20"/>
          <w:lang w:val="fr-CA" w:eastAsia="en-CA"/>
        </w:rPr>
        <w:t xml:space="preserve"> 1754 (WL Can.), qui annulait la décision du </w:t>
      </w:r>
      <w:proofErr w:type="spellStart"/>
      <w:r w:rsidRPr="00884F8F">
        <w:rPr>
          <w:rFonts w:eastAsia="Times New Roman" w:cs="Times New Roman"/>
          <w:sz w:val="20"/>
          <w:szCs w:val="20"/>
          <w:lang w:val="fr-CA" w:eastAsia="en-CA"/>
        </w:rPr>
        <w:t>Assessment</w:t>
      </w:r>
      <w:proofErr w:type="spellEnd"/>
      <w:r w:rsidRPr="00884F8F">
        <w:rPr>
          <w:rFonts w:eastAsia="Times New Roman" w:cs="Times New Roman"/>
          <w:sz w:val="20"/>
          <w:szCs w:val="20"/>
          <w:lang w:val="fr-CA" w:eastAsia="en-CA"/>
        </w:rPr>
        <w:t xml:space="preserve"> </w:t>
      </w:r>
      <w:proofErr w:type="spellStart"/>
      <w:r w:rsidRPr="00884F8F">
        <w:rPr>
          <w:rFonts w:eastAsia="Times New Roman" w:cs="Times New Roman"/>
          <w:sz w:val="20"/>
          <w:szCs w:val="20"/>
          <w:lang w:val="fr-CA" w:eastAsia="en-CA"/>
        </w:rPr>
        <w:t>Review</w:t>
      </w:r>
      <w:proofErr w:type="spellEnd"/>
      <w:r w:rsidRPr="00884F8F">
        <w:rPr>
          <w:rFonts w:eastAsia="Times New Roman" w:cs="Times New Roman"/>
          <w:sz w:val="20"/>
          <w:szCs w:val="20"/>
          <w:lang w:val="fr-CA" w:eastAsia="en-CA"/>
        </w:rPr>
        <w:t xml:space="preserve"> </w:t>
      </w:r>
      <w:proofErr w:type="spellStart"/>
      <w:r w:rsidRPr="00884F8F">
        <w:rPr>
          <w:rFonts w:eastAsia="Times New Roman" w:cs="Times New Roman"/>
          <w:sz w:val="20"/>
          <w:szCs w:val="20"/>
          <w:lang w:val="fr-CA" w:eastAsia="en-CA"/>
        </w:rPr>
        <w:t>Board</w:t>
      </w:r>
      <w:proofErr w:type="spellEnd"/>
      <w:r w:rsidRPr="00884F8F">
        <w:rPr>
          <w:rFonts w:eastAsia="Times New Roman" w:cs="Times New Roman"/>
          <w:sz w:val="20"/>
          <w:szCs w:val="20"/>
          <w:lang w:val="fr-CA" w:eastAsia="en-CA"/>
        </w:rPr>
        <w:t>, no 0098 56/11, 2 août 2011. Pourvoi accueilli, la juge en chef McLachlin et les juges Moldaver, Côté et Brown sont dissidents.</w:t>
      </w:r>
    </w:p>
    <w:p w:rsidR="000449A3" w:rsidRPr="00884F8F" w:rsidRDefault="000449A3" w:rsidP="000449A3">
      <w:pPr>
        <w:tabs>
          <w:tab w:val="left" w:pos="1168"/>
        </w:tabs>
        <w:jc w:val="both"/>
        <w:rPr>
          <w:rFonts w:eastAsia="Times New Roman" w:cs="Times New Roman"/>
          <w:sz w:val="20"/>
          <w:szCs w:val="20"/>
          <w:lang w:val="fr-CA" w:eastAsia="en-CA"/>
        </w:rPr>
      </w:pPr>
    </w:p>
    <w:p w:rsidR="000449A3" w:rsidRPr="00884F8F" w:rsidRDefault="000449A3" w:rsidP="000449A3">
      <w:pPr>
        <w:tabs>
          <w:tab w:val="left" w:pos="1168"/>
        </w:tabs>
        <w:jc w:val="both"/>
        <w:rPr>
          <w:rFonts w:eastAsia="Times New Roman" w:cs="Times New Roman"/>
          <w:sz w:val="20"/>
          <w:szCs w:val="20"/>
          <w:lang w:val="fr-CA" w:eastAsia="en-CA"/>
        </w:rPr>
      </w:pPr>
      <w:r w:rsidRPr="00884F8F">
        <w:rPr>
          <w:rFonts w:eastAsia="Times New Roman" w:cs="Times New Roman"/>
          <w:i/>
          <w:sz w:val="20"/>
          <w:szCs w:val="20"/>
          <w:lang w:val="fr-CA" w:eastAsia="en-CA"/>
        </w:rPr>
        <w:lastRenderedPageBreak/>
        <w:tab/>
        <w:t xml:space="preserve">Cameron J. </w:t>
      </w:r>
      <w:proofErr w:type="spellStart"/>
      <w:r w:rsidRPr="00884F8F">
        <w:rPr>
          <w:rFonts w:eastAsia="Times New Roman" w:cs="Times New Roman"/>
          <w:i/>
          <w:sz w:val="20"/>
          <w:szCs w:val="20"/>
          <w:lang w:val="fr-CA" w:eastAsia="en-CA"/>
        </w:rPr>
        <w:t>Ashmore</w:t>
      </w:r>
      <w:proofErr w:type="spellEnd"/>
      <w:r w:rsidRPr="00884F8F">
        <w:rPr>
          <w:rFonts w:eastAsia="Times New Roman" w:cs="Times New Roman"/>
          <w:sz w:val="20"/>
          <w:szCs w:val="20"/>
          <w:lang w:val="fr-CA" w:eastAsia="en-CA"/>
        </w:rPr>
        <w:t xml:space="preserve"> et </w:t>
      </w:r>
      <w:r w:rsidRPr="00884F8F">
        <w:rPr>
          <w:rFonts w:eastAsia="Times New Roman" w:cs="Times New Roman"/>
          <w:i/>
          <w:sz w:val="20"/>
          <w:szCs w:val="20"/>
          <w:lang w:val="fr-CA" w:eastAsia="en-CA"/>
        </w:rPr>
        <w:t>Tanya Boutin</w:t>
      </w:r>
      <w:r w:rsidRPr="00884F8F">
        <w:rPr>
          <w:rFonts w:eastAsia="Times New Roman" w:cs="Times New Roman"/>
          <w:sz w:val="20"/>
          <w:szCs w:val="20"/>
          <w:lang w:val="fr-CA" w:eastAsia="en-CA"/>
        </w:rPr>
        <w:t>, pour l’appelante.</w:t>
      </w:r>
    </w:p>
    <w:p w:rsidR="000449A3" w:rsidRPr="00884F8F" w:rsidRDefault="000449A3" w:rsidP="000449A3">
      <w:pPr>
        <w:tabs>
          <w:tab w:val="left" w:pos="1168"/>
        </w:tabs>
        <w:jc w:val="both"/>
        <w:rPr>
          <w:rFonts w:eastAsia="Times New Roman" w:cs="Times New Roman"/>
          <w:sz w:val="20"/>
          <w:szCs w:val="20"/>
          <w:lang w:val="fr-CA" w:eastAsia="en-CA"/>
        </w:rPr>
      </w:pPr>
    </w:p>
    <w:p w:rsidR="000449A3" w:rsidRPr="00884F8F" w:rsidRDefault="000449A3" w:rsidP="000449A3">
      <w:pPr>
        <w:tabs>
          <w:tab w:val="left" w:pos="1168"/>
        </w:tabs>
        <w:jc w:val="both"/>
        <w:rPr>
          <w:rFonts w:eastAsia="Times New Roman" w:cs="Times New Roman"/>
          <w:sz w:val="20"/>
          <w:szCs w:val="20"/>
          <w:lang w:val="fr-CA" w:eastAsia="en-CA"/>
        </w:rPr>
      </w:pPr>
      <w:r w:rsidRPr="00884F8F">
        <w:rPr>
          <w:rFonts w:eastAsia="Times New Roman" w:cs="Times New Roman"/>
          <w:i/>
          <w:sz w:val="20"/>
          <w:szCs w:val="20"/>
          <w:lang w:val="fr-CA" w:eastAsia="en-CA"/>
        </w:rPr>
        <w:tab/>
        <w:t xml:space="preserve">Gilbert J. Ludwig, </w:t>
      </w:r>
      <w:proofErr w:type="spellStart"/>
      <w:r w:rsidRPr="00884F8F">
        <w:rPr>
          <w:rFonts w:eastAsia="Times New Roman" w:cs="Times New Roman"/>
          <w:i/>
          <w:sz w:val="20"/>
          <w:szCs w:val="20"/>
          <w:lang w:val="fr-CA" w:eastAsia="en-CA"/>
        </w:rPr>
        <w:t>c.r</w:t>
      </w:r>
      <w:proofErr w:type="spellEnd"/>
      <w:r w:rsidRPr="00884F8F">
        <w:rPr>
          <w:rFonts w:eastAsia="Times New Roman" w:cs="Times New Roman"/>
          <w:i/>
          <w:sz w:val="20"/>
          <w:szCs w:val="20"/>
          <w:lang w:val="fr-CA" w:eastAsia="en-CA"/>
        </w:rPr>
        <w:t>.</w:t>
      </w:r>
      <w:r w:rsidRPr="00884F8F">
        <w:rPr>
          <w:rFonts w:eastAsia="Times New Roman" w:cs="Times New Roman"/>
          <w:sz w:val="20"/>
          <w:szCs w:val="20"/>
          <w:lang w:val="fr-CA" w:eastAsia="en-CA"/>
        </w:rPr>
        <w:t xml:space="preserve">, </w:t>
      </w:r>
      <w:r w:rsidRPr="00884F8F">
        <w:rPr>
          <w:rFonts w:eastAsia="Times New Roman" w:cs="Times New Roman"/>
          <w:i/>
          <w:sz w:val="20"/>
          <w:szCs w:val="20"/>
          <w:lang w:val="fr-CA" w:eastAsia="en-CA"/>
        </w:rPr>
        <w:t xml:space="preserve">James B. </w:t>
      </w:r>
      <w:proofErr w:type="spellStart"/>
      <w:r w:rsidRPr="00884F8F">
        <w:rPr>
          <w:rFonts w:eastAsia="Times New Roman" w:cs="Times New Roman"/>
          <w:i/>
          <w:sz w:val="20"/>
          <w:szCs w:val="20"/>
          <w:lang w:val="fr-CA" w:eastAsia="en-CA"/>
        </w:rPr>
        <w:t>Laycraft</w:t>
      </w:r>
      <w:proofErr w:type="spellEnd"/>
      <w:r w:rsidRPr="00884F8F">
        <w:rPr>
          <w:rFonts w:eastAsia="Times New Roman" w:cs="Times New Roman"/>
          <w:i/>
          <w:sz w:val="20"/>
          <w:szCs w:val="20"/>
          <w:lang w:val="fr-CA" w:eastAsia="en-CA"/>
        </w:rPr>
        <w:t xml:space="preserve">, </w:t>
      </w:r>
      <w:proofErr w:type="spellStart"/>
      <w:proofErr w:type="gramStart"/>
      <w:r w:rsidRPr="00884F8F">
        <w:rPr>
          <w:rFonts w:eastAsia="Times New Roman" w:cs="Times New Roman"/>
          <w:i/>
          <w:sz w:val="20"/>
          <w:szCs w:val="20"/>
          <w:lang w:val="fr-CA" w:eastAsia="en-CA"/>
        </w:rPr>
        <w:t>c.r</w:t>
      </w:r>
      <w:proofErr w:type="spellEnd"/>
      <w:r w:rsidRPr="00884F8F">
        <w:rPr>
          <w:rFonts w:eastAsia="Times New Roman" w:cs="Times New Roman"/>
          <w:i/>
          <w:sz w:val="20"/>
          <w:szCs w:val="20"/>
          <w:lang w:val="fr-CA" w:eastAsia="en-CA"/>
        </w:rPr>
        <w:t>.</w:t>
      </w:r>
      <w:r w:rsidRPr="00884F8F">
        <w:rPr>
          <w:rFonts w:eastAsia="Times New Roman" w:cs="Times New Roman"/>
          <w:sz w:val="20"/>
          <w:szCs w:val="20"/>
          <w:lang w:val="fr-CA" w:eastAsia="en-CA"/>
        </w:rPr>
        <w:t>,</w:t>
      </w:r>
      <w:proofErr w:type="gramEnd"/>
      <w:r w:rsidRPr="00884F8F">
        <w:rPr>
          <w:rFonts w:eastAsia="Times New Roman" w:cs="Times New Roman"/>
          <w:sz w:val="20"/>
          <w:szCs w:val="20"/>
          <w:lang w:val="fr-CA" w:eastAsia="en-CA"/>
        </w:rPr>
        <w:t xml:space="preserve"> </w:t>
      </w:r>
      <w:r w:rsidRPr="00884F8F">
        <w:rPr>
          <w:rFonts w:eastAsia="Times New Roman" w:cs="Times New Roman"/>
          <w:i/>
          <w:sz w:val="20"/>
          <w:szCs w:val="20"/>
          <w:lang w:val="fr-CA" w:eastAsia="en-CA"/>
        </w:rPr>
        <w:t xml:space="preserve">Guy </w:t>
      </w:r>
      <w:proofErr w:type="spellStart"/>
      <w:r w:rsidRPr="00884F8F">
        <w:rPr>
          <w:rFonts w:eastAsia="Times New Roman" w:cs="Times New Roman"/>
          <w:i/>
          <w:sz w:val="20"/>
          <w:szCs w:val="20"/>
          <w:lang w:val="fr-CA" w:eastAsia="en-CA"/>
        </w:rPr>
        <w:t>Régimbald</w:t>
      </w:r>
      <w:proofErr w:type="spellEnd"/>
      <w:r w:rsidRPr="00884F8F">
        <w:rPr>
          <w:rFonts w:eastAsia="Times New Roman" w:cs="Times New Roman"/>
          <w:sz w:val="20"/>
          <w:szCs w:val="20"/>
          <w:lang w:val="fr-CA" w:eastAsia="en-CA"/>
        </w:rPr>
        <w:t xml:space="preserve"> et </w:t>
      </w:r>
      <w:r w:rsidRPr="00884F8F">
        <w:rPr>
          <w:rFonts w:eastAsia="Times New Roman" w:cs="Times New Roman"/>
          <w:i/>
          <w:sz w:val="20"/>
          <w:szCs w:val="20"/>
          <w:lang w:val="fr-CA" w:eastAsia="en-CA"/>
        </w:rPr>
        <w:t>Brian K. Dell</w:t>
      </w:r>
      <w:r w:rsidRPr="00884F8F">
        <w:rPr>
          <w:rFonts w:eastAsia="Times New Roman" w:cs="Times New Roman"/>
          <w:sz w:val="20"/>
          <w:szCs w:val="20"/>
          <w:lang w:val="fr-CA" w:eastAsia="en-CA"/>
        </w:rPr>
        <w:t>, pour l’intimée.</w:t>
      </w:r>
    </w:p>
    <w:p w:rsidR="000449A3" w:rsidRPr="00884F8F" w:rsidRDefault="000449A3" w:rsidP="000449A3">
      <w:pPr>
        <w:tabs>
          <w:tab w:val="left" w:pos="1168"/>
        </w:tabs>
        <w:jc w:val="both"/>
        <w:rPr>
          <w:rFonts w:eastAsia="Times New Roman" w:cs="Times New Roman"/>
          <w:sz w:val="20"/>
          <w:szCs w:val="20"/>
          <w:lang w:val="fr-CA" w:eastAsia="en-CA"/>
        </w:rPr>
      </w:pPr>
    </w:p>
    <w:p w:rsidR="000449A3" w:rsidRPr="00884F8F" w:rsidRDefault="000449A3" w:rsidP="000449A3">
      <w:pPr>
        <w:tabs>
          <w:tab w:val="left" w:pos="1168"/>
        </w:tabs>
        <w:jc w:val="both"/>
        <w:rPr>
          <w:rFonts w:eastAsia="Times New Roman" w:cs="Times New Roman"/>
          <w:sz w:val="20"/>
          <w:szCs w:val="20"/>
          <w:lang w:val="fr-CA" w:eastAsia="en-CA"/>
        </w:rPr>
      </w:pPr>
      <w:r w:rsidRPr="00884F8F">
        <w:rPr>
          <w:rFonts w:eastAsia="Times New Roman" w:cs="Times New Roman"/>
          <w:i/>
          <w:sz w:val="20"/>
          <w:szCs w:val="20"/>
          <w:lang w:val="fr-CA" w:eastAsia="en-CA"/>
        </w:rPr>
        <w:tab/>
        <w:t>Argumentation écrite seulement par Katherine Webber</w:t>
      </w:r>
      <w:r w:rsidRPr="00884F8F">
        <w:rPr>
          <w:rFonts w:eastAsia="Times New Roman" w:cs="Times New Roman"/>
          <w:sz w:val="20"/>
          <w:szCs w:val="20"/>
          <w:lang w:val="fr-CA" w:eastAsia="en-CA"/>
        </w:rPr>
        <w:t>, pour l’intervenant le procureur général de la Colombie</w:t>
      </w:r>
      <w:r w:rsidRPr="00884F8F">
        <w:rPr>
          <w:rFonts w:eastAsia="Times New Roman" w:cs="Times New Roman"/>
          <w:sz w:val="20"/>
          <w:szCs w:val="20"/>
          <w:lang w:val="fr-CA" w:eastAsia="en-CA"/>
        </w:rPr>
        <w:noBreakHyphen/>
        <w:t>Britannique.</w:t>
      </w:r>
    </w:p>
    <w:p w:rsidR="000449A3" w:rsidRPr="00884F8F" w:rsidRDefault="000449A3" w:rsidP="000449A3">
      <w:pPr>
        <w:tabs>
          <w:tab w:val="left" w:pos="1168"/>
        </w:tabs>
        <w:jc w:val="both"/>
        <w:rPr>
          <w:rFonts w:eastAsia="Times New Roman" w:cs="Times New Roman"/>
          <w:sz w:val="20"/>
          <w:szCs w:val="20"/>
          <w:lang w:val="fr-CA" w:eastAsia="en-CA"/>
        </w:rPr>
      </w:pPr>
    </w:p>
    <w:p w:rsidR="000449A3" w:rsidRPr="00884F8F" w:rsidRDefault="000449A3" w:rsidP="000449A3">
      <w:pPr>
        <w:tabs>
          <w:tab w:val="left" w:pos="1168"/>
        </w:tabs>
        <w:jc w:val="both"/>
        <w:rPr>
          <w:rFonts w:eastAsia="Times New Roman" w:cs="Times New Roman"/>
          <w:sz w:val="20"/>
          <w:szCs w:val="20"/>
          <w:lang w:val="en-US" w:eastAsia="en-CA"/>
        </w:rPr>
      </w:pPr>
      <w:r w:rsidRPr="00884F8F">
        <w:rPr>
          <w:rFonts w:eastAsia="Times New Roman" w:cs="Times New Roman"/>
          <w:i/>
          <w:sz w:val="20"/>
          <w:szCs w:val="20"/>
          <w:lang w:val="fr-CA" w:eastAsia="en-CA"/>
        </w:rPr>
        <w:tab/>
      </w:r>
      <w:r w:rsidRPr="00884F8F">
        <w:rPr>
          <w:rFonts w:eastAsia="Times New Roman" w:cs="Times New Roman"/>
          <w:i/>
          <w:sz w:val="20"/>
          <w:szCs w:val="20"/>
          <w:lang w:val="en-US" w:eastAsia="en-CA"/>
        </w:rPr>
        <w:t xml:space="preserve">Katharine L. </w:t>
      </w:r>
      <w:proofErr w:type="spellStart"/>
      <w:r w:rsidRPr="00884F8F">
        <w:rPr>
          <w:rFonts w:eastAsia="Times New Roman" w:cs="Times New Roman"/>
          <w:i/>
          <w:sz w:val="20"/>
          <w:szCs w:val="20"/>
          <w:lang w:val="en-US" w:eastAsia="en-CA"/>
        </w:rPr>
        <w:t>Hurlburt</w:t>
      </w:r>
      <w:proofErr w:type="spellEnd"/>
      <w:r w:rsidRPr="00884F8F">
        <w:rPr>
          <w:rFonts w:eastAsia="Times New Roman" w:cs="Times New Roman"/>
          <w:sz w:val="20"/>
          <w:szCs w:val="20"/>
          <w:lang w:val="en-US" w:eastAsia="en-CA"/>
        </w:rPr>
        <w:t xml:space="preserve">, </w:t>
      </w:r>
      <w:proofErr w:type="spellStart"/>
      <w:proofErr w:type="gramStart"/>
      <w:r w:rsidRPr="00884F8F">
        <w:rPr>
          <w:rFonts w:eastAsia="Times New Roman" w:cs="Times New Roman"/>
          <w:i/>
          <w:sz w:val="20"/>
          <w:szCs w:val="20"/>
          <w:lang w:val="en-US" w:eastAsia="en-CA"/>
        </w:rPr>
        <w:t>c.r</w:t>
      </w:r>
      <w:proofErr w:type="gramEnd"/>
      <w:r w:rsidRPr="00884F8F">
        <w:rPr>
          <w:rFonts w:eastAsia="Times New Roman" w:cs="Times New Roman"/>
          <w:i/>
          <w:sz w:val="20"/>
          <w:szCs w:val="20"/>
          <w:lang w:val="en-US" w:eastAsia="en-CA"/>
        </w:rPr>
        <w:t>.</w:t>
      </w:r>
      <w:proofErr w:type="spellEnd"/>
      <w:r w:rsidRPr="00884F8F">
        <w:rPr>
          <w:rFonts w:eastAsia="Times New Roman" w:cs="Times New Roman"/>
          <w:sz w:val="20"/>
          <w:szCs w:val="20"/>
          <w:lang w:val="en-US" w:eastAsia="en-CA"/>
        </w:rPr>
        <w:t xml:space="preserve">, pour </w:t>
      </w:r>
      <w:proofErr w:type="spellStart"/>
      <w:r w:rsidRPr="00884F8F">
        <w:rPr>
          <w:rFonts w:eastAsia="Times New Roman" w:cs="Times New Roman"/>
          <w:sz w:val="20"/>
          <w:szCs w:val="20"/>
          <w:lang w:val="en-US" w:eastAsia="en-CA"/>
        </w:rPr>
        <w:t>l’intervenant</w:t>
      </w:r>
      <w:proofErr w:type="spellEnd"/>
      <w:r w:rsidRPr="00884F8F">
        <w:rPr>
          <w:rFonts w:eastAsia="Times New Roman" w:cs="Times New Roman"/>
          <w:sz w:val="20"/>
          <w:szCs w:val="20"/>
          <w:lang w:val="en-US" w:eastAsia="en-CA"/>
        </w:rPr>
        <w:t xml:space="preserve"> Assessment Review Board for the City of Edmonton.</w:t>
      </w:r>
    </w:p>
    <w:p w:rsidR="000449A3" w:rsidRPr="00884F8F" w:rsidRDefault="000449A3" w:rsidP="000449A3">
      <w:pPr>
        <w:tabs>
          <w:tab w:val="left" w:pos="1168"/>
        </w:tabs>
        <w:jc w:val="both"/>
        <w:rPr>
          <w:rFonts w:eastAsia="Times New Roman" w:cs="Times New Roman"/>
          <w:sz w:val="20"/>
          <w:szCs w:val="20"/>
          <w:lang w:val="en-US" w:eastAsia="en-CA"/>
        </w:rPr>
      </w:pPr>
    </w:p>
    <w:p w:rsidR="000449A3" w:rsidRPr="00884F8F" w:rsidRDefault="000449A3" w:rsidP="000449A3">
      <w:pPr>
        <w:tabs>
          <w:tab w:val="left" w:pos="1168"/>
        </w:tabs>
        <w:jc w:val="both"/>
        <w:rPr>
          <w:rFonts w:eastAsia="Times New Roman" w:cs="Times New Roman"/>
          <w:sz w:val="20"/>
          <w:szCs w:val="20"/>
          <w:lang w:val="en-US" w:eastAsia="en-CA"/>
        </w:rPr>
      </w:pPr>
      <w:r w:rsidRPr="00884F8F">
        <w:rPr>
          <w:rFonts w:eastAsia="Times New Roman" w:cs="Times New Roman"/>
          <w:i/>
          <w:sz w:val="20"/>
          <w:szCs w:val="20"/>
          <w:lang w:val="en-US" w:eastAsia="en-CA"/>
        </w:rPr>
        <w:tab/>
      </w:r>
      <w:r w:rsidRPr="00884F8F">
        <w:rPr>
          <w:rFonts w:eastAsia="Times New Roman" w:cs="Times New Roman"/>
          <w:i/>
          <w:sz w:val="20"/>
          <w:szCs w:val="20"/>
          <w:lang w:eastAsia="en-CA"/>
        </w:rPr>
        <w:t xml:space="preserve">R. Bruce E. </w:t>
      </w:r>
      <w:proofErr w:type="spellStart"/>
      <w:r w:rsidRPr="00884F8F">
        <w:rPr>
          <w:rFonts w:eastAsia="Times New Roman" w:cs="Times New Roman"/>
          <w:i/>
          <w:sz w:val="20"/>
          <w:szCs w:val="20"/>
          <w:lang w:eastAsia="en-CA"/>
        </w:rPr>
        <w:t>Hallsor</w:t>
      </w:r>
      <w:proofErr w:type="spellEnd"/>
      <w:r w:rsidRPr="00884F8F">
        <w:rPr>
          <w:rFonts w:eastAsia="Times New Roman" w:cs="Times New Roman"/>
          <w:sz w:val="20"/>
          <w:szCs w:val="20"/>
          <w:lang w:eastAsia="en-CA"/>
        </w:rPr>
        <w:t xml:space="preserve"> </w:t>
      </w:r>
      <w:proofErr w:type="gramStart"/>
      <w:r w:rsidRPr="00884F8F">
        <w:rPr>
          <w:rFonts w:eastAsia="Times New Roman" w:cs="Times New Roman"/>
          <w:sz w:val="20"/>
          <w:szCs w:val="20"/>
          <w:lang w:eastAsia="en-CA"/>
        </w:rPr>
        <w:t>et</w:t>
      </w:r>
      <w:proofErr w:type="gramEnd"/>
      <w:r w:rsidRPr="00884F8F">
        <w:rPr>
          <w:rFonts w:eastAsia="Times New Roman" w:cs="Times New Roman"/>
          <w:sz w:val="20"/>
          <w:szCs w:val="20"/>
          <w:lang w:eastAsia="en-CA"/>
        </w:rPr>
        <w:t xml:space="preserve"> </w:t>
      </w:r>
      <w:r w:rsidRPr="00884F8F">
        <w:rPr>
          <w:rFonts w:eastAsia="Times New Roman" w:cs="Times New Roman"/>
          <w:i/>
          <w:sz w:val="20"/>
          <w:szCs w:val="20"/>
          <w:lang w:eastAsia="en-CA"/>
        </w:rPr>
        <w:t xml:space="preserve">Colin G. </w:t>
      </w:r>
      <w:proofErr w:type="spellStart"/>
      <w:r w:rsidRPr="00884F8F">
        <w:rPr>
          <w:rFonts w:eastAsia="Times New Roman" w:cs="Times New Roman"/>
          <w:i/>
          <w:sz w:val="20"/>
          <w:szCs w:val="20"/>
          <w:lang w:eastAsia="en-CA"/>
        </w:rPr>
        <w:t>Simkus</w:t>
      </w:r>
      <w:proofErr w:type="spellEnd"/>
      <w:r w:rsidRPr="00884F8F">
        <w:rPr>
          <w:rFonts w:eastAsia="Times New Roman" w:cs="Times New Roman"/>
          <w:sz w:val="20"/>
          <w:szCs w:val="20"/>
          <w:lang w:val="en-US" w:eastAsia="en-CA"/>
        </w:rPr>
        <w:t xml:space="preserve">, pour </w:t>
      </w:r>
      <w:proofErr w:type="spellStart"/>
      <w:r w:rsidRPr="00884F8F">
        <w:rPr>
          <w:rFonts w:eastAsia="Times New Roman" w:cs="Times New Roman"/>
          <w:sz w:val="20"/>
          <w:szCs w:val="20"/>
          <w:lang w:val="en-US" w:eastAsia="en-CA"/>
        </w:rPr>
        <w:t>l’intervenante</w:t>
      </w:r>
      <w:proofErr w:type="spellEnd"/>
      <w:r w:rsidRPr="00884F8F">
        <w:rPr>
          <w:rFonts w:eastAsia="Times New Roman" w:cs="Times New Roman"/>
          <w:sz w:val="20"/>
          <w:szCs w:val="20"/>
          <w:lang w:val="en-US" w:eastAsia="en-CA"/>
        </w:rPr>
        <w:t xml:space="preserve"> British Columbia Assessment Authority.</w:t>
      </w:r>
    </w:p>
    <w:p w:rsidR="000449A3" w:rsidRPr="00884F8F" w:rsidRDefault="000449A3" w:rsidP="000449A3">
      <w:pPr>
        <w:tabs>
          <w:tab w:val="left" w:pos="1168"/>
        </w:tabs>
        <w:jc w:val="both"/>
        <w:rPr>
          <w:rFonts w:eastAsia="Times New Roman" w:cs="Times New Roman"/>
          <w:sz w:val="20"/>
          <w:szCs w:val="20"/>
          <w:lang w:val="en-US" w:eastAsia="en-CA"/>
        </w:rPr>
      </w:pPr>
    </w:p>
    <w:p w:rsidR="000449A3" w:rsidRPr="00884F8F" w:rsidRDefault="000449A3" w:rsidP="000449A3">
      <w:pPr>
        <w:tabs>
          <w:tab w:val="left" w:pos="1168"/>
        </w:tabs>
        <w:jc w:val="both"/>
        <w:rPr>
          <w:rFonts w:eastAsia="Times New Roman" w:cs="Times New Roman"/>
          <w:i/>
          <w:sz w:val="20"/>
          <w:szCs w:val="20"/>
          <w:lang w:val="fr-CA" w:eastAsia="en-CA"/>
        </w:rPr>
      </w:pPr>
      <w:r w:rsidRPr="00884F8F">
        <w:rPr>
          <w:rFonts w:eastAsia="Times New Roman" w:cs="Times New Roman"/>
          <w:i/>
          <w:sz w:val="20"/>
          <w:szCs w:val="20"/>
          <w:lang w:val="en-US" w:eastAsia="en-CA"/>
        </w:rPr>
        <w:tab/>
      </w:r>
      <w:r w:rsidRPr="00884F8F">
        <w:rPr>
          <w:rFonts w:eastAsia="Times New Roman" w:cs="Times New Roman"/>
          <w:i/>
          <w:sz w:val="20"/>
          <w:szCs w:val="20"/>
          <w:lang w:val="fr-CA" w:eastAsia="en-CA"/>
        </w:rPr>
        <w:t>Procureur de l’appelante : Ville d’Edmonton, Edmonton.</w:t>
      </w:r>
    </w:p>
    <w:p w:rsidR="000449A3" w:rsidRPr="00884F8F" w:rsidRDefault="000449A3" w:rsidP="000449A3">
      <w:pPr>
        <w:tabs>
          <w:tab w:val="left" w:pos="1168"/>
        </w:tabs>
        <w:jc w:val="both"/>
        <w:rPr>
          <w:rFonts w:eastAsia="Times New Roman" w:cs="Times New Roman"/>
          <w:i/>
          <w:sz w:val="20"/>
          <w:szCs w:val="20"/>
          <w:lang w:val="fr-CA" w:eastAsia="en-CA"/>
        </w:rPr>
      </w:pPr>
    </w:p>
    <w:p w:rsidR="000449A3" w:rsidRPr="00884F8F" w:rsidRDefault="000449A3" w:rsidP="000449A3">
      <w:pPr>
        <w:tabs>
          <w:tab w:val="left" w:pos="1168"/>
        </w:tabs>
        <w:jc w:val="both"/>
        <w:rPr>
          <w:rFonts w:eastAsia="Times New Roman" w:cs="Times New Roman"/>
          <w:i/>
          <w:sz w:val="20"/>
          <w:szCs w:val="20"/>
          <w:lang w:val="fr-CA" w:eastAsia="en-CA"/>
        </w:rPr>
      </w:pPr>
      <w:r w:rsidRPr="00884F8F">
        <w:rPr>
          <w:rFonts w:eastAsia="Times New Roman" w:cs="Times New Roman"/>
          <w:i/>
          <w:sz w:val="20"/>
          <w:szCs w:val="20"/>
          <w:lang w:val="fr-CA" w:eastAsia="en-CA"/>
        </w:rPr>
        <w:tab/>
        <w:t xml:space="preserve">Procureurs de l’intimée : Wilson </w:t>
      </w:r>
      <w:proofErr w:type="spellStart"/>
      <w:r w:rsidRPr="00884F8F">
        <w:rPr>
          <w:rFonts w:eastAsia="Times New Roman" w:cs="Times New Roman"/>
          <w:i/>
          <w:sz w:val="20"/>
          <w:szCs w:val="20"/>
          <w:lang w:val="fr-CA" w:eastAsia="en-CA"/>
        </w:rPr>
        <w:t>Laycraft</w:t>
      </w:r>
      <w:proofErr w:type="spellEnd"/>
      <w:r w:rsidRPr="00884F8F">
        <w:rPr>
          <w:rFonts w:eastAsia="Times New Roman" w:cs="Times New Roman"/>
          <w:i/>
          <w:sz w:val="20"/>
          <w:szCs w:val="20"/>
          <w:lang w:val="fr-CA" w:eastAsia="en-CA"/>
        </w:rPr>
        <w:t xml:space="preserve">, Calgary; </w:t>
      </w:r>
      <w:proofErr w:type="spellStart"/>
      <w:r w:rsidRPr="00884F8F">
        <w:rPr>
          <w:rFonts w:eastAsia="Times New Roman" w:cs="Times New Roman"/>
          <w:i/>
          <w:sz w:val="20"/>
          <w:szCs w:val="20"/>
          <w:lang w:val="fr-CA" w:eastAsia="en-CA"/>
        </w:rPr>
        <w:t>Gowling</w:t>
      </w:r>
      <w:proofErr w:type="spellEnd"/>
      <w:r w:rsidRPr="00884F8F">
        <w:rPr>
          <w:rFonts w:eastAsia="Times New Roman" w:cs="Times New Roman"/>
          <w:i/>
          <w:sz w:val="20"/>
          <w:szCs w:val="20"/>
          <w:lang w:val="fr-CA" w:eastAsia="en-CA"/>
        </w:rPr>
        <w:t xml:space="preserve"> WLG (Canada), Ottawa.</w:t>
      </w:r>
    </w:p>
    <w:p w:rsidR="000449A3" w:rsidRPr="00884F8F" w:rsidRDefault="000449A3" w:rsidP="000449A3">
      <w:pPr>
        <w:tabs>
          <w:tab w:val="left" w:pos="1168"/>
        </w:tabs>
        <w:jc w:val="both"/>
        <w:rPr>
          <w:rFonts w:eastAsia="Times New Roman" w:cs="Times New Roman"/>
          <w:i/>
          <w:sz w:val="20"/>
          <w:szCs w:val="20"/>
          <w:lang w:val="fr-CA" w:eastAsia="en-CA"/>
        </w:rPr>
      </w:pPr>
    </w:p>
    <w:p w:rsidR="000449A3" w:rsidRPr="00884F8F" w:rsidRDefault="000449A3" w:rsidP="000449A3">
      <w:pPr>
        <w:tabs>
          <w:tab w:val="left" w:pos="1168"/>
        </w:tabs>
        <w:jc w:val="both"/>
        <w:rPr>
          <w:rFonts w:eastAsia="Times New Roman" w:cs="Times New Roman"/>
          <w:i/>
          <w:sz w:val="20"/>
          <w:szCs w:val="20"/>
          <w:lang w:val="fr-CA" w:eastAsia="en-CA"/>
        </w:rPr>
      </w:pPr>
      <w:r w:rsidRPr="00884F8F">
        <w:rPr>
          <w:rFonts w:eastAsia="Times New Roman" w:cs="Times New Roman"/>
          <w:i/>
          <w:sz w:val="20"/>
          <w:szCs w:val="20"/>
          <w:lang w:val="fr-CA" w:eastAsia="en-CA"/>
        </w:rPr>
        <w:tab/>
        <w:t>Procureur de l’intervenant le procureur général de la Colombie</w:t>
      </w:r>
      <w:r w:rsidRPr="00884F8F">
        <w:rPr>
          <w:rFonts w:eastAsia="Times New Roman" w:cs="Times New Roman"/>
          <w:i/>
          <w:sz w:val="20"/>
          <w:szCs w:val="20"/>
          <w:lang w:val="fr-CA" w:eastAsia="en-CA"/>
        </w:rPr>
        <w:noBreakHyphen/>
        <w:t>Britannique : Procureur général de la Colombie</w:t>
      </w:r>
      <w:r w:rsidRPr="00884F8F">
        <w:rPr>
          <w:rFonts w:eastAsia="Times New Roman" w:cs="Times New Roman"/>
          <w:i/>
          <w:sz w:val="20"/>
          <w:szCs w:val="20"/>
          <w:lang w:val="fr-CA" w:eastAsia="en-CA"/>
        </w:rPr>
        <w:noBreakHyphen/>
        <w:t>Britannique, Vancouver.</w:t>
      </w:r>
    </w:p>
    <w:p w:rsidR="000449A3" w:rsidRPr="00884F8F" w:rsidRDefault="000449A3" w:rsidP="000449A3">
      <w:pPr>
        <w:tabs>
          <w:tab w:val="left" w:pos="1168"/>
        </w:tabs>
        <w:jc w:val="both"/>
        <w:rPr>
          <w:rFonts w:eastAsia="Times New Roman" w:cs="Times New Roman"/>
          <w:i/>
          <w:sz w:val="20"/>
          <w:szCs w:val="20"/>
          <w:lang w:val="fr-CA" w:eastAsia="en-CA"/>
        </w:rPr>
      </w:pPr>
    </w:p>
    <w:p w:rsidR="000449A3" w:rsidRPr="00884F8F" w:rsidRDefault="000449A3" w:rsidP="000449A3">
      <w:pPr>
        <w:tabs>
          <w:tab w:val="left" w:pos="1168"/>
        </w:tabs>
        <w:jc w:val="both"/>
        <w:rPr>
          <w:rFonts w:eastAsia="Times New Roman" w:cs="Times New Roman"/>
          <w:i/>
          <w:sz w:val="20"/>
          <w:szCs w:val="20"/>
          <w:lang w:val="en-US" w:eastAsia="en-CA"/>
        </w:rPr>
      </w:pPr>
      <w:r w:rsidRPr="00884F8F">
        <w:rPr>
          <w:rFonts w:eastAsia="Times New Roman" w:cs="Times New Roman"/>
          <w:i/>
          <w:sz w:val="20"/>
          <w:szCs w:val="20"/>
          <w:lang w:val="fr-CA" w:eastAsia="en-CA"/>
        </w:rPr>
        <w:tab/>
      </w:r>
      <w:proofErr w:type="spellStart"/>
      <w:r w:rsidRPr="00884F8F">
        <w:rPr>
          <w:rFonts w:eastAsia="Times New Roman" w:cs="Times New Roman"/>
          <w:i/>
          <w:sz w:val="20"/>
          <w:szCs w:val="20"/>
          <w:lang w:val="en-US" w:eastAsia="en-CA"/>
        </w:rPr>
        <w:t>Procureurs</w:t>
      </w:r>
      <w:proofErr w:type="spellEnd"/>
      <w:r w:rsidRPr="00884F8F">
        <w:rPr>
          <w:rFonts w:eastAsia="Times New Roman" w:cs="Times New Roman"/>
          <w:i/>
          <w:sz w:val="20"/>
          <w:szCs w:val="20"/>
          <w:lang w:val="en-US" w:eastAsia="en-CA"/>
        </w:rPr>
        <w:t xml:space="preserve"> de </w:t>
      </w:r>
      <w:proofErr w:type="spellStart"/>
      <w:r w:rsidRPr="00884F8F">
        <w:rPr>
          <w:rFonts w:eastAsia="Times New Roman" w:cs="Times New Roman"/>
          <w:i/>
          <w:sz w:val="20"/>
          <w:szCs w:val="20"/>
          <w:lang w:val="en-US" w:eastAsia="en-CA"/>
        </w:rPr>
        <w:t>l’intervenant</w:t>
      </w:r>
      <w:proofErr w:type="spellEnd"/>
      <w:r w:rsidRPr="00884F8F">
        <w:rPr>
          <w:rFonts w:eastAsia="Times New Roman" w:cs="Times New Roman"/>
          <w:i/>
          <w:sz w:val="20"/>
          <w:szCs w:val="20"/>
          <w:lang w:val="en-US" w:eastAsia="en-CA"/>
        </w:rPr>
        <w:t xml:space="preserve"> Assessment Review Board for the City of </w:t>
      </w:r>
      <w:proofErr w:type="gramStart"/>
      <w:r w:rsidRPr="00884F8F">
        <w:rPr>
          <w:rFonts w:eastAsia="Times New Roman" w:cs="Times New Roman"/>
          <w:i/>
          <w:sz w:val="20"/>
          <w:szCs w:val="20"/>
          <w:lang w:val="en-US" w:eastAsia="en-CA"/>
        </w:rPr>
        <w:t>Edmonton :</w:t>
      </w:r>
      <w:proofErr w:type="gramEnd"/>
      <w:r w:rsidRPr="00884F8F">
        <w:rPr>
          <w:rFonts w:eastAsia="Times New Roman" w:cs="Times New Roman"/>
          <w:i/>
          <w:sz w:val="20"/>
          <w:szCs w:val="20"/>
          <w:lang w:val="en-US" w:eastAsia="en-CA"/>
        </w:rPr>
        <w:t> Emery Jamieson, Edmonton.</w:t>
      </w:r>
    </w:p>
    <w:p w:rsidR="000449A3" w:rsidRPr="00884F8F" w:rsidRDefault="000449A3" w:rsidP="000449A3">
      <w:pPr>
        <w:tabs>
          <w:tab w:val="left" w:pos="1168"/>
        </w:tabs>
        <w:jc w:val="both"/>
        <w:rPr>
          <w:rFonts w:eastAsia="Times New Roman" w:cs="Times New Roman"/>
          <w:i/>
          <w:sz w:val="20"/>
          <w:szCs w:val="20"/>
          <w:lang w:val="en-US" w:eastAsia="en-CA"/>
        </w:rPr>
      </w:pPr>
    </w:p>
    <w:p w:rsidR="000449A3" w:rsidRPr="00884F8F" w:rsidRDefault="000449A3" w:rsidP="000449A3">
      <w:pPr>
        <w:tabs>
          <w:tab w:val="left" w:pos="1168"/>
        </w:tabs>
        <w:jc w:val="both"/>
        <w:rPr>
          <w:rFonts w:eastAsia="Times New Roman" w:cs="Times New Roman"/>
          <w:i/>
          <w:sz w:val="20"/>
          <w:szCs w:val="20"/>
          <w:lang w:val="fr-CA" w:eastAsia="en-CA"/>
        </w:rPr>
      </w:pPr>
      <w:r w:rsidRPr="00884F8F">
        <w:rPr>
          <w:rFonts w:eastAsia="Times New Roman" w:cs="Times New Roman"/>
          <w:i/>
          <w:sz w:val="20"/>
          <w:szCs w:val="20"/>
          <w:lang w:val="en-US" w:eastAsia="en-CA"/>
        </w:rPr>
        <w:tab/>
      </w:r>
      <w:r w:rsidRPr="00884F8F">
        <w:rPr>
          <w:rFonts w:eastAsia="Times New Roman" w:cs="Times New Roman"/>
          <w:i/>
          <w:sz w:val="20"/>
          <w:szCs w:val="20"/>
          <w:lang w:val="fr-CA" w:eastAsia="en-CA"/>
        </w:rPr>
        <w:t xml:space="preserve">Procureurs de l’intervenante British Columbia </w:t>
      </w:r>
      <w:proofErr w:type="spellStart"/>
      <w:r w:rsidRPr="00884F8F">
        <w:rPr>
          <w:rFonts w:eastAsia="Times New Roman" w:cs="Times New Roman"/>
          <w:i/>
          <w:sz w:val="20"/>
          <w:szCs w:val="20"/>
          <w:lang w:val="fr-CA" w:eastAsia="en-CA"/>
        </w:rPr>
        <w:t>Assessment</w:t>
      </w:r>
      <w:proofErr w:type="spellEnd"/>
      <w:r w:rsidRPr="00884F8F">
        <w:rPr>
          <w:rFonts w:eastAsia="Times New Roman" w:cs="Times New Roman"/>
          <w:i/>
          <w:sz w:val="20"/>
          <w:szCs w:val="20"/>
          <w:lang w:val="fr-CA" w:eastAsia="en-CA"/>
        </w:rPr>
        <w:t xml:space="preserve"> </w:t>
      </w:r>
      <w:proofErr w:type="spellStart"/>
      <w:r w:rsidRPr="00884F8F">
        <w:rPr>
          <w:rFonts w:eastAsia="Times New Roman" w:cs="Times New Roman"/>
          <w:i/>
          <w:sz w:val="20"/>
          <w:szCs w:val="20"/>
          <w:lang w:val="fr-CA" w:eastAsia="en-CA"/>
        </w:rPr>
        <w:t>Authority</w:t>
      </w:r>
      <w:proofErr w:type="spellEnd"/>
      <w:r w:rsidRPr="00884F8F">
        <w:rPr>
          <w:rFonts w:eastAsia="Times New Roman" w:cs="Times New Roman"/>
          <w:i/>
          <w:sz w:val="20"/>
          <w:szCs w:val="20"/>
          <w:lang w:val="fr-CA" w:eastAsia="en-CA"/>
        </w:rPr>
        <w:t> : </w:t>
      </w:r>
      <w:proofErr w:type="spellStart"/>
      <w:r w:rsidRPr="00884F8F">
        <w:rPr>
          <w:rFonts w:eastAsia="Times New Roman" w:cs="Times New Roman"/>
          <w:i/>
          <w:sz w:val="20"/>
          <w:szCs w:val="20"/>
          <w:lang w:val="fr-CA" w:eastAsia="en-CA"/>
        </w:rPr>
        <w:t>Crease</w:t>
      </w:r>
      <w:proofErr w:type="spellEnd"/>
      <w:r w:rsidRPr="00884F8F">
        <w:rPr>
          <w:rFonts w:eastAsia="Times New Roman" w:cs="Times New Roman"/>
          <w:i/>
          <w:sz w:val="20"/>
          <w:szCs w:val="20"/>
          <w:lang w:val="fr-CA" w:eastAsia="en-CA"/>
        </w:rPr>
        <w:t xml:space="preserve"> Harman, Victoria.</w:t>
      </w:r>
    </w:p>
    <w:p w:rsidR="00C5770F" w:rsidRPr="00884F8F" w:rsidRDefault="00C5770F" w:rsidP="00902E51">
      <w:pPr>
        <w:rPr>
          <w:rFonts w:cs="Times New Roman"/>
          <w:sz w:val="20"/>
          <w:szCs w:val="20"/>
          <w:lang w:val="fr-CA"/>
        </w:rPr>
      </w:pPr>
    </w:p>
    <w:p w:rsidR="00902E51" w:rsidRPr="00884F8F" w:rsidRDefault="001A21E9" w:rsidP="00902E51">
      <w:pPr>
        <w:rPr>
          <w:rFonts w:cs="Times New Roman"/>
          <w:sz w:val="20"/>
          <w:szCs w:val="20"/>
          <w:lang w:val="fr-CA"/>
        </w:rPr>
      </w:pPr>
      <w:r w:rsidRPr="00884F8F">
        <w:rPr>
          <w:rFonts w:cs="Times New Roman"/>
          <w:sz w:val="20"/>
          <w:szCs w:val="20"/>
          <w:lang w:val="fr-CA"/>
        </w:rPr>
        <w:pict>
          <v:rect id="_x0000_i1079" style="width:144.3pt;height:1pt" o:hrpct="300" o:hralign="center" o:hrstd="t" o:hrnoshade="t" o:hr="t" fillcolor="black [3213]" stroked="f"/>
        </w:pict>
      </w:r>
    </w:p>
    <w:p w:rsidR="005C6840" w:rsidRPr="00884F8F" w:rsidRDefault="005C6840" w:rsidP="005C6840">
      <w:pPr>
        <w:jc w:val="both"/>
        <w:rPr>
          <w:sz w:val="20"/>
          <w:szCs w:val="20"/>
        </w:rPr>
      </w:pPr>
    </w:p>
    <w:p w:rsidR="00C5770F" w:rsidRPr="00884F8F" w:rsidRDefault="00C5770F" w:rsidP="005C6840">
      <w:pPr>
        <w:jc w:val="both"/>
        <w:rPr>
          <w:sz w:val="20"/>
          <w:szCs w:val="20"/>
        </w:rPr>
      </w:pPr>
    </w:p>
    <w:p w:rsidR="00102926" w:rsidRPr="00884F8F" w:rsidRDefault="00102926" w:rsidP="00782AE4">
      <w:pPr>
        <w:jc w:val="both"/>
        <w:rPr>
          <w:sz w:val="20"/>
          <w:szCs w:val="20"/>
        </w:rPr>
        <w:sectPr w:rsidR="00102926" w:rsidRPr="00884F8F" w:rsidSect="00782AE4">
          <w:headerReference w:type="even" r:id="rId96"/>
          <w:headerReference w:type="default" r:id="rId97"/>
          <w:footerReference w:type="even" r:id="rId98"/>
          <w:footerReference w:type="default" r:id="rId99"/>
          <w:headerReference w:type="first" r:id="rId100"/>
          <w:footerReference w:type="first" r:id="rId101"/>
          <w:pgSz w:w="12240" w:h="15840"/>
          <w:pgMar w:top="720" w:right="965" w:bottom="1080" w:left="1656" w:header="576" w:footer="960" w:gutter="0"/>
          <w:cols w:space="720"/>
          <w:titlePg/>
          <w:docGrid w:linePitch="272"/>
        </w:sectPr>
      </w:pPr>
    </w:p>
    <w:bookmarkStart w:id="4" w:name="QuickMark"/>
    <w:bookmarkEnd w:id="4"/>
    <w:p w:rsidR="008902B1" w:rsidRPr="00884F8F" w:rsidRDefault="008902B1" w:rsidP="008902B1">
      <w:pPr>
        <w:widowControl w:val="0"/>
        <w:spacing w:line="180" w:lineRule="auto"/>
        <w:jc w:val="center"/>
        <w:rPr>
          <w:rFonts w:asciiTheme="minorHAnsi" w:hAnsiTheme="minorHAnsi" w:cstheme="minorHAnsi"/>
          <w:b/>
          <w:szCs w:val="24"/>
        </w:rPr>
      </w:pPr>
      <w:r w:rsidRPr="00884F8F">
        <w:rPr>
          <w:rFonts w:asciiTheme="minorHAnsi" w:hAnsiTheme="minorHAnsi" w:cstheme="minorHAnsi"/>
          <w:b/>
          <w:szCs w:val="24"/>
        </w:rPr>
        <w:lastRenderedPageBreak/>
        <w:fldChar w:fldCharType="begin"/>
      </w:r>
      <w:r w:rsidRPr="00884F8F">
        <w:rPr>
          <w:rFonts w:asciiTheme="minorHAnsi" w:hAnsiTheme="minorHAnsi" w:cstheme="minorHAnsi"/>
          <w:b/>
          <w:szCs w:val="24"/>
        </w:rPr>
        <w:instrText xml:space="preserve"> SEQ CHAPTER \h \r 1</w:instrText>
      </w:r>
      <w:r w:rsidRPr="00884F8F">
        <w:rPr>
          <w:rFonts w:asciiTheme="minorHAnsi" w:hAnsiTheme="minorHAnsi" w:cstheme="minorHAnsi"/>
          <w:b/>
          <w:szCs w:val="24"/>
        </w:rPr>
        <w:fldChar w:fldCharType="end"/>
      </w:r>
      <w:r w:rsidRPr="00884F8F">
        <w:rPr>
          <w:rFonts w:asciiTheme="minorHAnsi" w:hAnsiTheme="minorHAnsi" w:cstheme="minorHAnsi"/>
          <w:b/>
          <w:szCs w:val="24"/>
        </w:rPr>
        <w:t>SUPREME COURT OF CANADA SCHEDULE / CALENDRIER DE LA COUR SUPREME</w:t>
      </w:r>
    </w:p>
    <w:p w:rsidR="0013595D" w:rsidRPr="00884F8F" w:rsidRDefault="0013595D" w:rsidP="0013595D">
      <w:pPr>
        <w:widowControl w:val="0"/>
        <w:spacing w:line="180" w:lineRule="auto"/>
        <w:rPr>
          <w:rFonts w:asciiTheme="minorHAnsi" w:hAnsiTheme="minorHAnsi" w:cstheme="minorHAnsi"/>
          <w:szCs w:val="24"/>
        </w:rPr>
      </w:pPr>
    </w:p>
    <w:p w:rsidR="0013595D" w:rsidRPr="00884F8F" w:rsidRDefault="0013595D" w:rsidP="0013595D">
      <w:pPr>
        <w:widowControl w:val="0"/>
        <w:tabs>
          <w:tab w:val="center" w:pos="5400"/>
          <w:tab w:val="right" w:pos="10440"/>
        </w:tabs>
        <w:rPr>
          <w:rFonts w:ascii="Arial" w:hAnsi="Arial"/>
          <w:sz w:val="18"/>
        </w:rPr>
      </w:pPr>
      <w:r w:rsidRPr="00884F8F">
        <w:rPr>
          <w:rFonts w:ascii="Arial" w:hAnsi="Arial"/>
          <w:sz w:val="18"/>
        </w:rPr>
        <w:tab/>
      </w:r>
      <w:r w:rsidRPr="00884F8F">
        <w:rPr>
          <w:rFonts w:ascii="Arial" w:hAnsi="Arial"/>
          <w:i/>
          <w:sz w:val="36"/>
        </w:rPr>
        <w:t xml:space="preserve">- </w:t>
      </w:r>
      <w:r w:rsidRPr="00884F8F">
        <w:rPr>
          <w:rFonts w:ascii="Arial" w:hAnsi="Arial"/>
          <w:b/>
          <w:i/>
          <w:sz w:val="36"/>
        </w:rPr>
        <w:t>2016</w:t>
      </w:r>
      <w:r w:rsidRPr="00884F8F">
        <w:rPr>
          <w:rFonts w:ascii="Arial" w:hAnsi="Arial"/>
          <w:i/>
          <w:sz w:val="36"/>
        </w:rPr>
        <w:t xml:space="preserve"> -</w:t>
      </w:r>
      <w:r w:rsidRPr="00884F8F">
        <w:rPr>
          <w:rFonts w:ascii="Arial" w:hAnsi="Arial"/>
          <w:sz w:val="18"/>
        </w:rPr>
        <w:tab/>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884F8F"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lang w:val="fr-FR"/>
              </w:rPr>
            </w:pPr>
            <w:r w:rsidRPr="00884F8F">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lang w:val="fr-FR"/>
              </w:rPr>
            </w:pPr>
            <w:r w:rsidRPr="00884F8F">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lang w:val="fr-FR"/>
              </w:rPr>
            </w:pPr>
            <w:r w:rsidRPr="00884F8F">
              <w:rPr>
                <w:rFonts w:ascii="Arial" w:hAnsi="Arial" w:cs="Arial"/>
                <w:b/>
                <w:sz w:val="13"/>
                <w:szCs w:val="13"/>
                <w:lang w:val="fr-FR"/>
              </w:rPr>
              <w:t>DECEMBER - DÉCEMBRE</w:t>
            </w:r>
          </w:p>
        </w:tc>
      </w:tr>
      <w:tr w:rsidR="0013595D" w:rsidRPr="00884F8F"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884F8F" w:rsidRDefault="0013595D" w:rsidP="00E942C2">
            <w:pPr>
              <w:tabs>
                <w:tab w:val="center" w:pos="5220"/>
                <w:tab w:val="right" w:pos="10440"/>
              </w:tabs>
              <w:jc w:val="center"/>
              <w:rPr>
                <w:rFonts w:ascii="Arial" w:hAnsi="Arial" w:cs="Arial"/>
                <w:b/>
                <w:sz w:val="14"/>
                <w:szCs w:val="14"/>
                <w:lang w:val="fr-FR"/>
              </w:rPr>
            </w:pPr>
            <w:r w:rsidRPr="00884F8F">
              <w:rPr>
                <w:rFonts w:ascii="Arial" w:hAnsi="Arial" w:cs="Arial"/>
                <w:b/>
                <w:sz w:val="14"/>
                <w:szCs w:val="14"/>
                <w:lang w:val="fr-FR"/>
              </w:rPr>
              <w:t>S</w:t>
            </w:r>
          </w:p>
          <w:p w:rsidR="0013595D" w:rsidRPr="00884F8F" w:rsidRDefault="0013595D" w:rsidP="00E942C2">
            <w:pPr>
              <w:tabs>
                <w:tab w:val="center" w:pos="5220"/>
                <w:tab w:val="right" w:pos="10440"/>
              </w:tabs>
              <w:jc w:val="center"/>
              <w:rPr>
                <w:rFonts w:ascii="Arial" w:hAnsi="Arial" w:cs="Arial"/>
                <w:b/>
                <w:sz w:val="14"/>
                <w:szCs w:val="14"/>
                <w:lang w:val="fr-FR"/>
              </w:rPr>
            </w:pPr>
            <w:r w:rsidRPr="00884F8F">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lang w:val="fr-FR"/>
              </w:rPr>
            </w:pPr>
            <w:r w:rsidRPr="00884F8F">
              <w:rPr>
                <w:rFonts w:ascii="Arial" w:hAnsi="Arial" w:cs="Arial"/>
                <w:b/>
                <w:sz w:val="13"/>
                <w:szCs w:val="13"/>
                <w:lang w:val="fr-FR"/>
              </w:rPr>
              <w:t>M</w:t>
            </w:r>
          </w:p>
          <w:p w:rsidR="0013595D" w:rsidRPr="00884F8F" w:rsidRDefault="0013595D" w:rsidP="00E942C2">
            <w:pPr>
              <w:tabs>
                <w:tab w:val="center" w:pos="5220"/>
                <w:tab w:val="right" w:pos="10440"/>
              </w:tabs>
              <w:jc w:val="center"/>
              <w:rPr>
                <w:rFonts w:ascii="Arial" w:hAnsi="Arial" w:cs="Arial"/>
                <w:b/>
                <w:sz w:val="13"/>
                <w:szCs w:val="13"/>
                <w:lang w:val="fr-FR"/>
              </w:rPr>
            </w:pPr>
            <w:r w:rsidRPr="00884F8F">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lang w:val="fr-FR"/>
              </w:rPr>
            </w:pPr>
            <w:r w:rsidRPr="00884F8F">
              <w:rPr>
                <w:rFonts w:ascii="Arial" w:hAnsi="Arial" w:cs="Arial"/>
                <w:b/>
                <w:sz w:val="13"/>
                <w:szCs w:val="13"/>
                <w:lang w:val="fr-FR"/>
              </w:rPr>
              <w:t>T</w:t>
            </w:r>
          </w:p>
          <w:p w:rsidR="0013595D" w:rsidRPr="00884F8F" w:rsidRDefault="0013595D" w:rsidP="00E942C2">
            <w:pPr>
              <w:tabs>
                <w:tab w:val="center" w:pos="5220"/>
                <w:tab w:val="right" w:pos="10440"/>
              </w:tabs>
              <w:jc w:val="center"/>
              <w:rPr>
                <w:rFonts w:ascii="Arial" w:hAnsi="Arial" w:cs="Arial"/>
                <w:b/>
                <w:sz w:val="13"/>
                <w:szCs w:val="13"/>
                <w:lang w:val="fr-FR"/>
              </w:rPr>
            </w:pPr>
            <w:r w:rsidRPr="00884F8F">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lang w:val="fr-FR"/>
              </w:rPr>
            </w:pPr>
            <w:r w:rsidRPr="00884F8F">
              <w:rPr>
                <w:rFonts w:ascii="Arial" w:hAnsi="Arial" w:cs="Arial"/>
                <w:b/>
                <w:sz w:val="13"/>
                <w:szCs w:val="13"/>
                <w:lang w:val="fr-FR"/>
              </w:rPr>
              <w:t>W</w:t>
            </w:r>
          </w:p>
          <w:p w:rsidR="0013595D" w:rsidRPr="00884F8F" w:rsidRDefault="0013595D" w:rsidP="00E942C2">
            <w:pPr>
              <w:tabs>
                <w:tab w:val="center" w:pos="5220"/>
                <w:tab w:val="right" w:pos="10440"/>
              </w:tabs>
              <w:jc w:val="center"/>
              <w:rPr>
                <w:rFonts w:ascii="Arial" w:hAnsi="Arial" w:cs="Arial"/>
                <w:b/>
                <w:sz w:val="13"/>
                <w:szCs w:val="13"/>
                <w:lang w:val="fr-FR"/>
              </w:rPr>
            </w:pPr>
            <w:r w:rsidRPr="00884F8F">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lang w:val="fr-FR"/>
              </w:rPr>
            </w:pPr>
            <w:r w:rsidRPr="00884F8F">
              <w:rPr>
                <w:rFonts w:ascii="Arial" w:hAnsi="Arial" w:cs="Arial"/>
                <w:b/>
                <w:sz w:val="13"/>
                <w:szCs w:val="13"/>
                <w:lang w:val="fr-FR"/>
              </w:rPr>
              <w:t>T</w:t>
            </w:r>
          </w:p>
          <w:p w:rsidR="0013595D" w:rsidRPr="00884F8F" w:rsidRDefault="0013595D" w:rsidP="00E942C2">
            <w:pPr>
              <w:tabs>
                <w:tab w:val="center" w:pos="5220"/>
                <w:tab w:val="right" w:pos="10440"/>
              </w:tabs>
              <w:jc w:val="center"/>
              <w:rPr>
                <w:rFonts w:ascii="Arial" w:hAnsi="Arial" w:cs="Arial"/>
                <w:b/>
                <w:sz w:val="13"/>
                <w:szCs w:val="13"/>
                <w:lang w:val="fr-FR"/>
              </w:rPr>
            </w:pPr>
            <w:r w:rsidRPr="00884F8F">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lang w:val="fr-FR"/>
              </w:rPr>
            </w:pPr>
            <w:r w:rsidRPr="00884F8F">
              <w:rPr>
                <w:rFonts w:ascii="Arial" w:hAnsi="Arial" w:cs="Arial"/>
                <w:b/>
                <w:sz w:val="13"/>
                <w:szCs w:val="13"/>
                <w:lang w:val="fr-FR"/>
              </w:rPr>
              <w:t>F</w:t>
            </w:r>
          </w:p>
          <w:p w:rsidR="0013595D" w:rsidRPr="00884F8F" w:rsidRDefault="0013595D" w:rsidP="00E942C2">
            <w:pPr>
              <w:tabs>
                <w:tab w:val="center" w:pos="5220"/>
                <w:tab w:val="right" w:pos="10440"/>
              </w:tabs>
              <w:jc w:val="center"/>
              <w:rPr>
                <w:rFonts w:ascii="Arial" w:hAnsi="Arial" w:cs="Arial"/>
                <w:b/>
                <w:sz w:val="13"/>
                <w:szCs w:val="13"/>
                <w:lang w:val="fr-FR"/>
              </w:rPr>
            </w:pPr>
            <w:r w:rsidRPr="00884F8F">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lang w:val="fr-FR"/>
              </w:rPr>
            </w:pPr>
            <w:r w:rsidRPr="00884F8F">
              <w:rPr>
                <w:rFonts w:ascii="Arial" w:hAnsi="Arial" w:cs="Arial"/>
                <w:b/>
                <w:sz w:val="13"/>
                <w:szCs w:val="13"/>
                <w:lang w:val="fr-FR"/>
              </w:rPr>
              <w:t>S</w:t>
            </w:r>
          </w:p>
          <w:p w:rsidR="0013595D" w:rsidRPr="00884F8F" w:rsidRDefault="0013595D" w:rsidP="00E942C2">
            <w:pPr>
              <w:tabs>
                <w:tab w:val="center" w:pos="5220"/>
                <w:tab w:val="right" w:pos="10440"/>
              </w:tabs>
              <w:jc w:val="center"/>
              <w:rPr>
                <w:rFonts w:ascii="Arial" w:hAnsi="Arial" w:cs="Arial"/>
                <w:b/>
                <w:sz w:val="13"/>
                <w:szCs w:val="13"/>
                <w:lang w:val="fr-FR"/>
              </w:rPr>
            </w:pPr>
            <w:r w:rsidRPr="00884F8F">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884F8F"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lang w:val="fr-FR"/>
              </w:rPr>
            </w:pPr>
            <w:r w:rsidRPr="00884F8F">
              <w:rPr>
                <w:rFonts w:ascii="Arial" w:hAnsi="Arial" w:cs="Arial"/>
                <w:b/>
                <w:sz w:val="13"/>
                <w:szCs w:val="13"/>
                <w:lang w:val="fr-FR"/>
              </w:rPr>
              <w:t>S</w:t>
            </w:r>
          </w:p>
          <w:p w:rsidR="0013595D" w:rsidRPr="00884F8F" w:rsidRDefault="0013595D" w:rsidP="00E942C2">
            <w:pPr>
              <w:tabs>
                <w:tab w:val="center" w:pos="5220"/>
                <w:tab w:val="right" w:pos="10440"/>
              </w:tabs>
              <w:jc w:val="center"/>
              <w:rPr>
                <w:rFonts w:ascii="Arial" w:hAnsi="Arial" w:cs="Arial"/>
                <w:b/>
                <w:sz w:val="13"/>
                <w:szCs w:val="13"/>
                <w:lang w:val="fr-FR"/>
              </w:rPr>
            </w:pPr>
            <w:r w:rsidRPr="00884F8F">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lang w:val="fr-FR"/>
              </w:rPr>
            </w:pPr>
            <w:r w:rsidRPr="00884F8F">
              <w:rPr>
                <w:rFonts w:ascii="Arial" w:hAnsi="Arial" w:cs="Arial"/>
                <w:b/>
                <w:sz w:val="13"/>
                <w:szCs w:val="13"/>
                <w:lang w:val="fr-FR"/>
              </w:rPr>
              <w:t>M</w:t>
            </w:r>
          </w:p>
          <w:p w:rsidR="0013595D" w:rsidRPr="00884F8F" w:rsidRDefault="0013595D" w:rsidP="00E942C2">
            <w:pPr>
              <w:tabs>
                <w:tab w:val="center" w:pos="5220"/>
                <w:tab w:val="right" w:pos="10440"/>
              </w:tabs>
              <w:jc w:val="center"/>
              <w:rPr>
                <w:rFonts w:ascii="Arial" w:hAnsi="Arial" w:cs="Arial"/>
                <w:b/>
                <w:sz w:val="13"/>
                <w:szCs w:val="13"/>
                <w:lang w:val="fr-FR"/>
              </w:rPr>
            </w:pPr>
            <w:r w:rsidRPr="00884F8F">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lang w:val="fr-FR"/>
              </w:rPr>
            </w:pPr>
            <w:r w:rsidRPr="00884F8F">
              <w:rPr>
                <w:rFonts w:ascii="Arial" w:hAnsi="Arial" w:cs="Arial"/>
                <w:b/>
                <w:sz w:val="13"/>
                <w:szCs w:val="13"/>
                <w:lang w:val="fr-FR"/>
              </w:rPr>
              <w:t>T</w:t>
            </w:r>
          </w:p>
          <w:p w:rsidR="0013595D" w:rsidRPr="00884F8F" w:rsidRDefault="0013595D" w:rsidP="00E942C2">
            <w:pPr>
              <w:tabs>
                <w:tab w:val="center" w:pos="5220"/>
                <w:tab w:val="right" w:pos="10440"/>
              </w:tabs>
              <w:jc w:val="center"/>
              <w:rPr>
                <w:rFonts w:ascii="Arial" w:hAnsi="Arial" w:cs="Arial"/>
                <w:b/>
                <w:sz w:val="13"/>
                <w:szCs w:val="13"/>
                <w:lang w:val="fr-FR"/>
              </w:rPr>
            </w:pPr>
            <w:r w:rsidRPr="00884F8F">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lang w:val="fr-FR"/>
              </w:rPr>
            </w:pPr>
            <w:r w:rsidRPr="00884F8F">
              <w:rPr>
                <w:rFonts w:ascii="Arial" w:hAnsi="Arial" w:cs="Arial"/>
                <w:b/>
                <w:sz w:val="13"/>
                <w:szCs w:val="13"/>
                <w:lang w:val="fr-FR"/>
              </w:rPr>
              <w:t>W</w:t>
            </w:r>
          </w:p>
          <w:p w:rsidR="0013595D" w:rsidRPr="00884F8F" w:rsidRDefault="0013595D" w:rsidP="00E942C2">
            <w:pPr>
              <w:tabs>
                <w:tab w:val="center" w:pos="5220"/>
                <w:tab w:val="right" w:pos="10440"/>
              </w:tabs>
              <w:jc w:val="center"/>
              <w:rPr>
                <w:rFonts w:ascii="Arial" w:hAnsi="Arial" w:cs="Arial"/>
                <w:b/>
                <w:sz w:val="13"/>
                <w:szCs w:val="13"/>
                <w:lang w:val="fr-FR"/>
              </w:rPr>
            </w:pPr>
            <w:r w:rsidRPr="00884F8F">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lang w:val="fr-FR"/>
              </w:rPr>
            </w:pPr>
            <w:r w:rsidRPr="00884F8F">
              <w:rPr>
                <w:rFonts w:ascii="Arial" w:hAnsi="Arial" w:cs="Arial"/>
                <w:b/>
                <w:sz w:val="13"/>
                <w:szCs w:val="13"/>
                <w:lang w:val="fr-FR"/>
              </w:rPr>
              <w:t>T</w:t>
            </w:r>
          </w:p>
          <w:p w:rsidR="0013595D" w:rsidRPr="00884F8F" w:rsidRDefault="0013595D" w:rsidP="00E942C2">
            <w:pPr>
              <w:tabs>
                <w:tab w:val="center" w:pos="5220"/>
                <w:tab w:val="right" w:pos="10440"/>
              </w:tabs>
              <w:jc w:val="center"/>
              <w:rPr>
                <w:rFonts w:ascii="Arial" w:hAnsi="Arial" w:cs="Arial"/>
                <w:b/>
                <w:sz w:val="13"/>
                <w:szCs w:val="13"/>
                <w:lang w:val="fr-FR"/>
              </w:rPr>
            </w:pPr>
            <w:r w:rsidRPr="00884F8F">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lang w:val="fr-FR"/>
              </w:rPr>
            </w:pPr>
            <w:r w:rsidRPr="00884F8F">
              <w:rPr>
                <w:rFonts w:ascii="Arial" w:hAnsi="Arial" w:cs="Arial"/>
                <w:b/>
                <w:sz w:val="13"/>
                <w:szCs w:val="13"/>
                <w:lang w:val="fr-FR"/>
              </w:rPr>
              <w:t>F</w:t>
            </w:r>
          </w:p>
          <w:p w:rsidR="0013595D" w:rsidRPr="00884F8F" w:rsidRDefault="0013595D" w:rsidP="00E942C2">
            <w:pPr>
              <w:tabs>
                <w:tab w:val="center" w:pos="5220"/>
                <w:tab w:val="right" w:pos="10440"/>
              </w:tabs>
              <w:jc w:val="center"/>
              <w:rPr>
                <w:rFonts w:ascii="Arial" w:hAnsi="Arial" w:cs="Arial"/>
                <w:b/>
                <w:sz w:val="13"/>
                <w:szCs w:val="13"/>
                <w:lang w:val="fr-FR"/>
              </w:rPr>
            </w:pPr>
            <w:r w:rsidRPr="00884F8F">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lang w:val="fr-FR"/>
              </w:rPr>
            </w:pPr>
            <w:r w:rsidRPr="00884F8F">
              <w:rPr>
                <w:rFonts w:ascii="Arial" w:hAnsi="Arial" w:cs="Arial"/>
                <w:b/>
                <w:sz w:val="13"/>
                <w:szCs w:val="13"/>
                <w:lang w:val="fr-FR"/>
              </w:rPr>
              <w:t>S</w:t>
            </w:r>
          </w:p>
          <w:p w:rsidR="0013595D" w:rsidRPr="00884F8F" w:rsidRDefault="0013595D" w:rsidP="00E942C2">
            <w:pPr>
              <w:tabs>
                <w:tab w:val="center" w:pos="5220"/>
                <w:tab w:val="right" w:pos="10440"/>
              </w:tabs>
              <w:jc w:val="center"/>
              <w:rPr>
                <w:rFonts w:ascii="Arial" w:hAnsi="Arial" w:cs="Arial"/>
                <w:b/>
                <w:sz w:val="13"/>
                <w:szCs w:val="13"/>
                <w:lang w:val="fr-FR"/>
              </w:rPr>
            </w:pPr>
            <w:r w:rsidRPr="00884F8F">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lang w:val="fr-FR"/>
              </w:rPr>
            </w:pPr>
            <w:r w:rsidRPr="00884F8F">
              <w:rPr>
                <w:rFonts w:ascii="Arial" w:hAnsi="Arial" w:cs="Arial"/>
                <w:b/>
                <w:sz w:val="13"/>
                <w:szCs w:val="13"/>
                <w:lang w:val="fr-FR"/>
              </w:rPr>
              <w:t>S</w:t>
            </w:r>
          </w:p>
          <w:p w:rsidR="0013595D" w:rsidRPr="00884F8F" w:rsidRDefault="0013595D" w:rsidP="00E942C2">
            <w:pPr>
              <w:tabs>
                <w:tab w:val="center" w:pos="5220"/>
                <w:tab w:val="right" w:pos="10440"/>
              </w:tabs>
              <w:jc w:val="center"/>
              <w:rPr>
                <w:rFonts w:ascii="Arial" w:hAnsi="Arial" w:cs="Arial"/>
                <w:b/>
                <w:sz w:val="13"/>
                <w:szCs w:val="13"/>
                <w:lang w:val="fr-FR"/>
              </w:rPr>
            </w:pPr>
            <w:r w:rsidRPr="00884F8F">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lang w:val="fr-FR"/>
              </w:rPr>
            </w:pPr>
            <w:r w:rsidRPr="00884F8F">
              <w:rPr>
                <w:rFonts w:ascii="Arial" w:hAnsi="Arial" w:cs="Arial"/>
                <w:b/>
                <w:sz w:val="13"/>
                <w:szCs w:val="13"/>
                <w:lang w:val="fr-FR"/>
              </w:rPr>
              <w:t>M</w:t>
            </w:r>
          </w:p>
          <w:p w:rsidR="0013595D" w:rsidRPr="00884F8F" w:rsidRDefault="0013595D" w:rsidP="00E942C2">
            <w:pPr>
              <w:tabs>
                <w:tab w:val="center" w:pos="5220"/>
                <w:tab w:val="right" w:pos="10440"/>
              </w:tabs>
              <w:jc w:val="center"/>
              <w:rPr>
                <w:rFonts w:ascii="Arial" w:hAnsi="Arial" w:cs="Arial"/>
                <w:b/>
                <w:sz w:val="13"/>
                <w:szCs w:val="13"/>
                <w:lang w:val="fr-FR"/>
              </w:rPr>
            </w:pPr>
            <w:r w:rsidRPr="00884F8F">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lang w:val="fr-FR"/>
              </w:rPr>
            </w:pPr>
            <w:r w:rsidRPr="00884F8F">
              <w:rPr>
                <w:rFonts w:ascii="Arial" w:hAnsi="Arial" w:cs="Arial"/>
                <w:b/>
                <w:sz w:val="13"/>
                <w:szCs w:val="13"/>
                <w:lang w:val="fr-FR"/>
              </w:rPr>
              <w:t>T</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W</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T</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F</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S</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S</w:t>
            </w:r>
          </w:p>
        </w:tc>
      </w:tr>
      <w:tr w:rsidR="0013595D" w:rsidRPr="00884F8F"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884F8F"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884F8F"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3</w:t>
            </w:r>
          </w:p>
        </w:tc>
      </w:tr>
      <w:tr w:rsidR="0013595D" w:rsidRPr="00884F8F"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Pr="00884F8F" w:rsidRDefault="0013595D" w:rsidP="00E942C2">
            <w:pPr>
              <w:jc w:val="center"/>
              <w:rPr>
                <w:rFonts w:ascii="Arial" w:hAnsi="Arial" w:cs="Arial"/>
                <w:b/>
                <w:sz w:val="12"/>
                <w:szCs w:val="12"/>
              </w:rPr>
            </w:pPr>
          </w:p>
          <w:p w:rsidR="0013595D" w:rsidRPr="00884F8F" w:rsidRDefault="0013595D" w:rsidP="00E942C2">
            <w:pPr>
              <w:jc w:val="center"/>
              <w:rPr>
                <w:rFonts w:ascii="Arial" w:hAnsi="Arial" w:cs="Arial"/>
                <w:sz w:val="13"/>
                <w:szCs w:val="13"/>
              </w:rPr>
            </w:pPr>
            <w:r w:rsidRPr="00884F8F">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884F8F"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884F8F" w:rsidRDefault="0013595D" w:rsidP="00E942C2">
            <w:pPr>
              <w:jc w:val="center"/>
              <w:rPr>
                <w:rFonts w:ascii="Arial" w:hAnsi="Arial" w:cs="Arial"/>
                <w:b/>
                <w:sz w:val="13"/>
                <w:szCs w:val="13"/>
              </w:rPr>
            </w:pPr>
            <w:r w:rsidRPr="00884F8F">
              <w:rPr>
                <w:rFonts w:ascii="Arial" w:hAnsi="Arial" w:cs="Arial"/>
                <w:b/>
                <w:sz w:val="13"/>
                <w:szCs w:val="13"/>
              </w:rPr>
              <w:t xml:space="preserve">H </w:t>
            </w:r>
          </w:p>
          <w:p w:rsidR="0013595D" w:rsidRPr="00884F8F" w:rsidRDefault="0013595D" w:rsidP="00E942C2">
            <w:pPr>
              <w:jc w:val="center"/>
              <w:rPr>
                <w:rFonts w:ascii="Arial" w:hAnsi="Arial" w:cs="Arial"/>
                <w:sz w:val="13"/>
                <w:szCs w:val="13"/>
              </w:rPr>
            </w:pPr>
            <w:r w:rsidRPr="00884F8F">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884F8F"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10</w:t>
            </w:r>
          </w:p>
        </w:tc>
      </w:tr>
      <w:tr w:rsidR="0013595D" w:rsidRPr="00884F8F"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b/>
                <w:sz w:val="13"/>
                <w:szCs w:val="13"/>
              </w:rPr>
              <w:t xml:space="preserve">H </w:t>
            </w:r>
          </w:p>
          <w:p w:rsidR="0013595D" w:rsidRPr="00884F8F" w:rsidRDefault="0013595D" w:rsidP="00E942C2">
            <w:pPr>
              <w:jc w:val="center"/>
              <w:rPr>
                <w:rFonts w:ascii="Arial" w:hAnsi="Arial" w:cs="Arial"/>
                <w:sz w:val="13"/>
                <w:szCs w:val="13"/>
              </w:rPr>
            </w:pPr>
            <w:r w:rsidRPr="00884F8F">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11</w:t>
            </w:r>
          </w:p>
        </w:tc>
        <w:tc>
          <w:tcPr>
            <w:tcW w:w="209" w:type="pct"/>
            <w:shd w:val="pct20"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12</w:t>
            </w:r>
          </w:p>
        </w:tc>
        <w:tc>
          <w:tcPr>
            <w:tcW w:w="251" w:type="pct"/>
            <w:shd w:val="pct20"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13</w:t>
            </w:r>
          </w:p>
        </w:tc>
        <w:tc>
          <w:tcPr>
            <w:tcW w:w="210" w:type="pct"/>
            <w:shd w:val="pct20"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884F8F"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16</w:t>
            </w:r>
          </w:p>
        </w:tc>
        <w:tc>
          <w:tcPr>
            <w:tcW w:w="217" w:type="pct"/>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884F8F"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11</w:t>
            </w:r>
          </w:p>
        </w:tc>
        <w:tc>
          <w:tcPr>
            <w:tcW w:w="218" w:type="pct"/>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12</w:t>
            </w:r>
          </w:p>
        </w:tc>
        <w:tc>
          <w:tcPr>
            <w:tcW w:w="218" w:type="pct"/>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17</w:t>
            </w:r>
          </w:p>
        </w:tc>
      </w:tr>
      <w:tr w:rsidR="0013595D" w:rsidRPr="00884F8F"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17</w:t>
            </w:r>
          </w:p>
        </w:tc>
        <w:tc>
          <w:tcPr>
            <w:tcW w:w="267" w:type="pct"/>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18</w:t>
            </w:r>
          </w:p>
        </w:tc>
        <w:tc>
          <w:tcPr>
            <w:tcW w:w="209" w:type="pct"/>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20</w:t>
            </w:r>
          </w:p>
        </w:tc>
        <w:tc>
          <w:tcPr>
            <w:tcW w:w="210" w:type="pct"/>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884F8F"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884F8F"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24</w:t>
            </w:r>
          </w:p>
        </w:tc>
      </w:tr>
      <w:tr w:rsidR="0013595D" w:rsidRPr="00884F8F"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Pr="00884F8F" w:rsidRDefault="0013595D" w:rsidP="00E942C2">
            <w:pPr>
              <w:rPr>
                <w:rFonts w:ascii="Arial" w:hAnsi="Arial" w:cs="Arial"/>
                <w:sz w:val="13"/>
                <w:szCs w:val="13"/>
              </w:rPr>
            </w:pPr>
            <w:r w:rsidRPr="00884F8F">
              <w:rPr>
                <w:rFonts w:ascii="Arial" w:hAnsi="Arial" w:cs="Arial"/>
                <w:sz w:val="13"/>
                <w:szCs w:val="13"/>
              </w:rPr>
              <w:t>23</w:t>
            </w:r>
          </w:p>
          <w:p w:rsidR="0013595D" w:rsidRPr="00884F8F" w:rsidRDefault="0013595D" w:rsidP="00E942C2">
            <w:pPr>
              <w:jc w:val="center"/>
              <w:rPr>
                <w:rFonts w:ascii="Arial" w:hAnsi="Arial" w:cs="Arial"/>
                <w:sz w:val="13"/>
                <w:szCs w:val="13"/>
              </w:rPr>
            </w:pPr>
            <w:r w:rsidRPr="00884F8F">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Pr="00884F8F" w:rsidRDefault="0013595D" w:rsidP="00E942C2">
            <w:pPr>
              <w:rPr>
                <w:rFonts w:ascii="Arial" w:hAnsi="Arial" w:cs="Arial"/>
                <w:sz w:val="13"/>
                <w:szCs w:val="13"/>
              </w:rPr>
            </w:pPr>
            <w:r w:rsidRPr="00884F8F">
              <w:rPr>
                <w:rFonts w:ascii="Arial" w:hAnsi="Arial" w:cs="Arial"/>
                <w:sz w:val="13"/>
                <w:szCs w:val="13"/>
              </w:rPr>
              <w:t>24</w:t>
            </w:r>
          </w:p>
          <w:p w:rsidR="0013595D" w:rsidRPr="00884F8F" w:rsidRDefault="0013595D" w:rsidP="00E942C2">
            <w:pPr>
              <w:rPr>
                <w:rFonts w:ascii="Arial" w:hAnsi="Arial" w:cs="Arial"/>
                <w:sz w:val="13"/>
                <w:szCs w:val="13"/>
              </w:rPr>
            </w:pPr>
            <w:r w:rsidRPr="00884F8F">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884F8F"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884F8F"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b/>
                <w:sz w:val="13"/>
                <w:szCs w:val="13"/>
              </w:rPr>
            </w:pPr>
          </w:p>
          <w:p w:rsidR="0013595D" w:rsidRPr="00884F8F" w:rsidRDefault="0013595D" w:rsidP="00E942C2">
            <w:pPr>
              <w:jc w:val="center"/>
              <w:rPr>
                <w:rFonts w:ascii="Arial" w:hAnsi="Arial" w:cs="Arial"/>
                <w:sz w:val="13"/>
                <w:szCs w:val="13"/>
              </w:rPr>
            </w:pPr>
            <w:r w:rsidRPr="00884F8F">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b/>
                <w:sz w:val="13"/>
                <w:szCs w:val="13"/>
              </w:rPr>
            </w:pPr>
            <w:r w:rsidRPr="00884F8F">
              <w:rPr>
                <w:rFonts w:ascii="Arial" w:hAnsi="Arial" w:cs="Arial"/>
                <w:b/>
                <w:sz w:val="13"/>
                <w:szCs w:val="13"/>
              </w:rPr>
              <w:t>H</w:t>
            </w:r>
          </w:p>
          <w:p w:rsidR="0013595D" w:rsidRPr="00884F8F" w:rsidRDefault="0013595D" w:rsidP="00E942C2">
            <w:pPr>
              <w:jc w:val="center"/>
              <w:rPr>
                <w:rFonts w:ascii="Arial" w:hAnsi="Arial" w:cs="Arial"/>
                <w:sz w:val="13"/>
                <w:szCs w:val="13"/>
              </w:rPr>
            </w:pPr>
            <w:r w:rsidRPr="00884F8F">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b/>
                <w:sz w:val="13"/>
                <w:szCs w:val="13"/>
              </w:rPr>
            </w:pPr>
            <w:r w:rsidRPr="00884F8F">
              <w:rPr>
                <w:rFonts w:ascii="Arial" w:hAnsi="Arial" w:cs="Arial"/>
                <w:b/>
                <w:sz w:val="13"/>
                <w:szCs w:val="13"/>
              </w:rPr>
              <w:t>H</w:t>
            </w:r>
          </w:p>
          <w:p w:rsidR="0013595D" w:rsidRPr="00884F8F" w:rsidRDefault="0013595D" w:rsidP="00E942C2">
            <w:pPr>
              <w:jc w:val="center"/>
              <w:rPr>
                <w:rFonts w:ascii="Arial" w:hAnsi="Arial" w:cs="Arial"/>
                <w:sz w:val="13"/>
                <w:szCs w:val="13"/>
              </w:rPr>
            </w:pPr>
            <w:r w:rsidRPr="00884F8F">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31</w:t>
            </w:r>
          </w:p>
        </w:tc>
      </w:tr>
    </w:tbl>
    <w:p w:rsidR="0013595D" w:rsidRPr="00884F8F" w:rsidRDefault="0013595D" w:rsidP="0013595D">
      <w:pPr>
        <w:tabs>
          <w:tab w:val="center" w:pos="5220"/>
          <w:tab w:val="right" w:pos="10440"/>
        </w:tabs>
        <w:jc w:val="center"/>
        <w:rPr>
          <w:rFonts w:ascii="Arial" w:hAnsi="Arial" w:cs="Arial"/>
          <w:sz w:val="36"/>
          <w:szCs w:val="36"/>
        </w:rPr>
      </w:pPr>
      <w:r w:rsidRPr="00884F8F">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884F8F"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MARCH - MARS</w:t>
            </w:r>
          </w:p>
        </w:tc>
      </w:tr>
      <w:tr w:rsidR="0013595D" w:rsidRPr="00884F8F"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S</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M</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L</w:t>
            </w:r>
          </w:p>
        </w:tc>
        <w:tc>
          <w:tcPr>
            <w:tcW w:w="217" w:type="pct"/>
            <w:tcBorders>
              <w:top w:val="double" w:sz="6" w:space="0" w:color="auto"/>
            </w:tcBorders>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T</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W</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T</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F</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S</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S</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D</w:t>
            </w:r>
          </w:p>
        </w:tc>
        <w:tc>
          <w:tcPr>
            <w:tcW w:w="208" w:type="pct"/>
            <w:tcBorders>
              <w:top w:val="double" w:sz="6" w:space="0" w:color="auto"/>
            </w:tcBorders>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M</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L</w:t>
            </w:r>
          </w:p>
        </w:tc>
        <w:tc>
          <w:tcPr>
            <w:tcW w:w="249" w:type="pct"/>
            <w:tcBorders>
              <w:top w:val="double" w:sz="6" w:space="0" w:color="auto"/>
            </w:tcBorders>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T</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M</w:t>
            </w:r>
          </w:p>
        </w:tc>
        <w:tc>
          <w:tcPr>
            <w:tcW w:w="250" w:type="pct"/>
            <w:tcBorders>
              <w:top w:val="double" w:sz="6" w:space="0" w:color="auto"/>
            </w:tcBorders>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W</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M</w:t>
            </w:r>
          </w:p>
        </w:tc>
        <w:tc>
          <w:tcPr>
            <w:tcW w:w="216" w:type="pct"/>
            <w:tcBorders>
              <w:top w:val="double" w:sz="6" w:space="0" w:color="auto"/>
            </w:tcBorders>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T</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J</w:t>
            </w:r>
          </w:p>
        </w:tc>
        <w:tc>
          <w:tcPr>
            <w:tcW w:w="217" w:type="pct"/>
            <w:tcBorders>
              <w:top w:val="double" w:sz="6" w:space="0" w:color="auto"/>
            </w:tcBorders>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F</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S</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S</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D</w:t>
            </w:r>
          </w:p>
        </w:tc>
        <w:tc>
          <w:tcPr>
            <w:tcW w:w="223" w:type="pct"/>
            <w:tcBorders>
              <w:top w:val="double" w:sz="6" w:space="0" w:color="auto"/>
            </w:tcBorders>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M</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L</w:t>
            </w:r>
          </w:p>
        </w:tc>
        <w:tc>
          <w:tcPr>
            <w:tcW w:w="208" w:type="pct"/>
            <w:tcBorders>
              <w:top w:val="double" w:sz="6" w:space="0" w:color="auto"/>
            </w:tcBorders>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T</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M</w:t>
            </w:r>
          </w:p>
        </w:tc>
        <w:tc>
          <w:tcPr>
            <w:tcW w:w="208" w:type="pct"/>
            <w:tcBorders>
              <w:top w:val="double" w:sz="6" w:space="0" w:color="auto"/>
            </w:tcBorders>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W</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M</w:t>
            </w:r>
          </w:p>
        </w:tc>
        <w:tc>
          <w:tcPr>
            <w:tcW w:w="208" w:type="pct"/>
            <w:tcBorders>
              <w:top w:val="double" w:sz="6" w:space="0" w:color="auto"/>
            </w:tcBorders>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T</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J</w:t>
            </w:r>
          </w:p>
        </w:tc>
        <w:tc>
          <w:tcPr>
            <w:tcW w:w="208" w:type="pct"/>
            <w:tcBorders>
              <w:top w:val="double" w:sz="6" w:space="0" w:color="auto"/>
            </w:tcBorders>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F</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S</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S</w:t>
            </w:r>
          </w:p>
        </w:tc>
      </w:tr>
      <w:tr w:rsidR="0013595D" w:rsidRPr="00884F8F"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Pr="00884F8F" w:rsidRDefault="0013595D" w:rsidP="00E942C2">
            <w:pPr>
              <w:jc w:val="center"/>
              <w:rPr>
                <w:rFonts w:ascii="Arial" w:hAnsi="Arial" w:cs="Arial"/>
                <w:b/>
                <w:sz w:val="13"/>
                <w:szCs w:val="13"/>
              </w:rPr>
            </w:pPr>
          </w:p>
          <w:p w:rsidR="0013595D" w:rsidRPr="00884F8F" w:rsidRDefault="0013595D" w:rsidP="00E942C2">
            <w:pPr>
              <w:jc w:val="center"/>
              <w:rPr>
                <w:rFonts w:ascii="Arial" w:hAnsi="Arial" w:cs="Arial"/>
                <w:sz w:val="13"/>
                <w:szCs w:val="13"/>
              </w:rPr>
            </w:pPr>
            <w:r w:rsidRPr="00884F8F">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Pr="00884F8F" w:rsidRDefault="0013595D" w:rsidP="00E942C2">
            <w:pPr>
              <w:jc w:val="center"/>
              <w:rPr>
                <w:rFonts w:ascii="Arial" w:hAnsi="Arial" w:cs="Arial"/>
                <w:b/>
                <w:sz w:val="13"/>
                <w:szCs w:val="13"/>
              </w:rPr>
            </w:pPr>
            <w:r w:rsidRPr="00884F8F">
              <w:rPr>
                <w:rFonts w:ascii="Arial" w:hAnsi="Arial" w:cs="Arial"/>
                <w:b/>
                <w:sz w:val="13"/>
                <w:szCs w:val="13"/>
              </w:rPr>
              <w:t>H</w:t>
            </w:r>
          </w:p>
          <w:p w:rsidR="0013595D" w:rsidRPr="00884F8F" w:rsidRDefault="0013595D" w:rsidP="00E942C2">
            <w:pPr>
              <w:jc w:val="center"/>
              <w:rPr>
                <w:rFonts w:ascii="Arial" w:hAnsi="Arial" w:cs="Arial"/>
                <w:sz w:val="13"/>
                <w:szCs w:val="13"/>
              </w:rPr>
            </w:pPr>
            <w:r w:rsidRPr="00884F8F">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884F8F"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884F8F"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884F8F"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3</w:t>
            </w:r>
          </w:p>
        </w:tc>
        <w:tc>
          <w:tcPr>
            <w:tcW w:w="225" w:type="pct"/>
            <w:tcBorders>
              <w:right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884F8F"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p>
        </w:tc>
        <w:tc>
          <w:tcPr>
            <w:tcW w:w="223" w:type="pct"/>
            <w:tcMar>
              <w:bottom w:w="43" w:type="dxa"/>
            </w:tcMar>
            <w:vAlign w:val="bottom"/>
          </w:tcPr>
          <w:p w:rsidR="0013595D" w:rsidRPr="00884F8F" w:rsidRDefault="0013595D" w:rsidP="00E942C2">
            <w:pPr>
              <w:jc w:val="center"/>
              <w:rPr>
                <w:rFonts w:ascii="Arial" w:hAnsi="Arial" w:cs="Arial"/>
                <w:sz w:val="13"/>
                <w:szCs w:val="13"/>
              </w:rPr>
            </w:pPr>
          </w:p>
        </w:tc>
        <w:tc>
          <w:tcPr>
            <w:tcW w:w="208" w:type="pct"/>
            <w:tcMar>
              <w:bottom w:w="43" w:type="dxa"/>
            </w:tcMar>
            <w:vAlign w:val="bottom"/>
          </w:tcPr>
          <w:p w:rsidR="0013595D" w:rsidRPr="00884F8F" w:rsidRDefault="0013595D" w:rsidP="00E942C2">
            <w:pPr>
              <w:jc w:val="center"/>
              <w:rPr>
                <w:rFonts w:ascii="Arial" w:hAnsi="Arial" w:cs="Arial"/>
                <w:sz w:val="13"/>
                <w:szCs w:val="13"/>
              </w:rPr>
            </w:pPr>
          </w:p>
        </w:tc>
        <w:tc>
          <w:tcPr>
            <w:tcW w:w="208" w:type="pct"/>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w:t>
            </w:r>
          </w:p>
        </w:tc>
        <w:tc>
          <w:tcPr>
            <w:tcW w:w="208" w:type="pct"/>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w:t>
            </w:r>
          </w:p>
        </w:tc>
        <w:tc>
          <w:tcPr>
            <w:tcW w:w="208" w:type="pct"/>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3</w:t>
            </w:r>
          </w:p>
        </w:tc>
        <w:tc>
          <w:tcPr>
            <w:tcW w:w="218" w:type="pct"/>
            <w:tcBorders>
              <w:right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4</w:t>
            </w:r>
          </w:p>
        </w:tc>
      </w:tr>
      <w:tr w:rsidR="0013595D" w:rsidRPr="00884F8F"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13</w:t>
            </w:r>
          </w:p>
        </w:tc>
        <w:tc>
          <w:tcPr>
            <w:tcW w:w="247" w:type="pct"/>
            <w:tcBorders>
              <w:right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884F8F"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10</w:t>
            </w:r>
          </w:p>
        </w:tc>
        <w:tc>
          <w:tcPr>
            <w:tcW w:w="225" w:type="pct"/>
            <w:tcBorders>
              <w:right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884F8F"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5</w:t>
            </w:r>
          </w:p>
        </w:tc>
        <w:tc>
          <w:tcPr>
            <w:tcW w:w="223" w:type="pct"/>
            <w:tcBorders>
              <w:bottom w:val="single" w:sz="4" w:space="0" w:color="auto"/>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10</w:t>
            </w:r>
          </w:p>
        </w:tc>
        <w:tc>
          <w:tcPr>
            <w:tcW w:w="218" w:type="pct"/>
            <w:tcBorders>
              <w:right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11</w:t>
            </w:r>
          </w:p>
        </w:tc>
      </w:tr>
      <w:tr w:rsidR="0013595D" w:rsidRPr="00884F8F"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884F8F"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17</w:t>
            </w:r>
          </w:p>
        </w:tc>
        <w:tc>
          <w:tcPr>
            <w:tcW w:w="225" w:type="pct"/>
            <w:tcBorders>
              <w:right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884F8F"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17</w:t>
            </w:r>
          </w:p>
        </w:tc>
        <w:tc>
          <w:tcPr>
            <w:tcW w:w="218" w:type="pct"/>
            <w:tcBorders>
              <w:right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18</w:t>
            </w:r>
          </w:p>
        </w:tc>
      </w:tr>
      <w:tr w:rsidR="0013595D" w:rsidRPr="00884F8F" w:rsidTr="00E942C2">
        <w:trPr>
          <w:trHeight w:val="288"/>
        </w:trPr>
        <w:tc>
          <w:tcPr>
            <w:tcW w:w="217" w:type="pct"/>
            <w:tcBorders>
              <w:left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884F8F"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20</w:t>
            </w:r>
          </w:p>
        </w:tc>
        <w:tc>
          <w:tcPr>
            <w:tcW w:w="249" w:type="pct"/>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21</w:t>
            </w:r>
          </w:p>
        </w:tc>
        <w:tc>
          <w:tcPr>
            <w:tcW w:w="250" w:type="pct"/>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22</w:t>
            </w:r>
          </w:p>
        </w:tc>
        <w:tc>
          <w:tcPr>
            <w:tcW w:w="216" w:type="pct"/>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23</w:t>
            </w:r>
          </w:p>
        </w:tc>
        <w:tc>
          <w:tcPr>
            <w:tcW w:w="217" w:type="pct"/>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24</w:t>
            </w:r>
          </w:p>
        </w:tc>
        <w:tc>
          <w:tcPr>
            <w:tcW w:w="225" w:type="pct"/>
            <w:tcBorders>
              <w:right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884F8F"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25</w:t>
            </w:r>
          </w:p>
        </w:tc>
      </w:tr>
      <w:tr w:rsidR="0013595D" w:rsidRPr="00884F8F" w:rsidTr="00E942C2">
        <w:trPr>
          <w:trHeight w:val="288"/>
        </w:trPr>
        <w:tc>
          <w:tcPr>
            <w:tcW w:w="217" w:type="pct"/>
            <w:tcBorders>
              <w:left w:val="double" w:sz="6" w:space="0" w:color="auto"/>
              <w:bottom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29</w:t>
            </w:r>
          </w:p>
        </w:tc>
        <w:tc>
          <w:tcPr>
            <w:tcW w:w="217" w:type="pct"/>
            <w:tcBorders>
              <w:bottom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30</w:t>
            </w:r>
          </w:p>
        </w:tc>
        <w:tc>
          <w:tcPr>
            <w:tcW w:w="217" w:type="pct"/>
            <w:tcBorders>
              <w:bottom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31</w:t>
            </w:r>
          </w:p>
        </w:tc>
        <w:tc>
          <w:tcPr>
            <w:tcW w:w="233" w:type="pct"/>
            <w:tcBorders>
              <w:bottom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884F8F"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26</w:t>
            </w:r>
          </w:p>
        </w:tc>
        <w:tc>
          <w:tcPr>
            <w:tcW w:w="208" w:type="pct"/>
            <w:tcBorders>
              <w:bottom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27</w:t>
            </w:r>
          </w:p>
        </w:tc>
        <w:tc>
          <w:tcPr>
            <w:tcW w:w="249" w:type="pct"/>
            <w:tcBorders>
              <w:bottom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28</w:t>
            </w:r>
          </w:p>
        </w:tc>
        <w:tc>
          <w:tcPr>
            <w:tcW w:w="250" w:type="pct"/>
            <w:tcBorders>
              <w:bottom w:val="double" w:sz="6" w:space="0" w:color="auto"/>
            </w:tcBorders>
            <w:tcMar>
              <w:bottom w:w="43" w:type="dxa"/>
            </w:tcMar>
            <w:vAlign w:val="bottom"/>
          </w:tcPr>
          <w:p w:rsidR="0013595D" w:rsidRPr="00884F8F"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884F8F"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p>
        </w:tc>
      </w:tr>
      <w:tr w:rsidR="0013595D" w:rsidRPr="00884F8F"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JUNE – JUIN</w:t>
            </w:r>
          </w:p>
        </w:tc>
      </w:tr>
      <w:tr w:rsidR="0013595D" w:rsidRPr="00884F8F" w:rsidTr="00E942C2">
        <w:trPr>
          <w:trHeight w:val="270"/>
        </w:trPr>
        <w:tc>
          <w:tcPr>
            <w:tcW w:w="217" w:type="pct"/>
            <w:tcBorders>
              <w:top w:val="double" w:sz="6" w:space="0" w:color="auto"/>
              <w:left w:val="double" w:sz="6" w:space="0" w:color="auto"/>
            </w:tcBorders>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S</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D</w:t>
            </w:r>
          </w:p>
        </w:tc>
        <w:tc>
          <w:tcPr>
            <w:tcW w:w="217" w:type="pct"/>
            <w:tcBorders>
              <w:top w:val="double" w:sz="6" w:space="0" w:color="auto"/>
            </w:tcBorders>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M</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L</w:t>
            </w:r>
          </w:p>
        </w:tc>
        <w:tc>
          <w:tcPr>
            <w:tcW w:w="217" w:type="pct"/>
            <w:tcBorders>
              <w:top w:val="double" w:sz="6" w:space="0" w:color="auto"/>
            </w:tcBorders>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T</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M</w:t>
            </w:r>
          </w:p>
        </w:tc>
        <w:tc>
          <w:tcPr>
            <w:tcW w:w="233" w:type="pct"/>
            <w:tcBorders>
              <w:top w:val="double" w:sz="6" w:space="0" w:color="auto"/>
            </w:tcBorders>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W</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M</w:t>
            </w:r>
          </w:p>
        </w:tc>
        <w:tc>
          <w:tcPr>
            <w:tcW w:w="221" w:type="pct"/>
            <w:tcBorders>
              <w:top w:val="double" w:sz="6" w:space="0" w:color="auto"/>
            </w:tcBorders>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T</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F</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S</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S</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D</w:t>
            </w:r>
          </w:p>
        </w:tc>
        <w:tc>
          <w:tcPr>
            <w:tcW w:w="208" w:type="pct"/>
            <w:tcBorders>
              <w:top w:val="double" w:sz="6" w:space="0" w:color="auto"/>
            </w:tcBorders>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M</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L</w:t>
            </w:r>
          </w:p>
        </w:tc>
        <w:tc>
          <w:tcPr>
            <w:tcW w:w="249" w:type="pct"/>
            <w:tcBorders>
              <w:top w:val="double" w:sz="6" w:space="0" w:color="auto"/>
            </w:tcBorders>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T</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M</w:t>
            </w:r>
          </w:p>
        </w:tc>
        <w:tc>
          <w:tcPr>
            <w:tcW w:w="250" w:type="pct"/>
            <w:tcBorders>
              <w:top w:val="double" w:sz="6" w:space="0" w:color="auto"/>
            </w:tcBorders>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W</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M</w:t>
            </w:r>
          </w:p>
        </w:tc>
        <w:tc>
          <w:tcPr>
            <w:tcW w:w="216" w:type="pct"/>
            <w:tcBorders>
              <w:top w:val="double" w:sz="6" w:space="0" w:color="auto"/>
            </w:tcBorders>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T</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J</w:t>
            </w:r>
          </w:p>
        </w:tc>
        <w:tc>
          <w:tcPr>
            <w:tcW w:w="217" w:type="pct"/>
            <w:tcBorders>
              <w:top w:val="double" w:sz="6" w:space="0" w:color="auto"/>
            </w:tcBorders>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F</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S</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S</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M</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T</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W</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T</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F</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S</w:t>
            </w:r>
          </w:p>
          <w:p w:rsidR="0013595D" w:rsidRPr="00884F8F" w:rsidRDefault="0013595D" w:rsidP="00E942C2">
            <w:pPr>
              <w:tabs>
                <w:tab w:val="center" w:pos="5220"/>
                <w:tab w:val="right" w:pos="10440"/>
              </w:tabs>
              <w:jc w:val="center"/>
              <w:rPr>
                <w:rFonts w:ascii="Arial" w:hAnsi="Arial" w:cs="Arial"/>
                <w:b/>
                <w:sz w:val="13"/>
                <w:szCs w:val="13"/>
              </w:rPr>
            </w:pPr>
            <w:r w:rsidRPr="00884F8F">
              <w:rPr>
                <w:rFonts w:ascii="Arial" w:hAnsi="Arial" w:cs="Arial"/>
                <w:b/>
                <w:sz w:val="13"/>
                <w:szCs w:val="13"/>
              </w:rPr>
              <w:t>S</w:t>
            </w:r>
          </w:p>
        </w:tc>
      </w:tr>
      <w:tr w:rsidR="0013595D" w:rsidRPr="00884F8F" w:rsidTr="00E942C2">
        <w:trPr>
          <w:trHeight w:val="288"/>
        </w:trPr>
        <w:tc>
          <w:tcPr>
            <w:tcW w:w="217" w:type="pct"/>
            <w:tcBorders>
              <w:left w:val="double" w:sz="6" w:space="0" w:color="auto"/>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884F8F"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884F8F"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3</w:t>
            </w:r>
          </w:p>
        </w:tc>
      </w:tr>
      <w:tr w:rsidR="0013595D" w:rsidRPr="00884F8F"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884F8F"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884F8F"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10</w:t>
            </w:r>
          </w:p>
        </w:tc>
      </w:tr>
      <w:tr w:rsidR="0013595D" w:rsidRPr="00884F8F"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Pr="00884F8F" w:rsidRDefault="0013595D" w:rsidP="00E942C2">
            <w:pPr>
              <w:jc w:val="center"/>
              <w:rPr>
                <w:rFonts w:ascii="Arial" w:hAnsi="Arial" w:cs="Arial"/>
                <w:b/>
                <w:sz w:val="13"/>
                <w:szCs w:val="13"/>
              </w:rPr>
            </w:pPr>
            <w:r w:rsidRPr="00884F8F">
              <w:rPr>
                <w:rFonts w:ascii="Arial" w:hAnsi="Arial" w:cs="Arial"/>
                <w:b/>
                <w:sz w:val="13"/>
                <w:szCs w:val="13"/>
              </w:rPr>
              <w:t>H</w:t>
            </w:r>
          </w:p>
          <w:p w:rsidR="0013595D" w:rsidRPr="00884F8F" w:rsidRDefault="0013595D" w:rsidP="00E942C2">
            <w:pPr>
              <w:jc w:val="center"/>
              <w:rPr>
                <w:rFonts w:ascii="Arial" w:hAnsi="Arial" w:cs="Arial"/>
                <w:sz w:val="13"/>
                <w:szCs w:val="13"/>
              </w:rPr>
            </w:pPr>
            <w:r w:rsidRPr="00884F8F">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884F8F"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884F8F"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17</w:t>
            </w:r>
          </w:p>
        </w:tc>
      </w:tr>
      <w:tr w:rsidR="0013595D" w:rsidRPr="00884F8F"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Pr="00884F8F" w:rsidRDefault="0013595D" w:rsidP="00E942C2">
            <w:pPr>
              <w:jc w:val="center"/>
              <w:rPr>
                <w:rFonts w:ascii="Arial" w:hAnsi="Arial" w:cs="Arial"/>
                <w:b/>
                <w:sz w:val="13"/>
                <w:szCs w:val="13"/>
              </w:rPr>
            </w:pPr>
          </w:p>
          <w:p w:rsidR="0013595D" w:rsidRPr="00884F8F" w:rsidRDefault="0013595D" w:rsidP="00E942C2">
            <w:pPr>
              <w:jc w:val="center"/>
              <w:rPr>
                <w:rFonts w:ascii="Arial" w:hAnsi="Arial" w:cs="Arial"/>
                <w:sz w:val="13"/>
                <w:szCs w:val="13"/>
              </w:rPr>
            </w:pPr>
            <w:r w:rsidRPr="00884F8F">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b/>
                <w:sz w:val="13"/>
                <w:szCs w:val="13"/>
              </w:rPr>
            </w:pPr>
            <w:r w:rsidRPr="00884F8F">
              <w:rPr>
                <w:rFonts w:ascii="Arial" w:hAnsi="Arial" w:cs="Arial"/>
                <w:b/>
                <w:sz w:val="13"/>
                <w:szCs w:val="13"/>
              </w:rPr>
              <w:t>H</w:t>
            </w:r>
          </w:p>
          <w:p w:rsidR="0013595D" w:rsidRPr="00884F8F" w:rsidRDefault="0013595D" w:rsidP="00E942C2">
            <w:pPr>
              <w:jc w:val="center"/>
              <w:rPr>
                <w:rFonts w:ascii="Arial" w:hAnsi="Arial" w:cs="Arial"/>
                <w:sz w:val="13"/>
                <w:szCs w:val="13"/>
              </w:rPr>
            </w:pPr>
            <w:r w:rsidRPr="00884F8F">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884F8F"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884F8F" w:rsidRDefault="0013595D" w:rsidP="00E942C2">
            <w:pPr>
              <w:jc w:val="center"/>
              <w:rPr>
                <w:rFonts w:ascii="Arial" w:hAnsi="Arial" w:cs="Arial"/>
                <w:b/>
                <w:sz w:val="13"/>
                <w:szCs w:val="13"/>
              </w:rPr>
            </w:pPr>
            <w:r w:rsidRPr="00884F8F">
              <w:rPr>
                <w:rFonts w:ascii="Arial" w:hAnsi="Arial" w:cs="Arial"/>
                <w:b/>
                <w:sz w:val="13"/>
                <w:szCs w:val="13"/>
              </w:rPr>
              <w:t>H</w:t>
            </w:r>
          </w:p>
          <w:p w:rsidR="0013595D" w:rsidRPr="00884F8F" w:rsidRDefault="0013595D" w:rsidP="00E942C2">
            <w:pPr>
              <w:jc w:val="center"/>
              <w:rPr>
                <w:rFonts w:ascii="Arial" w:hAnsi="Arial" w:cs="Arial"/>
                <w:sz w:val="13"/>
                <w:szCs w:val="13"/>
              </w:rPr>
            </w:pPr>
            <w:r w:rsidRPr="00884F8F">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23</w:t>
            </w:r>
          </w:p>
        </w:tc>
        <w:tc>
          <w:tcPr>
            <w:tcW w:w="250" w:type="pct"/>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24</w:t>
            </w:r>
          </w:p>
        </w:tc>
        <w:tc>
          <w:tcPr>
            <w:tcW w:w="216" w:type="pct"/>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25</w:t>
            </w:r>
          </w:p>
        </w:tc>
        <w:tc>
          <w:tcPr>
            <w:tcW w:w="217" w:type="pct"/>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884F8F"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19</w:t>
            </w:r>
          </w:p>
        </w:tc>
        <w:tc>
          <w:tcPr>
            <w:tcW w:w="208" w:type="pct"/>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20</w:t>
            </w:r>
          </w:p>
        </w:tc>
        <w:tc>
          <w:tcPr>
            <w:tcW w:w="208" w:type="pct"/>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21</w:t>
            </w:r>
          </w:p>
        </w:tc>
        <w:tc>
          <w:tcPr>
            <w:tcW w:w="208" w:type="pct"/>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22</w:t>
            </w:r>
          </w:p>
        </w:tc>
        <w:tc>
          <w:tcPr>
            <w:tcW w:w="208" w:type="pct"/>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24</w:t>
            </w:r>
          </w:p>
        </w:tc>
      </w:tr>
      <w:tr w:rsidR="0013595D" w:rsidRPr="00884F8F"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Pr="00884F8F" w:rsidRDefault="0013595D" w:rsidP="00E942C2">
            <w:pPr>
              <w:rPr>
                <w:rFonts w:ascii="Arial" w:hAnsi="Arial" w:cs="Arial"/>
                <w:sz w:val="13"/>
                <w:szCs w:val="13"/>
              </w:rPr>
            </w:pPr>
            <w:r w:rsidRPr="00884F8F">
              <w:rPr>
                <w:rFonts w:ascii="Arial" w:hAnsi="Arial" w:cs="Arial"/>
                <w:sz w:val="13"/>
                <w:szCs w:val="13"/>
              </w:rPr>
              <w:t>23</w:t>
            </w:r>
          </w:p>
          <w:p w:rsidR="0013595D" w:rsidRPr="00884F8F" w:rsidRDefault="0013595D" w:rsidP="00E942C2">
            <w:pPr>
              <w:jc w:val="center"/>
              <w:rPr>
                <w:rFonts w:ascii="Arial" w:hAnsi="Arial" w:cs="Arial"/>
                <w:sz w:val="13"/>
                <w:szCs w:val="13"/>
              </w:rPr>
            </w:pPr>
            <w:r w:rsidRPr="00884F8F">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884F8F"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29</w:t>
            </w:r>
          </w:p>
        </w:tc>
        <w:tc>
          <w:tcPr>
            <w:tcW w:w="249" w:type="pct"/>
            <w:tcBorders>
              <w:bottom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30</w:t>
            </w:r>
          </w:p>
        </w:tc>
        <w:tc>
          <w:tcPr>
            <w:tcW w:w="250" w:type="pct"/>
            <w:tcBorders>
              <w:bottom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31</w:t>
            </w:r>
          </w:p>
        </w:tc>
        <w:tc>
          <w:tcPr>
            <w:tcW w:w="216" w:type="pct"/>
            <w:tcBorders>
              <w:bottom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884F8F"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25</w:t>
            </w:r>
          </w:p>
        </w:tc>
        <w:tc>
          <w:tcPr>
            <w:tcW w:w="223" w:type="pct"/>
            <w:tcBorders>
              <w:bottom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26</w:t>
            </w:r>
          </w:p>
        </w:tc>
        <w:tc>
          <w:tcPr>
            <w:tcW w:w="208" w:type="pct"/>
            <w:tcBorders>
              <w:bottom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27</w:t>
            </w:r>
          </w:p>
        </w:tc>
        <w:tc>
          <w:tcPr>
            <w:tcW w:w="208" w:type="pct"/>
            <w:tcBorders>
              <w:bottom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28</w:t>
            </w:r>
          </w:p>
        </w:tc>
        <w:tc>
          <w:tcPr>
            <w:tcW w:w="208" w:type="pct"/>
            <w:tcBorders>
              <w:bottom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29</w:t>
            </w:r>
          </w:p>
        </w:tc>
        <w:tc>
          <w:tcPr>
            <w:tcW w:w="208" w:type="pct"/>
            <w:tcBorders>
              <w:bottom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r w:rsidRPr="00884F8F">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884F8F" w:rsidRDefault="0013595D" w:rsidP="00E942C2">
            <w:pPr>
              <w:jc w:val="center"/>
              <w:rPr>
                <w:rFonts w:ascii="Arial" w:hAnsi="Arial" w:cs="Arial"/>
                <w:sz w:val="13"/>
                <w:szCs w:val="13"/>
              </w:rPr>
            </w:pPr>
          </w:p>
        </w:tc>
      </w:tr>
    </w:tbl>
    <w:p w:rsidR="0013595D" w:rsidRPr="00884F8F" w:rsidRDefault="0013595D" w:rsidP="0013595D">
      <w:pPr>
        <w:widowControl w:val="0"/>
        <w:tabs>
          <w:tab w:val="center" w:pos="5400"/>
          <w:tab w:val="right" w:pos="10440"/>
        </w:tabs>
        <w:rPr>
          <w:rFonts w:ascii="Arial" w:hAnsi="Arial"/>
          <w:sz w:val="18"/>
        </w:rPr>
      </w:pPr>
    </w:p>
    <w:p w:rsidR="0013595D" w:rsidRPr="00884F8F"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884F8F"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884F8F" w:rsidRDefault="0013595D" w:rsidP="00E942C2">
            <w:pPr>
              <w:widowControl w:val="0"/>
              <w:rPr>
                <w:rFonts w:ascii="Arial" w:hAnsi="Arial"/>
                <w:sz w:val="16"/>
              </w:rPr>
            </w:pPr>
            <w:r w:rsidRPr="00884F8F">
              <w:rPr>
                <w:rFonts w:ascii="Arial" w:hAnsi="Arial"/>
                <w:sz w:val="16"/>
              </w:rPr>
              <w:t>Sittings of the Court:</w:t>
            </w:r>
          </w:p>
          <w:p w:rsidR="0013595D" w:rsidRPr="00884F8F" w:rsidRDefault="0013595D" w:rsidP="00E942C2">
            <w:pPr>
              <w:widowControl w:val="0"/>
              <w:rPr>
                <w:rFonts w:ascii="Arial" w:hAnsi="Arial"/>
                <w:sz w:val="16"/>
              </w:rPr>
            </w:pPr>
            <w:r w:rsidRPr="00884F8F">
              <w:rPr>
                <w:rFonts w:ascii="Arial" w:hAnsi="Arial"/>
                <w:sz w:val="16"/>
              </w:rPr>
              <w:t>Séances de la Cour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884F8F" w:rsidRDefault="0013595D" w:rsidP="00E942C2">
            <w:pPr>
              <w:widowControl w:val="0"/>
              <w:rPr>
                <w:rFonts w:ascii="Arial" w:hAnsi="Arial"/>
                <w:sz w:val="16"/>
              </w:rPr>
            </w:pPr>
          </w:p>
          <w:p w:rsidR="0013595D" w:rsidRPr="00884F8F"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884F8F"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884F8F">
              <w:rPr>
                <w:rFonts w:ascii="Arial" w:hAnsi="Arial"/>
                <w:b/>
                <w:sz w:val="16"/>
                <w:lang w:val="fr-CA"/>
              </w:rPr>
              <w:t>18  sitting weeks / semaines séances de la cour</w:t>
            </w:r>
          </w:p>
          <w:p w:rsidR="0013595D" w:rsidRPr="00884F8F"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884F8F">
              <w:rPr>
                <w:rFonts w:ascii="Arial" w:hAnsi="Arial"/>
                <w:b/>
                <w:sz w:val="16"/>
                <w:lang w:val="fr-CA"/>
              </w:rPr>
              <w:t>86  sitting days / journées séances de la cour</w:t>
            </w:r>
          </w:p>
          <w:p w:rsidR="0013595D" w:rsidRPr="00884F8F"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884F8F">
              <w:rPr>
                <w:rFonts w:ascii="Arial" w:hAnsi="Arial"/>
                <w:b/>
                <w:sz w:val="16"/>
                <w:lang w:val="fr-CA"/>
              </w:rPr>
              <w:t>4</w:t>
            </w:r>
            <w:r w:rsidRPr="00884F8F">
              <w:rPr>
                <w:rFonts w:ascii="Arial" w:hAnsi="Arial"/>
                <w:b/>
                <w:sz w:val="16"/>
              </w:rPr>
              <w:t xml:space="preserve">    holidays during sitting days / jours fériés durant les sessions</w:t>
            </w:r>
          </w:p>
          <w:p w:rsidR="0013595D" w:rsidRPr="00884F8F"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884F8F"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884F8F">
              <w:rPr>
                <w:rFonts w:ascii="Arial" w:hAnsi="Arial"/>
                <w:sz w:val="16"/>
              </w:rPr>
              <w:t>Holidays:</w:t>
            </w:r>
          </w:p>
          <w:p w:rsidR="0013595D" w:rsidRPr="00884F8F"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884F8F">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884F8F">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02"/>
      <w:footerReference w:type="default" r:id="rId103"/>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3F8" w:rsidRDefault="006A73F8" w:rsidP="00A87207">
      <w:r>
        <w:separator/>
      </w:r>
    </w:p>
  </w:endnote>
  <w:endnote w:type="continuationSeparator" w:id="0">
    <w:p w:rsidR="006A73F8" w:rsidRDefault="006A73F8"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76E" w:rsidRDefault="00C1276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F8" w:rsidRDefault="001A21E9">
    <w:pPr>
      <w:pStyle w:val="Footer"/>
      <w:rPr>
        <w:lang w:val="fr-CA"/>
      </w:rPr>
    </w:pPr>
    <w:r>
      <w:rPr>
        <w:lang w:val="fr-CA"/>
      </w:rPr>
      <w:pict>
        <v:rect id="_x0000_i1057" style="width:480.95pt;height:1pt" o:hralign="center" o:hrstd="t" o:hrnoshade="t" o:hr="t" fillcolor="black [3213]" stroked="f"/>
      </w:pict>
    </w:r>
  </w:p>
  <w:p w:rsidR="006A73F8" w:rsidRDefault="006A73F8" w:rsidP="00245129">
    <w:pPr>
      <w:tabs>
        <w:tab w:val="center" w:pos="4680"/>
      </w:tabs>
    </w:pPr>
    <w:r>
      <w:tab/>
    </w:r>
    <w:r w:rsidRPr="0009648D">
      <w:t xml:space="preserve">- </w:t>
    </w:r>
    <w:r>
      <w:fldChar w:fldCharType="begin"/>
    </w:r>
    <w:r>
      <w:instrText xml:space="preserve"> PAGE   \* MERGEFORMAT </w:instrText>
    </w:r>
    <w:r>
      <w:fldChar w:fldCharType="separate"/>
    </w:r>
    <w:r w:rsidR="001A21E9">
      <w:rPr>
        <w:noProof/>
      </w:rPr>
      <w:t>1543</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224" w:rsidRDefault="007B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B6224" w:rsidRDefault="007B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B6224" w:rsidRDefault="007B6224">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224" w:rsidRDefault="001A21E9" w:rsidP="00755F22">
    <w:pPr>
      <w:tabs>
        <w:tab w:val="left" w:pos="-1440"/>
        <w:tab w:val="left" w:pos="-720"/>
      </w:tabs>
    </w:pPr>
    <w:r>
      <w:pict>
        <v:rect id="_x0000_i1062" style="width:480.95pt;height:1pt" o:hralign="center" o:hrstd="t" o:hrnoshade="t" o:hr="t" fillcolor="black [3213]" stroked="f"/>
      </w:pict>
    </w:r>
  </w:p>
  <w:p w:rsidR="007B6224" w:rsidRDefault="007B6224" w:rsidP="00EB2B90">
    <w:pPr>
      <w:tabs>
        <w:tab w:val="center" w:pos="4680"/>
      </w:tabs>
    </w:pPr>
    <w:r>
      <w:tab/>
      <w:t xml:space="preserve">- </w:t>
    </w:r>
    <w:r>
      <w:fldChar w:fldCharType="begin"/>
    </w:r>
    <w:r>
      <w:instrText xml:space="preserve"> PAGE   \* MERGEFORMAT </w:instrText>
    </w:r>
    <w:r>
      <w:fldChar w:fldCharType="separate"/>
    </w:r>
    <w:r w:rsidR="001A21E9">
      <w:rPr>
        <w:noProof/>
      </w:rPr>
      <w:t>1567</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224" w:rsidRDefault="001A21E9" w:rsidP="00EB2B90">
    <w:pPr>
      <w:tabs>
        <w:tab w:val="center" w:pos="4680"/>
      </w:tabs>
    </w:pPr>
    <w:r>
      <w:pict>
        <v:rect id="_x0000_i1063" style="width:480.95pt;height:1pt" o:hralign="center" o:hrstd="t" o:hrnoshade="t" o:hr="t" fillcolor="black [3213]" stroked="f"/>
      </w:pict>
    </w:r>
  </w:p>
  <w:p w:rsidR="007B6224" w:rsidRPr="0031432F" w:rsidRDefault="007B6224" w:rsidP="00EB2B90">
    <w:pPr>
      <w:tabs>
        <w:tab w:val="center" w:pos="4680"/>
      </w:tabs>
    </w:pPr>
    <w:r>
      <w:tab/>
      <w:t xml:space="preserve">- </w:t>
    </w:r>
    <w:r>
      <w:fldChar w:fldCharType="begin"/>
    </w:r>
    <w:r>
      <w:instrText xml:space="preserve"> PAGE   \* MERGEFORMAT </w:instrText>
    </w:r>
    <w:r>
      <w:fldChar w:fldCharType="separate"/>
    </w:r>
    <w:r w:rsidR="001A21E9">
      <w:rPr>
        <w:noProof/>
      </w:rPr>
      <w:t>1563</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F8" w:rsidRDefault="006A73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A73F8" w:rsidRDefault="006A73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A73F8" w:rsidRDefault="006A73F8">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F8" w:rsidRDefault="001A21E9" w:rsidP="00755F22">
    <w:pPr>
      <w:tabs>
        <w:tab w:val="left" w:pos="-1440"/>
        <w:tab w:val="left" w:pos="-720"/>
      </w:tabs>
    </w:pPr>
    <w:r>
      <w:pict>
        <v:rect id="_x0000_i1065" style="width:480.95pt;height:1pt" o:hralign="center" o:hrstd="t" o:hrnoshade="t" o:hr="t" fillcolor="black [3213]" stroked="f"/>
      </w:pict>
    </w:r>
  </w:p>
  <w:p w:rsidR="006A73F8" w:rsidRDefault="006A73F8" w:rsidP="00EB2B90">
    <w:pPr>
      <w:tabs>
        <w:tab w:val="center" w:pos="4680"/>
      </w:tabs>
    </w:pPr>
    <w:r>
      <w:tab/>
      <w:t xml:space="preserve">- </w:t>
    </w:r>
    <w:r>
      <w:fldChar w:fldCharType="begin"/>
    </w:r>
    <w:r>
      <w:instrText xml:space="preserve"> PAGE   \* MERGEFORMAT </w:instrText>
    </w:r>
    <w:r>
      <w:fldChar w:fldCharType="separate"/>
    </w:r>
    <w:r w:rsidR="007B6224">
      <w:rPr>
        <w:noProof/>
      </w:rPr>
      <w:t>1566</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F8" w:rsidRDefault="001A21E9" w:rsidP="00EB2B90">
    <w:pPr>
      <w:tabs>
        <w:tab w:val="center" w:pos="4680"/>
      </w:tabs>
    </w:pPr>
    <w:r>
      <w:pict>
        <v:rect id="_x0000_i1066" style="width:480.95pt;height:1pt" o:hralign="center" o:hrstd="t" o:hrnoshade="t" o:hr="t" fillcolor="black [3213]" stroked="f"/>
      </w:pict>
    </w:r>
  </w:p>
  <w:p w:rsidR="006A73F8" w:rsidRPr="0031432F" w:rsidRDefault="006A73F8" w:rsidP="00EB2B90">
    <w:pPr>
      <w:tabs>
        <w:tab w:val="center" w:pos="4680"/>
      </w:tabs>
    </w:pPr>
    <w:r>
      <w:tab/>
      <w:t xml:space="preserve">- </w:t>
    </w:r>
    <w:r>
      <w:fldChar w:fldCharType="begin"/>
    </w:r>
    <w:r>
      <w:instrText xml:space="preserve"> PAGE   \* MERGEFORMAT </w:instrText>
    </w:r>
    <w:r>
      <w:fldChar w:fldCharType="separate"/>
    </w:r>
    <w:r w:rsidR="001A21E9">
      <w:rPr>
        <w:noProof/>
      </w:rPr>
      <w:t>1568</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F8" w:rsidRDefault="006A73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A73F8" w:rsidRDefault="006A73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A73F8" w:rsidRDefault="006A73F8">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F8" w:rsidRDefault="001A21E9" w:rsidP="00732DB7">
    <w:r>
      <w:pict>
        <v:rect id="_x0000_i1072" style="width:480.95pt;height:1pt" o:hralign="center" o:hrstd="t" o:hrnoshade="t" o:hr="t" fillcolor="black" stroked="f"/>
      </w:pict>
    </w:r>
  </w:p>
  <w:p w:rsidR="006A73F8" w:rsidRDefault="006A73F8">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F8" w:rsidRDefault="001A21E9">
    <w:pPr>
      <w:pStyle w:val="Footer"/>
    </w:pPr>
    <w:r>
      <w:pict>
        <v:rect id="_x0000_i1073" style="width:480.95pt;height:1pt" o:hralign="center" o:hrstd="t" o:hrnoshade="t" o:hr="t" fillcolor="black" stroked="f"/>
      </w:pict>
    </w:r>
  </w:p>
  <w:p w:rsidR="006A73F8" w:rsidRPr="00283C52" w:rsidRDefault="006A73F8">
    <w:pPr>
      <w:pStyle w:val="Footer"/>
    </w:pPr>
    <w:r>
      <w:tab/>
    </w:r>
    <w:r w:rsidRPr="00283C52">
      <w:t xml:space="preserve">- </w:t>
    </w:r>
    <w:r w:rsidRPr="00283C52">
      <w:pgNum/>
    </w:r>
    <w:r w:rsidRPr="00283C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76E" w:rsidRDefault="00C1276E">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F8" w:rsidRDefault="006A73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A73F8" w:rsidRDefault="006A73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A73F8" w:rsidRDefault="006A73F8">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F8" w:rsidRDefault="001A21E9" w:rsidP="00732DB7">
    <w:r>
      <w:pict>
        <v:rect id="_x0000_i1076" style="width:480.95pt;height:1pt" o:hralign="center" o:hrstd="t" o:hrnoshade="t" o:hr="t" fillcolor="black" stroked="f"/>
      </w:pict>
    </w:r>
  </w:p>
  <w:p w:rsidR="006A73F8" w:rsidRDefault="006A73F8">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F8" w:rsidRDefault="001A21E9">
    <w:pPr>
      <w:pStyle w:val="Footer"/>
    </w:pPr>
    <w:r>
      <w:pict>
        <v:rect id="_x0000_i1077" style="width:480.95pt;height:1pt" o:hralign="center" o:hrstd="t" o:hrnoshade="t" o:hr="t" fillcolor="black [3213]" stroked="f"/>
      </w:pict>
    </w:r>
  </w:p>
  <w:p w:rsidR="006A73F8" w:rsidRPr="003C2C0F" w:rsidRDefault="006A73F8" w:rsidP="00697C62">
    <w:pPr>
      <w:tabs>
        <w:tab w:val="center" w:pos="4680"/>
      </w:tabs>
    </w:pPr>
    <w:r>
      <w:tab/>
      <w:t xml:space="preserve">- </w:t>
    </w:r>
    <w:r>
      <w:fldChar w:fldCharType="begin"/>
    </w:r>
    <w:r>
      <w:instrText xml:space="preserve"> PAGE   \* MERGEFORMAT </w:instrText>
    </w:r>
    <w:r>
      <w:fldChar w:fldCharType="separate"/>
    </w:r>
    <w:r w:rsidR="001A21E9">
      <w:rPr>
        <w:noProof/>
      </w:rPr>
      <w:t>1574</w:t>
    </w:r>
    <w:r>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F8" w:rsidRDefault="006A73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A73F8" w:rsidRDefault="006A73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A73F8" w:rsidRDefault="006A73F8">
    <w:pPr>
      <w:tabs>
        <w:tab w:val="center" w:pos="4740"/>
      </w:tabs>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F8" w:rsidRDefault="006A73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A73F8" w:rsidRDefault="001A2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0" style="width:480.95pt;height:1pt" o:hralign="center" o:hrstd="t" o:hrnoshade="t" o:hr="t" fillcolor="black [3213]" stroked="f"/>
      </w:pict>
    </w:r>
  </w:p>
  <w:p w:rsidR="006A73F8" w:rsidRDefault="006A73F8"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1A21E9">
      <w:rPr>
        <w:noProof/>
        <w:szCs w:val="24"/>
      </w:rPr>
      <w:t>1582</w:t>
    </w:r>
    <w:r w:rsidRPr="001775C1">
      <w:rPr>
        <w:szCs w:val="24"/>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F8" w:rsidRDefault="001A21E9" w:rsidP="00782AE4">
    <w:pPr>
      <w:tabs>
        <w:tab w:val="center" w:pos="4680"/>
      </w:tabs>
    </w:pPr>
    <w:r>
      <w:pict>
        <v:rect id="_x0000_i1081" style="width:480.95pt;height:1pt" o:hralign="center" o:hrstd="t" o:hrnoshade="t" o:hr="t" fillcolor="black [3213]" stroked="f"/>
      </w:pict>
    </w:r>
  </w:p>
  <w:p w:rsidR="006A73F8" w:rsidRDefault="006A73F8"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1A21E9">
      <w:rPr>
        <w:noProof/>
        <w:szCs w:val="24"/>
      </w:rPr>
      <w:t>1576</w:t>
    </w:r>
    <w:r w:rsidRPr="001775C1">
      <w:rPr>
        <w:szCs w:val="24"/>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F8" w:rsidRPr="00924065" w:rsidRDefault="006A73F8"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76E" w:rsidRDefault="00C127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F8" w:rsidRDefault="001A21E9" w:rsidP="00A87207">
    <w:pPr>
      <w:pStyle w:val="Footer"/>
    </w:pPr>
    <w:r>
      <w:pict>
        <v:rect id="_x0000_i1031" style="width:480.95pt;height:1pt" o:hralign="center" o:hrstd="t" o:hrnoshade="t" o:hr="t" fillcolor="black [3213]" stroked="f"/>
      </w:pict>
    </w:r>
  </w:p>
  <w:p w:rsidR="006A73F8" w:rsidRPr="00B7374B" w:rsidRDefault="006A73F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B70939">
      <w:rPr>
        <w:noProof/>
        <w:szCs w:val="24"/>
      </w:rPr>
      <w:t>1542</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F8" w:rsidRDefault="001A21E9" w:rsidP="00755F22">
    <w:pPr>
      <w:tabs>
        <w:tab w:val="left" w:pos="-1440"/>
        <w:tab w:val="left" w:pos="-720"/>
      </w:tabs>
    </w:pPr>
    <w:r>
      <w:pict>
        <v:rect id="_x0000_i1032" style="width:480.95pt;height:1pt" o:hralign="center" o:hrstd="t" o:hrnoshade="t" o:hr="t" fillcolor="black [3213]" stroked="f"/>
      </w:pict>
    </w:r>
  </w:p>
  <w:p w:rsidR="006A73F8" w:rsidRPr="00954D22" w:rsidRDefault="006A73F8"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1A21E9">
      <w:rPr>
        <w:noProof/>
        <w:szCs w:val="24"/>
      </w:rPr>
      <w:t>1541</w:t>
    </w:r>
    <w:r>
      <w:rPr>
        <w:szCs w:val="24"/>
      </w:rPr>
      <w:fldChar w:fldCharType="end"/>
    </w:r>
    <w:r w:rsidRPr="00954D22">
      <w:rPr>
        <w:szCs w:val="24"/>
      </w:rPr>
      <w:t xml:space="preserve"> -</w:t>
    </w:r>
  </w:p>
  <w:p w:rsidR="006A73F8" w:rsidRDefault="006A73F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F8" w:rsidRDefault="001A21E9" w:rsidP="00A87207">
    <w:pPr>
      <w:pStyle w:val="Footer"/>
    </w:pPr>
    <w:r>
      <w:pict>
        <v:rect id="_x0000_i1034" style="width:480.95pt;height:1pt" o:hralign="center" o:hrstd="t" o:hrnoshade="t" o:hr="t" fillcolor="black [3213]" stroked="f"/>
      </w:pict>
    </w:r>
  </w:p>
  <w:p w:rsidR="006A73F8" w:rsidRPr="00B7374B" w:rsidRDefault="006A73F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F8" w:rsidRDefault="001A21E9"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5" style="width:480.95pt;height:1pt" o:hralign="center" o:hrstd="t" o:hrnoshade="t" o:hr="t" fillcolor="black [3213]" stroked="f"/>
      </w:pict>
    </w:r>
  </w:p>
  <w:p w:rsidR="006A73F8" w:rsidRPr="00954D22" w:rsidRDefault="006A73F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1A21E9">
      <w:rPr>
        <w:noProof/>
        <w:szCs w:val="24"/>
      </w:rPr>
      <w:t>1542</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F8" w:rsidRDefault="006A73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6A73F8" w:rsidRDefault="006A73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A73F8" w:rsidRDefault="006A73F8">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F8" w:rsidRDefault="001A2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6" style="width:480.95pt;height:1pt" o:hralign="center" o:hrstd="t" o:hrnoshade="t" o:hr="t" fillcolor="black [3213]" stroked="f"/>
      </w:pict>
    </w:r>
  </w:p>
  <w:p w:rsidR="006A73F8" w:rsidRPr="0009648D" w:rsidRDefault="006A73F8" w:rsidP="00ED7E83">
    <w:pPr>
      <w:tabs>
        <w:tab w:val="center" w:pos="4680"/>
      </w:tabs>
    </w:pPr>
    <w:r>
      <w:tab/>
    </w:r>
    <w:r w:rsidRPr="0009648D">
      <w:t xml:space="preserve">- </w:t>
    </w:r>
    <w:r>
      <w:fldChar w:fldCharType="begin"/>
    </w:r>
    <w:r>
      <w:instrText xml:space="preserve"> PAGE   \* MERGEFORMAT </w:instrText>
    </w:r>
    <w:r>
      <w:fldChar w:fldCharType="separate"/>
    </w:r>
    <w:r w:rsidR="001A21E9">
      <w:rPr>
        <w:noProof/>
      </w:rPr>
      <w:t>1552</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3F8" w:rsidRDefault="006A73F8" w:rsidP="00A87207">
      <w:r>
        <w:separator/>
      </w:r>
    </w:p>
  </w:footnote>
  <w:footnote w:type="continuationSeparator" w:id="0">
    <w:p w:rsidR="006A73F8" w:rsidRDefault="006A73F8"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76E" w:rsidRDefault="00C1276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F8" w:rsidRDefault="006A73F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B6224">
      <w:tc>
        <w:tcPr>
          <w:tcW w:w="4230" w:type="dxa"/>
          <w:tcMar>
            <w:left w:w="0" w:type="dxa"/>
            <w:right w:w="0" w:type="dxa"/>
          </w:tcMar>
        </w:tcPr>
        <w:p w:rsidR="007B6224" w:rsidRDefault="007B622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B6224" w:rsidRDefault="007B62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B6224" w:rsidRDefault="007B622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7B6224">
      <w:trPr>
        <w:gridAfter w:val="2"/>
        <w:wAfter w:w="5250" w:type="dxa"/>
      </w:trPr>
      <w:tc>
        <w:tcPr>
          <w:tcW w:w="4230" w:type="dxa"/>
          <w:tcMar>
            <w:left w:w="0" w:type="dxa"/>
            <w:right w:w="0" w:type="dxa"/>
          </w:tcMar>
        </w:tcPr>
        <w:p w:rsidR="007B6224" w:rsidRDefault="007B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B6224" w:rsidRDefault="007B6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B6224" w:rsidRPr="00755F22" w:rsidTr="00245129">
      <w:tc>
        <w:tcPr>
          <w:tcW w:w="4230" w:type="dxa"/>
          <w:tcMar>
            <w:left w:w="0" w:type="dxa"/>
            <w:right w:w="0" w:type="dxa"/>
          </w:tcMar>
        </w:tcPr>
        <w:p w:rsidR="007B6224" w:rsidRPr="00755F22" w:rsidRDefault="007B6224" w:rsidP="00831CA9">
          <w:pPr>
            <w:keepNext/>
            <w:keepLines/>
            <w:rPr>
              <w:sz w:val="20"/>
              <w:szCs w:val="20"/>
            </w:rPr>
          </w:pPr>
          <w:r w:rsidRPr="00755F22">
            <w:rPr>
              <w:sz w:val="20"/>
              <w:szCs w:val="20"/>
            </w:rPr>
            <w:t>MOTIONS</w:t>
          </w:r>
        </w:p>
      </w:tc>
      <w:tc>
        <w:tcPr>
          <w:tcW w:w="1170" w:type="dxa"/>
          <w:tcMar>
            <w:left w:w="0" w:type="dxa"/>
            <w:right w:w="0" w:type="dxa"/>
          </w:tcMar>
        </w:tcPr>
        <w:p w:rsidR="007B6224" w:rsidRPr="00755F22" w:rsidRDefault="007B6224" w:rsidP="00831CA9">
          <w:pPr>
            <w:keepLines/>
            <w:jc w:val="center"/>
            <w:rPr>
              <w:sz w:val="20"/>
              <w:szCs w:val="20"/>
            </w:rPr>
          </w:pPr>
        </w:p>
        <w:p w:rsidR="007B6224" w:rsidRPr="00755F22" w:rsidRDefault="007B6224" w:rsidP="00831CA9">
          <w:pPr>
            <w:keepLines/>
            <w:tabs>
              <w:tab w:val="left" w:pos="-1440"/>
              <w:tab w:val="left" w:pos="-720"/>
            </w:tabs>
            <w:jc w:val="center"/>
            <w:rPr>
              <w:sz w:val="20"/>
              <w:szCs w:val="20"/>
            </w:rPr>
          </w:pPr>
        </w:p>
      </w:tc>
      <w:tc>
        <w:tcPr>
          <w:tcW w:w="4080" w:type="dxa"/>
          <w:tcMar>
            <w:left w:w="0" w:type="dxa"/>
            <w:right w:w="0" w:type="dxa"/>
          </w:tcMar>
        </w:tcPr>
        <w:p w:rsidR="007B6224" w:rsidRPr="00BA6468" w:rsidRDefault="007B6224" w:rsidP="00BA6468">
          <w:pPr>
            <w:keepLines/>
            <w:rPr>
              <w:sz w:val="20"/>
              <w:szCs w:val="20"/>
              <w:lang w:val="fr-CA"/>
            </w:rPr>
          </w:pPr>
          <w:r w:rsidRPr="00BA6468">
            <w:rPr>
              <w:sz w:val="20"/>
              <w:szCs w:val="20"/>
              <w:lang w:val="fr-CA"/>
            </w:rPr>
            <w:t>REQUÊTES</w:t>
          </w:r>
        </w:p>
      </w:tc>
    </w:tr>
  </w:tbl>
  <w:p w:rsidR="007B6224" w:rsidRDefault="007B6224"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224" w:rsidRDefault="007B622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6A73F8">
      <w:tc>
        <w:tcPr>
          <w:tcW w:w="4230" w:type="dxa"/>
          <w:tcMar>
            <w:left w:w="0" w:type="dxa"/>
            <w:right w:w="0" w:type="dxa"/>
          </w:tcMar>
        </w:tcPr>
        <w:p w:rsidR="006A73F8" w:rsidRDefault="006A73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6A73F8" w:rsidRDefault="006A73F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A73F8" w:rsidRDefault="006A73F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6A73F8">
      <w:trPr>
        <w:gridAfter w:val="2"/>
        <w:wAfter w:w="5250" w:type="dxa"/>
      </w:trPr>
      <w:tc>
        <w:tcPr>
          <w:tcW w:w="4230" w:type="dxa"/>
          <w:tcMar>
            <w:left w:w="0" w:type="dxa"/>
            <w:right w:w="0" w:type="dxa"/>
          </w:tcMar>
        </w:tcPr>
        <w:p w:rsidR="006A73F8" w:rsidRDefault="006A73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A73F8" w:rsidRDefault="006A73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6A73F8" w:rsidRPr="00755F22" w:rsidTr="00245129">
      <w:tc>
        <w:tcPr>
          <w:tcW w:w="4230" w:type="dxa"/>
          <w:tcMar>
            <w:left w:w="0" w:type="dxa"/>
            <w:right w:w="0" w:type="dxa"/>
          </w:tcMar>
        </w:tcPr>
        <w:p w:rsidR="006A73F8" w:rsidRPr="00755F22" w:rsidRDefault="006A73F8" w:rsidP="00831CA9">
          <w:pPr>
            <w:keepNext/>
            <w:keepLines/>
            <w:rPr>
              <w:sz w:val="20"/>
              <w:szCs w:val="20"/>
            </w:rPr>
          </w:pPr>
          <w:r w:rsidRPr="00755F22">
            <w:rPr>
              <w:sz w:val="20"/>
              <w:szCs w:val="20"/>
            </w:rPr>
            <w:t>MOTIONS</w:t>
          </w:r>
        </w:p>
      </w:tc>
      <w:tc>
        <w:tcPr>
          <w:tcW w:w="1170" w:type="dxa"/>
          <w:tcMar>
            <w:left w:w="0" w:type="dxa"/>
            <w:right w:w="0" w:type="dxa"/>
          </w:tcMar>
        </w:tcPr>
        <w:p w:rsidR="006A73F8" w:rsidRPr="00755F22" w:rsidRDefault="006A73F8" w:rsidP="00831CA9">
          <w:pPr>
            <w:keepLines/>
            <w:jc w:val="center"/>
            <w:rPr>
              <w:sz w:val="20"/>
              <w:szCs w:val="20"/>
            </w:rPr>
          </w:pPr>
        </w:p>
        <w:p w:rsidR="006A73F8" w:rsidRPr="00755F22" w:rsidRDefault="006A73F8" w:rsidP="00831CA9">
          <w:pPr>
            <w:keepLines/>
            <w:tabs>
              <w:tab w:val="left" w:pos="-1440"/>
              <w:tab w:val="left" w:pos="-720"/>
            </w:tabs>
            <w:jc w:val="center"/>
            <w:rPr>
              <w:sz w:val="20"/>
              <w:szCs w:val="20"/>
            </w:rPr>
          </w:pPr>
        </w:p>
      </w:tc>
      <w:tc>
        <w:tcPr>
          <w:tcW w:w="4080" w:type="dxa"/>
          <w:tcMar>
            <w:left w:w="0" w:type="dxa"/>
            <w:right w:w="0" w:type="dxa"/>
          </w:tcMar>
        </w:tcPr>
        <w:p w:rsidR="006A73F8" w:rsidRPr="00BA6468" w:rsidRDefault="006A73F8" w:rsidP="00BA6468">
          <w:pPr>
            <w:keepLines/>
            <w:rPr>
              <w:sz w:val="20"/>
              <w:szCs w:val="20"/>
              <w:lang w:val="fr-CA"/>
            </w:rPr>
          </w:pPr>
          <w:r w:rsidRPr="00BA6468">
            <w:rPr>
              <w:sz w:val="20"/>
              <w:szCs w:val="20"/>
              <w:lang w:val="fr-CA"/>
            </w:rPr>
            <w:t>REQUÊTES</w:t>
          </w:r>
        </w:p>
      </w:tc>
    </w:tr>
  </w:tbl>
  <w:p w:rsidR="006A73F8" w:rsidRDefault="006A73F8" w:rsidP="00831CA9">
    <w:pPr>
      <w:jc w:val="both"/>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F8" w:rsidRDefault="006A73F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A73F8" w:rsidRPr="00A45FBE">
      <w:tc>
        <w:tcPr>
          <w:tcW w:w="4200" w:type="dxa"/>
          <w:tcMar>
            <w:left w:w="0" w:type="dxa"/>
            <w:right w:w="0" w:type="dxa"/>
          </w:tcMar>
        </w:tcPr>
        <w:p w:rsidR="006A73F8" w:rsidRDefault="006A73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6A73F8" w:rsidRDefault="006A73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A73F8" w:rsidRPr="00283C52" w:rsidRDefault="006A73F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6A73F8" w:rsidRPr="00283C52" w:rsidRDefault="006A73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6A73F8" w:rsidRPr="00283C52" w:rsidRDefault="006A73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A73F8" w:rsidRPr="00A45FBE" w:rsidTr="00245129">
      <w:tc>
        <w:tcPr>
          <w:tcW w:w="4200" w:type="dxa"/>
          <w:tcMar>
            <w:left w:w="0" w:type="dxa"/>
            <w:right w:w="0" w:type="dxa"/>
          </w:tcMar>
        </w:tcPr>
        <w:p w:rsidR="006A73F8" w:rsidRPr="00732DB7" w:rsidRDefault="006A73F8"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6A73F8" w:rsidRPr="00732DB7" w:rsidRDefault="006A73F8" w:rsidP="00732DB7">
          <w:pPr>
            <w:keepNext/>
            <w:keepLines/>
            <w:tabs>
              <w:tab w:val="left" w:pos="-1440"/>
              <w:tab w:val="left" w:pos="-720"/>
            </w:tabs>
            <w:jc w:val="center"/>
            <w:rPr>
              <w:sz w:val="20"/>
              <w:szCs w:val="20"/>
            </w:rPr>
          </w:pPr>
        </w:p>
        <w:p w:rsidR="006A73F8" w:rsidRPr="00732DB7" w:rsidRDefault="006A73F8" w:rsidP="00732DB7">
          <w:pPr>
            <w:keepNext/>
            <w:keepLines/>
            <w:tabs>
              <w:tab w:val="left" w:pos="-1440"/>
              <w:tab w:val="left" w:pos="-720"/>
            </w:tabs>
            <w:jc w:val="center"/>
            <w:rPr>
              <w:sz w:val="20"/>
              <w:szCs w:val="20"/>
            </w:rPr>
          </w:pPr>
        </w:p>
        <w:p w:rsidR="006A73F8" w:rsidRPr="00732DB7" w:rsidRDefault="006A73F8" w:rsidP="00732DB7">
          <w:pPr>
            <w:keepNext/>
            <w:keepLines/>
            <w:tabs>
              <w:tab w:val="left" w:pos="-1440"/>
              <w:tab w:val="left" w:pos="-720"/>
            </w:tabs>
            <w:jc w:val="center"/>
            <w:rPr>
              <w:sz w:val="20"/>
              <w:szCs w:val="20"/>
            </w:rPr>
          </w:pPr>
        </w:p>
      </w:tc>
      <w:tc>
        <w:tcPr>
          <w:tcW w:w="4080" w:type="dxa"/>
          <w:tcMar>
            <w:left w:w="0" w:type="dxa"/>
            <w:right w:w="0" w:type="dxa"/>
          </w:tcMar>
        </w:tcPr>
        <w:p w:rsidR="006A73F8" w:rsidRPr="00732DB7" w:rsidRDefault="006A73F8"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6A73F8" w:rsidRPr="00283C52" w:rsidRDefault="006A73F8"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F8" w:rsidRDefault="006A73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76E" w:rsidRDefault="00C1276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A73F8" w:rsidRPr="00A45FBE">
      <w:tc>
        <w:tcPr>
          <w:tcW w:w="4200" w:type="dxa"/>
          <w:tcMar>
            <w:left w:w="0" w:type="dxa"/>
            <w:right w:w="0" w:type="dxa"/>
          </w:tcMar>
        </w:tcPr>
        <w:p w:rsidR="006A73F8" w:rsidRDefault="006A73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6A73F8" w:rsidRDefault="006A73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6A73F8" w:rsidRDefault="006A73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6A73F8" w:rsidRPr="003C2C0F" w:rsidRDefault="006A73F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6A73F8" w:rsidRPr="003C2C0F" w:rsidRDefault="006A73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6A73F8" w:rsidRPr="003C2C0F" w:rsidRDefault="006A73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A73F8" w:rsidRPr="00A45FBE" w:rsidTr="00245129">
      <w:tc>
        <w:tcPr>
          <w:tcW w:w="4200" w:type="dxa"/>
          <w:tcMar>
            <w:left w:w="0" w:type="dxa"/>
            <w:right w:w="0" w:type="dxa"/>
          </w:tcMar>
        </w:tcPr>
        <w:p w:rsidR="006A73F8" w:rsidRPr="00FF6EEC" w:rsidRDefault="006A73F8" w:rsidP="00FF6EEC">
          <w:pPr>
            <w:rPr>
              <w:sz w:val="20"/>
              <w:szCs w:val="20"/>
            </w:rPr>
          </w:pPr>
          <w:r w:rsidRPr="00FF6EEC">
            <w:rPr>
              <w:sz w:val="20"/>
              <w:szCs w:val="20"/>
            </w:rPr>
            <w:t>PRONOUNCEMENTS OF APPEALS RESERVED</w:t>
          </w:r>
        </w:p>
      </w:tc>
      <w:tc>
        <w:tcPr>
          <w:tcW w:w="1200" w:type="dxa"/>
          <w:tcMar>
            <w:left w:w="0" w:type="dxa"/>
            <w:right w:w="0" w:type="dxa"/>
          </w:tcMar>
        </w:tcPr>
        <w:p w:rsidR="006A73F8" w:rsidRPr="00FF6EEC" w:rsidRDefault="006A73F8" w:rsidP="00FF6EEC">
          <w:pPr>
            <w:jc w:val="center"/>
            <w:rPr>
              <w:sz w:val="20"/>
              <w:szCs w:val="20"/>
            </w:rPr>
          </w:pPr>
        </w:p>
        <w:p w:rsidR="006A73F8" w:rsidRPr="00FF6EEC" w:rsidRDefault="006A73F8" w:rsidP="00FF6EEC">
          <w:pPr>
            <w:jc w:val="center"/>
            <w:rPr>
              <w:sz w:val="20"/>
              <w:szCs w:val="20"/>
            </w:rPr>
          </w:pPr>
        </w:p>
        <w:p w:rsidR="006A73F8" w:rsidRPr="00FF6EEC" w:rsidRDefault="006A73F8" w:rsidP="00FF6EEC">
          <w:pPr>
            <w:jc w:val="center"/>
            <w:rPr>
              <w:sz w:val="20"/>
              <w:szCs w:val="20"/>
            </w:rPr>
          </w:pPr>
        </w:p>
      </w:tc>
      <w:tc>
        <w:tcPr>
          <w:tcW w:w="4080" w:type="dxa"/>
          <w:tcMar>
            <w:left w:w="0" w:type="dxa"/>
            <w:right w:w="0" w:type="dxa"/>
          </w:tcMar>
        </w:tcPr>
        <w:p w:rsidR="006A73F8" w:rsidRPr="00FF6EEC" w:rsidRDefault="006A73F8" w:rsidP="00FF6EEC">
          <w:pPr>
            <w:rPr>
              <w:sz w:val="20"/>
              <w:szCs w:val="20"/>
              <w:lang w:val="fr-CA"/>
            </w:rPr>
          </w:pPr>
          <w:r w:rsidRPr="00FF6EEC">
            <w:rPr>
              <w:sz w:val="20"/>
              <w:szCs w:val="20"/>
              <w:lang w:val="fr-CA"/>
            </w:rPr>
            <w:t>JUGEMENTS RENDUS SUR LES APPELS EN DÉLIBÉRÉ</w:t>
          </w:r>
        </w:p>
      </w:tc>
    </w:tr>
  </w:tbl>
  <w:p w:rsidR="006A73F8" w:rsidRPr="003C2C0F" w:rsidRDefault="006A73F8"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F8" w:rsidRDefault="006A73F8">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6A73F8">
      <w:tc>
        <w:tcPr>
          <w:tcW w:w="4230" w:type="dxa"/>
          <w:tcMar>
            <w:left w:w="0" w:type="dxa"/>
            <w:right w:w="0" w:type="dxa"/>
          </w:tcMar>
        </w:tcPr>
        <w:p w:rsidR="006A73F8" w:rsidRDefault="006A73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6A73F8" w:rsidRDefault="006A73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6A73F8" w:rsidRDefault="006A73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6A73F8" w:rsidRDefault="006A73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A73F8" w:rsidRDefault="006A73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6A73F8" w:rsidRDefault="006A73F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6A73F8" w:rsidRDefault="006A73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A73F8" w:rsidRDefault="006A73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6A73F8" w:rsidRPr="00782AE4" w:rsidTr="00245129">
      <w:tc>
        <w:tcPr>
          <w:tcW w:w="4230" w:type="dxa"/>
          <w:tcMar>
            <w:left w:w="0" w:type="dxa"/>
            <w:right w:w="0" w:type="dxa"/>
          </w:tcMar>
        </w:tcPr>
        <w:p w:rsidR="006A73F8" w:rsidRPr="00782AE4" w:rsidRDefault="006A73F8" w:rsidP="00102926">
          <w:pPr>
            <w:keepNext/>
            <w:keepLines/>
            <w:tabs>
              <w:tab w:val="left" w:pos="-1440"/>
              <w:tab w:val="left" w:pos="-720"/>
            </w:tabs>
            <w:rPr>
              <w:sz w:val="20"/>
              <w:szCs w:val="20"/>
            </w:rPr>
          </w:pPr>
          <w:r w:rsidRPr="00782AE4">
            <w:rPr>
              <w:sz w:val="20"/>
              <w:szCs w:val="20"/>
            </w:rPr>
            <w:t xml:space="preserve">HEADNOTES OF RECENT </w:t>
          </w:r>
        </w:p>
        <w:p w:rsidR="006A73F8" w:rsidRPr="00782AE4" w:rsidRDefault="006A73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6A73F8" w:rsidRDefault="006A73F8" w:rsidP="00102926">
          <w:pPr>
            <w:keepNext/>
            <w:keepLines/>
            <w:tabs>
              <w:tab w:val="left" w:pos="-1440"/>
              <w:tab w:val="left" w:pos="-720"/>
            </w:tabs>
            <w:jc w:val="center"/>
            <w:rPr>
              <w:sz w:val="20"/>
              <w:szCs w:val="20"/>
            </w:rPr>
          </w:pPr>
        </w:p>
        <w:p w:rsidR="006A73F8" w:rsidRDefault="006A73F8" w:rsidP="00102926">
          <w:pPr>
            <w:keepNext/>
            <w:keepLines/>
            <w:tabs>
              <w:tab w:val="left" w:pos="-1440"/>
              <w:tab w:val="left" w:pos="-720"/>
            </w:tabs>
            <w:jc w:val="center"/>
            <w:rPr>
              <w:sz w:val="20"/>
              <w:szCs w:val="20"/>
            </w:rPr>
          </w:pPr>
        </w:p>
        <w:p w:rsidR="006A73F8" w:rsidRPr="00782AE4" w:rsidRDefault="006A73F8" w:rsidP="00102926">
          <w:pPr>
            <w:keepNext/>
            <w:keepLines/>
            <w:tabs>
              <w:tab w:val="left" w:pos="-1440"/>
              <w:tab w:val="left" w:pos="-720"/>
            </w:tabs>
            <w:jc w:val="center"/>
            <w:rPr>
              <w:sz w:val="20"/>
              <w:szCs w:val="20"/>
            </w:rPr>
          </w:pPr>
        </w:p>
      </w:tc>
      <w:tc>
        <w:tcPr>
          <w:tcW w:w="4080" w:type="dxa"/>
          <w:tcMar>
            <w:left w:w="0" w:type="dxa"/>
            <w:right w:w="0" w:type="dxa"/>
          </w:tcMar>
        </w:tcPr>
        <w:p w:rsidR="006A73F8" w:rsidRPr="00102926" w:rsidRDefault="006A73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6A73F8" w:rsidRPr="00782AE4" w:rsidRDefault="006A73F8" w:rsidP="00102926">
          <w:pPr>
            <w:keepLines/>
            <w:tabs>
              <w:tab w:val="left" w:pos="-1440"/>
              <w:tab w:val="left" w:pos="-720"/>
            </w:tabs>
            <w:rPr>
              <w:sz w:val="20"/>
              <w:szCs w:val="20"/>
            </w:rPr>
          </w:pPr>
          <w:r w:rsidRPr="00102926">
            <w:rPr>
              <w:sz w:val="20"/>
              <w:szCs w:val="20"/>
              <w:lang w:val="fr-CA"/>
            </w:rPr>
            <w:t>RÉCENTS</w:t>
          </w:r>
        </w:p>
      </w:tc>
    </w:tr>
  </w:tbl>
  <w:p w:rsidR="006A73F8" w:rsidRDefault="006A73F8"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F8" w:rsidRDefault="006A73F8">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F8" w:rsidRDefault="006A73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76E" w:rsidRDefault="00C127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6A73F8" w:rsidRPr="0044776A" w:rsidTr="00245129">
      <w:tc>
        <w:tcPr>
          <w:tcW w:w="4290" w:type="dxa"/>
          <w:tcMar>
            <w:left w:w="0" w:type="dxa"/>
            <w:right w:w="0" w:type="dxa"/>
          </w:tcMar>
        </w:tcPr>
        <w:p w:rsidR="006A73F8" w:rsidRPr="0044776A" w:rsidRDefault="006A73F8"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6A73F8" w:rsidRPr="0044776A" w:rsidRDefault="006A73F8" w:rsidP="002E2327">
          <w:pPr>
            <w:keepNext/>
            <w:keepLines/>
            <w:tabs>
              <w:tab w:val="left" w:pos="-1440"/>
              <w:tab w:val="left" w:pos="-720"/>
            </w:tabs>
            <w:jc w:val="center"/>
            <w:rPr>
              <w:sz w:val="20"/>
              <w:szCs w:val="20"/>
            </w:rPr>
          </w:pPr>
        </w:p>
        <w:p w:rsidR="006A73F8" w:rsidRPr="0044776A" w:rsidRDefault="006A73F8" w:rsidP="002E2327">
          <w:pPr>
            <w:keepNext/>
            <w:keepLines/>
            <w:tabs>
              <w:tab w:val="left" w:pos="-1440"/>
              <w:tab w:val="left" w:pos="-720"/>
            </w:tabs>
            <w:jc w:val="center"/>
            <w:rPr>
              <w:sz w:val="20"/>
              <w:szCs w:val="20"/>
            </w:rPr>
          </w:pPr>
        </w:p>
        <w:p w:rsidR="006A73F8" w:rsidRPr="0044776A" w:rsidRDefault="006A73F8" w:rsidP="002E2327">
          <w:pPr>
            <w:keepNext/>
            <w:keepLines/>
            <w:tabs>
              <w:tab w:val="left" w:pos="-1440"/>
              <w:tab w:val="left" w:pos="-720"/>
            </w:tabs>
            <w:jc w:val="center"/>
            <w:rPr>
              <w:sz w:val="20"/>
              <w:szCs w:val="20"/>
            </w:rPr>
          </w:pPr>
        </w:p>
      </w:tc>
      <w:tc>
        <w:tcPr>
          <w:tcW w:w="4320" w:type="dxa"/>
          <w:tcMar>
            <w:left w:w="0" w:type="dxa"/>
            <w:right w:w="0" w:type="dxa"/>
          </w:tcMar>
        </w:tcPr>
        <w:p w:rsidR="006A73F8" w:rsidRPr="0044776A" w:rsidRDefault="006A73F8" w:rsidP="002E2327">
          <w:pPr>
            <w:keepLines/>
            <w:rPr>
              <w:sz w:val="20"/>
              <w:szCs w:val="20"/>
              <w:lang w:val="fr-CA"/>
            </w:rPr>
          </w:pPr>
          <w:r w:rsidRPr="0044776A">
            <w:rPr>
              <w:sz w:val="20"/>
              <w:szCs w:val="20"/>
              <w:lang w:val="fr-CA"/>
            </w:rPr>
            <w:t>DEMANDES D'AUTORISATION D'APPEL DÉPOSÉES</w:t>
          </w:r>
        </w:p>
      </w:tc>
    </w:tr>
  </w:tbl>
  <w:p w:rsidR="006A73F8" w:rsidRDefault="006A73F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F8" w:rsidRDefault="006A73F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A73F8" w:rsidRPr="00A45FBE" w:rsidTr="00245129">
      <w:tc>
        <w:tcPr>
          <w:tcW w:w="4200" w:type="dxa"/>
          <w:tcMar>
            <w:left w:w="0" w:type="dxa"/>
            <w:right w:w="0" w:type="dxa"/>
          </w:tcMar>
        </w:tcPr>
        <w:p w:rsidR="006A73F8" w:rsidRPr="0044776A" w:rsidRDefault="006A73F8" w:rsidP="0044776A">
          <w:pPr>
            <w:keepNext/>
            <w:keepLines/>
            <w:widowControl w:val="0"/>
            <w:rPr>
              <w:sz w:val="20"/>
              <w:szCs w:val="20"/>
            </w:rPr>
          </w:pPr>
          <w:r>
            <w:rPr>
              <w:sz w:val="20"/>
              <w:szCs w:val="20"/>
            </w:rPr>
            <w:t>APPLICATIONS FOR LEAVE</w:t>
          </w:r>
        </w:p>
        <w:p w:rsidR="006A73F8" w:rsidRPr="0044776A" w:rsidRDefault="006A73F8"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6A73F8" w:rsidRPr="0044776A" w:rsidRDefault="006A73F8" w:rsidP="0044776A">
          <w:pPr>
            <w:keepNext/>
            <w:keepLines/>
            <w:widowControl w:val="0"/>
            <w:jc w:val="center"/>
            <w:rPr>
              <w:sz w:val="20"/>
              <w:szCs w:val="20"/>
            </w:rPr>
          </w:pPr>
        </w:p>
        <w:p w:rsidR="006A73F8" w:rsidRPr="0044776A" w:rsidRDefault="006A73F8" w:rsidP="0044776A">
          <w:pPr>
            <w:keepNext/>
            <w:keepLines/>
            <w:widowControl w:val="0"/>
            <w:jc w:val="center"/>
            <w:rPr>
              <w:sz w:val="20"/>
              <w:szCs w:val="20"/>
            </w:rPr>
          </w:pPr>
        </w:p>
        <w:p w:rsidR="006A73F8" w:rsidRPr="0044776A" w:rsidRDefault="006A73F8" w:rsidP="0044776A">
          <w:pPr>
            <w:keepNext/>
            <w:keepLines/>
            <w:widowControl w:val="0"/>
            <w:jc w:val="center"/>
            <w:rPr>
              <w:sz w:val="20"/>
              <w:szCs w:val="20"/>
            </w:rPr>
          </w:pPr>
        </w:p>
      </w:tc>
      <w:tc>
        <w:tcPr>
          <w:tcW w:w="4080" w:type="dxa"/>
          <w:tcMar>
            <w:left w:w="0" w:type="dxa"/>
            <w:right w:w="0" w:type="dxa"/>
          </w:tcMar>
        </w:tcPr>
        <w:p w:rsidR="006A73F8" w:rsidRPr="0044776A" w:rsidRDefault="006A73F8" w:rsidP="0044776A">
          <w:pPr>
            <w:keepLines/>
            <w:widowControl w:val="0"/>
            <w:rPr>
              <w:sz w:val="20"/>
              <w:szCs w:val="20"/>
              <w:lang w:val="fr-CA"/>
            </w:rPr>
          </w:pPr>
          <w:r w:rsidRPr="0044776A">
            <w:rPr>
              <w:sz w:val="20"/>
              <w:szCs w:val="20"/>
              <w:lang w:val="fr-CA"/>
            </w:rPr>
            <w:t>DEMANDES SOUMISES À LA COUR DEPUIS LA DERNIÈRE PARUTION</w:t>
          </w:r>
        </w:p>
        <w:p w:rsidR="006A73F8" w:rsidRPr="0044776A" w:rsidRDefault="006A73F8" w:rsidP="0044776A">
          <w:pPr>
            <w:widowControl w:val="0"/>
            <w:rPr>
              <w:sz w:val="20"/>
              <w:szCs w:val="20"/>
              <w:lang w:val="fr-CA"/>
            </w:rPr>
          </w:pPr>
        </w:p>
      </w:tc>
    </w:tr>
  </w:tbl>
  <w:p w:rsidR="006A73F8" w:rsidRPr="002E2327" w:rsidRDefault="006A73F8">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F8" w:rsidRDefault="006A73F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A73F8" w:rsidRPr="00A45FBE">
      <w:tc>
        <w:tcPr>
          <w:tcW w:w="4200" w:type="dxa"/>
          <w:tcMar>
            <w:left w:w="0" w:type="dxa"/>
            <w:right w:w="0" w:type="dxa"/>
          </w:tcMar>
        </w:tcPr>
        <w:p w:rsidR="006A73F8" w:rsidRDefault="006A73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6A73F8" w:rsidRDefault="006A73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6A73F8" w:rsidRDefault="006A73F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A73F8" w:rsidRPr="00FF6BA5" w:rsidRDefault="006A73F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6A73F8" w:rsidRPr="00FF6BA5" w:rsidRDefault="006A73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6A73F8" w:rsidRPr="00FF6BA5" w:rsidRDefault="006A73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6A73F8" w:rsidRPr="00FF6BA5" w:rsidRDefault="006A73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A73F8" w:rsidRPr="00A45FBE" w:rsidTr="00245129">
      <w:tc>
        <w:tcPr>
          <w:tcW w:w="4200" w:type="dxa"/>
          <w:tcMar>
            <w:left w:w="0" w:type="dxa"/>
            <w:right w:w="0" w:type="dxa"/>
          </w:tcMar>
        </w:tcPr>
        <w:p w:rsidR="006A73F8" w:rsidRPr="00755F22" w:rsidRDefault="006A73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6A73F8" w:rsidRPr="00755F22" w:rsidRDefault="006A73F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6A73F8" w:rsidRPr="00755F22" w:rsidRDefault="006A73F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A73F8" w:rsidRPr="00755F22" w:rsidRDefault="006A73F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A73F8" w:rsidRPr="00755F22" w:rsidRDefault="006A73F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6A73F8" w:rsidRPr="00755F22" w:rsidRDefault="006A73F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6A73F8" w:rsidRPr="00FF6BA5" w:rsidRDefault="006A73F8"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0E60519"/>
    <w:multiLevelType w:val="hybridMultilevel"/>
    <w:tmpl w:val="39CCA094"/>
    <w:lvl w:ilvl="0" w:tplc="56768664">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6D84249"/>
    <w:multiLevelType w:val="hybridMultilevel"/>
    <w:tmpl w:val="F4562700"/>
    <w:lvl w:ilvl="0" w:tplc="716A4CCC">
      <w:start w:val="1"/>
      <w:numFmt w:val="decimal"/>
      <w:lvlText w:val="%1."/>
      <w:lvlJc w:val="left"/>
      <w:pPr>
        <w:ind w:left="337" w:hanging="360"/>
      </w:pPr>
      <w:rPr>
        <w:rFonts w:hint="default"/>
        <w:b w:val="0"/>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4" w15:restartNumberingAfterBreak="0">
    <w:nsid w:val="6DD13982"/>
    <w:multiLevelType w:val="hybridMultilevel"/>
    <w:tmpl w:val="39CCA094"/>
    <w:lvl w:ilvl="0" w:tplc="56768664">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5" w15:restartNumberingAfterBreak="0">
    <w:nsid w:val="7D1B49D6"/>
    <w:multiLevelType w:val="hybridMultilevel"/>
    <w:tmpl w:val="C1C4271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4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BE"/>
    <w:rsid w:val="00000D10"/>
    <w:rsid w:val="00002704"/>
    <w:rsid w:val="00002838"/>
    <w:rsid w:val="00011D63"/>
    <w:rsid w:val="00015322"/>
    <w:rsid w:val="00020DC3"/>
    <w:rsid w:val="0003223B"/>
    <w:rsid w:val="000327B2"/>
    <w:rsid w:val="0004382E"/>
    <w:rsid w:val="000449A3"/>
    <w:rsid w:val="0004528B"/>
    <w:rsid w:val="00046F2D"/>
    <w:rsid w:val="00061C61"/>
    <w:rsid w:val="00063E48"/>
    <w:rsid w:val="00064FBA"/>
    <w:rsid w:val="000735DA"/>
    <w:rsid w:val="00086885"/>
    <w:rsid w:val="00091663"/>
    <w:rsid w:val="00091FA6"/>
    <w:rsid w:val="00094A6D"/>
    <w:rsid w:val="00096BD9"/>
    <w:rsid w:val="000B0696"/>
    <w:rsid w:val="000B1E62"/>
    <w:rsid w:val="000B3C9A"/>
    <w:rsid w:val="000B40A2"/>
    <w:rsid w:val="000B4624"/>
    <w:rsid w:val="000C0ACD"/>
    <w:rsid w:val="000C0D2A"/>
    <w:rsid w:val="000C5CE8"/>
    <w:rsid w:val="000D6DEA"/>
    <w:rsid w:val="000E27A5"/>
    <w:rsid w:val="000E2959"/>
    <w:rsid w:val="000F0B60"/>
    <w:rsid w:val="000F2E4B"/>
    <w:rsid w:val="001028EF"/>
    <w:rsid w:val="00102926"/>
    <w:rsid w:val="0010587F"/>
    <w:rsid w:val="00111C6B"/>
    <w:rsid w:val="0011672D"/>
    <w:rsid w:val="0012102B"/>
    <w:rsid w:val="0013369E"/>
    <w:rsid w:val="0013595D"/>
    <w:rsid w:val="00164E6D"/>
    <w:rsid w:val="00183454"/>
    <w:rsid w:val="0019266F"/>
    <w:rsid w:val="001A21E9"/>
    <w:rsid w:val="001A27AB"/>
    <w:rsid w:val="001B157C"/>
    <w:rsid w:val="001B4006"/>
    <w:rsid w:val="001B5C23"/>
    <w:rsid w:val="001C0AB8"/>
    <w:rsid w:val="001C1CA4"/>
    <w:rsid w:val="001D0D5F"/>
    <w:rsid w:val="001D0DF9"/>
    <w:rsid w:val="001D6B8C"/>
    <w:rsid w:val="001F1F83"/>
    <w:rsid w:val="001F2F42"/>
    <w:rsid w:val="001F40DF"/>
    <w:rsid w:val="001F67B3"/>
    <w:rsid w:val="001F6B2D"/>
    <w:rsid w:val="001F7E22"/>
    <w:rsid w:val="002021A9"/>
    <w:rsid w:val="002139A7"/>
    <w:rsid w:val="00215F7C"/>
    <w:rsid w:val="00217A69"/>
    <w:rsid w:val="002214E6"/>
    <w:rsid w:val="0022323B"/>
    <w:rsid w:val="002410B8"/>
    <w:rsid w:val="00242AEE"/>
    <w:rsid w:val="00245129"/>
    <w:rsid w:val="00245879"/>
    <w:rsid w:val="00253236"/>
    <w:rsid w:val="0026644F"/>
    <w:rsid w:val="00267FD5"/>
    <w:rsid w:val="00274D34"/>
    <w:rsid w:val="00281087"/>
    <w:rsid w:val="00283ED8"/>
    <w:rsid w:val="002848CE"/>
    <w:rsid w:val="00286408"/>
    <w:rsid w:val="002868D0"/>
    <w:rsid w:val="002A008C"/>
    <w:rsid w:val="002A27D1"/>
    <w:rsid w:val="002A4AFA"/>
    <w:rsid w:val="002B516C"/>
    <w:rsid w:val="002B7084"/>
    <w:rsid w:val="002C0A1D"/>
    <w:rsid w:val="002C0DAD"/>
    <w:rsid w:val="002D3C02"/>
    <w:rsid w:val="002D72EB"/>
    <w:rsid w:val="002E1597"/>
    <w:rsid w:val="002E2327"/>
    <w:rsid w:val="002E3583"/>
    <w:rsid w:val="002E5576"/>
    <w:rsid w:val="0030050B"/>
    <w:rsid w:val="00310C4D"/>
    <w:rsid w:val="00320C15"/>
    <w:rsid w:val="003224B9"/>
    <w:rsid w:val="00323BD7"/>
    <w:rsid w:val="0032791D"/>
    <w:rsid w:val="00331B52"/>
    <w:rsid w:val="003359D3"/>
    <w:rsid w:val="003466C6"/>
    <w:rsid w:val="00355967"/>
    <w:rsid w:val="00382C47"/>
    <w:rsid w:val="00384384"/>
    <w:rsid w:val="003866AE"/>
    <w:rsid w:val="003B0ECC"/>
    <w:rsid w:val="003B3977"/>
    <w:rsid w:val="003C73D4"/>
    <w:rsid w:val="003E1D4C"/>
    <w:rsid w:val="003F49E1"/>
    <w:rsid w:val="003F7A46"/>
    <w:rsid w:val="004137A0"/>
    <w:rsid w:val="00417980"/>
    <w:rsid w:val="00422D9A"/>
    <w:rsid w:val="00432989"/>
    <w:rsid w:val="00440E24"/>
    <w:rsid w:val="004472C1"/>
    <w:rsid w:val="0044776A"/>
    <w:rsid w:val="00460AFC"/>
    <w:rsid w:val="0047471F"/>
    <w:rsid w:val="00474C1C"/>
    <w:rsid w:val="0048042D"/>
    <w:rsid w:val="00485801"/>
    <w:rsid w:val="004911EA"/>
    <w:rsid w:val="004B195E"/>
    <w:rsid w:val="004B45BC"/>
    <w:rsid w:val="004B66B4"/>
    <w:rsid w:val="004B7F60"/>
    <w:rsid w:val="004C1AAC"/>
    <w:rsid w:val="004E1E0A"/>
    <w:rsid w:val="004F090E"/>
    <w:rsid w:val="00501F3C"/>
    <w:rsid w:val="00507C8B"/>
    <w:rsid w:val="00514EA3"/>
    <w:rsid w:val="00521C88"/>
    <w:rsid w:val="0052229C"/>
    <w:rsid w:val="00527CC7"/>
    <w:rsid w:val="0053318A"/>
    <w:rsid w:val="00541F45"/>
    <w:rsid w:val="005546B5"/>
    <w:rsid w:val="00555909"/>
    <w:rsid w:val="00571CA4"/>
    <w:rsid w:val="00574D6F"/>
    <w:rsid w:val="00582136"/>
    <w:rsid w:val="005869DC"/>
    <w:rsid w:val="005C6840"/>
    <w:rsid w:val="005F1ED8"/>
    <w:rsid w:val="005F263E"/>
    <w:rsid w:val="005F3C14"/>
    <w:rsid w:val="005F6238"/>
    <w:rsid w:val="005F6B19"/>
    <w:rsid w:val="00600252"/>
    <w:rsid w:val="00605D11"/>
    <w:rsid w:val="006064C8"/>
    <w:rsid w:val="00612A40"/>
    <w:rsid w:val="006145E0"/>
    <w:rsid w:val="0062714A"/>
    <w:rsid w:val="006277C6"/>
    <w:rsid w:val="00662C4A"/>
    <w:rsid w:val="006672C0"/>
    <w:rsid w:val="00675479"/>
    <w:rsid w:val="00680709"/>
    <w:rsid w:val="00681F61"/>
    <w:rsid w:val="00690213"/>
    <w:rsid w:val="00695987"/>
    <w:rsid w:val="00696BF9"/>
    <w:rsid w:val="00697C62"/>
    <w:rsid w:val="006A2E6A"/>
    <w:rsid w:val="006A329B"/>
    <w:rsid w:val="006A73F8"/>
    <w:rsid w:val="006A7EB8"/>
    <w:rsid w:val="006B309D"/>
    <w:rsid w:val="006B6926"/>
    <w:rsid w:val="006C3F47"/>
    <w:rsid w:val="006C5F7A"/>
    <w:rsid w:val="006E06AF"/>
    <w:rsid w:val="006E5B73"/>
    <w:rsid w:val="006F350F"/>
    <w:rsid w:val="006F3EA8"/>
    <w:rsid w:val="00702D90"/>
    <w:rsid w:val="007244E3"/>
    <w:rsid w:val="007329F4"/>
    <w:rsid w:val="00732DB7"/>
    <w:rsid w:val="0074238B"/>
    <w:rsid w:val="00745EF7"/>
    <w:rsid w:val="00750125"/>
    <w:rsid w:val="007518C0"/>
    <w:rsid w:val="00755F22"/>
    <w:rsid w:val="0075646B"/>
    <w:rsid w:val="00766E4A"/>
    <w:rsid w:val="007820CE"/>
    <w:rsid w:val="00782AE4"/>
    <w:rsid w:val="0079724F"/>
    <w:rsid w:val="007A3EAE"/>
    <w:rsid w:val="007A5FD3"/>
    <w:rsid w:val="007B6224"/>
    <w:rsid w:val="007C04FC"/>
    <w:rsid w:val="007C130A"/>
    <w:rsid w:val="007C3DB0"/>
    <w:rsid w:val="007C47C2"/>
    <w:rsid w:val="007C6FE3"/>
    <w:rsid w:val="007D3E0F"/>
    <w:rsid w:val="007E4282"/>
    <w:rsid w:val="007F387B"/>
    <w:rsid w:val="00802863"/>
    <w:rsid w:val="008112A9"/>
    <w:rsid w:val="0081473A"/>
    <w:rsid w:val="00815B3C"/>
    <w:rsid w:val="0081610A"/>
    <w:rsid w:val="008177C5"/>
    <w:rsid w:val="0082783A"/>
    <w:rsid w:val="0083018C"/>
    <w:rsid w:val="00831CA9"/>
    <w:rsid w:val="008407FC"/>
    <w:rsid w:val="00842215"/>
    <w:rsid w:val="0084406D"/>
    <w:rsid w:val="00844CB3"/>
    <w:rsid w:val="00846CFD"/>
    <w:rsid w:val="008475F6"/>
    <w:rsid w:val="00850E1F"/>
    <w:rsid w:val="0085286B"/>
    <w:rsid w:val="0085476B"/>
    <w:rsid w:val="0086340B"/>
    <w:rsid w:val="00884F8F"/>
    <w:rsid w:val="00886C2A"/>
    <w:rsid w:val="008902B1"/>
    <w:rsid w:val="00890FEB"/>
    <w:rsid w:val="00895E7E"/>
    <w:rsid w:val="008A1087"/>
    <w:rsid w:val="008A5C1A"/>
    <w:rsid w:val="008A6BE2"/>
    <w:rsid w:val="008A6DC3"/>
    <w:rsid w:val="008C1535"/>
    <w:rsid w:val="008D292F"/>
    <w:rsid w:val="008E03DC"/>
    <w:rsid w:val="008F161C"/>
    <w:rsid w:val="00902E51"/>
    <w:rsid w:val="00912A2A"/>
    <w:rsid w:val="00915C03"/>
    <w:rsid w:val="009216F6"/>
    <w:rsid w:val="00924065"/>
    <w:rsid w:val="00930D68"/>
    <w:rsid w:val="00932DB4"/>
    <w:rsid w:val="00941A4B"/>
    <w:rsid w:val="00942628"/>
    <w:rsid w:val="00946242"/>
    <w:rsid w:val="0095096B"/>
    <w:rsid w:val="009561E1"/>
    <w:rsid w:val="00970CD3"/>
    <w:rsid w:val="009723FA"/>
    <w:rsid w:val="00975A17"/>
    <w:rsid w:val="00977AD1"/>
    <w:rsid w:val="00984546"/>
    <w:rsid w:val="00996510"/>
    <w:rsid w:val="009A2B69"/>
    <w:rsid w:val="009A6869"/>
    <w:rsid w:val="009B4892"/>
    <w:rsid w:val="009B535F"/>
    <w:rsid w:val="009C4315"/>
    <w:rsid w:val="009D1F15"/>
    <w:rsid w:val="009D4194"/>
    <w:rsid w:val="009D555E"/>
    <w:rsid w:val="009F3024"/>
    <w:rsid w:val="009F39BA"/>
    <w:rsid w:val="00A01367"/>
    <w:rsid w:val="00A0355E"/>
    <w:rsid w:val="00A15B5A"/>
    <w:rsid w:val="00A375D1"/>
    <w:rsid w:val="00A45FBE"/>
    <w:rsid w:val="00A51D10"/>
    <w:rsid w:val="00A52A83"/>
    <w:rsid w:val="00A52FE0"/>
    <w:rsid w:val="00A6552C"/>
    <w:rsid w:val="00A667D9"/>
    <w:rsid w:val="00A72D1F"/>
    <w:rsid w:val="00A8316C"/>
    <w:rsid w:val="00A87207"/>
    <w:rsid w:val="00A87A5E"/>
    <w:rsid w:val="00A91C45"/>
    <w:rsid w:val="00A935AA"/>
    <w:rsid w:val="00A956D3"/>
    <w:rsid w:val="00AA0FE2"/>
    <w:rsid w:val="00AA2B95"/>
    <w:rsid w:val="00AB2201"/>
    <w:rsid w:val="00AD1D34"/>
    <w:rsid w:val="00AD3259"/>
    <w:rsid w:val="00AF1715"/>
    <w:rsid w:val="00AF3904"/>
    <w:rsid w:val="00B010C0"/>
    <w:rsid w:val="00B34EAF"/>
    <w:rsid w:val="00B4740D"/>
    <w:rsid w:val="00B50850"/>
    <w:rsid w:val="00B61629"/>
    <w:rsid w:val="00B70939"/>
    <w:rsid w:val="00B7374B"/>
    <w:rsid w:val="00B75F9B"/>
    <w:rsid w:val="00B90DC0"/>
    <w:rsid w:val="00BA116A"/>
    <w:rsid w:val="00BA5582"/>
    <w:rsid w:val="00BA6468"/>
    <w:rsid w:val="00BA7309"/>
    <w:rsid w:val="00BB1D44"/>
    <w:rsid w:val="00BD03D5"/>
    <w:rsid w:val="00BD06DA"/>
    <w:rsid w:val="00BD4217"/>
    <w:rsid w:val="00BE568C"/>
    <w:rsid w:val="00BE6BE3"/>
    <w:rsid w:val="00BF25F3"/>
    <w:rsid w:val="00BF4C88"/>
    <w:rsid w:val="00C03716"/>
    <w:rsid w:val="00C1276E"/>
    <w:rsid w:val="00C1697B"/>
    <w:rsid w:val="00C16997"/>
    <w:rsid w:val="00C21644"/>
    <w:rsid w:val="00C21CB5"/>
    <w:rsid w:val="00C26A51"/>
    <w:rsid w:val="00C45585"/>
    <w:rsid w:val="00C46376"/>
    <w:rsid w:val="00C50A5C"/>
    <w:rsid w:val="00C50FDF"/>
    <w:rsid w:val="00C5770F"/>
    <w:rsid w:val="00C63381"/>
    <w:rsid w:val="00C73D06"/>
    <w:rsid w:val="00C73E1B"/>
    <w:rsid w:val="00C744D6"/>
    <w:rsid w:val="00C7556C"/>
    <w:rsid w:val="00C759B4"/>
    <w:rsid w:val="00C77713"/>
    <w:rsid w:val="00C81A5A"/>
    <w:rsid w:val="00C85BB7"/>
    <w:rsid w:val="00C93512"/>
    <w:rsid w:val="00CA2DEA"/>
    <w:rsid w:val="00CB3520"/>
    <w:rsid w:val="00CB43D5"/>
    <w:rsid w:val="00CC4D84"/>
    <w:rsid w:val="00CD63B5"/>
    <w:rsid w:val="00CE198A"/>
    <w:rsid w:val="00CE56F9"/>
    <w:rsid w:val="00CF08C8"/>
    <w:rsid w:val="00D004FC"/>
    <w:rsid w:val="00D047F3"/>
    <w:rsid w:val="00D15068"/>
    <w:rsid w:val="00D2176E"/>
    <w:rsid w:val="00D40712"/>
    <w:rsid w:val="00D54AAD"/>
    <w:rsid w:val="00D5511D"/>
    <w:rsid w:val="00D64901"/>
    <w:rsid w:val="00D75072"/>
    <w:rsid w:val="00D76BDF"/>
    <w:rsid w:val="00D818B6"/>
    <w:rsid w:val="00D862C1"/>
    <w:rsid w:val="00D93B50"/>
    <w:rsid w:val="00D94028"/>
    <w:rsid w:val="00D94670"/>
    <w:rsid w:val="00DA46F6"/>
    <w:rsid w:val="00DA756F"/>
    <w:rsid w:val="00DC186F"/>
    <w:rsid w:val="00DD0B49"/>
    <w:rsid w:val="00DD57C8"/>
    <w:rsid w:val="00DE0502"/>
    <w:rsid w:val="00DE349D"/>
    <w:rsid w:val="00E04A9D"/>
    <w:rsid w:val="00E06DFA"/>
    <w:rsid w:val="00E11B68"/>
    <w:rsid w:val="00E20A0A"/>
    <w:rsid w:val="00E240C2"/>
    <w:rsid w:val="00E34CCB"/>
    <w:rsid w:val="00E356C7"/>
    <w:rsid w:val="00E414CA"/>
    <w:rsid w:val="00E41A5A"/>
    <w:rsid w:val="00E45FE4"/>
    <w:rsid w:val="00E46A23"/>
    <w:rsid w:val="00E56A6D"/>
    <w:rsid w:val="00E64FA7"/>
    <w:rsid w:val="00E75CFD"/>
    <w:rsid w:val="00E770CB"/>
    <w:rsid w:val="00E83661"/>
    <w:rsid w:val="00E903A1"/>
    <w:rsid w:val="00E940EB"/>
    <w:rsid w:val="00E942C2"/>
    <w:rsid w:val="00E9703F"/>
    <w:rsid w:val="00EA5E53"/>
    <w:rsid w:val="00EB2772"/>
    <w:rsid w:val="00EB2B90"/>
    <w:rsid w:val="00EB3CE9"/>
    <w:rsid w:val="00ED0E2F"/>
    <w:rsid w:val="00ED7E83"/>
    <w:rsid w:val="00EE091F"/>
    <w:rsid w:val="00EE36EE"/>
    <w:rsid w:val="00EE5C13"/>
    <w:rsid w:val="00EF4B63"/>
    <w:rsid w:val="00F0068D"/>
    <w:rsid w:val="00F01AF8"/>
    <w:rsid w:val="00F0576D"/>
    <w:rsid w:val="00F14E6D"/>
    <w:rsid w:val="00F15EA8"/>
    <w:rsid w:val="00F16C8D"/>
    <w:rsid w:val="00F26C61"/>
    <w:rsid w:val="00F33CCE"/>
    <w:rsid w:val="00F40249"/>
    <w:rsid w:val="00F44A7C"/>
    <w:rsid w:val="00F526C8"/>
    <w:rsid w:val="00F70F63"/>
    <w:rsid w:val="00F761A3"/>
    <w:rsid w:val="00F8200A"/>
    <w:rsid w:val="00F866A3"/>
    <w:rsid w:val="00F9272D"/>
    <w:rsid w:val="00F92810"/>
    <w:rsid w:val="00F94243"/>
    <w:rsid w:val="00F9518C"/>
    <w:rsid w:val="00FA316E"/>
    <w:rsid w:val="00FA3373"/>
    <w:rsid w:val="00FA59EF"/>
    <w:rsid w:val="00FB19A2"/>
    <w:rsid w:val="00FB4A2E"/>
    <w:rsid w:val="00FB71CF"/>
    <w:rsid w:val="00FE59E1"/>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BanSummary">
    <w:name w:val="SCC.BanSummary"/>
    <w:basedOn w:val="Normal"/>
    <w:next w:val="Normal"/>
    <w:link w:val="SCCBanSummaryChar"/>
    <w:rsid w:val="00A52FE0"/>
    <w:pPr>
      <w:jc w:val="both"/>
    </w:pPr>
    <w:rPr>
      <w:rFonts w:eastAsia="Calibri" w:cs="Times New Roman"/>
      <w:smallCaps/>
    </w:rPr>
  </w:style>
  <w:style w:type="character" w:customStyle="1" w:styleId="SCCBanSummaryChar">
    <w:name w:val="SCC.BanSummary Char"/>
    <w:basedOn w:val="DefaultParagraphFont"/>
    <w:link w:val="SCCBanSummary"/>
    <w:rsid w:val="00A52FE0"/>
    <w:rPr>
      <w:rFonts w:eastAsia="Calibri" w:cs="Times New Roman"/>
      <w:smallCaps/>
      <w:lang w:val="en-CA"/>
    </w:rPr>
  </w:style>
  <w:style w:type="character" w:styleId="SubtleEmphasis">
    <w:name w:val="Subtle Emphasis"/>
    <w:basedOn w:val="DefaultParagraphFont"/>
    <w:uiPriority w:val="19"/>
    <w:qFormat/>
    <w:rsid w:val="00F01AF8"/>
    <w:rPr>
      <w:i/>
      <w:iCs/>
      <w:color w:val="404040" w:themeColor="text1" w:themeTint="BF"/>
    </w:rPr>
  </w:style>
  <w:style w:type="paragraph" w:styleId="BalloonText">
    <w:name w:val="Balloon Text"/>
    <w:basedOn w:val="Normal"/>
    <w:link w:val="BalloonTextChar"/>
    <w:uiPriority w:val="99"/>
    <w:semiHidden/>
    <w:unhideWhenUsed/>
    <w:rsid w:val="001F67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7B3"/>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fr/qc/qccs/doc/2015/2015qccs1432/2015qccs1432.html" TargetMode="External"/><Relationship Id="rId21" Type="http://schemas.openxmlformats.org/officeDocument/2006/relationships/footer" Target="footer6.xml"/><Relationship Id="rId42" Type="http://schemas.openxmlformats.org/officeDocument/2006/relationships/hyperlink" Target="http://www.canlii.org/en/bc/bcsc/doc/2015/2015bcsc229/2015bcsc229.html?autocompleteStr=2015%20BCSC%20229&amp;autocompletePos=1" TargetMode="External"/><Relationship Id="rId47" Type="http://schemas.openxmlformats.org/officeDocument/2006/relationships/hyperlink" Target="http://www.canlii.org/en/on/onscdc/doc/2015/2015onsc7162/2015onsc7162.html?resultIndex=1" TargetMode="External"/><Relationship Id="rId63" Type="http://schemas.openxmlformats.org/officeDocument/2006/relationships/footer" Target="footer9.xml"/><Relationship Id="rId68" Type="http://schemas.openxmlformats.org/officeDocument/2006/relationships/footer" Target="footer11.xml"/><Relationship Id="rId84" Type="http://schemas.openxmlformats.org/officeDocument/2006/relationships/header" Target="header18.xml"/><Relationship Id="rId89" Type="http://schemas.openxmlformats.org/officeDocument/2006/relationships/header" Target="header20.xml"/><Relationship Id="rId7" Type="http://schemas.openxmlformats.org/officeDocument/2006/relationships/image" Target="media/image1.wmf"/><Relationship Id="rId71" Type="http://schemas.openxmlformats.org/officeDocument/2006/relationships/footer" Target="footer13.xml"/><Relationship Id="rId92" Type="http://schemas.openxmlformats.org/officeDocument/2006/relationships/footer" Target="footer21.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www.canlii.org/fr/qc/qcca/doc/2016/2016qcca515/2016qcca515.html" TargetMode="External"/><Relationship Id="rId11" Type="http://schemas.openxmlformats.org/officeDocument/2006/relationships/header" Target="header2.xml"/><Relationship Id="rId24" Type="http://schemas.openxmlformats.org/officeDocument/2006/relationships/hyperlink" Target="http://www.canlii.org/fr/qc/qccs/doc/2015/2015qccs1432/2015qccs1432.html" TargetMode="External"/><Relationship Id="rId32" Type="http://schemas.openxmlformats.org/officeDocument/2006/relationships/hyperlink" Target="http://www.canlii.org/en/ab/ablerb/doc/2015/2015ablerb25/2015ablerb25.html?autocompleteStr=2015%20ABLERB%2025&amp;autocompletePos=1" TargetMode="External"/><Relationship Id="rId37" Type="http://schemas.openxmlformats.org/officeDocument/2006/relationships/hyperlink" Target="http://canlii.ca/t/gp8kd" TargetMode="External"/><Relationship Id="rId40" Type="http://schemas.openxmlformats.org/officeDocument/2006/relationships/hyperlink" Target="http://www.canlii.org/en/bc/bcsc/doc/2015/2015bcsc229/2015bcsc229.html?autocompleteStr=2015%20BCSC%20229&amp;autocompletePos=1" TargetMode="External"/><Relationship Id="rId45" Type="http://schemas.openxmlformats.org/officeDocument/2006/relationships/hyperlink" Target="http://www.canlii.org/fr/qc/qcca/doc/2016/2016qcca785/2016qcca785.html?autocompleteStr=2016%20QCCA%20785&amp;autocompletePos=1" TargetMode="External"/><Relationship Id="rId53" Type="http://schemas.openxmlformats.org/officeDocument/2006/relationships/hyperlink" Target="http://www.canlii.org/en/on/onscdc/doc/2015/2015onsc7161/2015onsc7161.html?autocompleteStr=2015%20ONSC%207161&amp;autocompletePos=1" TargetMode="External"/><Relationship Id="rId58" Type="http://schemas.openxmlformats.org/officeDocument/2006/relationships/hyperlink" Target="http://www.canlii.org/en/ab/abca/doc/2016/2016abca70/2016abca70.html?autocompleteStr=2016%20ABCA%2070&amp;autocompletePos=1" TargetMode="External"/><Relationship Id="rId66" Type="http://schemas.openxmlformats.org/officeDocument/2006/relationships/header" Target="header11.xml"/><Relationship Id="rId74" Type="http://schemas.openxmlformats.org/officeDocument/2006/relationships/footer" Target="footer14.xml"/><Relationship Id="rId79" Type="http://schemas.openxmlformats.org/officeDocument/2006/relationships/hyperlink" Target="http://www.scc-csc.ca/case-dossier/info/sum-som-eng.aspx?cas=36595" TargetMode="External"/><Relationship Id="rId87" Type="http://schemas.openxmlformats.org/officeDocument/2006/relationships/header" Target="header19.xml"/><Relationship Id="rId102" Type="http://schemas.openxmlformats.org/officeDocument/2006/relationships/header" Target="header26.xml"/><Relationship Id="rId5" Type="http://schemas.openxmlformats.org/officeDocument/2006/relationships/footnotes" Target="footnotes.xml"/><Relationship Id="rId61" Type="http://schemas.openxmlformats.org/officeDocument/2006/relationships/header" Target="header9.xml"/><Relationship Id="rId82" Type="http://schemas.openxmlformats.org/officeDocument/2006/relationships/hyperlink" Target="http://www.scc-csc.ca/case-dossier/info/sum-som-eng.aspx?cas=36537" TargetMode="External"/><Relationship Id="rId90" Type="http://schemas.openxmlformats.org/officeDocument/2006/relationships/header" Target="header21.xml"/><Relationship Id="rId95" Type="http://schemas.openxmlformats.org/officeDocument/2006/relationships/hyperlink" Target="http://www.scc-csc.ca/case-dossier/info/sum-som-eng.aspx?cas=36403" TargetMode="Externa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canlii.org/fr/qc/qcca/doc/2015/2015qcca2159/2015qcca2159.html" TargetMode="External"/><Relationship Id="rId30" Type="http://schemas.openxmlformats.org/officeDocument/2006/relationships/hyperlink" Target="http://www.canlii.org/fr/qc/qccs/doc/2016/2016qccs556/2016qccs556.html?autocompleteStr=duproprio%20&amp;autocompletePos=9" TargetMode="External"/><Relationship Id="rId35" Type="http://schemas.openxmlformats.org/officeDocument/2006/relationships/hyperlink" Target="http://www.canlii.org/en/ab/abca/doc/2016/2016abca39/2016abca39.html?resultIndex=1" TargetMode="External"/><Relationship Id="rId43" Type="http://schemas.openxmlformats.org/officeDocument/2006/relationships/hyperlink" Target="http://www.canlii.org/en/bc/bcca/doc/2016/2016bcca138/2016bcca138.html?autocompleteStr=2016%20BCCA%20138&amp;autocompletePos=1" TargetMode="External"/><Relationship Id="rId48" Type="http://schemas.openxmlformats.org/officeDocument/2006/relationships/hyperlink" Target="http://www.canlii.org/en/on/onhrt/doc/2010/2010hrto2196/2010hrto2196.html?autocompleteStr=2010%20HRTO%202196&amp;autocompletePos=1" TargetMode="External"/><Relationship Id="rId56" Type="http://schemas.openxmlformats.org/officeDocument/2006/relationships/hyperlink" Target="http://www.canlii.org/en/on/onhrt/doc/2011/2011hrto1230/2011hrto1230.html?autocompleteStr=2011%20HRTO%201230&amp;autocompletePos=1" TargetMode="External"/><Relationship Id="rId64" Type="http://schemas.openxmlformats.org/officeDocument/2006/relationships/header" Target="header10.xml"/><Relationship Id="rId69" Type="http://schemas.openxmlformats.org/officeDocument/2006/relationships/footer" Target="footer12.xml"/><Relationship Id="rId77" Type="http://schemas.openxmlformats.org/officeDocument/2006/relationships/footer" Target="footer16.xml"/><Relationship Id="rId100" Type="http://schemas.openxmlformats.org/officeDocument/2006/relationships/header" Target="header25.xml"/><Relationship Id="rId105" Type="http://schemas.openxmlformats.org/officeDocument/2006/relationships/theme" Target="theme/theme1.xml"/><Relationship Id="rId8" Type="http://schemas.openxmlformats.org/officeDocument/2006/relationships/hyperlink" Target="http://www.scc-csc.ca" TargetMode="External"/><Relationship Id="rId51" Type="http://schemas.openxmlformats.org/officeDocument/2006/relationships/hyperlink" Target="http://www.canlii.org/en/on/onscdc/doc/2015/2015onsc7161/2015onsc7161.html?autocompleteStr=2015%20ONSC%207161&amp;autocompletePos=1" TargetMode="External"/><Relationship Id="rId72" Type="http://schemas.openxmlformats.org/officeDocument/2006/relationships/header" Target="header14.xml"/><Relationship Id="rId80" Type="http://schemas.openxmlformats.org/officeDocument/2006/relationships/hyperlink" Target="http://www.scc-csc.ca/case-dossier/info/sum-som-eng.aspx?cas=36639" TargetMode="External"/><Relationship Id="rId85" Type="http://schemas.openxmlformats.org/officeDocument/2006/relationships/footer" Target="footer17.xml"/><Relationship Id="rId93" Type="http://schemas.openxmlformats.org/officeDocument/2006/relationships/header" Target="header22.xml"/><Relationship Id="rId98" Type="http://schemas.openxmlformats.org/officeDocument/2006/relationships/footer" Target="footer23.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en/qc/qcca/doc/2015/2015qcca2159/2015qcca2159.html" TargetMode="External"/><Relationship Id="rId33" Type="http://schemas.openxmlformats.org/officeDocument/2006/relationships/hyperlink" Target="http://www.canlii.org/en/ab/abca/doc/2016/2016abca39/2016abca39.html?resultIndex=1" TargetMode="External"/><Relationship Id="rId38" Type="http://schemas.openxmlformats.org/officeDocument/2006/relationships/hyperlink" Target="http://canlii.ca/t/ghf4j" TargetMode="External"/><Relationship Id="rId46" Type="http://schemas.openxmlformats.org/officeDocument/2006/relationships/hyperlink" Target="http://www.canlii.org/en/on/onhrt/doc/2010/2010hrto2196/2010hrto2196.html?autocompleteStr=2010%20HRTO%202196&amp;autocompletePos=1" TargetMode="External"/><Relationship Id="rId59" Type="http://schemas.openxmlformats.org/officeDocument/2006/relationships/hyperlink" Target="http://www.canlii.org/en/ab/abca/doc/2016/2016abca70/2016abca70.html?autocompleteStr=2016%20ABCA%2070&amp;autocompletePos=1" TargetMode="External"/><Relationship Id="rId67" Type="http://schemas.openxmlformats.org/officeDocument/2006/relationships/header" Target="header12.xml"/><Relationship Id="rId103" Type="http://schemas.openxmlformats.org/officeDocument/2006/relationships/footer" Target="footer26.xml"/><Relationship Id="rId20" Type="http://schemas.openxmlformats.org/officeDocument/2006/relationships/header" Target="header6.xml"/><Relationship Id="rId41" Type="http://schemas.openxmlformats.org/officeDocument/2006/relationships/hyperlink" Target="http://www.canlii.org/en/bc/bcca/doc/2016/2016bcca138/2016bcca138.html?autocompleteStr=2016%20BCCA%20138&amp;autocompletePos=1" TargetMode="External"/><Relationship Id="rId54" Type="http://schemas.openxmlformats.org/officeDocument/2006/relationships/hyperlink" Target="http://www.canlii.org/en/on/onhrt/doc/2011/2011hrto1230/2011hrto1230.html?autocompleteStr=2011%20HRTO%201230&amp;autocompletePos=1" TargetMode="External"/><Relationship Id="rId62" Type="http://schemas.openxmlformats.org/officeDocument/2006/relationships/footer" Target="footer8.xml"/><Relationship Id="rId70" Type="http://schemas.openxmlformats.org/officeDocument/2006/relationships/header" Target="header13.xml"/><Relationship Id="rId75" Type="http://schemas.openxmlformats.org/officeDocument/2006/relationships/footer" Target="footer15.xml"/><Relationship Id="rId83" Type="http://schemas.openxmlformats.org/officeDocument/2006/relationships/header" Target="header17.xml"/><Relationship Id="rId88" Type="http://schemas.openxmlformats.org/officeDocument/2006/relationships/footer" Target="footer19.xml"/><Relationship Id="rId91" Type="http://schemas.openxmlformats.org/officeDocument/2006/relationships/footer" Target="footer20.xml"/><Relationship Id="rId96"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www.canlii.org/fr/qc/qccs/doc/2016/2016qccs556/2016qccs556.html?autocompleteStr=duproprio%20&amp;autocompletePos=9" TargetMode="External"/><Relationship Id="rId36" Type="http://schemas.openxmlformats.org/officeDocument/2006/relationships/hyperlink" Target="http://canlii.ca/t/ghf4j" TargetMode="External"/><Relationship Id="rId49" Type="http://schemas.openxmlformats.org/officeDocument/2006/relationships/hyperlink" Target="http://www.canlii.org/en/on/onscdc/doc/2015/2015onsc7162/2015onsc7162.html?resultIndex=1" TargetMode="External"/><Relationship Id="rId57" Type="http://schemas.openxmlformats.org/officeDocument/2006/relationships/hyperlink" Target="http://www.canlii.org/en/on/onscdc/doc/2015/2015onsc7163/2015onsc7163.html?autocompleteStr=2015%20ONSC%207163&amp;autocompletePos=1" TargetMode="External"/><Relationship Id="rId10" Type="http://schemas.openxmlformats.org/officeDocument/2006/relationships/header" Target="header1.xml"/><Relationship Id="rId31" Type="http://schemas.openxmlformats.org/officeDocument/2006/relationships/hyperlink" Target="http://www.canlii.org/fr/qc/qcca/doc/2016/2016qcca515/2016qcca515.html" TargetMode="External"/><Relationship Id="rId44" Type="http://schemas.openxmlformats.org/officeDocument/2006/relationships/hyperlink" Target="http://www.canlii.org/fr/qc/qcca/doc/2016/2016qcca785/2016qcca785.html?autocompleteStr=2016%20QCCA%20785&amp;autocompletePos=1" TargetMode="External"/><Relationship Id="rId52" Type="http://schemas.openxmlformats.org/officeDocument/2006/relationships/hyperlink" Target="http://www.canlii.org/en/on/onhrt/doc/2012/2012hrto1642/2012hrto1642.html?autocompleteStr=2012%20HRTO%201642&amp;autocompletePos=1" TargetMode="External"/><Relationship Id="rId60" Type="http://schemas.openxmlformats.org/officeDocument/2006/relationships/header" Target="header8.xml"/><Relationship Id="rId65" Type="http://schemas.openxmlformats.org/officeDocument/2006/relationships/footer" Target="footer10.xml"/><Relationship Id="rId73" Type="http://schemas.openxmlformats.org/officeDocument/2006/relationships/header" Target="header15.xml"/><Relationship Id="rId78" Type="http://schemas.openxmlformats.org/officeDocument/2006/relationships/hyperlink" Target="http://www.scc-csc.ca/case-dossier/info/sum-som-eng.aspx?cas=36986" TargetMode="External"/><Relationship Id="rId81" Type="http://schemas.openxmlformats.org/officeDocument/2006/relationships/hyperlink" Target="http://www.scc-csc.ca/case-dossier/info/sum-som-eng.aspx?cas=36472" TargetMode="External"/><Relationship Id="rId86" Type="http://schemas.openxmlformats.org/officeDocument/2006/relationships/footer" Target="footer18.xml"/><Relationship Id="rId94" Type="http://schemas.openxmlformats.org/officeDocument/2006/relationships/footer" Target="footer22.xml"/><Relationship Id="rId99" Type="http://schemas.openxmlformats.org/officeDocument/2006/relationships/footer" Target="footer24.xml"/><Relationship Id="rId101" Type="http://schemas.openxmlformats.org/officeDocument/2006/relationships/footer" Target="footer25.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canlii.ca/t/gp8kd" TargetMode="External"/><Relationship Id="rId34" Type="http://schemas.openxmlformats.org/officeDocument/2006/relationships/hyperlink" Target="http://www.canlii.org/en/ab/ablerb/doc/2015/2015ablerb25/2015ablerb25.html?autocompleteStr=2015%20ABLERB%2025&amp;autocompletePos=1" TargetMode="External"/><Relationship Id="rId50" Type="http://schemas.openxmlformats.org/officeDocument/2006/relationships/hyperlink" Target="http://www.canlii.org/en/on/onhrt/doc/2012/2012hrto1642/2012hrto1642.html?autocompleteStr=2012%20HRTO%201642&amp;autocompletePos=1" TargetMode="External"/><Relationship Id="rId55" Type="http://schemas.openxmlformats.org/officeDocument/2006/relationships/hyperlink" Target="http://www.canlii.org/en/on/onscdc/doc/2015/2015onsc7163/2015onsc7163.html?autocompleteStr=2015%20ONSC%207163&amp;autocompletePos=1" TargetMode="External"/><Relationship Id="rId76" Type="http://schemas.openxmlformats.org/officeDocument/2006/relationships/header" Target="header16.xml"/><Relationship Id="rId97" Type="http://schemas.openxmlformats.org/officeDocument/2006/relationships/header" Target="header24.xm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18442</Words>
  <Characters>105120</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2016-10-28T14:40:00Z</dcterms:created>
  <dcterms:modified xsi:type="dcterms:W3CDTF">2016-11-04T16:43:00Z</dcterms:modified>
</cp:coreProperties>
</file>