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C1637C" w:rsidRDefault="00382C47" w:rsidP="00C7556C">
      <w:pPr>
        <w:jc w:val="center"/>
      </w:pPr>
      <w:r w:rsidRPr="00C1637C">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C1637C"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C1637C" w:rsidTr="002E5576">
        <w:tc>
          <w:tcPr>
            <w:tcW w:w="4518" w:type="dxa"/>
          </w:tcPr>
          <w:p w:rsidR="00BF25F3" w:rsidRPr="00C1637C" w:rsidRDefault="00BF25F3" w:rsidP="00BF25F3">
            <w:pPr>
              <w:tabs>
                <w:tab w:val="left" w:pos="6075"/>
              </w:tabs>
              <w:jc w:val="center"/>
              <w:rPr>
                <w:b/>
                <w:sz w:val="32"/>
                <w:szCs w:val="32"/>
              </w:rPr>
            </w:pPr>
            <w:r w:rsidRPr="00C1637C">
              <w:rPr>
                <w:b/>
                <w:sz w:val="32"/>
                <w:szCs w:val="32"/>
              </w:rPr>
              <w:t>SUPREME COURT OF CANADA</w:t>
            </w:r>
          </w:p>
        </w:tc>
        <w:tc>
          <w:tcPr>
            <w:tcW w:w="630" w:type="dxa"/>
          </w:tcPr>
          <w:p w:rsidR="00BF25F3" w:rsidRPr="00C1637C" w:rsidRDefault="00BF25F3" w:rsidP="00BF25F3">
            <w:pPr>
              <w:tabs>
                <w:tab w:val="left" w:pos="6075"/>
              </w:tabs>
              <w:jc w:val="center"/>
              <w:rPr>
                <w:sz w:val="32"/>
                <w:szCs w:val="32"/>
              </w:rPr>
            </w:pPr>
          </w:p>
        </w:tc>
        <w:tc>
          <w:tcPr>
            <w:tcW w:w="4428" w:type="dxa"/>
          </w:tcPr>
          <w:p w:rsidR="00BF25F3" w:rsidRPr="00C1637C" w:rsidRDefault="00BF25F3" w:rsidP="00BF25F3">
            <w:pPr>
              <w:tabs>
                <w:tab w:val="left" w:pos="6075"/>
              </w:tabs>
              <w:jc w:val="center"/>
              <w:rPr>
                <w:b/>
                <w:sz w:val="32"/>
                <w:szCs w:val="32"/>
                <w:lang w:val="fr-CA"/>
              </w:rPr>
            </w:pPr>
            <w:r w:rsidRPr="00C1637C">
              <w:rPr>
                <w:b/>
                <w:sz w:val="32"/>
                <w:szCs w:val="32"/>
                <w:lang w:val="fr-CA"/>
              </w:rPr>
              <w:t>COUR SUPRÊME DU CANADA</w:t>
            </w:r>
          </w:p>
        </w:tc>
      </w:tr>
      <w:tr w:rsidR="00BF25F3" w:rsidRPr="00C1637C" w:rsidTr="002E5576">
        <w:tc>
          <w:tcPr>
            <w:tcW w:w="4518" w:type="dxa"/>
          </w:tcPr>
          <w:p w:rsidR="00BF25F3" w:rsidRPr="00C1637C" w:rsidRDefault="00BF25F3" w:rsidP="00BF25F3">
            <w:pPr>
              <w:tabs>
                <w:tab w:val="left" w:pos="6075"/>
              </w:tabs>
            </w:pPr>
          </w:p>
          <w:p w:rsidR="001B5C23" w:rsidRPr="00C1637C" w:rsidRDefault="001B5C23" w:rsidP="00BF25F3">
            <w:pPr>
              <w:tabs>
                <w:tab w:val="left" w:pos="6075"/>
              </w:tabs>
            </w:pPr>
          </w:p>
          <w:p w:rsidR="001B5C23" w:rsidRPr="00C1637C" w:rsidRDefault="001B5C23" w:rsidP="00BF25F3">
            <w:pPr>
              <w:tabs>
                <w:tab w:val="left" w:pos="6075"/>
              </w:tabs>
            </w:pPr>
          </w:p>
        </w:tc>
        <w:tc>
          <w:tcPr>
            <w:tcW w:w="630" w:type="dxa"/>
          </w:tcPr>
          <w:p w:rsidR="00BF25F3" w:rsidRPr="00C1637C" w:rsidRDefault="00BF25F3" w:rsidP="00BF25F3">
            <w:pPr>
              <w:tabs>
                <w:tab w:val="left" w:pos="6075"/>
              </w:tabs>
            </w:pPr>
          </w:p>
        </w:tc>
        <w:tc>
          <w:tcPr>
            <w:tcW w:w="4428" w:type="dxa"/>
          </w:tcPr>
          <w:p w:rsidR="00BF25F3" w:rsidRPr="00C1637C" w:rsidRDefault="00BF25F3" w:rsidP="00BF25F3">
            <w:pPr>
              <w:tabs>
                <w:tab w:val="left" w:pos="6075"/>
              </w:tabs>
              <w:rPr>
                <w:lang w:val="fr-CA"/>
              </w:rPr>
            </w:pPr>
          </w:p>
        </w:tc>
      </w:tr>
      <w:tr w:rsidR="00BF25F3" w:rsidRPr="00C1637C" w:rsidTr="002E5576">
        <w:tc>
          <w:tcPr>
            <w:tcW w:w="4518" w:type="dxa"/>
          </w:tcPr>
          <w:p w:rsidR="001B5C23" w:rsidRPr="00C1637C" w:rsidRDefault="00BF25F3" w:rsidP="00BF25F3">
            <w:pPr>
              <w:tabs>
                <w:tab w:val="left" w:pos="6075"/>
              </w:tabs>
              <w:jc w:val="center"/>
              <w:rPr>
                <w:sz w:val="28"/>
                <w:szCs w:val="28"/>
              </w:rPr>
            </w:pPr>
            <w:r w:rsidRPr="00C1637C">
              <w:rPr>
                <w:sz w:val="28"/>
                <w:szCs w:val="28"/>
              </w:rPr>
              <w:t>BULLETIN OF</w:t>
            </w:r>
          </w:p>
          <w:p w:rsidR="00BF25F3" w:rsidRPr="00C1637C" w:rsidRDefault="00BF25F3" w:rsidP="00BF25F3">
            <w:pPr>
              <w:tabs>
                <w:tab w:val="left" w:pos="6075"/>
              </w:tabs>
              <w:jc w:val="center"/>
              <w:rPr>
                <w:sz w:val="28"/>
                <w:szCs w:val="28"/>
              </w:rPr>
            </w:pPr>
            <w:r w:rsidRPr="00C1637C">
              <w:rPr>
                <w:sz w:val="28"/>
                <w:szCs w:val="28"/>
              </w:rPr>
              <w:t xml:space="preserve"> PROCEEDINGS</w:t>
            </w:r>
          </w:p>
        </w:tc>
        <w:tc>
          <w:tcPr>
            <w:tcW w:w="630" w:type="dxa"/>
          </w:tcPr>
          <w:p w:rsidR="00BF25F3" w:rsidRPr="00C1637C" w:rsidRDefault="00BF25F3" w:rsidP="00BF25F3">
            <w:pPr>
              <w:tabs>
                <w:tab w:val="left" w:pos="6075"/>
              </w:tabs>
            </w:pPr>
          </w:p>
        </w:tc>
        <w:tc>
          <w:tcPr>
            <w:tcW w:w="4428" w:type="dxa"/>
          </w:tcPr>
          <w:p w:rsidR="001B5C23" w:rsidRPr="00C1637C" w:rsidRDefault="00BF25F3" w:rsidP="00BF25F3">
            <w:pPr>
              <w:tabs>
                <w:tab w:val="left" w:pos="6075"/>
              </w:tabs>
              <w:jc w:val="center"/>
              <w:rPr>
                <w:sz w:val="28"/>
                <w:szCs w:val="28"/>
                <w:lang w:val="fr-CA"/>
              </w:rPr>
            </w:pPr>
            <w:r w:rsidRPr="00C1637C">
              <w:rPr>
                <w:sz w:val="28"/>
                <w:szCs w:val="28"/>
                <w:lang w:val="fr-CA"/>
              </w:rPr>
              <w:t>BULLETIN DES</w:t>
            </w:r>
          </w:p>
          <w:p w:rsidR="00BF25F3" w:rsidRPr="00C1637C" w:rsidRDefault="00BF25F3" w:rsidP="00BF25F3">
            <w:pPr>
              <w:tabs>
                <w:tab w:val="left" w:pos="6075"/>
              </w:tabs>
              <w:jc w:val="center"/>
              <w:rPr>
                <w:sz w:val="28"/>
                <w:szCs w:val="28"/>
                <w:lang w:val="fr-CA"/>
              </w:rPr>
            </w:pPr>
            <w:r w:rsidRPr="00C1637C">
              <w:rPr>
                <w:sz w:val="28"/>
                <w:szCs w:val="28"/>
                <w:lang w:val="fr-CA"/>
              </w:rPr>
              <w:t xml:space="preserve"> PROCÉDURES</w:t>
            </w:r>
          </w:p>
        </w:tc>
      </w:tr>
      <w:tr w:rsidR="00BF25F3" w:rsidRPr="00C1637C" w:rsidTr="002E5576">
        <w:tc>
          <w:tcPr>
            <w:tcW w:w="4518" w:type="dxa"/>
          </w:tcPr>
          <w:p w:rsidR="00BF25F3" w:rsidRPr="00C1637C" w:rsidRDefault="00BF25F3" w:rsidP="00BF25F3">
            <w:pPr>
              <w:tabs>
                <w:tab w:val="left" w:pos="6075"/>
              </w:tabs>
            </w:pPr>
          </w:p>
          <w:p w:rsidR="001B5C23" w:rsidRPr="00C1637C" w:rsidRDefault="001B5C23" w:rsidP="00BF25F3">
            <w:pPr>
              <w:tabs>
                <w:tab w:val="left" w:pos="6075"/>
              </w:tabs>
            </w:pPr>
          </w:p>
        </w:tc>
        <w:tc>
          <w:tcPr>
            <w:tcW w:w="630" w:type="dxa"/>
          </w:tcPr>
          <w:p w:rsidR="00BF25F3" w:rsidRPr="00C1637C" w:rsidRDefault="00BF25F3" w:rsidP="00BF25F3">
            <w:pPr>
              <w:tabs>
                <w:tab w:val="left" w:pos="6075"/>
              </w:tabs>
            </w:pPr>
          </w:p>
        </w:tc>
        <w:tc>
          <w:tcPr>
            <w:tcW w:w="4428" w:type="dxa"/>
          </w:tcPr>
          <w:p w:rsidR="00BF25F3" w:rsidRPr="00C1637C" w:rsidRDefault="00BF25F3" w:rsidP="00BF25F3">
            <w:pPr>
              <w:tabs>
                <w:tab w:val="left" w:pos="6075"/>
              </w:tabs>
              <w:rPr>
                <w:lang w:val="fr-CA"/>
              </w:rPr>
            </w:pPr>
          </w:p>
        </w:tc>
      </w:tr>
      <w:tr w:rsidR="00BF25F3" w:rsidRPr="00C1637C" w:rsidTr="002E5576">
        <w:tc>
          <w:tcPr>
            <w:tcW w:w="4518" w:type="dxa"/>
          </w:tcPr>
          <w:p w:rsidR="00BF25F3" w:rsidRPr="00C1637C" w:rsidRDefault="00BF25F3" w:rsidP="00BF25F3">
            <w:pPr>
              <w:tabs>
                <w:tab w:val="left" w:pos="6075"/>
              </w:tabs>
              <w:jc w:val="both"/>
              <w:rPr>
                <w:rFonts w:ascii="Arial" w:hAnsi="Arial" w:cs="Arial"/>
                <w:i/>
                <w:sz w:val="20"/>
                <w:szCs w:val="20"/>
              </w:rPr>
            </w:pPr>
            <w:r w:rsidRPr="00C1637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C1637C" w:rsidRDefault="00BF25F3" w:rsidP="00BF25F3">
            <w:pPr>
              <w:tabs>
                <w:tab w:val="left" w:pos="6075"/>
              </w:tabs>
              <w:jc w:val="both"/>
              <w:rPr>
                <w:rFonts w:ascii="Arial" w:hAnsi="Arial" w:cs="Arial"/>
                <w:i/>
                <w:sz w:val="20"/>
                <w:szCs w:val="20"/>
              </w:rPr>
            </w:pPr>
          </w:p>
        </w:tc>
        <w:tc>
          <w:tcPr>
            <w:tcW w:w="4428" w:type="dxa"/>
          </w:tcPr>
          <w:p w:rsidR="00BF25F3" w:rsidRPr="00C1637C" w:rsidRDefault="00BF25F3" w:rsidP="00BF25F3">
            <w:pPr>
              <w:tabs>
                <w:tab w:val="left" w:pos="6075"/>
              </w:tabs>
              <w:jc w:val="both"/>
              <w:rPr>
                <w:rFonts w:ascii="Arial" w:hAnsi="Arial" w:cs="Arial"/>
                <w:i/>
                <w:sz w:val="20"/>
                <w:szCs w:val="20"/>
                <w:lang w:val="fr-CA"/>
              </w:rPr>
            </w:pPr>
            <w:r w:rsidRPr="00C1637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1637C" w:rsidTr="002E5576">
        <w:tc>
          <w:tcPr>
            <w:tcW w:w="4518" w:type="dxa"/>
          </w:tcPr>
          <w:p w:rsidR="00BF25F3" w:rsidRPr="00C1637C" w:rsidRDefault="00BF25F3" w:rsidP="00BF25F3">
            <w:pPr>
              <w:tabs>
                <w:tab w:val="left" w:pos="6075"/>
              </w:tabs>
              <w:rPr>
                <w:lang w:val="fr-CA"/>
              </w:rPr>
            </w:pPr>
          </w:p>
          <w:p w:rsidR="00D862C1" w:rsidRPr="00C1637C" w:rsidRDefault="00D862C1" w:rsidP="00BF25F3">
            <w:pPr>
              <w:tabs>
                <w:tab w:val="left" w:pos="6075"/>
              </w:tabs>
              <w:rPr>
                <w:lang w:val="fr-CA"/>
              </w:rPr>
            </w:pPr>
          </w:p>
        </w:tc>
        <w:tc>
          <w:tcPr>
            <w:tcW w:w="630" w:type="dxa"/>
          </w:tcPr>
          <w:p w:rsidR="00BF25F3" w:rsidRPr="00C1637C" w:rsidRDefault="00BF25F3" w:rsidP="00BF25F3">
            <w:pPr>
              <w:tabs>
                <w:tab w:val="left" w:pos="6075"/>
              </w:tabs>
              <w:rPr>
                <w:lang w:val="fr-CA"/>
              </w:rPr>
            </w:pPr>
          </w:p>
        </w:tc>
        <w:tc>
          <w:tcPr>
            <w:tcW w:w="4428" w:type="dxa"/>
          </w:tcPr>
          <w:p w:rsidR="00BF25F3" w:rsidRPr="00C1637C" w:rsidRDefault="00BF25F3" w:rsidP="00BF25F3">
            <w:pPr>
              <w:tabs>
                <w:tab w:val="left" w:pos="6075"/>
              </w:tabs>
              <w:rPr>
                <w:lang w:val="fr-CA"/>
              </w:rPr>
            </w:pPr>
          </w:p>
        </w:tc>
      </w:tr>
      <w:tr w:rsidR="00BF25F3" w:rsidRPr="00C1637C" w:rsidTr="002E5576">
        <w:tc>
          <w:tcPr>
            <w:tcW w:w="4518" w:type="dxa"/>
          </w:tcPr>
          <w:p w:rsidR="00BF25F3" w:rsidRPr="00C1637C" w:rsidRDefault="00BF25F3" w:rsidP="009F3024">
            <w:pPr>
              <w:tabs>
                <w:tab w:val="left" w:pos="6075"/>
              </w:tabs>
              <w:jc w:val="both"/>
              <w:rPr>
                <w:rFonts w:ascii="Arial" w:hAnsi="Arial" w:cs="Arial"/>
                <w:i/>
                <w:sz w:val="20"/>
                <w:szCs w:val="20"/>
              </w:rPr>
            </w:pPr>
            <w:r w:rsidRPr="00C1637C">
              <w:rPr>
                <w:rFonts w:ascii="Arial" w:hAnsi="Arial" w:cs="Arial"/>
                <w:i/>
                <w:sz w:val="20"/>
                <w:szCs w:val="20"/>
              </w:rPr>
              <w:t xml:space="preserve">During Court sessions </w:t>
            </w:r>
            <w:r w:rsidR="009F3024" w:rsidRPr="00C1637C">
              <w:rPr>
                <w:rFonts w:ascii="Arial" w:hAnsi="Arial" w:cs="Arial"/>
                <w:i/>
                <w:sz w:val="20"/>
                <w:szCs w:val="20"/>
              </w:rPr>
              <w:t xml:space="preserve">the Bulletin </w:t>
            </w:r>
            <w:r w:rsidRPr="00C1637C">
              <w:rPr>
                <w:rFonts w:ascii="Arial" w:hAnsi="Arial" w:cs="Arial"/>
                <w:i/>
                <w:sz w:val="20"/>
                <w:szCs w:val="20"/>
              </w:rPr>
              <w:t>is usually issued weekly.</w:t>
            </w:r>
          </w:p>
        </w:tc>
        <w:tc>
          <w:tcPr>
            <w:tcW w:w="630" w:type="dxa"/>
          </w:tcPr>
          <w:p w:rsidR="00BF25F3" w:rsidRPr="00C1637C" w:rsidRDefault="00BF25F3" w:rsidP="00BF25F3">
            <w:pPr>
              <w:tabs>
                <w:tab w:val="left" w:pos="6075"/>
              </w:tabs>
              <w:jc w:val="both"/>
              <w:rPr>
                <w:rFonts w:ascii="Arial" w:hAnsi="Arial" w:cs="Arial"/>
                <w:i/>
                <w:sz w:val="20"/>
                <w:szCs w:val="20"/>
              </w:rPr>
            </w:pPr>
          </w:p>
        </w:tc>
        <w:tc>
          <w:tcPr>
            <w:tcW w:w="4428" w:type="dxa"/>
          </w:tcPr>
          <w:p w:rsidR="00BF25F3" w:rsidRPr="00C1637C" w:rsidRDefault="00BF25F3" w:rsidP="00BF25F3">
            <w:pPr>
              <w:tabs>
                <w:tab w:val="left" w:pos="6075"/>
              </w:tabs>
              <w:jc w:val="both"/>
              <w:rPr>
                <w:rFonts w:ascii="Arial" w:hAnsi="Arial" w:cs="Arial"/>
                <w:i/>
                <w:sz w:val="20"/>
                <w:szCs w:val="20"/>
                <w:lang w:val="fr-CA"/>
              </w:rPr>
            </w:pPr>
            <w:r w:rsidRPr="00C1637C">
              <w:rPr>
                <w:rFonts w:ascii="Arial" w:hAnsi="Arial" w:cs="Arial"/>
                <w:i/>
                <w:sz w:val="20"/>
                <w:szCs w:val="20"/>
                <w:lang w:val="fr-CA"/>
              </w:rPr>
              <w:t>Le Bulletin paraît en principe toutes les semaines pendant les sessions de la Cour.</w:t>
            </w:r>
          </w:p>
        </w:tc>
      </w:tr>
      <w:tr w:rsidR="00BF25F3" w:rsidRPr="00C1637C" w:rsidTr="002E5576">
        <w:tc>
          <w:tcPr>
            <w:tcW w:w="4518" w:type="dxa"/>
          </w:tcPr>
          <w:p w:rsidR="00BF25F3" w:rsidRPr="00C1637C" w:rsidRDefault="00BF25F3" w:rsidP="00BF25F3">
            <w:pPr>
              <w:tabs>
                <w:tab w:val="left" w:pos="6075"/>
              </w:tabs>
              <w:rPr>
                <w:lang w:val="fr-CA"/>
              </w:rPr>
            </w:pPr>
          </w:p>
          <w:p w:rsidR="00D862C1" w:rsidRPr="00C1637C" w:rsidRDefault="00D862C1" w:rsidP="00BF25F3">
            <w:pPr>
              <w:tabs>
                <w:tab w:val="left" w:pos="6075"/>
              </w:tabs>
              <w:rPr>
                <w:lang w:val="fr-CA"/>
              </w:rPr>
            </w:pPr>
          </w:p>
        </w:tc>
        <w:tc>
          <w:tcPr>
            <w:tcW w:w="630" w:type="dxa"/>
          </w:tcPr>
          <w:p w:rsidR="00BF25F3" w:rsidRPr="00C1637C" w:rsidRDefault="00BF25F3" w:rsidP="00BF25F3">
            <w:pPr>
              <w:tabs>
                <w:tab w:val="left" w:pos="6075"/>
              </w:tabs>
              <w:rPr>
                <w:lang w:val="fr-CA"/>
              </w:rPr>
            </w:pPr>
          </w:p>
        </w:tc>
        <w:tc>
          <w:tcPr>
            <w:tcW w:w="4428" w:type="dxa"/>
          </w:tcPr>
          <w:p w:rsidR="00BF25F3" w:rsidRPr="00C1637C" w:rsidRDefault="00BF25F3" w:rsidP="00BF25F3">
            <w:pPr>
              <w:tabs>
                <w:tab w:val="left" w:pos="6075"/>
              </w:tabs>
              <w:rPr>
                <w:lang w:val="fr-CA"/>
              </w:rPr>
            </w:pPr>
          </w:p>
        </w:tc>
      </w:tr>
      <w:tr w:rsidR="00BF25F3" w:rsidRPr="00C1637C" w:rsidTr="002E5576">
        <w:tc>
          <w:tcPr>
            <w:tcW w:w="4518" w:type="dxa"/>
          </w:tcPr>
          <w:p w:rsidR="00BF25F3" w:rsidRPr="00C1637C" w:rsidRDefault="000E27A5" w:rsidP="00BF25F3">
            <w:pPr>
              <w:tabs>
                <w:tab w:val="left" w:pos="6075"/>
              </w:tabs>
              <w:jc w:val="both"/>
              <w:rPr>
                <w:rFonts w:ascii="Arial" w:hAnsi="Arial" w:cs="Arial"/>
                <w:i/>
                <w:sz w:val="20"/>
                <w:szCs w:val="20"/>
              </w:rPr>
            </w:pPr>
            <w:r w:rsidRPr="00C1637C">
              <w:rPr>
                <w:rFonts w:ascii="Arial" w:hAnsi="Arial" w:cs="Arial"/>
                <w:i/>
                <w:sz w:val="20"/>
                <w:szCs w:val="20"/>
              </w:rPr>
              <w:fldChar w:fldCharType="begin"/>
            </w:r>
            <w:r w:rsidR="00BF25F3" w:rsidRPr="00C1637C">
              <w:rPr>
                <w:rFonts w:ascii="Arial" w:hAnsi="Arial" w:cs="Arial"/>
                <w:i/>
                <w:sz w:val="20"/>
                <w:szCs w:val="20"/>
              </w:rPr>
              <w:instrText xml:space="preserve"> SEQ CHAPTER \h \r 1</w:instrText>
            </w:r>
            <w:r w:rsidRPr="00C1637C">
              <w:rPr>
                <w:rFonts w:ascii="Arial" w:hAnsi="Arial" w:cs="Arial"/>
                <w:i/>
                <w:sz w:val="20"/>
                <w:szCs w:val="20"/>
              </w:rPr>
              <w:fldChar w:fldCharType="end"/>
            </w:r>
            <w:r w:rsidR="00BF25F3" w:rsidRPr="00C1637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C1637C" w:rsidRDefault="00BF25F3" w:rsidP="00BF25F3">
            <w:pPr>
              <w:tabs>
                <w:tab w:val="left" w:pos="6075"/>
              </w:tabs>
              <w:jc w:val="both"/>
              <w:rPr>
                <w:rFonts w:ascii="Arial" w:hAnsi="Arial" w:cs="Arial"/>
                <w:i/>
                <w:sz w:val="20"/>
                <w:szCs w:val="20"/>
              </w:rPr>
            </w:pPr>
          </w:p>
        </w:tc>
        <w:tc>
          <w:tcPr>
            <w:tcW w:w="4428" w:type="dxa"/>
          </w:tcPr>
          <w:p w:rsidR="00BF25F3" w:rsidRPr="00C1637C" w:rsidRDefault="000E27A5" w:rsidP="00BF25F3">
            <w:pPr>
              <w:tabs>
                <w:tab w:val="left" w:pos="6075"/>
              </w:tabs>
              <w:jc w:val="both"/>
              <w:rPr>
                <w:rFonts w:ascii="Arial" w:hAnsi="Arial" w:cs="Arial"/>
                <w:i/>
                <w:sz w:val="20"/>
                <w:szCs w:val="20"/>
                <w:lang w:val="fr-CA"/>
              </w:rPr>
            </w:pPr>
            <w:r w:rsidRPr="00C1637C">
              <w:rPr>
                <w:rFonts w:ascii="Arial" w:hAnsi="Arial" w:cs="Arial"/>
                <w:i/>
                <w:sz w:val="20"/>
                <w:szCs w:val="20"/>
                <w:lang w:val="fr-CA"/>
              </w:rPr>
              <w:fldChar w:fldCharType="begin"/>
            </w:r>
            <w:r w:rsidR="00BF25F3" w:rsidRPr="00C1637C">
              <w:rPr>
                <w:rFonts w:ascii="Arial" w:hAnsi="Arial" w:cs="Arial"/>
                <w:i/>
                <w:sz w:val="20"/>
                <w:szCs w:val="20"/>
                <w:lang w:val="fr-CA"/>
              </w:rPr>
              <w:instrText xml:space="preserve"> SEQ CHAPTER \h \r 1</w:instrText>
            </w:r>
            <w:r w:rsidRPr="00C1637C">
              <w:rPr>
                <w:rFonts w:ascii="Arial" w:hAnsi="Arial" w:cs="Arial"/>
                <w:i/>
                <w:sz w:val="20"/>
                <w:szCs w:val="20"/>
                <w:lang w:val="fr-CA"/>
              </w:rPr>
              <w:fldChar w:fldCharType="end"/>
            </w:r>
            <w:r w:rsidR="00BF25F3" w:rsidRPr="00C1637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1637C" w:rsidTr="002E5576">
        <w:tc>
          <w:tcPr>
            <w:tcW w:w="4518" w:type="dxa"/>
          </w:tcPr>
          <w:p w:rsidR="009F3024" w:rsidRPr="00C1637C" w:rsidRDefault="009F3024" w:rsidP="009F3024">
            <w:pPr>
              <w:tabs>
                <w:tab w:val="left" w:pos="6075"/>
              </w:tabs>
              <w:rPr>
                <w:rFonts w:cs="Times New Roman"/>
                <w:szCs w:val="24"/>
                <w:lang w:val="fr-CA"/>
              </w:rPr>
            </w:pPr>
          </w:p>
          <w:p w:rsidR="009F3024" w:rsidRPr="00C1637C" w:rsidRDefault="009F3024" w:rsidP="009F3024">
            <w:pPr>
              <w:tabs>
                <w:tab w:val="left" w:pos="6075"/>
              </w:tabs>
              <w:rPr>
                <w:rFonts w:cs="Times New Roman"/>
                <w:szCs w:val="24"/>
                <w:lang w:val="fr-CA"/>
              </w:rPr>
            </w:pPr>
          </w:p>
        </w:tc>
        <w:tc>
          <w:tcPr>
            <w:tcW w:w="630" w:type="dxa"/>
          </w:tcPr>
          <w:p w:rsidR="009F3024" w:rsidRPr="00C1637C" w:rsidRDefault="009F3024" w:rsidP="009F3024">
            <w:pPr>
              <w:tabs>
                <w:tab w:val="left" w:pos="6075"/>
              </w:tabs>
              <w:rPr>
                <w:rFonts w:cs="Times New Roman"/>
                <w:szCs w:val="24"/>
                <w:lang w:val="fr-CA"/>
              </w:rPr>
            </w:pPr>
          </w:p>
        </w:tc>
        <w:tc>
          <w:tcPr>
            <w:tcW w:w="4428" w:type="dxa"/>
          </w:tcPr>
          <w:p w:rsidR="009F3024" w:rsidRPr="00C1637C" w:rsidRDefault="009F3024" w:rsidP="009F3024">
            <w:pPr>
              <w:tabs>
                <w:tab w:val="left" w:pos="6075"/>
              </w:tabs>
              <w:rPr>
                <w:rFonts w:cs="Times New Roman"/>
                <w:szCs w:val="24"/>
                <w:lang w:val="fr-CA"/>
              </w:rPr>
            </w:pPr>
          </w:p>
        </w:tc>
      </w:tr>
      <w:tr w:rsidR="009F3024" w:rsidRPr="00C1637C" w:rsidTr="002E5576">
        <w:tc>
          <w:tcPr>
            <w:tcW w:w="4518" w:type="dxa"/>
          </w:tcPr>
          <w:p w:rsidR="009F3024" w:rsidRPr="00C1637C" w:rsidRDefault="009F3024" w:rsidP="00E414CA">
            <w:pPr>
              <w:tabs>
                <w:tab w:val="left" w:pos="6075"/>
              </w:tabs>
              <w:jc w:val="both"/>
              <w:rPr>
                <w:rFonts w:ascii="Arial" w:hAnsi="Arial" w:cs="Arial"/>
                <w:i/>
                <w:sz w:val="20"/>
                <w:szCs w:val="20"/>
              </w:rPr>
            </w:pPr>
            <w:r w:rsidRPr="00C1637C">
              <w:rPr>
                <w:rFonts w:ascii="Arial" w:hAnsi="Arial" w:cs="Arial"/>
                <w:i/>
                <w:sz w:val="20"/>
                <w:szCs w:val="20"/>
              </w:rPr>
              <w:t xml:space="preserve">Consult the Supreme Court of Canada website at </w:t>
            </w:r>
            <w:hyperlink r:id="rId8" w:history="1">
              <w:r w:rsidR="00E414CA" w:rsidRPr="00C1637C">
                <w:rPr>
                  <w:rStyle w:val="Hyperlink"/>
                  <w:rFonts w:ascii="Arial" w:hAnsi="Arial" w:cs="Arial"/>
                  <w:i/>
                  <w:sz w:val="20"/>
                  <w:szCs w:val="20"/>
                </w:rPr>
                <w:t>www.scc-csc.ca</w:t>
              </w:r>
            </w:hyperlink>
            <w:r w:rsidRPr="00C1637C">
              <w:rPr>
                <w:rFonts w:ascii="Arial" w:hAnsi="Arial" w:cs="Arial"/>
                <w:i/>
                <w:sz w:val="20"/>
                <w:szCs w:val="20"/>
              </w:rPr>
              <w:t xml:space="preserve"> for more information.</w:t>
            </w:r>
          </w:p>
        </w:tc>
        <w:tc>
          <w:tcPr>
            <w:tcW w:w="630" w:type="dxa"/>
          </w:tcPr>
          <w:p w:rsidR="009F3024" w:rsidRPr="00C1637C" w:rsidRDefault="009F3024" w:rsidP="00BF25F3">
            <w:pPr>
              <w:tabs>
                <w:tab w:val="left" w:pos="6075"/>
              </w:tabs>
              <w:jc w:val="both"/>
              <w:rPr>
                <w:rFonts w:ascii="Arial" w:hAnsi="Arial" w:cs="Arial"/>
                <w:i/>
                <w:sz w:val="20"/>
                <w:szCs w:val="20"/>
              </w:rPr>
            </w:pPr>
          </w:p>
        </w:tc>
        <w:tc>
          <w:tcPr>
            <w:tcW w:w="4428" w:type="dxa"/>
          </w:tcPr>
          <w:p w:rsidR="009F3024" w:rsidRPr="00C1637C" w:rsidRDefault="009F3024" w:rsidP="00E414CA">
            <w:pPr>
              <w:tabs>
                <w:tab w:val="left" w:pos="6075"/>
              </w:tabs>
              <w:jc w:val="both"/>
              <w:rPr>
                <w:rFonts w:ascii="Arial" w:hAnsi="Arial" w:cs="Arial"/>
                <w:i/>
                <w:sz w:val="20"/>
                <w:szCs w:val="20"/>
                <w:lang w:val="fr-CA"/>
              </w:rPr>
            </w:pPr>
            <w:r w:rsidRPr="00C1637C">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C1637C">
                <w:rPr>
                  <w:rStyle w:val="Hyperlink"/>
                  <w:rFonts w:ascii="Arial" w:hAnsi="Arial" w:cs="Arial"/>
                  <w:i/>
                  <w:sz w:val="20"/>
                  <w:szCs w:val="20"/>
                  <w:lang w:val="fr-CA"/>
                </w:rPr>
                <w:t>www.scc-csc.ca</w:t>
              </w:r>
            </w:hyperlink>
            <w:r w:rsidRPr="00C1637C">
              <w:rPr>
                <w:rFonts w:ascii="Arial" w:hAnsi="Arial" w:cs="Arial"/>
                <w:i/>
                <w:sz w:val="20"/>
                <w:szCs w:val="20"/>
                <w:lang w:val="fr-CA"/>
              </w:rPr>
              <w:t xml:space="preserve"> </w:t>
            </w:r>
          </w:p>
        </w:tc>
      </w:tr>
    </w:tbl>
    <w:p w:rsidR="00BF25F3" w:rsidRPr="00C1637C" w:rsidRDefault="00BF25F3" w:rsidP="00BF25F3">
      <w:pPr>
        <w:tabs>
          <w:tab w:val="left" w:pos="6075"/>
        </w:tabs>
        <w:rPr>
          <w:lang w:val="fr-CA"/>
        </w:rPr>
      </w:pPr>
    </w:p>
    <w:p w:rsidR="00440E24" w:rsidRPr="00C1637C" w:rsidRDefault="00440E24" w:rsidP="00440E24">
      <w:pPr>
        <w:pBdr>
          <w:bottom w:val="single" w:sz="6" w:space="1" w:color="auto"/>
        </w:pBdr>
        <w:tabs>
          <w:tab w:val="left" w:pos="6075"/>
        </w:tabs>
        <w:rPr>
          <w:lang w:val="fr-CA"/>
        </w:rPr>
      </w:pPr>
    </w:p>
    <w:p w:rsidR="00440E24" w:rsidRPr="00C1637C" w:rsidRDefault="00440E24" w:rsidP="00440E24">
      <w:pPr>
        <w:rPr>
          <w:lang w:val="fr-CA"/>
        </w:rPr>
      </w:pPr>
    </w:p>
    <w:p w:rsidR="00600252" w:rsidRPr="00C1637C" w:rsidRDefault="00406C0B" w:rsidP="00F0068D">
      <w:pPr>
        <w:pBdr>
          <w:bottom w:val="single" w:sz="6" w:space="1" w:color="auto"/>
        </w:pBdr>
        <w:tabs>
          <w:tab w:val="center" w:pos="4680"/>
          <w:tab w:val="right" w:pos="9360"/>
        </w:tabs>
        <w:rPr>
          <w:lang w:val="fr-CA"/>
        </w:rPr>
      </w:pPr>
      <w:r w:rsidRPr="00C1637C">
        <w:rPr>
          <w:lang w:val="fr-CA"/>
        </w:rPr>
        <w:t>November 18</w:t>
      </w:r>
      <w:r w:rsidR="00440E24" w:rsidRPr="00C1637C">
        <w:rPr>
          <w:lang w:val="fr-CA"/>
        </w:rPr>
        <w:t>, 201</w:t>
      </w:r>
      <w:r w:rsidR="0030050B" w:rsidRPr="00C1637C">
        <w:rPr>
          <w:lang w:val="fr-CA"/>
        </w:rPr>
        <w:t>6</w:t>
      </w:r>
      <w:r w:rsidR="00F0068D" w:rsidRPr="00C1637C">
        <w:rPr>
          <w:lang w:val="fr-CA"/>
        </w:rPr>
        <w:tab/>
      </w:r>
      <w:r w:rsidR="00FA78B3" w:rsidRPr="00C1637C">
        <w:rPr>
          <w:lang w:val="fr-CA"/>
        </w:rPr>
        <w:t>1626</w:t>
      </w:r>
      <w:r w:rsidR="00F0068D" w:rsidRPr="00C1637C">
        <w:rPr>
          <w:lang w:val="fr-CA"/>
        </w:rPr>
        <w:t xml:space="preserve"> - </w:t>
      </w:r>
      <w:r w:rsidR="00756089">
        <w:rPr>
          <w:lang w:val="fr-CA"/>
        </w:rPr>
        <w:t>1675</w:t>
      </w:r>
      <w:r w:rsidR="00440E24" w:rsidRPr="00C1637C">
        <w:rPr>
          <w:lang w:val="fr-CA"/>
        </w:rPr>
        <w:tab/>
        <w:t>Le</w:t>
      </w:r>
      <w:r w:rsidR="00C73D06" w:rsidRPr="00C1637C">
        <w:rPr>
          <w:lang w:val="fr-CA"/>
        </w:rPr>
        <w:t xml:space="preserve"> </w:t>
      </w:r>
      <w:r w:rsidRPr="00C1637C">
        <w:rPr>
          <w:lang w:val="fr-CA"/>
        </w:rPr>
        <w:t>18 novembre</w:t>
      </w:r>
      <w:r w:rsidR="00440E24" w:rsidRPr="00C1637C">
        <w:rPr>
          <w:lang w:val="fr-CA"/>
        </w:rPr>
        <w:t xml:space="preserve"> 201</w:t>
      </w:r>
      <w:r w:rsidR="0030050B" w:rsidRPr="00C1637C">
        <w:rPr>
          <w:lang w:val="fr-CA"/>
        </w:rPr>
        <w:t>6</w:t>
      </w:r>
    </w:p>
    <w:p w:rsidR="00440E24" w:rsidRPr="00C1637C" w:rsidRDefault="00440E24" w:rsidP="00440E24">
      <w:pPr>
        <w:pBdr>
          <w:bottom w:val="single" w:sz="6" w:space="1" w:color="auto"/>
        </w:pBdr>
        <w:tabs>
          <w:tab w:val="right" w:pos="9360"/>
        </w:tabs>
        <w:rPr>
          <w:lang w:val="fr-CA"/>
        </w:rPr>
      </w:pPr>
    </w:p>
    <w:p w:rsidR="00440E24" w:rsidRPr="00C1637C" w:rsidRDefault="00440E24" w:rsidP="00440E24">
      <w:pPr>
        <w:pBdr>
          <w:bottom w:val="single" w:sz="6" w:space="1" w:color="auto"/>
        </w:pBdr>
        <w:tabs>
          <w:tab w:val="right" w:pos="9360"/>
        </w:tabs>
        <w:rPr>
          <w:sz w:val="18"/>
          <w:szCs w:val="18"/>
          <w:lang w:val="fr-CA"/>
        </w:rPr>
      </w:pPr>
      <w:r w:rsidRPr="00C1637C">
        <w:rPr>
          <w:sz w:val="18"/>
          <w:szCs w:val="18"/>
          <w:lang w:val="fr-CA"/>
        </w:rPr>
        <w:t>© Supreme Court of Canada (</w:t>
      </w:r>
      <w:r w:rsidR="0030050B" w:rsidRPr="00C1637C">
        <w:rPr>
          <w:sz w:val="18"/>
          <w:szCs w:val="18"/>
          <w:lang w:val="fr-CA"/>
        </w:rPr>
        <w:t>2016</w:t>
      </w:r>
      <w:r w:rsidRPr="00C1637C">
        <w:rPr>
          <w:sz w:val="18"/>
          <w:szCs w:val="18"/>
          <w:lang w:val="fr-CA"/>
        </w:rPr>
        <w:t>)</w:t>
      </w:r>
      <w:r w:rsidRPr="00C1637C">
        <w:rPr>
          <w:sz w:val="18"/>
          <w:szCs w:val="18"/>
          <w:lang w:val="fr-CA"/>
        </w:rPr>
        <w:tab/>
        <w:t>© Cour suprême du Canada (</w:t>
      </w:r>
      <w:r w:rsidR="0030050B" w:rsidRPr="00C1637C">
        <w:rPr>
          <w:sz w:val="18"/>
          <w:szCs w:val="18"/>
          <w:lang w:val="fr-CA"/>
        </w:rPr>
        <w:t>2016</w:t>
      </w:r>
      <w:r w:rsidRPr="00C1637C">
        <w:rPr>
          <w:sz w:val="18"/>
          <w:szCs w:val="18"/>
          <w:lang w:val="fr-CA"/>
        </w:rPr>
        <w:t>)</w:t>
      </w:r>
    </w:p>
    <w:p w:rsidR="00440E24" w:rsidRPr="00C1637C" w:rsidRDefault="00440E24" w:rsidP="00440E24">
      <w:pPr>
        <w:pBdr>
          <w:bottom w:val="single" w:sz="6" w:space="1" w:color="auto"/>
        </w:pBdr>
        <w:tabs>
          <w:tab w:val="right" w:pos="9360"/>
        </w:tabs>
        <w:rPr>
          <w:sz w:val="18"/>
          <w:szCs w:val="18"/>
          <w:lang w:val="fr-CA"/>
        </w:rPr>
      </w:pPr>
      <w:r w:rsidRPr="00C1637C">
        <w:rPr>
          <w:sz w:val="18"/>
          <w:szCs w:val="18"/>
          <w:lang w:val="fr-CA"/>
        </w:rPr>
        <w:t>ISSN 1918-8358 (Online)</w:t>
      </w:r>
      <w:r w:rsidRPr="00C1637C">
        <w:rPr>
          <w:sz w:val="18"/>
          <w:szCs w:val="18"/>
          <w:lang w:val="fr-CA"/>
        </w:rPr>
        <w:tab/>
        <w:t>ISSN 1918-8358 (En ligne)</w:t>
      </w:r>
    </w:p>
    <w:p w:rsidR="00600252" w:rsidRPr="00C1637C" w:rsidRDefault="00600252" w:rsidP="00BF25F3">
      <w:pPr>
        <w:pBdr>
          <w:bottom w:val="single" w:sz="6" w:space="1" w:color="auto"/>
        </w:pBdr>
        <w:tabs>
          <w:tab w:val="left" w:pos="6075"/>
        </w:tabs>
        <w:rPr>
          <w:lang w:val="fr-CA"/>
        </w:rPr>
      </w:pPr>
    </w:p>
    <w:p w:rsidR="0030050B" w:rsidRPr="00C1637C"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C1637C" w:rsidTr="00245129">
        <w:tc>
          <w:tcPr>
            <w:tcW w:w="4290" w:type="dxa"/>
            <w:shd w:val="clear" w:color="auto" w:fill="auto"/>
            <w:tcMar>
              <w:left w:w="0" w:type="dxa"/>
              <w:right w:w="0" w:type="dxa"/>
            </w:tcMar>
          </w:tcPr>
          <w:p w:rsidR="00245129" w:rsidRPr="00C1637C" w:rsidRDefault="00245129" w:rsidP="00245129">
            <w:pPr>
              <w:jc w:val="both"/>
              <w:rPr>
                <w:rFonts w:eastAsia="Times New Roman" w:cs="Times New Roman"/>
                <w:b/>
                <w:sz w:val="20"/>
                <w:szCs w:val="20"/>
                <w:lang w:eastAsia="en-CA"/>
              </w:rPr>
            </w:pPr>
            <w:r w:rsidRPr="00C1637C">
              <w:rPr>
                <w:b/>
              </w:rPr>
              <w:t>CONTENTS</w:t>
            </w:r>
          </w:p>
        </w:tc>
        <w:tc>
          <w:tcPr>
            <w:tcW w:w="1200" w:type="dxa"/>
            <w:shd w:val="clear" w:color="auto" w:fill="auto"/>
            <w:tcMar>
              <w:left w:w="0" w:type="dxa"/>
              <w:right w:w="0" w:type="dxa"/>
            </w:tcMar>
          </w:tcPr>
          <w:p w:rsidR="00245129" w:rsidRPr="00C1637C" w:rsidRDefault="00245129" w:rsidP="00245129">
            <w:pPr>
              <w:jc w:val="center"/>
              <w:rPr>
                <w:rFonts w:eastAsia="Times New Roman" w:cs="Times New Roman"/>
                <w:b/>
                <w:sz w:val="20"/>
                <w:szCs w:val="20"/>
                <w:lang w:eastAsia="en-CA"/>
              </w:rPr>
            </w:pPr>
          </w:p>
          <w:p w:rsidR="00245129" w:rsidRPr="00C1637C"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C1637C" w:rsidRDefault="00245129" w:rsidP="00245129">
            <w:pPr>
              <w:rPr>
                <w:rFonts w:eastAsia="Times New Roman" w:cs="Times New Roman"/>
                <w:b/>
                <w:sz w:val="20"/>
                <w:szCs w:val="20"/>
                <w:lang w:val="fr-CA" w:eastAsia="en-CA"/>
              </w:rPr>
            </w:pPr>
            <w:r w:rsidRPr="00C1637C">
              <w:rPr>
                <w:b/>
                <w:lang w:val="fr-CA"/>
              </w:rPr>
              <w:t>TABLE DES MATIÈRES</w:t>
            </w:r>
          </w:p>
        </w:tc>
      </w:tr>
    </w:tbl>
    <w:p w:rsidR="0095096B" w:rsidRPr="00C1637C"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C1637C" w:rsidTr="00164E6D">
        <w:tc>
          <w:tcPr>
            <w:tcW w:w="3708" w:type="dxa"/>
          </w:tcPr>
          <w:p w:rsidR="0095096B" w:rsidRPr="00C1637C" w:rsidRDefault="0095096B" w:rsidP="0095096B">
            <w:pPr>
              <w:tabs>
                <w:tab w:val="right" w:pos="9360"/>
              </w:tabs>
              <w:rPr>
                <w:rFonts w:cs="Times New Roman"/>
                <w:sz w:val="20"/>
                <w:szCs w:val="20"/>
              </w:rPr>
            </w:pPr>
            <w:r w:rsidRPr="00C1637C">
              <w:rPr>
                <w:rFonts w:cs="Times New Roman"/>
                <w:sz w:val="20"/>
                <w:szCs w:val="20"/>
              </w:rPr>
              <w:t xml:space="preserve">Applications for leave to appeal </w:t>
            </w:r>
          </w:p>
          <w:p w:rsidR="0095096B" w:rsidRPr="00C1637C" w:rsidRDefault="0095096B" w:rsidP="0095096B">
            <w:pPr>
              <w:tabs>
                <w:tab w:val="right" w:pos="9360"/>
              </w:tabs>
              <w:rPr>
                <w:rFonts w:cs="Times New Roman"/>
                <w:sz w:val="20"/>
                <w:szCs w:val="20"/>
              </w:rPr>
            </w:pPr>
            <w:r w:rsidRPr="00C1637C">
              <w:rPr>
                <w:rFonts w:cs="Times New Roman"/>
                <w:sz w:val="20"/>
                <w:szCs w:val="20"/>
              </w:rPr>
              <w:t>filed</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 xml:space="preserve">Applications for leave submitted </w:t>
            </w:r>
          </w:p>
          <w:p w:rsidR="0095096B" w:rsidRPr="00C1637C" w:rsidRDefault="0095096B" w:rsidP="0095096B">
            <w:pPr>
              <w:tabs>
                <w:tab w:val="right" w:pos="9360"/>
              </w:tabs>
              <w:rPr>
                <w:rFonts w:cs="Times New Roman"/>
                <w:sz w:val="20"/>
                <w:szCs w:val="20"/>
              </w:rPr>
            </w:pPr>
            <w:r w:rsidRPr="00C1637C">
              <w:rPr>
                <w:rFonts w:cs="Times New Roman"/>
                <w:sz w:val="20"/>
                <w:szCs w:val="20"/>
              </w:rPr>
              <w:t>to Court since last issue</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 xml:space="preserve">Judgments on applications for </w:t>
            </w:r>
          </w:p>
          <w:p w:rsidR="0095096B" w:rsidRPr="00C1637C" w:rsidRDefault="0095096B" w:rsidP="0095096B">
            <w:pPr>
              <w:tabs>
                <w:tab w:val="right" w:pos="9360"/>
              </w:tabs>
              <w:rPr>
                <w:rFonts w:cs="Times New Roman"/>
                <w:sz w:val="20"/>
                <w:szCs w:val="20"/>
              </w:rPr>
            </w:pPr>
            <w:r w:rsidRPr="00C1637C">
              <w:rPr>
                <w:rFonts w:cs="Times New Roman"/>
                <w:sz w:val="20"/>
                <w:szCs w:val="20"/>
              </w:rPr>
              <w:t>leave</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Motions</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 xml:space="preserve">Notices of appeal filed since last </w:t>
            </w:r>
          </w:p>
          <w:p w:rsidR="0095096B" w:rsidRPr="00C1637C" w:rsidRDefault="0095096B" w:rsidP="0095096B">
            <w:pPr>
              <w:tabs>
                <w:tab w:val="right" w:pos="9360"/>
              </w:tabs>
              <w:rPr>
                <w:rFonts w:cs="Times New Roman"/>
                <w:sz w:val="20"/>
                <w:szCs w:val="20"/>
              </w:rPr>
            </w:pPr>
            <w:r w:rsidRPr="00C1637C">
              <w:rPr>
                <w:rFonts w:cs="Times New Roman"/>
                <w:sz w:val="20"/>
                <w:szCs w:val="20"/>
              </w:rPr>
              <w:t>issue</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 xml:space="preserve">Notices of discontinuance filed since </w:t>
            </w:r>
          </w:p>
          <w:p w:rsidR="0095096B" w:rsidRPr="00C1637C" w:rsidRDefault="0095096B" w:rsidP="0095096B">
            <w:pPr>
              <w:tabs>
                <w:tab w:val="right" w:pos="9360"/>
              </w:tabs>
              <w:rPr>
                <w:rFonts w:cs="Times New Roman"/>
                <w:sz w:val="20"/>
                <w:szCs w:val="20"/>
              </w:rPr>
            </w:pPr>
            <w:r w:rsidRPr="00C1637C">
              <w:rPr>
                <w:rFonts w:cs="Times New Roman"/>
                <w:sz w:val="20"/>
                <w:szCs w:val="20"/>
              </w:rPr>
              <w:t>last issue</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Appeals heard since last issue and disposition</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Pronouncements of appeals reserved</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Headnotes of recent judgments</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 xml:space="preserve">Agenda </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Summaries of the cases</w:t>
            </w:r>
          </w:p>
          <w:p w:rsidR="0095096B" w:rsidRPr="00C1637C" w:rsidRDefault="0095096B" w:rsidP="0095096B">
            <w:pPr>
              <w:tabs>
                <w:tab w:val="right" w:pos="9360"/>
              </w:tabs>
              <w:rPr>
                <w:rFonts w:cs="Times New Roman"/>
                <w:sz w:val="20"/>
                <w:szCs w:val="20"/>
              </w:rPr>
            </w:pPr>
          </w:p>
          <w:p w:rsidR="0095096B" w:rsidRPr="00C1637C" w:rsidRDefault="0095096B" w:rsidP="0095096B">
            <w:pPr>
              <w:tabs>
                <w:tab w:val="right" w:pos="9360"/>
              </w:tabs>
              <w:rPr>
                <w:rFonts w:cs="Times New Roman"/>
                <w:sz w:val="20"/>
                <w:szCs w:val="20"/>
              </w:rPr>
            </w:pPr>
            <w:r w:rsidRPr="00C1637C">
              <w:rPr>
                <w:rFonts w:cs="Times New Roman"/>
                <w:sz w:val="20"/>
                <w:szCs w:val="20"/>
              </w:rPr>
              <w:t xml:space="preserve">Notice to the Profession and </w:t>
            </w:r>
          </w:p>
          <w:p w:rsidR="0095096B" w:rsidRPr="00C1637C" w:rsidRDefault="0095096B" w:rsidP="0095096B">
            <w:pPr>
              <w:tabs>
                <w:tab w:val="right" w:pos="9360"/>
              </w:tabs>
              <w:rPr>
                <w:rFonts w:cs="Times New Roman"/>
                <w:sz w:val="20"/>
                <w:szCs w:val="20"/>
              </w:rPr>
            </w:pPr>
            <w:r w:rsidRPr="00C1637C">
              <w:rPr>
                <w:rFonts w:cs="Times New Roman"/>
                <w:sz w:val="20"/>
                <w:szCs w:val="20"/>
              </w:rPr>
              <w:t>Press Release</w:t>
            </w:r>
          </w:p>
          <w:p w:rsidR="0095096B" w:rsidRPr="00C1637C" w:rsidRDefault="0095096B" w:rsidP="0095096B">
            <w:pPr>
              <w:tabs>
                <w:tab w:val="right" w:pos="9360"/>
              </w:tabs>
              <w:rPr>
                <w:rFonts w:cs="Times New Roman"/>
                <w:sz w:val="20"/>
                <w:szCs w:val="20"/>
              </w:rPr>
            </w:pPr>
          </w:p>
          <w:p w:rsidR="00A87207" w:rsidRPr="00C1637C" w:rsidRDefault="00A87207" w:rsidP="00047E05">
            <w:pPr>
              <w:tabs>
                <w:tab w:val="right" w:pos="9360"/>
              </w:tabs>
              <w:rPr>
                <w:rFonts w:cs="Times New Roman"/>
                <w:sz w:val="20"/>
                <w:szCs w:val="20"/>
              </w:rPr>
            </w:pPr>
          </w:p>
        </w:tc>
        <w:tc>
          <w:tcPr>
            <w:tcW w:w="1980" w:type="dxa"/>
          </w:tcPr>
          <w:p w:rsidR="0095096B" w:rsidRPr="00C1637C" w:rsidRDefault="003921BB" w:rsidP="0095096B">
            <w:pPr>
              <w:jc w:val="center"/>
              <w:rPr>
                <w:rFonts w:cs="Times New Roman"/>
                <w:sz w:val="20"/>
                <w:szCs w:val="20"/>
              </w:rPr>
            </w:pPr>
            <w:r w:rsidRPr="00C1637C">
              <w:rPr>
                <w:rFonts w:cs="Times New Roman"/>
                <w:sz w:val="20"/>
                <w:szCs w:val="20"/>
              </w:rPr>
              <w:t>1626</w:t>
            </w:r>
            <w:r w:rsidR="000E27A5" w:rsidRPr="00C1637C">
              <w:rPr>
                <w:rFonts w:cs="Times New Roman"/>
                <w:sz w:val="20"/>
                <w:szCs w:val="20"/>
              </w:rPr>
              <w:fldChar w:fldCharType="begin"/>
            </w:r>
            <w:r w:rsidR="0095096B" w:rsidRPr="00C1637C">
              <w:rPr>
                <w:rFonts w:cs="Times New Roman"/>
                <w:sz w:val="20"/>
                <w:szCs w:val="20"/>
              </w:rPr>
              <w:instrText xml:space="preserve"> SEQ CHAPTER \h \r 1</w:instrText>
            </w:r>
            <w:r w:rsidR="000E27A5" w:rsidRPr="00C1637C">
              <w:rPr>
                <w:rFonts w:cs="Times New Roman"/>
                <w:sz w:val="20"/>
                <w:szCs w:val="20"/>
              </w:rPr>
              <w:fldChar w:fldCharType="end"/>
            </w:r>
          </w:p>
          <w:p w:rsidR="0095096B" w:rsidRPr="00C1637C" w:rsidRDefault="0095096B" w:rsidP="0095096B">
            <w:pPr>
              <w:jc w:val="center"/>
              <w:rPr>
                <w:rFonts w:cs="Times New Roman"/>
                <w:sz w:val="20"/>
                <w:szCs w:val="20"/>
              </w:rPr>
            </w:pPr>
          </w:p>
          <w:p w:rsidR="0095096B" w:rsidRPr="00C1637C" w:rsidRDefault="0095096B" w:rsidP="0095096B">
            <w:pPr>
              <w:jc w:val="center"/>
              <w:rPr>
                <w:rFonts w:cs="Times New Roman"/>
                <w:sz w:val="20"/>
                <w:szCs w:val="20"/>
              </w:rPr>
            </w:pPr>
          </w:p>
          <w:p w:rsidR="0095096B" w:rsidRPr="00C1637C" w:rsidRDefault="003921BB" w:rsidP="0095096B">
            <w:pPr>
              <w:jc w:val="center"/>
              <w:rPr>
                <w:rFonts w:cs="Times New Roman"/>
                <w:sz w:val="20"/>
                <w:szCs w:val="20"/>
              </w:rPr>
            </w:pPr>
            <w:r w:rsidRPr="00C1637C">
              <w:rPr>
                <w:rFonts w:cs="Times New Roman"/>
                <w:sz w:val="20"/>
                <w:szCs w:val="20"/>
              </w:rPr>
              <w:t>1627</w:t>
            </w:r>
          </w:p>
          <w:p w:rsidR="003921BB" w:rsidRPr="00C1637C" w:rsidRDefault="003921BB" w:rsidP="0095096B">
            <w:pPr>
              <w:jc w:val="center"/>
              <w:rPr>
                <w:rFonts w:cs="Times New Roman"/>
                <w:sz w:val="20"/>
                <w:szCs w:val="20"/>
              </w:rPr>
            </w:pPr>
          </w:p>
          <w:p w:rsidR="0095096B" w:rsidRPr="00C1637C" w:rsidRDefault="0095096B" w:rsidP="0095096B">
            <w:pPr>
              <w:jc w:val="center"/>
              <w:rPr>
                <w:rFonts w:cs="Times New Roman"/>
                <w:sz w:val="20"/>
                <w:szCs w:val="20"/>
              </w:rPr>
            </w:pPr>
          </w:p>
          <w:p w:rsidR="0095096B" w:rsidRPr="00C1637C" w:rsidRDefault="003921BB" w:rsidP="0095096B">
            <w:pPr>
              <w:jc w:val="center"/>
              <w:rPr>
                <w:rFonts w:cs="Times New Roman"/>
                <w:sz w:val="20"/>
                <w:szCs w:val="20"/>
              </w:rPr>
            </w:pPr>
            <w:r w:rsidRPr="00C1637C">
              <w:rPr>
                <w:rFonts w:cs="Times New Roman"/>
                <w:sz w:val="20"/>
                <w:szCs w:val="20"/>
              </w:rPr>
              <w:t xml:space="preserve">1628 </w:t>
            </w:r>
            <w:r w:rsidR="0095096B" w:rsidRPr="00C1637C">
              <w:rPr>
                <w:rFonts w:cs="Times New Roman"/>
                <w:sz w:val="20"/>
                <w:szCs w:val="20"/>
              </w:rPr>
              <w:t>-</w:t>
            </w:r>
            <w:r w:rsidR="004D6983" w:rsidRPr="00C1637C">
              <w:rPr>
                <w:rFonts w:cs="Times New Roman"/>
                <w:sz w:val="20"/>
                <w:szCs w:val="20"/>
              </w:rPr>
              <w:t xml:space="preserve"> 1636</w:t>
            </w:r>
          </w:p>
          <w:p w:rsidR="0095096B" w:rsidRPr="00C1637C" w:rsidRDefault="0095096B" w:rsidP="0095096B">
            <w:pPr>
              <w:jc w:val="center"/>
              <w:rPr>
                <w:rFonts w:cs="Times New Roman"/>
                <w:sz w:val="20"/>
                <w:szCs w:val="20"/>
              </w:rPr>
            </w:pPr>
          </w:p>
          <w:p w:rsidR="00BD40FD" w:rsidRPr="00C1637C" w:rsidRDefault="00BD40FD" w:rsidP="0095096B">
            <w:pPr>
              <w:jc w:val="center"/>
              <w:rPr>
                <w:rFonts w:cs="Times New Roman"/>
                <w:sz w:val="20"/>
                <w:szCs w:val="20"/>
              </w:rPr>
            </w:pPr>
          </w:p>
          <w:p w:rsidR="0095096B" w:rsidRPr="00C1637C" w:rsidRDefault="004D6983" w:rsidP="0095096B">
            <w:pPr>
              <w:jc w:val="center"/>
              <w:rPr>
                <w:rFonts w:cs="Times New Roman"/>
                <w:sz w:val="20"/>
                <w:szCs w:val="20"/>
              </w:rPr>
            </w:pPr>
            <w:r w:rsidRPr="00C1637C">
              <w:rPr>
                <w:rFonts w:cs="Times New Roman"/>
                <w:sz w:val="20"/>
                <w:szCs w:val="20"/>
              </w:rPr>
              <w:t>1637</w:t>
            </w:r>
            <w:r w:rsidR="003921BB" w:rsidRPr="00C1637C">
              <w:rPr>
                <w:rFonts w:cs="Times New Roman"/>
                <w:sz w:val="20"/>
                <w:szCs w:val="20"/>
              </w:rPr>
              <w:t xml:space="preserve"> </w:t>
            </w:r>
            <w:r w:rsidR="0095096B" w:rsidRPr="00C1637C">
              <w:rPr>
                <w:rFonts w:cs="Times New Roman"/>
                <w:sz w:val="20"/>
                <w:szCs w:val="20"/>
              </w:rPr>
              <w:t>-</w:t>
            </w:r>
            <w:r w:rsidR="003921BB" w:rsidRPr="00C1637C">
              <w:rPr>
                <w:rFonts w:cs="Times New Roman"/>
                <w:sz w:val="20"/>
                <w:szCs w:val="20"/>
              </w:rPr>
              <w:t xml:space="preserve"> </w:t>
            </w:r>
            <w:r w:rsidR="005E3A4E" w:rsidRPr="00C1637C">
              <w:rPr>
                <w:rFonts w:cs="Times New Roman"/>
                <w:sz w:val="20"/>
                <w:szCs w:val="20"/>
              </w:rPr>
              <w:t>164</w:t>
            </w:r>
            <w:r w:rsidRPr="00C1637C">
              <w:rPr>
                <w:rFonts w:cs="Times New Roman"/>
                <w:sz w:val="20"/>
                <w:szCs w:val="20"/>
              </w:rPr>
              <w:t>1</w:t>
            </w:r>
          </w:p>
          <w:p w:rsidR="0095096B" w:rsidRPr="00C1637C" w:rsidRDefault="0095096B" w:rsidP="0095096B">
            <w:pPr>
              <w:jc w:val="center"/>
              <w:rPr>
                <w:rFonts w:cs="Times New Roman"/>
                <w:sz w:val="20"/>
                <w:szCs w:val="20"/>
              </w:rPr>
            </w:pPr>
          </w:p>
          <w:p w:rsidR="0095096B" w:rsidRPr="00C1637C" w:rsidRDefault="004D6983" w:rsidP="0095096B">
            <w:pPr>
              <w:jc w:val="center"/>
              <w:rPr>
                <w:rFonts w:cs="Times New Roman"/>
                <w:sz w:val="20"/>
                <w:szCs w:val="20"/>
              </w:rPr>
            </w:pPr>
            <w:r w:rsidRPr="00C1637C">
              <w:rPr>
                <w:rFonts w:cs="Times New Roman"/>
                <w:sz w:val="20"/>
                <w:szCs w:val="20"/>
              </w:rPr>
              <w:t>1642</w:t>
            </w:r>
          </w:p>
          <w:p w:rsidR="0095096B" w:rsidRPr="00C1637C" w:rsidRDefault="0095096B" w:rsidP="0095096B">
            <w:pPr>
              <w:jc w:val="center"/>
              <w:rPr>
                <w:rFonts w:cs="Times New Roman"/>
                <w:sz w:val="20"/>
                <w:szCs w:val="20"/>
              </w:rPr>
            </w:pPr>
          </w:p>
          <w:p w:rsidR="0095096B" w:rsidRPr="00C1637C" w:rsidRDefault="0095096B" w:rsidP="004D6983">
            <w:pPr>
              <w:rPr>
                <w:rFonts w:cs="Times New Roman"/>
                <w:sz w:val="20"/>
                <w:szCs w:val="20"/>
              </w:rPr>
            </w:pPr>
          </w:p>
          <w:p w:rsidR="0095096B" w:rsidRPr="00C1637C" w:rsidRDefault="004D6983" w:rsidP="0095096B">
            <w:pPr>
              <w:jc w:val="center"/>
              <w:rPr>
                <w:rFonts w:cs="Times New Roman"/>
                <w:sz w:val="20"/>
                <w:szCs w:val="20"/>
              </w:rPr>
            </w:pPr>
            <w:r w:rsidRPr="00C1637C">
              <w:rPr>
                <w:rFonts w:cs="Times New Roman"/>
                <w:sz w:val="20"/>
                <w:szCs w:val="20"/>
              </w:rPr>
              <w:t>1643</w:t>
            </w:r>
          </w:p>
          <w:p w:rsidR="0095096B" w:rsidRPr="00C1637C" w:rsidRDefault="0095096B" w:rsidP="0095096B">
            <w:pPr>
              <w:jc w:val="center"/>
              <w:rPr>
                <w:rFonts w:cs="Times New Roman"/>
                <w:sz w:val="20"/>
                <w:szCs w:val="20"/>
              </w:rPr>
            </w:pPr>
          </w:p>
          <w:p w:rsidR="00BD40FD" w:rsidRPr="00C1637C" w:rsidRDefault="00BD40FD" w:rsidP="0095096B">
            <w:pPr>
              <w:jc w:val="center"/>
              <w:rPr>
                <w:rFonts w:cs="Times New Roman"/>
                <w:sz w:val="20"/>
                <w:szCs w:val="20"/>
              </w:rPr>
            </w:pPr>
          </w:p>
          <w:p w:rsidR="0095096B" w:rsidRPr="00C1637C" w:rsidRDefault="005E3A4E" w:rsidP="0095096B">
            <w:pPr>
              <w:jc w:val="center"/>
              <w:rPr>
                <w:rFonts w:cs="Times New Roman"/>
                <w:sz w:val="20"/>
                <w:szCs w:val="20"/>
              </w:rPr>
            </w:pPr>
            <w:r w:rsidRPr="00C1637C">
              <w:rPr>
                <w:rFonts w:cs="Times New Roman"/>
                <w:sz w:val="20"/>
                <w:szCs w:val="20"/>
              </w:rPr>
              <w:t>164</w:t>
            </w:r>
            <w:r w:rsidR="004D6983" w:rsidRPr="00C1637C">
              <w:rPr>
                <w:rFonts w:cs="Times New Roman"/>
                <w:sz w:val="20"/>
                <w:szCs w:val="20"/>
              </w:rPr>
              <w:t>4</w:t>
            </w:r>
            <w:r w:rsidRPr="00C1637C">
              <w:rPr>
                <w:rFonts w:cs="Times New Roman"/>
                <w:sz w:val="20"/>
                <w:szCs w:val="20"/>
              </w:rPr>
              <w:t>-164</w:t>
            </w:r>
            <w:r w:rsidR="004D6983" w:rsidRPr="00C1637C">
              <w:rPr>
                <w:rFonts w:cs="Times New Roman"/>
                <w:sz w:val="20"/>
                <w:szCs w:val="20"/>
              </w:rPr>
              <w:t>5</w:t>
            </w:r>
          </w:p>
          <w:p w:rsidR="0095096B" w:rsidRPr="00C1637C" w:rsidRDefault="0095096B" w:rsidP="004D6983">
            <w:pPr>
              <w:rPr>
                <w:rFonts w:cs="Times New Roman"/>
                <w:sz w:val="20"/>
                <w:szCs w:val="20"/>
              </w:rPr>
            </w:pPr>
          </w:p>
          <w:p w:rsidR="00BD40FD" w:rsidRPr="00C1637C" w:rsidRDefault="00BD40FD" w:rsidP="0095096B">
            <w:pPr>
              <w:jc w:val="center"/>
              <w:rPr>
                <w:rFonts w:cs="Times New Roman"/>
                <w:sz w:val="20"/>
                <w:szCs w:val="20"/>
              </w:rPr>
            </w:pPr>
          </w:p>
          <w:p w:rsidR="0095096B" w:rsidRPr="00C1637C" w:rsidRDefault="004D6983" w:rsidP="005E3A4E">
            <w:pPr>
              <w:tabs>
                <w:tab w:val="left" w:pos="829"/>
                <w:tab w:val="center" w:pos="882"/>
              </w:tabs>
              <w:jc w:val="center"/>
              <w:rPr>
                <w:rFonts w:cs="Times New Roman"/>
                <w:sz w:val="20"/>
                <w:szCs w:val="20"/>
              </w:rPr>
            </w:pPr>
            <w:r w:rsidRPr="00C1637C">
              <w:rPr>
                <w:rFonts w:cs="Times New Roman"/>
                <w:sz w:val="20"/>
                <w:szCs w:val="20"/>
              </w:rPr>
              <w:t>1646</w:t>
            </w:r>
          </w:p>
          <w:p w:rsidR="0095096B" w:rsidRPr="00C1637C" w:rsidRDefault="0095096B" w:rsidP="0095096B">
            <w:pPr>
              <w:jc w:val="center"/>
              <w:rPr>
                <w:rFonts w:cs="Times New Roman"/>
                <w:sz w:val="20"/>
                <w:szCs w:val="20"/>
              </w:rPr>
            </w:pPr>
          </w:p>
          <w:p w:rsidR="00BD40FD" w:rsidRPr="00C1637C" w:rsidRDefault="00BD40FD" w:rsidP="0095096B">
            <w:pPr>
              <w:jc w:val="center"/>
              <w:rPr>
                <w:rFonts w:cs="Times New Roman"/>
                <w:sz w:val="20"/>
                <w:szCs w:val="20"/>
              </w:rPr>
            </w:pPr>
          </w:p>
          <w:p w:rsidR="0095096B" w:rsidRPr="00C1637C" w:rsidRDefault="005E3A4E" w:rsidP="0095096B">
            <w:pPr>
              <w:jc w:val="center"/>
              <w:rPr>
                <w:rFonts w:cs="Times New Roman"/>
                <w:sz w:val="20"/>
                <w:szCs w:val="20"/>
              </w:rPr>
            </w:pPr>
            <w:r w:rsidRPr="00C1637C">
              <w:rPr>
                <w:rFonts w:cs="Times New Roman"/>
                <w:sz w:val="20"/>
                <w:szCs w:val="20"/>
              </w:rPr>
              <w:t>164</w:t>
            </w:r>
            <w:r w:rsidR="004D6983" w:rsidRPr="00C1637C">
              <w:rPr>
                <w:rFonts w:cs="Times New Roman"/>
                <w:sz w:val="20"/>
                <w:szCs w:val="20"/>
              </w:rPr>
              <w:t>7-1658</w:t>
            </w:r>
          </w:p>
          <w:p w:rsidR="0095096B" w:rsidRPr="00C1637C" w:rsidRDefault="0095096B" w:rsidP="0095096B">
            <w:pPr>
              <w:jc w:val="center"/>
              <w:rPr>
                <w:rFonts w:cs="Times New Roman"/>
                <w:sz w:val="20"/>
                <w:szCs w:val="20"/>
              </w:rPr>
            </w:pPr>
          </w:p>
          <w:p w:rsidR="0095096B" w:rsidRPr="00C1637C" w:rsidRDefault="004D6983" w:rsidP="0095096B">
            <w:pPr>
              <w:jc w:val="center"/>
              <w:rPr>
                <w:rFonts w:cs="Times New Roman"/>
                <w:sz w:val="20"/>
                <w:szCs w:val="20"/>
              </w:rPr>
            </w:pPr>
            <w:r w:rsidRPr="00C1637C">
              <w:rPr>
                <w:rFonts w:cs="Times New Roman"/>
                <w:sz w:val="20"/>
                <w:szCs w:val="20"/>
              </w:rPr>
              <w:t>1659</w:t>
            </w:r>
          </w:p>
          <w:p w:rsidR="0095096B" w:rsidRPr="00C1637C" w:rsidRDefault="0095096B" w:rsidP="0095096B">
            <w:pPr>
              <w:jc w:val="center"/>
              <w:rPr>
                <w:rFonts w:cs="Times New Roman"/>
                <w:sz w:val="20"/>
                <w:szCs w:val="20"/>
              </w:rPr>
            </w:pPr>
          </w:p>
          <w:p w:rsidR="0095096B" w:rsidRPr="00C1637C" w:rsidRDefault="004D6983" w:rsidP="0095096B">
            <w:pPr>
              <w:jc w:val="center"/>
              <w:rPr>
                <w:rFonts w:cs="Times New Roman"/>
                <w:sz w:val="20"/>
                <w:szCs w:val="20"/>
              </w:rPr>
            </w:pPr>
            <w:r w:rsidRPr="00C1637C">
              <w:rPr>
                <w:rFonts w:cs="Times New Roman"/>
                <w:sz w:val="20"/>
                <w:szCs w:val="20"/>
              </w:rPr>
              <w:t>1660-1674</w:t>
            </w:r>
          </w:p>
          <w:p w:rsidR="0095096B" w:rsidRPr="00C1637C" w:rsidRDefault="0095096B" w:rsidP="0095096B">
            <w:pPr>
              <w:jc w:val="center"/>
              <w:rPr>
                <w:rFonts w:cs="Times New Roman"/>
                <w:sz w:val="20"/>
                <w:szCs w:val="20"/>
              </w:rPr>
            </w:pPr>
          </w:p>
          <w:p w:rsidR="0095096B" w:rsidRPr="00C1637C" w:rsidRDefault="004D6983" w:rsidP="0095096B">
            <w:pPr>
              <w:jc w:val="center"/>
              <w:rPr>
                <w:rFonts w:cs="Times New Roman"/>
                <w:sz w:val="20"/>
                <w:szCs w:val="20"/>
              </w:rPr>
            </w:pPr>
            <w:r w:rsidRPr="00C1637C">
              <w:rPr>
                <w:rFonts w:cs="Times New Roman"/>
                <w:sz w:val="20"/>
                <w:szCs w:val="20"/>
              </w:rPr>
              <w:t>1675</w:t>
            </w:r>
          </w:p>
          <w:p w:rsidR="0095096B" w:rsidRPr="00C1637C" w:rsidRDefault="0095096B" w:rsidP="0095096B">
            <w:pPr>
              <w:jc w:val="center"/>
              <w:rPr>
                <w:rFonts w:cs="Times New Roman"/>
                <w:sz w:val="20"/>
                <w:szCs w:val="20"/>
              </w:rPr>
            </w:pPr>
          </w:p>
          <w:p w:rsidR="0095096B" w:rsidRPr="00C1637C" w:rsidRDefault="0095096B" w:rsidP="0095096B">
            <w:pPr>
              <w:jc w:val="center"/>
              <w:rPr>
                <w:rFonts w:cs="Times New Roman"/>
                <w:sz w:val="20"/>
                <w:szCs w:val="20"/>
              </w:rPr>
            </w:pPr>
          </w:p>
          <w:p w:rsidR="0095096B" w:rsidRPr="00C1637C" w:rsidRDefault="0095096B" w:rsidP="0095096B">
            <w:pPr>
              <w:jc w:val="center"/>
              <w:rPr>
                <w:rFonts w:cs="Times New Roman"/>
                <w:sz w:val="20"/>
                <w:szCs w:val="20"/>
              </w:rPr>
            </w:pPr>
          </w:p>
          <w:p w:rsidR="00A87207" w:rsidRPr="00C1637C" w:rsidRDefault="00A87207" w:rsidP="00D82FCF">
            <w:pPr>
              <w:tabs>
                <w:tab w:val="right" w:pos="9360"/>
              </w:tabs>
              <w:jc w:val="center"/>
              <w:rPr>
                <w:rFonts w:cs="Times New Roman"/>
                <w:sz w:val="20"/>
                <w:szCs w:val="20"/>
              </w:rPr>
            </w:pPr>
          </w:p>
        </w:tc>
        <w:tc>
          <w:tcPr>
            <w:tcW w:w="3888" w:type="dxa"/>
          </w:tcPr>
          <w:p w:rsidR="0095096B" w:rsidRPr="00C1637C" w:rsidRDefault="000E27A5" w:rsidP="0095096B">
            <w:pPr>
              <w:rPr>
                <w:rFonts w:cs="Times New Roman"/>
                <w:sz w:val="20"/>
                <w:szCs w:val="20"/>
                <w:lang w:val="fr-CA"/>
              </w:rPr>
            </w:pPr>
            <w:r w:rsidRPr="00C1637C">
              <w:rPr>
                <w:rFonts w:cs="Times New Roman"/>
                <w:sz w:val="20"/>
                <w:szCs w:val="20"/>
                <w:lang w:val="fr-CA"/>
              </w:rPr>
              <w:fldChar w:fldCharType="begin"/>
            </w:r>
            <w:r w:rsidR="0095096B" w:rsidRPr="00C1637C">
              <w:rPr>
                <w:rFonts w:cs="Times New Roman"/>
                <w:sz w:val="20"/>
                <w:szCs w:val="20"/>
                <w:lang w:val="fr-CA"/>
              </w:rPr>
              <w:instrText xml:space="preserve"> SEQ CHAPTER \h \r 1</w:instrText>
            </w:r>
            <w:r w:rsidRPr="00C1637C">
              <w:rPr>
                <w:rFonts w:cs="Times New Roman"/>
                <w:sz w:val="20"/>
                <w:szCs w:val="20"/>
                <w:lang w:val="fr-CA"/>
              </w:rPr>
              <w:fldChar w:fldCharType="end"/>
            </w:r>
            <w:r w:rsidR="0095096B" w:rsidRPr="00C1637C">
              <w:rPr>
                <w:rFonts w:cs="Times New Roman"/>
                <w:sz w:val="20"/>
                <w:szCs w:val="20"/>
                <w:lang w:val="fr-CA"/>
              </w:rPr>
              <w:t>Demandes d</w:t>
            </w:r>
            <w:r w:rsidR="004137A0" w:rsidRPr="00C1637C">
              <w:rPr>
                <w:rFonts w:cs="Times New Roman"/>
                <w:sz w:val="20"/>
                <w:szCs w:val="20"/>
                <w:lang w:val="fr-CA"/>
              </w:rPr>
              <w:t>’</w:t>
            </w:r>
            <w:r w:rsidR="0095096B" w:rsidRPr="00C1637C">
              <w:rPr>
                <w:rFonts w:cs="Times New Roman"/>
                <w:sz w:val="20"/>
                <w:szCs w:val="20"/>
                <w:lang w:val="fr-CA"/>
              </w:rPr>
              <w:t>autorisation d</w:t>
            </w:r>
            <w:r w:rsidR="004137A0" w:rsidRPr="00C1637C">
              <w:rPr>
                <w:rFonts w:cs="Times New Roman"/>
                <w:sz w:val="20"/>
                <w:szCs w:val="20"/>
                <w:lang w:val="fr-CA"/>
              </w:rPr>
              <w:t>’</w:t>
            </w:r>
            <w:r w:rsidR="0095096B" w:rsidRPr="00C1637C">
              <w:rPr>
                <w:rFonts w:cs="Times New Roman"/>
                <w:sz w:val="20"/>
                <w:szCs w:val="20"/>
                <w:lang w:val="fr-CA"/>
              </w:rPr>
              <w:t xml:space="preserve">appel </w:t>
            </w:r>
          </w:p>
          <w:p w:rsidR="0095096B" w:rsidRPr="00C1637C" w:rsidRDefault="0095096B" w:rsidP="0095096B">
            <w:pPr>
              <w:rPr>
                <w:rFonts w:cs="Times New Roman"/>
                <w:sz w:val="20"/>
                <w:szCs w:val="20"/>
                <w:lang w:val="fr-CA"/>
              </w:rPr>
            </w:pPr>
            <w:r w:rsidRPr="00C1637C">
              <w:rPr>
                <w:rFonts w:cs="Times New Roman"/>
                <w:sz w:val="20"/>
                <w:szCs w:val="20"/>
                <w:lang w:val="fr-CA"/>
              </w:rPr>
              <w:t>déposées</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 xml:space="preserve">Demandes soumises à la Cour depuis la </w:t>
            </w:r>
          </w:p>
          <w:p w:rsidR="0095096B" w:rsidRPr="00C1637C" w:rsidRDefault="0095096B" w:rsidP="0095096B">
            <w:pPr>
              <w:rPr>
                <w:rFonts w:cs="Times New Roman"/>
                <w:sz w:val="20"/>
                <w:szCs w:val="20"/>
                <w:lang w:val="fr-CA"/>
              </w:rPr>
            </w:pPr>
            <w:r w:rsidRPr="00C1637C">
              <w:rPr>
                <w:rFonts w:cs="Times New Roman"/>
                <w:sz w:val="20"/>
                <w:szCs w:val="20"/>
                <w:lang w:val="fr-CA"/>
              </w:rPr>
              <w:t>dernière parution</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 xml:space="preserve">Jugements rendus sur les demandes </w:t>
            </w:r>
          </w:p>
          <w:p w:rsidR="0095096B" w:rsidRPr="00C1637C" w:rsidRDefault="004137A0" w:rsidP="0095096B">
            <w:pPr>
              <w:rPr>
                <w:rFonts w:cs="Times New Roman"/>
                <w:sz w:val="20"/>
                <w:szCs w:val="20"/>
                <w:lang w:val="fr-CA"/>
              </w:rPr>
            </w:pPr>
            <w:r w:rsidRPr="00C1637C">
              <w:rPr>
                <w:rFonts w:cs="Times New Roman"/>
                <w:sz w:val="20"/>
                <w:szCs w:val="20"/>
                <w:lang w:val="fr-CA"/>
              </w:rPr>
              <w:t>d’</w:t>
            </w:r>
            <w:r w:rsidR="0095096B" w:rsidRPr="00C1637C">
              <w:rPr>
                <w:rFonts w:cs="Times New Roman"/>
                <w:sz w:val="20"/>
                <w:szCs w:val="20"/>
                <w:lang w:val="fr-CA"/>
              </w:rPr>
              <w:t>autorisation</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Requêtes</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Avis d</w:t>
            </w:r>
            <w:r w:rsidR="004137A0" w:rsidRPr="00C1637C">
              <w:rPr>
                <w:rFonts w:cs="Times New Roman"/>
                <w:sz w:val="20"/>
                <w:szCs w:val="20"/>
                <w:lang w:val="fr-CA"/>
              </w:rPr>
              <w:t>’</w:t>
            </w:r>
            <w:r w:rsidRPr="00C1637C">
              <w:rPr>
                <w:rFonts w:cs="Times New Roman"/>
                <w:sz w:val="20"/>
                <w:szCs w:val="20"/>
                <w:lang w:val="fr-CA"/>
              </w:rPr>
              <w:t xml:space="preserve">appel déposés depuis la dernière </w:t>
            </w:r>
          </w:p>
          <w:p w:rsidR="0095096B" w:rsidRPr="00C1637C" w:rsidRDefault="0095096B" w:rsidP="0095096B">
            <w:pPr>
              <w:rPr>
                <w:rFonts w:cs="Times New Roman"/>
                <w:sz w:val="20"/>
                <w:szCs w:val="20"/>
                <w:lang w:val="fr-CA"/>
              </w:rPr>
            </w:pPr>
            <w:r w:rsidRPr="00C1637C">
              <w:rPr>
                <w:rFonts w:cs="Times New Roman"/>
                <w:sz w:val="20"/>
                <w:szCs w:val="20"/>
                <w:lang w:val="fr-CA"/>
              </w:rPr>
              <w:t>parution</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Avis de désistement déposés depuis la dernière parution</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 xml:space="preserve">Appels entendus depuis la dernière </w:t>
            </w:r>
          </w:p>
          <w:p w:rsidR="0095096B" w:rsidRPr="00C1637C" w:rsidRDefault="0095096B" w:rsidP="0095096B">
            <w:pPr>
              <w:rPr>
                <w:rFonts w:cs="Times New Roman"/>
                <w:sz w:val="20"/>
                <w:szCs w:val="20"/>
                <w:lang w:val="fr-CA"/>
              </w:rPr>
            </w:pPr>
            <w:r w:rsidRPr="00C1637C">
              <w:rPr>
                <w:rFonts w:cs="Times New Roman"/>
                <w:sz w:val="20"/>
                <w:szCs w:val="20"/>
                <w:lang w:val="fr-CA"/>
              </w:rPr>
              <w:t>parution et résultat</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 xml:space="preserve">Jugements rendus sur les appels en </w:t>
            </w:r>
          </w:p>
          <w:p w:rsidR="0095096B" w:rsidRPr="00C1637C" w:rsidRDefault="0095096B" w:rsidP="0095096B">
            <w:pPr>
              <w:rPr>
                <w:rFonts w:cs="Times New Roman"/>
                <w:sz w:val="20"/>
                <w:szCs w:val="20"/>
                <w:lang w:val="fr-CA"/>
              </w:rPr>
            </w:pPr>
            <w:r w:rsidRPr="00C1637C">
              <w:rPr>
                <w:rFonts w:cs="Times New Roman"/>
                <w:sz w:val="20"/>
                <w:szCs w:val="20"/>
                <w:lang w:val="fr-CA"/>
              </w:rPr>
              <w:t>délibéré</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 xml:space="preserve">Sommaires de </w:t>
            </w:r>
            <w:r w:rsidR="00C50A5C" w:rsidRPr="00C1637C">
              <w:rPr>
                <w:rFonts w:cs="Times New Roman"/>
                <w:sz w:val="20"/>
                <w:szCs w:val="20"/>
                <w:lang w:val="fr-CA"/>
              </w:rPr>
              <w:t>jugements récents</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 xml:space="preserve">Calendrier </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Résumés des affaires</w:t>
            </w:r>
          </w:p>
          <w:p w:rsidR="0095096B" w:rsidRPr="00C1637C" w:rsidRDefault="0095096B" w:rsidP="0095096B">
            <w:pPr>
              <w:rPr>
                <w:rFonts w:cs="Times New Roman"/>
                <w:sz w:val="20"/>
                <w:szCs w:val="20"/>
                <w:lang w:val="fr-CA"/>
              </w:rPr>
            </w:pPr>
          </w:p>
          <w:p w:rsidR="0095096B" w:rsidRPr="00C1637C" w:rsidRDefault="0095096B" w:rsidP="0095096B">
            <w:pPr>
              <w:rPr>
                <w:rFonts w:cs="Times New Roman"/>
                <w:sz w:val="20"/>
                <w:szCs w:val="20"/>
                <w:lang w:val="fr-CA"/>
              </w:rPr>
            </w:pPr>
            <w:r w:rsidRPr="00C1637C">
              <w:rPr>
                <w:rFonts w:cs="Times New Roman"/>
                <w:sz w:val="20"/>
                <w:szCs w:val="20"/>
                <w:lang w:val="fr-CA"/>
              </w:rPr>
              <w:t xml:space="preserve">Avis aux avocats et communiqué </w:t>
            </w:r>
          </w:p>
          <w:p w:rsidR="0095096B" w:rsidRPr="00C1637C" w:rsidRDefault="0095096B" w:rsidP="0095096B">
            <w:pPr>
              <w:rPr>
                <w:rFonts w:cs="Times New Roman"/>
                <w:sz w:val="20"/>
                <w:szCs w:val="20"/>
                <w:lang w:val="fr-CA"/>
              </w:rPr>
            </w:pPr>
            <w:r w:rsidRPr="00C1637C">
              <w:rPr>
                <w:rFonts w:cs="Times New Roman"/>
                <w:sz w:val="20"/>
                <w:szCs w:val="20"/>
                <w:lang w:val="fr-CA"/>
              </w:rPr>
              <w:t>de presse</w:t>
            </w:r>
          </w:p>
          <w:p w:rsidR="00A87207" w:rsidRPr="00C1637C" w:rsidRDefault="00A87207" w:rsidP="00047E05">
            <w:pPr>
              <w:tabs>
                <w:tab w:val="right" w:pos="9360"/>
              </w:tabs>
              <w:rPr>
                <w:rFonts w:cs="Times New Roman"/>
                <w:sz w:val="20"/>
                <w:szCs w:val="20"/>
                <w:lang w:val="fr-CA"/>
              </w:rPr>
            </w:pPr>
          </w:p>
        </w:tc>
      </w:tr>
      <w:tr w:rsidR="0079724F" w:rsidRPr="00C1637C" w:rsidTr="007972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gridSpan w:val="3"/>
          </w:tcPr>
          <w:p w:rsidR="0079724F" w:rsidRPr="00C1637C" w:rsidRDefault="0079724F" w:rsidP="00215F7C">
            <w:pPr>
              <w:keepNext/>
              <w:tabs>
                <w:tab w:val="right" w:pos="9360"/>
              </w:tabs>
              <w:jc w:val="center"/>
              <w:rPr>
                <w:szCs w:val="24"/>
              </w:rPr>
            </w:pPr>
            <w:r w:rsidRPr="00C1637C">
              <w:rPr>
                <w:szCs w:val="24"/>
              </w:rPr>
              <w:t>NOTICE</w:t>
            </w:r>
          </w:p>
          <w:p w:rsidR="0079724F" w:rsidRPr="00C1637C" w:rsidRDefault="0079724F" w:rsidP="00215F7C">
            <w:pPr>
              <w:keepNext/>
              <w:tabs>
                <w:tab w:val="right" w:pos="9360"/>
              </w:tabs>
              <w:rPr>
                <w:szCs w:val="24"/>
              </w:rPr>
            </w:pPr>
          </w:p>
          <w:p w:rsidR="0079724F" w:rsidRPr="00C1637C" w:rsidRDefault="0079724F" w:rsidP="00215F7C">
            <w:pPr>
              <w:keepNext/>
              <w:tabs>
                <w:tab w:val="right" w:pos="9360"/>
              </w:tabs>
              <w:jc w:val="both"/>
              <w:rPr>
                <w:szCs w:val="24"/>
              </w:rPr>
            </w:pPr>
            <w:r w:rsidRPr="00C1637C">
              <w:rPr>
                <w:szCs w:val="24"/>
              </w:rPr>
              <w:t>Case summaries included in the Bulletin are prepared by the Office of the Registrar of the Supreme Court of Canada (Law Branch) for information purposes only.</w:t>
            </w:r>
          </w:p>
          <w:p w:rsidR="0079724F" w:rsidRPr="00C1637C" w:rsidRDefault="0079724F" w:rsidP="00215F7C">
            <w:pPr>
              <w:keepNext/>
              <w:tabs>
                <w:tab w:val="right" w:pos="9360"/>
              </w:tabs>
              <w:rPr>
                <w:szCs w:val="24"/>
              </w:rPr>
            </w:pPr>
          </w:p>
          <w:p w:rsidR="0079724F" w:rsidRPr="00C1637C" w:rsidRDefault="0079724F" w:rsidP="00215F7C">
            <w:pPr>
              <w:keepNext/>
              <w:tabs>
                <w:tab w:val="right" w:pos="9360"/>
              </w:tabs>
              <w:rPr>
                <w:szCs w:val="24"/>
              </w:rPr>
            </w:pPr>
          </w:p>
          <w:p w:rsidR="0079724F" w:rsidRPr="00C1637C" w:rsidRDefault="0079724F" w:rsidP="00215F7C">
            <w:pPr>
              <w:keepNext/>
              <w:tabs>
                <w:tab w:val="right" w:pos="9360"/>
              </w:tabs>
              <w:jc w:val="center"/>
              <w:rPr>
                <w:szCs w:val="24"/>
                <w:lang w:val="fr-CA"/>
              </w:rPr>
            </w:pPr>
            <w:r w:rsidRPr="00C1637C">
              <w:rPr>
                <w:szCs w:val="24"/>
                <w:lang w:val="fr-CA"/>
              </w:rPr>
              <w:t>AVIS</w:t>
            </w:r>
          </w:p>
          <w:p w:rsidR="0079724F" w:rsidRPr="00C1637C" w:rsidRDefault="0079724F" w:rsidP="00215F7C">
            <w:pPr>
              <w:keepNext/>
              <w:tabs>
                <w:tab w:val="right" w:pos="9360"/>
              </w:tabs>
              <w:rPr>
                <w:szCs w:val="24"/>
                <w:lang w:val="fr-CA"/>
              </w:rPr>
            </w:pPr>
          </w:p>
          <w:p w:rsidR="0079724F" w:rsidRPr="00C1637C" w:rsidRDefault="0079724F" w:rsidP="00215F7C">
            <w:pPr>
              <w:keepNext/>
              <w:tabs>
                <w:tab w:val="right" w:pos="9360"/>
              </w:tabs>
              <w:jc w:val="both"/>
              <w:rPr>
                <w:sz w:val="20"/>
                <w:szCs w:val="20"/>
                <w:lang w:val="fr-CA"/>
              </w:rPr>
            </w:pPr>
            <w:r w:rsidRPr="00C1637C">
              <w:rPr>
                <w:szCs w:val="24"/>
                <w:lang w:val="fr-CA"/>
              </w:rPr>
              <w:t>Les résumés de dossiers publiés dans le bulletin sont préparés par le Bureau du registraire (Direction générale du droit) uniquement à titre d’information.</w:t>
            </w:r>
          </w:p>
        </w:tc>
      </w:tr>
    </w:tbl>
    <w:p w:rsidR="0095096B" w:rsidRPr="00C1637C" w:rsidRDefault="0095096B" w:rsidP="0095096B">
      <w:pPr>
        <w:tabs>
          <w:tab w:val="right" w:pos="9360"/>
        </w:tabs>
        <w:rPr>
          <w:lang w:val="fr-CA"/>
        </w:rPr>
      </w:pPr>
    </w:p>
    <w:p w:rsidR="00A87207" w:rsidRPr="00C1637C" w:rsidRDefault="00A87207" w:rsidP="0095096B">
      <w:pPr>
        <w:tabs>
          <w:tab w:val="right" w:pos="9360"/>
        </w:tabs>
        <w:rPr>
          <w:lang w:val="fr-CA"/>
        </w:rPr>
        <w:sectPr w:rsidR="00A87207" w:rsidRPr="00C1637C"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C1637C" w:rsidTr="00245129">
        <w:tc>
          <w:tcPr>
            <w:tcW w:w="4200" w:type="dxa"/>
            <w:shd w:val="clear" w:color="auto" w:fill="auto"/>
            <w:tcMar>
              <w:left w:w="0" w:type="dxa"/>
              <w:right w:w="0" w:type="dxa"/>
            </w:tcMar>
          </w:tcPr>
          <w:p w:rsidR="00A87207" w:rsidRPr="00C1637C" w:rsidRDefault="00A87207" w:rsidP="00BA6468">
            <w:pPr>
              <w:rPr>
                <w:rFonts w:eastAsia="Times New Roman" w:cs="Times New Roman"/>
                <w:b/>
                <w:sz w:val="20"/>
                <w:szCs w:val="20"/>
                <w:lang w:eastAsia="en-CA"/>
              </w:rPr>
            </w:pPr>
            <w:r w:rsidRPr="00C1637C">
              <w:rPr>
                <w:rFonts w:eastAsia="Times New Roman" w:cs="Times New Roman"/>
                <w:b/>
                <w:szCs w:val="20"/>
                <w:lang w:eastAsia="en-CA"/>
              </w:rPr>
              <w:t>APPLICATIONS FOR LEAVE TO APPEAL FILED</w:t>
            </w:r>
          </w:p>
        </w:tc>
        <w:tc>
          <w:tcPr>
            <w:tcW w:w="1200" w:type="dxa"/>
            <w:shd w:val="clear" w:color="auto" w:fill="auto"/>
            <w:tcMar>
              <w:left w:w="0" w:type="dxa"/>
              <w:right w:w="0" w:type="dxa"/>
            </w:tcMar>
          </w:tcPr>
          <w:p w:rsidR="00A87207" w:rsidRPr="00C1637C" w:rsidRDefault="00A87207" w:rsidP="002E2327">
            <w:pPr>
              <w:jc w:val="center"/>
              <w:rPr>
                <w:rFonts w:eastAsia="Times New Roman" w:cs="Times New Roman"/>
                <w:b/>
                <w:sz w:val="20"/>
                <w:szCs w:val="20"/>
                <w:lang w:eastAsia="en-CA"/>
              </w:rPr>
            </w:pPr>
          </w:p>
          <w:p w:rsidR="00A87207" w:rsidRPr="00C1637C" w:rsidRDefault="00A87207" w:rsidP="002E2327">
            <w:pPr>
              <w:jc w:val="center"/>
              <w:rPr>
                <w:rFonts w:eastAsia="Times New Roman" w:cs="Times New Roman"/>
                <w:b/>
                <w:sz w:val="20"/>
                <w:szCs w:val="20"/>
                <w:lang w:eastAsia="en-CA"/>
              </w:rPr>
            </w:pPr>
          </w:p>
          <w:p w:rsidR="00A87207" w:rsidRPr="00C1637C"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C1637C" w:rsidRDefault="00A87207" w:rsidP="00A87207">
            <w:pPr>
              <w:rPr>
                <w:rFonts w:eastAsia="Times New Roman" w:cs="Times New Roman"/>
                <w:b/>
                <w:sz w:val="20"/>
                <w:szCs w:val="20"/>
                <w:lang w:val="fr-CA" w:eastAsia="en-CA"/>
              </w:rPr>
            </w:pPr>
            <w:r w:rsidRPr="00C1637C">
              <w:rPr>
                <w:rFonts w:eastAsia="Times New Roman" w:cs="Times New Roman"/>
                <w:b/>
                <w:szCs w:val="20"/>
                <w:lang w:val="fr-CA" w:eastAsia="en-CA"/>
              </w:rPr>
              <w:t>DEMANDES D’AUTORISATION D’APPEL DÉPOSÉES</w:t>
            </w:r>
          </w:p>
        </w:tc>
      </w:tr>
    </w:tbl>
    <w:p w:rsidR="00A87207" w:rsidRPr="00C1637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1637C" w:rsidTr="003B3977">
        <w:tc>
          <w:tcPr>
            <w:tcW w:w="4320" w:type="dxa"/>
            <w:shd w:val="clear" w:color="auto" w:fill="auto"/>
          </w:tcPr>
          <w:p w:rsidR="00C21644" w:rsidRPr="00C1637C" w:rsidRDefault="00F46187" w:rsidP="005F1ED8">
            <w:pPr>
              <w:rPr>
                <w:b/>
                <w:sz w:val="20"/>
                <w:szCs w:val="20"/>
                <w:lang w:val="fr-CA"/>
              </w:rPr>
            </w:pPr>
            <w:r w:rsidRPr="00C1637C">
              <w:rPr>
                <w:b/>
                <w:sz w:val="20"/>
                <w:szCs w:val="20"/>
                <w:lang w:val="fr-CA"/>
              </w:rPr>
              <w:t>Bertrand Bouchard</w:t>
            </w:r>
          </w:p>
          <w:p w:rsidR="00C21644" w:rsidRPr="00C1637C" w:rsidRDefault="00C21644" w:rsidP="005F1ED8">
            <w:pPr>
              <w:tabs>
                <w:tab w:val="left" w:pos="-1440"/>
                <w:tab w:val="left" w:pos="-720"/>
              </w:tabs>
              <w:rPr>
                <w:sz w:val="20"/>
                <w:szCs w:val="20"/>
                <w:lang w:val="fr-CA"/>
              </w:rPr>
            </w:pPr>
            <w:r w:rsidRPr="00C1637C">
              <w:rPr>
                <w:sz w:val="20"/>
                <w:szCs w:val="20"/>
                <w:lang w:val="fr-CA"/>
              </w:rPr>
              <w:tab/>
            </w:r>
            <w:r w:rsidR="00F46187" w:rsidRPr="00C1637C">
              <w:rPr>
                <w:sz w:val="20"/>
                <w:szCs w:val="20"/>
                <w:lang w:val="fr-CA"/>
              </w:rPr>
              <w:t>Bertrand Bouchard</w:t>
            </w:r>
            <w:r w:rsidRPr="00C1637C">
              <w:rPr>
                <w:sz w:val="20"/>
                <w:szCs w:val="20"/>
                <w:lang w:val="fr-CA"/>
              </w:rPr>
              <w:t xml:space="preserve"> </w:t>
            </w:r>
          </w:p>
          <w:p w:rsidR="00C21644" w:rsidRPr="00C1637C" w:rsidRDefault="00C21644" w:rsidP="005F1ED8">
            <w:pPr>
              <w:tabs>
                <w:tab w:val="left" w:pos="-1440"/>
                <w:tab w:val="left" w:pos="-720"/>
              </w:tabs>
              <w:rPr>
                <w:sz w:val="20"/>
                <w:szCs w:val="20"/>
                <w:lang w:val="fr-CA"/>
              </w:rPr>
            </w:pPr>
            <w:r w:rsidRPr="00C1637C">
              <w:rPr>
                <w:sz w:val="20"/>
                <w:szCs w:val="20"/>
                <w:lang w:val="fr-CA"/>
              </w:rPr>
              <w:tab/>
            </w:r>
          </w:p>
          <w:p w:rsidR="00C21644" w:rsidRPr="00C1637C" w:rsidRDefault="00F46187" w:rsidP="005F1ED8">
            <w:pPr>
              <w:tabs>
                <w:tab w:val="left" w:pos="-1440"/>
                <w:tab w:val="left" w:pos="-720"/>
              </w:tabs>
              <w:rPr>
                <w:sz w:val="20"/>
                <w:szCs w:val="20"/>
                <w:lang w:val="fr-CA"/>
              </w:rPr>
            </w:pPr>
            <w:r w:rsidRPr="00C1637C">
              <w:rPr>
                <w:sz w:val="20"/>
                <w:szCs w:val="20"/>
                <w:lang w:val="fr-CA"/>
              </w:rPr>
              <w:tab/>
              <w:t>c</w:t>
            </w:r>
            <w:r w:rsidR="00C21644" w:rsidRPr="00C1637C">
              <w:rPr>
                <w:sz w:val="20"/>
                <w:szCs w:val="20"/>
                <w:lang w:val="fr-CA"/>
              </w:rPr>
              <w:t>. (</w:t>
            </w:r>
            <w:r w:rsidRPr="00C1637C">
              <w:rPr>
                <w:sz w:val="20"/>
                <w:szCs w:val="20"/>
                <w:lang w:val="fr-CA"/>
              </w:rPr>
              <w:t>37281</w:t>
            </w:r>
            <w:r w:rsidR="00C21644" w:rsidRPr="00C1637C">
              <w:rPr>
                <w:sz w:val="20"/>
                <w:szCs w:val="20"/>
                <w:lang w:val="fr-CA"/>
              </w:rPr>
              <w:t>)</w:t>
            </w:r>
          </w:p>
          <w:p w:rsidR="00C21644" w:rsidRPr="00C1637C" w:rsidRDefault="00C21644" w:rsidP="005F1ED8">
            <w:pPr>
              <w:tabs>
                <w:tab w:val="left" w:pos="-1440"/>
                <w:tab w:val="left" w:pos="-720"/>
              </w:tabs>
              <w:rPr>
                <w:sz w:val="20"/>
                <w:szCs w:val="20"/>
                <w:lang w:val="fr-CA"/>
              </w:rPr>
            </w:pPr>
          </w:p>
          <w:p w:rsidR="00C21644" w:rsidRPr="00C1637C" w:rsidRDefault="00F46187" w:rsidP="005F1ED8">
            <w:pPr>
              <w:tabs>
                <w:tab w:val="left" w:pos="-1440"/>
                <w:tab w:val="left" w:pos="-720"/>
              </w:tabs>
              <w:rPr>
                <w:b/>
                <w:sz w:val="20"/>
                <w:szCs w:val="20"/>
                <w:lang w:val="fr-CA"/>
              </w:rPr>
            </w:pPr>
            <w:r w:rsidRPr="00C1637C">
              <w:rPr>
                <w:b/>
                <w:sz w:val="20"/>
                <w:szCs w:val="20"/>
                <w:lang w:val="fr-CA"/>
              </w:rPr>
              <w:t>Labelle Marquis Inc.</w:t>
            </w:r>
            <w:r w:rsidR="00C21644" w:rsidRPr="00C1637C">
              <w:rPr>
                <w:sz w:val="20"/>
                <w:szCs w:val="20"/>
                <w:lang w:val="fr-CA"/>
              </w:rPr>
              <w:t xml:space="preserve"> </w:t>
            </w:r>
            <w:r w:rsidR="00C21644" w:rsidRPr="00C1637C">
              <w:rPr>
                <w:b/>
                <w:sz w:val="20"/>
                <w:szCs w:val="20"/>
                <w:lang w:val="fr-CA"/>
              </w:rPr>
              <w:t>(</w:t>
            </w:r>
            <w:r w:rsidRPr="00C1637C">
              <w:rPr>
                <w:b/>
                <w:sz w:val="20"/>
                <w:szCs w:val="20"/>
                <w:lang w:val="fr-CA"/>
              </w:rPr>
              <w:t>Qc</w:t>
            </w:r>
            <w:r w:rsidR="00C21644" w:rsidRPr="00C1637C">
              <w:rPr>
                <w:b/>
                <w:sz w:val="20"/>
                <w:szCs w:val="20"/>
                <w:lang w:val="fr-CA"/>
              </w:rPr>
              <w:t>)</w:t>
            </w:r>
          </w:p>
          <w:p w:rsidR="00C21644" w:rsidRPr="00C1637C" w:rsidRDefault="00C21644" w:rsidP="005F1ED8">
            <w:pPr>
              <w:tabs>
                <w:tab w:val="left" w:pos="-1440"/>
                <w:tab w:val="left" w:pos="-720"/>
              </w:tabs>
              <w:rPr>
                <w:sz w:val="20"/>
                <w:szCs w:val="20"/>
                <w:lang w:val="fr-CA"/>
              </w:rPr>
            </w:pPr>
            <w:r w:rsidRPr="00C1637C">
              <w:rPr>
                <w:sz w:val="20"/>
                <w:szCs w:val="20"/>
                <w:lang w:val="fr-CA"/>
              </w:rPr>
              <w:tab/>
            </w:r>
            <w:r w:rsidR="00F46187" w:rsidRPr="00C1637C">
              <w:rPr>
                <w:sz w:val="20"/>
                <w:szCs w:val="20"/>
                <w:lang w:val="fr-CA"/>
              </w:rPr>
              <w:t xml:space="preserve">Martin P. </w:t>
            </w:r>
            <w:proofErr w:type="spellStart"/>
            <w:r w:rsidR="00F46187" w:rsidRPr="00C1637C">
              <w:rPr>
                <w:sz w:val="20"/>
                <w:szCs w:val="20"/>
                <w:lang w:val="fr-CA"/>
              </w:rPr>
              <w:t>Jutras</w:t>
            </w:r>
            <w:proofErr w:type="spellEnd"/>
          </w:p>
          <w:p w:rsidR="00C21644" w:rsidRPr="00C1637C" w:rsidRDefault="00C21644" w:rsidP="005F1ED8">
            <w:pPr>
              <w:tabs>
                <w:tab w:val="left" w:pos="-1440"/>
                <w:tab w:val="left" w:pos="-720"/>
              </w:tabs>
              <w:rPr>
                <w:sz w:val="20"/>
                <w:szCs w:val="20"/>
                <w:lang w:val="fr-CA"/>
              </w:rPr>
            </w:pPr>
            <w:r w:rsidRPr="00C1637C">
              <w:rPr>
                <w:sz w:val="20"/>
                <w:szCs w:val="20"/>
                <w:lang w:val="fr-CA"/>
              </w:rPr>
              <w:tab/>
            </w:r>
            <w:r w:rsidR="00F46187" w:rsidRPr="00C1637C">
              <w:rPr>
                <w:sz w:val="20"/>
                <w:szCs w:val="20"/>
                <w:lang w:val="fr-CA"/>
              </w:rPr>
              <w:t xml:space="preserve">Kaufman </w:t>
            </w:r>
            <w:proofErr w:type="spellStart"/>
            <w:r w:rsidR="00F46187" w:rsidRPr="00C1637C">
              <w:rPr>
                <w:sz w:val="20"/>
                <w:szCs w:val="20"/>
                <w:lang w:val="fr-CA"/>
              </w:rPr>
              <w:t>Laramée</w:t>
            </w:r>
            <w:proofErr w:type="spellEnd"/>
          </w:p>
          <w:p w:rsidR="00C21644" w:rsidRPr="00C1637C" w:rsidRDefault="00C21644" w:rsidP="005F1ED8">
            <w:pPr>
              <w:tabs>
                <w:tab w:val="left" w:pos="-1440"/>
                <w:tab w:val="left" w:pos="-720"/>
              </w:tabs>
              <w:rPr>
                <w:sz w:val="20"/>
                <w:szCs w:val="20"/>
                <w:lang w:val="fr-CA"/>
              </w:rPr>
            </w:pPr>
          </w:p>
          <w:p w:rsidR="00C21644" w:rsidRPr="00C1637C" w:rsidRDefault="00F46187" w:rsidP="005F1ED8">
            <w:pPr>
              <w:rPr>
                <w:sz w:val="20"/>
                <w:szCs w:val="20"/>
                <w:lang w:val="fr-CA"/>
              </w:rPr>
            </w:pPr>
            <w:r w:rsidRPr="00C1637C">
              <w:rPr>
                <w:sz w:val="20"/>
                <w:szCs w:val="20"/>
                <w:lang w:val="fr-CA"/>
              </w:rPr>
              <w:t>DATE DE PRODUCTION</w:t>
            </w:r>
            <w:r w:rsidR="00C21644" w:rsidRPr="00C1637C">
              <w:rPr>
                <w:sz w:val="20"/>
                <w:szCs w:val="20"/>
                <w:lang w:val="fr-CA"/>
              </w:rPr>
              <w:t xml:space="preserve">: </w:t>
            </w:r>
            <w:r w:rsidRPr="00C1637C">
              <w:rPr>
                <w:sz w:val="20"/>
                <w:szCs w:val="20"/>
                <w:lang w:val="fr-CA"/>
              </w:rPr>
              <w:t>24</w:t>
            </w:r>
            <w:r w:rsidR="00C21644" w:rsidRPr="00C1637C">
              <w:rPr>
                <w:sz w:val="20"/>
                <w:szCs w:val="20"/>
                <w:lang w:val="fr-CA"/>
              </w:rPr>
              <w:t>.1</w:t>
            </w:r>
            <w:r w:rsidRPr="00C1637C">
              <w:rPr>
                <w:sz w:val="20"/>
                <w:szCs w:val="20"/>
                <w:lang w:val="fr-CA"/>
              </w:rPr>
              <w:t>0</w:t>
            </w:r>
            <w:r w:rsidR="00C21644" w:rsidRPr="00C1637C">
              <w:rPr>
                <w:sz w:val="20"/>
                <w:szCs w:val="20"/>
                <w:lang w:val="fr-CA"/>
              </w:rPr>
              <w:t>.201</w:t>
            </w:r>
            <w:r w:rsidR="00E942C2" w:rsidRPr="00C1637C">
              <w:rPr>
                <w:sz w:val="20"/>
                <w:szCs w:val="20"/>
                <w:lang w:val="fr-CA"/>
              </w:rPr>
              <w:t>6</w:t>
            </w:r>
          </w:p>
          <w:p w:rsidR="00C21644" w:rsidRPr="00C1637C" w:rsidRDefault="007573B2"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p w:rsidR="00C21644" w:rsidRPr="00C1637C" w:rsidRDefault="00C21644" w:rsidP="00242AEE">
            <w:pPr>
              <w:jc w:val="center"/>
              <w:rPr>
                <w:sz w:val="20"/>
                <w:szCs w:val="20"/>
                <w:lang w:val="fr-CA"/>
              </w:rPr>
            </w:pPr>
          </w:p>
        </w:tc>
        <w:tc>
          <w:tcPr>
            <w:tcW w:w="4320" w:type="dxa"/>
            <w:shd w:val="clear" w:color="auto" w:fill="auto"/>
          </w:tcPr>
          <w:p w:rsidR="00C21644" w:rsidRPr="00C1637C" w:rsidRDefault="00F255FF" w:rsidP="005F1ED8">
            <w:pPr>
              <w:keepNext/>
              <w:keepLines/>
              <w:tabs>
                <w:tab w:val="left" w:pos="-1440"/>
                <w:tab w:val="left" w:pos="-720"/>
              </w:tabs>
              <w:rPr>
                <w:b/>
                <w:sz w:val="20"/>
                <w:szCs w:val="20"/>
                <w:lang w:val="fr-CA"/>
              </w:rPr>
            </w:pPr>
            <w:r w:rsidRPr="00C1637C">
              <w:rPr>
                <w:b/>
                <w:sz w:val="20"/>
                <w:szCs w:val="20"/>
                <w:lang w:val="fr-CA"/>
              </w:rPr>
              <w:t>Adrien Raymond et autres</w:t>
            </w:r>
          </w:p>
          <w:p w:rsidR="00C21644" w:rsidRPr="00C1637C" w:rsidRDefault="00F255FF" w:rsidP="005F1ED8">
            <w:pPr>
              <w:keepNext/>
              <w:keepLines/>
              <w:tabs>
                <w:tab w:val="left" w:pos="-1440"/>
                <w:tab w:val="left" w:pos="-720"/>
              </w:tabs>
              <w:rPr>
                <w:sz w:val="20"/>
                <w:szCs w:val="20"/>
                <w:lang w:val="fr-CA"/>
              </w:rPr>
            </w:pPr>
            <w:r w:rsidRPr="00C1637C">
              <w:rPr>
                <w:sz w:val="20"/>
                <w:szCs w:val="20"/>
                <w:lang w:val="fr-CA"/>
              </w:rPr>
              <w:tab/>
            </w:r>
            <w:r w:rsidR="00DB4545" w:rsidRPr="00C1637C">
              <w:rPr>
                <w:sz w:val="20"/>
                <w:szCs w:val="20"/>
                <w:lang w:val="fr-CA"/>
              </w:rPr>
              <w:t>Adrien Raymond</w:t>
            </w:r>
          </w:p>
          <w:p w:rsidR="00C21644" w:rsidRPr="00C1637C" w:rsidRDefault="00C21644" w:rsidP="005F1ED8">
            <w:pPr>
              <w:keepNext/>
              <w:keepLines/>
              <w:tabs>
                <w:tab w:val="left" w:pos="-1440"/>
                <w:tab w:val="left" w:pos="-720"/>
              </w:tabs>
              <w:rPr>
                <w:sz w:val="20"/>
                <w:szCs w:val="20"/>
                <w:lang w:val="fr-CA"/>
              </w:rPr>
            </w:pPr>
            <w:r w:rsidRPr="00C1637C">
              <w:rPr>
                <w:sz w:val="20"/>
                <w:szCs w:val="20"/>
                <w:lang w:val="fr-CA"/>
              </w:rPr>
              <w:tab/>
            </w:r>
          </w:p>
          <w:p w:rsidR="00C21644" w:rsidRPr="00C1637C" w:rsidRDefault="00C21644" w:rsidP="005F1ED8">
            <w:pPr>
              <w:keepNext/>
              <w:keepLines/>
              <w:tabs>
                <w:tab w:val="left" w:pos="-1440"/>
                <w:tab w:val="left" w:pos="-720"/>
              </w:tabs>
              <w:rPr>
                <w:sz w:val="20"/>
                <w:szCs w:val="20"/>
                <w:lang w:val="fr-CA"/>
              </w:rPr>
            </w:pPr>
            <w:r w:rsidRPr="00C1637C">
              <w:rPr>
                <w:sz w:val="20"/>
                <w:szCs w:val="20"/>
                <w:lang w:val="fr-CA"/>
              </w:rPr>
              <w:tab/>
              <w:t xml:space="preserve">c. </w:t>
            </w:r>
            <w:r w:rsidR="00F255FF" w:rsidRPr="00C1637C">
              <w:rPr>
                <w:sz w:val="20"/>
                <w:szCs w:val="20"/>
                <w:lang w:val="fr-CA"/>
              </w:rPr>
              <w:t>(37278</w:t>
            </w:r>
            <w:r w:rsidRPr="00C1637C">
              <w:rPr>
                <w:sz w:val="20"/>
                <w:szCs w:val="20"/>
                <w:lang w:val="fr-CA"/>
              </w:rPr>
              <w:t>)</w:t>
            </w:r>
          </w:p>
          <w:p w:rsidR="00C21644" w:rsidRPr="00C1637C" w:rsidRDefault="00C21644" w:rsidP="005F1ED8">
            <w:pPr>
              <w:keepNext/>
              <w:keepLines/>
              <w:tabs>
                <w:tab w:val="left" w:pos="-1440"/>
                <w:tab w:val="left" w:pos="-720"/>
              </w:tabs>
              <w:rPr>
                <w:sz w:val="20"/>
                <w:szCs w:val="20"/>
                <w:lang w:val="fr-CA"/>
              </w:rPr>
            </w:pPr>
          </w:p>
          <w:p w:rsidR="00C21644" w:rsidRPr="00C1637C" w:rsidRDefault="00F255FF" w:rsidP="005F1ED8">
            <w:pPr>
              <w:keepNext/>
              <w:keepLines/>
              <w:tabs>
                <w:tab w:val="left" w:pos="-1440"/>
                <w:tab w:val="left" w:pos="-720"/>
              </w:tabs>
              <w:rPr>
                <w:b/>
                <w:sz w:val="20"/>
                <w:szCs w:val="20"/>
                <w:lang w:val="fr-CA"/>
              </w:rPr>
            </w:pPr>
            <w:r w:rsidRPr="00C1637C">
              <w:rPr>
                <w:b/>
                <w:sz w:val="20"/>
                <w:szCs w:val="20"/>
                <w:lang w:val="fr-CA"/>
              </w:rPr>
              <w:t>Directrice des poursuites criminelles et pénales</w:t>
            </w:r>
            <w:r w:rsidR="00C21644" w:rsidRPr="00C1637C">
              <w:rPr>
                <w:b/>
                <w:sz w:val="20"/>
                <w:szCs w:val="20"/>
                <w:lang w:val="fr-CA"/>
              </w:rPr>
              <w:t xml:space="preserve"> (Qc)</w:t>
            </w:r>
          </w:p>
          <w:p w:rsidR="00C21644" w:rsidRPr="00C1637C" w:rsidRDefault="00C21644" w:rsidP="005F1ED8">
            <w:pPr>
              <w:keepNext/>
              <w:keepLines/>
              <w:tabs>
                <w:tab w:val="left" w:pos="-1440"/>
                <w:tab w:val="left" w:pos="-720"/>
              </w:tabs>
              <w:rPr>
                <w:sz w:val="20"/>
                <w:szCs w:val="20"/>
                <w:lang w:val="fr-CA"/>
              </w:rPr>
            </w:pPr>
            <w:r w:rsidRPr="00C1637C">
              <w:rPr>
                <w:sz w:val="20"/>
                <w:szCs w:val="20"/>
                <w:lang w:val="fr-CA"/>
              </w:rPr>
              <w:tab/>
            </w:r>
            <w:r w:rsidR="00F255FF" w:rsidRPr="00C1637C">
              <w:rPr>
                <w:sz w:val="20"/>
                <w:szCs w:val="20"/>
                <w:lang w:val="fr-CA"/>
              </w:rPr>
              <w:t xml:space="preserve">Isabelle </w:t>
            </w:r>
            <w:proofErr w:type="spellStart"/>
            <w:r w:rsidR="00F255FF" w:rsidRPr="00C1637C">
              <w:rPr>
                <w:sz w:val="20"/>
                <w:szCs w:val="20"/>
                <w:lang w:val="fr-CA"/>
              </w:rPr>
              <w:t>Lafrenière</w:t>
            </w:r>
            <w:proofErr w:type="spellEnd"/>
          </w:p>
          <w:p w:rsidR="00C21644" w:rsidRPr="00C1637C" w:rsidRDefault="00C21644" w:rsidP="005F1ED8">
            <w:pPr>
              <w:keepNext/>
              <w:keepLines/>
              <w:tabs>
                <w:tab w:val="left" w:pos="-1440"/>
                <w:tab w:val="left" w:pos="-720"/>
              </w:tabs>
              <w:rPr>
                <w:sz w:val="20"/>
                <w:szCs w:val="20"/>
                <w:lang w:val="fr-CA"/>
              </w:rPr>
            </w:pPr>
            <w:r w:rsidRPr="00C1637C">
              <w:rPr>
                <w:sz w:val="20"/>
                <w:szCs w:val="20"/>
                <w:lang w:val="fr-CA"/>
              </w:rPr>
              <w:tab/>
            </w:r>
            <w:r w:rsidR="00F255FF" w:rsidRPr="00C1637C">
              <w:rPr>
                <w:sz w:val="20"/>
                <w:szCs w:val="20"/>
                <w:lang w:val="fr-CA"/>
              </w:rPr>
              <w:t>Direct</w:t>
            </w:r>
            <w:r w:rsidR="00DB4545" w:rsidRPr="00C1637C">
              <w:rPr>
                <w:sz w:val="20"/>
                <w:szCs w:val="20"/>
                <w:lang w:val="fr-CA"/>
              </w:rPr>
              <w:t xml:space="preserve">rice </w:t>
            </w:r>
            <w:r w:rsidR="00F255FF" w:rsidRPr="00C1637C">
              <w:rPr>
                <w:sz w:val="20"/>
                <w:szCs w:val="20"/>
                <w:lang w:val="fr-CA"/>
              </w:rPr>
              <w:t>des p</w:t>
            </w:r>
            <w:r w:rsidRPr="00C1637C">
              <w:rPr>
                <w:sz w:val="20"/>
                <w:szCs w:val="20"/>
                <w:lang w:val="fr-CA"/>
              </w:rPr>
              <w:t>oursuit</w:t>
            </w:r>
            <w:r w:rsidR="00F255FF" w:rsidRPr="00C1637C">
              <w:rPr>
                <w:sz w:val="20"/>
                <w:szCs w:val="20"/>
                <w:lang w:val="fr-CA"/>
              </w:rPr>
              <w:t xml:space="preserve">es criminelles et </w:t>
            </w:r>
            <w:r w:rsidR="00F255FF" w:rsidRPr="00C1637C">
              <w:rPr>
                <w:sz w:val="20"/>
                <w:szCs w:val="20"/>
                <w:lang w:val="fr-CA"/>
              </w:rPr>
              <w:tab/>
              <w:t xml:space="preserve">pénales du </w:t>
            </w:r>
            <w:r w:rsidRPr="00C1637C">
              <w:rPr>
                <w:sz w:val="20"/>
                <w:szCs w:val="20"/>
                <w:lang w:val="fr-CA"/>
              </w:rPr>
              <w:t>Québec</w:t>
            </w:r>
          </w:p>
          <w:p w:rsidR="00C21644" w:rsidRPr="00C1637C" w:rsidRDefault="00C21644" w:rsidP="005F1ED8">
            <w:pPr>
              <w:keepNext/>
              <w:keepLines/>
              <w:tabs>
                <w:tab w:val="left" w:pos="-1440"/>
                <w:tab w:val="left" w:pos="-720"/>
              </w:tabs>
              <w:rPr>
                <w:sz w:val="20"/>
                <w:szCs w:val="20"/>
                <w:lang w:val="fr-CA"/>
              </w:rPr>
            </w:pPr>
          </w:p>
          <w:p w:rsidR="00C21644" w:rsidRPr="00C1637C" w:rsidRDefault="00C21644" w:rsidP="00F255FF">
            <w:pPr>
              <w:rPr>
                <w:sz w:val="20"/>
                <w:szCs w:val="20"/>
                <w:lang w:val="fr-CA"/>
              </w:rPr>
            </w:pPr>
            <w:r w:rsidRPr="00C1637C">
              <w:rPr>
                <w:sz w:val="20"/>
                <w:szCs w:val="20"/>
                <w:lang w:val="fr-CA"/>
              </w:rPr>
              <w:t xml:space="preserve">DATE DE PRODUCTION: </w:t>
            </w:r>
            <w:r w:rsidR="00F255FF" w:rsidRPr="00C1637C">
              <w:rPr>
                <w:sz w:val="20"/>
                <w:szCs w:val="20"/>
                <w:lang w:val="fr-CA"/>
              </w:rPr>
              <w:t>31</w:t>
            </w:r>
            <w:r w:rsidRPr="00C1637C">
              <w:rPr>
                <w:sz w:val="20"/>
                <w:szCs w:val="20"/>
                <w:lang w:val="fr-CA"/>
              </w:rPr>
              <w:t>.</w:t>
            </w:r>
            <w:r w:rsidR="00F255FF" w:rsidRPr="00C1637C">
              <w:rPr>
                <w:sz w:val="20"/>
                <w:szCs w:val="20"/>
                <w:lang w:val="fr-CA"/>
              </w:rPr>
              <w:t>10</w:t>
            </w:r>
            <w:r w:rsidRPr="00C1637C">
              <w:rPr>
                <w:sz w:val="20"/>
                <w:szCs w:val="20"/>
                <w:lang w:val="fr-CA"/>
              </w:rPr>
              <w:t>.201</w:t>
            </w:r>
            <w:r w:rsidR="00E942C2" w:rsidRPr="00C1637C">
              <w:rPr>
                <w:sz w:val="20"/>
                <w:szCs w:val="20"/>
                <w:lang w:val="fr-CA"/>
              </w:rPr>
              <w:t>6</w:t>
            </w:r>
            <w:r w:rsidR="007573B2">
              <w:rPr>
                <w:sz w:val="20"/>
                <w:szCs w:val="20"/>
                <w:lang w:val="fr-CA"/>
              </w:rPr>
              <w:pict>
                <v:rect id="_x0000_i1026" style="width:108pt;height:1pt" o:hrpct="0" o:hralign="center" o:hrstd="t" o:hrnoshade="t" o:hr="t" fillcolor="black [3213]" stroked="f"/>
              </w:pict>
            </w:r>
          </w:p>
        </w:tc>
      </w:tr>
      <w:tr w:rsidR="00C21644" w:rsidRPr="00C1637C" w:rsidTr="003B3977">
        <w:tc>
          <w:tcPr>
            <w:tcW w:w="4320" w:type="dxa"/>
            <w:shd w:val="clear" w:color="auto" w:fill="auto"/>
          </w:tcPr>
          <w:p w:rsidR="00C21644" w:rsidRPr="00C1637C" w:rsidRDefault="00C21644" w:rsidP="003B3977">
            <w:pPr>
              <w:rPr>
                <w:b/>
                <w:sz w:val="20"/>
                <w:szCs w:val="20"/>
              </w:rPr>
            </w:pPr>
          </w:p>
          <w:p w:rsidR="00C21644" w:rsidRPr="00C1637C" w:rsidRDefault="00C21644" w:rsidP="003B3977">
            <w:pPr>
              <w:tabs>
                <w:tab w:val="left" w:pos="-1440"/>
                <w:tab w:val="left" w:pos="-720"/>
              </w:tabs>
              <w:rPr>
                <w:sz w:val="20"/>
                <w:szCs w:val="20"/>
              </w:rPr>
            </w:pPr>
            <w:r w:rsidRPr="00C1637C">
              <w:rPr>
                <w:sz w:val="20"/>
                <w:szCs w:val="20"/>
              </w:rPr>
              <w:tab/>
            </w:r>
          </w:p>
          <w:p w:rsidR="00C21644" w:rsidRPr="00C1637C" w:rsidRDefault="00673B7B" w:rsidP="003B3977">
            <w:pPr>
              <w:tabs>
                <w:tab w:val="left" w:pos="-1440"/>
                <w:tab w:val="left" w:pos="-720"/>
              </w:tabs>
              <w:rPr>
                <w:sz w:val="20"/>
                <w:szCs w:val="20"/>
              </w:rPr>
            </w:pPr>
            <w:r w:rsidRPr="00C1637C">
              <w:rPr>
                <w:b/>
                <w:sz w:val="20"/>
                <w:szCs w:val="20"/>
              </w:rPr>
              <w:t>G.S.</w:t>
            </w:r>
            <w:r w:rsidR="00C21644" w:rsidRPr="00C1637C">
              <w:rPr>
                <w:sz w:val="20"/>
                <w:szCs w:val="20"/>
              </w:rPr>
              <w:tab/>
            </w:r>
          </w:p>
          <w:p w:rsidR="00C21644" w:rsidRPr="00C1637C" w:rsidRDefault="00DB4545" w:rsidP="00DB4545">
            <w:pPr>
              <w:tabs>
                <w:tab w:val="left" w:pos="-1440"/>
                <w:tab w:val="left" w:pos="-720"/>
              </w:tabs>
              <w:ind w:firstLine="720"/>
              <w:rPr>
                <w:sz w:val="20"/>
                <w:szCs w:val="20"/>
              </w:rPr>
            </w:pPr>
            <w:r w:rsidRPr="00C1637C">
              <w:rPr>
                <w:sz w:val="20"/>
                <w:szCs w:val="20"/>
              </w:rPr>
              <w:t>G.S.</w:t>
            </w:r>
            <w:r w:rsidRPr="00C1637C">
              <w:rPr>
                <w:sz w:val="20"/>
                <w:szCs w:val="20"/>
              </w:rPr>
              <w:br/>
            </w:r>
          </w:p>
          <w:p w:rsidR="00C21644" w:rsidRPr="00C1637C" w:rsidRDefault="00C21644" w:rsidP="003B3977">
            <w:pPr>
              <w:tabs>
                <w:tab w:val="left" w:pos="-1440"/>
                <w:tab w:val="left" w:pos="-720"/>
              </w:tabs>
              <w:rPr>
                <w:sz w:val="20"/>
                <w:szCs w:val="20"/>
              </w:rPr>
            </w:pPr>
            <w:r w:rsidRPr="00C1637C">
              <w:rPr>
                <w:sz w:val="20"/>
                <w:szCs w:val="20"/>
              </w:rPr>
              <w:tab/>
              <w:t>v. (</w:t>
            </w:r>
            <w:r w:rsidR="00673B7B" w:rsidRPr="00C1637C">
              <w:rPr>
                <w:sz w:val="20"/>
                <w:szCs w:val="20"/>
              </w:rPr>
              <w:t>37263)</w:t>
            </w:r>
          </w:p>
          <w:p w:rsidR="00C21644" w:rsidRPr="00C1637C" w:rsidRDefault="00C21644" w:rsidP="003B3977">
            <w:pPr>
              <w:tabs>
                <w:tab w:val="left" w:pos="-1440"/>
                <w:tab w:val="left" w:pos="-720"/>
              </w:tabs>
              <w:rPr>
                <w:sz w:val="20"/>
                <w:szCs w:val="20"/>
              </w:rPr>
            </w:pPr>
          </w:p>
          <w:p w:rsidR="00C21644" w:rsidRPr="00C1637C" w:rsidRDefault="00673B7B" w:rsidP="003B3977">
            <w:pPr>
              <w:tabs>
                <w:tab w:val="left" w:pos="-1440"/>
                <w:tab w:val="left" w:pos="-720"/>
              </w:tabs>
              <w:rPr>
                <w:b/>
                <w:sz w:val="20"/>
                <w:szCs w:val="20"/>
              </w:rPr>
            </w:pPr>
            <w:r w:rsidRPr="00C1637C">
              <w:rPr>
                <w:b/>
                <w:sz w:val="20"/>
                <w:szCs w:val="20"/>
              </w:rPr>
              <w:t>L.S. (B.C.)</w:t>
            </w:r>
          </w:p>
          <w:p w:rsidR="00C21644" w:rsidRPr="00C1637C" w:rsidRDefault="00C21644" w:rsidP="003B3977">
            <w:pPr>
              <w:tabs>
                <w:tab w:val="left" w:pos="-1440"/>
                <w:tab w:val="left" w:pos="-720"/>
              </w:tabs>
              <w:rPr>
                <w:sz w:val="20"/>
                <w:szCs w:val="20"/>
              </w:rPr>
            </w:pPr>
            <w:r w:rsidRPr="00C1637C">
              <w:rPr>
                <w:sz w:val="20"/>
                <w:szCs w:val="20"/>
              </w:rPr>
              <w:tab/>
            </w:r>
            <w:r w:rsidR="00673B7B" w:rsidRPr="00C1637C">
              <w:rPr>
                <w:sz w:val="20"/>
                <w:szCs w:val="20"/>
              </w:rPr>
              <w:t>Ben J. Ingram</w:t>
            </w:r>
          </w:p>
          <w:p w:rsidR="00C21644" w:rsidRPr="00C1637C" w:rsidRDefault="00C21644" w:rsidP="003B3977">
            <w:pPr>
              <w:tabs>
                <w:tab w:val="left" w:pos="-1440"/>
                <w:tab w:val="left" w:pos="-720"/>
              </w:tabs>
              <w:rPr>
                <w:sz w:val="20"/>
                <w:szCs w:val="20"/>
              </w:rPr>
            </w:pPr>
            <w:r w:rsidRPr="00C1637C">
              <w:rPr>
                <w:sz w:val="20"/>
                <w:szCs w:val="20"/>
              </w:rPr>
              <w:tab/>
            </w:r>
            <w:r w:rsidR="00673B7B" w:rsidRPr="00C1637C">
              <w:rPr>
                <w:sz w:val="20"/>
                <w:szCs w:val="20"/>
              </w:rPr>
              <w:t>Ben Ingram &amp; Associates</w:t>
            </w:r>
          </w:p>
          <w:p w:rsidR="00C21644" w:rsidRPr="00C1637C" w:rsidRDefault="00C21644" w:rsidP="003B3977">
            <w:pPr>
              <w:tabs>
                <w:tab w:val="left" w:pos="-1440"/>
                <w:tab w:val="left" w:pos="-720"/>
              </w:tabs>
              <w:rPr>
                <w:sz w:val="20"/>
                <w:szCs w:val="20"/>
              </w:rPr>
            </w:pPr>
          </w:p>
          <w:p w:rsidR="00C21644" w:rsidRPr="00C1637C" w:rsidRDefault="00C21644" w:rsidP="003B3977">
            <w:pPr>
              <w:rPr>
                <w:sz w:val="20"/>
                <w:szCs w:val="20"/>
              </w:rPr>
            </w:pPr>
            <w:r w:rsidRPr="00C1637C">
              <w:rPr>
                <w:sz w:val="20"/>
                <w:szCs w:val="20"/>
              </w:rPr>
              <w:t xml:space="preserve">FILING DATE: </w:t>
            </w:r>
            <w:r w:rsidR="00673B7B" w:rsidRPr="00C1637C">
              <w:rPr>
                <w:sz w:val="20"/>
                <w:szCs w:val="20"/>
              </w:rPr>
              <w:t>03</w:t>
            </w:r>
            <w:r w:rsidRPr="00C1637C">
              <w:rPr>
                <w:sz w:val="20"/>
                <w:szCs w:val="20"/>
              </w:rPr>
              <w:t>.</w:t>
            </w:r>
            <w:r w:rsidR="00673B7B" w:rsidRPr="00C1637C">
              <w:rPr>
                <w:sz w:val="20"/>
                <w:szCs w:val="20"/>
              </w:rPr>
              <w:t>10</w:t>
            </w:r>
            <w:r w:rsidRPr="00C1637C">
              <w:rPr>
                <w:sz w:val="20"/>
                <w:szCs w:val="20"/>
              </w:rPr>
              <w:t>.201</w:t>
            </w:r>
            <w:r w:rsidR="00E942C2" w:rsidRPr="00C1637C">
              <w:rPr>
                <w:sz w:val="20"/>
                <w:szCs w:val="20"/>
              </w:rPr>
              <w:t>6</w:t>
            </w:r>
          </w:p>
          <w:p w:rsidR="00C21644" w:rsidRPr="00C1637C" w:rsidRDefault="007573B2"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p w:rsidR="00C21644" w:rsidRPr="00C1637C" w:rsidRDefault="00C21644" w:rsidP="00242AEE">
            <w:pPr>
              <w:jc w:val="center"/>
              <w:rPr>
                <w:sz w:val="20"/>
                <w:szCs w:val="20"/>
              </w:rPr>
            </w:pPr>
          </w:p>
        </w:tc>
        <w:tc>
          <w:tcPr>
            <w:tcW w:w="4320" w:type="dxa"/>
            <w:shd w:val="clear" w:color="auto" w:fill="auto"/>
          </w:tcPr>
          <w:p w:rsidR="00C21644" w:rsidRPr="00C1637C" w:rsidRDefault="00C21644" w:rsidP="003B3977">
            <w:pPr>
              <w:keepNext/>
              <w:keepLines/>
              <w:tabs>
                <w:tab w:val="left" w:pos="-1440"/>
                <w:tab w:val="left" w:pos="-720"/>
              </w:tabs>
              <w:rPr>
                <w:sz w:val="20"/>
                <w:szCs w:val="20"/>
              </w:rPr>
            </w:pPr>
            <w:r w:rsidRPr="00C1637C">
              <w:rPr>
                <w:sz w:val="20"/>
                <w:szCs w:val="20"/>
              </w:rPr>
              <w:tab/>
            </w:r>
          </w:p>
          <w:p w:rsidR="00C21644" w:rsidRPr="00C1637C" w:rsidRDefault="00C21644" w:rsidP="003B3977">
            <w:pPr>
              <w:keepNext/>
              <w:keepLines/>
              <w:tabs>
                <w:tab w:val="left" w:pos="-1440"/>
                <w:tab w:val="left" w:pos="-720"/>
              </w:tabs>
              <w:rPr>
                <w:sz w:val="20"/>
                <w:szCs w:val="20"/>
              </w:rPr>
            </w:pPr>
            <w:r w:rsidRPr="00C1637C">
              <w:rPr>
                <w:sz w:val="20"/>
                <w:szCs w:val="20"/>
              </w:rPr>
              <w:tab/>
            </w:r>
          </w:p>
          <w:p w:rsidR="00ED0E7F" w:rsidRPr="00C1637C" w:rsidRDefault="00ED0E7F" w:rsidP="00ED0E7F">
            <w:pPr>
              <w:tabs>
                <w:tab w:val="left" w:pos="-1440"/>
                <w:tab w:val="left" w:pos="-720"/>
              </w:tabs>
              <w:rPr>
                <w:sz w:val="20"/>
                <w:szCs w:val="20"/>
              </w:rPr>
            </w:pPr>
            <w:r w:rsidRPr="00C1637C">
              <w:rPr>
                <w:b/>
                <w:sz w:val="20"/>
                <w:szCs w:val="20"/>
              </w:rPr>
              <w:t xml:space="preserve">Raymond </w:t>
            </w:r>
            <w:proofErr w:type="spellStart"/>
            <w:r w:rsidRPr="00C1637C">
              <w:rPr>
                <w:b/>
                <w:sz w:val="20"/>
                <w:szCs w:val="20"/>
              </w:rPr>
              <w:t>Lapple</w:t>
            </w:r>
            <w:proofErr w:type="spellEnd"/>
            <w:r w:rsidRPr="00C1637C">
              <w:rPr>
                <w:sz w:val="20"/>
                <w:szCs w:val="20"/>
              </w:rPr>
              <w:tab/>
            </w:r>
          </w:p>
          <w:p w:rsidR="00ED0E7F" w:rsidRPr="00C1637C" w:rsidRDefault="00ED0E7F" w:rsidP="00ED0E7F">
            <w:pPr>
              <w:tabs>
                <w:tab w:val="left" w:pos="-1440"/>
                <w:tab w:val="left" w:pos="-720"/>
              </w:tabs>
              <w:ind w:firstLine="720"/>
              <w:rPr>
                <w:sz w:val="20"/>
                <w:szCs w:val="20"/>
              </w:rPr>
            </w:pPr>
            <w:r w:rsidRPr="00C1637C">
              <w:rPr>
                <w:sz w:val="20"/>
                <w:szCs w:val="20"/>
              </w:rPr>
              <w:t xml:space="preserve">Raymond </w:t>
            </w:r>
            <w:proofErr w:type="spellStart"/>
            <w:r w:rsidRPr="00C1637C">
              <w:rPr>
                <w:sz w:val="20"/>
                <w:szCs w:val="20"/>
              </w:rPr>
              <w:t>Lapple</w:t>
            </w:r>
            <w:proofErr w:type="spellEnd"/>
            <w:r w:rsidRPr="00C1637C">
              <w:rPr>
                <w:sz w:val="20"/>
                <w:szCs w:val="20"/>
              </w:rPr>
              <w:br/>
            </w:r>
          </w:p>
          <w:p w:rsidR="00ED0E7F" w:rsidRPr="00C1637C" w:rsidRDefault="00ED0E7F" w:rsidP="00ED0E7F">
            <w:pPr>
              <w:tabs>
                <w:tab w:val="left" w:pos="-1440"/>
                <w:tab w:val="left" w:pos="-720"/>
              </w:tabs>
              <w:rPr>
                <w:sz w:val="20"/>
                <w:szCs w:val="20"/>
              </w:rPr>
            </w:pPr>
            <w:r w:rsidRPr="00C1637C">
              <w:rPr>
                <w:sz w:val="20"/>
                <w:szCs w:val="20"/>
              </w:rPr>
              <w:tab/>
              <w:t>v. (37242)</w:t>
            </w:r>
          </w:p>
          <w:p w:rsidR="00ED0E7F" w:rsidRPr="00C1637C" w:rsidRDefault="00ED0E7F" w:rsidP="00ED0E7F">
            <w:pPr>
              <w:tabs>
                <w:tab w:val="left" w:pos="-1440"/>
                <w:tab w:val="left" w:pos="-720"/>
              </w:tabs>
              <w:rPr>
                <w:sz w:val="20"/>
                <w:szCs w:val="20"/>
              </w:rPr>
            </w:pPr>
          </w:p>
          <w:p w:rsidR="00ED0E7F" w:rsidRPr="00C1637C" w:rsidRDefault="00ED0E7F" w:rsidP="00ED0E7F">
            <w:pPr>
              <w:tabs>
                <w:tab w:val="left" w:pos="-1440"/>
                <w:tab w:val="left" w:pos="-720"/>
              </w:tabs>
              <w:rPr>
                <w:b/>
                <w:sz w:val="20"/>
                <w:szCs w:val="20"/>
              </w:rPr>
            </w:pPr>
            <w:r w:rsidRPr="00C1637C">
              <w:rPr>
                <w:b/>
                <w:sz w:val="20"/>
                <w:szCs w:val="20"/>
              </w:rPr>
              <w:t>Her Majesty the Queen</w:t>
            </w:r>
            <w:r w:rsidR="00253859" w:rsidRPr="00C1637C">
              <w:rPr>
                <w:b/>
                <w:sz w:val="20"/>
                <w:szCs w:val="20"/>
              </w:rPr>
              <w:t xml:space="preserve"> (Ont.)</w:t>
            </w:r>
          </w:p>
          <w:p w:rsidR="00ED0E7F" w:rsidRPr="00C1637C" w:rsidRDefault="00ED0E7F" w:rsidP="00ED0E7F">
            <w:pPr>
              <w:tabs>
                <w:tab w:val="left" w:pos="-1440"/>
                <w:tab w:val="left" w:pos="-720"/>
              </w:tabs>
              <w:rPr>
                <w:sz w:val="20"/>
                <w:szCs w:val="20"/>
              </w:rPr>
            </w:pPr>
            <w:r w:rsidRPr="00C1637C">
              <w:rPr>
                <w:sz w:val="20"/>
                <w:szCs w:val="20"/>
              </w:rPr>
              <w:tab/>
              <w:t>Nicholas E. Devlin</w:t>
            </w:r>
          </w:p>
          <w:p w:rsidR="00ED0E7F" w:rsidRPr="00C1637C" w:rsidRDefault="00ED0E7F" w:rsidP="00ED0E7F">
            <w:pPr>
              <w:tabs>
                <w:tab w:val="left" w:pos="-1440"/>
                <w:tab w:val="left" w:pos="-720"/>
              </w:tabs>
              <w:rPr>
                <w:sz w:val="20"/>
                <w:szCs w:val="20"/>
              </w:rPr>
            </w:pPr>
            <w:r w:rsidRPr="00C1637C">
              <w:rPr>
                <w:sz w:val="20"/>
                <w:szCs w:val="20"/>
              </w:rPr>
              <w:tab/>
              <w:t>Public Prosecution Service of Canada</w:t>
            </w:r>
          </w:p>
          <w:p w:rsidR="00ED0E7F" w:rsidRPr="00C1637C" w:rsidRDefault="00ED0E7F" w:rsidP="00ED0E7F">
            <w:pPr>
              <w:tabs>
                <w:tab w:val="left" w:pos="-1440"/>
                <w:tab w:val="left" w:pos="-720"/>
              </w:tabs>
              <w:rPr>
                <w:sz w:val="20"/>
                <w:szCs w:val="20"/>
              </w:rPr>
            </w:pPr>
          </w:p>
          <w:p w:rsidR="00ED0E7F" w:rsidRPr="00C1637C" w:rsidRDefault="00ED0E7F" w:rsidP="00ED0E7F">
            <w:pPr>
              <w:rPr>
                <w:sz w:val="20"/>
                <w:szCs w:val="20"/>
              </w:rPr>
            </w:pPr>
            <w:r w:rsidRPr="00C1637C">
              <w:rPr>
                <w:sz w:val="20"/>
                <w:szCs w:val="20"/>
              </w:rPr>
              <w:t>FILING DATE: 20.07.2016</w:t>
            </w:r>
          </w:p>
          <w:p w:rsidR="00C21644" w:rsidRPr="00C1637C" w:rsidRDefault="007573B2" w:rsidP="00ED0E7F">
            <w:pPr>
              <w:keepNext/>
              <w:keepLines/>
              <w:tabs>
                <w:tab w:val="left" w:pos="-1440"/>
                <w:tab w:val="left" w:pos="-720"/>
              </w:tabs>
              <w:rPr>
                <w:sz w:val="20"/>
                <w:szCs w:val="20"/>
              </w:rPr>
            </w:pPr>
            <w:r>
              <w:rPr>
                <w:sz w:val="20"/>
                <w:szCs w:val="20"/>
                <w:lang w:val="fr-CA"/>
              </w:rPr>
              <w:pict>
                <v:rect id="_x0000_i1028" style="width:108pt;height:1pt" o:hrpct="0" o:hralign="center" o:hrstd="t" o:hrnoshade="t" o:hr="t" fillcolor="black [3213]" stroked="f"/>
              </w:pict>
            </w:r>
          </w:p>
          <w:p w:rsidR="000D3587" w:rsidRPr="00C1637C" w:rsidRDefault="00C21644" w:rsidP="000D3587">
            <w:pPr>
              <w:keepNext/>
              <w:keepLines/>
              <w:tabs>
                <w:tab w:val="left" w:pos="-1440"/>
                <w:tab w:val="left" w:pos="-720"/>
              </w:tabs>
              <w:rPr>
                <w:sz w:val="20"/>
                <w:szCs w:val="20"/>
              </w:rPr>
            </w:pPr>
            <w:r w:rsidRPr="00C1637C">
              <w:rPr>
                <w:sz w:val="20"/>
                <w:szCs w:val="20"/>
              </w:rPr>
              <w:tab/>
            </w:r>
          </w:p>
          <w:p w:rsidR="00C21644" w:rsidRPr="00C1637C" w:rsidRDefault="00C21644" w:rsidP="00E942C2">
            <w:pPr>
              <w:rPr>
                <w:sz w:val="20"/>
                <w:szCs w:val="20"/>
              </w:rPr>
            </w:pPr>
          </w:p>
        </w:tc>
      </w:tr>
    </w:tbl>
    <w:p w:rsidR="00242AEE" w:rsidRPr="00C1637C" w:rsidRDefault="00242AEE" w:rsidP="0095096B">
      <w:pPr>
        <w:tabs>
          <w:tab w:val="right" w:pos="9360"/>
        </w:tabs>
        <w:rPr>
          <w:sz w:val="20"/>
          <w:szCs w:val="20"/>
        </w:rPr>
      </w:pPr>
    </w:p>
    <w:p w:rsidR="00242AEE" w:rsidRPr="00C1637C" w:rsidRDefault="00242AEE" w:rsidP="0095096B">
      <w:pPr>
        <w:tabs>
          <w:tab w:val="right" w:pos="9360"/>
        </w:tabs>
        <w:rPr>
          <w:sz w:val="20"/>
          <w:szCs w:val="20"/>
        </w:rPr>
      </w:pPr>
    </w:p>
    <w:p w:rsidR="00C6103C" w:rsidRPr="00C1637C" w:rsidRDefault="00C6103C" w:rsidP="0095096B">
      <w:pPr>
        <w:tabs>
          <w:tab w:val="right" w:pos="9360"/>
        </w:tabs>
        <w:rPr>
          <w:sz w:val="20"/>
          <w:szCs w:val="20"/>
        </w:rPr>
      </w:pPr>
    </w:p>
    <w:p w:rsidR="00C6103C" w:rsidRPr="00C1637C" w:rsidRDefault="00C6103C" w:rsidP="0095096B">
      <w:pPr>
        <w:tabs>
          <w:tab w:val="right" w:pos="9360"/>
        </w:tabs>
        <w:rPr>
          <w:sz w:val="20"/>
          <w:szCs w:val="20"/>
        </w:rPr>
        <w:sectPr w:rsidR="00C6103C" w:rsidRPr="00C1637C" w:rsidSect="00FA78B3">
          <w:headerReference w:type="default" r:id="rId16"/>
          <w:footerReference w:type="default" r:id="rId17"/>
          <w:headerReference w:type="first" r:id="rId18"/>
          <w:footerReference w:type="first" r:id="rId19"/>
          <w:pgSz w:w="12240" w:h="15840"/>
          <w:pgMar w:top="720" w:right="965" w:bottom="1080" w:left="1656" w:header="706" w:footer="706" w:gutter="0"/>
          <w:pgNumType w:start="162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1637C" w:rsidTr="00BA6468">
        <w:trPr>
          <w:trHeight w:val="900"/>
        </w:trPr>
        <w:tc>
          <w:tcPr>
            <w:tcW w:w="4200" w:type="dxa"/>
            <w:tcMar>
              <w:left w:w="0" w:type="dxa"/>
              <w:right w:w="0" w:type="dxa"/>
            </w:tcMar>
          </w:tcPr>
          <w:p w:rsidR="002E2327" w:rsidRPr="00C1637C" w:rsidRDefault="002E2327" w:rsidP="002E2327">
            <w:pPr>
              <w:keepNext/>
              <w:keepLines/>
              <w:widowControl w:val="0"/>
              <w:rPr>
                <w:b/>
                <w:szCs w:val="24"/>
              </w:rPr>
            </w:pPr>
            <w:r w:rsidRPr="00C1637C">
              <w:rPr>
                <w:b/>
                <w:szCs w:val="24"/>
              </w:rPr>
              <w:t>APPLICATIONS FOR LEAVE SUBMITTED TO COURT SINCE LAST ISSUE</w:t>
            </w:r>
          </w:p>
        </w:tc>
        <w:tc>
          <w:tcPr>
            <w:tcW w:w="1200" w:type="dxa"/>
            <w:tcMar>
              <w:left w:w="0" w:type="dxa"/>
              <w:right w:w="0" w:type="dxa"/>
            </w:tcMar>
          </w:tcPr>
          <w:p w:rsidR="002E2327" w:rsidRPr="00C1637C" w:rsidRDefault="002E2327" w:rsidP="002E2327">
            <w:pPr>
              <w:keepNext/>
              <w:keepLines/>
              <w:widowControl w:val="0"/>
              <w:jc w:val="center"/>
              <w:rPr>
                <w:b/>
                <w:szCs w:val="24"/>
              </w:rPr>
            </w:pPr>
          </w:p>
          <w:p w:rsidR="001D0D5F" w:rsidRPr="00C1637C" w:rsidRDefault="001D0D5F" w:rsidP="002E2327">
            <w:pPr>
              <w:keepNext/>
              <w:keepLines/>
              <w:widowControl w:val="0"/>
              <w:jc w:val="center"/>
              <w:rPr>
                <w:b/>
                <w:szCs w:val="24"/>
              </w:rPr>
            </w:pPr>
          </w:p>
          <w:p w:rsidR="001D0D5F" w:rsidRPr="00C1637C" w:rsidRDefault="001D0D5F" w:rsidP="002E2327">
            <w:pPr>
              <w:keepNext/>
              <w:keepLines/>
              <w:widowControl w:val="0"/>
              <w:jc w:val="center"/>
              <w:rPr>
                <w:b/>
                <w:szCs w:val="24"/>
              </w:rPr>
            </w:pPr>
          </w:p>
          <w:p w:rsidR="001D0D5F" w:rsidRPr="00C1637C" w:rsidRDefault="001D0D5F" w:rsidP="002E2327">
            <w:pPr>
              <w:keepNext/>
              <w:keepLines/>
              <w:widowControl w:val="0"/>
              <w:jc w:val="center"/>
              <w:rPr>
                <w:b/>
                <w:szCs w:val="24"/>
              </w:rPr>
            </w:pPr>
          </w:p>
        </w:tc>
        <w:tc>
          <w:tcPr>
            <w:tcW w:w="4080" w:type="dxa"/>
            <w:tcMar>
              <w:left w:w="0" w:type="dxa"/>
              <w:right w:w="0" w:type="dxa"/>
            </w:tcMar>
          </w:tcPr>
          <w:p w:rsidR="002E2327" w:rsidRPr="00C1637C" w:rsidRDefault="002E2327" w:rsidP="002E2327">
            <w:pPr>
              <w:keepLines/>
              <w:widowControl w:val="0"/>
              <w:rPr>
                <w:szCs w:val="24"/>
                <w:lang w:val="fr-CA"/>
              </w:rPr>
            </w:pPr>
            <w:r w:rsidRPr="00C1637C">
              <w:rPr>
                <w:b/>
                <w:szCs w:val="24"/>
                <w:lang w:val="fr-CA"/>
              </w:rPr>
              <w:t>DEMANDES SOUMISES À LA COUR DEPUIS LA DERNIÈRE PARUTION</w:t>
            </w:r>
          </w:p>
          <w:p w:rsidR="002E2327" w:rsidRPr="00C1637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1637C" w:rsidRDefault="002E2327" w:rsidP="002E2327">
      <w:pPr>
        <w:widowControl w:val="0"/>
        <w:rPr>
          <w:b/>
          <w:sz w:val="20"/>
          <w:szCs w:val="20"/>
          <w:lang w:val="fr-CA"/>
        </w:rPr>
      </w:pPr>
    </w:p>
    <w:p w:rsidR="00CB3520" w:rsidRPr="00C1637C" w:rsidRDefault="00E37FAE" w:rsidP="00CB3520">
      <w:pPr>
        <w:widowControl w:val="0"/>
        <w:rPr>
          <w:b/>
          <w:sz w:val="20"/>
          <w:szCs w:val="20"/>
        </w:rPr>
      </w:pPr>
      <w:r w:rsidRPr="00C1637C">
        <w:rPr>
          <w:b/>
          <w:sz w:val="20"/>
          <w:szCs w:val="20"/>
        </w:rPr>
        <w:t>NOVEMBER 14, 2016</w:t>
      </w:r>
      <w:r w:rsidR="00CB3520" w:rsidRPr="00C1637C">
        <w:rPr>
          <w:b/>
          <w:sz w:val="20"/>
          <w:szCs w:val="20"/>
        </w:rPr>
        <w:t xml:space="preserve"> / LE </w:t>
      </w:r>
      <w:r w:rsidR="00020DC3" w:rsidRPr="00C1637C">
        <w:rPr>
          <w:b/>
          <w:sz w:val="20"/>
          <w:szCs w:val="20"/>
        </w:rPr>
        <w:t>1</w:t>
      </w:r>
      <w:r w:rsidRPr="00C1637C">
        <w:rPr>
          <w:b/>
          <w:sz w:val="20"/>
          <w:szCs w:val="20"/>
        </w:rPr>
        <w:t xml:space="preserve">4 NOVEMBRE </w:t>
      </w:r>
      <w:r w:rsidR="00CB3520" w:rsidRPr="00C1637C">
        <w:rPr>
          <w:b/>
          <w:sz w:val="20"/>
          <w:szCs w:val="20"/>
        </w:rPr>
        <w:t>201</w:t>
      </w:r>
      <w:r w:rsidR="0030050B" w:rsidRPr="00C1637C">
        <w:rPr>
          <w:b/>
          <w:sz w:val="20"/>
          <w:szCs w:val="20"/>
        </w:rPr>
        <w:t>6</w:t>
      </w:r>
    </w:p>
    <w:p w:rsidR="00CB3520" w:rsidRPr="00C1637C" w:rsidRDefault="00CB3520" w:rsidP="00CB3520">
      <w:pPr>
        <w:widowControl w:val="0"/>
        <w:rPr>
          <w:b/>
          <w:sz w:val="20"/>
          <w:szCs w:val="20"/>
        </w:rPr>
      </w:pPr>
    </w:p>
    <w:p w:rsidR="00CB3520" w:rsidRPr="00C1637C" w:rsidRDefault="00CB3520" w:rsidP="00CB3520">
      <w:pPr>
        <w:widowControl w:val="0"/>
        <w:jc w:val="center"/>
        <w:rPr>
          <w:b/>
          <w:sz w:val="20"/>
          <w:szCs w:val="20"/>
        </w:rPr>
      </w:pPr>
      <w:r w:rsidRPr="00C1637C">
        <w:rPr>
          <w:b/>
          <w:sz w:val="20"/>
          <w:szCs w:val="20"/>
        </w:rPr>
        <w:t xml:space="preserve">CORAM:  Chief Justice McLachlin and </w:t>
      </w:r>
      <w:r w:rsidR="00253236" w:rsidRPr="00C1637C">
        <w:rPr>
          <w:b/>
          <w:sz w:val="20"/>
          <w:szCs w:val="20"/>
        </w:rPr>
        <w:t xml:space="preserve">Wagner </w:t>
      </w:r>
      <w:r w:rsidRPr="00C1637C">
        <w:rPr>
          <w:b/>
          <w:sz w:val="20"/>
          <w:szCs w:val="20"/>
        </w:rPr>
        <w:t xml:space="preserve">and </w:t>
      </w:r>
      <w:r w:rsidR="00FA3373" w:rsidRPr="00C1637C">
        <w:rPr>
          <w:b/>
          <w:sz w:val="20"/>
          <w:szCs w:val="20"/>
        </w:rPr>
        <w:t xml:space="preserve">Gascon </w:t>
      </w:r>
      <w:r w:rsidRPr="00C1637C">
        <w:rPr>
          <w:b/>
          <w:sz w:val="20"/>
          <w:szCs w:val="20"/>
        </w:rPr>
        <w:t>JJ.</w:t>
      </w:r>
    </w:p>
    <w:p w:rsidR="00CB3520" w:rsidRPr="00C1637C" w:rsidRDefault="00CB3520" w:rsidP="00CB3520">
      <w:pPr>
        <w:widowControl w:val="0"/>
        <w:jc w:val="center"/>
        <w:rPr>
          <w:sz w:val="20"/>
          <w:szCs w:val="20"/>
          <w:lang w:val="fr-CA"/>
        </w:rPr>
      </w:pPr>
      <w:r w:rsidRPr="00C1637C">
        <w:rPr>
          <w:b/>
          <w:sz w:val="20"/>
          <w:szCs w:val="20"/>
          <w:lang w:val="fr-CA"/>
        </w:rPr>
        <w:t xml:space="preserve">La juge en chef McLachlin et les juges </w:t>
      </w:r>
      <w:r w:rsidR="00253236" w:rsidRPr="00C1637C">
        <w:rPr>
          <w:b/>
          <w:sz w:val="20"/>
          <w:szCs w:val="20"/>
          <w:lang w:val="fr-CA"/>
        </w:rPr>
        <w:t xml:space="preserve">Wagner </w:t>
      </w:r>
      <w:r w:rsidRPr="00C1637C">
        <w:rPr>
          <w:b/>
          <w:sz w:val="20"/>
          <w:szCs w:val="20"/>
          <w:lang w:val="fr-CA"/>
        </w:rPr>
        <w:t xml:space="preserve">et </w:t>
      </w:r>
      <w:r w:rsidR="00FA3373" w:rsidRPr="00C1637C">
        <w:rPr>
          <w:b/>
          <w:sz w:val="20"/>
          <w:szCs w:val="20"/>
          <w:lang w:val="fr-CA"/>
        </w:rPr>
        <w:t>Gascon</w:t>
      </w:r>
    </w:p>
    <w:p w:rsidR="00CB3520" w:rsidRPr="00C1637C" w:rsidRDefault="00CB3520" w:rsidP="00CB3520">
      <w:pPr>
        <w:widowControl w:val="0"/>
        <w:rPr>
          <w:sz w:val="20"/>
          <w:szCs w:val="20"/>
          <w:lang w:val="fr-CA"/>
        </w:rPr>
      </w:pPr>
    </w:p>
    <w:p w:rsidR="00CB3520" w:rsidRPr="00C1637C" w:rsidRDefault="00E37FAE" w:rsidP="00CB3520">
      <w:pPr>
        <w:pStyle w:val="ListParagraph"/>
        <w:widowControl w:val="0"/>
        <w:numPr>
          <w:ilvl w:val="0"/>
          <w:numId w:val="1"/>
        </w:numPr>
        <w:ind w:hanging="720"/>
        <w:jc w:val="both"/>
        <w:rPr>
          <w:sz w:val="20"/>
          <w:szCs w:val="20"/>
        </w:rPr>
      </w:pPr>
      <w:r w:rsidRPr="00C1637C">
        <w:rPr>
          <w:i/>
          <w:sz w:val="20"/>
          <w:szCs w:val="20"/>
        </w:rPr>
        <w:t xml:space="preserve">Raymond </w:t>
      </w:r>
      <w:proofErr w:type="spellStart"/>
      <w:r w:rsidRPr="00C1637C">
        <w:rPr>
          <w:i/>
          <w:sz w:val="20"/>
          <w:szCs w:val="20"/>
        </w:rPr>
        <w:t>Lapple</w:t>
      </w:r>
      <w:proofErr w:type="spellEnd"/>
      <w:r w:rsidRPr="00C1637C">
        <w:rPr>
          <w:i/>
          <w:sz w:val="20"/>
          <w:szCs w:val="20"/>
        </w:rPr>
        <w:t xml:space="preserve"> </w:t>
      </w:r>
      <w:r w:rsidR="00CB3520" w:rsidRPr="00C1637C">
        <w:rPr>
          <w:i/>
          <w:sz w:val="20"/>
          <w:szCs w:val="20"/>
        </w:rPr>
        <w:t xml:space="preserve">v. </w:t>
      </w:r>
      <w:r w:rsidRPr="00C1637C">
        <w:rPr>
          <w:i/>
          <w:sz w:val="20"/>
          <w:szCs w:val="20"/>
        </w:rPr>
        <w:t xml:space="preserve">Her Majesty the Queen </w:t>
      </w:r>
      <w:r w:rsidR="00CB3520" w:rsidRPr="00C1637C">
        <w:rPr>
          <w:sz w:val="20"/>
          <w:szCs w:val="20"/>
        </w:rPr>
        <w:t>(</w:t>
      </w:r>
      <w:r w:rsidRPr="00C1637C">
        <w:rPr>
          <w:sz w:val="20"/>
          <w:szCs w:val="20"/>
        </w:rPr>
        <w:t>Ont.</w:t>
      </w:r>
      <w:r w:rsidR="00CB3520" w:rsidRPr="00C1637C">
        <w:rPr>
          <w:sz w:val="20"/>
          <w:szCs w:val="20"/>
        </w:rPr>
        <w:t>) (Crim.) (By Leave) (3</w:t>
      </w:r>
      <w:r w:rsidRPr="00C1637C">
        <w:rPr>
          <w:sz w:val="20"/>
          <w:szCs w:val="20"/>
        </w:rPr>
        <w:t>7242</w:t>
      </w:r>
      <w:r w:rsidR="00CB3520" w:rsidRPr="00C1637C">
        <w:rPr>
          <w:sz w:val="20"/>
          <w:szCs w:val="20"/>
        </w:rPr>
        <w:t>)</w:t>
      </w:r>
    </w:p>
    <w:p w:rsidR="00E37FAE" w:rsidRPr="00C1637C" w:rsidRDefault="00E37FAE" w:rsidP="00E37FAE">
      <w:pPr>
        <w:pStyle w:val="ListParagraph"/>
        <w:widowControl w:val="0"/>
        <w:jc w:val="both"/>
        <w:rPr>
          <w:sz w:val="20"/>
          <w:szCs w:val="20"/>
        </w:rPr>
      </w:pPr>
    </w:p>
    <w:p w:rsidR="00E37FAE" w:rsidRPr="00C1637C" w:rsidRDefault="00E37FAE" w:rsidP="00CB3520">
      <w:pPr>
        <w:pStyle w:val="ListParagraph"/>
        <w:widowControl w:val="0"/>
        <w:numPr>
          <w:ilvl w:val="0"/>
          <w:numId w:val="1"/>
        </w:numPr>
        <w:ind w:hanging="720"/>
        <w:jc w:val="both"/>
        <w:rPr>
          <w:sz w:val="20"/>
          <w:szCs w:val="20"/>
        </w:rPr>
      </w:pPr>
      <w:r w:rsidRPr="00C1637C">
        <w:rPr>
          <w:i/>
          <w:sz w:val="20"/>
          <w:szCs w:val="20"/>
        </w:rPr>
        <w:t xml:space="preserve">Gregory Marshall v. Julie Robbins </w:t>
      </w:r>
      <w:r w:rsidRPr="00C1637C">
        <w:rPr>
          <w:sz w:val="20"/>
          <w:szCs w:val="20"/>
        </w:rPr>
        <w:t>(N.S.) (Civil) (By Leave) (37243)</w:t>
      </w:r>
    </w:p>
    <w:p w:rsidR="00CB3520" w:rsidRPr="00C1637C" w:rsidRDefault="00CB3520" w:rsidP="00CB3520">
      <w:pPr>
        <w:widowControl w:val="0"/>
        <w:jc w:val="both"/>
        <w:rPr>
          <w:sz w:val="20"/>
          <w:szCs w:val="20"/>
        </w:rPr>
      </w:pPr>
    </w:p>
    <w:p w:rsidR="00CB3520" w:rsidRPr="00C1637C" w:rsidRDefault="00CB3520" w:rsidP="00CB3520">
      <w:pPr>
        <w:widowControl w:val="0"/>
        <w:rPr>
          <w:sz w:val="20"/>
          <w:szCs w:val="20"/>
        </w:rPr>
      </w:pPr>
    </w:p>
    <w:p w:rsidR="00CB3520" w:rsidRPr="00C1637C" w:rsidRDefault="00CB3520" w:rsidP="00CB3520">
      <w:pPr>
        <w:widowControl w:val="0"/>
        <w:jc w:val="center"/>
        <w:rPr>
          <w:b/>
          <w:sz w:val="20"/>
          <w:szCs w:val="20"/>
          <w:lang w:val="en-US"/>
        </w:rPr>
      </w:pPr>
      <w:r w:rsidRPr="00C1637C">
        <w:rPr>
          <w:b/>
          <w:sz w:val="20"/>
          <w:szCs w:val="20"/>
          <w:lang w:val="en-US"/>
        </w:rPr>
        <w:t xml:space="preserve">CORAM: </w:t>
      </w:r>
      <w:r w:rsidR="00FA3373" w:rsidRPr="00C1637C">
        <w:rPr>
          <w:b/>
          <w:sz w:val="20"/>
          <w:szCs w:val="20"/>
          <w:lang w:val="en-US"/>
        </w:rPr>
        <w:t>Abella</w:t>
      </w:r>
      <w:r w:rsidRPr="00C1637C">
        <w:rPr>
          <w:b/>
          <w:sz w:val="20"/>
          <w:szCs w:val="20"/>
          <w:lang w:val="en-US"/>
        </w:rPr>
        <w:t xml:space="preserve">, Karakatsanis and </w:t>
      </w:r>
      <w:r w:rsidR="00E942C2" w:rsidRPr="00C1637C">
        <w:rPr>
          <w:b/>
          <w:sz w:val="20"/>
          <w:szCs w:val="20"/>
          <w:lang w:val="en-US"/>
        </w:rPr>
        <w:t>Brown</w:t>
      </w:r>
      <w:r w:rsidRPr="00C1637C">
        <w:rPr>
          <w:b/>
          <w:sz w:val="20"/>
          <w:szCs w:val="20"/>
          <w:lang w:val="en-US"/>
        </w:rPr>
        <w:t xml:space="preserve"> JJ.</w:t>
      </w:r>
    </w:p>
    <w:p w:rsidR="00CB3520" w:rsidRPr="00C1637C" w:rsidRDefault="00CB3520" w:rsidP="00CB3520">
      <w:pPr>
        <w:widowControl w:val="0"/>
        <w:jc w:val="center"/>
        <w:rPr>
          <w:b/>
          <w:sz w:val="20"/>
          <w:szCs w:val="20"/>
          <w:lang w:val="fr-CA"/>
        </w:rPr>
      </w:pPr>
      <w:r w:rsidRPr="00C1637C">
        <w:rPr>
          <w:b/>
          <w:sz w:val="20"/>
          <w:szCs w:val="20"/>
          <w:lang w:val="fr-CA"/>
        </w:rPr>
        <w:t xml:space="preserve">Les juges </w:t>
      </w:r>
      <w:r w:rsidR="00FA3373" w:rsidRPr="00C1637C">
        <w:rPr>
          <w:b/>
          <w:sz w:val="20"/>
          <w:szCs w:val="20"/>
          <w:lang w:val="fr-CA"/>
        </w:rPr>
        <w:t>Abella</w:t>
      </w:r>
      <w:r w:rsidRPr="00C1637C">
        <w:rPr>
          <w:b/>
          <w:sz w:val="20"/>
          <w:szCs w:val="20"/>
          <w:lang w:val="fr-CA"/>
        </w:rPr>
        <w:t xml:space="preserve">, Karakatsanis et </w:t>
      </w:r>
      <w:r w:rsidR="00E942C2" w:rsidRPr="00C1637C">
        <w:rPr>
          <w:b/>
          <w:sz w:val="20"/>
          <w:szCs w:val="20"/>
          <w:lang w:val="fr-CA"/>
        </w:rPr>
        <w:t>Brown</w:t>
      </w:r>
    </w:p>
    <w:p w:rsidR="00CB3520" w:rsidRPr="00C1637C" w:rsidRDefault="00CB3520" w:rsidP="00CB3520">
      <w:pPr>
        <w:widowControl w:val="0"/>
        <w:jc w:val="both"/>
        <w:rPr>
          <w:sz w:val="20"/>
          <w:szCs w:val="20"/>
          <w:lang w:val="fr-CA"/>
        </w:rPr>
      </w:pPr>
    </w:p>
    <w:p w:rsidR="00E37FAE" w:rsidRPr="00C1637C" w:rsidRDefault="00E37FAE" w:rsidP="00CB3520">
      <w:pPr>
        <w:pStyle w:val="ListParagraph"/>
        <w:widowControl w:val="0"/>
        <w:numPr>
          <w:ilvl w:val="0"/>
          <w:numId w:val="1"/>
        </w:numPr>
        <w:ind w:hanging="720"/>
        <w:jc w:val="both"/>
        <w:rPr>
          <w:sz w:val="20"/>
          <w:szCs w:val="20"/>
        </w:rPr>
      </w:pPr>
      <w:r w:rsidRPr="00C1637C">
        <w:rPr>
          <w:i/>
          <w:sz w:val="20"/>
          <w:szCs w:val="20"/>
        </w:rPr>
        <w:t xml:space="preserve">Her Majesty the Queen v. Gerald Arnold Mustard </w:t>
      </w:r>
      <w:r w:rsidRPr="00C1637C">
        <w:rPr>
          <w:sz w:val="20"/>
          <w:szCs w:val="20"/>
        </w:rPr>
        <w:t>(Man.) (Crim.) (By Leave) (37078)</w:t>
      </w:r>
    </w:p>
    <w:p w:rsidR="00E37FAE" w:rsidRPr="00C1637C" w:rsidRDefault="00E37FAE" w:rsidP="00E37FAE">
      <w:pPr>
        <w:pStyle w:val="ListParagraph"/>
        <w:widowControl w:val="0"/>
        <w:jc w:val="both"/>
        <w:rPr>
          <w:sz w:val="20"/>
          <w:szCs w:val="20"/>
        </w:rPr>
      </w:pPr>
    </w:p>
    <w:p w:rsidR="00CB3520" w:rsidRPr="00C1637C" w:rsidRDefault="00E37FAE" w:rsidP="00CB3520">
      <w:pPr>
        <w:pStyle w:val="ListParagraph"/>
        <w:widowControl w:val="0"/>
        <w:numPr>
          <w:ilvl w:val="0"/>
          <w:numId w:val="1"/>
        </w:numPr>
        <w:ind w:hanging="720"/>
        <w:jc w:val="both"/>
        <w:rPr>
          <w:sz w:val="20"/>
          <w:szCs w:val="20"/>
        </w:rPr>
      </w:pPr>
      <w:r w:rsidRPr="00C1637C">
        <w:rPr>
          <w:i/>
          <w:sz w:val="20"/>
          <w:szCs w:val="20"/>
        </w:rPr>
        <w:t xml:space="preserve">Allison Garrett v. Oldfield, Greaves, </w:t>
      </w:r>
      <w:proofErr w:type="spellStart"/>
      <w:r w:rsidRPr="00C1637C">
        <w:rPr>
          <w:i/>
          <w:sz w:val="20"/>
          <w:szCs w:val="20"/>
        </w:rPr>
        <w:t>D</w:t>
      </w:r>
      <w:r w:rsidR="0039347A" w:rsidRPr="00C1637C">
        <w:rPr>
          <w:i/>
          <w:sz w:val="20"/>
          <w:szCs w:val="20"/>
        </w:rPr>
        <w:t>’</w:t>
      </w:r>
      <w:r w:rsidRPr="00C1637C">
        <w:rPr>
          <w:i/>
          <w:sz w:val="20"/>
          <w:szCs w:val="20"/>
        </w:rPr>
        <w:t>Agostino</w:t>
      </w:r>
      <w:proofErr w:type="spellEnd"/>
      <w:r w:rsidRPr="00C1637C">
        <w:rPr>
          <w:i/>
          <w:sz w:val="20"/>
          <w:szCs w:val="20"/>
        </w:rPr>
        <w:t xml:space="preserve">, G. Edward Oldfield, Terrance J. </w:t>
      </w:r>
      <w:proofErr w:type="spellStart"/>
      <w:r w:rsidRPr="00C1637C">
        <w:rPr>
          <w:i/>
          <w:sz w:val="20"/>
          <w:szCs w:val="20"/>
        </w:rPr>
        <w:t>Billo</w:t>
      </w:r>
      <w:proofErr w:type="spellEnd"/>
      <w:r w:rsidRPr="00C1637C">
        <w:rPr>
          <w:i/>
          <w:sz w:val="20"/>
          <w:szCs w:val="20"/>
        </w:rPr>
        <w:t xml:space="preserve"> </w:t>
      </w:r>
      <w:r w:rsidRPr="00C1637C">
        <w:rPr>
          <w:sz w:val="20"/>
          <w:szCs w:val="20"/>
        </w:rPr>
        <w:t>(Ont.) (Civil) (By Leave) (37159)</w:t>
      </w:r>
    </w:p>
    <w:p w:rsidR="00E37FAE" w:rsidRPr="00C1637C" w:rsidRDefault="00E37FAE" w:rsidP="00E37FAE">
      <w:pPr>
        <w:widowControl w:val="0"/>
        <w:jc w:val="both"/>
        <w:rPr>
          <w:sz w:val="20"/>
          <w:szCs w:val="20"/>
        </w:rPr>
      </w:pPr>
    </w:p>
    <w:p w:rsidR="00CB3520" w:rsidRPr="00C1637C" w:rsidRDefault="00CB3520" w:rsidP="00CB3520">
      <w:pPr>
        <w:widowControl w:val="0"/>
        <w:jc w:val="both"/>
        <w:rPr>
          <w:sz w:val="20"/>
          <w:szCs w:val="20"/>
        </w:rPr>
      </w:pPr>
    </w:p>
    <w:p w:rsidR="00CB3520" w:rsidRPr="00C1637C" w:rsidRDefault="00CB3520" w:rsidP="00CB3520">
      <w:pPr>
        <w:widowControl w:val="0"/>
        <w:jc w:val="center"/>
        <w:rPr>
          <w:b/>
          <w:sz w:val="20"/>
          <w:szCs w:val="20"/>
        </w:rPr>
      </w:pPr>
      <w:r w:rsidRPr="00C1637C">
        <w:rPr>
          <w:b/>
          <w:sz w:val="20"/>
          <w:szCs w:val="20"/>
        </w:rPr>
        <w:t xml:space="preserve">CORAM: </w:t>
      </w:r>
      <w:r w:rsidR="00253236" w:rsidRPr="00C1637C">
        <w:rPr>
          <w:b/>
          <w:sz w:val="20"/>
          <w:szCs w:val="20"/>
        </w:rPr>
        <w:t>Moldaver</w:t>
      </w:r>
      <w:r w:rsidR="00E942C2" w:rsidRPr="00C1637C">
        <w:rPr>
          <w:b/>
          <w:sz w:val="20"/>
          <w:szCs w:val="20"/>
        </w:rPr>
        <w:t xml:space="preserve">, </w:t>
      </w:r>
      <w:r w:rsidR="00253236" w:rsidRPr="00C1637C">
        <w:rPr>
          <w:b/>
          <w:sz w:val="20"/>
          <w:szCs w:val="20"/>
        </w:rPr>
        <w:t xml:space="preserve">Côté </w:t>
      </w:r>
      <w:r w:rsidRPr="00C1637C">
        <w:rPr>
          <w:b/>
          <w:sz w:val="20"/>
          <w:szCs w:val="20"/>
        </w:rPr>
        <w:t xml:space="preserve">and </w:t>
      </w:r>
      <w:r w:rsidR="00FA78B3" w:rsidRPr="00C1637C">
        <w:rPr>
          <w:b/>
          <w:sz w:val="20"/>
          <w:szCs w:val="20"/>
        </w:rPr>
        <w:t>Rowe</w:t>
      </w:r>
      <w:r w:rsidR="00253236" w:rsidRPr="00C1637C">
        <w:rPr>
          <w:b/>
          <w:sz w:val="20"/>
          <w:szCs w:val="20"/>
        </w:rPr>
        <w:t xml:space="preserve"> </w:t>
      </w:r>
      <w:r w:rsidRPr="00C1637C">
        <w:rPr>
          <w:b/>
          <w:sz w:val="20"/>
          <w:szCs w:val="20"/>
        </w:rPr>
        <w:t>JJ.</w:t>
      </w:r>
    </w:p>
    <w:p w:rsidR="00CB3520" w:rsidRPr="00C1637C" w:rsidRDefault="00CB3520" w:rsidP="00CB3520">
      <w:pPr>
        <w:widowControl w:val="0"/>
        <w:jc w:val="center"/>
        <w:rPr>
          <w:b/>
          <w:sz w:val="20"/>
          <w:szCs w:val="20"/>
          <w:lang w:val="fr-CA"/>
        </w:rPr>
      </w:pPr>
      <w:r w:rsidRPr="00C1637C">
        <w:rPr>
          <w:b/>
          <w:sz w:val="20"/>
          <w:szCs w:val="20"/>
          <w:lang w:val="fr-CA"/>
        </w:rPr>
        <w:t xml:space="preserve">Les juges </w:t>
      </w:r>
      <w:r w:rsidR="00253236" w:rsidRPr="00C1637C">
        <w:rPr>
          <w:b/>
          <w:sz w:val="20"/>
          <w:szCs w:val="20"/>
          <w:lang w:val="fr-CA"/>
        </w:rPr>
        <w:t>Moldaver</w:t>
      </w:r>
      <w:r w:rsidR="00E942C2" w:rsidRPr="00C1637C">
        <w:rPr>
          <w:b/>
          <w:sz w:val="20"/>
          <w:szCs w:val="20"/>
          <w:lang w:val="fr-CA"/>
        </w:rPr>
        <w:t xml:space="preserve">, </w:t>
      </w:r>
      <w:r w:rsidR="00253236" w:rsidRPr="00C1637C">
        <w:rPr>
          <w:b/>
          <w:sz w:val="20"/>
          <w:szCs w:val="20"/>
          <w:lang w:val="fr-CA"/>
        </w:rPr>
        <w:t xml:space="preserve">Côté </w:t>
      </w:r>
      <w:r w:rsidR="00E942C2" w:rsidRPr="00C1637C">
        <w:rPr>
          <w:b/>
          <w:sz w:val="20"/>
          <w:szCs w:val="20"/>
          <w:lang w:val="fr-CA"/>
        </w:rPr>
        <w:t xml:space="preserve">et </w:t>
      </w:r>
      <w:r w:rsidR="00FA78B3" w:rsidRPr="00C1637C">
        <w:rPr>
          <w:b/>
          <w:sz w:val="20"/>
          <w:szCs w:val="20"/>
          <w:lang w:val="fr-CA"/>
        </w:rPr>
        <w:t>Rowe</w:t>
      </w:r>
    </w:p>
    <w:p w:rsidR="00CB3520" w:rsidRPr="00C1637C" w:rsidRDefault="00CB3520" w:rsidP="00CB3520">
      <w:pPr>
        <w:widowControl w:val="0"/>
        <w:jc w:val="both"/>
        <w:rPr>
          <w:sz w:val="20"/>
          <w:szCs w:val="20"/>
          <w:lang w:val="fr-CA"/>
        </w:rPr>
      </w:pPr>
    </w:p>
    <w:p w:rsidR="00CB3520" w:rsidRPr="00C1637C" w:rsidRDefault="00E37FAE" w:rsidP="00CB3520">
      <w:pPr>
        <w:pStyle w:val="ListParagraph"/>
        <w:widowControl w:val="0"/>
        <w:numPr>
          <w:ilvl w:val="0"/>
          <w:numId w:val="1"/>
        </w:numPr>
        <w:ind w:hanging="720"/>
        <w:jc w:val="both"/>
        <w:rPr>
          <w:sz w:val="20"/>
          <w:szCs w:val="20"/>
        </w:rPr>
      </w:pPr>
      <w:r w:rsidRPr="00C1637C">
        <w:rPr>
          <w:i/>
          <w:sz w:val="20"/>
          <w:szCs w:val="20"/>
        </w:rPr>
        <w:t xml:space="preserve">Timothy Keizer v. Attorney General of Ontario et al. </w:t>
      </w:r>
      <w:r w:rsidR="00CB3520" w:rsidRPr="00C1637C">
        <w:rPr>
          <w:sz w:val="20"/>
          <w:szCs w:val="20"/>
        </w:rPr>
        <w:t>(</w:t>
      </w:r>
      <w:r w:rsidRPr="00C1637C">
        <w:rPr>
          <w:sz w:val="20"/>
          <w:szCs w:val="20"/>
        </w:rPr>
        <w:t>Ont.</w:t>
      </w:r>
      <w:r w:rsidR="00CB3520" w:rsidRPr="00C1637C">
        <w:rPr>
          <w:sz w:val="20"/>
          <w:szCs w:val="20"/>
        </w:rPr>
        <w:t>) (C</w:t>
      </w:r>
      <w:r w:rsidRPr="00C1637C">
        <w:rPr>
          <w:sz w:val="20"/>
          <w:szCs w:val="20"/>
        </w:rPr>
        <w:t>rim.</w:t>
      </w:r>
      <w:r w:rsidR="00CB3520" w:rsidRPr="00C1637C">
        <w:rPr>
          <w:sz w:val="20"/>
          <w:szCs w:val="20"/>
        </w:rPr>
        <w:t>) (By Leave) (</w:t>
      </w:r>
      <w:r w:rsidRPr="00C1637C">
        <w:rPr>
          <w:sz w:val="20"/>
          <w:szCs w:val="20"/>
        </w:rPr>
        <w:t>37212</w:t>
      </w:r>
      <w:r w:rsidR="00CB3520" w:rsidRPr="00C1637C">
        <w:rPr>
          <w:sz w:val="20"/>
          <w:szCs w:val="20"/>
        </w:rPr>
        <w:t>)</w:t>
      </w:r>
    </w:p>
    <w:p w:rsidR="00CB3520" w:rsidRPr="00C1637C" w:rsidRDefault="00CB3520" w:rsidP="00CB3520">
      <w:pPr>
        <w:widowControl w:val="0"/>
        <w:jc w:val="both"/>
        <w:rPr>
          <w:sz w:val="20"/>
          <w:szCs w:val="20"/>
        </w:rPr>
      </w:pPr>
    </w:p>
    <w:p w:rsidR="002E2327" w:rsidRPr="00C1637C" w:rsidRDefault="007573B2"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Pr="00C1637C" w:rsidRDefault="00D94028" w:rsidP="002E2327">
      <w:pPr>
        <w:widowControl w:val="0"/>
        <w:rPr>
          <w:sz w:val="20"/>
          <w:szCs w:val="20"/>
        </w:rPr>
      </w:pPr>
    </w:p>
    <w:p w:rsidR="00D94028" w:rsidRPr="00C1637C" w:rsidRDefault="00D94028" w:rsidP="002E2327">
      <w:pPr>
        <w:widowControl w:val="0"/>
        <w:rPr>
          <w:sz w:val="20"/>
          <w:szCs w:val="20"/>
        </w:rPr>
      </w:pPr>
    </w:p>
    <w:p w:rsidR="00D94028" w:rsidRPr="00C1637C" w:rsidRDefault="00D94028" w:rsidP="002E2327">
      <w:pPr>
        <w:widowControl w:val="0"/>
        <w:rPr>
          <w:sz w:val="20"/>
          <w:szCs w:val="20"/>
        </w:rPr>
      </w:pPr>
    </w:p>
    <w:p w:rsidR="0044776A" w:rsidRPr="00C1637C" w:rsidRDefault="0044776A" w:rsidP="002E2327">
      <w:pPr>
        <w:widowControl w:val="0"/>
        <w:spacing w:line="0" w:lineRule="atLeast"/>
        <w:rPr>
          <w:sz w:val="20"/>
          <w:szCs w:val="20"/>
        </w:rPr>
        <w:sectPr w:rsidR="0044776A" w:rsidRPr="00C1637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1637C" w:rsidTr="00ED7E83">
        <w:tc>
          <w:tcPr>
            <w:tcW w:w="4200" w:type="dxa"/>
            <w:tcMar>
              <w:left w:w="0" w:type="dxa"/>
              <w:right w:w="0" w:type="dxa"/>
            </w:tcMar>
          </w:tcPr>
          <w:p w:rsidR="008D292F" w:rsidRPr="00C1637C" w:rsidRDefault="008D292F" w:rsidP="00ED7E83">
            <w:pPr>
              <w:keepNext/>
              <w:keepLines/>
              <w:jc w:val="both"/>
              <w:rPr>
                <w:b/>
                <w:szCs w:val="24"/>
              </w:rPr>
            </w:pPr>
            <w:bookmarkStart w:id="0" w:name="QuickMark_1"/>
            <w:bookmarkEnd w:id="0"/>
            <w:r w:rsidRPr="00C1637C">
              <w:rPr>
                <w:b/>
                <w:szCs w:val="24"/>
              </w:rPr>
              <w:t>JUDGMENTS ON APPLICATIONS</w:t>
            </w:r>
          </w:p>
          <w:p w:rsidR="008D292F" w:rsidRPr="00C1637C" w:rsidRDefault="008D292F" w:rsidP="00ED7E83">
            <w:pPr>
              <w:keepNext/>
              <w:keepLines/>
              <w:jc w:val="both"/>
              <w:rPr>
                <w:b/>
                <w:szCs w:val="24"/>
              </w:rPr>
            </w:pPr>
            <w:r w:rsidRPr="00C1637C">
              <w:rPr>
                <w:b/>
                <w:szCs w:val="24"/>
              </w:rPr>
              <w:t>FOR LEAVE</w:t>
            </w:r>
          </w:p>
        </w:tc>
        <w:tc>
          <w:tcPr>
            <w:tcW w:w="1200" w:type="dxa"/>
            <w:tcMar>
              <w:left w:w="0" w:type="dxa"/>
              <w:right w:w="0" w:type="dxa"/>
            </w:tcMar>
          </w:tcPr>
          <w:p w:rsidR="008D292F" w:rsidRPr="00C1637C" w:rsidRDefault="008D292F" w:rsidP="008D292F">
            <w:pPr>
              <w:keepNext/>
              <w:keepLines/>
              <w:jc w:val="center"/>
              <w:rPr>
                <w:b/>
                <w:szCs w:val="24"/>
              </w:rPr>
            </w:pPr>
          </w:p>
          <w:p w:rsidR="008D292F" w:rsidRPr="00C1637C" w:rsidRDefault="008D292F" w:rsidP="008D292F">
            <w:pPr>
              <w:keepNext/>
              <w:keepLines/>
              <w:jc w:val="center"/>
              <w:rPr>
                <w:b/>
                <w:szCs w:val="24"/>
              </w:rPr>
            </w:pPr>
          </w:p>
          <w:p w:rsidR="008D292F" w:rsidRPr="00C1637C" w:rsidRDefault="008D292F" w:rsidP="008D292F">
            <w:pPr>
              <w:keepNext/>
              <w:keepLines/>
              <w:jc w:val="center"/>
              <w:rPr>
                <w:b/>
                <w:szCs w:val="24"/>
              </w:rPr>
            </w:pPr>
          </w:p>
        </w:tc>
        <w:tc>
          <w:tcPr>
            <w:tcW w:w="4080" w:type="dxa"/>
            <w:tcMar>
              <w:left w:w="0" w:type="dxa"/>
              <w:right w:w="0" w:type="dxa"/>
            </w:tcMar>
          </w:tcPr>
          <w:p w:rsidR="008D292F" w:rsidRPr="00C1637C" w:rsidRDefault="008D292F" w:rsidP="00ED7E83">
            <w:pPr>
              <w:keepNext/>
              <w:keepLines/>
              <w:jc w:val="both"/>
              <w:rPr>
                <w:b/>
                <w:szCs w:val="24"/>
                <w:lang w:val="fr-CA"/>
              </w:rPr>
            </w:pPr>
            <w:r w:rsidRPr="00C1637C">
              <w:rPr>
                <w:b/>
                <w:szCs w:val="24"/>
                <w:lang w:val="fr-CA"/>
              </w:rPr>
              <w:t>JUGEMENTS RENDUS SUR LES DEMANDES D’AUTORISATION</w:t>
            </w:r>
          </w:p>
        </w:tc>
      </w:tr>
    </w:tbl>
    <w:p w:rsidR="008D292F" w:rsidRPr="00C1637C" w:rsidRDefault="008D292F" w:rsidP="008D292F">
      <w:pPr>
        <w:rPr>
          <w:sz w:val="20"/>
          <w:szCs w:val="20"/>
          <w:lang w:val="fr-CA"/>
        </w:rPr>
      </w:pPr>
    </w:p>
    <w:p w:rsidR="000E2959" w:rsidRPr="00C1637C" w:rsidRDefault="00F16A67" w:rsidP="000E2959">
      <w:pPr>
        <w:rPr>
          <w:b/>
          <w:sz w:val="20"/>
          <w:szCs w:val="20"/>
        </w:rPr>
      </w:pPr>
      <w:r w:rsidRPr="00C1637C">
        <w:rPr>
          <w:b/>
          <w:sz w:val="20"/>
          <w:szCs w:val="20"/>
        </w:rPr>
        <w:t>NOVEMBER 17</w:t>
      </w:r>
      <w:r w:rsidR="000E2959" w:rsidRPr="00C1637C">
        <w:rPr>
          <w:b/>
          <w:sz w:val="20"/>
          <w:szCs w:val="20"/>
        </w:rPr>
        <w:t xml:space="preserve">, </w:t>
      </w:r>
      <w:r w:rsidR="0030050B" w:rsidRPr="00C1637C">
        <w:rPr>
          <w:b/>
          <w:sz w:val="20"/>
          <w:szCs w:val="20"/>
        </w:rPr>
        <w:t>2016</w:t>
      </w:r>
      <w:r w:rsidRPr="00C1637C">
        <w:rPr>
          <w:b/>
          <w:sz w:val="20"/>
          <w:szCs w:val="20"/>
        </w:rPr>
        <w:t xml:space="preserve"> / LE 17 NOVEMBRE</w:t>
      </w:r>
      <w:r w:rsidR="000E2959" w:rsidRPr="00C1637C">
        <w:rPr>
          <w:b/>
          <w:sz w:val="20"/>
          <w:szCs w:val="20"/>
        </w:rPr>
        <w:t xml:space="preserve"> </w:t>
      </w:r>
      <w:r w:rsidR="0030050B" w:rsidRPr="00C1637C">
        <w:rPr>
          <w:b/>
          <w:sz w:val="20"/>
          <w:szCs w:val="20"/>
        </w:rPr>
        <w:t>2016</w:t>
      </w:r>
    </w:p>
    <w:p w:rsidR="000E2959" w:rsidRPr="00C1637C"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6A67" w:rsidRPr="00C1637C" w:rsidTr="00233365">
        <w:tc>
          <w:tcPr>
            <w:tcW w:w="543" w:type="pct"/>
          </w:tcPr>
          <w:p w:rsidR="00F16A67" w:rsidRPr="00C1637C" w:rsidRDefault="00F16A67" w:rsidP="00233365">
            <w:pPr>
              <w:jc w:val="both"/>
              <w:rPr>
                <w:sz w:val="20"/>
              </w:rPr>
            </w:pPr>
            <w:r w:rsidRPr="00C1637C">
              <w:rPr>
                <w:rStyle w:val="SCCFileNumberChar"/>
                <w:sz w:val="20"/>
                <w:szCs w:val="20"/>
              </w:rPr>
              <w:t>37147</w:t>
            </w:r>
          </w:p>
        </w:tc>
        <w:tc>
          <w:tcPr>
            <w:tcW w:w="4457" w:type="pct"/>
            <w:gridSpan w:val="3"/>
          </w:tcPr>
          <w:p w:rsidR="00F16A67" w:rsidRPr="00C1637C" w:rsidRDefault="00F16A67" w:rsidP="00233365">
            <w:pPr>
              <w:pStyle w:val="SCCLsocParty"/>
              <w:jc w:val="both"/>
              <w:rPr>
                <w:b/>
                <w:sz w:val="20"/>
                <w:szCs w:val="20"/>
                <w:lang w:val="en-CA"/>
              </w:rPr>
            </w:pPr>
            <w:r w:rsidRPr="00C1637C">
              <w:rPr>
                <w:b/>
                <w:sz w:val="20"/>
                <w:szCs w:val="20"/>
                <w:lang w:val="en-CA"/>
              </w:rPr>
              <w:t xml:space="preserve">Orville John </w:t>
            </w:r>
            <w:proofErr w:type="spellStart"/>
            <w:r w:rsidRPr="00C1637C">
              <w:rPr>
                <w:b/>
                <w:sz w:val="20"/>
                <w:szCs w:val="20"/>
                <w:lang w:val="en-CA"/>
              </w:rPr>
              <w:t>Gustavson</w:t>
            </w:r>
            <w:proofErr w:type="spellEnd"/>
            <w:r w:rsidRPr="00C1637C">
              <w:rPr>
                <w:b/>
                <w:sz w:val="20"/>
                <w:szCs w:val="20"/>
                <w:lang w:val="en-CA"/>
              </w:rPr>
              <w:t xml:space="preserve"> v. The Warden, Mission Institution</w:t>
            </w:r>
          </w:p>
          <w:p w:rsidR="00F16A67" w:rsidRPr="00C1637C" w:rsidRDefault="00F16A67" w:rsidP="00233365">
            <w:pPr>
              <w:jc w:val="both"/>
              <w:rPr>
                <w:sz w:val="20"/>
              </w:rPr>
            </w:pPr>
            <w:r w:rsidRPr="00C1637C">
              <w:rPr>
                <w:sz w:val="20"/>
              </w:rPr>
              <w:t>(B.C.) (Criminal) (By Leave)</w:t>
            </w:r>
          </w:p>
        </w:tc>
      </w:tr>
      <w:tr w:rsidR="00F16A67" w:rsidRPr="00C1637C" w:rsidTr="00233365">
        <w:tc>
          <w:tcPr>
            <w:tcW w:w="543" w:type="pct"/>
          </w:tcPr>
          <w:p w:rsidR="00F16A67" w:rsidRPr="00C1637C" w:rsidRDefault="00F16A67" w:rsidP="00233365">
            <w:pPr>
              <w:jc w:val="both"/>
              <w:rPr>
                <w:rStyle w:val="SCCFileNumberChar"/>
                <w:b w:val="0"/>
                <w:sz w:val="20"/>
                <w:szCs w:val="20"/>
              </w:rPr>
            </w:pPr>
            <w:r w:rsidRPr="00C1637C">
              <w:rPr>
                <w:rStyle w:val="SCCFileNumberChar"/>
                <w:b w:val="0"/>
                <w:sz w:val="20"/>
                <w:szCs w:val="20"/>
              </w:rPr>
              <w:t xml:space="preserve">Coram: </w:t>
            </w:r>
          </w:p>
        </w:tc>
        <w:tc>
          <w:tcPr>
            <w:tcW w:w="4457" w:type="pct"/>
            <w:gridSpan w:val="3"/>
          </w:tcPr>
          <w:p w:rsidR="00F16A67" w:rsidRPr="00C1637C" w:rsidRDefault="00F16A67" w:rsidP="00233365">
            <w:pPr>
              <w:pStyle w:val="SCCLsocParty"/>
              <w:jc w:val="both"/>
              <w:rPr>
                <w:sz w:val="20"/>
                <w:szCs w:val="20"/>
                <w:u w:val="single"/>
                <w:lang w:val="en-CA"/>
              </w:rPr>
            </w:pPr>
            <w:r w:rsidRPr="00C1637C">
              <w:rPr>
                <w:sz w:val="20"/>
                <w:szCs w:val="20"/>
                <w:u w:val="single"/>
                <w:lang w:val="en-CA"/>
              </w:rPr>
              <w:t>McLachlin C.J. and Wagner and Gascon JJ.</w:t>
            </w:r>
          </w:p>
        </w:tc>
      </w:tr>
      <w:tr w:rsidR="00F16A67" w:rsidRPr="00C1637C" w:rsidTr="00233365">
        <w:tc>
          <w:tcPr>
            <w:tcW w:w="5000" w:type="pct"/>
            <w:gridSpan w:val="4"/>
          </w:tcPr>
          <w:p w:rsidR="000959DD" w:rsidRPr="00C1637C" w:rsidRDefault="000959DD" w:rsidP="00233365">
            <w:pPr>
              <w:jc w:val="both"/>
              <w:rPr>
                <w:sz w:val="20"/>
                <w:szCs w:val="20"/>
              </w:rPr>
            </w:pPr>
          </w:p>
          <w:p w:rsidR="00F16A67" w:rsidRPr="00C1637C" w:rsidRDefault="000959DD" w:rsidP="00233365">
            <w:pPr>
              <w:jc w:val="both"/>
              <w:rPr>
                <w:sz w:val="20"/>
                <w:szCs w:val="20"/>
              </w:rPr>
            </w:pPr>
            <w:r w:rsidRPr="00C1637C">
              <w:rPr>
                <w:sz w:val="20"/>
                <w:szCs w:val="20"/>
              </w:rPr>
              <w:t>The motion to appoint counsel is dismissed.  The application for leave to appeal from the judgment of the</w:t>
            </w:r>
            <w:bookmarkStart w:id="1" w:name="BM_1_"/>
            <w:bookmarkEnd w:id="1"/>
            <w:r w:rsidRPr="00C1637C">
              <w:rPr>
                <w:sz w:val="20"/>
                <w:szCs w:val="20"/>
              </w:rPr>
              <w:t xml:space="preserve"> Court of Appeal for British Columbia (Vancouver), Number CA41456, 2016 BCCA 40, dated January 19, 2016, is dismissed.</w:t>
            </w:r>
          </w:p>
          <w:p w:rsidR="00F16A67" w:rsidRPr="00C1637C" w:rsidRDefault="00F16A67" w:rsidP="00233365">
            <w:pPr>
              <w:jc w:val="both"/>
              <w:rPr>
                <w:sz w:val="20"/>
              </w:rPr>
            </w:pPr>
          </w:p>
        </w:tc>
      </w:tr>
      <w:tr w:rsidR="00F16A67" w:rsidRPr="00C1637C" w:rsidTr="00233365">
        <w:tc>
          <w:tcPr>
            <w:tcW w:w="5000" w:type="pct"/>
            <w:gridSpan w:val="4"/>
          </w:tcPr>
          <w:p w:rsidR="00F16A67" w:rsidRPr="00C1637C" w:rsidRDefault="00F16A67" w:rsidP="00233365">
            <w:pPr>
              <w:jc w:val="both"/>
              <w:rPr>
                <w:sz w:val="20"/>
              </w:rPr>
            </w:pPr>
            <w:r w:rsidRPr="00C1637C">
              <w:rPr>
                <w:sz w:val="20"/>
              </w:rPr>
              <w:t xml:space="preserve">Criminal law </w:t>
            </w:r>
            <w:r w:rsidRPr="00C1637C">
              <w:rPr>
                <w:i/>
                <w:sz w:val="20"/>
              </w:rPr>
              <w:t>–</w:t>
            </w:r>
            <w:r w:rsidRPr="00C1637C">
              <w:rPr>
                <w:sz w:val="20"/>
              </w:rPr>
              <w:t xml:space="preserve"> Appeal – Applicant sentenced to an indeterminate term of imprisonment – Whether the applicant’s continued detention is unlawful – Applicant’s application for </w:t>
            </w:r>
            <w:r w:rsidRPr="00C1637C">
              <w:rPr>
                <w:i/>
                <w:sz w:val="20"/>
              </w:rPr>
              <w:t>habeas corpus</w:t>
            </w:r>
            <w:r w:rsidRPr="00C1637C">
              <w:rPr>
                <w:sz w:val="20"/>
              </w:rPr>
              <w:t xml:space="preserve"> dismissed – Applicant’s application for leave to appeal to the Court of Appeal dismissed – Whether the lower courts erred.</w:t>
            </w:r>
          </w:p>
        </w:tc>
      </w:tr>
      <w:tr w:rsidR="00F16A67" w:rsidRPr="00C1637C" w:rsidTr="00233365">
        <w:tc>
          <w:tcPr>
            <w:tcW w:w="5000" w:type="pct"/>
            <w:gridSpan w:val="4"/>
          </w:tcPr>
          <w:p w:rsidR="00F16A67" w:rsidRPr="00C1637C" w:rsidRDefault="00F16A67" w:rsidP="00233365">
            <w:pPr>
              <w:jc w:val="both"/>
              <w:rPr>
                <w:sz w:val="20"/>
              </w:rPr>
            </w:pPr>
          </w:p>
        </w:tc>
      </w:tr>
      <w:tr w:rsidR="00F16A67" w:rsidRPr="00C1637C" w:rsidTr="00233365">
        <w:tc>
          <w:tcPr>
            <w:tcW w:w="5000" w:type="pct"/>
            <w:gridSpan w:val="4"/>
          </w:tcPr>
          <w:p w:rsidR="00F16A67" w:rsidRPr="00C1637C" w:rsidRDefault="00F16A67" w:rsidP="00233365">
            <w:pPr>
              <w:jc w:val="both"/>
              <w:rPr>
                <w:sz w:val="20"/>
              </w:rPr>
            </w:pPr>
            <w:r w:rsidRPr="00C1637C">
              <w:rPr>
                <w:sz w:val="20"/>
              </w:rPr>
              <w:t xml:space="preserve">The applicant remains incarcerated in Mission Institution, a federal penitentiary in British Columbia, pursuant to a warrant dated January 11, 1983 imposing a sentence of an indeterminate period following a finding that he was a dangerous offender. The applicant’s application for </w:t>
            </w:r>
            <w:r w:rsidRPr="00C1637C">
              <w:rPr>
                <w:i/>
                <w:sz w:val="20"/>
              </w:rPr>
              <w:t>habeas corpus</w:t>
            </w:r>
            <w:r w:rsidRPr="00C1637C">
              <w:rPr>
                <w:sz w:val="20"/>
              </w:rPr>
              <w:t xml:space="preserve"> was dismissed by the British Columbia Supreme Court. His application for leave to appeal was dismissed by a single judge of the British Columbia Court of Appeal. The applicant’s application to vary the order of the single judge was dismissed by a three-judge panel of the Court of Appeal.</w:t>
            </w:r>
          </w:p>
          <w:p w:rsidR="00F16A67" w:rsidRPr="00C1637C" w:rsidRDefault="00F16A67" w:rsidP="00233365">
            <w:pPr>
              <w:jc w:val="both"/>
              <w:rPr>
                <w:sz w:val="20"/>
              </w:rPr>
            </w:pPr>
          </w:p>
        </w:tc>
      </w:tr>
      <w:tr w:rsidR="00F16A67" w:rsidRPr="00C1637C" w:rsidTr="00233365">
        <w:tc>
          <w:tcPr>
            <w:tcW w:w="2427" w:type="pct"/>
            <w:gridSpan w:val="2"/>
          </w:tcPr>
          <w:p w:rsidR="00F16A67" w:rsidRPr="00C1637C" w:rsidRDefault="00F16A67" w:rsidP="00233365">
            <w:pPr>
              <w:jc w:val="both"/>
              <w:rPr>
                <w:sz w:val="20"/>
              </w:rPr>
            </w:pPr>
            <w:r w:rsidRPr="00C1637C">
              <w:rPr>
                <w:sz w:val="20"/>
              </w:rPr>
              <w:t>November 18, 2013</w:t>
            </w:r>
          </w:p>
          <w:p w:rsidR="00F16A67" w:rsidRPr="00C1637C" w:rsidRDefault="00F16A67" w:rsidP="00233365">
            <w:pPr>
              <w:jc w:val="both"/>
              <w:rPr>
                <w:sz w:val="20"/>
              </w:rPr>
            </w:pPr>
            <w:r w:rsidRPr="00C1637C">
              <w:rPr>
                <w:sz w:val="20"/>
              </w:rPr>
              <w:t>Supreme Court of British Columbia</w:t>
            </w:r>
          </w:p>
          <w:p w:rsidR="00F16A67" w:rsidRPr="00C1637C" w:rsidRDefault="00F16A67" w:rsidP="00233365">
            <w:pPr>
              <w:jc w:val="both"/>
              <w:rPr>
                <w:sz w:val="20"/>
              </w:rPr>
            </w:pPr>
            <w:r w:rsidRPr="00C1637C">
              <w:rPr>
                <w:sz w:val="20"/>
              </w:rPr>
              <w:t>(</w:t>
            </w:r>
            <w:proofErr w:type="spellStart"/>
            <w:r w:rsidRPr="00C1637C">
              <w:rPr>
                <w:sz w:val="20"/>
              </w:rPr>
              <w:t>Romilly</w:t>
            </w:r>
            <w:proofErr w:type="spellEnd"/>
            <w:r w:rsidRPr="00C1637C">
              <w:rPr>
                <w:sz w:val="20"/>
              </w:rPr>
              <w:t xml:space="preserve"> J.)</w:t>
            </w:r>
          </w:p>
          <w:p w:rsidR="00F16A67" w:rsidRPr="00C1637C" w:rsidRDefault="00F16A67" w:rsidP="00233365">
            <w:pPr>
              <w:jc w:val="both"/>
              <w:rPr>
                <w:sz w:val="20"/>
              </w:rPr>
            </w:pP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rPr>
            </w:pPr>
            <w:r w:rsidRPr="00C1637C">
              <w:rPr>
                <w:sz w:val="20"/>
              </w:rPr>
              <w:t xml:space="preserve">Applicant’s application for </w:t>
            </w:r>
            <w:r w:rsidRPr="00C1637C">
              <w:rPr>
                <w:i/>
                <w:sz w:val="20"/>
              </w:rPr>
              <w:t>habeas corpus</w:t>
            </w:r>
            <w:r w:rsidRPr="00C1637C">
              <w:rPr>
                <w:sz w:val="20"/>
              </w:rPr>
              <w:t xml:space="preserve"> dismissed</w:t>
            </w:r>
          </w:p>
          <w:p w:rsidR="00F16A67" w:rsidRPr="00C1637C" w:rsidRDefault="00F16A67" w:rsidP="00233365">
            <w:pPr>
              <w:jc w:val="both"/>
              <w:rPr>
                <w:sz w:val="20"/>
              </w:rPr>
            </w:pPr>
          </w:p>
        </w:tc>
      </w:tr>
      <w:tr w:rsidR="00F16A67" w:rsidRPr="00C1637C" w:rsidTr="00233365">
        <w:tc>
          <w:tcPr>
            <w:tcW w:w="2427" w:type="pct"/>
            <w:gridSpan w:val="2"/>
          </w:tcPr>
          <w:p w:rsidR="00F16A67" w:rsidRPr="00C1637C" w:rsidRDefault="00F16A67" w:rsidP="00233365">
            <w:pPr>
              <w:jc w:val="both"/>
              <w:rPr>
                <w:sz w:val="20"/>
              </w:rPr>
            </w:pPr>
            <w:r w:rsidRPr="00C1637C">
              <w:rPr>
                <w:sz w:val="20"/>
              </w:rPr>
              <w:t>July 30, 2015</w:t>
            </w:r>
          </w:p>
          <w:p w:rsidR="00F16A67" w:rsidRPr="00C1637C" w:rsidRDefault="00F16A67" w:rsidP="00233365">
            <w:pPr>
              <w:jc w:val="both"/>
              <w:rPr>
                <w:sz w:val="20"/>
              </w:rPr>
            </w:pPr>
            <w:r w:rsidRPr="00C1637C">
              <w:rPr>
                <w:sz w:val="20"/>
              </w:rPr>
              <w:t xml:space="preserve">Court of Appeal for British Columbia </w:t>
            </w:r>
          </w:p>
          <w:p w:rsidR="00F16A67" w:rsidRPr="00C1637C" w:rsidRDefault="00F16A67" w:rsidP="00233365">
            <w:pPr>
              <w:jc w:val="both"/>
              <w:rPr>
                <w:sz w:val="20"/>
              </w:rPr>
            </w:pPr>
            <w:r w:rsidRPr="00C1637C">
              <w:rPr>
                <w:sz w:val="20"/>
              </w:rPr>
              <w:t>(Vancouver)</w:t>
            </w:r>
          </w:p>
          <w:p w:rsidR="00F16A67" w:rsidRPr="00C1637C" w:rsidRDefault="00F16A67" w:rsidP="00233365">
            <w:pPr>
              <w:jc w:val="both"/>
              <w:rPr>
                <w:sz w:val="20"/>
              </w:rPr>
            </w:pPr>
            <w:r w:rsidRPr="00C1637C">
              <w:rPr>
                <w:sz w:val="20"/>
              </w:rPr>
              <w:t>(Frankel J.A.)</w:t>
            </w:r>
          </w:p>
          <w:p w:rsidR="00F16A67" w:rsidRPr="00C1637C" w:rsidRDefault="00F16A67" w:rsidP="00233365">
            <w:pPr>
              <w:jc w:val="both"/>
              <w:rPr>
                <w:sz w:val="20"/>
              </w:rPr>
            </w:pP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rPr>
            </w:pPr>
            <w:r w:rsidRPr="00C1637C">
              <w:rPr>
                <w:sz w:val="20"/>
              </w:rPr>
              <w:t>Applicant’s application for leave to appeal dismissed</w:t>
            </w:r>
          </w:p>
          <w:p w:rsidR="00F16A67" w:rsidRPr="00C1637C" w:rsidRDefault="00F16A67" w:rsidP="00233365">
            <w:pPr>
              <w:jc w:val="both"/>
              <w:rPr>
                <w:sz w:val="20"/>
              </w:rPr>
            </w:pPr>
          </w:p>
        </w:tc>
      </w:tr>
      <w:tr w:rsidR="00F16A67" w:rsidRPr="00C1637C" w:rsidTr="00233365">
        <w:tc>
          <w:tcPr>
            <w:tcW w:w="2427" w:type="pct"/>
            <w:gridSpan w:val="2"/>
          </w:tcPr>
          <w:p w:rsidR="00F16A67" w:rsidRPr="00C1637C" w:rsidRDefault="00F16A67" w:rsidP="00233365">
            <w:pPr>
              <w:jc w:val="both"/>
              <w:rPr>
                <w:sz w:val="20"/>
              </w:rPr>
            </w:pPr>
            <w:r w:rsidRPr="00C1637C">
              <w:rPr>
                <w:sz w:val="20"/>
              </w:rPr>
              <w:t>January 19, 2016</w:t>
            </w:r>
          </w:p>
          <w:p w:rsidR="00F16A67" w:rsidRPr="00C1637C" w:rsidRDefault="00F16A67" w:rsidP="00233365">
            <w:pPr>
              <w:jc w:val="both"/>
              <w:rPr>
                <w:sz w:val="20"/>
              </w:rPr>
            </w:pPr>
            <w:r w:rsidRPr="00C1637C">
              <w:rPr>
                <w:sz w:val="20"/>
              </w:rPr>
              <w:t xml:space="preserve">Court of Appeal for British Columbia </w:t>
            </w:r>
          </w:p>
          <w:p w:rsidR="00F16A67" w:rsidRPr="00C1637C" w:rsidRDefault="00F16A67" w:rsidP="00233365">
            <w:pPr>
              <w:jc w:val="both"/>
              <w:rPr>
                <w:sz w:val="20"/>
                <w:lang w:val="fr-CA"/>
              </w:rPr>
            </w:pPr>
            <w:r w:rsidRPr="00C1637C">
              <w:rPr>
                <w:sz w:val="20"/>
                <w:lang w:val="fr-CA"/>
              </w:rPr>
              <w:t>(Vancouver)</w:t>
            </w:r>
          </w:p>
          <w:p w:rsidR="00F16A67" w:rsidRPr="00C1637C" w:rsidRDefault="00F16A67" w:rsidP="00233365">
            <w:pPr>
              <w:jc w:val="both"/>
              <w:rPr>
                <w:sz w:val="20"/>
                <w:lang w:val="fr-CA"/>
              </w:rPr>
            </w:pPr>
            <w:r w:rsidRPr="00C1637C">
              <w:rPr>
                <w:sz w:val="20"/>
                <w:lang w:val="fr-CA"/>
              </w:rPr>
              <w:t>(</w:t>
            </w:r>
            <w:proofErr w:type="spellStart"/>
            <w:r w:rsidRPr="00C1637C">
              <w:rPr>
                <w:sz w:val="20"/>
                <w:lang w:val="fr-CA"/>
              </w:rPr>
              <w:t>Tysoe</w:t>
            </w:r>
            <w:proofErr w:type="spellEnd"/>
            <w:r w:rsidRPr="00C1637C">
              <w:rPr>
                <w:sz w:val="20"/>
                <w:lang w:val="fr-CA"/>
              </w:rPr>
              <w:t>, Harris, Savage JJ.A.)</w:t>
            </w:r>
          </w:p>
          <w:p w:rsidR="00F16A67" w:rsidRPr="00C1637C" w:rsidRDefault="00F16A67" w:rsidP="00233365">
            <w:pPr>
              <w:jc w:val="both"/>
              <w:rPr>
                <w:sz w:val="20"/>
              </w:rPr>
            </w:pPr>
            <w:r w:rsidRPr="00C1637C">
              <w:rPr>
                <w:sz w:val="20"/>
              </w:rPr>
              <w:t>2016 BCCA 40; CA41456</w:t>
            </w:r>
          </w:p>
          <w:p w:rsidR="00F16A67" w:rsidRPr="00C1637C" w:rsidRDefault="007573B2" w:rsidP="00233365">
            <w:pPr>
              <w:jc w:val="both"/>
              <w:rPr>
                <w:sz w:val="20"/>
              </w:rPr>
            </w:pPr>
            <w:hyperlink r:id="rId24" w:history="1">
              <w:r w:rsidR="00F16A67" w:rsidRPr="00C1637C">
                <w:rPr>
                  <w:rStyle w:val="Hyperlink"/>
                  <w:sz w:val="20"/>
                </w:rPr>
                <w:t>http://canlii.ca/t/gncqk</w:t>
              </w:r>
            </w:hyperlink>
          </w:p>
          <w:p w:rsidR="00F16A67" w:rsidRPr="00C1637C" w:rsidRDefault="00F16A67" w:rsidP="00233365">
            <w:pPr>
              <w:jc w:val="both"/>
              <w:rPr>
                <w:sz w:val="20"/>
              </w:rPr>
            </w:pP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rPr>
            </w:pPr>
            <w:r w:rsidRPr="00C1637C">
              <w:rPr>
                <w:sz w:val="20"/>
              </w:rPr>
              <w:t>Applicant’s application to vary the order of Frankel J.A. dismissed</w:t>
            </w:r>
          </w:p>
          <w:p w:rsidR="00F16A67" w:rsidRPr="00C1637C" w:rsidRDefault="00F16A67" w:rsidP="00233365">
            <w:pPr>
              <w:jc w:val="both"/>
              <w:rPr>
                <w:sz w:val="20"/>
              </w:rPr>
            </w:pPr>
          </w:p>
        </w:tc>
      </w:tr>
      <w:tr w:rsidR="00F16A67" w:rsidRPr="00C1637C" w:rsidTr="00233365">
        <w:tc>
          <w:tcPr>
            <w:tcW w:w="2427" w:type="pct"/>
            <w:gridSpan w:val="2"/>
          </w:tcPr>
          <w:p w:rsidR="00F16A67" w:rsidRPr="00C1637C" w:rsidRDefault="00F16A67" w:rsidP="00233365">
            <w:pPr>
              <w:jc w:val="both"/>
              <w:rPr>
                <w:sz w:val="20"/>
              </w:rPr>
            </w:pPr>
            <w:r w:rsidRPr="00C1637C">
              <w:rPr>
                <w:sz w:val="20"/>
              </w:rPr>
              <w:t>February 9, 2016</w:t>
            </w:r>
          </w:p>
          <w:p w:rsidR="00F16A67" w:rsidRPr="00C1637C" w:rsidRDefault="00F16A67" w:rsidP="00233365">
            <w:pPr>
              <w:jc w:val="both"/>
              <w:rPr>
                <w:sz w:val="20"/>
              </w:rPr>
            </w:pPr>
            <w:r w:rsidRPr="00C1637C">
              <w:rPr>
                <w:sz w:val="20"/>
              </w:rPr>
              <w:t>Supreme Court of Canada</w:t>
            </w:r>
          </w:p>
          <w:p w:rsidR="00F16A67" w:rsidRPr="00C1637C" w:rsidRDefault="00F16A67" w:rsidP="00233365">
            <w:pPr>
              <w:jc w:val="both"/>
              <w:rPr>
                <w:sz w:val="20"/>
              </w:rPr>
            </w:pP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rPr>
            </w:pPr>
            <w:r w:rsidRPr="00C1637C">
              <w:rPr>
                <w:sz w:val="20"/>
              </w:rPr>
              <w:t>Motion for an extension of time to serve and file the application for leave to appeal and application for leave to appeal filed</w:t>
            </w:r>
          </w:p>
          <w:p w:rsidR="00F16A67" w:rsidRPr="00C1637C" w:rsidRDefault="00F16A67" w:rsidP="00233365">
            <w:pPr>
              <w:jc w:val="both"/>
              <w:rPr>
                <w:sz w:val="20"/>
              </w:rPr>
            </w:pPr>
          </w:p>
        </w:tc>
      </w:tr>
      <w:tr w:rsidR="00F16A67" w:rsidRPr="00C1637C" w:rsidTr="00233365">
        <w:tc>
          <w:tcPr>
            <w:tcW w:w="2427" w:type="pct"/>
            <w:gridSpan w:val="2"/>
          </w:tcPr>
          <w:p w:rsidR="00F16A67" w:rsidRPr="00C1637C" w:rsidRDefault="00F16A67" w:rsidP="00233365">
            <w:pPr>
              <w:jc w:val="both"/>
              <w:rPr>
                <w:sz w:val="20"/>
              </w:rPr>
            </w:pPr>
            <w:r w:rsidRPr="00C1637C">
              <w:rPr>
                <w:sz w:val="20"/>
              </w:rPr>
              <w:t>July 11, 2016</w:t>
            </w:r>
          </w:p>
          <w:p w:rsidR="00F16A67" w:rsidRPr="00C1637C" w:rsidRDefault="00F16A67" w:rsidP="00233365">
            <w:pPr>
              <w:jc w:val="both"/>
              <w:rPr>
                <w:sz w:val="20"/>
              </w:rPr>
            </w:pPr>
            <w:r w:rsidRPr="00C1637C">
              <w:rPr>
                <w:sz w:val="20"/>
              </w:rPr>
              <w:t xml:space="preserve">Supreme Court of Canada </w:t>
            </w: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rPr>
            </w:pPr>
            <w:r w:rsidRPr="00C1637C">
              <w:rPr>
                <w:sz w:val="20"/>
              </w:rPr>
              <w:t>Motion to appoint counsel filed</w:t>
            </w:r>
          </w:p>
        </w:tc>
      </w:tr>
    </w:tbl>
    <w:p w:rsidR="00F16A67" w:rsidRPr="00C1637C" w:rsidRDefault="00F16A67" w:rsidP="00F16A67">
      <w:pPr>
        <w:jc w:val="both"/>
        <w:rPr>
          <w:sz w:val="20"/>
        </w:rPr>
      </w:pPr>
    </w:p>
    <w:p w:rsidR="00F16A67" w:rsidRPr="00C1637C" w:rsidRDefault="00F16A67" w:rsidP="00F16A67">
      <w:pPr>
        <w:jc w:val="both"/>
        <w:rPr>
          <w:sz w:val="20"/>
        </w:rPr>
      </w:pPr>
    </w:p>
    <w:p w:rsidR="001C4E7D" w:rsidRPr="00C1637C" w:rsidRDefault="001C4E7D">
      <w:r w:rsidRPr="00C163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6A67" w:rsidRPr="00C1637C" w:rsidTr="00233365">
        <w:tc>
          <w:tcPr>
            <w:tcW w:w="543" w:type="pct"/>
          </w:tcPr>
          <w:p w:rsidR="00F16A67" w:rsidRPr="00C1637C" w:rsidRDefault="00F16A67" w:rsidP="00233365">
            <w:pPr>
              <w:jc w:val="both"/>
              <w:rPr>
                <w:sz w:val="20"/>
              </w:rPr>
            </w:pPr>
            <w:r w:rsidRPr="00C1637C">
              <w:rPr>
                <w:rStyle w:val="SCCFileNumberChar"/>
                <w:sz w:val="20"/>
                <w:szCs w:val="20"/>
              </w:rPr>
              <w:t>37147</w:t>
            </w:r>
          </w:p>
        </w:tc>
        <w:tc>
          <w:tcPr>
            <w:tcW w:w="4457" w:type="pct"/>
            <w:gridSpan w:val="3"/>
          </w:tcPr>
          <w:p w:rsidR="00F16A67" w:rsidRPr="00C1637C" w:rsidRDefault="00F16A67" w:rsidP="00233365">
            <w:pPr>
              <w:pStyle w:val="SCCLsocParty"/>
              <w:jc w:val="both"/>
              <w:rPr>
                <w:b/>
                <w:sz w:val="20"/>
                <w:szCs w:val="20"/>
              </w:rPr>
            </w:pPr>
            <w:proofErr w:type="spellStart"/>
            <w:r w:rsidRPr="00C1637C">
              <w:rPr>
                <w:b/>
                <w:sz w:val="20"/>
                <w:szCs w:val="20"/>
              </w:rPr>
              <w:t>Orville</w:t>
            </w:r>
            <w:proofErr w:type="spellEnd"/>
            <w:r w:rsidRPr="00C1637C">
              <w:rPr>
                <w:b/>
                <w:sz w:val="20"/>
                <w:szCs w:val="20"/>
              </w:rPr>
              <w:t xml:space="preserve"> John </w:t>
            </w:r>
            <w:proofErr w:type="spellStart"/>
            <w:r w:rsidRPr="00C1637C">
              <w:rPr>
                <w:b/>
                <w:sz w:val="20"/>
                <w:szCs w:val="20"/>
              </w:rPr>
              <w:t>Gustavson</w:t>
            </w:r>
            <w:proofErr w:type="spellEnd"/>
            <w:r w:rsidRPr="00C1637C">
              <w:rPr>
                <w:b/>
                <w:sz w:val="20"/>
                <w:szCs w:val="20"/>
              </w:rPr>
              <w:t xml:space="preserve"> c. Directeur de l’Établissement de Mission</w:t>
            </w:r>
          </w:p>
          <w:p w:rsidR="00F16A67" w:rsidRPr="00C1637C" w:rsidRDefault="00F16A67" w:rsidP="00233365">
            <w:pPr>
              <w:jc w:val="both"/>
              <w:rPr>
                <w:sz w:val="20"/>
                <w:lang w:val="fr-CA"/>
              </w:rPr>
            </w:pPr>
            <w:r w:rsidRPr="00C1637C">
              <w:rPr>
                <w:sz w:val="20"/>
                <w:lang w:val="fr-CA"/>
              </w:rPr>
              <w:t>(C.-B.) (Criminelle) (Sur autorisation)</w:t>
            </w:r>
          </w:p>
        </w:tc>
      </w:tr>
      <w:tr w:rsidR="001C4E7D" w:rsidRPr="00C1637C" w:rsidTr="00233365">
        <w:tc>
          <w:tcPr>
            <w:tcW w:w="543" w:type="pct"/>
          </w:tcPr>
          <w:p w:rsidR="001C4E7D" w:rsidRPr="00C1637C" w:rsidRDefault="001C4E7D" w:rsidP="00233365">
            <w:pPr>
              <w:jc w:val="both"/>
              <w:rPr>
                <w:rStyle w:val="SCCFileNumberChar"/>
                <w:b w:val="0"/>
                <w:sz w:val="20"/>
                <w:szCs w:val="20"/>
              </w:rPr>
            </w:pPr>
            <w:r w:rsidRPr="00C1637C">
              <w:rPr>
                <w:rStyle w:val="SCCFileNumberChar"/>
                <w:b w:val="0"/>
                <w:sz w:val="20"/>
                <w:szCs w:val="20"/>
              </w:rPr>
              <w:t>Coram:</w:t>
            </w:r>
          </w:p>
        </w:tc>
        <w:tc>
          <w:tcPr>
            <w:tcW w:w="4457" w:type="pct"/>
            <w:gridSpan w:val="3"/>
          </w:tcPr>
          <w:p w:rsidR="001C4E7D" w:rsidRPr="00C1637C" w:rsidRDefault="001C4E7D" w:rsidP="00A06EAA">
            <w:pPr>
              <w:pStyle w:val="SCCLsocParty"/>
              <w:jc w:val="both"/>
              <w:rPr>
                <w:sz w:val="20"/>
                <w:szCs w:val="20"/>
                <w:u w:val="single"/>
              </w:rPr>
            </w:pPr>
            <w:r w:rsidRPr="00C1637C">
              <w:rPr>
                <w:sz w:val="20"/>
                <w:szCs w:val="20"/>
                <w:u w:val="single"/>
              </w:rPr>
              <w:t xml:space="preserve">La juge en </w:t>
            </w:r>
            <w:r w:rsidR="00A06EAA" w:rsidRPr="00C1637C">
              <w:rPr>
                <w:sz w:val="20"/>
                <w:szCs w:val="20"/>
                <w:u w:val="single"/>
              </w:rPr>
              <w:t>c</w:t>
            </w:r>
            <w:r w:rsidRPr="00C1637C">
              <w:rPr>
                <w:sz w:val="20"/>
                <w:szCs w:val="20"/>
                <w:u w:val="single"/>
              </w:rPr>
              <w:t>hef McLachlin et les juges Wagner et Gascon</w:t>
            </w:r>
          </w:p>
        </w:tc>
      </w:tr>
      <w:tr w:rsidR="001C4E7D" w:rsidRPr="00C1637C" w:rsidTr="00233365">
        <w:tc>
          <w:tcPr>
            <w:tcW w:w="5000" w:type="pct"/>
            <w:gridSpan w:val="4"/>
          </w:tcPr>
          <w:p w:rsidR="001C4E7D" w:rsidRPr="00C1637C" w:rsidRDefault="000959DD" w:rsidP="001C4E7D">
            <w:pPr>
              <w:jc w:val="both"/>
              <w:rPr>
                <w:sz w:val="20"/>
                <w:szCs w:val="20"/>
                <w:lang w:val="fr-CA"/>
              </w:rPr>
            </w:pPr>
            <w:r w:rsidRPr="00C1637C">
              <w:rPr>
                <w:sz w:val="20"/>
                <w:szCs w:val="20"/>
                <w:lang w:val="fr-CA"/>
              </w:rPr>
              <w:t>La requête en nomination d'un procureur est rejetée.</w:t>
            </w:r>
            <w:r w:rsidRPr="00C1637C">
              <w:rPr>
                <w:color w:val="1F497D"/>
                <w:sz w:val="20"/>
                <w:szCs w:val="20"/>
                <w:lang w:val="fr-CA"/>
              </w:rPr>
              <w:t xml:space="preserve">  </w:t>
            </w:r>
            <w:r w:rsidRPr="00C1637C">
              <w:rPr>
                <w:sz w:val="20"/>
                <w:szCs w:val="20"/>
                <w:lang w:val="fr-CA"/>
              </w:rPr>
              <w:t xml:space="preserve">La demande d’autorisation d’appel de l’arrêt de la </w:t>
            </w:r>
            <w:r w:rsidRPr="00C1637C">
              <w:rPr>
                <w:sz w:val="20"/>
                <w:szCs w:val="20"/>
                <w:lang w:val="fr-FR"/>
              </w:rPr>
              <w:t>Cour d’appel de la Colombie-Britannique (Vancouver)</w:t>
            </w:r>
            <w:r w:rsidRPr="00C1637C">
              <w:rPr>
                <w:sz w:val="20"/>
                <w:szCs w:val="20"/>
                <w:lang w:val="fr-CA"/>
              </w:rPr>
              <w:t xml:space="preserve">, numéro </w:t>
            </w:r>
            <w:r w:rsidRPr="00C1637C">
              <w:rPr>
                <w:sz w:val="20"/>
                <w:szCs w:val="20"/>
                <w:lang w:val="fr-FR"/>
              </w:rPr>
              <w:t>CA41456, 2016 BCCA 40</w:t>
            </w:r>
            <w:r w:rsidRPr="00C1637C">
              <w:rPr>
                <w:sz w:val="20"/>
                <w:szCs w:val="20"/>
                <w:lang w:val="fr-CA"/>
              </w:rPr>
              <w:t xml:space="preserve">, daté du </w:t>
            </w:r>
            <w:r w:rsidRPr="00C1637C">
              <w:rPr>
                <w:sz w:val="20"/>
                <w:szCs w:val="20"/>
                <w:lang w:val="fr-FR"/>
              </w:rPr>
              <w:t>19 janvier 2016</w:t>
            </w:r>
            <w:r w:rsidRPr="00C1637C">
              <w:rPr>
                <w:sz w:val="20"/>
                <w:szCs w:val="20"/>
                <w:lang w:val="fr-CA"/>
              </w:rPr>
              <w:t>, est rejet</w:t>
            </w:r>
            <w:r w:rsidRPr="00C1637C">
              <w:rPr>
                <w:rFonts w:cs="Times New Roman"/>
                <w:sz w:val="20"/>
                <w:szCs w:val="20"/>
                <w:lang w:val="fr-CA"/>
              </w:rPr>
              <w:t>é</w:t>
            </w:r>
            <w:r w:rsidRPr="00C1637C">
              <w:rPr>
                <w:sz w:val="20"/>
                <w:szCs w:val="20"/>
                <w:lang w:val="fr-CA"/>
              </w:rPr>
              <w:t xml:space="preserve">e. </w:t>
            </w:r>
          </w:p>
          <w:p w:rsidR="001C4E7D" w:rsidRPr="00C1637C" w:rsidRDefault="001C4E7D" w:rsidP="00233365">
            <w:pPr>
              <w:jc w:val="both"/>
              <w:rPr>
                <w:sz w:val="20"/>
                <w:lang w:val="fr-CA"/>
              </w:rPr>
            </w:pPr>
          </w:p>
        </w:tc>
      </w:tr>
      <w:tr w:rsidR="00F16A67" w:rsidRPr="00C1637C" w:rsidTr="00233365">
        <w:tc>
          <w:tcPr>
            <w:tcW w:w="5000" w:type="pct"/>
            <w:gridSpan w:val="4"/>
          </w:tcPr>
          <w:p w:rsidR="00F16A67" w:rsidRPr="00C1637C" w:rsidRDefault="00F16A67" w:rsidP="00233365">
            <w:pPr>
              <w:jc w:val="both"/>
              <w:rPr>
                <w:sz w:val="20"/>
                <w:lang w:val="fr-CA"/>
              </w:rPr>
            </w:pPr>
            <w:r w:rsidRPr="00C1637C">
              <w:rPr>
                <w:sz w:val="20"/>
                <w:lang w:val="fr-CA"/>
              </w:rPr>
              <w:t xml:space="preserve">Droit criminel </w:t>
            </w:r>
            <w:r w:rsidRPr="00C1637C">
              <w:rPr>
                <w:i/>
                <w:sz w:val="20"/>
                <w:lang w:val="fr-CA"/>
              </w:rPr>
              <w:t>–</w:t>
            </w:r>
            <w:r w:rsidRPr="00C1637C">
              <w:rPr>
                <w:sz w:val="20"/>
                <w:lang w:val="fr-CA"/>
              </w:rPr>
              <w:t xml:space="preserve"> Appel – Demandeur condamné à une peine d’emprisonnement pour une durée indéterminée – La détention continue du demandeur est-elle illégale? – Demande d’</w:t>
            </w:r>
            <w:r w:rsidRPr="00C1637C">
              <w:rPr>
                <w:i/>
                <w:sz w:val="20"/>
                <w:lang w:val="fr-CA"/>
              </w:rPr>
              <w:t>habeas corpus</w:t>
            </w:r>
            <w:r w:rsidRPr="00C1637C">
              <w:rPr>
                <w:sz w:val="20"/>
                <w:lang w:val="fr-CA"/>
              </w:rPr>
              <w:t xml:space="preserve"> du demandeur rejetée – Rejet de la demande présentée par le demandeur pour obtenir l’autorisation de se pourvoir en appel à la Cour d’appel – Les juridictions inférieures </w:t>
            </w:r>
            <w:proofErr w:type="spellStart"/>
            <w:r w:rsidRPr="00C1637C">
              <w:rPr>
                <w:sz w:val="20"/>
                <w:lang w:val="fr-CA"/>
              </w:rPr>
              <w:t>ont-elles</w:t>
            </w:r>
            <w:proofErr w:type="spellEnd"/>
            <w:r w:rsidRPr="00C1637C">
              <w:rPr>
                <w:sz w:val="20"/>
                <w:lang w:val="fr-CA"/>
              </w:rPr>
              <w:t xml:space="preserve"> fait erreur? </w:t>
            </w:r>
          </w:p>
        </w:tc>
      </w:tr>
      <w:tr w:rsidR="00F16A67" w:rsidRPr="00C1637C" w:rsidTr="00233365">
        <w:tc>
          <w:tcPr>
            <w:tcW w:w="5000" w:type="pct"/>
            <w:gridSpan w:val="4"/>
          </w:tcPr>
          <w:p w:rsidR="00F16A67" w:rsidRPr="00C1637C" w:rsidRDefault="00F16A67" w:rsidP="00233365">
            <w:pPr>
              <w:jc w:val="both"/>
              <w:rPr>
                <w:sz w:val="20"/>
                <w:lang w:val="fr-CA"/>
              </w:rPr>
            </w:pPr>
          </w:p>
        </w:tc>
      </w:tr>
      <w:tr w:rsidR="00F16A67" w:rsidRPr="00C1637C" w:rsidTr="00233365">
        <w:tc>
          <w:tcPr>
            <w:tcW w:w="5000" w:type="pct"/>
            <w:gridSpan w:val="4"/>
          </w:tcPr>
          <w:p w:rsidR="00F16A67" w:rsidRPr="00C1637C" w:rsidRDefault="00F16A67" w:rsidP="00233365">
            <w:pPr>
              <w:jc w:val="both"/>
              <w:rPr>
                <w:sz w:val="20"/>
                <w:lang w:val="fr-CA"/>
              </w:rPr>
            </w:pPr>
            <w:r w:rsidRPr="00C1637C">
              <w:rPr>
                <w:sz w:val="20"/>
                <w:lang w:val="fr-CA"/>
              </w:rPr>
              <w:t>Le demandeur est toujours incarcéré à l’Établissement de Mission, un pénitencier fédéral situé en Colombie-Britannique, conformément à un mandat daté du 11 janvier 1983 par lequel on lui a infligé une peine d’emprisonnement pour une durée indéterminée après avoir conclu qu’il était un délinquant dangereux. La demande d’</w:t>
            </w:r>
            <w:r w:rsidRPr="00C1637C">
              <w:rPr>
                <w:i/>
                <w:sz w:val="20"/>
                <w:lang w:val="fr-CA"/>
              </w:rPr>
              <w:t>habeas corpus</w:t>
            </w:r>
            <w:r w:rsidRPr="00C1637C">
              <w:rPr>
                <w:sz w:val="20"/>
                <w:lang w:val="fr-CA"/>
              </w:rPr>
              <w:t xml:space="preserve"> du demandeur a été rejetée par la Cour suprême de la Colombie-Britannique. Sa demande d’autorisation d’appel a été rejetée par un juge seul de la Cour d’appel de la Colombie-Britannique. Une formation de trois juges de la Cour d’appel a rejeté la demande présentée par le demandeur pour faire modifier l’ordonnance du juge.</w:t>
            </w:r>
          </w:p>
          <w:p w:rsidR="00F16A67" w:rsidRPr="00C1637C" w:rsidRDefault="00F16A67" w:rsidP="00233365">
            <w:pPr>
              <w:jc w:val="both"/>
              <w:rPr>
                <w:sz w:val="20"/>
                <w:lang w:val="fr-CA"/>
              </w:rPr>
            </w:pPr>
          </w:p>
        </w:tc>
      </w:tr>
      <w:tr w:rsidR="00F16A67" w:rsidRPr="00C1637C" w:rsidTr="00233365">
        <w:tc>
          <w:tcPr>
            <w:tcW w:w="2427" w:type="pct"/>
            <w:gridSpan w:val="2"/>
          </w:tcPr>
          <w:p w:rsidR="00F16A67" w:rsidRPr="00C1637C" w:rsidRDefault="00F16A67" w:rsidP="00233365">
            <w:pPr>
              <w:jc w:val="both"/>
              <w:rPr>
                <w:sz w:val="20"/>
                <w:lang w:val="fr-CA"/>
              </w:rPr>
            </w:pPr>
            <w:r w:rsidRPr="00C1637C">
              <w:rPr>
                <w:sz w:val="20"/>
                <w:lang w:val="fr-CA"/>
              </w:rPr>
              <w:t>18 novembre 2013</w:t>
            </w:r>
          </w:p>
          <w:p w:rsidR="00F16A67" w:rsidRPr="00C1637C" w:rsidRDefault="00F16A67" w:rsidP="00233365">
            <w:pPr>
              <w:jc w:val="both"/>
              <w:rPr>
                <w:sz w:val="20"/>
                <w:lang w:val="fr-CA"/>
              </w:rPr>
            </w:pPr>
            <w:r w:rsidRPr="00C1637C">
              <w:rPr>
                <w:sz w:val="20"/>
                <w:lang w:val="fr-CA"/>
              </w:rPr>
              <w:t>Cour suprême de la Colombie-Britannique</w:t>
            </w:r>
          </w:p>
          <w:p w:rsidR="00F16A67" w:rsidRPr="00C1637C" w:rsidRDefault="00F16A67" w:rsidP="00233365">
            <w:pPr>
              <w:jc w:val="both"/>
              <w:rPr>
                <w:sz w:val="20"/>
              </w:rPr>
            </w:pPr>
            <w:r w:rsidRPr="00C1637C">
              <w:rPr>
                <w:sz w:val="20"/>
              </w:rPr>
              <w:t>(</w:t>
            </w:r>
            <w:proofErr w:type="spellStart"/>
            <w:r w:rsidRPr="00C1637C">
              <w:rPr>
                <w:sz w:val="20"/>
              </w:rPr>
              <w:t>Juge</w:t>
            </w:r>
            <w:proofErr w:type="spellEnd"/>
            <w:r w:rsidRPr="00C1637C">
              <w:rPr>
                <w:sz w:val="20"/>
              </w:rPr>
              <w:t xml:space="preserve"> </w:t>
            </w:r>
            <w:proofErr w:type="spellStart"/>
            <w:r w:rsidRPr="00C1637C">
              <w:rPr>
                <w:sz w:val="20"/>
              </w:rPr>
              <w:t>Romilly</w:t>
            </w:r>
            <w:proofErr w:type="spellEnd"/>
            <w:r w:rsidRPr="00C1637C">
              <w:rPr>
                <w:sz w:val="20"/>
              </w:rPr>
              <w:t>)</w:t>
            </w:r>
          </w:p>
          <w:p w:rsidR="00F16A67" w:rsidRPr="00C1637C" w:rsidRDefault="00F16A67" w:rsidP="00233365">
            <w:pPr>
              <w:jc w:val="both"/>
              <w:rPr>
                <w:sz w:val="20"/>
              </w:rPr>
            </w:pP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lang w:val="fr-CA"/>
              </w:rPr>
            </w:pPr>
            <w:r w:rsidRPr="00C1637C">
              <w:rPr>
                <w:sz w:val="20"/>
                <w:lang w:val="fr-CA"/>
              </w:rPr>
              <w:t>Rejet de la demande d’</w:t>
            </w:r>
            <w:r w:rsidRPr="00C1637C">
              <w:rPr>
                <w:i/>
                <w:sz w:val="20"/>
                <w:lang w:val="fr-CA"/>
              </w:rPr>
              <w:t>habeas corpus</w:t>
            </w:r>
            <w:r w:rsidRPr="00C1637C">
              <w:rPr>
                <w:sz w:val="20"/>
                <w:lang w:val="fr-CA"/>
              </w:rPr>
              <w:t xml:space="preserve"> présentée par le demandeur</w:t>
            </w:r>
          </w:p>
          <w:p w:rsidR="00F16A67" w:rsidRPr="00C1637C" w:rsidRDefault="00F16A67" w:rsidP="00233365">
            <w:pPr>
              <w:jc w:val="both"/>
              <w:rPr>
                <w:sz w:val="20"/>
                <w:lang w:val="fr-CA"/>
              </w:rPr>
            </w:pPr>
          </w:p>
        </w:tc>
      </w:tr>
      <w:tr w:rsidR="00F16A67" w:rsidRPr="00C1637C" w:rsidTr="00233365">
        <w:tc>
          <w:tcPr>
            <w:tcW w:w="2427" w:type="pct"/>
            <w:gridSpan w:val="2"/>
          </w:tcPr>
          <w:p w:rsidR="00F16A67" w:rsidRPr="00C1637C" w:rsidRDefault="00F16A67" w:rsidP="00233365">
            <w:pPr>
              <w:jc w:val="both"/>
              <w:rPr>
                <w:sz w:val="20"/>
                <w:lang w:val="fr-CA"/>
              </w:rPr>
            </w:pPr>
            <w:r w:rsidRPr="00C1637C">
              <w:rPr>
                <w:sz w:val="20"/>
                <w:lang w:val="fr-CA"/>
              </w:rPr>
              <w:t>30 juillet 2015</w:t>
            </w:r>
          </w:p>
          <w:p w:rsidR="00F16A67" w:rsidRPr="00C1637C" w:rsidRDefault="00F16A67" w:rsidP="00233365">
            <w:pPr>
              <w:jc w:val="both"/>
              <w:rPr>
                <w:sz w:val="20"/>
                <w:lang w:val="fr-CA"/>
              </w:rPr>
            </w:pPr>
            <w:r w:rsidRPr="00C1637C">
              <w:rPr>
                <w:sz w:val="20"/>
                <w:lang w:val="fr-CA"/>
              </w:rPr>
              <w:t xml:space="preserve">Cour d’appel de la Colombie-Britannique  </w:t>
            </w:r>
          </w:p>
          <w:p w:rsidR="00F16A67" w:rsidRPr="00C1637C" w:rsidRDefault="00F16A67" w:rsidP="00233365">
            <w:pPr>
              <w:jc w:val="both"/>
              <w:rPr>
                <w:sz w:val="20"/>
              </w:rPr>
            </w:pPr>
            <w:r w:rsidRPr="00C1637C">
              <w:rPr>
                <w:sz w:val="20"/>
              </w:rPr>
              <w:t>(Vancouver)</w:t>
            </w:r>
          </w:p>
          <w:p w:rsidR="00F16A67" w:rsidRPr="00C1637C" w:rsidRDefault="00F16A67" w:rsidP="00233365">
            <w:pPr>
              <w:jc w:val="both"/>
              <w:rPr>
                <w:sz w:val="20"/>
              </w:rPr>
            </w:pPr>
            <w:r w:rsidRPr="00C1637C">
              <w:rPr>
                <w:sz w:val="20"/>
              </w:rPr>
              <w:t>(Juge Frankel)</w:t>
            </w:r>
          </w:p>
          <w:p w:rsidR="00F16A67" w:rsidRPr="00C1637C" w:rsidRDefault="00F16A67" w:rsidP="00233365">
            <w:pPr>
              <w:jc w:val="both"/>
              <w:rPr>
                <w:sz w:val="20"/>
              </w:rPr>
            </w:pP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lang w:val="fr-CA"/>
              </w:rPr>
            </w:pPr>
            <w:r w:rsidRPr="00C1637C">
              <w:rPr>
                <w:sz w:val="20"/>
                <w:lang w:val="fr-CA"/>
              </w:rPr>
              <w:t>Rejet de la demande d’autorisation d’appel présentée par le demandeur</w:t>
            </w:r>
          </w:p>
          <w:p w:rsidR="00F16A67" w:rsidRPr="00C1637C" w:rsidRDefault="00F16A67" w:rsidP="00233365">
            <w:pPr>
              <w:jc w:val="both"/>
              <w:rPr>
                <w:sz w:val="20"/>
                <w:lang w:val="fr-CA"/>
              </w:rPr>
            </w:pPr>
          </w:p>
        </w:tc>
      </w:tr>
      <w:tr w:rsidR="00F16A67" w:rsidRPr="00C1637C" w:rsidTr="00233365">
        <w:tc>
          <w:tcPr>
            <w:tcW w:w="2427" w:type="pct"/>
            <w:gridSpan w:val="2"/>
          </w:tcPr>
          <w:p w:rsidR="00F16A67" w:rsidRPr="00C1637C" w:rsidRDefault="00F16A67" w:rsidP="00233365">
            <w:pPr>
              <w:jc w:val="both"/>
              <w:rPr>
                <w:sz w:val="20"/>
                <w:lang w:val="fr-CA"/>
              </w:rPr>
            </w:pPr>
            <w:r w:rsidRPr="00C1637C">
              <w:rPr>
                <w:sz w:val="20"/>
                <w:lang w:val="fr-CA"/>
              </w:rPr>
              <w:t>19 janvier 2016</w:t>
            </w:r>
          </w:p>
          <w:p w:rsidR="00F16A67" w:rsidRPr="00C1637C" w:rsidRDefault="00F16A67" w:rsidP="00233365">
            <w:pPr>
              <w:jc w:val="both"/>
              <w:rPr>
                <w:sz w:val="20"/>
                <w:lang w:val="fr-CA"/>
              </w:rPr>
            </w:pPr>
            <w:r w:rsidRPr="00C1637C">
              <w:rPr>
                <w:sz w:val="20"/>
                <w:lang w:val="fr-CA"/>
              </w:rPr>
              <w:t xml:space="preserve">Cour d’appel de la Colombie-Britannique  </w:t>
            </w:r>
          </w:p>
          <w:p w:rsidR="00F16A67" w:rsidRPr="00C1637C" w:rsidRDefault="00F16A67" w:rsidP="00233365">
            <w:pPr>
              <w:jc w:val="both"/>
              <w:rPr>
                <w:sz w:val="20"/>
                <w:lang w:val="fr-CA"/>
              </w:rPr>
            </w:pPr>
            <w:r w:rsidRPr="00C1637C">
              <w:rPr>
                <w:sz w:val="20"/>
                <w:lang w:val="fr-CA"/>
              </w:rPr>
              <w:t>(Vancouver)</w:t>
            </w:r>
          </w:p>
          <w:p w:rsidR="00F16A67" w:rsidRPr="00C1637C" w:rsidRDefault="00F16A67" w:rsidP="00233365">
            <w:pPr>
              <w:jc w:val="both"/>
              <w:rPr>
                <w:sz w:val="20"/>
                <w:lang w:val="fr-CA"/>
              </w:rPr>
            </w:pPr>
            <w:r w:rsidRPr="00C1637C">
              <w:rPr>
                <w:sz w:val="20"/>
                <w:lang w:val="fr-CA"/>
              </w:rPr>
              <w:t xml:space="preserve">(Juges </w:t>
            </w:r>
            <w:proofErr w:type="spellStart"/>
            <w:r w:rsidRPr="00C1637C">
              <w:rPr>
                <w:sz w:val="20"/>
                <w:lang w:val="fr-CA"/>
              </w:rPr>
              <w:t>Tysoe</w:t>
            </w:r>
            <w:proofErr w:type="spellEnd"/>
            <w:r w:rsidRPr="00C1637C">
              <w:rPr>
                <w:sz w:val="20"/>
                <w:lang w:val="fr-CA"/>
              </w:rPr>
              <w:t>, Harris et Savage)</w:t>
            </w:r>
          </w:p>
          <w:p w:rsidR="00F16A67" w:rsidRPr="00C1637C" w:rsidRDefault="00F16A67" w:rsidP="00233365">
            <w:pPr>
              <w:jc w:val="both"/>
              <w:rPr>
                <w:sz w:val="20"/>
              </w:rPr>
            </w:pPr>
            <w:r w:rsidRPr="00C1637C">
              <w:rPr>
                <w:sz w:val="20"/>
              </w:rPr>
              <w:t>2016 BCCA 40; CA41456</w:t>
            </w:r>
          </w:p>
          <w:p w:rsidR="00F16A67" w:rsidRPr="00C1637C" w:rsidRDefault="007573B2" w:rsidP="00233365">
            <w:pPr>
              <w:jc w:val="both"/>
              <w:rPr>
                <w:sz w:val="20"/>
              </w:rPr>
            </w:pPr>
            <w:hyperlink r:id="rId25" w:history="1">
              <w:r w:rsidR="00F16A67" w:rsidRPr="00C1637C">
                <w:rPr>
                  <w:rStyle w:val="Hyperlink"/>
                  <w:sz w:val="20"/>
                </w:rPr>
                <w:t>http://canlii.ca/t/gncqk</w:t>
              </w:r>
            </w:hyperlink>
          </w:p>
          <w:p w:rsidR="00F16A67" w:rsidRPr="00C1637C" w:rsidRDefault="00F16A67" w:rsidP="00233365">
            <w:pPr>
              <w:jc w:val="both"/>
              <w:rPr>
                <w:sz w:val="20"/>
              </w:rPr>
            </w:pP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lang w:val="fr-CA"/>
              </w:rPr>
            </w:pPr>
            <w:r w:rsidRPr="00C1637C">
              <w:rPr>
                <w:sz w:val="20"/>
                <w:lang w:val="fr-CA"/>
              </w:rPr>
              <w:t xml:space="preserve">Rejet de la demande présentée par le demandeur en vue de faire modifier l’ordonnance du juge </w:t>
            </w:r>
            <w:proofErr w:type="spellStart"/>
            <w:r w:rsidRPr="00C1637C">
              <w:rPr>
                <w:sz w:val="20"/>
                <w:lang w:val="fr-CA"/>
              </w:rPr>
              <w:t>Frankel</w:t>
            </w:r>
            <w:proofErr w:type="spellEnd"/>
          </w:p>
          <w:p w:rsidR="00F16A67" w:rsidRPr="00C1637C" w:rsidRDefault="00F16A67" w:rsidP="00233365">
            <w:pPr>
              <w:jc w:val="both"/>
              <w:rPr>
                <w:sz w:val="20"/>
                <w:lang w:val="fr-CA"/>
              </w:rPr>
            </w:pPr>
          </w:p>
        </w:tc>
      </w:tr>
      <w:tr w:rsidR="00F16A67" w:rsidRPr="00C1637C" w:rsidTr="00233365">
        <w:tc>
          <w:tcPr>
            <w:tcW w:w="2427" w:type="pct"/>
            <w:gridSpan w:val="2"/>
          </w:tcPr>
          <w:p w:rsidR="00F16A67" w:rsidRPr="00C1637C" w:rsidRDefault="00F16A67" w:rsidP="00233365">
            <w:pPr>
              <w:jc w:val="both"/>
              <w:rPr>
                <w:sz w:val="20"/>
              </w:rPr>
            </w:pPr>
            <w:r w:rsidRPr="00C1637C">
              <w:rPr>
                <w:sz w:val="20"/>
              </w:rPr>
              <w:t xml:space="preserve">9 </w:t>
            </w:r>
            <w:proofErr w:type="spellStart"/>
            <w:r w:rsidRPr="00C1637C">
              <w:rPr>
                <w:sz w:val="20"/>
              </w:rPr>
              <w:t>février</w:t>
            </w:r>
            <w:proofErr w:type="spellEnd"/>
            <w:r w:rsidRPr="00C1637C">
              <w:rPr>
                <w:sz w:val="20"/>
              </w:rPr>
              <w:t xml:space="preserve"> 2016</w:t>
            </w:r>
          </w:p>
          <w:p w:rsidR="00F16A67" w:rsidRPr="00C1637C" w:rsidRDefault="00F16A67" w:rsidP="00233365">
            <w:pPr>
              <w:jc w:val="both"/>
              <w:rPr>
                <w:sz w:val="20"/>
              </w:rPr>
            </w:pPr>
            <w:r w:rsidRPr="00C1637C">
              <w:rPr>
                <w:sz w:val="20"/>
              </w:rPr>
              <w:t>Cour suprême du Canada</w:t>
            </w:r>
          </w:p>
          <w:p w:rsidR="00F16A67" w:rsidRPr="00C1637C" w:rsidRDefault="00F16A67" w:rsidP="00233365">
            <w:pPr>
              <w:jc w:val="both"/>
              <w:rPr>
                <w:sz w:val="20"/>
              </w:rPr>
            </w:pP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lang w:val="fr-CA"/>
              </w:rPr>
            </w:pPr>
            <w:r w:rsidRPr="00C1637C">
              <w:rPr>
                <w:sz w:val="20"/>
                <w:lang w:val="fr-CA"/>
              </w:rPr>
              <w:t xml:space="preserve">Dépôt de la requête en prorogation du délai pour signifier et déposer la demande d’autorisation d’appel ainsi que de la demande d’autorisation d’appel </w:t>
            </w:r>
          </w:p>
          <w:p w:rsidR="00F16A67" w:rsidRPr="00C1637C" w:rsidRDefault="00F16A67" w:rsidP="00233365">
            <w:pPr>
              <w:jc w:val="both"/>
              <w:rPr>
                <w:sz w:val="20"/>
                <w:lang w:val="fr-CA"/>
              </w:rPr>
            </w:pPr>
          </w:p>
        </w:tc>
      </w:tr>
      <w:tr w:rsidR="00F16A67" w:rsidRPr="00C1637C" w:rsidTr="00233365">
        <w:tc>
          <w:tcPr>
            <w:tcW w:w="2427" w:type="pct"/>
            <w:gridSpan w:val="2"/>
          </w:tcPr>
          <w:p w:rsidR="00F16A67" w:rsidRPr="00C1637C" w:rsidRDefault="00F16A67" w:rsidP="00233365">
            <w:pPr>
              <w:jc w:val="both"/>
              <w:rPr>
                <w:sz w:val="20"/>
                <w:lang w:val="fr-CA"/>
              </w:rPr>
            </w:pPr>
            <w:r w:rsidRPr="00C1637C">
              <w:rPr>
                <w:sz w:val="20"/>
                <w:lang w:val="fr-CA"/>
              </w:rPr>
              <w:t>11 juillet 2016</w:t>
            </w:r>
          </w:p>
          <w:p w:rsidR="00F16A67" w:rsidRPr="00C1637C" w:rsidRDefault="00F16A67" w:rsidP="00233365">
            <w:pPr>
              <w:jc w:val="both"/>
              <w:rPr>
                <w:sz w:val="20"/>
                <w:lang w:val="fr-CA"/>
              </w:rPr>
            </w:pPr>
            <w:r w:rsidRPr="00C1637C">
              <w:rPr>
                <w:sz w:val="20"/>
                <w:lang w:val="fr-CA"/>
              </w:rPr>
              <w:t xml:space="preserve">Cour suprême du Canada  </w:t>
            </w:r>
          </w:p>
        </w:tc>
        <w:tc>
          <w:tcPr>
            <w:tcW w:w="243" w:type="pct"/>
          </w:tcPr>
          <w:p w:rsidR="00F16A67" w:rsidRPr="00C1637C" w:rsidRDefault="00F16A67" w:rsidP="00233365">
            <w:pPr>
              <w:jc w:val="both"/>
              <w:rPr>
                <w:sz w:val="20"/>
                <w:lang w:val="fr-CA"/>
              </w:rPr>
            </w:pPr>
          </w:p>
        </w:tc>
        <w:tc>
          <w:tcPr>
            <w:tcW w:w="2330" w:type="pct"/>
          </w:tcPr>
          <w:p w:rsidR="00F16A67" w:rsidRPr="00C1637C" w:rsidRDefault="00F16A67" w:rsidP="00233365">
            <w:pPr>
              <w:jc w:val="both"/>
              <w:rPr>
                <w:sz w:val="20"/>
                <w:lang w:val="fr-CA"/>
              </w:rPr>
            </w:pPr>
            <w:r w:rsidRPr="00C1637C">
              <w:rPr>
                <w:sz w:val="20"/>
                <w:lang w:val="fr-CA"/>
              </w:rPr>
              <w:t>Dépôt de la requête en nomination d’un procureur</w:t>
            </w:r>
          </w:p>
        </w:tc>
      </w:tr>
    </w:tbl>
    <w:p w:rsidR="00F16A67" w:rsidRPr="00C1637C" w:rsidRDefault="00F16A67" w:rsidP="00F16A67">
      <w:pPr>
        <w:jc w:val="both"/>
        <w:rPr>
          <w:sz w:val="20"/>
          <w:lang w:val="fr-CA"/>
        </w:rPr>
      </w:pPr>
    </w:p>
    <w:p w:rsidR="001C4E7D" w:rsidRPr="00C1637C" w:rsidRDefault="007573B2" w:rsidP="00F16A67">
      <w:pPr>
        <w:jc w:val="both"/>
        <w:rPr>
          <w:sz w:val="20"/>
          <w:lang w:val="fr-CA"/>
        </w:rPr>
      </w:pPr>
      <w:r>
        <w:rPr>
          <w:sz w:val="20"/>
          <w:szCs w:val="20"/>
          <w:lang w:val="fr-CA"/>
        </w:rPr>
        <w:pict>
          <v:rect id="_x0000_i1034" style="width:2in;height:1pt" o:hrpct="0" o:hralign="center" o:hrstd="t" o:hrnoshade="t" o:hr="t" fillcolor="black [3213]" stroked="f"/>
        </w:pict>
      </w:r>
    </w:p>
    <w:p w:rsidR="00F16A67" w:rsidRPr="00C1637C" w:rsidRDefault="00F16A67" w:rsidP="00F16A67">
      <w:pPr>
        <w:jc w:val="both"/>
        <w:rPr>
          <w:sz w:val="20"/>
          <w:lang w:val="fr-CA" w:eastAsia="en-CA"/>
        </w:rPr>
      </w:pPr>
    </w:p>
    <w:p w:rsidR="00844032" w:rsidRPr="00C1637C" w:rsidRDefault="00844032">
      <w:r w:rsidRPr="00C163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6A67" w:rsidRPr="00C1637C" w:rsidTr="00233365">
        <w:tc>
          <w:tcPr>
            <w:tcW w:w="543" w:type="pct"/>
          </w:tcPr>
          <w:p w:rsidR="00F16A67" w:rsidRPr="00C1637C" w:rsidRDefault="00F16A67" w:rsidP="00233365">
            <w:pPr>
              <w:jc w:val="both"/>
              <w:rPr>
                <w:sz w:val="20"/>
              </w:rPr>
            </w:pPr>
            <w:r w:rsidRPr="00C1637C">
              <w:rPr>
                <w:rStyle w:val="SCCFileNumberChar"/>
                <w:sz w:val="20"/>
                <w:szCs w:val="20"/>
              </w:rPr>
              <w:t>37073</w:t>
            </w:r>
          </w:p>
        </w:tc>
        <w:tc>
          <w:tcPr>
            <w:tcW w:w="4457" w:type="pct"/>
            <w:gridSpan w:val="3"/>
          </w:tcPr>
          <w:p w:rsidR="00F16A67" w:rsidRPr="00C1637C" w:rsidRDefault="00F16A67" w:rsidP="00233365">
            <w:pPr>
              <w:pStyle w:val="SCCLsocParty"/>
              <w:jc w:val="both"/>
              <w:rPr>
                <w:b/>
                <w:sz w:val="20"/>
                <w:szCs w:val="20"/>
                <w:lang w:val="en-CA"/>
              </w:rPr>
            </w:pPr>
            <w:r w:rsidRPr="00C1637C">
              <w:rPr>
                <w:b/>
                <w:sz w:val="20"/>
                <w:szCs w:val="20"/>
                <w:lang w:val="en-CA"/>
              </w:rPr>
              <w:t xml:space="preserve">Benoit Beauchamp and </w:t>
            </w:r>
            <w:proofErr w:type="spellStart"/>
            <w:r w:rsidRPr="00C1637C">
              <w:rPr>
                <w:b/>
                <w:sz w:val="20"/>
                <w:szCs w:val="20"/>
                <w:lang w:val="en-CA"/>
              </w:rPr>
              <w:t>Anick</w:t>
            </w:r>
            <w:proofErr w:type="spellEnd"/>
            <w:r w:rsidRPr="00C1637C">
              <w:rPr>
                <w:b/>
                <w:sz w:val="20"/>
                <w:szCs w:val="20"/>
                <w:lang w:val="en-CA"/>
              </w:rPr>
              <w:t xml:space="preserve"> Plouffe v. </w:t>
            </w:r>
            <w:proofErr w:type="spellStart"/>
            <w:r w:rsidRPr="00C1637C">
              <w:rPr>
                <w:b/>
                <w:sz w:val="20"/>
                <w:szCs w:val="20"/>
                <w:lang w:val="en-CA"/>
              </w:rPr>
              <w:t>Balayage</w:t>
            </w:r>
            <w:proofErr w:type="spellEnd"/>
            <w:r w:rsidRPr="00C1637C">
              <w:rPr>
                <w:b/>
                <w:sz w:val="20"/>
                <w:szCs w:val="20"/>
                <w:lang w:val="en-CA"/>
              </w:rPr>
              <w:t xml:space="preserve"> </w:t>
            </w:r>
            <w:proofErr w:type="spellStart"/>
            <w:r w:rsidRPr="00C1637C">
              <w:rPr>
                <w:b/>
                <w:sz w:val="20"/>
                <w:szCs w:val="20"/>
                <w:lang w:val="en-CA"/>
              </w:rPr>
              <w:t>Blainville</w:t>
            </w:r>
            <w:proofErr w:type="spellEnd"/>
            <w:r w:rsidRPr="00C1637C">
              <w:rPr>
                <w:b/>
                <w:sz w:val="20"/>
                <w:szCs w:val="20"/>
                <w:lang w:val="en-CA"/>
              </w:rPr>
              <w:t xml:space="preserve"> inc.</w:t>
            </w:r>
          </w:p>
          <w:p w:rsidR="00F16A67" w:rsidRPr="00C1637C" w:rsidRDefault="00F16A67" w:rsidP="00233365">
            <w:pPr>
              <w:jc w:val="both"/>
              <w:rPr>
                <w:sz w:val="20"/>
              </w:rPr>
            </w:pPr>
            <w:r w:rsidRPr="00C1637C">
              <w:rPr>
                <w:sz w:val="20"/>
              </w:rPr>
              <w:t>(Que.) (Civil) (By Leave)</w:t>
            </w:r>
          </w:p>
        </w:tc>
      </w:tr>
      <w:tr w:rsidR="00844032" w:rsidRPr="00C1637C" w:rsidTr="00233365">
        <w:tc>
          <w:tcPr>
            <w:tcW w:w="543" w:type="pct"/>
          </w:tcPr>
          <w:p w:rsidR="00844032" w:rsidRPr="00C1637C" w:rsidRDefault="00844032" w:rsidP="00233365">
            <w:pPr>
              <w:jc w:val="both"/>
              <w:rPr>
                <w:rStyle w:val="SCCFileNumberChar"/>
                <w:b w:val="0"/>
                <w:sz w:val="20"/>
                <w:szCs w:val="20"/>
              </w:rPr>
            </w:pPr>
            <w:r w:rsidRPr="00C1637C">
              <w:rPr>
                <w:rStyle w:val="SCCFileNumberChar"/>
                <w:b w:val="0"/>
                <w:sz w:val="20"/>
                <w:szCs w:val="20"/>
              </w:rPr>
              <w:t>Coram:</w:t>
            </w:r>
          </w:p>
        </w:tc>
        <w:tc>
          <w:tcPr>
            <w:tcW w:w="4457" w:type="pct"/>
            <w:gridSpan w:val="3"/>
          </w:tcPr>
          <w:p w:rsidR="00844032" w:rsidRPr="00C1637C" w:rsidRDefault="00844032" w:rsidP="00233365">
            <w:pPr>
              <w:pStyle w:val="SCCLsocParty"/>
              <w:jc w:val="both"/>
              <w:rPr>
                <w:sz w:val="20"/>
                <w:szCs w:val="20"/>
                <w:u w:val="single"/>
                <w:lang w:val="en-CA"/>
              </w:rPr>
            </w:pPr>
            <w:r w:rsidRPr="00C1637C">
              <w:rPr>
                <w:sz w:val="20"/>
                <w:szCs w:val="20"/>
                <w:u w:val="single"/>
                <w:lang w:val="en-CA"/>
              </w:rPr>
              <w:t>McLachlin C.J. and Wagner and Gascon JJ.</w:t>
            </w:r>
          </w:p>
        </w:tc>
      </w:tr>
      <w:tr w:rsidR="00844032" w:rsidRPr="00C1637C" w:rsidTr="00233365">
        <w:tc>
          <w:tcPr>
            <w:tcW w:w="5000" w:type="pct"/>
            <w:gridSpan w:val="4"/>
          </w:tcPr>
          <w:p w:rsidR="00844032" w:rsidRPr="00C1637C" w:rsidRDefault="008A1411" w:rsidP="00844032">
            <w:pPr>
              <w:jc w:val="both"/>
              <w:rPr>
                <w:sz w:val="16"/>
              </w:rPr>
            </w:pPr>
            <w:r w:rsidRPr="00C1637C">
              <w:rPr>
                <w:sz w:val="20"/>
              </w:rPr>
              <w:t>The motion for an extension of time to serve and file the application for leave to appeal from the judgment of the Court of Appeal of Quebec (Montréal), Number  500-09-025040-155, 2016 QCCA 599, dated April 7, 2016, is dismissed without costs. In any event, had such motion been granted, the application for leave to appeal would have been dismissed without costs</w:t>
            </w:r>
          </w:p>
          <w:p w:rsidR="00844032" w:rsidRPr="00C1637C" w:rsidRDefault="00844032" w:rsidP="00233365">
            <w:pPr>
              <w:jc w:val="both"/>
              <w:rPr>
                <w:sz w:val="20"/>
              </w:rPr>
            </w:pPr>
          </w:p>
        </w:tc>
      </w:tr>
      <w:tr w:rsidR="00F16A67" w:rsidRPr="00C1637C" w:rsidTr="00233365">
        <w:tc>
          <w:tcPr>
            <w:tcW w:w="5000" w:type="pct"/>
            <w:gridSpan w:val="4"/>
          </w:tcPr>
          <w:p w:rsidR="00F16A67" w:rsidRPr="00C1637C" w:rsidRDefault="00F16A67" w:rsidP="00233365">
            <w:pPr>
              <w:jc w:val="both"/>
              <w:rPr>
                <w:sz w:val="20"/>
              </w:rPr>
            </w:pPr>
            <w:r w:rsidRPr="00C1637C">
              <w:rPr>
                <w:sz w:val="20"/>
              </w:rPr>
              <w:t xml:space="preserve">Property — </w:t>
            </w:r>
            <w:proofErr w:type="spellStart"/>
            <w:r w:rsidRPr="00C1637C">
              <w:rPr>
                <w:sz w:val="20"/>
              </w:rPr>
              <w:t>Immovables</w:t>
            </w:r>
            <w:proofErr w:type="spellEnd"/>
            <w:r w:rsidRPr="00C1637C">
              <w:rPr>
                <w:sz w:val="20"/>
              </w:rPr>
              <w:t xml:space="preserve"> — Servitudes — Enclosed land — Right of way — Owner of land to which there was no access from public road seeking right of way on existing road — Alternative road considered unfit for intended use by owner of enclosed land — Whether Court of Appeal and Superior Court erred in law in applying arts. 997 and 998 of </w:t>
            </w:r>
            <w:r w:rsidRPr="00C1637C">
              <w:rPr>
                <w:i/>
                <w:sz w:val="20"/>
              </w:rPr>
              <w:t>Civil Code of Québec</w:t>
            </w:r>
            <w:r w:rsidRPr="00C1637C">
              <w:rPr>
                <w:sz w:val="20"/>
              </w:rPr>
              <w:t xml:space="preserve"> with regard to burden of proving that land enclosed, in terms of inadequate, difficult or impassable nature of access from public road, and in presence of allowance road — Whether Court of Appeal and Superior Court erred in law in not considering limits imposed by </w:t>
            </w:r>
            <w:r w:rsidRPr="00C1637C">
              <w:rPr>
                <w:i/>
                <w:sz w:val="20"/>
              </w:rPr>
              <w:t>Charter of human rights and freedoms</w:t>
            </w:r>
            <w:r w:rsidRPr="00C1637C">
              <w:rPr>
                <w:sz w:val="20"/>
              </w:rPr>
              <w:t xml:space="preserve"> — </w:t>
            </w:r>
            <w:r w:rsidRPr="00C1637C">
              <w:rPr>
                <w:i/>
                <w:sz w:val="20"/>
              </w:rPr>
              <w:t>Civil Code of Québec</w:t>
            </w:r>
            <w:r w:rsidRPr="00C1637C">
              <w:rPr>
                <w:sz w:val="20"/>
              </w:rPr>
              <w:t xml:space="preserve">, CQLR c. C-1991, arts. 997, 998 — </w:t>
            </w:r>
            <w:r w:rsidRPr="00C1637C">
              <w:rPr>
                <w:i/>
                <w:sz w:val="20"/>
              </w:rPr>
              <w:t>Charter of human rights and freedoms</w:t>
            </w:r>
            <w:r w:rsidRPr="00C1637C">
              <w:rPr>
                <w:sz w:val="20"/>
              </w:rPr>
              <w:t>, CQLR c. C-12, s. 6.</w:t>
            </w:r>
          </w:p>
        </w:tc>
      </w:tr>
      <w:tr w:rsidR="00F16A67" w:rsidRPr="00C1637C" w:rsidTr="00233365">
        <w:tc>
          <w:tcPr>
            <w:tcW w:w="5000" w:type="pct"/>
            <w:gridSpan w:val="4"/>
          </w:tcPr>
          <w:p w:rsidR="00F16A67" w:rsidRPr="00C1637C" w:rsidRDefault="00F16A67" w:rsidP="00233365">
            <w:pPr>
              <w:jc w:val="both"/>
              <w:rPr>
                <w:sz w:val="20"/>
              </w:rPr>
            </w:pPr>
          </w:p>
        </w:tc>
      </w:tr>
      <w:tr w:rsidR="00F16A67" w:rsidRPr="00C1637C" w:rsidTr="00233365">
        <w:tc>
          <w:tcPr>
            <w:tcW w:w="5000" w:type="pct"/>
            <w:gridSpan w:val="4"/>
          </w:tcPr>
          <w:p w:rsidR="00F16A67" w:rsidRPr="00C1637C" w:rsidRDefault="00F16A67" w:rsidP="00233365">
            <w:pPr>
              <w:jc w:val="both"/>
              <w:rPr>
                <w:sz w:val="20"/>
              </w:rPr>
            </w:pPr>
            <w:r w:rsidRPr="00C1637C">
              <w:rPr>
                <w:sz w:val="20"/>
              </w:rPr>
              <w:t xml:space="preserve">Under arts. 997 and 998 of the </w:t>
            </w:r>
            <w:r w:rsidRPr="00C1637C">
              <w:rPr>
                <w:i/>
                <w:sz w:val="20"/>
              </w:rPr>
              <w:t>C.C.Q.</w:t>
            </w:r>
            <w:r w:rsidRPr="00C1637C">
              <w:rPr>
                <w:sz w:val="20"/>
              </w:rPr>
              <w:t>, the owner of land to which there was no access from the public road sought a right of way on an existing road that wound across a series of neighbouring properties. Some neighbouring owners contested the right of way, arguing that there was an alternative access road. However, the owner of the land to which there was no access argued that the alternative road was unfit for its use of the land, which included driving heavy-duty trucks. The owner therefore sought a declaration that its land was “enclosed land” and a servitude of right of way on the existing road.</w:t>
            </w:r>
          </w:p>
          <w:p w:rsidR="00F16A67" w:rsidRPr="00C1637C" w:rsidRDefault="00F16A67" w:rsidP="00233365">
            <w:pPr>
              <w:jc w:val="both"/>
              <w:rPr>
                <w:sz w:val="20"/>
              </w:rPr>
            </w:pPr>
          </w:p>
          <w:p w:rsidR="00F16A67" w:rsidRPr="00C1637C" w:rsidRDefault="00F16A67" w:rsidP="00233365">
            <w:pPr>
              <w:jc w:val="both"/>
              <w:rPr>
                <w:sz w:val="20"/>
              </w:rPr>
            </w:pPr>
            <w:r w:rsidRPr="00C1637C">
              <w:rPr>
                <w:sz w:val="20"/>
              </w:rPr>
              <w:t>The trial judge declared that the lot in question was enclosed, recognized a right of way on the existing road and ordered compensation for the neighbouring owners. The Court of Appeal dismissed the appeal of two owners who contested the right of way. It stated that, since the proposed alternative road was inadequate, difficult and impassable based on the intended use, it was clear that the lot in question was enclosed. The existing road was the most appropriate way out in light of the condition of the place, the benefit to the owner of the enclosed land and the lack of inconvenience to the owners of the servient land.</w:t>
            </w:r>
          </w:p>
          <w:p w:rsidR="00F16A67" w:rsidRPr="00C1637C" w:rsidRDefault="00F16A67" w:rsidP="00233365">
            <w:pPr>
              <w:jc w:val="both"/>
              <w:rPr>
                <w:sz w:val="20"/>
              </w:rPr>
            </w:pPr>
          </w:p>
        </w:tc>
      </w:tr>
      <w:tr w:rsidR="00F16A67" w:rsidRPr="00C1637C" w:rsidTr="00233365">
        <w:tc>
          <w:tcPr>
            <w:tcW w:w="2427" w:type="pct"/>
            <w:gridSpan w:val="2"/>
          </w:tcPr>
          <w:p w:rsidR="00F16A67" w:rsidRPr="00C1637C" w:rsidRDefault="00F16A67" w:rsidP="00233365">
            <w:pPr>
              <w:jc w:val="both"/>
              <w:rPr>
                <w:sz w:val="20"/>
              </w:rPr>
            </w:pPr>
            <w:r w:rsidRPr="00C1637C">
              <w:rPr>
                <w:sz w:val="20"/>
              </w:rPr>
              <w:t>January 12, 2015</w:t>
            </w:r>
          </w:p>
          <w:p w:rsidR="00F16A67" w:rsidRPr="00C1637C" w:rsidRDefault="00F16A67" w:rsidP="00233365">
            <w:pPr>
              <w:jc w:val="both"/>
              <w:rPr>
                <w:sz w:val="20"/>
              </w:rPr>
            </w:pPr>
            <w:r w:rsidRPr="00C1637C">
              <w:rPr>
                <w:sz w:val="20"/>
              </w:rPr>
              <w:t>Quebec Superior Court</w:t>
            </w:r>
          </w:p>
          <w:p w:rsidR="00F16A67" w:rsidRPr="00C1637C" w:rsidRDefault="00F16A67" w:rsidP="00233365">
            <w:pPr>
              <w:jc w:val="both"/>
              <w:rPr>
                <w:sz w:val="20"/>
              </w:rPr>
            </w:pPr>
            <w:r w:rsidRPr="00C1637C">
              <w:rPr>
                <w:sz w:val="20"/>
              </w:rPr>
              <w:t>(Roy J.)</w:t>
            </w:r>
          </w:p>
          <w:p w:rsidR="00F16A67" w:rsidRPr="00C1637C" w:rsidRDefault="007573B2" w:rsidP="00233365">
            <w:pPr>
              <w:jc w:val="both"/>
              <w:rPr>
                <w:sz w:val="20"/>
              </w:rPr>
            </w:pPr>
            <w:hyperlink r:id="rId26" w:history="1">
              <w:r w:rsidR="00F16A67" w:rsidRPr="00C1637C">
                <w:rPr>
                  <w:rStyle w:val="Hyperlink"/>
                  <w:sz w:val="20"/>
                </w:rPr>
                <w:t>2015 QCCS 135</w:t>
              </w:r>
            </w:hyperlink>
          </w:p>
          <w:p w:rsidR="00F16A67" w:rsidRPr="00C1637C" w:rsidRDefault="00F16A67" w:rsidP="00233365">
            <w:pPr>
              <w:jc w:val="both"/>
              <w:rPr>
                <w:sz w:val="20"/>
              </w:rPr>
            </w:pP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rPr>
            </w:pPr>
            <w:r w:rsidRPr="00C1637C">
              <w:rPr>
                <w:sz w:val="20"/>
              </w:rPr>
              <w:t xml:space="preserve">Motion by </w:t>
            </w:r>
            <w:proofErr w:type="spellStart"/>
            <w:r w:rsidRPr="00C1637C">
              <w:rPr>
                <w:sz w:val="20"/>
              </w:rPr>
              <w:t>Balayage</w:t>
            </w:r>
            <w:proofErr w:type="spellEnd"/>
            <w:r w:rsidRPr="00C1637C">
              <w:rPr>
                <w:sz w:val="20"/>
              </w:rPr>
              <w:t xml:space="preserve"> </w:t>
            </w:r>
            <w:proofErr w:type="spellStart"/>
            <w:r w:rsidRPr="00C1637C">
              <w:rPr>
                <w:sz w:val="20"/>
              </w:rPr>
              <w:t>Blainville</w:t>
            </w:r>
            <w:proofErr w:type="spellEnd"/>
            <w:r w:rsidRPr="00C1637C">
              <w:rPr>
                <w:sz w:val="20"/>
              </w:rPr>
              <w:t xml:space="preserve"> Inc. to institute proceedings allowed — lot in question declared enclosed and servitude of right of way recognized</w:t>
            </w:r>
          </w:p>
          <w:p w:rsidR="00F16A67" w:rsidRPr="00C1637C" w:rsidRDefault="00F16A67" w:rsidP="00233365">
            <w:pPr>
              <w:jc w:val="both"/>
              <w:rPr>
                <w:sz w:val="20"/>
              </w:rPr>
            </w:pPr>
          </w:p>
        </w:tc>
      </w:tr>
      <w:tr w:rsidR="00F16A67" w:rsidRPr="00C1637C" w:rsidTr="00233365">
        <w:tc>
          <w:tcPr>
            <w:tcW w:w="2427" w:type="pct"/>
            <w:gridSpan w:val="2"/>
          </w:tcPr>
          <w:p w:rsidR="00F16A67" w:rsidRPr="00C1637C" w:rsidRDefault="00F16A67" w:rsidP="00233365">
            <w:pPr>
              <w:jc w:val="both"/>
              <w:rPr>
                <w:sz w:val="20"/>
              </w:rPr>
            </w:pPr>
            <w:r w:rsidRPr="00C1637C">
              <w:rPr>
                <w:sz w:val="20"/>
              </w:rPr>
              <w:t>April 7, 2016</w:t>
            </w:r>
          </w:p>
          <w:p w:rsidR="00F16A67" w:rsidRPr="00C1637C" w:rsidRDefault="00F16A67" w:rsidP="00233365">
            <w:pPr>
              <w:jc w:val="both"/>
              <w:rPr>
                <w:sz w:val="20"/>
              </w:rPr>
            </w:pPr>
            <w:r w:rsidRPr="00C1637C">
              <w:rPr>
                <w:sz w:val="20"/>
              </w:rPr>
              <w:t>Quebec Court of Appeal (Montréal)</w:t>
            </w:r>
          </w:p>
          <w:p w:rsidR="00F16A67" w:rsidRPr="00C1637C" w:rsidRDefault="00F16A67" w:rsidP="00233365">
            <w:pPr>
              <w:jc w:val="both"/>
              <w:rPr>
                <w:sz w:val="20"/>
              </w:rPr>
            </w:pPr>
            <w:r w:rsidRPr="00C1637C">
              <w:rPr>
                <w:sz w:val="20"/>
              </w:rPr>
              <w:t>(</w:t>
            </w:r>
            <w:proofErr w:type="spellStart"/>
            <w:r w:rsidRPr="00C1637C">
              <w:rPr>
                <w:sz w:val="20"/>
              </w:rPr>
              <w:t>Bich</w:t>
            </w:r>
            <w:proofErr w:type="spellEnd"/>
            <w:r w:rsidRPr="00C1637C">
              <w:rPr>
                <w:sz w:val="20"/>
              </w:rPr>
              <w:t>, Lévesque and Savard JJ.A.)</w:t>
            </w:r>
          </w:p>
          <w:p w:rsidR="00F16A67" w:rsidRPr="00C1637C" w:rsidRDefault="007573B2" w:rsidP="00233365">
            <w:pPr>
              <w:jc w:val="both"/>
              <w:rPr>
                <w:sz w:val="20"/>
              </w:rPr>
            </w:pPr>
            <w:hyperlink r:id="rId27" w:history="1">
              <w:r w:rsidR="00F16A67" w:rsidRPr="00C1637C">
                <w:rPr>
                  <w:rStyle w:val="Hyperlink"/>
                  <w:sz w:val="20"/>
                </w:rPr>
                <w:t>2016 QCCA 599</w:t>
              </w:r>
            </w:hyperlink>
          </w:p>
          <w:p w:rsidR="00F16A67" w:rsidRPr="00C1637C" w:rsidRDefault="00F16A67" w:rsidP="00233365">
            <w:pPr>
              <w:jc w:val="both"/>
              <w:rPr>
                <w:sz w:val="20"/>
              </w:rPr>
            </w:pP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rPr>
            </w:pPr>
            <w:r w:rsidRPr="00C1637C">
              <w:rPr>
                <w:sz w:val="20"/>
              </w:rPr>
              <w:t xml:space="preserve">Appeal by Benoit Beauchamp and </w:t>
            </w:r>
            <w:proofErr w:type="spellStart"/>
            <w:r w:rsidRPr="00C1637C">
              <w:rPr>
                <w:sz w:val="20"/>
              </w:rPr>
              <w:t>Anick</w:t>
            </w:r>
            <w:proofErr w:type="spellEnd"/>
            <w:r w:rsidRPr="00C1637C">
              <w:rPr>
                <w:sz w:val="20"/>
              </w:rPr>
              <w:t xml:space="preserve"> Plouffe dismissed</w:t>
            </w:r>
          </w:p>
          <w:p w:rsidR="00F16A67" w:rsidRPr="00C1637C" w:rsidRDefault="00F16A67" w:rsidP="00233365">
            <w:pPr>
              <w:jc w:val="both"/>
              <w:rPr>
                <w:sz w:val="20"/>
              </w:rPr>
            </w:pPr>
          </w:p>
        </w:tc>
      </w:tr>
      <w:tr w:rsidR="00F16A67" w:rsidRPr="00C1637C" w:rsidTr="00233365">
        <w:tc>
          <w:tcPr>
            <w:tcW w:w="2427" w:type="pct"/>
            <w:gridSpan w:val="2"/>
          </w:tcPr>
          <w:p w:rsidR="00F16A67" w:rsidRPr="00C1637C" w:rsidRDefault="00F16A67" w:rsidP="00233365">
            <w:pPr>
              <w:jc w:val="both"/>
              <w:rPr>
                <w:sz w:val="20"/>
              </w:rPr>
            </w:pPr>
            <w:r w:rsidRPr="00C1637C">
              <w:rPr>
                <w:sz w:val="20"/>
              </w:rPr>
              <w:t>June 16, 2016</w:t>
            </w:r>
          </w:p>
          <w:p w:rsidR="00F16A67" w:rsidRPr="00C1637C" w:rsidRDefault="00F16A67" w:rsidP="00233365">
            <w:pPr>
              <w:jc w:val="both"/>
              <w:rPr>
                <w:sz w:val="20"/>
              </w:rPr>
            </w:pPr>
            <w:r w:rsidRPr="00C1637C">
              <w:rPr>
                <w:sz w:val="20"/>
              </w:rPr>
              <w:t>Supreme Court of Canada</w:t>
            </w:r>
          </w:p>
        </w:tc>
        <w:tc>
          <w:tcPr>
            <w:tcW w:w="243" w:type="pct"/>
          </w:tcPr>
          <w:p w:rsidR="00F16A67" w:rsidRPr="00C1637C" w:rsidRDefault="00F16A67" w:rsidP="00233365">
            <w:pPr>
              <w:jc w:val="both"/>
              <w:rPr>
                <w:sz w:val="20"/>
              </w:rPr>
            </w:pPr>
          </w:p>
        </w:tc>
        <w:tc>
          <w:tcPr>
            <w:tcW w:w="2330" w:type="pct"/>
          </w:tcPr>
          <w:p w:rsidR="00F16A67" w:rsidRPr="00C1637C" w:rsidRDefault="00F16A67" w:rsidP="00233365">
            <w:pPr>
              <w:jc w:val="both"/>
              <w:rPr>
                <w:sz w:val="20"/>
              </w:rPr>
            </w:pPr>
            <w:r w:rsidRPr="00C1637C">
              <w:rPr>
                <w:sz w:val="20"/>
              </w:rPr>
              <w:t xml:space="preserve">Motion to extend time to serve and file application for leave to appeal and application for leave to appeal filed by Benoit Beauchamp and </w:t>
            </w:r>
            <w:proofErr w:type="spellStart"/>
            <w:r w:rsidRPr="00C1637C">
              <w:rPr>
                <w:sz w:val="20"/>
              </w:rPr>
              <w:t>Anick</w:t>
            </w:r>
            <w:proofErr w:type="spellEnd"/>
            <w:r w:rsidRPr="00C1637C">
              <w:rPr>
                <w:sz w:val="20"/>
              </w:rPr>
              <w:t xml:space="preserve"> Plouffe</w:t>
            </w:r>
          </w:p>
        </w:tc>
      </w:tr>
    </w:tbl>
    <w:p w:rsidR="00F16A67" w:rsidRPr="00C1637C" w:rsidRDefault="00F16A67" w:rsidP="00F16A67">
      <w:pPr>
        <w:jc w:val="both"/>
        <w:rPr>
          <w:sz w:val="20"/>
        </w:rPr>
      </w:pPr>
    </w:p>
    <w:p w:rsidR="00F16A67" w:rsidRPr="00C1637C" w:rsidRDefault="00F16A67" w:rsidP="00F16A67">
      <w:pPr>
        <w:jc w:val="both"/>
        <w:rPr>
          <w:sz w:val="20"/>
        </w:rPr>
      </w:pPr>
    </w:p>
    <w:p w:rsidR="00844032" w:rsidRPr="00C1637C" w:rsidRDefault="00844032">
      <w:r w:rsidRPr="00C163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6A67" w:rsidRPr="00C1637C" w:rsidTr="00233365">
        <w:tc>
          <w:tcPr>
            <w:tcW w:w="543" w:type="pct"/>
          </w:tcPr>
          <w:p w:rsidR="00F16A67" w:rsidRPr="00C1637C" w:rsidRDefault="00F16A67" w:rsidP="00233365">
            <w:pPr>
              <w:jc w:val="both"/>
              <w:rPr>
                <w:sz w:val="20"/>
              </w:rPr>
            </w:pPr>
            <w:r w:rsidRPr="00C1637C">
              <w:rPr>
                <w:rStyle w:val="SCCFileNumberChar"/>
                <w:sz w:val="20"/>
                <w:szCs w:val="20"/>
              </w:rPr>
              <w:t>37073</w:t>
            </w:r>
          </w:p>
        </w:tc>
        <w:tc>
          <w:tcPr>
            <w:tcW w:w="4457" w:type="pct"/>
            <w:gridSpan w:val="3"/>
          </w:tcPr>
          <w:p w:rsidR="00F16A67" w:rsidRPr="00C1637C" w:rsidRDefault="00F16A67" w:rsidP="00233365">
            <w:pPr>
              <w:pStyle w:val="SCCLsocParty"/>
              <w:jc w:val="both"/>
              <w:rPr>
                <w:b/>
                <w:sz w:val="20"/>
                <w:szCs w:val="20"/>
              </w:rPr>
            </w:pPr>
            <w:r w:rsidRPr="00C1637C">
              <w:rPr>
                <w:b/>
                <w:sz w:val="20"/>
                <w:szCs w:val="20"/>
              </w:rPr>
              <w:t>Benoit Beauchamp et Anick Plouffe c. Balayage Blainville inc.</w:t>
            </w:r>
          </w:p>
          <w:p w:rsidR="00F16A67" w:rsidRPr="00C1637C" w:rsidRDefault="00F16A67" w:rsidP="00233365">
            <w:pPr>
              <w:jc w:val="both"/>
              <w:rPr>
                <w:sz w:val="20"/>
              </w:rPr>
            </w:pPr>
            <w:r w:rsidRPr="00C1637C">
              <w:rPr>
                <w:sz w:val="20"/>
              </w:rPr>
              <w:t>(Qc) (Civile) (Autorisation)</w:t>
            </w:r>
          </w:p>
        </w:tc>
      </w:tr>
      <w:tr w:rsidR="00844032" w:rsidRPr="00C1637C" w:rsidTr="00233365">
        <w:tc>
          <w:tcPr>
            <w:tcW w:w="543" w:type="pct"/>
          </w:tcPr>
          <w:p w:rsidR="00844032" w:rsidRPr="00C1637C" w:rsidRDefault="00844032" w:rsidP="00844032">
            <w:pPr>
              <w:jc w:val="both"/>
              <w:rPr>
                <w:rStyle w:val="SCCFileNumberChar"/>
                <w:b w:val="0"/>
                <w:sz w:val="20"/>
                <w:szCs w:val="20"/>
              </w:rPr>
            </w:pPr>
            <w:r w:rsidRPr="00C1637C">
              <w:rPr>
                <w:rStyle w:val="SCCFileNumberChar"/>
                <w:b w:val="0"/>
                <w:sz w:val="20"/>
                <w:szCs w:val="20"/>
              </w:rPr>
              <w:t xml:space="preserve">Coram: </w:t>
            </w:r>
          </w:p>
        </w:tc>
        <w:tc>
          <w:tcPr>
            <w:tcW w:w="4457" w:type="pct"/>
            <w:gridSpan w:val="3"/>
          </w:tcPr>
          <w:p w:rsidR="00844032" w:rsidRPr="00C1637C" w:rsidRDefault="00A06EAA" w:rsidP="00844032">
            <w:pPr>
              <w:pStyle w:val="SCCLsocParty"/>
              <w:jc w:val="both"/>
              <w:rPr>
                <w:sz w:val="20"/>
                <w:szCs w:val="20"/>
                <w:u w:val="single"/>
              </w:rPr>
            </w:pPr>
            <w:r w:rsidRPr="00C1637C">
              <w:rPr>
                <w:sz w:val="20"/>
                <w:szCs w:val="20"/>
                <w:u w:val="single"/>
              </w:rPr>
              <w:t>La juge en c</w:t>
            </w:r>
            <w:r w:rsidR="00844032" w:rsidRPr="00C1637C">
              <w:rPr>
                <w:sz w:val="20"/>
                <w:szCs w:val="20"/>
                <w:u w:val="single"/>
              </w:rPr>
              <w:t>hef McLachlin et les juges Wagner et Gascon</w:t>
            </w:r>
          </w:p>
        </w:tc>
      </w:tr>
      <w:tr w:rsidR="00844032" w:rsidRPr="00C1637C" w:rsidTr="00233365">
        <w:tc>
          <w:tcPr>
            <w:tcW w:w="5000" w:type="pct"/>
            <w:gridSpan w:val="4"/>
          </w:tcPr>
          <w:p w:rsidR="00844032" w:rsidRPr="00C1637C" w:rsidRDefault="008A1411" w:rsidP="00844032">
            <w:pPr>
              <w:jc w:val="both"/>
              <w:rPr>
                <w:b/>
                <w:sz w:val="20"/>
                <w:szCs w:val="20"/>
                <w:lang w:val="fr-CA"/>
              </w:rPr>
            </w:pPr>
            <w:r w:rsidRPr="00C1637C">
              <w:rPr>
                <w:sz w:val="20"/>
                <w:szCs w:val="20"/>
                <w:lang w:val="fr-CA"/>
              </w:rPr>
              <w:t>La requ</w:t>
            </w:r>
            <w:r w:rsidRPr="00C1637C">
              <w:rPr>
                <w:rFonts w:cs="Times New Roman"/>
                <w:sz w:val="20"/>
                <w:szCs w:val="20"/>
                <w:lang w:val="fr-CA"/>
              </w:rPr>
              <w:t>ê</w:t>
            </w:r>
            <w:r w:rsidRPr="00C1637C">
              <w:rPr>
                <w:sz w:val="20"/>
                <w:szCs w:val="20"/>
                <w:lang w:val="fr-CA"/>
              </w:rPr>
              <w:t>te en prorogation du d</w:t>
            </w:r>
            <w:r w:rsidRPr="00C1637C">
              <w:rPr>
                <w:rFonts w:cs="Times New Roman"/>
                <w:sz w:val="20"/>
                <w:szCs w:val="20"/>
                <w:lang w:val="fr-CA"/>
              </w:rPr>
              <w:t>é</w:t>
            </w:r>
            <w:r w:rsidRPr="00C1637C">
              <w:rPr>
                <w:sz w:val="20"/>
                <w:szCs w:val="20"/>
                <w:lang w:val="fr-CA"/>
              </w:rPr>
              <w:t>lai de signification et de d</w:t>
            </w:r>
            <w:r w:rsidRPr="00C1637C">
              <w:rPr>
                <w:rFonts w:cs="Times New Roman"/>
                <w:sz w:val="20"/>
                <w:szCs w:val="20"/>
                <w:lang w:val="fr-CA"/>
              </w:rPr>
              <w:t>é</w:t>
            </w:r>
            <w:r w:rsidRPr="00C1637C">
              <w:rPr>
                <w:sz w:val="20"/>
                <w:szCs w:val="20"/>
                <w:lang w:val="fr-CA"/>
              </w:rPr>
              <w:t>p</w:t>
            </w:r>
            <w:r w:rsidRPr="00C1637C">
              <w:rPr>
                <w:rFonts w:cs="Times New Roman"/>
                <w:sz w:val="20"/>
                <w:szCs w:val="20"/>
                <w:lang w:val="fr-CA"/>
              </w:rPr>
              <w:t>ô</w:t>
            </w:r>
            <w:r w:rsidRPr="00C1637C">
              <w:rPr>
                <w:sz w:val="20"/>
                <w:szCs w:val="20"/>
                <w:lang w:val="fr-CA"/>
              </w:rPr>
              <w:t>t de la demande d’autorisation d’appel de l’arrêt de la Cour d’appel du Québec (Montréal), numéro  500-09-025040-155, 2016 QCCA 599, daté du 7 avril 2016, est rejet</w:t>
            </w:r>
            <w:r w:rsidRPr="00C1637C">
              <w:rPr>
                <w:rFonts w:cs="Times New Roman"/>
                <w:sz w:val="20"/>
                <w:szCs w:val="20"/>
                <w:lang w:val="fr-CA"/>
              </w:rPr>
              <w:t>é</w:t>
            </w:r>
            <w:r w:rsidRPr="00C1637C">
              <w:rPr>
                <w:sz w:val="20"/>
                <w:szCs w:val="20"/>
                <w:lang w:val="fr-CA"/>
              </w:rPr>
              <w:t>e sans d</w:t>
            </w:r>
            <w:r w:rsidRPr="00C1637C">
              <w:rPr>
                <w:rFonts w:cs="Times New Roman"/>
                <w:sz w:val="20"/>
                <w:szCs w:val="20"/>
                <w:lang w:val="fr-CA"/>
              </w:rPr>
              <w:t>é</w:t>
            </w:r>
            <w:r w:rsidRPr="00C1637C">
              <w:rPr>
                <w:sz w:val="20"/>
                <w:szCs w:val="20"/>
                <w:lang w:val="fr-CA"/>
              </w:rPr>
              <w:t>pens. Quoi qu’il en soit, même si la requête avait été accueillie, la demande d’autorisation d’appel aurait été rejetée sans dépens.</w:t>
            </w:r>
          </w:p>
          <w:p w:rsidR="00844032" w:rsidRPr="00C1637C" w:rsidRDefault="00844032" w:rsidP="00844032">
            <w:pPr>
              <w:jc w:val="both"/>
              <w:rPr>
                <w:sz w:val="20"/>
                <w:lang w:val="fr-CA"/>
              </w:rPr>
            </w:pPr>
          </w:p>
        </w:tc>
      </w:tr>
      <w:tr w:rsidR="00844032" w:rsidRPr="00C1637C" w:rsidTr="00233365">
        <w:tc>
          <w:tcPr>
            <w:tcW w:w="5000" w:type="pct"/>
            <w:gridSpan w:val="4"/>
          </w:tcPr>
          <w:p w:rsidR="00844032" w:rsidRPr="00C1637C" w:rsidRDefault="00844032" w:rsidP="00844032">
            <w:pPr>
              <w:jc w:val="both"/>
              <w:rPr>
                <w:sz w:val="20"/>
              </w:rPr>
            </w:pPr>
            <w:r w:rsidRPr="00C1637C">
              <w:rPr>
                <w:sz w:val="20"/>
                <w:lang w:val="fr-CA"/>
              </w:rPr>
              <w:t xml:space="preserve">Biens — Biens immeubles — Servitudes — Enclaves — Droit de passage — Propriétaire d’un fonds sans issue sur la voie publique recherchant un droit de passage sur un chemin existant — Chemin alternatif jugé impropre compte tenu de l’utilisation prévue par le propriétaire du fonds enclavé — La Cour d’appel et la Cour supérieure </w:t>
            </w:r>
            <w:proofErr w:type="spellStart"/>
            <w:r w:rsidRPr="00C1637C">
              <w:rPr>
                <w:sz w:val="20"/>
                <w:lang w:val="fr-CA"/>
              </w:rPr>
              <w:t>ont-elles</w:t>
            </w:r>
            <w:proofErr w:type="spellEnd"/>
            <w:r w:rsidRPr="00C1637C">
              <w:rPr>
                <w:sz w:val="20"/>
                <w:lang w:val="fr-CA"/>
              </w:rPr>
              <w:t xml:space="preserve"> erré en droit dans l’application des articles 997 et 998 du </w:t>
            </w:r>
            <w:r w:rsidRPr="00C1637C">
              <w:rPr>
                <w:i/>
                <w:sz w:val="20"/>
                <w:lang w:val="fr-CA"/>
              </w:rPr>
              <w:t>Code civil du Québec</w:t>
            </w:r>
            <w:r w:rsidRPr="00C1637C">
              <w:rPr>
                <w:sz w:val="20"/>
                <w:lang w:val="fr-CA"/>
              </w:rPr>
              <w:t xml:space="preserve"> relativement au fardeau de la preuve d’enclave, quant au caractère insuffisant, difficile ou impraticable de l’issue sur la voie publique, et en présence d’un chemin de tolérance? — La Cour d’appel et la Cour supérieure </w:t>
            </w:r>
            <w:proofErr w:type="spellStart"/>
            <w:r w:rsidRPr="00C1637C">
              <w:rPr>
                <w:sz w:val="20"/>
                <w:lang w:val="fr-CA"/>
              </w:rPr>
              <w:t>ont-elles</w:t>
            </w:r>
            <w:proofErr w:type="spellEnd"/>
            <w:r w:rsidRPr="00C1637C">
              <w:rPr>
                <w:sz w:val="20"/>
                <w:lang w:val="fr-CA"/>
              </w:rPr>
              <w:t xml:space="preserve"> erré en droit en ne tenant pas compte des limites imposées par la </w:t>
            </w:r>
            <w:r w:rsidRPr="00C1637C">
              <w:rPr>
                <w:i/>
                <w:sz w:val="20"/>
                <w:lang w:val="fr-CA"/>
              </w:rPr>
              <w:t>Charte des droits et libertés de la personne</w:t>
            </w:r>
            <w:r w:rsidRPr="00C1637C">
              <w:rPr>
                <w:sz w:val="20"/>
                <w:lang w:val="fr-CA"/>
              </w:rPr>
              <w:t xml:space="preserve">? — </w:t>
            </w:r>
            <w:r w:rsidRPr="00C1637C">
              <w:rPr>
                <w:i/>
                <w:sz w:val="20"/>
                <w:lang w:val="fr-CA"/>
              </w:rPr>
              <w:t>Code civil du Québec</w:t>
            </w:r>
            <w:r w:rsidRPr="00C1637C">
              <w:rPr>
                <w:sz w:val="20"/>
                <w:lang w:val="fr-CA"/>
              </w:rPr>
              <w:t xml:space="preserve">, RLRQ ch. C-1991, articles 997, 998 — </w:t>
            </w:r>
            <w:r w:rsidRPr="00C1637C">
              <w:rPr>
                <w:i/>
                <w:sz w:val="20"/>
                <w:lang w:val="fr-CA"/>
              </w:rPr>
              <w:t>Charte des droits et libertés de la personne</w:t>
            </w:r>
            <w:r w:rsidRPr="00C1637C">
              <w:rPr>
                <w:sz w:val="20"/>
                <w:lang w:val="fr-CA"/>
              </w:rPr>
              <w:t>, RLRQ ch. </w:t>
            </w:r>
            <w:r w:rsidRPr="00C1637C">
              <w:rPr>
                <w:sz w:val="20"/>
              </w:rPr>
              <w:t>C-12, article 6.</w:t>
            </w:r>
          </w:p>
        </w:tc>
      </w:tr>
      <w:tr w:rsidR="00844032" w:rsidRPr="00C1637C" w:rsidTr="00233365">
        <w:tc>
          <w:tcPr>
            <w:tcW w:w="5000" w:type="pct"/>
            <w:gridSpan w:val="4"/>
          </w:tcPr>
          <w:p w:rsidR="00844032" w:rsidRPr="00C1637C" w:rsidRDefault="00844032" w:rsidP="00844032">
            <w:pPr>
              <w:jc w:val="both"/>
              <w:rPr>
                <w:sz w:val="20"/>
              </w:rPr>
            </w:pPr>
          </w:p>
        </w:tc>
      </w:tr>
      <w:tr w:rsidR="00844032" w:rsidRPr="00C1637C" w:rsidTr="00233365">
        <w:tc>
          <w:tcPr>
            <w:tcW w:w="5000" w:type="pct"/>
            <w:gridSpan w:val="4"/>
          </w:tcPr>
          <w:p w:rsidR="00844032" w:rsidRPr="00C1637C" w:rsidRDefault="00844032" w:rsidP="00844032">
            <w:pPr>
              <w:jc w:val="both"/>
              <w:rPr>
                <w:sz w:val="20"/>
                <w:lang w:val="fr-CA"/>
              </w:rPr>
            </w:pPr>
            <w:r w:rsidRPr="00C1637C">
              <w:rPr>
                <w:sz w:val="20"/>
                <w:lang w:val="fr-CA"/>
              </w:rPr>
              <w:t xml:space="preserve">Le propriétaire d’un fonds sans issue sur la voie publique recherche, en vertu des articles 997 et 998 du </w:t>
            </w:r>
            <w:proofErr w:type="spellStart"/>
            <w:r w:rsidRPr="00C1637C">
              <w:rPr>
                <w:i/>
                <w:sz w:val="20"/>
                <w:lang w:val="fr-CA"/>
              </w:rPr>
              <w:t>C.c.Q</w:t>
            </w:r>
            <w:proofErr w:type="spellEnd"/>
            <w:r w:rsidRPr="00C1637C">
              <w:rPr>
                <w:i/>
                <w:sz w:val="20"/>
                <w:lang w:val="fr-CA"/>
              </w:rPr>
              <w:t>.</w:t>
            </w:r>
            <w:r w:rsidRPr="00C1637C">
              <w:rPr>
                <w:sz w:val="20"/>
                <w:lang w:val="fr-CA"/>
              </w:rPr>
              <w:t>, le droit de passer sur un chemin existant qui serpente à travers une série de fonds avoisinants. Des propriétaires avoisinants contestent ce droit de passage, et prétendent qu’il existe un chemin d’accès alternatif. Le propriétaire du fonds sans issue prétend cependant que ce chemin alternatif est impropre à son utilisation du terrain, qui comprend la circulation de camions lourds. Le propriétaire recherche donc une déclaration que son fonds constitue une « enclave », ainsi qu’une servitude de droit de passage sur le chemin existant.</w:t>
            </w:r>
          </w:p>
          <w:p w:rsidR="00844032" w:rsidRPr="00C1637C" w:rsidRDefault="00844032" w:rsidP="00844032">
            <w:pPr>
              <w:jc w:val="both"/>
              <w:rPr>
                <w:sz w:val="20"/>
                <w:lang w:val="fr-CA"/>
              </w:rPr>
            </w:pPr>
          </w:p>
          <w:p w:rsidR="00844032" w:rsidRPr="00C1637C" w:rsidRDefault="00844032" w:rsidP="00844032">
            <w:pPr>
              <w:jc w:val="both"/>
              <w:rPr>
                <w:sz w:val="20"/>
                <w:lang w:val="fr-CA"/>
              </w:rPr>
            </w:pPr>
            <w:r w:rsidRPr="00C1637C">
              <w:rPr>
                <w:sz w:val="20"/>
                <w:lang w:val="fr-CA"/>
              </w:rPr>
              <w:t>Le juge de première instance déclare le lot en question en état d’enclave, reconnaît un droit de passage sur le chemin existant, et ordonne une indemnisation aux propriétaires voisins. La Cour d’appel rejette l’appel de deux propriétaires contestant le droit de passage. Elle affirme qu’en raison du caractère insuffisant, difficile et impraticable du chemin alternatif proposé en fonction de l’exploitation prévue, il est clair que le lot en question est en état d’enclave. Le chemin existant constitue le passage le plus approprié en fonction de l’état des lieux, de l’avantage au propriétaire du fonds enclavé, et de l’absence d’inconvénients pour les propriétaires des fonds servants.</w:t>
            </w:r>
          </w:p>
          <w:p w:rsidR="00844032" w:rsidRPr="00C1637C" w:rsidRDefault="00844032" w:rsidP="00844032">
            <w:pPr>
              <w:jc w:val="both"/>
              <w:rPr>
                <w:sz w:val="20"/>
                <w:lang w:val="fr-CA"/>
              </w:rPr>
            </w:pPr>
          </w:p>
        </w:tc>
      </w:tr>
      <w:tr w:rsidR="00844032" w:rsidRPr="00C1637C" w:rsidTr="00233365">
        <w:tc>
          <w:tcPr>
            <w:tcW w:w="2427" w:type="pct"/>
            <w:gridSpan w:val="2"/>
          </w:tcPr>
          <w:p w:rsidR="00844032" w:rsidRPr="00C1637C" w:rsidRDefault="00844032" w:rsidP="00844032">
            <w:pPr>
              <w:jc w:val="both"/>
              <w:rPr>
                <w:sz w:val="20"/>
                <w:lang w:val="fr-CA"/>
              </w:rPr>
            </w:pPr>
            <w:r w:rsidRPr="00C1637C">
              <w:rPr>
                <w:sz w:val="20"/>
                <w:lang w:val="fr-CA"/>
              </w:rPr>
              <w:t>Le 12 janvier 2015</w:t>
            </w:r>
          </w:p>
          <w:p w:rsidR="00844032" w:rsidRPr="00C1637C" w:rsidRDefault="00844032" w:rsidP="00844032">
            <w:pPr>
              <w:jc w:val="both"/>
              <w:rPr>
                <w:sz w:val="20"/>
                <w:lang w:val="fr-CA"/>
              </w:rPr>
            </w:pPr>
            <w:r w:rsidRPr="00C1637C">
              <w:rPr>
                <w:sz w:val="20"/>
                <w:lang w:val="fr-CA"/>
              </w:rPr>
              <w:t>Cour supérieure du Québec</w:t>
            </w:r>
          </w:p>
          <w:p w:rsidR="00844032" w:rsidRPr="00C1637C" w:rsidRDefault="00844032" w:rsidP="00844032">
            <w:pPr>
              <w:jc w:val="both"/>
              <w:rPr>
                <w:sz w:val="20"/>
              </w:rPr>
            </w:pPr>
            <w:r w:rsidRPr="00C1637C">
              <w:rPr>
                <w:sz w:val="20"/>
              </w:rPr>
              <w:t xml:space="preserve">(Le </w:t>
            </w:r>
            <w:proofErr w:type="spellStart"/>
            <w:r w:rsidRPr="00C1637C">
              <w:rPr>
                <w:sz w:val="20"/>
              </w:rPr>
              <w:t>juge</w:t>
            </w:r>
            <w:proofErr w:type="spellEnd"/>
            <w:r w:rsidRPr="00C1637C">
              <w:rPr>
                <w:sz w:val="20"/>
              </w:rPr>
              <w:t xml:space="preserve"> Roy)</w:t>
            </w:r>
          </w:p>
          <w:p w:rsidR="00844032" w:rsidRPr="00C1637C" w:rsidRDefault="007573B2" w:rsidP="00844032">
            <w:pPr>
              <w:jc w:val="both"/>
              <w:rPr>
                <w:sz w:val="20"/>
              </w:rPr>
            </w:pPr>
            <w:hyperlink r:id="rId28" w:history="1">
              <w:r w:rsidR="00844032" w:rsidRPr="00C1637C">
                <w:rPr>
                  <w:rStyle w:val="Hyperlink"/>
                  <w:sz w:val="20"/>
                </w:rPr>
                <w:t>2015 QCCS 135</w:t>
              </w:r>
            </w:hyperlink>
          </w:p>
          <w:p w:rsidR="00844032" w:rsidRPr="00C1637C" w:rsidRDefault="00844032" w:rsidP="00844032">
            <w:pPr>
              <w:jc w:val="both"/>
              <w:rPr>
                <w:sz w:val="20"/>
              </w:rPr>
            </w:pPr>
          </w:p>
        </w:tc>
        <w:tc>
          <w:tcPr>
            <w:tcW w:w="243" w:type="pct"/>
          </w:tcPr>
          <w:p w:rsidR="00844032" w:rsidRPr="00C1637C" w:rsidRDefault="00844032" w:rsidP="00844032">
            <w:pPr>
              <w:jc w:val="both"/>
              <w:rPr>
                <w:sz w:val="20"/>
              </w:rPr>
            </w:pPr>
          </w:p>
        </w:tc>
        <w:tc>
          <w:tcPr>
            <w:tcW w:w="2330" w:type="pct"/>
          </w:tcPr>
          <w:p w:rsidR="00844032" w:rsidRPr="00C1637C" w:rsidRDefault="00844032" w:rsidP="00844032">
            <w:pPr>
              <w:jc w:val="both"/>
              <w:rPr>
                <w:sz w:val="20"/>
                <w:lang w:val="fr-CA"/>
              </w:rPr>
            </w:pPr>
            <w:r w:rsidRPr="00C1637C">
              <w:rPr>
                <w:sz w:val="20"/>
                <w:lang w:val="fr-CA"/>
              </w:rPr>
              <w:t>Requête introductive d’instance de Balayage Blainville Inc. accueillie — déclaration que le lot en question est enclavé, et reconnaissance d’une servitude de passage</w:t>
            </w:r>
          </w:p>
          <w:p w:rsidR="00844032" w:rsidRPr="00C1637C" w:rsidRDefault="00844032" w:rsidP="00844032">
            <w:pPr>
              <w:jc w:val="both"/>
              <w:rPr>
                <w:sz w:val="20"/>
                <w:lang w:val="fr-CA"/>
              </w:rPr>
            </w:pPr>
          </w:p>
        </w:tc>
      </w:tr>
      <w:tr w:rsidR="00844032" w:rsidRPr="00C1637C" w:rsidTr="00233365">
        <w:tc>
          <w:tcPr>
            <w:tcW w:w="2427" w:type="pct"/>
            <w:gridSpan w:val="2"/>
          </w:tcPr>
          <w:p w:rsidR="00844032" w:rsidRPr="00C1637C" w:rsidRDefault="00844032" w:rsidP="00844032">
            <w:pPr>
              <w:jc w:val="both"/>
              <w:rPr>
                <w:sz w:val="20"/>
                <w:lang w:val="fr-CA"/>
              </w:rPr>
            </w:pPr>
            <w:r w:rsidRPr="00C1637C">
              <w:rPr>
                <w:sz w:val="20"/>
                <w:lang w:val="fr-CA"/>
              </w:rPr>
              <w:t>Le 7 avril 2016</w:t>
            </w:r>
          </w:p>
          <w:p w:rsidR="00844032" w:rsidRPr="00C1637C" w:rsidRDefault="00844032" w:rsidP="00844032">
            <w:pPr>
              <w:jc w:val="both"/>
              <w:rPr>
                <w:sz w:val="20"/>
                <w:lang w:val="fr-CA"/>
              </w:rPr>
            </w:pPr>
            <w:r w:rsidRPr="00C1637C">
              <w:rPr>
                <w:sz w:val="20"/>
                <w:lang w:val="fr-CA"/>
              </w:rPr>
              <w:t>Cour d’appel du Québec (Montréal)</w:t>
            </w:r>
          </w:p>
          <w:p w:rsidR="00844032" w:rsidRPr="00C1637C" w:rsidRDefault="00844032" w:rsidP="00844032">
            <w:pPr>
              <w:jc w:val="both"/>
              <w:rPr>
                <w:sz w:val="20"/>
                <w:lang w:val="fr-CA"/>
              </w:rPr>
            </w:pPr>
            <w:r w:rsidRPr="00C1637C">
              <w:rPr>
                <w:sz w:val="20"/>
                <w:lang w:val="fr-CA"/>
              </w:rPr>
              <w:t xml:space="preserve">(Les juges </w:t>
            </w:r>
            <w:proofErr w:type="spellStart"/>
            <w:r w:rsidRPr="00C1637C">
              <w:rPr>
                <w:sz w:val="20"/>
                <w:lang w:val="fr-CA"/>
              </w:rPr>
              <w:t>Bich</w:t>
            </w:r>
            <w:proofErr w:type="spellEnd"/>
            <w:r w:rsidRPr="00C1637C">
              <w:rPr>
                <w:sz w:val="20"/>
                <w:lang w:val="fr-CA"/>
              </w:rPr>
              <w:t>, Lévesque et Savard)</w:t>
            </w:r>
          </w:p>
          <w:p w:rsidR="00844032" w:rsidRPr="00C1637C" w:rsidRDefault="007573B2" w:rsidP="00844032">
            <w:pPr>
              <w:jc w:val="both"/>
              <w:rPr>
                <w:sz w:val="20"/>
              </w:rPr>
            </w:pPr>
            <w:hyperlink r:id="rId29" w:history="1">
              <w:r w:rsidR="00844032" w:rsidRPr="00C1637C">
                <w:rPr>
                  <w:rStyle w:val="Hyperlink"/>
                  <w:sz w:val="20"/>
                </w:rPr>
                <w:t>2016 QCCA 599</w:t>
              </w:r>
            </w:hyperlink>
          </w:p>
          <w:p w:rsidR="00844032" w:rsidRPr="00C1637C" w:rsidRDefault="00844032" w:rsidP="00844032">
            <w:pPr>
              <w:jc w:val="both"/>
              <w:rPr>
                <w:sz w:val="20"/>
              </w:rPr>
            </w:pPr>
          </w:p>
        </w:tc>
        <w:tc>
          <w:tcPr>
            <w:tcW w:w="243" w:type="pct"/>
          </w:tcPr>
          <w:p w:rsidR="00844032" w:rsidRPr="00C1637C" w:rsidRDefault="00844032" w:rsidP="00844032">
            <w:pPr>
              <w:jc w:val="both"/>
              <w:rPr>
                <w:sz w:val="20"/>
              </w:rPr>
            </w:pPr>
          </w:p>
        </w:tc>
        <w:tc>
          <w:tcPr>
            <w:tcW w:w="2330" w:type="pct"/>
          </w:tcPr>
          <w:p w:rsidR="00844032" w:rsidRPr="00C1637C" w:rsidRDefault="00844032" w:rsidP="00844032">
            <w:pPr>
              <w:jc w:val="both"/>
              <w:rPr>
                <w:sz w:val="20"/>
                <w:lang w:val="fr-CA"/>
              </w:rPr>
            </w:pPr>
            <w:r w:rsidRPr="00C1637C">
              <w:rPr>
                <w:sz w:val="20"/>
                <w:lang w:val="fr-CA"/>
              </w:rPr>
              <w:t>Appel interjeté par Benoit Beauchamp et Anick Plouffe — rejeté</w:t>
            </w:r>
          </w:p>
          <w:p w:rsidR="00844032" w:rsidRPr="00C1637C" w:rsidRDefault="00844032" w:rsidP="00844032">
            <w:pPr>
              <w:jc w:val="both"/>
              <w:rPr>
                <w:sz w:val="20"/>
                <w:lang w:val="fr-CA"/>
              </w:rPr>
            </w:pPr>
          </w:p>
        </w:tc>
      </w:tr>
      <w:tr w:rsidR="00844032" w:rsidRPr="00C1637C" w:rsidTr="00233365">
        <w:tc>
          <w:tcPr>
            <w:tcW w:w="2427" w:type="pct"/>
            <w:gridSpan w:val="2"/>
          </w:tcPr>
          <w:p w:rsidR="00844032" w:rsidRPr="00C1637C" w:rsidRDefault="00844032" w:rsidP="00844032">
            <w:pPr>
              <w:jc w:val="both"/>
              <w:rPr>
                <w:sz w:val="20"/>
                <w:lang w:val="fr-CA"/>
              </w:rPr>
            </w:pPr>
            <w:r w:rsidRPr="00C1637C">
              <w:rPr>
                <w:sz w:val="20"/>
                <w:lang w:val="fr-CA"/>
              </w:rPr>
              <w:t>Le 16 juin 2016</w:t>
            </w:r>
          </w:p>
          <w:p w:rsidR="00844032" w:rsidRPr="00C1637C" w:rsidRDefault="00844032" w:rsidP="00844032">
            <w:pPr>
              <w:jc w:val="both"/>
              <w:rPr>
                <w:sz w:val="20"/>
                <w:lang w:val="fr-CA"/>
              </w:rPr>
            </w:pPr>
            <w:r w:rsidRPr="00C1637C">
              <w:rPr>
                <w:sz w:val="20"/>
                <w:lang w:val="fr-CA"/>
              </w:rPr>
              <w:t>Cour suprême du Canada</w:t>
            </w:r>
          </w:p>
        </w:tc>
        <w:tc>
          <w:tcPr>
            <w:tcW w:w="243" w:type="pct"/>
          </w:tcPr>
          <w:p w:rsidR="00844032" w:rsidRPr="00C1637C" w:rsidRDefault="00844032" w:rsidP="00844032">
            <w:pPr>
              <w:jc w:val="both"/>
              <w:rPr>
                <w:sz w:val="20"/>
                <w:lang w:val="fr-CA"/>
              </w:rPr>
            </w:pPr>
          </w:p>
        </w:tc>
        <w:tc>
          <w:tcPr>
            <w:tcW w:w="2330" w:type="pct"/>
          </w:tcPr>
          <w:p w:rsidR="00844032" w:rsidRPr="00C1637C" w:rsidRDefault="00844032" w:rsidP="00844032">
            <w:pPr>
              <w:jc w:val="both"/>
              <w:rPr>
                <w:sz w:val="20"/>
                <w:lang w:val="fr-CA"/>
              </w:rPr>
            </w:pPr>
            <w:r w:rsidRPr="00C1637C">
              <w:rPr>
                <w:sz w:val="20"/>
                <w:lang w:val="fr-CA"/>
              </w:rPr>
              <w:t>Requête en prorogation du délai pour signifier et déposer une demande d’autorisation d’appel et demande d’autorisation d’appel déposées par Benoit Beauchamp et Anick Plouffe</w:t>
            </w:r>
          </w:p>
        </w:tc>
      </w:tr>
    </w:tbl>
    <w:p w:rsidR="00F16A67" w:rsidRPr="00C1637C" w:rsidRDefault="007573B2" w:rsidP="00F16A67">
      <w:pPr>
        <w:jc w:val="both"/>
        <w:rPr>
          <w:sz w:val="20"/>
          <w:lang w:val="fr-CA"/>
        </w:rPr>
      </w:pPr>
      <w:r>
        <w:rPr>
          <w:sz w:val="20"/>
          <w:szCs w:val="20"/>
          <w:lang w:val="fr-CA"/>
        </w:rPr>
        <w:pict>
          <v:rect id="_x0000_i1035" style="width:2in;height:1pt" o:hrpct="0" o:hralign="center" o:hrstd="t" o:hrnoshade="t" o:hr="t" fillcolor="black [3213]" stroked="f"/>
        </w:pict>
      </w:r>
    </w:p>
    <w:p w:rsidR="00F16A67" w:rsidRPr="00C1637C" w:rsidRDefault="00F16A67" w:rsidP="00F16A67">
      <w:pPr>
        <w:jc w:val="both"/>
        <w:rPr>
          <w:sz w:val="20"/>
          <w:lang w:val="fr-CA" w:eastAsia="en-CA"/>
        </w:rPr>
      </w:pPr>
    </w:p>
    <w:p w:rsidR="00C45B2E" w:rsidRPr="00C1637C" w:rsidRDefault="00C45B2E">
      <w:r w:rsidRPr="00C163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16A67" w:rsidRPr="00C1637C" w:rsidTr="00233365">
        <w:tc>
          <w:tcPr>
            <w:tcW w:w="543" w:type="pct"/>
          </w:tcPr>
          <w:p w:rsidR="00F16A67" w:rsidRPr="00C1637C" w:rsidRDefault="00F16A67" w:rsidP="00233365">
            <w:pPr>
              <w:jc w:val="both"/>
              <w:rPr>
                <w:sz w:val="20"/>
              </w:rPr>
            </w:pPr>
            <w:r w:rsidRPr="00C1637C">
              <w:rPr>
                <w:rStyle w:val="SCCFileNumberChar"/>
                <w:sz w:val="20"/>
                <w:szCs w:val="20"/>
              </w:rPr>
              <w:t>37047</w:t>
            </w:r>
          </w:p>
        </w:tc>
        <w:tc>
          <w:tcPr>
            <w:tcW w:w="4457" w:type="pct"/>
          </w:tcPr>
          <w:p w:rsidR="00F16A67" w:rsidRPr="00C1637C" w:rsidRDefault="00F16A67" w:rsidP="00233365">
            <w:pPr>
              <w:pStyle w:val="SCCLsocParty"/>
              <w:jc w:val="both"/>
              <w:rPr>
                <w:b/>
                <w:sz w:val="20"/>
                <w:szCs w:val="20"/>
              </w:rPr>
            </w:pPr>
            <w:r w:rsidRPr="00C1637C">
              <w:rPr>
                <w:b/>
                <w:sz w:val="20"/>
                <w:szCs w:val="20"/>
              </w:rPr>
              <w:t xml:space="preserve">Fédération des producteurs acéricoles du Québec v. Unique General </w:t>
            </w:r>
            <w:proofErr w:type="spellStart"/>
            <w:r w:rsidRPr="00C1637C">
              <w:rPr>
                <w:b/>
                <w:sz w:val="20"/>
                <w:szCs w:val="20"/>
              </w:rPr>
              <w:t>Insurance</w:t>
            </w:r>
            <w:proofErr w:type="spellEnd"/>
            <w:r w:rsidRPr="00C1637C">
              <w:rPr>
                <w:b/>
                <w:sz w:val="20"/>
                <w:szCs w:val="20"/>
              </w:rPr>
              <w:t xml:space="preserve"> Inc., O.P.M. </w:t>
            </w:r>
            <w:proofErr w:type="spellStart"/>
            <w:r w:rsidRPr="00C1637C">
              <w:rPr>
                <w:b/>
                <w:sz w:val="20"/>
                <w:szCs w:val="20"/>
              </w:rPr>
              <w:t>Investments</w:t>
            </w:r>
            <w:proofErr w:type="spellEnd"/>
            <w:r w:rsidRPr="00C1637C">
              <w:rPr>
                <w:b/>
                <w:sz w:val="20"/>
                <w:szCs w:val="20"/>
              </w:rPr>
              <w:t xml:space="preserve"> Inc. and Pierre Habib and </w:t>
            </w:r>
            <w:proofErr w:type="spellStart"/>
            <w:r w:rsidRPr="00C1637C">
              <w:rPr>
                <w:b/>
                <w:sz w:val="20"/>
                <w:szCs w:val="20"/>
              </w:rPr>
              <w:t>Graciana</w:t>
            </w:r>
            <w:proofErr w:type="spellEnd"/>
            <w:r w:rsidRPr="00C1637C">
              <w:rPr>
                <w:b/>
                <w:sz w:val="20"/>
                <w:szCs w:val="20"/>
              </w:rPr>
              <w:t xml:space="preserve"> André</w:t>
            </w:r>
          </w:p>
          <w:p w:rsidR="00F16A67" w:rsidRPr="00C1637C" w:rsidRDefault="00F16A67" w:rsidP="00233365">
            <w:pPr>
              <w:jc w:val="both"/>
              <w:rPr>
                <w:sz w:val="20"/>
              </w:rPr>
            </w:pPr>
            <w:r w:rsidRPr="00C1637C">
              <w:rPr>
                <w:sz w:val="20"/>
              </w:rPr>
              <w:t>(Que.) (Civil) (By Leave)</w:t>
            </w:r>
          </w:p>
        </w:tc>
      </w:tr>
      <w:tr w:rsidR="00233365" w:rsidRPr="00C1637C" w:rsidTr="00233365">
        <w:tc>
          <w:tcPr>
            <w:tcW w:w="543" w:type="pct"/>
          </w:tcPr>
          <w:p w:rsidR="00233365" w:rsidRPr="00C1637C" w:rsidRDefault="00233365" w:rsidP="00233365">
            <w:pPr>
              <w:jc w:val="both"/>
              <w:rPr>
                <w:rStyle w:val="SCCFileNumberChar"/>
                <w:b w:val="0"/>
                <w:sz w:val="20"/>
                <w:szCs w:val="20"/>
              </w:rPr>
            </w:pPr>
            <w:r w:rsidRPr="00C1637C">
              <w:rPr>
                <w:rStyle w:val="SCCFileNumberChar"/>
                <w:b w:val="0"/>
                <w:sz w:val="20"/>
                <w:szCs w:val="20"/>
              </w:rPr>
              <w:t>Coram:</w:t>
            </w:r>
          </w:p>
        </w:tc>
        <w:tc>
          <w:tcPr>
            <w:tcW w:w="4457" w:type="pct"/>
          </w:tcPr>
          <w:p w:rsidR="00233365" w:rsidRPr="00C1637C" w:rsidRDefault="00233365" w:rsidP="00233365">
            <w:pPr>
              <w:pStyle w:val="SCCLsocParty"/>
              <w:jc w:val="both"/>
              <w:rPr>
                <w:sz w:val="20"/>
                <w:szCs w:val="20"/>
                <w:u w:val="single"/>
                <w:lang w:val="en-CA"/>
              </w:rPr>
            </w:pPr>
            <w:r w:rsidRPr="00C1637C">
              <w:rPr>
                <w:sz w:val="20"/>
                <w:szCs w:val="20"/>
                <w:u w:val="single"/>
                <w:lang w:val="en-CA"/>
              </w:rPr>
              <w:t>McLachlin C.J. and Wagner and Gascon JJ.</w:t>
            </w:r>
          </w:p>
        </w:tc>
      </w:tr>
      <w:tr w:rsidR="00233365" w:rsidRPr="00C1637C" w:rsidTr="00233365">
        <w:tc>
          <w:tcPr>
            <w:tcW w:w="5000" w:type="pct"/>
            <w:gridSpan w:val="2"/>
          </w:tcPr>
          <w:p w:rsidR="00233365" w:rsidRPr="00C1637C" w:rsidRDefault="0008238D" w:rsidP="00233365">
            <w:pPr>
              <w:jc w:val="both"/>
              <w:rPr>
                <w:sz w:val="16"/>
              </w:rPr>
            </w:pPr>
            <w:r w:rsidRPr="00C1637C">
              <w:rPr>
                <w:sz w:val="20"/>
              </w:rPr>
              <w:t xml:space="preserve">The application for leave to appeal from the judgment of the Court of Appeal of Quebec (Montréal), Number 500-09-024751-141, 2016 QCCA 644, dated April 8, 2016, is dismissed with costs. </w:t>
            </w:r>
          </w:p>
          <w:p w:rsidR="00233365" w:rsidRPr="00C1637C" w:rsidRDefault="00233365" w:rsidP="00233365">
            <w:pPr>
              <w:jc w:val="both"/>
              <w:rPr>
                <w:sz w:val="20"/>
              </w:rPr>
            </w:pPr>
          </w:p>
        </w:tc>
      </w:tr>
      <w:tr w:rsidR="00233365" w:rsidRPr="00C1637C" w:rsidTr="00233365">
        <w:tc>
          <w:tcPr>
            <w:tcW w:w="5000" w:type="pct"/>
            <w:gridSpan w:val="2"/>
          </w:tcPr>
          <w:p w:rsidR="00233365" w:rsidRPr="00C1637C" w:rsidRDefault="00233365" w:rsidP="00233365">
            <w:pPr>
              <w:jc w:val="both"/>
              <w:rPr>
                <w:sz w:val="20"/>
              </w:rPr>
            </w:pPr>
            <w:r w:rsidRPr="00C1637C">
              <w:rPr>
                <w:sz w:val="20"/>
              </w:rPr>
              <w:t xml:space="preserve">Contracts – Suretyship – Failure of action to enforce suretyship – Bankruptcy of maple syrup producer resulting in losses for applicant – Date on which debt </w:t>
            </w:r>
            <w:proofErr w:type="spellStart"/>
            <w:r w:rsidRPr="00C1637C">
              <w:rPr>
                <w:sz w:val="20"/>
              </w:rPr>
              <w:t>exigible</w:t>
            </w:r>
            <w:proofErr w:type="spellEnd"/>
            <w:r w:rsidRPr="00C1637C">
              <w:rPr>
                <w:sz w:val="20"/>
              </w:rPr>
              <w:t xml:space="preserve"> – Claim under suretyship found to have been made late – Whether Court of Appeal erred in determining date of debt – Whether Court of Appeal erred in holding that claim had been made late and in refusing to give full effect to act of suretyship.</w:t>
            </w:r>
          </w:p>
        </w:tc>
      </w:tr>
      <w:tr w:rsidR="00233365" w:rsidRPr="00C1637C" w:rsidTr="00233365">
        <w:tc>
          <w:tcPr>
            <w:tcW w:w="5000" w:type="pct"/>
            <w:gridSpan w:val="2"/>
          </w:tcPr>
          <w:p w:rsidR="00233365" w:rsidRPr="00C1637C" w:rsidRDefault="00233365" w:rsidP="00233365">
            <w:pPr>
              <w:jc w:val="both"/>
              <w:rPr>
                <w:sz w:val="20"/>
              </w:rPr>
            </w:pPr>
          </w:p>
        </w:tc>
      </w:tr>
      <w:tr w:rsidR="00233365" w:rsidRPr="00C1637C" w:rsidTr="00233365">
        <w:tc>
          <w:tcPr>
            <w:tcW w:w="5000" w:type="pct"/>
            <w:gridSpan w:val="2"/>
          </w:tcPr>
          <w:p w:rsidR="00233365" w:rsidRPr="00C1637C" w:rsidRDefault="00233365" w:rsidP="00233365">
            <w:pPr>
              <w:jc w:val="both"/>
              <w:rPr>
                <w:sz w:val="20"/>
              </w:rPr>
            </w:pPr>
            <w:r w:rsidRPr="00C1637C">
              <w:rPr>
                <w:sz w:val="20"/>
              </w:rPr>
              <w:t xml:space="preserve">After a company that produced maple syrup defaulted on payment, the applicant </w:t>
            </w:r>
            <w:proofErr w:type="spellStart"/>
            <w:r w:rsidRPr="00C1637C">
              <w:rPr>
                <w:sz w:val="20"/>
              </w:rPr>
              <w:t>Fédération</w:t>
            </w:r>
            <w:proofErr w:type="spellEnd"/>
            <w:r w:rsidRPr="00C1637C">
              <w:rPr>
                <w:sz w:val="20"/>
              </w:rPr>
              <w:t xml:space="preserve"> des </w:t>
            </w:r>
            <w:proofErr w:type="spellStart"/>
            <w:r w:rsidRPr="00C1637C">
              <w:rPr>
                <w:sz w:val="20"/>
              </w:rPr>
              <w:t>producteurs</w:t>
            </w:r>
            <w:proofErr w:type="spellEnd"/>
            <w:r w:rsidRPr="00C1637C">
              <w:rPr>
                <w:sz w:val="20"/>
              </w:rPr>
              <w:t xml:space="preserve"> </w:t>
            </w:r>
            <w:proofErr w:type="spellStart"/>
            <w:r w:rsidRPr="00C1637C">
              <w:rPr>
                <w:sz w:val="20"/>
              </w:rPr>
              <w:t>acéricoles</w:t>
            </w:r>
            <w:proofErr w:type="spellEnd"/>
            <w:r w:rsidRPr="00C1637C">
              <w:rPr>
                <w:sz w:val="20"/>
              </w:rPr>
              <w:t xml:space="preserve"> du Québec made a claim for payment under a suretyship contracted by the respondent Unique General Insurance Inc. as security for the company’s obligations. Unique General Insurance Inc. in turn called O.P.M. Investments Inc. and Pierre Habib in warranty.</w:t>
            </w:r>
          </w:p>
          <w:p w:rsidR="00233365" w:rsidRPr="00C1637C" w:rsidRDefault="00233365" w:rsidP="00233365">
            <w:pPr>
              <w:jc w:val="both"/>
              <w:rPr>
                <w:sz w:val="20"/>
              </w:rPr>
            </w:pPr>
          </w:p>
          <w:p w:rsidR="00233365" w:rsidRPr="00C1637C" w:rsidRDefault="00233365" w:rsidP="00233365">
            <w:pPr>
              <w:jc w:val="both"/>
              <w:rPr>
                <w:sz w:val="20"/>
              </w:rPr>
            </w:pPr>
            <w:r w:rsidRPr="00C1637C">
              <w:rPr>
                <w:sz w:val="20"/>
              </w:rPr>
              <w:t xml:space="preserve">The suretyship contract provided that a claim was to be made within thirty (30) working days after the date the debt became </w:t>
            </w:r>
            <w:proofErr w:type="spellStart"/>
            <w:r w:rsidRPr="00C1637C">
              <w:rPr>
                <w:sz w:val="20"/>
              </w:rPr>
              <w:t>exigible</w:t>
            </w:r>
            <w:proofErr w:type="spellEnd"/>
            <w:r w:rsidRPr="00C1637C">
              <w:rPr>
                <w:sz w:val="20"/>
              </w:rPr>
              <w:t xml:space="preserve"> under the maple syrup marketing agreement issued by the </w:t>
            </w:r>
            <w:proofErr w:type="spellStart"/>
            <w:r w:rsidRPr="00C1637C">
              <w:rPr>
                <w:sz w:val="20"/>
              </w:rPr>
              <w:t>Régie</w:t>
            </w:r>
            <w:proofErr w:type="spellEnd"/>
            <w:r w:rsidRPr="00C1637C">
              <w:rPr>
                <w:sz w:val="20"/>
              </w:rPr>
              <w:t xml:space="preserve"> des </w:t>
            </w:r>
            <w:proofErr w:type="spellStart"/>
            <w:r w:rsidRPr="00C1637C">
              <w:rPr>
                <w:sz w:val="20"/>
              </w:rPr>
              <w:t>marchés</w:t>
            </w:r>
            <w:proofErr w:type="spellEnd"/>
            <w:r w:rsidRPr="00C1637C">
              <w:rPr>
                <w:sz w:val="20"/>
              </w:rPr>
              <w:t xml:space="preserve"> </w:t>
            </w:r>
            <w:proofErr w:type="spellStart"/>
            <w:r w:rsidRPr="00C1637C">
              <w:rPr>
                <w:sz w:val="20"/>
              </w:rPr>
              <w:t>agricoles</w:t>
            </w:r>
            <w:proofErr w:type="spellEnd"/>
            <w:r w:rsidRPr="00C1637C">
              <w:rPr>
                <w:sz w:val="20"/>
              </w:rPr>
              <w:t xml:space="preserve"> et </w:t>
            </w:r>
            <w:proofErr w:type="spellStart"/>
            <w:r w:rsidRPr="00C1637C">
              <w:rPr>
                <w:sz w:val="20"/>
              </w:rPr>
              <w:t>alimentaires</w:t>
            </w:r>
            <w:proofErr w:type="spellEnd"/>
            <w:r w:rsidRPr="00C1637C">
              <w:rPr>
                <w:sz w:val="20"/>
              </w:rPr>
              <w:t xml:space="preserve"> du Québec. The courts below dismissed the action to enforce suretyship and held that the </w:t>
            </w:r>
            <w:proofErr w:type="spellStart"/>
            <w:r w:rsidRPr="00C1637C">
              <w:rPr>
                <w:sz w:val="20"/>
              </w:rPr>
              <w:t>Fédération</w:t>
            </w:r>
            <w:proofErr w:type="spellEnd"/>
            <w:r w:rsidRPr="00C1637C">
              <w:rPr>
                <w:sz w:val="20"/>
              </w:rPr>
              <w:t xml:space="preserve"> des </w:t>
            </w:r>
            <w:proofErr w:type="spellStart"/>
            <w:r w:rsidRPr="00C1637C">
              <w:rPr>
                <w:sz w:val="20"/>
              </w:rPr>
              <w:t>producteurs</w:t>
            </w:r>
            <w:proofErr w:type="spellEnd"/>
            <w:r w:rsidRPr="00C1637C">
              <w:rPr>
                <w:sz w:val="20"/>
              </w:rPr>
              <w:t xml:space="preserve"> </w:t>
            </w:r>
            <w:proofErr w:type="spellStart"/>
            <w:r w:rsidRPr="00C1637C">
              <w:rPr>
                <w:sz w:val="20"/>
              </w:rPr>
              <w:t>acéricoles</w:t>
            </w:r>
            <w:proofErr w:type="spellEnd"/>
            <w:r w:rsidRPr="00C1637C">
              <w:rPr>
                <w:sz w:val="20"/>
              </w:rPr>
              <w:t xml:space="preserve"> du Québec had made its claim outside the mandatory time limit of thirty (30) days. </w:t>
            </w:r>
          </w:p>
          <w:p w:rsidR="00233365" w:rsidRPr="00C1637C" w:rsidRDefault="00233365" w:rsidP="00233365">
            <w:pPr>
              <w:jc w:val="both"/>
              <w:rPr>
                <w:sz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6A67" w:rsidRPr="00C1637C" w:rsidTr="00233365">
        <w:tc>
          <w:tcPr>
            <w:tcW w:w="4675" w:type="dxa"/>
          </w:tcPr>
          <w:p w:rsidR="00F16A67" w:rsidRPr="00C1637C" w:rsidRDefault="00F16A67" w:rsidP="00233365">
            <w:pPr>
              <w:tabs>
                <w:tab w:val="left" w:pos="6733"/>
              </w:tabs>
              <w:ind w:left="-108" w:firstLine="108"/>
              <w:jc w:val="both"/>
              <w:rPr>
                <w:sz w:val="20"/>
                <w:szCs w:val="20"/>
              </w:rPr>
            </w:pPr>
            <w:r w:rsidRPr="00C1637C">
              <w:rPr>
                <w:sz w:val="20"/>
                <w:szCs w:val="20"/>
              </w:rPr>
              <w:t>September 10, 2014</w:t>
            </w:r>
          </w:p>
          <w:p w:rsidR="00F16A67" w:rsidRPr="00C1637C" w:rsidRDefault="00F16A67" w:rsidP="00233365">
            <w:pPr>
              <w:tabs>
                <w:tab w:val="left" w:pos="6733"/>
              </w:tabs>
              <w:ind w:left="-108" w:firstLine="108"/>
              <w:jc w:val="both"/>
              <w:rPr>
                <w:sz w:val="20"/>
                <w:szCs w:val="20"/>
              </w:rPr>
            </w:pPr>
            <w:r w:rsidRPr="00C1637C">
              <w:rPr>
                <w:sz w:val="20"/>
                <w:szCs w:val="20"/>
              </w:rPr>
              <w:t>Quebec Superior Court (Montréal)</w:t>
            </w:r>
          </w:p>
          <w:p w:rsidR="00F16A67" w:rsidRPr="00C1637C" w:rsidRDefault="00F16A67" w:rsidP="00233365">
            <w:pPr>
              <w:jc w:val="both"/>
              <w:rPr>
                <w:sz w:val="20"/>
                <w:szCs w:val="20"/>
              </w:rPr>
            </w:pPr>
            <w:r w:rsidRPr="00C1637C">
              <w:rPr>
                <w:sz w:val="20"/>
                <w:szCs w:val="20"/>
              </w:rPr>
              <w:t>(</w:t>
            </w:r>
            <w:proofErr w:type="spellStart"/>
            <w:r w:rsidRPr="00C1637C">
              <w:rPr>
                <w:sz w:val="20"/>
                <w:szCs w:val="20"/>
              </w:rPr>
              <w:t>Beaugé</w:t>
            </w:r>
            <w:proofErr w:type="spellEnd"/>
            <w:r w:rsidRPr="00C1637C">
              <w:rPr>
                <w:sz w:val="20"/>
                <w:szCs w:val="20"/>
              </w:rPr>
              <w:t xml:space="preserve"> J.)</w:t>
            </w:r>
          </w:p>
          <w:p w:rsidR="00F16A67" w:rsidRPr="00C1637C" w:rsidRDefault="007573B2" w:rsidP="00233365">
            <w:pPr>
              <w:jc w:val="both"/>
              <w:rPr>
                <w:rStyle w:val="Hyperlink"/>
                <w:sz w:val="20"/>
                <w:szCs w:val="20"/>
              </w:rPr>
            </w:pPr>
            <w:hyperlink r:id="rId30" w:anchor="showHeadnotes" w:history="1">
              <w:r w:rsidR="00F16A67" w:rsidRPr="00C1637C">
                <w:rPr>
                  <w:rStyle w:val="Hyperlink"/>
                  <w:sz w:val="20"/>
                  <w:szCs w:val="20"/>
                </w:rPr>
                <w:t>2014 QCCS 4377</w:t>
              </w:r>
            </w:hyperlink>
          </w:p>
          <w:p w:rsidR="00F16A67" w:rsidRPr="00C1637C" w:rsidRDefault="00F16A67" w:rsidP="00233365">
            <w:pPr>
              <w:jc w:val="both"/>
              <w:rPr>
                <w:sz w:val="20"/>
                <w:szCs w:val="20"/>
              </w:rPr>
            </w:pPr>
            <w:r w:rsidRPr="00C1637C">
              <w:rPr>
                <w:sz w:val="20"/>
                <w:szCs w:val="20"/>
              </w:rPr>
              <w:t>(File 500-17-057246-103)</w:t>
            </w:r>
          </w:p>
          <w:p w:rsidR="00F16A67" w:rsidRPr="00C1637C" w:rsidRDefault="00F16A67" w:rsidP="00233365">
            <w:pPr>
              <w:jc w:val="both"/>
              <w:rPr>
                <w:sz w:val="20"/>
                <w:szCs w:val="20"/>
              </w:rPr>
            </w:pPr>
          </w:p>
        </w:tc>
        <w:tc>
          <w:tcPr>
            <w:tcW w:w="4675" w:type="dxa"/>
          </w:tcPr>
          <w:p w:rsidR="00F16A67" w:rsidRPr="00C1637C" w:rsidRDefault="00F16A67" w:rsidP="00233365">
            <w:pPr>
              <w:jc w:val="both"/>
              <w:rPr>
                <w:sz w:val="20"/>
                <w:szCs w:val="20"/>
              </w:rPr>
            </w:pPr>
            <w:r w:rsidRPr="00C1637C">
              <w:rPr>
                <w:sz w:val="20"/>
                <w:szCs w:val="20"/>
              </w:rPr>
              <w:t>Motion to institute proceedings for payment under suretyship dismissed; action in warranty allowed in part</w:t>
            </w:r>
          </w:p>
        </w:tc>
      </w:tr>
      <w:tr w:rsidR="00F16A67" w:rsidRPr="00C1637C" w:rsidTr="00233365">
        <w:tc>
          <w:tcPr>
            <w:tcW w:w="4675" w:type="dxa"/>
          </w:tcPr>
          <w:p w:rsidR="00F16A67" w:rsidRPr="00C1637C" w:rsidRDefault="00F16A67" w:rsidP="00233365">
            <w:pPr>
              <w:jc w:val="both"/>
              <w:rPr>
                <w:sz w:val="20"/>
                <w:szCs w:val="20"/>
              </w:rPr>
            </w:pPr>
            <w:r w:rsidRPr="00C1637C">
              <w:rPr>
                <w:sz w:val="20"/>
                <w:szCs w:val="20"/>
              </w:rPr>
              <w:t>April 8, 2016</w:t>
            </w:r>
          </w:p>
          <w:p w:rsidR="00F16A67" w:rsidRPr="00C1637C" w:rsidRDefault="00F16A67" w:rsidP="00233365">
            <w:pPr>
              <w:jc w:val="both"/>
              <w:rPr>
                <w:sz w:val="20"/>
                <w:szCs w:val="20"/>
              </w:rPr>
            </w:pPr>
            <w:r w:rsidRPr="00C1637C">
              <w:rPr>
                <w:sz w:val="20"/>
                <w:szCs w:val="20"/>
              </w:rPr>
              <w:t>Quebec Court of Appeal (Montréal)</w:t>
            </w:r>
          </w:p>
          <w:p w:rsidR="00F16A67" w:rsidRPr="00C1637C" w:rsidRDefault="00F16A67" w:rsidP="00233365">
            <w:pPr>
              <w:jc w:val="both"/>
              <w:rPr>
                <w:sz w:val="20"/>
                <w:szCs w:val="20"/>
              </w:rPr>
            </w:pPr>
            <w:r w:rsidRPr="00C1637C">
              <w:rPr>
                <w:sz w:val="20"/>
                <w:szCs w:val="20"/>
              </w:rPr>
              <w:t>(</w:t>
            </w:r>
            <w:proofErr w:type="spellStart"/>
            <w:r w:rsidRPr="00C1637C">
              <w:rPr>
                <w:sz w:val="20"/>
                <w:szCs w:val="20"/>
              </w:rPr>
              <w:t>Morissette</w:t>
            </w:r>
            <w:proofErr w:type="spellEnd"/>
            <w:r w:rsidRPr="00C1637C">
              <w:rPr>
                <w:sz w:val="20"/>
                <w:szCs w:val="20"/>
              </w:rPr>
              <w:t>, Bouchard and Schrager JJ.A.)</w:t>
            </w:r>
          </w:p>
          <w:p w:rsidR="00F16A67" w:rsidRPr="00C1637C" w:rsidRDefault="007573B2" w:rsidP="00233365">
            <w:pPr>
              <w:jc w:val="both"/>
              <w:rPr>
                <w:sz w:val="20"/>
                <w:szCs w:val="20"/>
              </w:rPr>
            </w:pPr>
            <w:hyperlink r:id="rId31" w:history="1">
              <w:r w:rsidR="00F16A67" w:rsidRPr="00C1637C">
                <w:rPr>
                  <w:rStyle w:val="Hyperlink"/>
                  <w:sz w:val="20"/>
                  <w:szCs w:val="20"/>
                </w:rPr>
                <w:t>2016 QCCA 644</w:t>
              </w:r>
            </w:hyperlink>
          </w:p>
          <w:p w:rsidR="00F16A67" w:rsidRPr="00C1637C" w:rsidRDefault="00F16A67" w:rsidP="00233365">
            <w:pPr>
              <w:jc w:val="both"/>
              <w:rPr>
                <w:sz w:val="20"/>
                <w:szCs w:val="20"/>
              </w:rPr>
            </w:pPr>
          </w:p>
        </w:tc>
        <w:tc>
          <w:tcPr>
            <w:tcW w:w="4675" w:type="dxa"/>
          </w:tcPr>
          <w:p w:rsidR="00F16A67" w:rsidRPr="00C1637C" w:rsidRDefault="00F16A67" w:rsidP="00233365">
            <w:pPr>
              <w:jc w:val="both"/>
              <w:rPr>
                <w:sz w:val="20"/>
                <w:szCs w:val="20"/>
              </w:rPr>
            </w:pPr>
            <w:r w:rsidRPr="00C1637C">
              <w:rPr>
                <w:sz w:val="20"/>
                <w:szCs w:val="20"/>
              </w:rPr>
              <w:t>Appeal dismissed</w:t>
            </w:r>
          </w:p>
        </w:tc>
      </w:tr>
      <w:tr w:rsidR="00F16A67" w:rsidRPr="00C1637C" w:rsidTr="00233365">
        <w:tc>
          <w:tcPr>
            <w:tcW w:w="4675" w:type="dxa"/>
          </w:tcPr>
          <w:p w:rsidR="00F16A67" w:rsidRPr="00C1637C" w:rsidRDefault="00F16A67" w:rsidP="00233365">
            <w:pPr>
              <w:jc w:val="both"/>
              <w:rPr>
                <w:sz w:val="20"/>
                <w:szCs w:val="20"/>
              </w:rPr>
            </w:pPr>
            <w:r w:rsidRPr="00C1637C">
              <w:rPr>
                <w:sz w:val="20"/>
                <w:szCs w:val="20"/>
              </w:rPr>
              <w:t>June 3, 2016</w:t>
            </w:r>
          </w:p>
          <w:p w:rsidR="00F16A67" w:rsidRPr="00C1637C" w:rsidRDefault="00F16A67" w:rsidP="00233365">
            <w:pPr>
              <w:jc w:val="both"/>
              <w:rPr>
                <w:sz w:val="20"/>
                <w:szCs w:val="20"/>
              </w:rPr>
            </w:pPr>
            <w:r w:rsidRPr="00C1637C">
              <w:rPr>
                <w:sz w:val="20"/>
                <w:szCs w:val="20"/>
              </w:rPr>
              <w:t>Supreme Court of Canada</w:t>
            </w:r>
          </w:p>
        </w:tc>
        <w:tc>
          <w:tcPr>
            <w:tcW w:w="4675" w:type="dxa"/>
          </w:tcPr>
          <w:p w:rsidR="00F16A67" w:rsidRPr="00C1637C" w:rsidRDefault="00F16A67" w:rsidP="00233365">
            <w:pPr>
              <w:jc w:val="both"/>
              <w:rPr>
                <w:sz w:val="20"/>
                <w:szCs w:val="20"/>
              </w:rPr>
            </w:pPr>
            <w:r w:rsidRPr="00C1637C">
              <w:rPr>
                <w:sz w:val="20"/>
                <w:szCs w:val="20"/>
              </w:rPr>
              <w:t>Application for leave to appeal filed</w:t>
            </w:r>
          </w:p>
        </w:tc>
      </w:tr>
    </w:tbl>
    <w:p w:rsidR="00F16A67" w:rsidRPr="00C1637C" w:rsidRDefault="00F16A67" w:rsidP="00F16A67">
      <w:pPr>
        <w:jc w:val="both"/>
        <w:rPr>
          <w:sz w:val="20"/>
        </w:rPr>
      </w:pPr>
    </w:p>
    <w:p w:rsidR="00F16A67" w:rsidRPr="00C1637C" w:rsidRDefault="00F16A67" w:rsidP="00F16A67">
      <w:pPr>
        <w:jc w:val="both"/>
        <w:rPr>
          <w:sz w:val="20"/>
        </w:rPr>
      </w:pPr>
    </w:p>
    <w:p w:rsidR="004721D7" w:rsidRPr="00C1637C" w:rsidRDefault="004721D7">
      <w:r w:rsidRPr="00C163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16A67" w:rsidRPr="00C1637C" w:rsidTr="00233365">
        <w:tc>
          <w:tcPr>
            <w:tcW w:w="543" w:type="pct"/>
          </w:tcPr>
          <w:p w:rsidR="00F16A67" w:rsidRPr="00C1637C" w:rsidRDefault="00F16A67" w:rsidP="00233365">
            <w:pPr>
              <w:jc w:val="both"/>
              <w:rPr>
                <w:sz w:val="20"/>
              </w:rPr>
            </w:pPr>
            <w:r w:rsidRPr="00C1637C">
              <w:rPr>
                <w:rStyle w:val="SCCFileNumberChar"/>
                <w:sz w:val="20"/>
                <w:szCs w:val="20"/>
              </w:rPr>
              <w:t>37047</w:t>
            </w:r>
          </w:p>
        </w:tc>
        <w:tc>
          <w:tcPr>
            <w:tcW w:w="4457" w:type="pct"/>
          </w:tcPr>
          <w:p w:rsidR="00F16A67" w:rsidRPr="00C1637C" w:rsidRDefault="00F16A67" w:rsidP="00233365">
            <w:pPr>
              <w:pStyle w:val="SCCLsocParty"/>
              <w:jc w:val="both"/>
              <w:rPr>
                <w:b/>
                <w:sz w:val="20"/>
                <w:szCs w:val="20"/>
              </w:rPr>
            </w:pPr>
            <w:r w:rsidRPr="00C1637C">
              <w:rPr>
                <w:b/>
                <w:sz w:val="20"/>
                <w:szCs w:val="20"/>
              </w:rPr>
              <w:t xml:space="preserve">Fédération des producteurs acéricoles du Québec c. Unique assurances générales inc., Investissements O.P.M. Inc., Pierre Habib et </w:t>
            </w:r>
            <w:proofErr w:type="spellStart"/>
            <w:r w:rsidRPr="00C1637C">
              <w:rPr>
                <w:b/>
                <w:sz w:val="20"/>
                <w:szCs w:val="20"/>
              </w:rPr>
              <w:t>Graciana</w:t>
            </w:r>
            <w:proofErr w:type="spellEnd"/>
            <w:r w:rsidRPr="00C1637C">
              <w:rPr>
                <w:b/>
                <w:sz w:val="20"/>
                <w:szCs w:val="20"/>
              </w:rPr>
              <w:t xml:space="preserve"> André</w:t>
            </w:r>
          </w:p>
          <w:p w:rsidR="00F16A67" w:rsidRPr="00C1637C" w:rsidRDefault="00F16A67" w:rsidP="00233365">
            <w:pPr>
              <w:jc w:val="both"/>
              <w:rPr>
                <w:sz w:val="20"/>
              </w:rPr>
            </w:pPr>
            <w:r w:rsidRPr="00C1637C">
              <w:rPr>
                <w:sz w:val="20"/>
              </w:rPr>
              <w:t>(Qc) (Civile) (Autorisation)</w:t>
            </w:r>
          </w:p>
        </w:tc>
      </w:tr>
      <w:tr w:rsidR="00233365" w:rsidRPr="00C1637C" w:rsidTr="00233365">
        <w:tc>
          <w:tcPr>
            <w:tcW w:w="543" w:type="pct"/>
          </w:tcPr>
          <w:p w:rsidR="00233365" w:rsidRPr="00C1637C" w:rsidRDefault="00233365" w:rsidP="00233365">
            <w:pPr>
              <w:jc w:val="both"/>
              <w:rPr>
                <w:rStyle w:val="SCCFileNumberChar"/>
                <w:b w:val="0"/>
                <w:sz w:val="20"/>
                <w:szCs w:val="20"/>
              </w:rPr>
            </w:pPr>
            <w:r w:rsidRPr="00C1637C">
              <w:rPr>
                <w:rStyle w:val="SCCFileNumberChar"/>
                <w:b w:val="0"/>
                <w:sz w:val="20"/>
                <w:szCs w:val="20"/>
              </w:rPr>
              <w:t xml:space="preserve">Coram: </w:t>
            </w:r>
          </w:p>
        </w:tc>
        <w:tc>
          <w:tcPr>
            <w:tcW w:w="4457" w:type="pct"/>
          </w:tcPr>
          <w:p w:rsidR="00233365" w:rsidRPr="00C1637C" w:rsidRDefault="00233365" w:rsidP="00233365">
            <w:pPr>
              <w:pStyle w:val="SCCLsocParty"/>
              <w:jc w:val="both"/>
              <w:rPr>
                <w:sz w:val="20"/>
                <w:szCs w:val="20"/>
                <w:u w:val="single"/>
              </w:rPr>
            </w:pPr>
            <w:r w:rsidRPr="00C1637C">
              <w:rPr>
                <w:sz w:val="20"/>
                <w:szCs w:val="20"/>
                <w:u w:val="single"/>
              </w:rPr>
              <w:t>La juge en</w:t>
            </w:r>
            <w:r w:rsidR="00A06EAA" w:rsidRPr="00C1637C">
              <w:rPr>
                <w:sz w:val="20"/>
                <w:szCs w:val="20"/>
                <w:u w:val="single"/>
              </w:rPr>
              <w:t xml:space="preserve"> c</w:t>
            </w:r>
            <w:r w:rsidRPr="00C1637C">
              <w:rPr>
                <w:sz w:val="20"/>
                <w:szCs w:val="20"/>
                <w:u w:val="single"/>
              </w:rPr>
              <w:t>hef McLachlin et les juges Wagner et Gascon</w:t>
            </w:r>
          </w:p>
        </w:tc>
      </w:tr>
      <w:tr w:rsidR="00233365" w:rsidRPr="00C1637C" w:rsidTr="00DC4CFD">
        <w:trPr>
          <w:trHeight w:val="1314"/>
        </w:trPr>
        <w:tc>
          <w:tcPr>
            <w:tcW w:w="5000" w:type="pct"/>
            <w:gridSpan w:val="2"/>
          </w:tcPr>
          <w:p w:rsidR="00233365" w:rsidRPr="00C1637C" w:rsidRDefault="004721D7" w:rsidP="00233365">
            <w:pPr>
              <w:jc w:val="both"/>
              <w:rPr>
                <w:sz w:val="20"/>
                <w:lang w:val="fr-CA"/>
              </w:rPr>
            </w:pPr>
            <w:r w:rsidRPr="00C1637C">
              <w:rPr>
                <w:sz w:val="20"/>
                <w:lang w:val="fr-CA"/>
              </w:rPr>
              <w:t>La demande d’autorisation d’appel de l’arrêt de la Cour d’appel du Québec (Montréal), numéro 500-09-024751-141, 2016 QCCA 644, daté du 8 avril 2016, est rejet</w:t>
            </w:r>
            <w:r w:rsidRPr="00C1637C">
              <w:rPr>
                <w:rFonts w:cs="Times New Roman"/>
                <w:sz w:val="20"/>
                <w:lang w:val="fr-CA"/>
              </w:rPr>
              <w:t>é</w:t>
            </w:r>
            <w:r w:rsidRPr="00C1637C">
              <w:rPr>
                <w:sz w:val="20"/>
                <w:lang w:val="fr-CA"/>
              </w:rPr>
              <w:t>e avec d</w:t>
            </w:r>
            <w:r w:rsidRPr="00C1637C">
              <w:rPr>
                <w:rFonts w:cs="Times New Roman"/>
                <w:sz w:val="20"/>
                <w:lang w:val="fr-CA"/>
              </w:rPr>
              <w:t>é</w:t>
            </w:r>
            <w:r w:rsidRPr="00C1637C">
              <w:rPr>
                <w:sz w:val="20"/>
                <w:lang w:val="fr-CA"/>
              </w:rPr>
              <w:t>pens.</w:t>
            </w:r>
          </w:p>
          <w:p w:rsidR="00DC4CFD" w:rsidRPr="00C1637C" w:rsidRDefault="00DC4CFD" w:rsidP="00233365">
            <w:pPr>
              <w:jc w:val="both"/>
              <w:rPr>
                <w:sz w:val="20"/>
                <w:lang w:val="fr-CA"/>
              </w:rPr>
            </w:pPr>
          </w:p>
          <w:p w:rsidR="00DC4CFD" w:rsidRPr="00C1637C" w:rsidRDefault="00DC4CFD" w:rsidP="00233365">
            <w:pPr>
              <w:jc w:val="both"/>
              <w:rPr>
                <w:sz w:val="16"/>
                <w:lang w:val="fr-CA"/>
              </w:rPr>
            </w:pPr>
            <w:r w:rsidRPr="00C1637C">
              <w:rPr>
                <w:sz w:val="20"/>
                <w:lang w:val="fr-CA"/>
              </w:rPr>
              <w:t>Contrats – Cautionnement – Échec du recours en cautionnement – Faillite d’un producteur de sirop d’érable entrainant des pertes à la demanderesse – Date d’exigibilité de la créance –  Réclamation du cautionnement jugée tardive – La Cour d’appel a-t-elle erré dans la détermination de la date de la créance ? – La Cour d’appel a-t-elle erré en décidant que la réclamation avait été faite tardivement et en refusant de donner son plein effet à un acte de cautionnement?</w:t>
            </w:r>
          </w:p>
        </w:tc>
      </w:tr>
      <w:tr w:rsidR="00233365" w:rsidRPr="00C1637C" w:rsidTr="00DC4CFD">
        <w:trPr>
          <w:trHeight w:val="153"/>
        </w:trPr>
        <w:tc>
          <w:tcPr>
            <w:tcW w:w="5000" w:type="pct"/>
            <w:gridSpan w:val="2"/>
          </w:tcPr>
          <w:p w:rsidR="00233365" w:rsidRPr="00C1637C" w:rsidRDefault="00233365" w:rsidP="00233365">
            <w:pPr>
              <w:jc w:val="both"/>
              <w:rPr>
                <w:sz w:val="20"/>
                <w:lang w:val="fr-CA"/>
              </w:rPr>
            </w:pPr>
          </w:p>
        </w:tc>
      </w:tr>
      <w:tr w:rsidR="00233365" w:rsidRPr="00C1637C" w:rsidTr="00233365">
        <w:tc>
          <w:tcPr>
            <w:tcW w:w="5000" w:type="pct"/>
            <w:gridSpan w:val="2"/>
          </w:tcPr>
          <w:p w:rsidR="00233365" w:rsidRPr="00C1637C" w:rsidRDefault="00233365" w:rsidP="00233365">
            <w:pPr>
              <w:jc w:val="both"/>
              <w:rPr>
                <w:sz w:val="20"/>
                <w:lang w:val="fr-CA"/>
              </w:rPr>
            </w:pPr>
            <w:r w:rsidRPr="00C1637C">
              <w:rPr>
                <w:sz w:val="20"/>
                <w:lang w:val="fr-CA"/>
              </w:rPr>
              <w:t>À la suite du défaut de paiement d’une société productrice de sirop d’érable, la demanderesse la Fédération des producteurs acéricoles du Québec émet une réclamation pour le paiement d’un cautionnement souscrit en garantie des obligations à l’intimée Unique Assurances Générales inc. En retour, Unique Assurances Générales inc. appelle en garantie Investissements O.P.M. Inc et M. Pierre Habib.</w:t>
            </w:r>
          </w:p>
          <w:p w:rsidR="00DC4CFD" w:rsidRPr="00C1637C" w:rsidRDefault="00DC4CFD" w:rsidP="00233365">
            <w:pPr>
              <w:jc w:val="both"/>
              <w:rPr>
                <w:sz w:val="20"/>
                <w:lang w:val="fr-CA"/>
              </w:rPr>
            </w:pPr>
          </w:p>
          <w:p w:rsidR="00233365" w:rsidRPr="00C1637C" w:rsidRDefault="00233365" w:rsidP="00233365">
            <w:pPr>
              <w:jc w:val="both"/>
              <w:rPr>
                <w:sz w:val="20"/>
                <w:lang w:val="fr-CA"/>
              </w:rPr>
            </w:pPr>
            <w:r w:rsidRPr="00C1637C">
              <w:rPr>
                <w:sz w:val="20"/>
                <w:lang w:val="fr-CA"/>
              </w:rPr>
              <w:t xml:space="preserve">Le contrat de cautionnement prévoit qu’une réclamation sera produite dans les trente (30) jours ouvrables de la date à laquelle la dette devient exigible en vertu de la Convention de mise en marché du sirop d’érable, émise par la Régie des marchés agricoles et alimentaires du Québec. Les tribunaux inférieurs rejettent l’action en cautionnement et jugent que la réclamation de la Fédération des producteurs acéricoles du Québec a été produite à l’extérieur du délai de rigueur de trente (30) jours. </w:t>
            </w:r>
          </w:p>
          <w:p w:rsidR="00233365" w:rsidRPr="00C1637C" w:rsidRDefault="00233365" w:rsidP="00233365">
            <w:pPr>
              <w:jc w:val="both"/>
              <w:rPr>
                <w:sz w:val="20"/>
                <w:lang w:val="fr-CA"/>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6A67" w:rsidRPr="00C1637C" w:rsidTr="00233365">
        <w:tc>
          <w:tcPr>
            <w:tcW w:w="4675" w:type="dxa"/>
          </w:tcPr>
          <w:p w:rsidR="00F16A67" w:rsidRPr="00C1637C" w:rsidRDefault="00F16A67" w:rsidP="00233365">
            <w:pPr>
              <w:tabs>
                <w:tab w:val="left" w:pos="6733"/>
              </w:tabs>
              <w:ind w:left="-108" w:firstLine="108"/>
              <w:jc w:val="both"/>
              <w:rPr>
                <w:sz w:val="20"/>
                <w:szCs w:val="20"/>
                <w:lang w:val="fr-CA"/>
              </w:rPr>
            </w:pPr>
            <w:r w:rsidRPr="00C1637C">
              <w:rPr>
                <w:sz w:val="20"/>
                <w:szCs w:val="20"/>
                <w:lang w:val="fr-CA"/>
              </w:rPr>
              <w:t>Le 10 septembre 2014</w:t>
            </w:r>
          </w:p>
          <w:p w:rsidR="00F16A67" w:rsidRPr="00C1637C" w:rsidRDefault="00F16A67" w:rsidP="00233365">
            <w:pPr>
              <w:tabs>
                <w:tab w:val="left" w:pos="6733"/>
              </w:tabs>
              <w:ind w:left="-108" w:firstLine="108"/>
              <w:jc w:val="both"/>
              <w:rPr>
                <w:sz w:val="20"/>
                <w:szCs w:val="20"/>
                <w:lang w:val="fr-CA"/>
              </w:rPr>
            </w:pPr>
            <w:r w:rsidRPr="00C1637C">
              <w:rPr>
                <w:sz w:val="20"/>
                <w:szCs w:val="20"/>
                <w:lang w:val="fr-CA"/>
              </w:rPr>
              <w:t>Cour supérieure du Québec (Montréal)</w:t>
            </w:r>
          </w:p>
          <w:p w:rsidR="00F16A67" w:rsidRPr="00C1637C" w:rsidRDefault="00F16A67" w:rsidP="00233365">
            <w:pPr>
              <w:jc w:val="both"/>
              <w:rPr>
                <w:sz w:val="20"/>
                <w:szCs w:val="20"/>
                <w:lang w:val="fr-CA"/>
              </w:rPr>
            </w:pPr>
            <w:r w:rsidRPr="00C1637C">
              <w:rPr>
                <w:sz w:val="20"/>
                <w:szCs w:val="20"/>
                <w:lang w:val="fr-CA"/>
              </w:rPr>
              <w:t xml:space="preserve">(La juge </w:t>
            </w:r>
            <w:proofErr w:type="spellStart"/>
            <w:r w:rsidRPr="00C1637C">
              <w:rPr>
                <w:sz w:val="20"/>
                <w:szCs w:val="20"/>
                <w:lang w:val="fr-CA"/>
              </w:rPr>
              <w:t>Beaugé</w:t>
            </w:r>
            <w:proofErr w:type="spellEnd"/>
            <w:r w:rsidRPr="00C1637C">
              <w:rPr>
                <w:sz w:val="20"/>
                <w:szCs w:val="20"/>
                <w:lang w:val="fr-CA"/>
              </w:rPr>
              <w:t>)</w:t>
            </w:r>
          </w:p>
          <w:p w:rsidR="00F16A67" w:rsidRPr="00C1637C" w:rsidRDefault="007573B2" w:rsidP="00233365">
            <w:pPr>
              <w:jc w:val="both"/>
              <w:rPr>
                <w:rStyle w:val="Hyperlink"/>
                <w:sz w:val="20"/>
                <w:szCs w:val="20"/>
                <w:lang w:val="fr-CA"/>
              </w:rPr>
            </w:pPr>
            <w:hyperlink r:id="rId32" w:anchor="showHeadnotes" w:history="1">
              <w:r w:rsidR="00F16A67" w:rsidRPr="00C1637C">
                <w:rPr>
                  <w:rStyle w:val="Hyperlink"/>
                  <w:sz w:val="20"/>
                  <w:szCs w:val="20"/>
                  <w:lang w:val="fr-CA"/>
                </w:rPr>
                <w:t>2014 QCCS 4377</w:t>
              </w:r>
            </w:hyperlink>
          </w:p>
          <w:p w:rsidR="00F16A67" w:rsidRPr="00C1637C" w:rsidRDefault="00F16A67" w:rsidP="00233365">
            <w:pPr>
              <w:jc w:val="both"/>
              <w:rPr>
                <w:sz w:val="20"/>
                <w:szCs w:val="20"/>
                <w:lang w:val="fr-CA"/>
              </w:rPr>
            </w:pPr>
            <w:r w:rsidRPr="00C1637C">
              <w:rPr>
                <w:sz w:val="20"/>
                <w:szCs w:val="20"/>
                <w:lang w:val="fr-CA"/>
              </w:rPr>
              <w:t>(Dossier 500-17-057246-103)</w:t>
            </w:r>
          </w:p>
          <w:p w:rsidR="00F16A67" w:rsidRPr="00C1637C" w:rsidRDefault="00F16A67" w:rsidP="00233365">
            <w:pPr>
              <w:jc w:val="both"/>
              <w:rPr>
                <w:sz w:val="20"/>
                <w:szCs w:val="20"/>
                <w:lang w:val="fr-CA"/>
              </w:rPr>
            </w:pPr>
          </w:p>
        </w:tc>
        <w:tc>
          <w:tcPr>
            <w:tcW w:w="4675" w:type="dxa"/>
          </w:tcPr>
          <w:p w:rsidR="00F16A67" w:rsidRPr="00C1637C" w:rsidRDefault="00F16A67" w:rsidP="00233365">
            <w:pPr>
              <w:jc w:val="both"/>
              <w:rPr>
                <w:sz w:val="20"/>
                <w:szCs w:val="20"/>
                <w:lang w:val="fr-CA"/>
              </w:rPr>
            </w:pPr>
            <w:r w:rsidRPr="00C1637C">
              <w:rPr>
                <w:sz w:val="20"/>
                <w:szCs w:val="20"/>
                <w:lang w:val="fr-CA"/>
              </w:rPr>
              <w:t>Requête introductive d’instance pour paiement de cautionnement rejetée; Action en garantie accueillie en partie</w:t>
            </w:r>
          </w:p>
        </w:tc>
      </w:tr>
      <w:tr w:rsidR="00F16A67" w:rsidRPr="00C1637C" w:rsidTr="00233365">
        <w:tc>
          <w:tcPr>
            <w:tcW w:w="4675" w:type="dxa"/>
          </w:tcPr>
          <w:p w:rsidR="00F16A67" w:rsidRPr="00C1637C" w:rsidRDefault="00F16A67" w:rsidP="00233365">
            <w:pPr>
              <w:jc w:val="both"/>
              <w:rPr>
                <w:sz w:val="20"/>
                <w:szCs w:val="20"/>
                <w:lang w:val="fr-CA"/>
              </w:rPr>
            </w:pPr>
            <w:r w:rsidRPr="00C1637C">
              <w:rPr>
                <w:sz w:val="20"/>
                <w:szCs w:val="20"/>
                <w:lang w:val="fr-CA"/>
              </w:rPr>
              <w:t>Le 8 avril 2016</w:t>
            </w:r>
          </w:p>
          <w:p w:rsidR="00F16A67" w:rsidRPr="00C1637C" w:rsidRDefault="00F16A67" w:rsidP="00233365">
            <w:pPr>
              <w:jc w:val="both"/>
              <w:rPr>
                <w:sz w:val="20"/>
                <w:szCs w:val="20"/>
                <w:lang w:val="fr-CA"/>
              </w:rPr>
            </w:pPr>
            <w:r w:rsidRPr="00C1637C">
              <w:rPr>
                <w:sz w:val="20"/>
                <w:szCs w:val="20"/>
                <w:lang w:val="fr-CA"/>
              </w:rPr>
              <w:t>Cour d’appel du Québec (Montréal)</w:t>
            </w:r>
          </w:p>
          <w:p w:rsidR="00F16A67" w:rsidRPr="00C1637C" w:rsidRDefault="00F16A67" w:rsidP="00233365">
            <w:pPr>
              <w:jc w:val="both"/>
              <w:rPr>
                <w:sz w:val="20"/>
                <w:szCs w:val="20"/>
                <w:lang w:val="fr-CA"/>
              </w:rPr>
            </w:pPr>
            <w:r w:rsidRPr="00C1637C">
              <w:rPr>
                <w:sz w:val="20"/>
                <w:szCs w:val="20"/>
                <w:lang w:val="fr-CA"/>
              </w:rPr>
              <w:t>(Les juges Morissette, Bouchard et</w:t>
            </w:r>
          </w:p>
          <w:p w:rsidR="00F16A67" w:rsidRPr="00C1637C" w:rsidRDefault="00F16A67" w:rsidP="00233365">
            <w:pPr>
              <w:jc w:val="both"/>
              <w:rPr>
                <w:sz w:val="20"/>
                <w:szCs w:val="20"/>
                <w:lang w:val="fr-CA"/>
              </w:rPr>
            </w:pPr>
            <w:proofErr w:type="spellStart"/>
            <w:r w:rsidRPr="00C1637C">
              <w:rPr>
                <w:sz w:val="20"/>
                <w:szCs w:val="20"/>
                <w:lang w:val="fr-CA"/>
              </w:rPr>
              <w:t>Schrager</w:t>
            </w:r>
            <w:proofErr w:type="spellEnd"/>
            <w:r w:rsidRPr="00C1637C">
              <w:rPr>
                <w:sz w:val="20"/>
                <w:szCs w:val="20"/>
                <w:lang w:val="fr-CA"/>
              </w:rPr>
              <w:t>)</w:t>
            </w:r>
          </w:p>
          <w:p w:rsidR="00F16A67" w:rsidRPr="00C1637C" w:rsidRDefault="007573B2" w:rsidP="00233365">
            <w:pPr>
              <w:jc w:val="both"/>
              <w:rPr>
                <w:sz w:val="20"/>
                <w:szCs w:val="20"/>
              </w:rPr>
            </w:pPr>
            <w:hyperlink r:id="rId33" w:history="1">
              <w:r w:rsidR="00F16A67" w:rsidRPr="00C1637C">
                <w:rPr>
                  <w:rStyle w:val="Hyperlink"/>
                  <w:sz w:val="20"/>
                  <w:szCs w:val="20"/>
                </w:rPr>
                <w:t>2016 QCCA 644</w:t>
              </w:r>
            </w:hyperlink>
          </w:p>
          <w:p w:rsidR="00F16A67" w:rsidRPr="00C1637C" w:rsidRDefault="00F16A67" w:rsidP="00233365">
            <w:pPr>
              <w:jc w:val="both"/>
              <w:rPr>
                <w:sz w:val="20"/>
                <w:szCs w:val="20"/>
              </w:rPr>
            </w:pPr>
          </w:p>
        </w:tc>
        <w:tc>
          <w:tcPr>
            <w:tcW w:w="4675" w:type="dxa"/>
          </w:tcPr>
          <w:p w:rsidR="00F16A67" w:rsidRPr="00C1637C" w:rsidRDefault="00F16A67" w:rsidP="00233365">
            <w:pPr>
              <w:jc w:val="both"/>
              <w:rPr>
                <w:sz w:val="20"/>
                <w:szCs w:val="20"/>
              </w:rPr>
            </w:pPr>
            <w:r w:rsidRPr="00C1637C">
              <w:rPr>
                <w:sz w:val="20"/>
                <w:szCs w:val="20"/>
              </w:rPr>
              <w:t xml:space="preserve">Appel </w:t>
            </w:r>
            <w:proofErr w:type="spellStart"/>
            <w:r w:rsidRPr="00C1637C">
              <w:rPr>
                <w:sz w:val="20"/>
                <w:szCs w:val="20"/>
              </w:rPr>
              <w:t>rejeté</w:t>
            </w:r>
            <w:proofErr w:type="spellEnd"/>
          </w:p>
        </w:tc>
      </w:tr>
      <w:tr w:rsidR="00F16A67" w:rsidRPr="00C1637C" w:rsidTr="00233365">
        <w:tc>
          <w:tcPr>
            <w:tcW w:w="4675" w:type="dxa"/>
          </w:tcPr>
          <w:p w:rsidR="00F16A67" w:rsidRPr="00C1637C" w:rsidRDefault="00F16A67" w:rsidP="00233365">
            <w:pPr>
              <w:jc w:val="both"/>
              <w:rPr>
                <w:sz w:val="20"/>
                <w:szCs w:val="20"/>
                <w:lang w:val="fr-CA"/>
              </w:rPr>
            </w:pPr>
            <w:r w:rsidRPr="00C1637C">
              <w:rPr>
                <w:sz w:val="20"/>
                <w:szCs w:val="20"/>
                <w:lang w:val="fr-CA"/>
              </w:rPr>
              <w:t>Le 3 juin 2016</w:t>
            </w:r>
          </w:p>
          <w:p w:rsidR="00F16A67" w:rsidRPr="00C1637C" w:rsidRDefault="00F16A67" w:rsidP="00233365">
            <w:pPr>
              <w:jc w:val="both"/>
              <w:rPr>
                <w:sz w:val="20"/>
                <w:szCs w:val="20"/>
                <w:lang w:val="fr-CA"/>
              </w:rPr>
            </w:pPr>
            <w:r w:rsidRPr="00C1637C">
              <w:rPr>
                <w:sz w:val="20"/>
                <w:szCs w:val="20"/>
                <w:lang w:val="fr-CA"/>
              </w:rPr>
              <w:t>Cour suprême du Canada</w:t>
            </w:r>
          </w:p>
        </w:tc>
        <w:tc>
          <w:tcPr>
            <w:tcW w:w="4675" w:type="dxa"/>
          </w:tcPr>
          <w:p w:rsidR="00F16A67" w:rsidRPr="00C1637C" w:rsidRDefault="00F16A67" w:rsidP="00233365">
            <w:pPr>
              <w:jc w:val="both"/>
              <w:rPr>
                <w:sz w:val="20"/>
                <w:szCs w:val="20"/>
              </w:rPr>
            </w:pPr>
            <w:r w:rsidRPr="00C1637C">
              <w:rPr>
                <w:sz w:val="20"/>
                <w:szCs w:val="20"/>
              </w:rPr>
              <w:t>Demande d’autorisation d’appel déposée</w:t>
            </w:r>
          </w:p>
        </w:tc>
      </w:tr>
    </w:tbl>
    <w:p w:rsidR="00F16A67" w:rsidRPr="00C1637C" w:rsidRDefault="00F16A67" w:rsidP="00F16A67">
      <w:pPr>
        <w:jc w:val="both"/>
        <w:rPr>
          <w:sz w:val="20"/>
        </w:rPr>
      </w:pPr>
    </w:p>
    <w:p w:rsidR="00F16A67" w:rsidRPr="00C1637C" w:rsidRDefault="007573B2" w:rsidP="00F16A67">
      <w:pPr>
        <w:jc w:val="both"/>
        <w:rPr>
          <w:sz w:val="20"/>
          <w:lang w:eastAsia="en-CA"/>
        </w:rPr>
      </w:pPr>
      <w:r>
        <w:rPr>
          <w:sz w:val="20"/>
          <w:szCs w:val="20"/>
          <w:lang w:val="fr-CA"/>
        </w:rPr>
        <w:pict>
          <v:rect id="_x0000_i1036" style="width:2in;height:1pt" o:hrpct="0" o:hralign="center" o:hrstd="t" o:hrnoshade="t" o:hr="t" fillcolor="black [3213]" stroked="f"/>
        </w:pict>
      </w:r>
    </w:p>
    <w:p w:rsidR="00C6103C" w:rsidRPr="00C1637C" w:rsidRDefault="00C6103C"/>
    <w:p w:rsidR="009C4FAB" w:rsidRPr="00C1637C" w:rsidRDefault="009C4FAB">
      <w:r w:rsidRPr="00C163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6A67" w:rsidRPr="00C1637C" w:rsidTr="00233365">
        <w:tc>
          <w:tcPr>
            <w:tcW w:w="543" w:type="pct"/>
          </w:tcPr>
          <w:p w:rsidR="00F16A67" w:rsidRPr="00C1637C" w:rsidRDefault="00F16A67" w:rsidP="00233365">
            <w:pPr>
              <w:jc w:val="both"/>
              <w:rPr>
                <w:sz w:val="20"/>
              </w:rPr>
            </w:pPr>
            <w:r w:rsidRPr="00C1637C">
              <w:rPr>
                <w:rStyle w:val="SCCFileNumberChar"/>
                <w:sz w:val="20"/>
                <w:szCs w:val="20"/>
              </w:rPr>
              <w:t>37194</w:t>
            </w:r>
          </w:p>
        </w:tc>
        <w:tc>
          <w:tcPr>
            <w:tcW w:w="4457" w:type="pct"/>
            <w:gridSpan w:val="3"/>
          </w:tcPr>
          <w:p w:rsidR="00F16A67" w:rsidRPr="00C1637C" w:rsidRDefault="00F16A67" w:rsidP="00233365">
            <w:pPr>
              <w:pStyle w:val="SCCLsocParty"/>
              <w:jc w:val="both"/>
              <w:rPr>
                <w:b/>
                <w:sz w:val="20"/>
                <w:szCs w:val="20"/>
                <w:lang w:val="en-CA"/>
              </w:rPr>
            </w:pPr>
            <w:r w:rsidRPr="00C1637C">
              <w:rPr>
                <w:b/>
                <w:sz w:val="20"/>
                <w:szCs w:val="20"/>
                <w:lang w:val="en-CA"/>
              </w:rPr>
              <w:t>Tristin Jones v. Her Majesty the Queen (Ontario) and Her Majesty the Queen (Canada)</w:t>
            </w:r>
          </w:p>
          <w:p w:rsidR="00F16A67" w:rsidRPr="00C1637C" w:rsidRDefault="00F16A67" w:rsidP="00233365">
            <w:pPr>
              <w:jc w:val="both"/>
              <w:rPr>
                <w:sz w:val="20"/>
              </w:rPr>
            </w:pPr>
            <w:r w:rsidRPr="00C1637C">
              <w:rPr>
                <w:sz w:val="20"/>
              </w:rPr>
              <w:t>(Ont.) (Criminal) (By Leave)</w:t>
            </w:r>
          </w:p>
        </w:tc>
      </w:tr>
      <w:tr w:rsidR="00284A5B" w:rsidRPr="00C1637C" w:rsidTr="00233365">
        <w:tc>
          <w:tcPr>
            <w:tcW w:w="543" w:type="pct"/>
          </w:tcPr>
          <w:p w:rsidR="00284A5B" w:rsidRPr="00C1637C" w:rsidRDefault="00284A5B" w:rsidP="00284A5B">
            <w:pPr>
              <w:jc w:val="both"/>
              <w:rPr>
                <w:rStyle w:val="SCCFileNumberChar"/>
                <w:b w:val="0"/>
                <w:sz w:val="20"/>
                <w:szCs w:val="20"/>
              </w:rPr>
            </w:pPr>
            <w:r w:rsidRPr="00C1637C">
              <w:rPr>
                <w:rStyle w:val="SCCFileNumberChar"/>
                <w:b w:val="0"/>
                <w:sz w:val="20"/>
                <w:szCs w:val="20"/>
              </w:rPr>
              <w:t>Coram:</w:t>
            </w:r>
          </w:p>
        </w:tc>
        <w:tc>
          <w:tcPr>
            <w:tcW w:w="4457" w:type="pct"/>
            <w:gridSpan w:val="3"/>
          </w:tcPr>
          <w:p w:rsidR="00284A5B" w:rsidRPr="00C1637C" w:rsidRDefault="00284A5B" w:rsidP="00284A5B">
            <w:pPr>
              <w:pStyle w:val="SCCLsocParty"/>
              <w:jc w:val="both"/>
              <w:rPr>
                <w:sz w:val="20"/>
                <w:szCs w:val="20"/>
                <w:u w:val="single"/>
                <w:lang w:val="en-CA"/>
              </w:rPr>
            </w:pPr>
            <w:r w:rsidRPr="00C1637C">
              <w:rPr>
                <w:sz w:val="20"/>
                <w:szCs w:val="20"/>
                <w:u w:val="single"/>
                <w:lang w:val="en-CA"/>
              </w:rPr>
              <w:t>McLachlin C.J. and Wagner and Gascon JJ.</w:t>
            </w:r>
          </w:p>
        </w:tc>
      </w:tr>
      <w:tr w:rsidR="00284A5B" w:rsidRPr="00C1637C" w:rsidTr="00233365">
        <w:tc>
          <w:tcPr>
            <w:tcW w:w="5000" w:type="pct"/>
            <w:gridSpan w:val="4"/>
          </w:tcPr>
          <w:p w:rsidR="00284A5B" w:rsidRPr="00C1637C" w:rsidRDefault="009C4FAB" w:rsidP="00284A5B">
            <w:pPr>
              <w:jc w:val="both"/>
              <w:rPr>
                <w:sz w:val="20"/>
              </w:rPr>
            </w:pPr>
            <w:r w:rsidRPr="00C1637C">
              <w:rPr>
                <w:sz w:val="20"/>
              </w:rPr>
              <w:t>The motion to appoint counsel is granted.  The application for leave to appeal from the judgment of the Court of Appeal for Ontario, Number C60011, 2016 ONCA 543, dated July 8, 2016, is granted. The appeal will be heard with</w:t>
            </w:r>
            <w:r w:rsidRPr="00C1637C">
              <w:rPr>
                <w:i/>
                <w:sz w:val="20"/>
              </w:rPr>
              <w:t xml:space="preserve"> </w:t>
            </w:r>
            <w:proofErr w:type="spellStart"/>
            <w:r w:rsidRPr="00C1637C">
              <w:rPr>
                <w:i/>
                <w:sz w:val="20"/>
              </w:rPr>
              <w:t>Nour</w:t>
            </w:r>
            <w:proofErr w:type="spellEnd"/>
            <w:r w:rsidRPr="00C1637C">
              <w:rPr>
                <w:i/>
                <w:sz w:val="20"/>
              </w:rPr>
              <w:t xml:space="preserve"> </w:t>
            </w:r>
            <w:proofErr w:type="spellStart"/>
            <w:r w:rsidRPr="00C1637C">
              <w:rPr>
                <w:i/>
                <w:sz w:val="20"/>
              </w:rPr>
              <w:t>Marakah</w:t>
            </w:r>
            <w:proofErr w:type="spellEnd"/>
            <w:r w:rsidRPr="00C1637C">
              <w:rPr>
                <w:i/>
                <w:sz w:val="20"/>
              </w:rPr>
              <w:t xml:space="preserve"> v. Her Majesty the Queen</w:t>
            </w:r>
            <w:r w:rsidRPr="00C1637C">
              <w:rPr>
                <w:sz w:val="20"/>
              </w:rPr>
              <w:t xml:space="preserve"> (37118). The schedule for serving and filing materials will be set by the Registrar.</w:t>
            </w:r>
          </w:p>
        </w:tc>
      </w:tr>
      <w:tr w:rsidR="00284A5B" w:rsidRPr="00C1637C" w:rsidTr="00233365">
        <w:tc>
          <w:tcPr>
            <w:tcW w:w="5000" w:type="pct"/>
            <w:gridSpan w:val="4"/>
          </w:tcPr>
          <w:p w:rsidR="00284A5B" w:rsidRPr="00C1637C" w:rsidRDefault="00284A5B" w:rsidP="00284A5B">
            <w:pPr>
              <w:jc w:val="both"/>
              <w:rPr>
                <w:sz w:val="20"/>
              </w:rPr>
            </w:pPr>
          </w:p>
        </w:tc>
      </w:tr>
      <w:tr w:rsidR="00284A5B" w:rsidRPr="00C1637C" w:rsidTr="00233365">
        <w:tc>
          <w:tcPr>
            <w:tcW w:w="5000" w:type="pct"/>
            <w:gridSpan w:val="4"/>
          </w:tcPr>
          <w:p w:rsidR="00543414" w:rsidRPr="00C1637C" w:rsidRDefault="00543414" w:rsidP="00284A5B">
            <w:pPr>
              <w:jc w:val="both"/>
              <w:rPr>
                <w:sz w:val="20"/>
              </w:rPr>
            </w:pPr>
            <w:r w:rsidRPr="00C1637C">
              <w:rPr>
                <w:i/>
                <w:sz w:val="20"/>
              </w:rPr>
              <w:t>Charter</w:t>
            </w:r>
            <w:r w:rsidRPr="00C1637C">
              <w:rPr>
                <w:sz w:val="20"/>
              </w:rPr>
              <w:t xml:space="preserve"> – Criminal law – Search and seizure – Standing to challenge – Search and seizure of historical text messages – </w:t>
            </w:r>
            <w:r w:rsidRPr="00C1637C">
              <w:rPr>
                <w:sz w:val="20"/>
                <w:szCs w:val="24"/>
              </w:rPr>
              <w:t xml:space="preserve">Police obtained a Production Order pursuant to s. 487.012 of Part XV of the </w:t>
            </w:r>
            <w:r w:rsidRPr="00C1637C">
              <w:rPr>
                <w:i/>
                <w:sz w:val="20"/>
                <w:szCs w:val="24"/>
              </w:rPr>
              <w:t>Criminal Code</w:t>
            </w:r>
            <w:r w:rsidRPr="00C1637C">
              <w:rPr>
                <w:sz w:val="20"/>
                <w:szCs w:val="24"/>
              </w:rPr>
              <w:t xml:space="preserve">, R.S.C. 1985, c. C-46 for records and text messages from a cell phone account </w:t>
            </w:r>
            <w:r w:rsidRPr="00C1637C">
              <w:rPr>
                <w:sz w:val="20"/>
              </w:rPr>
              <w:t>–</w:t>
            </w:r>
            <w:r w:rsidRPr="00C1637C">
              <w:rPr>
                <w:sz w:val="20"/>
                <w:szCs w:val="24"/>
              </w:rPr>
              <w:t xml:space="preserve"> Whether the Court of Appeal erred in upholding the trial judge's ruling that a Part VI authorization was not required for police to seize text messages temporarily stored in the course of providing service by a service provider – Whether the majority of the Court of Appeal erred in upholding the trial judge's ruling that the applicant did not have standing to challenge the admissibility of text message conversations in which he was an alleged participant he was not the holder of the cellular telephone account from which the messages were seized </w:t>
            </w:r>
            <w:r w:rsidRPr="00C1637C">
              <w:rPr>
                <w:sz w:val="20"/>
              </w:rPr>
              <w:t>–</w:t>
            </w:r>
            <w:r w:rsidRPr="00C1637C">
              <w:rPr>
                <w:sz w:val="20"/>
                <w:szCs w:val="24"/>
              </w:rPr>
              <w:t xml:space="preserve"> </w:t>
            </w:r>
            <w:r w:rsidRPr="00C1637C">
              <w:rPr>
                <w:i/>
                <w:sz w:val="20"/>
              </w:rPr>
              <w:t>Charter</w:t>
            </w:r>
            <w:r w:rsidRPr="00C1637C">
              <w:rPr>
                <w:sz w:val="20"/>
              </w:rPr>
              <w:t xml:space="preserve"> s. 8.</w:t>
            </w:r>
          </w:p>
          <w:p w:rsidR="00543414" w:rsidRPr="00C1637C" w:rsidRDefault="00543414" w:rsidP="00284A5B">
            <w:pPr>
              <w:jc w:val="both"/>
              <w:rPr>
                <w:sz w:val="20"/>
              </w:rPr>
            </w:pPr>
          </w:p>
          <w:p w:rsidR="00284A5B" w:rsidRPr="00C1637C" w:rsidRDefault="00284A5B" w:rsidP="00284A5B">
            <w:pPr>
              <w:jc w:val="both"/>
              <w:rPr>
                <w:sz w:val="20"/>
              </w:rPr>
            </w:pPr>
            <w:r w:rsidRPr="00C1637C">
              <w:rPr>
                <w:sz w:val="20"/>
              </w:rPr>
              <w:t xml:space="preserve">There was a police investigation in Ottawa into the possession and trafficking of firearms. In the course of its investigation, the police obtained a Production Order pursuant to s. 487.012 of Part XV of the </w:t>
            </w:r>
            <w:r w:rsidRPr="00C1637C">
              <w:rPr>
                <w:i/>
                <w:sz w:val="20"/>
              </w:rPr>
              <w:t>Criminal Code</w:t>
            </w:r>
            <w:r w:rsidRPr="00C1637C">
              <w:rPr>
                <w:sz w:val="20"/>
              </w:rPr>
              <w:t xml:space="preserve">, R.S.C. 1985, c. C-46 for records and text messages from a cell phone number associated with </w:t>
            </w:r>
            <w:proofErr w:type="spellStart"/>
            <w:r w:rsidRPr="00C1637C">
              <w:rPr>
                <w:sz w:val="20"/>
              </w:rPr>
              <w:t>Jafari</w:t>
            </w:r>
            <w:proofErr w:type="spellEnd"/>
            <w:r w:rsidRPr="00C1637C">
              <w:rPr>
                <w:sz w:val="20"/>
              </w:rPr>
              <w:t xml:space="preserve"> Waldron. Telus was the only provider to retain historical text messaging information, which it provided to the police. Of particular interest was an exchange about the potential sale of a handgun between two phones – one associated with Waldron and one allegedly used by the applicant. Both phones were listed under other names. The applicant was convicted of: trafficking a firearm; conspiracy to traffic marihuana; possession of marihuana for the purpose of trafficking; possession of proceeds obtained by crime. The applicant’s conviction appeal was dismissed.</w:t>
            </w:r>
          </w:p>
          <w:p w:rsidR="00284A5B" w:rsidRPr="00C1637C" w:rsidRDefault="00284A5B" w:rsidP="00284A5B">
            <w:pPr>
              <w:jc w:val="both"/>
              <w:rPr>
                <w:sz w:val="20"/>
              </w:rPr>
            </w:pPr>
          </w:p>
        </w:tc>
      </w:tr>
      <w:tr w:rsidR="00284A5B" w:rsidRPr="00C1637C" w:rsidTr="00233365">
        <w:tc>
          <w:tcPr>
            <w:tcW w:w="2427" w:type="pct"/>
            <w:gridSpan w:val="2"/>
          </w:tcPr>
          <w:p w:rsidR="00284A5B" w:rsidRPr="00C1637C" w:rsidRDefault="00284A5B" w:rsidP="00284A5B">
            <w:pPr>
              <w:jc w:val="both"/>
              <w:rPr>
                <w:sz w:val="20"/>
              </w:rPr>
            </w:pPr>
            <w:r w:rsidRPr="00C1637C">
              <w:rPr>
                <w:sz w:val="20"/>
              </w:rPr>
              <w:t>September 25, 2013</w:t>
            </w:r>
          </w:p>
          <w:p w:rsidR="00284A5B" w:rsidRPr="00C1637C" w:rsidRDefault="00284A5B" w:rsidP="00284A5B">
            <w:pPr>
              <w:jc w:val="both"/>
              <w:rPr>
                <w:sz w:val="20"/>
              </w:rPr>
            </w:pPr>
            <w:r w:rsidRPr="00C1637C">
              <w:rPr>
                <w:sz w:val="20"/>
              </w:rPr>
              <w:t>Ontario Court of Justice</w:t>
            </w:r>
          </w:p>
          <w:p w:rsidR="00284A5B" w:rsidRPr="00C1637C" w:rsidRDefault="00284A5B" w:rsidP="00284A5B">
            <w:pPr>
              <w:jc w:val="both"/>
              <w:rPr>
                <w:sz w:val="20"/>
              </w:rPr>
            </w:pPr>
            <w:r w:rsidRPr="00C1637C">
              <w:rPr>
                <w:sz w:val="20"/>
              </w:rPr>
              <w:t>(</w:t>
            </w:r>
            <w:proofErr w:type="spellStart"/>
            <w:r w:rsidRPr="00C1637C">
              <w:rPr>
                <w:sz w:val="20"/>
              </w:rPr>
              <w:t>Loignon</w:t>
            </w:r>
            <w:proofErr w:type="spellEnd"/>
            <w:r w:rsidRPr="00C1637C">
              <w:rPr>
                <w:sz w:val="20"/>
              </w:rPr>
              <w:t xml:space="preserve"> J.)</w:t>
            </w:r>
          </w:p>
          <w:p w:rsidR="00284A5B" w:rsidRPr="00C1637C" w:rsidRDefault="00284A5B" w:rsidP="00284A5B">
            <w:pPr>
              <w:jc w:val="both"/>
              <w:rPr>
                <w:sz w:val="20"/>
              </w:rPr>
            </w:pPr>
          </w:p>
        </w:tc>
        <w:tc>
          <w:tcPr>
            <w:tcW w:w="243" w:type="pct"/>
          </w:tcPr>
          <w:p w:rsidR="00284A5B" w:rsidRPr="00C1637C" w:rsidRDefault="00284A5B" w:rsidP="00284A5B">
            <w:pPr>
              <w:jc w:val="both"/>
              <w:rPr>
                <w:sz w:val="20"/>
              </w:rPr>
            </w:pPr>
          </w:p>
        </w:tc>
        <w:tc>
          <w:tcPr>
            <w:tcW w:w="2330" w:type="pct"/>
          </w:tcPr>
          <w:p w:rsidR="00284A5B" w:rsidRPr="00C1637C" w:rsidRDefault="00284A5B" w:rsidP="00284A5B">
            <w:pPr>
              <w:jc w:val="both"/>
              <w:rPr>
                <w:sz w:val="20"/>
              </w:rPr>
            </w:pPr>
            <w:r w:rsidRPr="00C1637C">
              <w:rPr>
                <w:sz w:val="20"/>
              </w:rPr>
              <w:t>Convictions: trafficking a firearm; conspiracy to traffic marihuana; possession of marihuana for the purpose of trafficking; possession of proceeds obtained by crime</w:t>
            </w:r>
          </w:p>
          <w:p w:rsidR="00284A5B" w:rsidRPr="00C1637C" w:rsidRDefault="00284A5B" w:rsidP="00284A5B">
            <w:pPr>
              <w:jc w:val="both"/>
              <w:rPr>
                <w:sz w:val="20"/>
              </w:rPr>
            </w:pPr>
          </w:p>
        </w:tc>
      </w:tr>
      <w:tr w:rsidR="00284A5B" w:rsidRPr="00C1637C" w:rsidTr="00233365">
        <w:tc>
          <w:tcPr>
            <w:tcW w:w="2427" w:type="pct"/>
            <w:gridSpan w:val="2"/>
          </w:tcPr>
          <w:p w:rsidR="00284A5B" w:rsidRPr="00C1637C" w:rsidRDefault="00284A5B" w:rsidP="00284A5B">
            <w:pPr>
              <w:jc w:val="both"/>
              <w:rPr>
                <w:sz w:val="20"/>
              </w:rPr>
            </w:pPr>
            <w:r w:rsidRPr="00C1637C">
              <w:rPr>
                <w:sz w:val="20"/>
              </w:rPr>
              <w:t>July 8, 2016</w:t>
            </w:r>
          </w:p>
          <w:p w:rsidR="00284A5B" w:rsidRPr="00C1637C" w:rsidRDefault="00284A5B" w:rsidP="00284A5B">
            <w:pPr>
              <w:jc w:val="both"/>
              <w:rPr>
                <w:sz w:val="20"/>
              </w:rPr>
            </w:pPr>
            <w:r w:rsidRPr="00C1637C">
              <w:rPr>
                <w:sz w:val="20"/>
              </w:rPr>
              <w:t>Court of Appeal for Ontario</w:t>
            </w:r>
          </w:p>
          <w:p w:rsidR="00284A5B" w:rsidRPr="00C1637C" w:rsidRDefault="00284A5B" w:rsidP="00284A5B">
            <w:pPr>
              <w:jc w:val="both"/>
              <w:rPr>
                <w:sz w:val="20"/>
              </w:rPr>
            </w:pPr>
            <w:r w:rsidRPr="00C1637C">
              <w:rPr>
                <w:sz w:val="20"/>
              </w:rPr>
              <w:t xml:space="preserve">(MacPherson and </w:t>
            </w:r>
            <w:proofErr w:type="spellStart"/>
            <w:r w:rsidRPr="00C1637C">
              <w:rPr>
                <w:sz w:val="20"/>
              </w:rPr>
              <w:t>MacFarland</w:t>
            </w:r>
            <w:proofErr w:type="spellEnd"/>
            <w:r w:rsidRPr="00C1637C">
              <w:rPr>
                <w:sz w:val="20"/>
              </w:rPr>
              <w:t xml:space="preserve"> JJ.A. and </w:t>
            </w:r>
          </w:p>
          <w:p w:rsidR="00284A5B" w:rsidRPr="00C1637C" w:rsidRDefault="00284A5B" w:rsidP="00284A5B">
            <w:pPr>
              <w:jc w:val="both"/>
              <w:rPr>
                <w:sz w:val="20"/>
              </w:rPr>
            </w:pPr>
            <w:proofErr w:type="spellStart"/>
            <w:r w:rsidRPr="00C1637C">
              <w:rPr>
                <w:sz w:val="20"/>
                <w:lang w:val="fr-FR"/>
              </w:rPr>
              <w:t>LaForme</w:t>
            </w:r>
            <w:proofErr w:type="spellEnd"/>
            <w:r w:rsidRPr="00C1637C">
              <w:rPr>
                <w:sz w:val="20"/>
                <w:lang w:val="fr-FR"/>
              </w:rPr>
              <w:t xml:space="preserve"> J.A. (</w:t>
            </w:r>
            <w:proofErr w:type="spellStart"/>
            <w:r w:rsidRPr="00C1637C">
              <w:rPr>
                <w:sz w:val="20"/>
                <w:lang w:val="fr-FR"/>
              </w:rPr>
              <w:t>concurring</w:t>
            </w:r>
            <w:proofErr w:type="spellEnd"/>
            <w:r w:rsidRPr="00C1637C">
              <w:rPr>
                <w:sz w:val="20"/>
                <w:lang w:val="fr-FR"/>
              </w:rPr>
              <w:t>))</w:t>
            </w:r>
          </w:p>
          <w:p w:rsidR="00284A5B" w:rsidRPr="00C1637C" w:rsidRDefault="00284A5B" w:rsidP="00284A5B">
            <w:pPr>
              <w:jc w:val="both"/>
              <w:rPr>
                <w:sz w:val="20"/>
              </w:rPr>
            </w:pPr>
            <w:r w:rsidRPr="00C1637C">
              <w:rPr>
                <w:sz w:val="20"/>
              </w:rPr>
              <w:t>2016 ONCA 543; C60011</w:t>
            </w:r>
          </w:p>
          <w:p w:rsidR="00284A5B" w:rsidRPr="00C1637C" w:rsidRDefault="007573B2" w:rsidP="00284A5B">
            <w:pPr>
              <w:jc w:val="both"/>
              <w:rPr>
                <w:sz w:val="20"/>
              </w:rPr>
            </w:pPr>
            <w:hyperlink r:id="rId34" w:history="1">
              <w:r w:rsidR="00284A5B" w:rsidRPr="00C1637C">
                <w:rPr>
                  <w:rStyle w:val="Hyperlink"/>
                  <w:rFonts w:eastAsiaTheme="majorEastAsia"/>
                  <w:sz w:val="20"/>
                </w:rPr>
                <w:t>http://canlii.ca/t/gsg05</w:t>
              </w:r>
            </w:hyperlink>
          </w:p>
          <w:p w:rsidR="00284A5B" w:rsidRPr="00C1637C" w:rsidRDefault="00284A5B" w:rsidP="00284A5B">
            <w:pPr>
              <w:jc w:val="both"/>
              <w:rPr>
                <w:sz w:val="20"/>
              </w:rPr>
            </w:pPr>
          </w:p>
        </w:tc>
        <w:tc>
          <w:tcPr>
            <w:tcW w:w="243" w:type="pct"/>
          </w:tcPr>
          <w:p w:rsidR="00284A5B" w:rsidRPr="00C1637C" w:rsidRDefault="00284A5B" w:rsidP="00284A5B">
            <w:pPr>
              <w:jc w:val="both"/>
              <w:rPr>
                <w:sz w:val="20"/>
              </w:rPr>
            </w:pPr>
          </w:p>
        </w:tc>
        <w:tc>
          <w:tcPr>
            <w:tcW w:w="2330" w:type="pct"/>
          </w:tcPr>
          <w:p w:rsidR="00284A5B" w:rsidRPr="00C1637C" w:rsidRDefault="00284A5B" w:rsidP="00284A5B">
            <w:pPr>
              <w:jc w:val="both"/>
              <w:rPr>
                <w:sz w:val="20"/>
              </w:rPr>
            </w:pPr>
            <w:r w:rsidRPr="00C1637C">
              <w:rPr>
                <w:sz w:val="20"/>
              </w:rPr>
              <w:t xml:space="preserve">Conviction appeal dismissed </w:t>
            </w:r>
          </w:p>
          <w:p w:rsidR="00284A5B" w:rsidRPr="00C1637C" w:rsidRDefault="00284A5B" w:rsidP="00284A5B">
            <w:pPr>
              <w:jc w:val="both"/>
              <w:rPr>
                <w:sz w:val="20"/>
              </w:rPr>
            </w:pPr>
          </w:p>
        </w:tc>
      </w:tr>
      <w:tr w:rsidR="00284A5B" w:rsidRPr="00C1637C" w:rsidTr="00233365">
        <w:tc>
          <w:tcPr>
            <w:tcW w:w="2427" w:type="pct"/>
            <w:gridSpan w:val="2"/>
          </w:tcPr>
          <w:p w:rsidR="00284A5B" w:rsidRPr="00C1637C" w:rsidRDefault="00284A5B" w:rsidP="00284A5B">
            <w:pPr>
              <w:jc w:val="both"/>
              <w:rPr>
                <w:sz w:val="20"/>
              </w:rPr>
            </w:pPr>
            <w:r w:rsidRPr="00C1637C">
              <w:rPr>
                <w:sz w:val="20"/>
              </w:rPr>
              <w:t>September 14, 2016</w:t>
            </w:r>
          </w:p>
          <w:p w:rsidR="00284A5B" w:rsidRPr="00C1637C" w:rsidRDefault="00284A5B" w:rsidP="00284A5B">
            <w:pPr>
              <w:jc w:val="both"/>
              <w:rPr>
                <w:sz w:val="20"/>
              </w:rPr>
            </w:pPr>
            <w:r w:rsidRPr="00C1637C">
              <w:rPr>
                <w:sz w:val="20"/>
              </w:rPr>
              <w:t>Supreme Court of Canada</w:t>
            </w:r>
          </w:p>
        </w:tc>
        <w:tc>
          <w:tcPr>
            <w:tcW w:w="243" w:type="pct"/>
          </w:tcPr>
          <w:p w:rsidR="00284A5B" w:rsidRPr="00C1637C" w:rsidRDefault="00284A5B" w:rsidP="00284A5B">
            <w:pPr>
              <w:jc w:val="both"/>
              <w:rPr>
                <w:sz w:val="20"/>
              </w:rPr>
            </w:pPr>
          </w:p>
        </w:tc>
        <w:tc>
          <w:tcPr>
            <w:tcW w:w="2330" w:type="pct"/>
          </w:tcPr>
          <w:p w:rsidR="00284A5B" w:rsidRPr="00C1637C" w:rsidRDefault="00284A5B" w:rsidP="00284A5B">
            <w:pPr>
              <w:jc w:val="both"/>
              <w:rPr>
                <w:sz w:val="20"/>
              </w:rPr>
            </w:pPr>
            <w:r w:rsidRPr="00C1637C">
              <w:rPr>
                <w:sz w:val="20"/>
              </w:rPr>
              <w:t>Motion to appoint counsel and application for leave to appeal filed</w:t>
            </w:r>
          </w:p>
        </w:tc>
      </w:tr>
    </w:tbl>
    <w:p w:rsidR="00F16A67" w:rsidRPr="00C1637C" w:rsidRDefault="00F16A67" w:rsidP="00F16A67">
      <w:pPr>
        <w:jc w:val="both"/>
        <w:rPr>
          <w:sz w:val="20"/>
        </w:rPr>
      </w:pPr>
    </w:p>
    <w:p w:rsidR="00FD7A3E" w:rsidRPr="00C1637C" w:rsidRDefault="00FD7A3E">
      <w:r w:rsidRPr="00C163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463"/>
        <w:gridCol w:w="4182"/>
        <w:gridCol w:w="257"/>
      </w:tblGrid>
      <w:tr w:rsidR="00F16A67" w:rsidRPr="00C1637C" w:rsidTr="00233365">
        <w:tc>
          <w:tcPr>
            <w:tcW w:w="543" w:type="pct"/>
          </w:tcPr>
          <w:p w:rsidR="00F16A67" w:rsidRPr="00C1637C" w:rsidRDefault="00F16A67" w:rsidP="00233365">
            <w:pPr>
              <w:jc w:val="both"/>
              <w:rPr>
                <w:sz w:val="20"/>
              </w:rPr>
            </w:pPr>
            <w:r w:rsidRPr="00C1637C">
              <w:rPr>
                <w:rStyle w:val="SCCFileNumberChar"/>
                <w:sz w:val="20"/>
                <w:szCs w:val="20"/>
              </w:rPr>
              <w:t>37194</w:t>
            </w:r>
          </w:p>
        </w:tc>
        <w:tc>
          <w:tcPr>
            <w:tcW w:w="4457" w:type="pct"/>
            <w:gridSpan w:val="4"/>
          </w:tcPr>
          <w:p w:rsidR="00F16A67" w:rsidRPr="00C1637C" w:rsidRDefault="00F16A67" w:rsidP="00233365">
            <w:pPr>
              <w:pStyle w:val="SCCLsocParty"/>
              <w:jc w:val="both"/>
              <w:rPr>
                <w:b/>
                <w:sz w:val="20"/>
                <w:szCs w:val="20"/>
              </w:rPr>
            </w:pPr>
            <w:proofErr w:type="spellStart"/>
            <w:r w:rsidRPr="00C1637C">
              <w:rPr>
                <w:b/>
                <w:sz w:val="20"/>
                <w:szCs w:val="20"/>
              </w:rPr>
              <w:t>Tristin</w:t>
            </w:r>
            <w:proofErr w:type="spellEnd"/>
            <w:r w:rsidRPr="00C1637C">
              <w:rPr>
                <w:b/>
                <w:sz w:val="20"/>
                <w:szCs w:val="20"/>
              </w:rPr>
              <w:t xml:space="preserve"> Jones c. Sa Majesté la Reine (Ontario) et Sa Majesté la Reine (Canada)</w:t>
            </w:r>
          </w:p>
          <w:p w:rsidR="00F16A67" w:rsidRPr="00C1637C" w:rsidRDefault="00F16A67" w:rsidP="00233365">
            <w:pPr>
              <w:jc w:val="both"/>
              <w:rPr>
                <w:sz w:val="20"/>
              </w:rPr>
            </w:pPr>
            <w:r w:rsidRPr="00C1637C">
              <w:rPr>
                <w:sz w:val="20"/>
              </w:rPr>
              <w:t xml:space="preserve">(Ont.) (Criminelle) (Sur </w:t>
            </w:r>
            <w:proofErr w:type="spellStart"/>
            <w:r w:rsidRPr="00C1637C">
              <w:rPr>
                <w:sz w:val="20"/>
              </w:rPr>
              <w:t>autorisation</w:t>
            </w:r>
            <w:proofErr w:type="spellEnd"/>
            <w:r w:rsidRPr="00C1637C">
              <w:rPr>
                <w:sz w:val="20"/>
              </w:rPr>
              <w:t>)</w:t>
            </w:r>
          </w:p>
        </w:tc>
      </w:tr>
      <w:tr w:rsidR="00284A5B" w:rsidRPr="00C1637C" w:rsidTr="00233365">
        <w:tc>
          <w:tcPr>
            <w:tcW w:w="543" w:type="pct"/>
          </w:tcPr>
          <w:p w:rsidR="00284A5B" w:rsidRPr="00C1637C" w:rsidRDefault="00284A5B" w:rsidP="00284A5B">
            <w:pPr>
              <w:jc w:val="both"/>
              <w:rPr>
                <w:rStyle w:val="SCCFileNumberChar"/>
                <w:b w:val="0"/>
                <w:sz w:val="20"/>
                <w:szCs w:val="20"/>
              </w:rPr>
            </w:pPr>
            <w:r w:rsidRPr="00C1637C">
              <w:rPr>
                <w:rStyle w:val="SCCFileNumberChar"/>
                <w:b w:val="0"/>
                <w:sz w:val="20"/>
                <w:szCs w:val="20"/>
              </w:rPr>
              <w:t xml:space="preserve">Coram: </w:t>
            </w:r>
          </w:p>
        </w:tc>
        <w:tc>
          <w:tcPr>
            <w:tcW w:w="4457" w:type="pct"/>
            <w:gridSpan w:val="4"/>
          </w:tcPr>
          <w:p w:rsidR="00284A5B" w:rsidRPr="00C1637C" w:rsidRDefault="00284A5B" w:rsidP="00A06EAA">
            <w:pPr>
              <w:pStyle w:val="SCCLsocParty"/>
              <w:jc w:val="both"/>
              <w:rPr>
                <w:sz w:val="20"/>
                <w:szCs w:val="20"/>
                <w:u w:val="single"/>
              </w:rPr>
            </w:pPr>
            <w:r w:rsidRPr="00C1637C">
              <w:rPr>
                <w:sz w:val="20"/>
                <w:szCs w:val="20"/>
                <w:u w:val="single"/>
              </w:rPr>
              <w:t xml:space="preserve">La juge en </w:t>
            </w:r>
            <w:r w:rsidR="00A06EAA" w:rsidRPr="00C1637C">
              <w:rPr>
                <w:sz w:val="20"/>
                <w:szCs w:val="20"/>
                <w:u w:val="single"/>
              </w:rPr>
              <w:t>c</w:t>
            </w:r>
            <w:r w:rsidRPr="00C1637C">
              <w:rPr>
                <w:sz w:val="20"/>
                <w:szCs w:val="20"/>
                <w:u w:val="single"/>
              </w:rPr>
              <w:t>hef McLachlin et les juges Wagner et Gascon</w:t>
            </w:r>
          </w:p>
        </w:tc>
      </w:tr>
      <w:tr w:rsidR="00284A5B" w:rsidRPr="00C1637C" w:rsidTr="00233365">
        <w:tc>
          <w:tcPr>
            <w:tcW w:w="5000" w:type="pct"/>
            <w:gridSpan w:val="5"/>
          </w:tcPr>
          <w:p w:rsidR="00284A5B" w:rsidRPr="00C1637C" w:rsidRDefault="00FD7A3E" w:rsidP="00284A5B">
            <w:pPr>
              <w:jc w:val="both"/>
              <w:rPr>
                <w:sz w:val="20"/>
                <w:lang w:val="fr-CA"/>
              </w:rPr>
            </w:pPr>
            <w:r w:rsidRPr="00C1637C">
              <w:rPr>
                <w:sz w:val="20"/>
                <w:lang w:val="fr-CA"/>
              </w:rPr>
              <w:t>La requête en nomination d’un procureur est accueillie.</w:t>
            </w:r>
            <w:r w:rsidRPr="00C1637C">
              <w:rPr>
                <w:color w:val="1F497D"/>
                <w:sz w:val="20"/>
                <w:lang w:val="fr-CA"/>
              </w:rPr>
              <w:t xml:space="preserve"> </w:t>
            </w:r>
            <w:r w:rsidRPr="00C1637C">
              <w:rPr>
                <w:sz w:val="20"/>
                <w:lang w:val="fr-CA"/>
              </w:rPr>
              <w:t xml:space="preserve">La demande d’autorisation d’appel de l’arrêt de la </w:t>
            </w:r>
            <w:r w:rsidRPr="00C1637C">
              <w:rPr>
                <w:sz w:val="20"/>
                <w:lang w:val="fr-FR"/>
              </w:rPr>
              <w:t>Cour d’appel de l’Ontario</w:t>
            </w:r>
            <w:r w:rsidRPr="00C1637C">
              <w:rPr>
                <w:sz w:val="20"/>
                <w:lang w:val="fr-CA"/>
              </w:rPr>
              <w:t xml:space="preserve">, numéro </w:t>
            </w:r>
            <w:r w:rsidRPr="00C1637C">
              <w:rPr>
                <w:sz w:val="20"/>
                <w:lang w:val="fr-FR"/>
              </w:rPr>
              <w:t>C60011, 2016 ONCA 543</w:t>
            </w:r>
            <w:r w:rsidRPr="00C1637C">
              <w:rPr>
                <w:sz w:val="20"/>
                <w:lang w:val="fr-CA"/>
              </w:rPr>
              <w:t xml:space="preserve">, daté du </w:t>
            </w:r>
            <w:r w:rsidRPr="00C1637C">
              <w:rPr>
                <w:sz w:val="20"/>
                <w:lang w:val="fr-FR"/>
              </w:rPr>
              <w:t>8 juillet 2016</w:t>
            </w:r>
            <w:r w:rsidRPr="00C1637C">
              <w:rPr>
                <w:sz w:val="20"/>
                <w:lang w:val="fr-CA"/>
              </w:rPr>
              <w:t xml:space="preserve">, est accueillie.  Cet appel sera entendu avec l’affaire </w:t>
            </w:r>
            <w:proofErr w:type="spellStart"/>
            <w:r w:rsidRPr="00C1637C">
              <w:rPr>
                <w:i/>
                <w:sz w:val="20"/>
                <w:lang w:val="fr-CA"/>
              </w:rPr>
              <w:t>Nour</w:t>
            </w:r>
            <w:proofErr w:type="spellEnd"/>
            <w:r w:rsidRPr="00C1637C">
              <w:rPr>
                <w:i/>
                <w:sz w:val="20"/>
                <w:lang w:val="fr-CA"/>
              </w:rPr>
              <w:t xml:space="preserve"> </w:t>
            </w:r>
            <w:proofErr w:type="spellStart"/>
            <w:r w:rsidRPr="00C1637C">
              <w:rPr>
                <w:i/>
                <w:sz w:val="20"/>
                <w:lang w:val="fr-CA"/>
              </w:rPr>
              <w:t>Marakah</w:t>
            </w:r>
            <w:proofErr w:type="spellEnd"/>
            <w:r w:rsidRPr="00C1637C">
              <w:rPr>
                <w:i/>
                <w:sz w:val="20"/>
                <w:lang w:val="fr-CA"/>
              </w:rPr>
              <w:t xml:space="preserve"> c. Sa Majest</w:t>
            </w:r>
            <w:r w:rsidRPr="00C1637C">
              <w:rPr>
                <w:rFonts w:cs="Times New Roman"/>
                <w:i/>
                <w:sz w:val="20"/>
                <w:lang w:val="fr-CA"/>
              </w:rPr>
              <w:t>é</w:t>
            </w:r>
            <w:r w:rsidRPr="00C1637C">
              <w:rPr>
                <w:i/>
                <w:sz w:val="20"/>
                <w:lang w:val="fr-CA"/>
              </w:rPr>
              <w:t xml:space="preserve"> la Reine</w:t>
            </w:r>
            <w:r w:rsidRPr="00C1637C">
              <w:rPr>
                <w:sz w:val="20"/>
                <w:lang w:val="fr-CA"/>
              </w:rPr>
              <w:t xml:space="preserve"> (37118). L’échéancier pour le dépôt et la signification des documents sera fixé par le Registraire.</w:t>
            </w:r>
          </w:p>
        </w:tc>
      </w:tr>
      <w:tr w:rsidR="003211AF" w:rsidRPr="00C1637C" w:rsidTr="003211AF">
        <w:trPr>
          <w:gridAfter w:val="1"/>
          <w:wAfter w:w="135" w:type="pct"/>
        </w:trPr>
        <w:tc>
          <w:tcPr>
            <w:tcW w:w="4865" w:type="pct"/>
            <w:gridSpan w:val="4"/>
          </w:tcPr>
          <w:p w:rsidR="003211AF" w:rsidRPr="00C1637C" w:rsidRDefault="003211AF" w:rsidP="000F0D56">
            <w:pPr>
              <w:rPr>
                <w:i/>
                <w:lang w:val="fr-CA"/>
              </w:rPr>
            </w:pPr>
          </w:p>
          <w:p w:rsidR="003211AF" w:rsidRPr="00C1637C" w:rsidRDefault="003211AF" w:rsidP="000F0D56">
            <w:pPr>
              <w:rPr>
                <w:lang w:val="fr-CA"/>
              </w:rPr>
            </w:pPr>
            <w:r w:rsidRPr="00C1637C">
              <w:rPr>
                <w:i/>
                <w:sz w:val="20"/>
                <w:lang w:val="fr-CA"/>
              </w:rPr>
              <w:t>Charte</w:t>
            </w:r>
            <w:r w:rsidRPr="00C1637C">
              <w:rPr>
                <w:sz w:val="20"/>
                <w:lang w:val="fr-CA"/>
              </w:rPr>
              <w:t xml:space="preserve"> – Droit criminel – Fouilles, perquisitions et saisies – Qualité pour contester – Fouille et saisie d’anciens </w:t>
            </w:r>
            <w:proofErr w:type="spellStart"/>
            <w:r w:rsidRPr="00C1637C">
              <w:rPr>
                <w:sz w:val="20"/>
                <w:lang w:val="fr-CA"/>
              </w:rPr>
              <w:t>textos</w:t>
            </w:r>
            <w:proofErr w:type="spellEnd"/>
            <w:r w:rsidRPr="00C1637C">
              <w:rPr>
                <w:sz w:val="20"/>
                <w:lang w:val="fr-CA"/>
              </w:rPr>
              <w:t xml:space="preserve"> – Ordonnance de production de documents et de </w:t>
            </w:r>
            <w:proofErr w:type="spellStart"/>
            <w:r w:rsidRPr="00C1637C">
              <w:rPr>
                <w:sz w:val="20"/>
                <w:lang w:val="fr-CA"/>
              </w:rPr>
              <w:t>textos</w:t>
            </w:r>
            <w:proofErr w:type="spellEnd"/>
            <w:r w:rsidRPr="00C1637C">
              <w:rPr>
                <w:sz w:val="20"/>
                <w:lang w:val="fr-CA"/>
              </w:rPr>
              <w:t xml:space="preserve"> provenant d’un compte de téléphone cellulaire obtenue par la police en vertu de l’art. </w:t>
            </w:r>
            <w:r w:rsidRPr="00C1637C">
              <w:rPr>
                <w:sz w:val="20"/>
                <w:szCs w:val="24"/>
                <w:lang w:val="fr-CA"/>
              </w:rPr>
              <w:t xml:space="preserve">487.012 (partie XV) du </w:t>
            </w:r>
            <w:r w:rsidRPr="00C1637C">
              <w:rPr>
                <w:i/>
                <w:sz w:val="20"/>
                <w:szCs w:val="24"/>
                <w:lang w:val="fr-CA"/>
              </w:rPr>
              <w:t>Code criminel</w:t>
            </w:r>
            <w:r w:rsidRPr="00C1637C">
              <w:rPr>
                <w:sz w:val="20"/>
                <w:szCs w:val="24"/>
                <w:lang w:val="fr-CA"/>
              </w:rPr>
              <w:t xml:space="preserve">, L.R.C. 1985, c. C-46 </w:t>
            </w:r>
            <w:r w:rsidRPr="00C1637C">
              <w:rPr>
                <w:sz w:val="20"/>
                <w:lang w:val="fr-CA"/>
              </w:rPr>
              <w:t>–</w:t>
            </w:r>
            <w:r w:rsidRPr="00C1637C">
              <w:rPr>
                <w:sz w:val="20"/>
                <w:szCs w:val="24"/>
                <w:lang w:val="fr-CA"/>
              </w:rPr>
              <w:t xml:space="preserve"> La Cour d’appel a-t-elle confirmé à tort la décision de la juge de première instance selon laquelle la police n’avait pas besoin d’obtenir une autorisation visée par la partie VI pour saisir des </w:t>
            </w:r>
            <w:proofErr w:type="spellStart"/>
            <w:r w:rsidRPr="00C1637C">
              <w:rPr>
                <w:sz w:val="20"/>
                <w:szCs w:val="24"/>
                <w:lang w:val="fr-CA"/>
              </w:rPr>
              <w:t>textos</w:t>
            </w:r>
            <w:proofErr w:type="spellEnd"/>
            <w:r w:rsidRPr="00C1637C">
              <w:rPr>
                <w:sz w:val="20"/>
                <w:szCs w:val="24"/>
                <w:lang w:val="fr-CA"/>
              </w:rPr>
              <w:t xml:space="preserve"> enregistrés temporairement lors de la prestation d’un service par un fournisseur? – Les juges majoritaires de la Cour d’appel ont-ils commis une erreur en confirmant la décision de la juge de première instance que le demandeur n’avait pas qualité pour contester la recevabilité des conversations par texto auxquelles il aurait participé car il n’était pas le titulaire du compte de cellulaire d’o</w:t>
            </w:r>
            <w:r w:rsidRPr="00C1637C">
              <w:rPr>
                <w:rFonts w:cs="Times New Roman"/>
                <w:sz w:val="20"/>
                <w:szCs w:val="24"/>
                <w:lang w:val="fr-CA"/>
              </w:rPr>
              <w:t>ù</w:t>
            </w:r>
            <w:r w:rsidRPr="00C1637C">
              <w:rPr>
                <w:sz w:val="20"/>
                <w:szCs w:val="24"/>
                <w:lang w:val="fr-CA"/>
              </w:rPr>
              <w:t xml:space="preserve"> ont été saisis les messages? </w:t>
            </w:r>
            <w:r w:rsidRPr="00C1637C">
              <w:rPr>
                <w:sz w:val="20"/>
                <w:lang w:val="fr-CA"/>
              </w:rPr>
              <w:t>–</w:t>
            </w:r>
            <w:r w:rsidRPr="00C1637C">
              <w:rPr>
                <w:sz w:val="20"/>
                <w:szCs w:val="24"/>
                <w:lang w:val="fr-CA"/>
              </w:rPr>
              <w:t xml:space="preserve"> </w:t>
            </w:r>
            <w:r w:rsidRPr="00C1637C">
              <w:rPr>
                <w:i/>
                <w:sz w:val="20"/>
                <w:lang w:val="fr-CA"/>
              </w:rPr>
              <w:t>Charte</w:t>
            </w:r>
            <w:r w:rsidRPr="00C1637C">
              <w:rPr>
                <w:sz w:val="20"/>
                <w:lang w:val="fr-CA"/>
              </w:rPr>
              <w:t>, art. 8.</w:t>
            </w:r>
          </w:p>
        </w:tc>
      </w:tr>
      <w:tr w:rsidR="00284A5B" w:rsidRPr="00C1637C" w:rsidTr="00233365">
        <w:tc>
          <w:tcPr>
            <w:tcW w:w="5000" w:type="pct"/>
            <w:gridSpan w:val="5"/>
          </w:tcPr>
          <w:p w:rsidR="003211AF" w:rsidRPr="00C1637C" w:rsidRDefault="003211AF" w:rsidP="00284A5B">
            <w:pPr>
              <w:jc w:val="both"/>
              <w:rPr>
                <w:sz w:val="20"/>
                <w:lang w:val="fr-CA"/>
              </w:rPr>
            </w:pPr>
          </w:p>
          <w:p w:rsidR="00284A5B" w:rsidRPr="00C1637C" w:rsidRDefault="00284A5B" w:rsidP="00284A5B">
            <w:pPr>
              <w:jc w:val="both"/>
              <w:rPr>
                <w:sz w:val="20"/>
                <w:lang w:val="fr-CA"/>
              </w:rPr>
            </w:pPr>
            <w:r w:rsidRPr="00C1637C">
              <w:rPr>
                <w:sz w:val="20"/>
                <w:lang w:val="fr-CA"/>
              </w:rPr>
              <w:t xml:space="preserve">Les policiers ont mené à Ottawa une enquête sur la possession et le trafic d’armes à feu. Au cours de l’enquête, les policiers ont obtenu, en vertu de l’art. 487.012 (partie XV) du </w:t>
            </w:r>
            <w:r w:rsidRPr="00C1637C">
              <w:rPr>
                <w:i/>
                <w:sz w:val="20"/>
                <w:lang w:val="fr-CA"/>
              </w:rPr>
              <w:t>Code criminel</w:t>
            </w:r>
            <w:r w:rsidRPr="00C1637C">
              <w:rPr>
                <w:sz w:val="20"/>
                <w:lang w:val="fr-CA"/>
              </w:rPr>
              <w:t xml:space="preserve">, L.R.C. 1985, c. C-46, une ordonnance de production de documents et de </w:t>
            </w:r>
            <w:proofErr w:type="spellStart"/>
            <w:r w:rsidRPr="00C1637C">
              <w:rPr>
                <w:sz w:val="20"/>
                <w:lang w:val="fr-CA"/>
              </w:rPr>
              <w:t>textos</w:t>
            </w:r>
            <w:proofErr w:type="spellEnd"/>
            <w:r w:rsidRPr="00C1637C">
              <w:rPr>
                <w:sz w:val="20"/>
                <w:lang w:val="fr-CA"/>
              </w:rPr>
              <w:t xml:space="preserve"> provenant d’un numéro de cellulaire associé à </w:t>
            </w:r>
            <w:proofErr w:type="spellStart"/>
            <w:r w:rsidRPr="00C1637C">
              <w:rPr>
                <w:sz w:val="20"/>
                <w:lang w:val="fr-CA"/>
              </w:rPr>
              <w:t>Jafari</w:t>
            </w:r>
            <w:proofErr w:type="spellEnd"/>
            <w:r w:rsidRPr="00C1637C">
              <w:rPr>
                <w:sz w:val="20"/>
                <w:lang w:val="fr-CA"/>
              </w:rPr>
              <w:t xml:space="preserve"> Waldron. </w:t>
            </w:r>
            <w:proofErr w:type="spellStart"/>
            <w:r w:rsidRPr="00C1637C">
              <w:rPr>
                <w:sz w:val="20"/>
                <w:lang w:val="fr-CA"/>
              </w:rPr>
              <w:t>Telus</w:t>
            </w:r>
            <w:proofErr w:type="spellEnd"/>
            <w:r w:rsidRPr="00C1637C">
              <w:rPr>
                <w:sz w:val="20"/>
                <w:lang w:val="fr-CA"/>
              </w:rPr>
              <w:t xml:space="preserve"> était le seul fournisseur à conserver de l’information sur les anciens </w:t>
            </w:r>
            <w:proofErr w:type="spellStart"/>
            <w:r w:rsidRPr="00C1637C">
              <w:rPr>
                <w:sz w:val="20"/>
                <w:lang w:val="fr-CA"/>
              </w:rPr>
              <w:t>textos</w:t>
            </w:r>
            <w:proofErr w:type="spellEnd"/>
            <w:r w:rsidRPr="00C1637C">
              <w:rPr>
                <w:sz w:val="20"/>
                <w:lang w:val="fr-CA"/>
              </w:rPr>
              <w:t xml:space="preserve"> et il a transmis cette information à la police. Un échange entre deux téléphones au sujet de la vente possible d’une arme de poing présentait un intérêt particulier : un téléphone était lié à M. Waldron tandis que l’autre aurait été utilisé par le demandeur. Les deux téléphones étaient inscrits au nom d’autres personnes. Le demandeur a été reconnu coupable de : trafic d’une arme à feu, complot en vue de faire le trafic de marihuana, possession de marihuana en vue d’en faire le trafic et possession de produits de la criminalité. L’appel formé par le demandeur contre sa déclaration de culpabilité a été rejeté.</w:t>
            </w:r>
          </w:p>
          <w:p w:rsidR="00284A5B" w:rsidRPr="00C1637C" w:rsidRDefault="00284A5B" w:rsidP="00284A5B">
            <w:pPr>
              <w:jc w:val="both"/>
              <w:rPr>
                <w:sz w:val="20"/>
                <w:lang w:val="fr-CA"/>
              </w:rPr>
            </w:pPr>
          </w:p>
        </w:tc>
      </w:tr>
      <w:tr w:rsidR="00284A5B" w:rsidRPr="00C1637C" w:rsidTr="00233365">
        <w:tc>
          <w:tcPr>
            <w:tcW w:w="2427" w:type="pct"/>
            <w:gridSpan w:val="2"/>
          </w:tcPr>
          <w:p w:rsidR="00284A5B" w:rsidRPr="00C1637C" w:rsidRDefault="00284A5B" w:rsidP="00284A5B">
            <w:pPr>
              <w:jc w:val="both"/>
              <w:rPr>
                <w:sz w:val="20"/>
                <w:lang w:val="fr-CA"/>
              </w:rPr>
            </w:pPr>
            <w:r w:rsidRPr="00C1637C">
              <w:rPr>
                <w:sz w:val="20"/>
                <w:lang w:val="fr-CA"/>
              </w:rPr>
              <w:t>25 septembre 2013</w:t>
            </w:r>
          </w:p>
          <w:p w:rsidR="00284A5B" w:rsidRPr="00C1637C" w:rsidRDefault="00284A5B" w:rsidP="00284A5B">
            <w:pPr>
              <w:jc w:val="both"/>
              <w:rPr>
                <w:sz w:val="20"/>
                <w:lang w:val="fr-CA"/>
              </w:rPr>
            </w:pPr>
            <w:r w:rsidRPr="00C1637C">
              <w:rPr>
                <w:sz w:val="20"/>
                <w:lang w:val="fr-CA"/>
              </w:rPr>
              <w:t>Cour de justice de l’Ontario</w:t>
            </w:r>
          </w:p>
          <w:p w:rsidR="00284A5B" w:rsidRPr="00C1637C" w:rsidRDefault="00284A5B" w:rsidP="00284A5B">
            <w:pPr>
              <w:jc w:val="both"/>
              <w:rPr>
                <w:sz w:val="20"/>
              </w:rPr>
            </w:pPr>
            <w:r w:rsidRPr="00C1637C">
              <w:rPr>
                <w:sz w:val="20"/>
              </w:rPr>
              <w:t>(</w:t>
            </w:r>
            <w:proofErr w:type="spellStart"/>
            <w:r w:rsidRPr="00C1637C">
              <w:rPr>
                <w:sz w:val="20"/>
              </w:rPr>
              <w:t>Juge</w:t>
            </w:r>
            <w:proofErr w:type="spellEnd"/>
            <w:r w:rsidRPr="00C1637C">
              <w:rPr>
                <w:sz w:val="20"/>
              </w:rPr>
              <w:t xml:space="preserve"> </w:t>
            </w:r>
            <w:proofErr w:type="spellStart"/>
            <w:r w:rsidRPr="00C1637C">
              <w:rPr>
                <w:sz w:val="20"/>
              </w:rPr>
              <w:t>Loignon</w:t>
            </w:r>
            <w:proofErr w:type="spellEnd"/>
            <w:r w:rsidRPr="00C1637C">
              <w:rPr>
                <w:sz w:val="20"/>
              </w:rPr>
              <w:t>)</w:t>
            </w:r>
          </w:p>
          <w:p w:rsidR="00284A5B" w:rsidRPr="00C1637C" w:rsidRDefault="00284A5B" w:rsidP="00284A5B">
            <w:pPr>
              <w:jc w:val="both"/>
              <w:rPr>
                <w:sz w:val="20"/>
              </w:rPr>
            </w:pPr>
          </w:p>
          <w:p w:rsidR="00284A5B" w:rsidRPr="00C1637C" w:rsidRDefault="00284A5B" w:rsidP="00284A5B">
            <w:pPr>
              <w:jc w:val="both"/>
              <w:rPr>
                <w:sz w:val="20"/>
              </w:rPr>
            </w:pPr>
          </w:p>
        </w:tc>
        <w:tc>
          <w:tcPr>
            <w:tcW w:w="243" w:type="pct"/>
          </w:tcPr>
          <w:p w:rsidR="00284A5B" w:rsidRPr="00C1637C" w:rsidRDefault="00284A5B" w:rsidP="00284A5B">
            <w:pPr>
              <w:jc w:val="both"/>
              <w:rPr>
                <w:sz w:val="20"/>
              </w:rPr>
            </w:pPr>
          </w:p>
        </w:tc>
        <w:tc>
          <w:tcPr>
            <w:tcW w:w="2330" w:type="pct"/>
            <w:gridSpan w:val="2"/>
          </w:tcPr>
          <w:p w:rsidR="00284A5B" w:rsidRPr="00C1637C" w:rsidRDefault="00284A5B" w:rsidP="00284A5B">
            <w:pPr>
              <w:jc w:val="both"/>
              <w:rPr>
                <w:sz w:val="20"/>
                <w:lang w:val="fr-CA"/>
              </w:rPr>
            </w:pPr>
            <w:r w:rsidRPr="00C1637C">
              <w:rPr>
                <w:sz w:val="20"/>
                <w:lang w:val="fr-CA"/>
              </w:rPr>
              <w:t>Déclaration de culpabilité pour : trafic d’une arme à feu; complot en vue de faire le trafic de marihuana; possession de marihuana en vue d’en faire le trafic; possession de produits de la criminalité</w:t>
            </w:r>
          </w:p>
          <w:p w:rsidR="00284A5B" w:rsidRPr="00C1637C" w:rsidRDefault="00284A5B" w:rsidP="00284A5B">
            <w:pPr>
              <w:jc w:val="both"/>
              <w:rPr>
                <w:sz w:val="20"/>
                <w:lang w:val="fr-CA"/>
              </w:rPr>
            </w:pPr>
          </w:p>
        </w:tc>
      </w:tr>
      <w:tr w:rsidR="00284A5B" w:rsidRPr="00C1637C" w:rsidTr="00233365">
        <w:tc>
          <w:tcPr>
            <w:tcW w:w="2427" w:type="pct"/>
            <w:gridSpan w:val="2"/>
          </w:tcPr>
          <w:p w:rsidR="00284A5B" w:rsidRPr="00C1637C" w:rsidRDefault="00284A5B" w:rsidP="00284A5B">
            <w:pPr>
              <w:jc w:val="both"/>
              <w:rPr>
                <w:sz w:val="20"/>
                <w:lang w:val="fr-CA"/>
              </w:rPr>
            </w:pPr>
            <w:r w:rsidRPr="00C1637C">
              <w:rPr>
                <w:sz w:val="20"/>
                <w:lang w:val="fr-CA"/>
              </w:rPr>
              <w:t>8 juillet 2016</w:t>
            </w:r>
          </w:p>
          <w:p w:rsidR="00284A5B" w:rsidRPr="00C1637C" w:rsidRDefault="00284A5B" w:rsidP="00284A5B">
            <w:pPr>
              <w:jc w:val="both"/>
              <w:rPr>
                <w:sz w:val="20"/>
                <w:lang w:val="fr-CA"/>
              </w:rPr>
            </w:pPr>
            <w:r w:rsidRPr="00C1637C">
              <w:rPr>
                <w:sz w:val="20"/>
                <w:lang w:val="fr-CA"/>
              </w:rPr>
              <w:t>Cour d’appel de l’Ontario</w:t>
            </w:r>
          </w:p>
          <w:p w:rsidR="00284A5B" w:rsidRPr="00C1637C" w:rsidRDefault="00284A5B" w:rsidP="00284A5B">
            <w:pPr>
              <w:jc w:val="both"/>
              <w:rPr>
                <w:sz w:val="20"/>
                <w:lang w:val="fr-CA"/>
              </w:rPr>
            </w:pPr>
            <w:r w:rsidRPr="00C1637C">
              <w:rPr>
                <w:sz w:val="20"/>
                <w:lang w:val="fr-CA"/>
              </w:rPr>
              <w:t xml:space="preserve">(Juges </w:t>
            </w:r>
            <w:proofErr w:type="spellStart"/>
            <w:r w:rsidRPr="00C1637C">
              <w:rPr>
                <w:sz w:val="20"/>
                <w:lang w:val="fr-CA"/>
              </w:rPr>
              <w:t>MacPherson</w:t>
            </w:r>
            <w:proofErr w:type="spellEnd"/>
            <w:r w:rsidRPr="00C1637C">
              <w:rPr>
                <w:sz w:val="20"/>
                <w:lang w:val="fr-CA"/>
              </w:rPr>
              <w:t xml:space="preserve">, </w:t>
            </w:r>
            <w:proofErr w:type="spellStart"/>
            <w:r w:rsidRPr="00C1637C">
              <w:rPr>
                <w:sz w:val="20"/>
                <w:lang w:val="fr-CA"/>
              </w:rPr>
              <w:t>MacFarland</w:t>
            </w:r>
            <w:proofErr w:type="spellEnd"/>
            <w:r w:rsidRPr="00C1637C">
              <w:rPr>
                <w:sz w:val="20"/>
                <w:lang w:val="fr-CA"/>
              </w:rPr>
              <w:t xml:space="preserve"> et </w:t>
            </w:r>
          </w:p>
          <w:p w:rsidR="00284A5B" w:rsidRPr="00C1637C" w:rsidRDefault="00284A5B" w:rsidP="00284A5B">
            <w:pPr>
              <w:jc w:val="both"/>
              <w:rPr>
                <w:sz w:val="20"/>
                <w:lang w:val="fr-CA"/>
              </w:rPr>
            </w:pPr>
            <w:proofErr w:type="spellStart"/>
            <w:r w:rsidRPr="00C1637C">
              <w:rPr>
                <w:sz w:val="20"/>
                <w:lang w:val="fr-FR"/>
              </w:rPr>
              <w:t>LaForme</w:t>
            </w:r>
            <w:proofErr w:type="spellEnd"/>
            <w:r w:rsidRPr="00C1637C">
              <w:rPr>
                <w:sz w:val="20"/>
                <w:lang w:val="fr-FR"/>
              </w:rPr>
              <w:t xml:space="preserve"> (motifs concordants))</w:t>
            </w:r>
          </w:p>
          <w:p w:rsidR="00284A5B" w:rsidRPr="00C1637C" w:rsidRDefault="00284A5B" w:rsidP="00284A5B">
            <w:pPr>
              <w:jc w:val="both"/>
              <w:rPr>
                <w:sz w:val="20"/>
                <w:lang w:val="fr-CA"/>
              </w:rPr>
            </w:pPr>
            <w:r w:rsidRPr="00C1637C">
              <w:rPr>
                <w:sz w:val="20"/>
                <w:lang w:val="fr-CA"/>
              </w:rPr>
              <w:t>2016 ONCA 543; C60011</w:t>
            </w:r>
          </w:p>
          <w:p w:rsidR="00284A5B" w:rsidRPr="00C1637C" w:rsidRDefault="007573B2" w:rsidP="00284A5B">
            <w:pPr>
              <w:jc w:val="both"/>
              <w:rPr>
                <w:sz w:val="20"/>
                <w:lang w:val="fr-CA"/>
              </w:rPr>
            </w:pPr>
            <w:hyperlink r:id="rId35" w:history="1">
              <w:r w:rsidR="00284A5B" w:rsidRPr="00C1637C">
                <w:rPr>
                  <w:rStyle w:val="Hyperlink"/>
                  <w:rFonts w:eastAsiaTheme="majorEastAsia"/>
                  <w:sz w:val="20"/>
                  <w:lang w:val="fr-CA"/>
                </w:rPr>
                <w:t>http://canlii.ca/t/gsg05</w:t>
              </w:r>
            </w:hyperlink>
          </w:p>
          <w:p w:rsidR="00284A5B" w:rsidRPr="00C1637C" w:rsidRDefault="00284A5B" w:rsidP="00284A5B">
            <w:pPr>
              <w:jc w:val="both"/>
              <w:rPr>
                <w:sz w:val="20"/>
                <w:lang w:val="fr-CA"/>
              </w:rPr>
            </w:pPr>
          </w:p>
        </w:tc>
        <w:tc>
          <w:tcPr>
            <w:tcW w:w="243" w:type="pct"/>
          </w:tcPr>
          <w:p w:rsidR="00284A5B" w:rsidRPr="00C1637C" w:rsidRDefault="00284A5B" w:rsidP="00284A5B">
            <w:pPr>
              <w:jc w:val="both"/>
              <w:rPr>
                <w:sz w:val="20"/>
                <w:lang w:val="fr-CA"/>
              </w:rPr>
            </w:pPr>
          </w:p>
        </w:tc>
        <w:tc>
          <w:tcPr>
            <w:tcW w:w="2330" w:type="pct"/>
            <w:gridSpan w:val="2"/>
          </w:tcPr>
          <w:p w:rsidR="00284A5B" w:rsidRPr="00C1637C" w:rsidRDefault="00284A5B" w:rsidP="00284A5B">
            <w:pPr>
              <w:jc w:val="both"/>
              <w:rPr>
                <w:sz w:val="20"/>
                <w:lang w:val="fr-CA"/>
              </w:rPr>
            </w:pPr>
            <w:r w:rsidRPr="00C1637C">
              <w:rPr>
                <w:sz w:val="20"/>
                <w:lang w:val="fr-CA"/>
              </w:rPr>
              <w:t xml:space="preserve">Rejet de l’appel de la déclaration de culpabilité </w:t>
            </w:r>
          </w:p>
          <w:p w:rsidR="00284A5B" w:rsidRPr="00C1637C" w:rsidRDefault="00284A5B" w:rsidP="00284A5B">
            <w:pPr>
              <w:jc w:val="both"/>
              <w:rPr>
                <w:sz w:val="20"/>
                <w:lang w:val="fr-CA"/>
              </w:rPr>
            </w:pPr>
          </w:p>
        </w:tc>
      </w:tr>
      <w:tr w:rsidR="00284A5B" w:rsidRPr="00C1637C" w:rsidTr="00233365">
        <w:tc>
          <w:tcPr>
            <w:tcW w:w="2427" w:type="pct"/>
            <w:gridSpan w:val="2"/>
          </w:tcPr>
          <w:p w:rsidR="00284A5B" w:rsidRPr="00C1637C" w:rsidRDefault="00284A5B" w:rsidP="00284A5B">
            <w:pPr>
              <w:jc w:val="both"/>
              <w:rPr>
                <w:sz w:val="20"/>
                <w:lang w:val="fr-CA"/>
              </w:rPr>
            </w:pPr>
            <w:r w:rsidRPr="00C1637C">
              <w:rPr>
                <w:sz w:val="20"/>
                <w:lang w:val="fr-CA"/>
              </w:rPr>
              <w:t>14 septembre 2016</w:t>
            </w:r>
          </w:p>
          <w:p w:rsidR="00284A5B" w:rsidRPr="00C1637C" w:rsidRDefault="00284A5B" w:rsidP="00284A5B">
            <w:pPr>
              <w:jc w:val="both"/>
              <w:rPr>
                <w:sz w:val="20"/>
                <w:lang w:val="fr-CA"/>
              </w:rPr>
            </w:pPr>
            <w:r w:rsidRPr="00C1637C">
              <w:rPr>
                <w:sz w:val="20"/>
                <w:lang w:val="fr-CA"/>
              </w:rPr>
              <w:t>Cour suprême du Canada</w:t>
            </w:r>
          </w:p>
        </w:tc>
        <w:tc>
          <w:tcPr>
            <w:tcW w:w="243" w:type="pct"/>
          </w:tcPr>
          <w:p w:rsidR="00284A5B" w:rsidRPr="00C1637C" w:rsidRDefault="00284A5B" w:rsidP="00284A5B">
            <w:pPr>
              <w:jc w:val="both"/>
              <w:rPr>
                <w:sz w:val="20"/>
                <w:lang w:val="fr-CA"/>
              </w:rPr>
            </w:pPr>
          </w:p>
        </w:tc>
        <w:tc>
          <w:tcPr>
            <w:tcW w:w="2330" w:type="pct"/>
            <w:gridSpan w:val="2"/>
          </w:tcPr>
          <w:p w:rsidR="00284A5B" w:rsidRPr="00C1637C" w:rsidRDefault="00284A5B" w:rsidP="00284A5B">
            <w:pPr>
              <w:jc w:val="both"/>
              <w:rPr>
                <w:sz w:val="20"/>
                <w:lang w:val="fr-CA"/>
              </w:rPr>
            </w:pPr>
            <w:r w:rsidRPr="00C1637C">
              <w:rPr>
                <w:sz w:val="20"/>
                <w:lang w:val="fr-CA"/>
              </w:rPr>
              <w:t>Requête en nomination d’un procureur et dépôt de la demande d’autorisation d’appel</w:t>
            </w:r>
          </w:p>
        </w:tc>
      </w:tr>
    </w:tbl>
    <w:p w:rsidR="000E2959" w:rsidRPr="00C1637C" w:rsidRDefault="000E2959" w:rsidP="000E2959">
      <w:pPr>
        <w:rPr>
          <w:sz w:val="20"/>
          <w:szCs w:val="20"/>
          <w:lang w:val="fr-CA"/>
        </w:rPr>
      </w:pPr>
    </w:p>
    <w:p w:rsidR="000E2959" w:rsidRPr="00C1637C" w:rsidRDefault="007573B2" w:rsidP="000E2959">
      <w:pPr>
        <w:rPr>
          <w:sz w:val="20"/>
          <w:szCs w:val="20"/>
        </w:rPr>
      </w:pPr>
      <w:r>
        <w:rPr>
          <w:sz w:val="20"/>
          <w:szCs w:val="20"/>
          <w:lang w:val="fr-CA"/>
        </w:rPr>
        <w:pict>
          <v:rect id="_x0000_i1037" style="width:2in;height:1pt" o:hrpct="0" o:hralign="center" o:hrstd="t" o:hrnoshade="t" o:hr="t" fillcolor="black [3213]" stroked="f"/>
        </w:pict>
      </w:r>
    </w:p>
    <w:p w:rsidR="000E2959" w:rsidRPr="00C1637C" w:rsidRDefault="000E2959" w:rsidP="000E2959">
      <w:pPr>
        <w:rPr>
          <w:sz w:val="20"/>
          <w:szCs w:val="20"/>
        </w:rPr>
      </w:pPr>
    </w:p>
    <w:p w:rsidR="008D292F" w:rsidRPr="00C1637C" w:rsidRDefault="008D292F" w:rsidP="008D292F">
      <w:pPr>
        <w:rPr>
          <w:sz w:val="20"/>
          <w:szCs w:val="20"/>
          <w:lang w:val="fr-CA"/>
        </w:rPr>
      </w:pPr>
    </w:p>
    <w:p w:rsidR="00890FEB" w:rsidRPr="00C1637C" w:rsidRDefault="00890FEB" w:rsidP="008D292F">
      <w:pPr>
        <w:rPr>
          <w:sz w:val="20"/>
          <w:szCs w:val="20"/>
          <w:lang w:val="fr-CA"/>
        </w:rPr>
      </w:pPr>
    </w:p>
    <w:p w:rsidR="0082351E" w:rsidRPr="00C1637C" w:rsidRDefault="0082351E">
      <w:pPr>
        <w:rPr>
          <w:b/>
          <w:sz w:val="20"/>
          <w:szCs w:val="20"/>
          <w:lang w:val="fr-CA"/>
        </w:rPr>
      </w:pPr>
      <w:r w:rsidRPr="00C1637C">
        <w:rPr>
          <w:b/>
          <w:sz w:val="20"/>
          <w:szCs w:val="20"/>
          <w:lang w:val="fr-CA"/>
        </w:rPr>
        <w:br w:type="page"/>
      </w:r>
    </w:p>
    <w:p w:rsidR="0082351E" w:rsidRPr="00C1637C" w:rsidRDefault="0082351E" w:rsidP="0082351E">
      <w:pPr>
        <w:ind w:right="135"/>
        <w:rPr>
          <w:sz w:val="20"/>
        </w:rPr>
      </w:pPr>
      <w:r w:rsidRPr="00C1637C">
        <w:rPr>
          <w:i/>
          <w:sz w:val="20"/>
        </w:rPr>
        <w:fldChar w:fldCharType="begin"/>
      </w:r>
      <w:r w:rsidRPr="00C1637C">
        <w:rPr>
          <w:sz w:val="20"/>
        </w:rPr>
        <w:instrText xml:space="preserve"> SEQ CHAPTER \h \r 1</w:instrText>
      </w:r>
      <w:r w:rsidRPr="00C1637C">
        <w:rPr>
          <w:i/>
          <w:sz w:val="20"/>
        </w:rPr>
        <w:fldChar w:fldCharType="end"/>
      </w:r>
      <w:r w:rsidRPr="00C1637C">
        <w:rPr>
          <w:sz w:val="20"/>
        </w:rPr>
        <w:t xml:space="preserve">The schedule for serving and filing the material and any application for leave to intervene in the appeal of </w:t>
      </w:r>
      <w:r w:rsidRPr="00C1637C">
        <w:rPr>
          <w:i/>
          <w:sz w:val="20"/>
        </w:rPr>
        <w:t>Tristan Jones</w:t>
      </w:r>
      <w:r w:rsidRPr="00C1637C">
        <w:rPr>
          <w:i/>
          <w:sz w:val="20"/>
          <w:szCs w:val="24"/>
        </w:rPr>
        <w:t xml:space="preserve"> – v. – Her Majesty the Queen</w:t>
      </w:r>
      <w:r w:rsidRPr="00C1637C">
        <w:rPr>
          <w:sz w:val="20"/>
        </w:rPr>
        <w:t xml:space="preserve"> in Right of Canada, et al. (37194) to be heard on March 23, 2017, was set as follows by the Registrar:</w:t>
      </w:r>
      <w:r w:rsidR="00EF2560" w:rsidRPr="00C1637C">
        <w:rPr>
          <w:sz w:val="20"/>
        </w:rPr>
        <w:br/>
      </w:r>
    </w:p>
    <w:p w:rsidR="0082351E" w:rsidRPr="00C1637C" w:rsidRDefault="0082351E" w:rsidP="0082351E">
      <w:pPr>
        <w:pStyle w:val="ListParagraph"/>
        <w:numPr>
          <w:ilvl w:val="0"/>
          <w:numId w:val="10"/>
        </w:numPr>
        <w:tabs>
          <w:tab w:val="left" w:pos="851"/>
        </w:tabs>
        <w:autoSpaceDE w:val="0"/>
        <w:autoSpaceDN w:val="0"/>
        <w:adjustRightInd w:val="0"/>
        <w:rPr>
          <w:sz w:val="20"/>
          <w:szCs w:val="24"/>
        </w:rPr>
      </w:pPr>
      <w:r w:rsidRPr="00C1637C">
        <w:rPr>
          <w:sz w:val="20"/>
          <w:szCs w:val="24"/>
        </w:rPr>
        <w:t>The Notice of Appeal shall be served and filed on or before November 21, 2016.</w:t>
      </w:r>
    </w:p>
    <w:p w:rsidR="0082351E" w:rsidRPr="00C1637C" w:rsidRDefault="0082351E" w:rsidP="0082351E">
      <w:pPr>
        <w:pStyle w:val="ListParagraph"/>
        <w:tabs>
          <w:tab w:val="left" w:pos="851"/>
        </w:tabs>
        <w:rPr>
          <w:sz w:val="20"/>
          <w:szCs w:val="24"/>
        </w:rPr>
      </w:pPr>
    </w:p>
    <w:p w:rsidR="0082351E" w:rsidRPr="00C1637C" w:rsidRDefault="0082351E" w:rsidP="0082351E">
      <w:pPr>
        <w:pStyle w:val="ListParagraph"/>
        <w:numPr>
          <w:ilvl w:val="0"/>
          <w:numId w:val="10"/>
        </w:numPr>
        <w:tabs>
          <w:tab w:val="left" w:pos="851"/>
        </w:tabs>
        <w:autoSpaceDE w:val="0"/>
        <w:autoSpaceDN w:val="0"/>
        <w:adjustRightInd w:val="0"/>
        <w:rPr>
          <w:sz w:val="20"/>
          <w:szCs w:val="24"/>
        </w:rPr>
      </w:pPr>
      <w:r w:rsidRPr="00C1637C">
        <w:rPr>
          <w:sz w:val="20"/>
          <w:szCs w:val="24"/>
        </w:rPr>
        <w:t>The appellant’s record, factum, and book of authorities shall be served and filed on or before January 16, 2017.</w:t>
      </w:r>
    </w:p>
    <w:p w:rsidR="0082351E" w:rsidRPr="00C1637C" w:rsidRDefault="0082351E" w:rsidP="0082351E">
      <w:pPr>
        <w:tabs>
          <w:tab w:val="left" w:pos="851"/>
        </w:tabs>
        <w:rPr>
          <w:rFonts w:cs="Times New Roman"/>
          <w:sz w:val="20"/>
          <w:szCs w:val="24"/>
        </w:rPr>
      </w:pPr>
    </w:p>
    <w:p w:rsidR="0082351E" w:rsidRPr="00C1637C" w:rsidRDefault="0082351E" w:rsidP="0082351E">
      <w:pPr>
        <w:pStyle w:val="ListParagraph"/>
        <w:numPr>
          <w:ilvl w:val="0"/>
          <w:numId w:val="10"/>
        </w:numPr>
        <w:tabs>
          <w:tab w:val="left" w:pos="851"/>
        </w:tabs>
        <w:autoSpaceDE w:val="0"/>
        <w:autoSpaceDN w:val="0"/>
        <w:adjustRightInd w:val="0"/>
        <w:rPr>
          <w:sz w:val="20"/>
          <w:szCs w:val="24"/>
        </w:rPr>
      </w:pPr>
      <w:r w:rsidRPr="00C1637C">
        <w:rPr>
          <w:sz w:val="20"/>
          <w:szCs w:val="24"/>
        </w:rPr>
        <w:t>Any person wishing to intervene in this appeal under Rule 55 of the Rules of the Supreme Court of Canada shall serve and file a motion for leave to intervene on or before January 30, 2017.</w:t>
      </w:r>
    </w:p>
    <w:p w:rsidR="0082351E" w:rsidRPr="00C1637C" w:rsidRDefault="0082351E" w:rsidP="0082351E">
      <w:pPr>
        <w:tabs>
          <w:tab w:val="left" w:pos="851"/>
        </w:tabs>
        <w:rPr>
          <w:rFonts w:cs="Times New Roman"/>
          <w:sz w:val="20"/>
          <w:szCs w:val="24"/>
        </w:rPr>
      </w:pPr>
    </w:p>
    <w:p w:rsidR="0082351E" w:rsidRPr="00C1637C" w:rsidRDefault="0082351E" w:rsidP="0082351E">
      <w:pPr>
        <w:pStyle w:val="ListParagraph"/>
        <w:numPr>
          <w:ilvl w:val="0"/>
          <w:numId w:val="10"/>
        </w:numPr>
        <w:tabs>
          <w:tab w:val="left" w:pos="851"/>
        </w:tabs>
        <w:autoSpaceDE w:val="0"/>
        <w:autoSpaceDN w:val="0"/>
        <w:adjustRightInd w:val="0"/>
        <w:rPr>
          <w:sz w:val="20"/>
          <w:szCs w:val="24"/>
        </w:rPr>
      </w:pPr>
      <w:r w:rsidRPr="00C1637C">
        <w:rPr>
          <w:sz w:val="20"/>
          <w:szCs w:val="24"/>
        </w:rPr>
        <w:t>The appellant and respondents shall serve and file their responses, if any, to the motions for leave to intervene on or before February 2, 2017.</w:t>
      </w:r>
    </w:p>
    <w:p w:rsidR="0082351E" w:rsidRPr="00C1637C" w:rsidRDefault="0082351E" w:rsidP="0082351E">
      <w:pPr>
        <w:tabs>
          <w:tab w:val="left" w:pos="851"/>
        </w:tabs>
        <w:rPr>
          <w:rFonts w:cs="Times New Roman"/>
          <w:sz w:val="20"/>
          <w:szCs w:val="24"/>
        </w:rPr>
      </w:pPr>
    </w:p>
    <w:p w:rsidR="0082351E" w:rsidRPr="00C1637C" w:rsidRDefault="0082351E" w:rsidP="0082351E">
      <w:pPr>
        <w:pStyle w:val="ListParagraph"/>
        <w:numPr>
          <w:ilvl w:val="0"/>
          <w:numId w:val="10"/>
        </w:numPr>
        <w:tabs>
          <w:tab w:val="left" w:pos="851"/>
        </w:tabs>
        <w:autoSpaceDE w:val="0"/>
        <w:autoSpaceDN w:val="0"/>
        <w:adjustRightInd w:val="0"/>
        <w:rPr>
          <w:sz w:val="20"/>
          <w:szCs w:val="24"/>
        </w:rPr>
      </w:pPr>
      <w:r w:rsidRPr="00C1637C">
        <w:rPr>
          <w:sz w:val="20"/>
          <w:szCs w:val="24"/>
        </w:rPr>
        <w:t>Replies to any responses to the motions for leave to intervene shall be served and filed on or before February 6, 2017.</w:t>
      </w:r>
    </w:p>
    <w:p w:rsidR="0082351E" w:rsidRPr="00C1637C" w:rsidRDefault="0082351E" w:rsidP="0082351E">
      <w:pPr>
        <w:tabs>
          <w:tab w:val="left" w:pos="851"/>
        </w:tabs>
        <w:rPr>
          <w:rFonts w:cs="Times New Roman"/>
          <w:sz w:val="20"/>
          <w:szCs w:val="24"/>
        </w:rPr>
      </w:pPr>
    </w:p>
    <w:p w:rsidR="0082351E" w:rsidRPr="00C1637C" w:rsidRDefault="0082351E" w:rsidP="0082351E">
      <w:pPr>
        <w:pStyle w:val="ListParagraph"/>
        <w:numPr>
          <w:ilvl w:val="0"/>
          <w:numId w:val="10"/>
        </w:numPr>
        <w:tabs>
          <w:tab w:val="left" w:pos="851"/>
        </w:tabs>
        <w:autoSpaceDE w:val="0"/>
        <w:autoSpaceDN w:val="0"/>
        <w:adjustRightInd w:val="0"/>
        <w:rPr>
          <w:sz w:val="20"/>
          <w:szCs w:val="24"/>
        </w:rPr>
      </w:pPr>
      <w:r w:rsidRPr="00C1637C">
        <w:rPr>
          <w:sz w:val="20"/>
          <w:szCs w:val="24"/>
        </w:rPr>
        <w:t>The respondents’ record, factum and book of authorities shall be served and filed on or before February 27, 2017.</w:t>
      </w:r>
    </w:p>
    <w:p w:rsidR="0082351E" w:rsidRPr="00C1637C" w:rsidRDefault="0082351E" w:rsidP="0082351E">
      <w:pPr>
        <w:tabs>
          <w:tab w:val="left" w:pos="851"/>
        </w:tabs>
        <w:rPr>
          <w:rFonts w:cs="Times New Roman"/>
          <w:sz w:val="20"/>
          <w:szCs w:val="24"/>
        </w:rPr>
      </w:pPr>
    </w:p>
    <w:p w:rsidR="0082351E" w:rsidRPr="00C1637C" w:rsidRDefault="0082351E" w:rsidP="0082351E">
      <w:pPr>
        <w:pStyle w:val="SCCSsocParty"/>
        <w:rPr>
          <w:sz w:val="20"/>
        </w:rPr>
      </w:pPr>
    </w:p>
    <w:p w:rsidR="0082351E" w:rsidRPr="00C1637C" w:rsidRDefault="0082351E" w:rsidP="0082351E">
      <w:pPr>
        <w:pStyle w:val="SCCSsocParty"/>
        <w:rPr>
          <w:sz w:val="20"/>
          <w:lang w:val="fr-CA"/>
        </w:rPr>
      </w:pPr>
      <w:r w:rsidRPr="00C1637C">
        <w:rPr>
          <w:sz w:val="20"/>
          <w:lang w:val="fr-CA"/>
        </w:rPr>
        <w:t>Le registraire a établi l’échéancier suivant pour la signification et le dépôt des documents et pour toute requête en intervention dans l’appel</w:t>
      </w:r>
      <w:r w:rsidRPr="00C1637C">
        <w:rPr>
          <w:i/>
          <w:sz w:val="20"/>
          <w:lang w:val="fr-CA"/>
        </w:rPr>
        <w:t xml:space="preserve"> Tristan Jones – c. – Sa Majesté la Reine</w:t>
      </w:r>
      <w:r w:rsidRPr="00C1637C">
        <w:rPr>
          <w:sz w:val="20"/>
          <w:lang w:val="fr-CA"/>
        </w:rPr>
        <w:t xml:space="preserve"> </w:t>
      </w:r>
      <w:r w:rsidRPr="00C1637C">
        <w:rPr>
          <w:i/>
          <w:sz w:val="20"/>
          <w:lang w:val="fr-CA"/>
        </w:rPr>
        <w:t>du chef du Canada</w:t>
      </w:r>
      <w:r w:rsidRPr="00C1637C">
        <w:rPr>
          <w:sz w:val="20"/>
          <w:lang w:val="fr-CA"/>
        </w:rPr>
        <w:t xml:space="preserve"> (37194) qui sera entendu le 23 mars 2017 :</w:t>
      </w:r>
    </w:p>
    <w:p w:rsidR="0082351E" w:rsidRPr="00C1637C" w:rsidRDefault="0082351E" w:rsidP="0082351E">
      <w:pPr>
        <w:rPr>
          <w:sz w:val="20"/>
          <w:szCs w:val="24"/>
          <w:lang w:val="fr-CA"/>
        </w:rPr>
      </w:pPr>
    </w:p>
    <w:p w:rsidR="0082351E" w:rsidRPr="00C1637C" w:rsidRDefault="0082351E" w:rsidP="0082351E">
      <w:pPr>
        <w:pStyle w:val="ListParagraph"/>
        <w:numPr>
          <w:ilvl w:val="0"/>
          <w:numId w:val="9"/>
        </w:numPr>
        <w:autoSpaceDE w:val="0"/>
        <w:autoSpaceDN w:val="0"/>
        <w:adjustRightInd w:val="0"/>
        <w:rPr>
          <w:sz w:val="20"/>
          <w:szCs w:val="24"/>
          <w:lang w:val="fr-CA"/>
        </w:rPr>
      </w:pPr>
      <w:r w:rsidRPr="00C1637C">
        <w:rPr>
          <w:sz w:val="20"/>
          <w:szCs w:val="24"/>
          <w:lang w:val="fr-CA"/>
        </w:rPr>
        <w:t>L’avis d’appel sera signifié et déposé au plus tard le 21 novembre 2016.</w:t>
      </w:r>
    </w:p>
    <w:p w:rsidR="0082351E" w:rsidRPr="00C1637C" w:rsidRDefault="0082351E" w:rsidP="0082351E">
      <w:pPr>
        <w:pStyle w:val="ListParagraph"/>
        <w:rPr>
          <w:sz w:val="20"/>
          <w:szCs w:val="24"/>
          <w:lang w:val="fr-CA"/>
        </w:rPr>
      </w:pPr>
    </w:p>
    <w:p w:rsidR="0082351E" w:rsidRPr="00C1637C" w:rsidRDefault="0082351E" w:rsidP="0082351E">
      <w:pPr>
        <w:pStyle w:val="ListParagraph"/>
        <w:numPr>
          <w:ilvl w:val="0"/>
          <w:numId w:val="9"/>
        </w:numPr>
        <w:autoSpaceDE w:val="0"/>
        <w:autoSpaceDN w:val="0"/>
        <w:adjustRightInd w:val="0"/>
        <w:rPr>
          <w:sz w:val="20"/>
          <w:szCs w:val="24"/>
          <w:lang w:val="fr-CA"/>
        </w:rPr>
      </w:pPr>
      <w:proofErr w:type="gramStart"/>
      <w:r w:rsidRPr="00C1637C">
        <w:rPr>
          <w:sz w:val="20"/>
          <w:szCs w:val="24"/>
          <w:lang w:val="fr-CA"/>
        </w:rPr>
        <w:t>Les dossier</w:t>
      </w:r>
      <w:proofErr w:type="gramEnd"/>
      <w:r w:rsidRPr="00C1637C">
        <w:rPr>
          <w:sz w:val="20"/>
          <w:szCs w:val="24"/>
          <w:lang w:val="fr-CA"/>
        </w:rPr>
        <w:t>, mémoire et recueil de sources de l’appelant seront signifiés et déposés au plus tard le 16 janvier 2017.</w:t>
      </w:r>
    </w:p>
    <w:p w:rsidR="0082351E" w:rsidRPr="00C1637C" w:rsidRDefault="0082351E" w:rsidP="0082351E">
      <w:pPr>
        <w:pStyle w:val="ListParagraph"/>
        <w:rPr>
          <w:sz w:val="20"/>
          <w:szCs w:val="24"/>
          <w:lang w:val="fr-CA"/>
        </w:rPr>
      </w:pPr>
    </w:p>
    <w:p w:rsidR="0082351E" w:rsidRPr="00C1637C" w:rsidRDefault="0082351E" w:rsidP="0082351E">
      <w:pPr>
        <w:pStyle w:val="ListParagraph"/>
        <w:numPr>
          <w:ilvl w:val="0"/>
          <w:numId w:val="9"/>
        </w:numPr>
        <w:autoSpaceDE w:val="0"/>
        <w:autoSpaceDN w:val="0"/>
        <w:adjustRightInd w:val="0"/>
        <w:rPr>
          <w:sz w:val="20"/>
          <w:szCs w:val="24"/>
          <w:lang w:val="fr-CA"/>
        </w:rPr>
      </w:pPr>
      <w:r w:rsidRPr="00C1637C">
        <w:rPr>
          <w:sz w:val="20"/>
          <w:szCs w:val="24"/>
          <w:lang w:val="fr-CA"/>
        </w:rPr>
        <w:t>Toute personne qui souhaite intervenir dans le présent appel en vertu de la règle 55 des Règles de la Cour suprême du Canada signifiera et déposera une requête en autorisation d’intervenir au plus tard le 30 janvier 2017.</w:t>
      </w:r>
    </w:p>
    <w:p w:rsidR="0082351E" w:rsidRPr="00C1637C" w:rsidRDefault="0082351E" w:rsidP="0082351E">
      <w:pPr>
        <w:pStyle w:val="ListParagraph"/>
        <w:rPr>
          <w:sz w:val="20"/>
          <w:szCs w:val="24"/>
          <w:lang w:val="fr-CA"/>
        </w:rPr>
      </w:pPr>
    </w:p>
    <w:p w:rsidR="0082351E" w:rsidRPr="00C1637C" w:rsidRDefault="0082351E" w:rsidP="0082351E">
      <w:pPr>
        <w:pStyle w:val="ListParagraph"/>
        <w:numPr>
          <w:ilvl w:val="0"/>
          <w:numId w:val="9"/>
        </w:numPr>
        <w:autoSpaceDE w:val="0"/>
        <w:autoSpaceDN w:val="0"/>
        <w:adjustRightInd w:val="0"/>
        <w:rPr>
          <w:sz w:val="20"/>
          <w:szCs w:val="24"/>
          <w:lang w:val="fr-CA"/>
        </w:rPr>
      </w:pPr>
      <w:r w:rsidRPr="00C1637C">
        <w:rPr>
          <w:sz w:val="20"/>
          <w:szCs w:val="24"/>
          <w:lang w:val="fr-CA"/>
        </w:rPr>
        <w:t>L’appelant et les intimées signifieront et déposeront leurs réponses aux demandes d’autorisation d’intervenir, le cas échéant, au plus tard le 2 février 2017.</w:t>
      </w:r>
    </w:p>
    <w:p w:rsidR="0082351E" w:rsidRPr="00C1637C" w:rsidRDefault="0082351E" w:rsidP="0082351E">
      <w:pPr>
        <w:pStyle w:val="ListParagraph"/>
        <w:rPr>
          <w:sz w:val="20"/>
          <w:szCs w:val="24"/>
          <w:lang w:val="fr-CA"/>
        </w:rPr>
      </w:pPr>
    </w:p>
    <w:p w:rsidR="0082351E" w:rsidRPr="00C1637C" w:rsidRDefault="0082351E" w:rsidP="0082351E">
      <w:pPr>
        <w:pStyle w:val="ListParagraph"/>
        <w:numPr>
          <w:ilvl w:val="0"/>
          <w:numId w:val="9"/>
        </w:numPr>
        <w:autoSpaceDE w:val="0"/>
        <w:autoSpaceDN w:val="0"/>
        <w:adjustRightInd w:val="0"/>
        <w:rPr>
          <w:sz w:val="20"/>
          <w:szCs w:val="24"/>
          <w:lang w:val="fr-CA"/>
        </w:rPr>
      </w:pPr>
      <w:r w:rsidRPr="00C1637C">
        <w:rPr>
          <w:sz w:val="20"/>
          <w:szCs w:val="24"/>
          <w:lang w:val="fr-CA"/>
        </w:rPr>
        <w:t>Les répliques à toute réponse aux demandes d’autorisation d’intervenir seront signifiées et déposées au plus tard le 6 février 2017.</w:t>
      </w:r>
    </w:p>
    <w:p w:rsidR="0082351E" w:rsidRPr="00C1637C" w:rsidRDefault="0082351E" w:rsidP="0082351E">
      <w:pPr>
        <w:pStyle w:val="ListParagraph"/>
        <w:rPr>
          <w:sz w:val="20"/>
          <w:szCs w:val="24"/>
          <w:lang w:val="fr-CA"/>
        </w:rPr>
      </w:pPr>
    </w:p>
    <w:p w:rsidR="0082351E" w:rsidRPr="00C1637C" w:rsidRDefault="0082351E" w:rsidP="0082351E">
      <w:pPr>
        <w:pStyle w:val="ListParagraph"/>
        <w:numPr>
          <w:ilvl w:val="0"/>
          <w:numId w:val="9"/>
        </w:numPr>
        <w:autoSpaceDE w:val="0"/>
        <w:autoSpaceDN w:val="0"/>
        <w:adjustRightInd w:val="0"/>
        <w:rPr>
          <w:sz w:val="20"/>
          <w:szCs w:val="24"/>
          <w:lang w:val="fr-CA"/>
        </w:rPr>
      </w:pPr>
      <w:proofErr w:type="gramStart"/>
      <w:r w:rsidRPr="00C1637C">
        <w:rPr>
          <w:sz w:val="20"/>
          <w:szCs w:val="24"/>
          <w:lang w:val="fr-CA"/>
        </w:rPr>
        <w:t>Les dossier</w:t>
      </w:r>
      <w:proofErr w:type="gramEnd"/>
      <w:r w:rsidRPr="00C1637C">
        <w:rPr>
          <w:sz w:val="20"/>
          <w:szCs w:val="24"/>
          <w:lang w:val="fr-CA"/>
        </w:rPr>
        <w:t>, mémoire et recueil de sources des intimées seront signifiés et déposés au plus tard le 27 février 2017.</w:t>
      </w:r>
    </w:p>
    <w:p w:rsidR="0082351E" w:rsidRPr="00C1637C" w:rsidRDefault="0082351E">
      <w:pPr>
        <w:rPr>
          <w:b/>
          <w:sz w:val="20"/>
          <w:szCs w:val="20"/>
          <w:lang w:val="fr-CA"/>
        </w:rPr>
      </w:pPr>
    </w:p>
    <w:p w:rsidR="0082351E" w:rsidRPr="00C1637C" w:rsidRDefault="0082351E">
      <w:pPr>
        <w:rPr>
          <w:b/>
          <w:sz w:val="20"/>
          <w:szCs w:val="20"/>
          <w:lang w:val="fr-CA"/>
        </w:rPr>
      </w:pPr>
    </w:p>
    <w:p w:rsidR="0082351E" w:rsidRPr="00C1637C" w:rsidRDefault="0082351E">
      <w:pPr>
        <w:rPr>
          <w:b/>
          <w:sz w:val="20"/>
          <w:szCs w:val="20"/>
          <w:lang w:val="fr-CA"/>
        </w:rPr>
      </w:pPr>
      <w:r w:rsidRPr="00C1637C">
        <w:rPr>
          <w:b/>
          <w:sz w:val="20"/>
          <w:szCs w:val="20"/>
          <w:lang w:val="fr-CA"/>
        </w:rPr>
        <w:br w:type="page"/>
      </w:r>
    </w:p>
    <w:p w:rsidR="00890FEB" w:rsidRPr="00C1637C" w:rsidRDefault="00890FEB" w:rsidP="008D292F">
      <w:pPr>
        <w:rPr>
          <w:b/>
          <w:sz w:val="20"/>
          <w:szCs w:val="20"/>
          <w:lang w:val="fr-CA"/>
        </w:rPr>
        <w:sectPr w:rsidR="00890FEB" w:rsidRPr="00C1637C" w:rsidSect="008D292F">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C1637C" w:rsidTr="00BA6468">
        <w:tc>
          <w:tcPr>
            <w:tcW w:w="4230" w:type="dxa"/>
            <w:shd w:val="clear" w:color="auto" w:fill="auto"/>
            <w:tcMar>
              <w:left w:w="0" w:type="dxa"/>
              <w:right w:w="0" w:type="dxa"/>
            </w:tcMar>
          </w:tcPr>
          <w:p w:rsidR="00890FEB" w:rsidRPr="00C1637C" w:rsidRDefault="00890FEB" w:rsidP="00EB2B90">
            <w:pPr>
              <w:keepNext/>
              <w:keepLines/>
              <w:tabs>
                <w:tab w:val="left" w:pos="-1440"/>
                <w:tab w:val="left" w:pos="-720"/>
              </w:tabs>
              <w:jc w:val="both"/>
              <w:rPr>
                <w:szCs w:val="24"/>
              </w:rPr>
            </w:pPr>
            <w:r w:rsidRPr="00C1637C">
              <w:rPr>
                <w:b/>
                <w:szCs w:val="24"/>
              </w:rPr>
              <w:t>MOTIONS</w:t>
            </w:r>
          </w:p>
        </w:tc>
        <w:tc>
          <w:tcPr>
            <w:tcW w:w="1170" w:type="dxa"/>
            <w:shd w:val="clear" w:color="auto" w:fill="auto"/>
            <w:tcMar>
              <w:left w:w="0" w:type="dxa"/>
              <w:right w:w="0" w:type="dxa"/>
            </w:tcMar>
          </w:tcPr>
          <w:p w:rsidR="00890FEB" w:rsidRPr="00C1637C" w:rsidRDefault="00890FEB" w:rsidP="00890FEB">
            <w:pPr>
              <w:keepNext/>
              <w:keepLines/>
              <w:tabs>
                <w:tab w:val="left" w:pos="-1440"/>
                <w:tab w:val="left" w:pos="-720"/>
              </w:tabs>
              <w:jc w:val="center"/>
              <w:rPr>
                <w:szCs w:val="24"/>
              </w:rPr>
            </w:pPr>
          </w:p>
          <w:p w:rsidR="00890FEB" w:rsidRPr="00C1637C"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C1637C" w:rsidRDefault="00890FEB" w:rsidP="00831CA9">
            <w:pPr>
              <w:keepNext/>
              <w:keepLines/>
              <w:tabs>
                <w:tab w:val="left" w:pos="-1440"/>
                <w:tab w:val="left" w:pos="-720"/>
              </w:tabs>
              <w:rPr>
                <w:szCs w:val="24"/>
                <w:lang w:val="fr-CA"/>
              </w:rPr>
            </w:pPr>
            <w:r w:rsidRPr="00C1637C">
              <w:rPr>
                <w:b/>
                <w:szCs w:val="24"/>
                <w:lang w:val="fr-CA"/>
              </w:rPr>
              <w:t>REQUÊTES</w:t>
            </w:r>
          </w:p>
        </w:tc>
      </w:tr>
    </w:tbl>
    <w:p w:rsidR="00890FEB" w:rsidRPr="00C1637C" w:rsidRDefault="00890FEB" w:rsidP="00890FEB">
      <w:pPr>
        <w:rPr>
          <w:sz w:val="20"/>
          <w:szCs w:val="20"/>
        </w:rPr>
      </w:pPr>
    </w:p>
    <w:p w:rsidR="001A35DE" w:rsidRPr="00C1637C" w:rsidRDefault="001A35DE" w:rsidP="001A35DE">
      <w:pPr>
        <w:tabs>
          <w:tab w:val="left" w:pos="-1440"/>
          <w:tab w:val="left" w:pos="-720"/>
        </w:tabs>
        <w:jc w:val="both"/>
        <w:rPr>
          <w:rFonts w:eastAsia="Times New Roman" w:cs="Times New Roman"/>
          <w:sz w:val="20"/>
          <w:szCs w:val="20"/>
          <w:lang w:val="fr-CA" w:eastAsia="en-CA"/>
        </w:rPr>
      </w:pPr>
      <w:r w:rsidRPr="00C1637C">
        <w:rPr>
          <w:rFonts w:eastAsia="Times New Roman" w:cs="Times New Roman"/>
          <w:sz w:val="20"/>
          <w:szCs w:val="20"/>
          <w:lang w:val="fr-CA" w:eastAsia="en-CA"/>
        </w:rPr>
        <w:t>07.11.2016</w:t>
      </w:r>
    </w:p>
    <w:p w:rsidR="001A35DE" w:rsidRPr="00C1637C" w:rsidRDefault="001A35DE" w:rsidP="001A35DE">
      <w:pPr>
        <w:tabs>
          <w:tab w:val="left" w:pos="-1440"/>
          <w:tab w:val="left" w:pos="-720"/>
        </w:tabs>
        <w:jc w:val="both"/>
        <w:rPr>
          <w:rFonts w:eastAsia="Times New Roman" w:cs="Times New Roman"/>
          <w:sz w:val="20"/>
          <w:szCs w:val="20"/>
          <w:lang w:val="fr-CA" w:eastAsia="en-CA"/>
        </w:rPr>
      </w:pPr>
    </w:p>
    <w:p w:rsidR="001A35DE" w:rsidRPr="00C1637C" w:rsidRDefault="001A35DE" w:rsidP="001A35DE">
      <w:pPr>
        <w:tabs>
          <w:tab w:val="left" w:pos="-1440"/>
          <w:tab w:val="left" w:pos="-720"/>
        </w:tabs>
        <w:jc w:val="both"/>
        <w:rPr>
          <w:rFonts w:eastAsia="Times New Roman" w:cs="Times New Roman"/>
          <w:sz w:val="20"/>
          <w:szCs w:val="20"/>
          <w:lang w:val="fr-CA" w:eastAsia="en-CA"/>
        </w:rPr>
      </w:pPr>
      <w:r w:rsidRPr="00C1637C">
        <w:rPr>
          <w:rFonts w:eastAsia="Times New Roman" w:cs="Times New Roman"/>
          <w:sz w:val="20"/>
          <w:szCs w:val="20"/>
          <w:lang w:val="fr-CA" w:eastAsia="en-CA"/>
        </w:rPr>
        <w:t>Before / Devant:   ABELLA J. / LA JUGE ABELLA</w:t>
      </w:r>
    </w:p>
    <w:p w:rsidR="001A35DE" w:rsidRPr="00C1637C" w:rsidRDefault="001A35DE" w:rsidP="001A35DE">
      <w:pPr>
        <w:jc w:val="both"/>
        <w:rPr>
          <w:rFonts w:eastAsia="Times New Roman" w:cs="Times New Roman"/>
          <w:sz w:val="20"/>
          <w:szCs w:val="20"/>
          <w:lang w:val="fr-CA" w:eastAsia="en-CA"/>
        </w:rPr>
      </w:pPr>
    </w:p>
    <w:p w:rsidR="001A35DE" w:rsidRPr="00C1637C" w:rsidRDefault="001A35DE" w:rsidP="001A35DE">
      <w:pPr>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05"/>
        <w:gridCol w:w="12"/>
        <w:gridCol w:w="1130"/>
        <w:gridCol w:w="7"/>
        <w:gridCol w:w="4219"/>
      </w:tblGrid>
      <w:tr w:rsidR="001A35DE" w:rsidRPr="00C1637C" w:rsidTr="0086105F">
        <w:tc>
          <w:tcPr>
            <w:tcW w:w="4263" w:type="dxa"/>
            <w:gridSpan w:val="3"/>
          </w:tcPr>
          <w:p w:rsidR="001A35DE" w:rsidRPr="00C1637C" w:rsidRDefault="001A35DE" w:rsidP="001A35DE">
            <w:pPr>
              <w:rPr>
                <w:b/>
              </w:rPr>
            </w:pPr>
            <w:r w:rsidRPr="00C1637C">
              <w:rPr>
                <w:b/>
              </w:rPr>
              <w:t>Order</w:t>
            </w:r>
            <w:r w:rsidRPr="00C1637C">
              <w:rPr>
                <w:lang w:val="en-US"/>
              </w:rPr>
              <w:t xml:space="preserve"> </w:t>
            </w:r>
            <w:r w:rsidRPr="00C1637C">
              <w:rPr>
                <w:lang w:val="en-US"/>
              </w:rPr>
              <w:fldChar w:fldCharType="begin"/>
            </w:r>
            <w:r w:rsidRPr="00C1637C">
              <w:instrText xml:space="preserve"> SEQ CHAPTER \h \r 1</w:instrText>
            </w:r>
            <w:r w:rsidRPr="00C1637C">
              <w:rPr>
                <w:lang w:val="en-US"/>
              </w:rPr>
              <w:fldChar w:fldCharType="end"/>
            </w:r>
          </w:p>
        </w:tc>
        <w:tc>
          <w:tcPr>
            <w:tcW w:w="1137" w:type="dxa"/>
            <w:gridSpan w:val="2"/>
          </w:tcPr>
          <w:p w:rsidR="001A35DE" w:rsidRPr="00C1637C" w:rsidRDefault="001A35DE" w:rsidP="001A35DE"/>
          <w:p w:rsidR="001A35DE" w:rsidRPr="00C1637C" w:rsidRDefault="001A35DE" w:rsidP="001A35DE"/>
        </w:tc>
        <w:tc>
          <w:tcPr>
            <w:tcW w:w="4219" w:type="dxa"/>
          </w:tcPr>
          <w:p w:rsidR="001A35DE" w:rsidRPr="00C1637C" w:rsidRDefault="001A35DE" w:rsidP="001A35DE">
            <w:pPr>
              <w:rPr>
                <w:b/>
              </w:rPr>
            </w:pPr>
            <w:r w:rsidRPr="00C1637C">
              <w:rPr>
                <w:b/>
                <w:bCs/>
                <w:lang w:val="fr-CA"/>
              </w:rPr>
              <w:t>Ordonnance</w:t>
            </w:r>
            <w:r w:rsidRPr="00C1637C">
              <w:rPr>
                <w:lang w:val="en-US"/>
              </w:rPr>
              <w:t xml:space="preserve"> </w:t>
            </w:r>
            <w:r w:rsidRPr="00C1637C">
              <w:rPr>
                <w:lang w:val="en-US"/>
              </w:rPr>
              <w:fldChar w:fldCharType="begin"/>
            </w:r>
            <w:r w:rsidRPr="00C1637C">
              <w:instrText xml:space="preserve"> SEQ CHAPTER \h \r 1</w:instrText>
            </w:r>
            <w:r w:rsidRPr="00C1637C">
              <w:rPr>
                <w:lang w:val="en-US"/>
              </w:rPr>
              <w:fldChar w:fldCharType="end"/>
            </w:r>
          </w:p>
        </w:tc>
      </w:tr>
      <w:tr w:rsidR="001A35DE" w:rsidRPr="00C1637C" w:rsidTr="0086105F">
        <w:tc>
          <w:tcPr>
            <w:tcW w:w="1346" w:type="dxa"/>
          </w:tcPr>
          <w:p w:rsidR="001A35DE" w:rsidRPr="00C1637C" w:rsidRDefault="001A35DE" w:rsidP="001A35DE">
            <w:r w:rsidRPr="00C1637C">
              <w:t>IN / DANS :</w:t>
            </w:r>
          </w:p>
        </w:tc>
        <w:tc>
          <w:tcPr>
            <w:tcW w:w="2917" w:type="dxa"/>
            <w:gridSpan w:val="2"/>
          </w:tcPr>
          <w:p w:rsidR="001A35DE" w:rsidRPr="00C1637C" w:rsidRDefault="001A35DE" w:rsidP="001A35DE">
            <w:pPr>
              <w:tabs>
                <w:tab w:val="left" w:pos="-1440"/>
                <w:tab w:val="left" w:pos="-720"/>
              </w:tabs>
              <w:jc w:val="both"/>
              <w:rPr>
                <w:lang w:val="fr-CA"/>
              </w:rPr>
            </w:pPr>
            <w:r w:rsidRPr="00C1637C">
              <w:rPr>
                <w:lang w:val="fr-CA"/>
              </w:rPr>
              <w:t>Procureure générale du Québec</w:t>
            </w:r>
          </w:p>
          <w:p w:rsidR="001A35DE" w:rsidRPr="00C1637C" w:rsidRDefault="001A35DE" w:rsidP="001A35DE">
            <w:pPr>
              <w:tabs>
                <w:tab w:val="left" w:pos="-1440"/>
                <w:tab w:val="left" w:pos="-720"/>
              </w:tabs>
              <w:jc w:val="both"/>
              <w:rPr>
                <w:lang w:val="fr-CA"/>
              </w:rPr>
            </w:pPr>
          </w:p>
          <w:p w:rsidR="001A35DE" w:rsidRPr="00C1637C" w:rsidRDefault="001A35DE" w:rsidP="001A35DE">
            <w:pPr>
              <w:tabs>
                <w:tab w:val="left" w:pos="-1440"/>
                <w:tab w:val="left" w:pos="-720"/>
              </w:tabs>
              <w:jc w:val="both"/>
              <w:rPr>
                <w:lang w:val="fr-CA"/>
              </w:rPr>
            </w:pPr>
            <w:r w:rsidRPr="00C1637C">
              <w:rPr>
                <w:lang w:val="fr-CA"/>
              </w:rPr>
              <w:tab/>
              <w:t>c. (36775)</w:t>
            </w:r>
          </w:p>
          <w:p w:rsidR="001A35DE" w:rsidRPr="00C1637C" w:rsidRDefault="001A35DE" w:rsidP="001A35DE">
            <w:pPr>
              <w:tabs>
                <w:tab w:val="left" w:pos="-1440"/>
                <w:tab w:val="left" w:pos="-720"/>
              </w:tabs>
              <w:jc w:val="both"/>
              <w:rPr>
                <w:lang w:val="fr-CA"/>
              </w:rPr>
            </w:pPr>
          </w:p>
          <w:p w:rsidR="001A35DE" w:rsidRPr="00C1637C" w:rsidRDefault="001A35DE" w:rsidP="001A35DE">
            <w:r w:rsidRPr="00C1637C">
              <w:rPr>
                <w:lang w:val="fr-CA"/>
              </w:rPr>
              <w:t>Ronald Guérin (Qc)</w:t>
            </w:r>
          </w:p>
        </w:tc>
        <w:tc>
          <w:tcPr>
            <w:tcW w:w="1137" w:type="dxa"/>
            <w:gridSpan w:val="2"/>
          </w:tcPr>
          <w:p w:rsidR="001A35DE" w:rsidRPr="00C1637C" w:rsidRDefault="001A35DE" w:rsidP="001A35DE"/>
        </w:tc>
        <w:tc>
          <w:tcPr>
            <w:tcW w:w="4219" w:type="dxa"/>
          </w:tcPr>
          <w:p w:rsidR="001A35DE" w:rsidRPr="00C1637C" w:rsidRDefault="001A35DE" w:rsidP="001A35DE"/>
        </w:tc>
      </w:tr>
      <w:tr w:rsidR="001A35DE" w:rsidRPr="00C1637C" w:rsidTr="0086105F">
        <w:trPr>
          <w:trHeight w:val="150"/>
        </w:trPr>
        <w:tc>
          <w:tcPr>
            <w:tcW w:w="4251" w:type="dxa"/>
            <w:gridSpan w:val="2"/>
          </w:tcPr>
          <w:p w:rsidR="001A35DE" w:rsidRPr="00C1637C" w:rsidRDefault="001A35DE" w:rsidP="001A35DE">
            <w:pPr>
              <w:tabs>
                <w:tab w:val="left" w:pos="-1440"/>
                <w:tab w:val="left" w:pos="-720"/>
              </w:tabs>
              <w:jc w:val="both"/>
              <w:rPr>
                <w:lang w:val="fr-CA"/>
              </w:rPr>
            </w:pPr>
          </w:p>
        </w:tc>
        <w:tc>
          <w:tcPr>
            <w:tcW w:w="1142" w:type="dxa"/>
            <w:gridSpan w:val="2"/>
          </w:tcPr>
          <w:p w:rsidR="001A35DE" w:rsidRPr="00C1637C" w:rsidRDefault="001A35DE" w:rsidP="001A35DE">
            <w:pPr>
              <w:jc w:val="both"/>
              <w:rPr>
                <w:lang w:val="fr-CA"/>
              </w:rPr>
            </w:pPr>
          </w:p>
        </w:tc>
        <w:tc>
          <w:tcPr>
            <w:tcW w:w="4226" w:type="dxa"/>
            <w:gridSpan w:val="2"/>
          </w:tcPr>
          <w:p w:rsidR="001A35DE" w:rsidRPr="00C1637C" w:rsidRDefault="001A35DE" w:rsidP="001A35DE">
            <w:pPr>
              <w:jc w:val="both"/>
              <w:rPr>
                <w:lang w:val="fr-CA"/>
              </w:rPr>
            </w:pPr>
          </w:p>
        </w:tc>
      </w:tr>
    </w:tbl>
    <w:p w:rsidR="001A35DE" w:rsidRPr="00C1637C" w:rsidRDefault="001A35DE" w:rsidP="001A35DE">
      <w:pPr>
        <w:tabs>
          <w:tab w:val="left" w:pos="-1440"/>
          <w:tab w:val="left" w:pos="-720"/>
        </w:tabs>
        <w:jc w:val="both"/>
        <w:rPr>
          <w:rFonts w:eastAsia="Times New Roman" w:cs="Times New Roman"/>
          <w:sz w:val="20"/>
          <w:szCs w:val="20"/>
          <w:lang w:val="fr-CA" w:eastAsia="en-CA"/>
        </w:rPr>
      </w:pPr>
    </w:p>
    <w:p w:rsidR="001A35DE" w:rsidRPr="00C1637C" w:rsidRDefault="001A35DE" w:rsidP="001A35DE">
      <w:pPr>
        <w:spacing w:line="228" w:lineRule="auto"/>
        <w:ind w:left="-23"/>
        <w:rPr>
          <w:rFonts w:eastAsia="Times New Roman" w:cs="Times New Roman"/>
          <w:b/>
          <w:bCs/>
          <w:sz w:val="20"/>
          <w:szCs w:val="20"/>
          <w:lang w:val="fr-CA" w:eastAsia="en-CA"/>
        </w:rPr>
      </w:pPr>
      <w:r w:rsidRPr="00C1637C">
        <w:rPr>
          <w:rFonts w:eastAsia="Times New Roman" w:cs="Times New Roman"/>
          <w:b/>
          <w:bCs/>
          <w:sz w:val="20"/>
          <w:szCs w:val="20"/>
          <w:lang w:val="fr-CA" w:eastAsia="en-CA"/>
        </w:rPr>
        <w:t xml:space="preserve">IL EST ORDONNÉ QUE : </w:t>
      </w:r>
    </w:p>
    <w:p w:rsidR="001A35DE" w:rsidRPr="00C1637C" w:rsidRDefault="001A35DE" w:rsidP="001A35DE">
      <w:pPr>
        <w:spacing w:line="228" w:lineRule="auto"/>
        <w:ind w:left="-23"/>
        <w:rPr>
          <w:rFonts w:eastAsia="Times New Roman" w:cs="Times New Roman"/>
          <w:b/>
          <w:bCs/>
          <w:sz w:val="20"/>
          <w:szCs w:val="20"/>
          <w:lang w:val="fr-CA" w:eastAsia="en-CA"/>
        </w:rPr>
      </w:pPr>
    </w:p>
    <w:p w:rsidR="001A35DE" w:rsidRPr="00C1637C" w:rsidRDefault="001A35DE" w:rsidP="001A35DE">
      <w:pPr>
        <w:spacing w:line="228" w:lineRule="auto"/>
        <w:rPr>
          <w:rFonts w:eastAsia="Times New Roman" w:cs="Times New Roman"/>
          <w:b/>
          <w:bCs/>
          <w:sz w:val="20"/>
          <w:szCs w:val="20"/>
          <w:lang w:val="fr-CA" w:eastAsia="en-CA"/>
        </w:rPr>
      </w:pPr>
      <w:r w:rsidRPr="00C1637C">
        <w:rPr>
          <w:rFonts w:eastAsia="Times New Roman" w:cs="Times New Roman"/>
          <w:sz w:val="20"/>
          <w:szCs w:val="20"/>
          <w:lang w:val="fr-CA" w:eastAsia="en-CA"/>
        </w:rPr>
        <w:t>L’intervenante, la Fédération des médecins spécialistes du Québec, aura le droit de présenter une plaidoirie orale d’au plus cinq (5) minutes lors de l’audition de l’appel.</w:t>
      </w:r>
    </w:p>
    <w:p w:rsidR="001A35DE" w:rsidRPr="00C1637C" w:rsidRDefault="001A35DE" w:rsidP="001A35DE">
      <w:pPr>
        <w:tabs>
          <w:tab w:val="left" w:pos="-1440"/>
          <w:tab w:val="left" w:pos="-720"/>
        </w:tabs>
        <w:jc w:val="both"/>
        <w:rPr>
          <w:rFonts w:eastAsia="Times New Roman" w:cs="Times New Roman"/>
          <w:sz w:val="20"/>
          <w:szCs w:val="20"/>
          <w:lang w:val="fr-CA" w:eastAsia="en-CA"/>
        </w:rPr>
      </w:pPr>
    </w:p>
    <w:p w:rsidR="00C66367" w:rsidRPr="00C1637C" w:rsidRDefault="00C66367" w:rsidP="001A35DE">
      <w:pPr>
        <w:tabs>
          <w:tab w:val="left" w:pos="-1440"/>
          <w:tab w:val="left" w:pos="-720"/>
        </w:tabs>
        <w:jc w:val="both"/>
        <w:rPr>
          <w:rFonts w:eastAsia="Times New Roman" w:cs="Times New Roman"/>
          <w:sz w:val="20"/>
          <w:szCs w:val="20"/>
          <w:lang w:val="fr-CA" w:eastAsia="en-CA"/>
        </w:rPr>
      </w:pPr>
    </w:p>
    <w:p w:rsidR="001A35DE" w:rsidRPr="00C1637C" w:rsidRDefault="001A35DE" w:rsidP="001A35DE">
      <w:pPr>
        <w:spacing w:line="228" w:lineRule="auto"/>
        <w:ind w:left="-23"/>
        <w:rPr>
          <w:rFonts w:eastAsia="Times New Roman" w:cs="Times New Roman"/>
          <w:b/>
          <w:bCs/>
          <w:sz w:val="20"/>
          <w:szCs w:val="20"/>
          <w:lang w:eastAsia="en-CA"/>
        </w:rPr>
      </w:pPr>
      <w:r w:rsidRPr="00C1637C">
        <w:rPr>
          <w:rFonts w:eastAsia="Times New Roman" w:cs="Times New Roman"/>
          <w:b/>
          <w:bCs/>
          <w:sz w:val="20"/>
          <w:szCs w:val="20"/>
          <w:lang w:eastAsia="en-CA"/>
        </w:rPr>
        <w:t xml:space="preserve">IT IS HEREBY ORDERED THAT: </w:t>
      </w:r>
    </w:p>
    <w:p w:rsidR="001A35DE" w:rsidRPr="00C1637C" w:rsidRDefault="001A35DE" w:rsidP="001A35DE">
      <w:pPr>
        <w:spacing w:line="228" w:lineRule="auto"/>
        <w:ind w:left="-23"/>
        <w:rPr>
          <w:rFonts w:eastAsia="Times New Roman" w:cs="Times New Roman"/>
          <w:b/>
          <w:bCs/>
          <w:sz w:val="20"/>
          <w:szCs w:val="20"/>
          <w:lang w:eastAsia="en-CA"/>
        </w:rPr>
      </w:pPr>
    </w:p>
    <w:p w:rsidR="001A35DE" w:rsidRPr="00C1637C" w:rsidRDefault="001A35DE" w:rsidP="001A35DE">
      <w:pPr>
        <w:spacing w:line="228" w:lineRule="auto"/>
        <w:rPr>
          <w:rFonts w:eastAsia="Times New Roman" w:cs="Times New Roman"/>
          <w:sz w:val="20"/>
          <w:szCs w:val="20"/>
          <w:lang w:eastAsia="en-CA"/>
        </w:rPr>
      </w:pPr>
      <w:r w:rsidRPr="00C1637C">
        <w:rPr>
          <w:rFonts w:eastAsia="Times New Roman" w:cs="Times New Roman"/>
          <w:sz w:val="20"/>
          <w:szCs w:val="20"/>
          <w:lang w:eastAsia="en-CA"/>
        </w:rPr>
        <w:t xml:space="preserve">The intervener </w:t>
      </w:r>
      <w:proofErr w:type="spellStart"/>
      <w:r w:rsidRPr="00C1637C">
        <w:rPr>
          <w:rFonts w:eastAsia="Times New Roman" w:cs="Times New Roman"/>
          <w:sz w:val="20"/>
          <w:szCs w:val="20"/>
          <w:lang w:eastAsia="en-CA"/>
        </w:rPr>
        <w:t>Fédération</w:t>
      </w:r>
      <w:proofErr w:type="spellEnd"/>
      <w:r w:rsidRPr="00C1637C">
        <w:rPr>
          <w:rFonts w:eastAsia="Times New Roman" w:cs="Times New Roman"/>
          <w:sz w:val="20"/>
          <w:szCs w:val="20"/>
          <w:lang w:eastAsia="en-CA"/>
        </w:rPr>
        <w:t xml:space="preserve"> des </w:t>
      </w:r>
      <w:proofErr w:type="spellStart"/>
      <w:r w:rsidRPr="00C1637C">
        <w:rPr>
          <w:rFonts w:eastAsia="Times New Roman" w:cs="Times New Roman"/>
          <w:sz w:val="20"/>
          <w:szCs w:val="20"/>
          <w:lang w:eastAsia="en-CA"/>
        </w:rPr>
        <w:t>médecins</w:t>
      </w:r>
      <w:proofErr w:type="spellEnd"/>
      <w:r w:rsidRPr="00C1637C">
        <w:rPr>
          <w:rFonts w:eastAsia="Times New Roman" w:cs="Times New Roman"/>
          <w:sz w:val="20"/>
          <w:szCs w:val="20"/>
          <w:lang w:eastAsia="en-CA"/>
        </w:rPr>
        <w:t xml:space="preserve"> </w:t>
      </w:r>
      <w:proofErr w:type="spellStart"/>
      <w:r w:rsidRPr="00C1637C">
        <w:rPr>
          <w:rFonts w:eastAsia="Times New Roman" w:cs="Times New Roman"/>
          <w:sz w:val="20"/>
          <w:szCs w:val="20"/>
          <w:lang w:eastAsia="en-CA"/>
        </w:rPr>
        <w:t>spécialistes</w:t>
      </w:r>
      <w:proofErr w:type="spellEnd"/>
      <w:r w:rsidRPr="00C1637C">
        <w:rPr>
          <w:rFonts w:eastAsia="Times New Roman" w:cs="Times New Roman"/>
          <w:sz w:val="20"/>
          <w:szCs w:val="20"/>
          <w:lang w:eastAsia="en-CA"/>
        </w:rPr>
        <w:t xml:space="preserve"> du Québec is granted permission to present oral argument not exceeding five (5) minutes at the hearing of the appeal.</w:t>
      </w:r>
    </w:p>
    <w:p w:rsidR="002F44F7" w:rsidRPr="00C1637C" w:rsidRDefault="002F44F7" w:rsidP="001A35DE">
      <w:pPr>
        <w:spacing w:line="228" w:lineRule="auto"/>
        <w:rPr>
          <w:rFonts w:eastAsia="Times New Roman" w:cs="Times New Roman"/>
          <w:bCs/>
          <w:sz w:val="20"/>
          <w:szCs w:val="20"/>
          <w:lang w:eastAsia="en-CA"/>
        </w:rPr>
      </w:pPr>
    </w:p>
    <w:p w:rsidR="00E276C1" w:rsidRPr="00C1637C" w:rsidRDefault="007573B2" w:rsidP="001A35DE">
      <w:pPr>
        <w:rPr>
          <w:sz w:val="20"/>
          <w:szCs w:val="20"/>
          <w:lang w:val="fr-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E276C1" w:rsidRPr="00C1637C" w:rsidRDefault="00E276C1" w:rsidP="00890FEB">
      <w:pPr>
        <w:rPr>
          <w:sz w:val="20"/>
          <w:szCs w:val="20"/>
          <w:lang w:val="fr-CA"/>
        </w:rPr>
      </w:pPr>
    </w:p>
    <w:p w:rsidR="008A5B0C" w:rsidRPr="00C1637C" w:rsidRDefault="008A5B0C">
      <w:pPr>
        <w:rPr>
          <w:rFonts w:eastAsia="Times New Roman" w:cs="Times New Roman"/>
          <w:sz w:val="20"/>
          <w:szCs w:val="20"/>
          <w:lang w:val="fr-CA" w:eastAsia="en-CA"/>
        </w:rPr>
      </w:pPr>
      <w:r w:rsidRPr="00C1637C">
        <w:rPr>
          <w:rFonts w:eastAsia="Times New Roman" w:cs="Times New Roman"/>
          <w:sz w:val="20"/>
          <w:szCs w:val="20"/>
          <w:lang w:val="fr-CA" w:eastAsia="en-CA"/>
        </w:rPr>
        <w:br w:type="page"/>
      </w:r>
    </w:p>
    <w:p w:rsidR="001A35DE" w:rsidRPr="00C1637C" w:rsidRDefault="001A35DE" w:rsidP="001A35DE">
      <w:pPr>
        <w:tabs>
          <w:tab w:val="left" w:pos="-1440"/>
          <w:tab w:val="left" w:pos="-720"/>
        </w:tabs>
        <w:jc w:val="both"/>
        <w:rPr>
          <w:rFonts w:eastAsia="Times New Roman" w:cs="Times New Roman"/>
          <w:sz w:val="20"/>
          <w:szCs w:val="20"/>
          <w:lang w:val="fr-CA" w:eastAsia="en-CA"/>
        </w:rPr>
      </w:pPr>
      <w:r w:rsidRPr="00C1637C">
        <w:rPr>
          <w:rFonts w:eastAsia="Times New Roman" w:cs="Times New Roman"/>
          <w:sz w:val="20"/>
          <w:szCs w:val="20"/>
          <w:lang w:val="fr-CA" w:eastAsia="en-CA"/>
        </w:rPr>
        <w:t>07.11.2016</w:t>
      </w:r>
    </w:p>
    <w:p w:rsidR="001A35DE" w:rsidRPr="00C1637C" w:rsidRDefault="001A35DE" w:rsidP="001A35DE">
      <w:pPr>
        <w:tabs>
          <w:tab w:val="left" w:pos="-1440"/>
          <w:tab w:val="left" w:pos="-720"/>
        </w:tabs>
        <w:jc w:val="both"/>
        <w:rPr>
          <w:rFonts w:eastAsia="Times New Roman" w:cs="Times New Roman"/>
          <w:sz w:val="20"/>
          <w:szCs w:val="20"/>
          <w:lang w:val="fr-CA" w:eastAsia="en-CA"/>
        </w:rPr>
      </w:pPr>
    </w:p>
    <w:p w:rsidR="001A35DE" w:rsidRPr="00C1637C" w:rsidRDefault="001A35DE" w:rsidP="001A35DE">
      <w:pPr>
        <w:tabs>
          <w:tab w:val="left" w:pos="-1440"/>
          <w:tab w:val="left" w:pos="-720"/>
        </w:tabs>
        <w:jc w:val="both"/>
        <w:rPr>
          <w:rFonts w:eastAsia="Times New Roman" w:cs="Times New Roman"/>
          <w:sz w:val="20"/>
          <w:szCs w:val="20"/>
          <w:lang w:val="fr-CA" w:eastAsia="en-CA"/>
        </w:rPr>
      </w:pPr>
      <w:r w:rsidRPr="00C1637C">
        <w:rPr>
          <w:rFonts w:eastAsia="Times New Roman" w:cs="Times New Roman"/>
          <w:sz w:val="20"/>
          <w:szCs w:val="20"/>
          <w:lang w:val="fr-CA" w:eastAsia="en-CA"/>
        </w:rPr>
        <w:t>Before / Devant :   THE CHIEF JUSTICE / LA JUGE EN CHEF</w:t>
      </w:r>
    </w:p>
    <w:p w:rsidR="00DD0DF6" w:rsidRPr="00C1637C" w:rsidRDefault="00DD0DF6" w:rsidP="001A35DE">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DD0DF6" w:rsidRPr="00C1637C" w:rsidTr="003418FE">
        <w:tc>
          <w:tcPr>
            <w:tcW w:w="4263" w:type="dxa"/>
            <w:gridSpan w:val="2"/>
          </w:tcPr>
          <w:p w:rsidR="00DD0DF6" w:rsidRPr="00C1637C" w:rsidRDefault="00DD0DF6" w:rsidP="003418FE">
            <w:pPr>
              <w:rPr>
                <w:b/>
              </w:rPr>
            </w:pPr>
            <w:r w:rsidRPr="00C1637C">
              <w:rPr>
                <w:b/>
              </w:rPr>
              <w:t>Order</w:t>
            </w:r>
            <w:r w:rsidRPr="00C1637C">
              <w:rPr>
                <w:lang w:val="en-US"/>
              </w:rPr>
              <w:t xml:space="preserve"> </w:t>
            </w:r>
            <w:r w:rsidRPr="00C1637C">
              <w:rPr>
                <w:lang w:val="en-US"/>
              </w:rPr>
              <w:fldChar w:fldCharType="begin"/>
            </w:r>
            <w:r w:rsidRPr="00C1637C">
              <w:instrText xml:space="preserve"> SEQ CHAPTER \h \r 1</w:instrText>
            </w:r>
            <w:r w:rsidRPr="00C1637C">
              <w:rPr>
                <w:lang w:val="en-US"/>
              </w:rPr>
              <w:fldChar w:fldCharType="end"/>
            </w:r>
          </w:p>
        </w:tc>
        <w:tc>
          <w:tcPr>
            <w:tcW w:w="1137" w:type="dxa"/>
          </w:tcPr>
          <w:p w:rsidR="00DD0DF6" w:rsidRPr="00C1637C" w:rsidRDefault="00DD0DF6" w:rsidP="003418FE"/>
          <w:p w:rsidR="00DD0DF6" w:rsidRPr="00C1637C" w:rsidRDefault="00DD0DF6" w:rsidP="003418FE"/>
        </w:tc>
        <w:tc>
          <w:tcPr>
            <w:tcW w:w="4219" w:type="dxa"/>
          </w:tcPr>
          <w:p w:rsidR="00DD0DF6" w:rsidRPr="00C1637C" w:rsidRDefault="00DD0DF6" w:rsidP="003418FE">
            <w:pPr>
              <w:rPr>
                <w:b/>
              </w:rPr>
            </w:pPr>
            <w:r w:rsidRPr="00C1637C">
              <w:rPr>
                <w:b/>
                <w:bCs/>
                <w:lang w:val="fr-CA"/>
              </w:rPr>
              <w:t>Ordonnance</w:t>
            </w:r>
            <w:r w:rsidRPr="00C1637C">
              <w:rPr>
                <w:lang w:val="en-US"/>
              </w:rPr>
              <w:t xml:space="preserve"> </w:t>
            </w:r>
            <w:r w:rsidRPr="00C1637C">
              <w:rPr>
                <w:lang w:val="en-US"/>
              </w:rPr>
              <w:fldChar w:fldCharType="begin"/>
            </w:r>
            <w:r w:rsidRPr="00C1637C">
              <w:instrText xml:space="preserve"> SEQ CHAPTER \h \r 1</w:instrText>
            </w:r>
            <w:r w:rsidRPr="00C1637C">
              <w:rPr>
                <w:lang w:val="en-US"/>
              </w:rPr>
              <w:fldChar w:fldCharType="end"/>
            </w:r>
          </w:p>
        </w:tc>
      </w:tr>
      <w:tr w:rsidR="00DD0DF6" w:rsidRPr="00C1637C" w:rsidTr="003418FE">
        <w:tc>
          <w:tcPr>
            <w:tcW w:w="1346" w:type="dxa"/>
          </w:tcPr>
          <w:p w:rsidR="00DD0DF6" w:rsidRPr="00C1637C" w:rsidRDefault="00DD0DF6" w:rsidP="003418FE">
            <w:r w:rsidRPr="00C1637C">
              <w:t>IN / DANS :</w:t>
            </w:r>
          </w:p>
        </w:tc>
        <w:tc>
          <w:tcPr>
            <w:tcW w:w="2917" w:type="dxa"/>
          </w:tcPr>
          <w:p w:rsidR="00DD0DF6" w:rsidRPr="00C1637C" w:rsidRDefault="00DD0DF6" w:rsidP="003418FE">
            <w:pPr>
              <w:tabs>
                <w:tab w:val="left" w:pos="-1440"/>
                <w:tab w:val="left" w:pos="-720"/>
              </w:tabs>
              <w:jc w:val="both"/>
              <w:rPr>
                <w:lang w:val="fr-CA"/>
              </w:rPr>
            </w:pPr>
            <w:r w:rsidRPr="00C1637C">
              <w:rPr>
                <w:lang w:val="fr-CA"/>
              </w:rPr>
              <w:t>Jean-Louis Savard</w:t>
            </w:r>
          </w:p>
          <w:p w:rsidR="00DD0DF6" w:rsidRPr="00C1637C" w:rsidRDefault="00DD0DF6" w:rsidP="003418FE">
            <w:pPr>
              <w:tabs>
                <w:tab w:val="left" w:pos="-1440"/>
                <w:tab w:val="left" w:pos="-720"/>
              </w:tabs>
              <w:jc w:val="both"/>
              <w:rPr>
                <w:lang w:val="fr-CA"/>
              </w:rPr>
            </w:pPr>
          </w:p>
          <w:p w:rsidR="00DD0DF6" w:rsidRPr="00C1637C" w:rsidRDefault="00DD0DF6" w:rsidP="003418FE">
            <w:pPr>
              <w:tabs>
                <w:tab w:val="left" w:pos="-1440"/>
                <w:tab w:val="left" w:pos="-720"/>
              </w:tabs>
              <w:jc w:val="both"/>
              <w:rPr>
                <w:lang w:val="fr-CA"/>
              </w:rPr>
            </w:pPr>
            <w:r w:rsidRPr="00C1637C">
              <w:rPr>
                <w:lang w:val="fr-CA"/>
              </w:rPr>
              <w:tab/>
              <w:t>c. (36908)</w:t>
            </w:r>
          </w:p>
          <w:p w:rsidR="00DD0DF6" w:rsidRPr="00C1637C" w:rsidRDefault="00DD0DF6" w:rsidP="003418FE">
            <w:pPr>
              <w:tabs>
                <w:tab w:val="left" w:pos="-1440"/>
                <w:tab w:val="left" w:pos="-720"/>
              </w:tabs>
              <w:jc w:val="both"/>
              <w:rPr>
                <w:lang w:val="fr-CA"/>
              </w:rPr>
            </w:pPr>
          </w:p>
          <w:p w:rsidR="00DD0DF6" w:rsidRPr="00C1637C" w:rsidRDefault="00DD0DF6" w:rsidP="00DD0DF6">
            <w:pPr>
              <w:rPr>
                <w:lang w:val="fr-CA"/>
              </w:rPr>
            </w:pPr>
            <w:r w:rsidRPr="00C1637C">
              <w:rPr>
                <w:lang w:val="fr-CA"/>
              </w:rPr>
              <w:t>Sa Majesté la Reine (Crim.) (Qc)</w:t>
            </w:r>
          </w:p>
        </w:tc>
        <w:tc>
          <w:tcPr>
            <w:tcW w:w="1137" w:type="dxa"/>
          </w:tcPr>
          <w:p w:rsidR="00DD0DF6" w:rsidRPr="00C1637C" w:rsidRDefault="00DD0DF6" w:rsidP="003418FE">
            <w:pPr>
              <w:rPr>
                <w:lang w:val="fr-CA"/>
              </w:rPr>
            </w:pPr>
          </w:p>
        </w:tc>
        <w:tc>
          <w:tcPr>
            <w:tcW w:w="4219" w:type="dxa"/>
          </w:tcPr>
          <w:p w:rsidR="00DD0DF6" w:rsidRPr="00C1637C" w:rsidRDefault="00DD0DF6" w:rsidP="003418FE">
            <w:pPr>
              <w:rPr>
                <w:lang w:val="fr-CA"/>
              </w:rPr>
            </w:pPr>
          </w:p>
        </w:tc>
      </w:tr>
    </w:tbl>
    <w:p w:rsidR="00DD0DF6" w:rsidRPr="00C1637C" w:rsidRDefault="00DD0DF6" w:rsidP="001A35DE">
      <w:pPr>
        <w:tabs>
          <w:tab w:val="left" w:pos="-1440"/>
          <w:tab w:val="left" w:pos="-720"/>
        </w:tabs>
        <w:jc w:val="both"/>
        <w:rPr>
          <w:rFonts w:eastAsia="Times New Roman" w:cs="Times New Roman"/>
          <w:sz w:val="20"/>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39"/>
        <w:gridCol w:w="4236"/>
      </w:tblGrid>
      <w:tr w:rsidR="001A35DE" w:rsidRPr="00C1637C" w:rsidTr="0086105F">
        <w:trPr>
          <w:trHeight w:val="151"/>
        </w:trPr>
        <w:tc>
          <w:tcPr>
            <w:tcW w:w="4244" w:type="dxa"/>
          </w:tcPr>
          <w:p w:rsidR="001A35DE" w:rsidRPr="00C1637C" w:rsidRDefault="001A35DE" w:rsidP="001A35DE">
            <w:pPr>
              <w:rPr>
                <w:b/>
                <w:lang w:val="fr-CA"/>
              </w:rPr>
            </w:pPr>
          </w:p>
        </w:tc>
        <w:tc>
          <w:tcPr>
            <w:tcW w:w="1139" w:type="dxa"/>
          </w:tcPr>
          <w:p w:rsidR="001A35DE" w:rsidRPr="00C1637C" w:rsidRDefault="001A35DE" w:rsidP="001A35DE">
            <w:pPr>
              <w:rPr>
                <w:lang w:val="fr-CA"/>
              </w:rPr>
            </w:pPr>
          </w:p>
        </w:tc>
        <w:tc>
          <w:tcPr>
            <w:tcW w:w="4236" w:type="dxa"/>
          </w:tcPr>
          <w:p w:rsidR="001A35DE" w:rsidRPr="00C1637C" w:rsidRDefault="001A35DE" w:rsidP="00DD0DF6">
            <w:pPr>
              <w:rPr>
                <w:b/>
                <w:lang w:val="fr-CA"/>
              </w:rPr>
            </w:pPr>
          </w:p>
        </w:tc>
      </w:tr>
    </w:tbl>
    <w:p w:rsidR="001A35DE" w:rsidRPr="00C1637C" w:rsidRDefault="001A35DE" w:rsidP="001A35DE">
      <w:pPr>
        <w:rPr>
          <w:rFonts w:eastAsia="Times New Roman" w:cs="Times New Roman"/>
          <w:b/>
          <w:sz w:val="20"/>
          <w:szCs w:val="20"/>
          <w:lang w:val="fr-CA" w:eastAsia="en-CA"/>
        </w:rPr>
      </w:pPr>
      <w:r w:rsidRPr="00C1637C">
        <w:rPr>
          <w:rFonts w:eastAsia="Times New Roman" w:cs="Times New Roman"/>
          <w:b/>
          <w:sz w:val="20"/>
          <w:szCs w:val="20"/>
          <w:lang w:val="fr-CA" w:eastAsia="en-CA"/>
        </w:rPr>
        <w:t>IL EST ORDONNÉ CE QUI SUIT :</w:t>
      </w:r>
    </w:p>
    <w:p w:rsidR="001A35DE" w:rsidRPr="00C1637C" w:rsidRDefault="001A35DE" w:rsidP="001A35DE">
      <w:pPr>
        <w:rPr>
          <w:rFonts w:eastAsia="Times New Roman" w:cs="Times New Roman"/>
          <w:sz w:val="20"/>
          <w:szCs w:val="20"/>
          <w:lang w:val="fr-CA" w:eastAsia="en-CA"/>
        </w:rPr>
      </w:pPr>
    </w:p>
    <w:p w:rsidR="001A35DE" w:rsidRPr="00C1637C" w:rsidRDefault="001A35DE" w:rsidP="001A35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C1637C">
        <w:rPr>
          <w:rFonts w:eastAsia="Times New Roman" w:cs="Times New Roman"/>
          <w:sz w:val="20"/>
          <w:szCs w:val="20"/>
          <w:lang w:val="fr-CA" w:eastAsia="en-CA"/>
        </w:rPr>
        <w:t xml:space="preserve">Toute personne souhaitant intervenir dans le présent pourvoi en application de l’art. 55 des </w:t>
      </w:r>
      <w:r w:rsidRPr="00C1637C">
        <w:rPr>
          <w:rFonts w:eastAsia="Times New Roman" w:cs="Times New Roman"/>
          <w:i/>
          <w:sz w:val="20"/>
          <w:szCs w:val="20"/>
          <w:lang w:val="fr-CA" w:eastAsia="en-CA"/>
        </w:rPr>
        <w:t>Règles de la Cour suprême du Canada</w:t>
      </w:r>
      <w:r w:rsidRPr="00C1637C">
        <w:rPr>
          <w:rFonts w:eastAsia="Times New Roman" w:cs="Times New Roman"/>
          <w:sz w:val="20"/>
          <w:szCs w:val="20"/>
          <w:lang w:val="fr-CA" w:eastAsia="en-CA"/>
        </w:rPr>
        <w:t xml:space="preserve"> devra signifier et déposer une requête en autorisation d’intervenir au plus tard le 8 février 2017. </w:t>
      </w:r>
    </w:p>
    <w:p w:rsidR="001A35DE" w:rsidRPr="00C1637C" w:rsidRDefault="001A35DE" w:rsidP="001A35DE">
      <w:pPr>
        <w:ind w:left="720"/>
        <w:contextualSpacing/>
        <w:rPr>
          <w:rFonts w:cs="Times New Roman"/>
          <w:szCs w:val="24"/>
          <w:lang w:val="fr-CA"/>
        </w:rPr>
      </w:pPr>
    </w:p>
    <w:p w:rsidR="001A35DE" w:rsidRPr="00C1637C" w:rsidRDefault="001A35DE" w:rsidP="001A35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C1637C">
        <w:rPr>
          <w:rFonts w:eastAsia="Times New Roman" w:cs="Times New Roman"/>
          <w:sz w:val="20"/>
          <w:szCs w:val="20"/>
          <w:lang w:val="fr-CA" w:eastAsia="en-CA"/>
        </w:rPr>
        <w:t xml:space="preserve">L’appelant et l’intimée devront, le cas échéant, signifier et déposer leurs réponses aux requêtes en autorisation d’intervenir au plus tard le 15 février 2017. </w:t>
      </w:r>
    </w:p>
    <w:p w:rsidR="001A35DE" w:rsidRPr="00C1637C" w:rsidRDefault="001A35DE" w:rsidP="001A35DE">
      <w:pPr>
        <w:rPr>
          <w:rFonts w:eastAsia="Times New Roman" w:cs="Times New Roman"/>
          <w:sz w:val="20"/>
          <w:szCs w:val="20"/>
          <w:lang w:val="fr-CA" w:eastAsia="en-CA"/>
        </w:rPr>
      </w:pPr>
    </w:p>
    <w:p w:rsidR="001A35DE" w:rsidRPr="00C1637C" w:rsidRDefault="001A35DE" w:rsidP="001A35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C1637C">
        <w:rPr>
          <w:rFonts w:eastAsia="Times New Roman" w:cs="Times New Roman"/>
          <w:sz w:val="20"/>
          <w:szCs w:val="20"/>
          <w:lang w:val="fr-CA" w:eastAsia="en-CA"/>
        </w:rPr>
        <w:t>Les répliques aux réponses éventuelles aux requêtes en autorisation d’intervenir devront être signifiées et déposées au plus tard le 17 février 2017.</w:t>
      </w:r>
    </w:p>
    <w:p w:rsidR="001A35DE" w:rsidRPr="00C1637C" w:rsidRDefault="001A35DE" w:rsidP="001A35DE">
      <w:pPr>
        <w:ind w:left="720"/>
        <w:contextualSpacing/>
        <w:rPr>
          <w:rFonts w:cs="Times New Roman"/>
          <w:szCs w:val="24"/>
          <w:lang w:val="fr-CA"/>
        </w:rPr>
      </w:pPr>
    </w:p>
    <w:p w:rsidR="001A35DE" w:rsidRPr="00C1637C" w:rsidRDefault="001A35DE" w:rsidP="001A35DE">
      <w:pPr>
        <w:autoSpaceDE w:val="0"/>
        <w:autoSpaceDN w:val="0"/>
        <w:adjustRightInd w:val="0"/>
        <w:jc w:val="both"/>
        <w:rPr>
          <w:rFonts w:eastAsia="Times New Roman" w:cs="Times New Roman"/>
          <w:bCs/>
          <w:sz w:val="20"/>
          <w:szCs w:val="20"/>
          <w:lang w:val="fr-CA" w:eastAsia="en-CA"/>
        </w:rPr>
      </w:pPr>
      <w:r w:rsidRPr="00C1637C">
        <w:rPr>
          <w:rFonts w:eastAsia="Times New Roman" w:cs="Times New Roman"/>
          <w:bCs/>
          <w:sz w:val="20"/>
          <w:szCs w:val="20"/>
          <w:lang w:val="fr-CA" w:eastAsia="en-CA"/>
        </w:rPr>
        <w:t xml:space="preserve">Les intervenants qui seront autorisés à intervenir en application de l’art. 59 des </w:t>
      </w:r>
      <w:r w:rsidRPr="00C1637C">
        <w:rPr>
          <w:rFonts w:eastAsia="Times New Roman" w:cs="Times New Roman"/>
          <w:bCs/>
          <w:i/>
          <w:sz w:val="20"/>
          <w:szCs w:val="20"/>
          <w:lang w:val="fr-CA" w:eastAsia="en-CA"/>
        </w:rPr>
        <w:t>Règles de la Cour suprême du Canada</w:t>
      </w:r>
      <w:r w:rsidRPr="00C1637C">
        <w:rPr>
          <w:rFonts w:eastAsia="Times New Roman" w:cs="Times New Roman"/>
          <w:bCs/>
          <w:sz w:val="20"/>
          <w:szCs w:val="20"/>
          <w:lang w:val="fr-CA" w:eastAsia="en-CA"/>
        </w:rPr>
        <w:t xml:space="preserve"> devront signifier et déposer leur mémoire et recueil de sources au plus tard le 17 mars 2017.</w:t>
      </w:r>
    </w:p>
    <w:p w:rsidR="003618F2" w:rsidRPr="00C1637C" w:rsidRDefault="003618F2" w:rsidP="00890FEB">
      <w:pPr>
        <w:rPr>
          <w:sz w:val="20"/>
          <w:szCs w:val="20"/>
          <w:lang w:val="fr-CA"/>
        </w:rPr>
      </w:pPr>
    </w:p>
    <w:p w:rsidR="00C66367" w:rsidRPr="00C1637C" w:rsidRDefault="00C66367" w:rsidP="00890FEB">
      <w:pPr>
        <w:rPr>
          <w:sz w:val="20"/>
          <w:szCs w:val="20"/>
          <w:lang w:val="fr-CA"/>
        </w:rPr>
      </w:pPr>
    </w:p>
    <w:p w:rsidR="00C66367" w:rsidRPr="00C1637C" w:rsidRDefault="00C66367" w:rsidP="00890FEB">
      <w:pPr>
        <w:rPr>
          <w:sz w:val="20"/>
          <w:szCs w:val="20"/>
          <w:lang w:val="fr-CA"/>
        </w:rPr>
      </w:pPr>
    </w:p>
    <w:p w:rsidR="001A35DE" w:rsidRPr="00C1637C" w:rsidRDefault="001A35DE" w:rsidP="001A35DE">
      <w:pPr>
        <w:rPr>
          <w:rFonts w:eastAsia="Times New Roman" w:cs="Times New Roman"/>
          <w:b/>
          <w:sz w:val="20"/>
          <w:szCs w:val="20"/>
          <w:lang w:eastAsia="en-CA"/>
        </w:rPr>
      </w:pPr>
      <w:r w:rsidRPr="00C1637C">
        <w:rPr>
          <w:rFonts w:eastAsia="Times New Roman" w:cs="Times New Roman"/>
          <w:b/>
          <w:sz w:val="20"/>
          <w:szCs w:val="20"/>
          <w:lang w:eastAsia="en-CA"/>
        </w:rPr>
        <w:t>IT IS HEREBY ORDERED THAT:</w:t>
      </w:r>
    </w:p>
    <w:p w:rsidR="001A35DE" w:rsidRPr="00C1637C" w:rsidRDefault="001A35DE" w:rsidP="001A35DE">
      <w:pPr>
        <w:rPr>
          <w:rFonts w:eastAsia="Times New Roman" w:cs="Times New Roman"/>
          <w:sz w:val="20"/>
          <w:szCs w:val="20"/>
          <w:lang w:eastAsia="en-CA"/>
        </w:rPr>
      </w:pPr>
    </w:p>
    <w:p w:rsidR="001A35DE" w:rsidRPr="00C1637C" w:rsidRDefault="001A35DE" w:rsidP="001A35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en-US" w:eastAsia="en-CA"/>
        </w:rPr>
      </w:pPr>
      <w:r w:rsidRPr="00C1637C">
        <w:rPr>
          <w:rFonts w:eastAsia="Times New Roman" w:cs="Times New Roman"/>
          <w:sz w:val="20"/>
          <w:szCs w:val="20"/>
          <w:lang w:val="en-US" w:eastAsia="en-CA"/>
        </w:rPr>
        <w:t xml:space="preserve">Any person wishing to intervene in this appeal under Rule 55 of the </w:t>
      </w:r>
      <w:r w:rsidRPr="00C1637C">
        <w:rPr>
          <w:rFonts w:eastAsia="Times New Roman" w:cs="Times New Roman"/>
          <w:i/>
          <w:sz w:val="20"/>
          <w:szCs w:val="20"/>
          <w:lang w:val="en-US" w:eastAsia="en-CA"/>
        </w:rPr>
        <w:t>Rules of the Supreme Court of Canada</w:t>
      </w:r>
      <w:r w:rsidRPr="00C1637C">
        <w:rPr>
          <w:rFonts w:eastAsia="Times New Roman" w:cs="Times New Roman"/>
          <w:sz w:val="20"/>
          <w:szCs w:val="20"/>
          <w:lang w:val="en-US" w:eastAsia="en-CA"/>
        </w:rPr>
        <w:t xml:space="preserve"> shall serve and file a motion for leave to intervene on or before February 8, 2017. </w:t>
      </w:r>
    </w:p>
    <w:p w:rsidR="001A35DE" w:rsidRPr="00C1637C" w:rsidRDefault="001A35DE" w:rsidP="001A35DE">
      <w:pPr>
        <w:ind w:left="720"/>
        <w:contextualSpacing/>
        <w:rPr>
          <w:rFonts w:cs="Times New Roman"/>
          <w:sz w:val="20"/>
          <w:szCs w:val="20"/>
        </w:rPr>
      </w:pPr>
    </w:p>
    <w:p w:rsidR="001A35DE" w:rsidRPr="00C1637C" w:rsidRDefault="001A35DE" w:rsidP="001A35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en-US" w:eastAsia="en-CA"/>
        </w:rPr>
      </w:pPr>
      <w:r w:rsidRPr="00C1637C">
        <w:rPr>
          <w:rFonts w:eastAsia="Times New Roman" w:cs="Times New Roman"/>
          <w:sz w:val="20"/>
          <w:szCs w:val="20"/>
          <w:lang w:val="en-US" w:eastAsia="en-CA"/>
        </w:rPr>
        <w:t xml:space="preserve">The appellant and respondent shall serve and file their responses, if any, to the motions for leave to intervene on or before February 15, 2017. </w:t>
      </w:r>
    </w:p>
    <w:p w:rsidR="001A35DE" w:rsidRPr="00C1637C" w:rsidRDefault="001A35DE" w:rsidP="001A35DE">
      <w:pPr>
        <w:rPr>
          <w:rFonts w:eastAsia="Times New Roman" w:cs="Times New Roman"/>
          <w:sz w:val="20"/>
          <w:szCs w:val="20"/>
          <w:lang w:eastAsia="en-CA"/>
        </w:rPr>
      </w:pPr>
    </w:p>
    <w:p w:rsidR="001A35DE" w:rsidRPr="00C1637C" w:rsidRDefault="001A35DE" w:rsidP="001A35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en-US" w:eastAsia="en-CA"/>
        </w:rPr>
      </w:pPr>
      <w:r w:rsidRPr="00C1637C">
        <w:rPr>
          <w:rFonts w:eastAsia="Times New Roman" w:cs="Times New Roman"/>
          <w:sz w:val="20"/>
          <w:szCs w:val="20"/>
          <w:lang w:val="en-US" w:eastAsia="en-CA"/>
        </w:rPr>
        <w:t>Replies to any responses to the motions for leave to intervene shall be served and filed on or before February 17, 2017.</w:t>
      </w:r>
    </w:p>
    <w:p w:rsidR="001A35DE" w:rsidRPr="00C1637C" w:rsidRDefault="001A35DE" w:rsidP="001A35DE">
      <w:pPr>
        <w:ind w:left="720"/>
        <w:contextualSpacing/>
        <w:rPr>
          <w:rFonts w:cs="Times New Roman"/>
          <w:sz w:val="20"/>
          <w:szCs w:val="20"/>
        </w:rPr>
      </w:pPr>
    </w:p>
    <w:p w:rsidR="001A35DE" w:rsidRPr="00C1637C" w:rsidRDefault="001A35DE" w:rsidP="001A35DE">
      <w:pPr>
        <w:autoSpaceDE w:val="0"/>
        <w:autoSpaceDN w:val="0"/>
        <w:adjustRightInd w:val="0"/>
        <w:jc w:val="both"/>
        <w:rPr>
          <w:rFonts w:eastAsia="Times New Roman" w:cs="Times New Roman"/>
          <w:bCs/>
          <w:sz w:val="20"/>
          <w:szCs w:val="20"/>
          <w:lang w:val="en-US" w:eastAsia="en-CA"/>
        </w:rPr>
      </w:pPr>
      <w:r w:rsidRPr="00C1637C">
        <w:rPr>
          <w:rFonts w:eastAsia="Times New Roman" w:cs="Times New Roman"/>
          <w:bCs/>
          <w:sz w:val="20"/>
          <w:szCs w:val="20"/>
          <w:lang w:val="en-US" w:eastAsia="en-CA"/>
        </w:rPr>
        <w:t xml:space="preserve">Any interveners granted leave to intervene under Rule 59 of the </w:t>
      </w:r>
      <w:r w:rsidRPr="00C1637C">
        <w:rPr>
          <w:rFonts w:eastAsia="Times New Roman" w:cs="Times New Roman"/>
          <w:bCs/>
          <w:i/>
          <w:sz w:val="20"/>
          <w:szCs w:val="20"/>
          <w:lang w:val="en-US" w:eastAsia="en-CA"/>
        </w:rPr>
        <w:t>Rules of the Supreme Court of Canada</w:t>
      </w:r>
      <w:r w:rsidRPr="00C1637C">
        <w:rPr>
          <w:rFonts w:eastAsia="Times New Roman" w:cs="Times New Roman"/>
          <w:bCs/>
          <w:sz w:val="20"/>
          <w:szCs w:val="20"/>
          <w:lang w:val="en-US" w:eastAsia="en-CA"/>
        </w:rPr>
        <w:t xml:space="preserve"> shall serve and file their factums and books of authorities on or before March 17, 2017.</w:t>
      </w:r>
    </w:p>
    <w:p w:rsidR="001A35DE" w:rsidRPr="00C1637C" w:rsidRDefault="001A35DE" w:rsidP="001A35DE">
      <w:pPr>
        <w:autoSpaceDE w:val="0"/>
        <w:autoSpaceDN w:val="0"/>
        <w:adjustRightInd w:val="0"/>
        <w:jc w:val="both"/>
        <w:rPr>
          <w:rFonts w:eastAsia="Times New Roman" w:cs="Times New Roman"/>
          <w:bCs/>
          <w:sz w:val="20"/>
          <w:szCs w:val="20"/>
          <w:lang w:eastAsia="en-CA"/>
        </w:rPr>
      </w:pPr>
    </w:p>
    <w:p w:rsidR="001A35DE" w:rsidRPr="00C1637C" w:rsidRDefault="007573B2" w:rsidP="001A35DE">
      <w:pPr>
        <w:rPr>
          <w:sz w:val="20"/>
          <w:szCs w:val="20"/>
          <w:lang w:val="fr-CA"/>
        </w:rPr>
      </w:pPr>
      <w:r>
        <w:rPr>
          <w:rFonts w:eastAsia="Times New Roman" w:cs="Times New Roman"/>
          <w:sz w:val="20"/>
          <w:szCs w:val="20"/>
          <w:lang w:val="fr-CA" w:eastAsia="en-CA"/>
        </w:rPr>
        <w:pict>
          <v:rect id="_x0000_i1041" style="width:2in;height:1pt" o:hrpct="0" o:hralign="center" o:hrstd="t" o:hrnoshade="t" o:hr="t" fillcolor="black [3213]" stroked="f"/>
        </w:pict>
      </w:r>
    </w:p>
    <w:p w:rsidR="001A35DE" w:rsidRPr="00C1637C" w:rsidRDefault="001A35DE" w:rsidP="00890FEB">
      <w:pPr>
        <w:rPr>
          <w:sz w:val="20"/>
          <w:szCs w:val="20"/>
          <w:lang w:val="fr-CA"/>
        </w:rPr>
      </w:pPr>
    </w:p>
    <w:p w:rsidR="008A5B0C" w:rsidRPr="00C1637C" w:rsidRDefault="008A5B0C">
      <w:pPr>
        <w:rPr>
          <w:rFonts w:eastAsia="Times New Roman" w:cs="Times New Roman"/>
          <w:sz w:val="20"/>
          <w:szCs w:val="20"/>
          <w:lang w:val="fr-CA" w:eastAsia="en-CA"/>
        </w:rPr>
      </w:pPr>
      <w:r w:rsidRPr="00C1637C">
        <w:rPr>
          <w:rFonts w:eastAsia="Times New Roman" w:cs="Times New Roman"/>
          <w:sz w:val="20"/>
          <w:szCs w:val="20"/>
          <w:lang w:val="fr-CA" w:eastAsia="en-CA"/>
        </w:rPr>
        <w:br w:type="page"/>
      </w:r>
    </w:p>
    <w:p w:rsidR="001A35DE" w:rsidRPr="00C1637C" w:rsidRDefault="001A35DE" w:rsidP="001A35DE">
      <w:pPr>
        <w:tabs>
          <w:tab w:val="left" w:pos="-1440"/>
          <w:tab w:val="left" w:pos="-720"/>
        </w:tabs>
        <w:jc w:val="both"/>
        <w:rPr>
          <w:rFonts w:eastAsia="Times New Roman" w:cs="Times New Roman"/>
          <w:sz w:val="20"/>
          <w:szCs w:val="20"/>
          <w:lang w:val="fr-CA" w:eastAsia="en-CA"/>
        </w:rPr>
      </w:pPr>
      <w:r w:rsidRPr="00C1637C">
        <w:rPr>
          <w:rFonts w:eastAsia="Times New Roman" w:cs="Times New Roman"/>
          <w:sz w:val="20"/>
          <w:szCs w:val="20"/>
          <w:lang w:val="fr-CA" w:eastAsia="en-CA"/>
        </w:rPr>
        <w:t>10.11.2016</w:t>
      </w:r>
    </w:p>
    <w:p w:rsidR="001A35DE" w:rsidRPr="00C1637C" w:rsidRDefault="001A35DE" w:rsidP="001A35DE">
      <w:pPr>
        <w:tabs>
          <w:tab w:val="left" w:pos="-1440"/>
          <w:tab w:val="left" w:pos="-720"/>
        </w:tabs>
        <w:jc w:val="both"/>
        <w:rPr>
          <w:rFonts w:eastAsia="Times New Roman" w:cs="Times New Roman"/>
          <w:sz w:val="20"/>
          <w:szCs w:val="20"/>
          <w:lang w:val="fr-CA" w:eastAsia="en-CA"/>
        </w:rPr>
      </w:pPr>
    </w:p>
    <w:p w:rsidR="001A35DE" w:rsidRPr="00C1637C" w:rsidRDefault="001A35DE" w:rsidP="001A35DE">
      <w:pPr>
        <w:tabs>
          <w:tab w:val="left" w:pos="-1440"/>
          <w:tab w:val="left" w:pos="-720"/>
        </w:tabs>
        <w:jc w:val="both"/>
        <w:rPr>
          <w:rFonts w:eastAsia="Times New Roman" w:cs="Times New Roman"/>
          <w:sz w:val="20"/>
          <w:szCs w:val="20"/>
          <w:lang w:val="fr-CA" w:eastAsia="en-CA"/>
        </w:rPr>
      </w:pPr>
      <w:r w:rsidRPr="00C1637C">
        <w:rPr>
          <w:rFonts w:eastAsia="Times New Roman" w:cs="Times New Roman"/>
          <w:sz w:val="20"/>
          <w:szCs w:val="20"/>
          <w:lang w:val="fr-CA" w:eastAsia="en-CA"/>
        </w:rPr>
        <w:t>Before / Devant :   WAGNER J. / LE JUGE WAGNER</w:t>
      </w:r>
    </w:p>
    <w:p w:rsidR="001A35DE" w:rsidRPr="00C1637C" w:rsidRDefault="001A35DE" w:rsidP="001A35DE">
      <w:pPr>
        <w:jc w:val="both"/>
        <w:rPr>
          <w:rFonts w:eastAsia="Times New Roman" w:cs="Times New Roman"/>
          <w:sz w:val="20"/>
          <w:szCs w:val="20"/>
          <w:lang w:val="fr-CA" w:eastAsia="en-CA"/>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823"/>
        <w:gridCol w:w="1137"/>
        <w:gridCol w:w="4221"/>
      </w:tblGrid>
      <w:tr w:rsidR="002A060B" w:rsidRPr="00C1637C" w:rsidTr="0086105F">
        <w:tc>
          <w:tcPr>
            <w:tcW w:w="4261" w:type="dxa"/>
            <w:gridSpan w:val="2"/>
          </w:tcPr>
          <w:p w:rsidR="002A060B" w:rsidRPr="00C1637C" w:rsidRDefault="002A060B" w:rsidP="002A060B">
            <w:pPr>
              <w:rPr>
                <w:b/>
              </w:rPr>
            </w:pPr>
            <w:r w:rsidRPr="00C1637C">
              <w:rPr>
                <w:b/>
              </w:rPr>
              <w:t>Order</w:t>
            </w:r>
            <w:r w:rsidRPr="00C1637C">
              <w:rPr>
                <w:lang w:val="en-US"/>
              </w:rPr>
              <w:t xml:space="preserve"> </w:t>
            </w:r>
            <w:r w:rsidRPr="00C1637C">
              <w:rPr>
                <w:lang w:val="en-US"/>
              </w:rPr>
              <w:fldChar w:fldCharType="begin"/>
            </w:r>
            <w:r w:rsidRPr="00C1637C">
              <w:instrText xml:space="preserve"> SEQ CHAPTER \h \r 1</w:instrText>
            </w:r>
            <w:r w:rsidRPr="00C1637C">
              <w:rPr>
                <w:lang w:val="en-US"/>
              </w:rPr>
              <w:fldChar w:fldCharType="end"/>
            </w:r>
          </w:p>
        </w:tc>
        <w:tc>
          <w:tcPr>
            <w:tcW w:w="1137" w:type="dxa"/>
          </w:tcPr>
          <w:p w:rsidR="002A060B" w:rsidRPr="00C1637C" w:rsidRDefault="002A060B" w:rsidP="002A060B"/>
          <w:p w:rsidR="002A060B" w:rsidRPr="00C1637C" w:rsidRDefault="002A060B" w:rsidP="002A060B"/>
        </w:tc>
        <w:tc>
          <w:tcPr>
            <w:tcW w:w="4221" w:type="dxa"/>
          </w:tcPr>
          <w:p w:rsidR="002A060B" w:rsidRPr="00C1637C" w:rsidRDefault="002A060B" w:rsidP="002A060B">
            <w:pPr>
              <w:rPr>
                <w:b/>
              </w:rPr>
            </w:pPr>
            <w:r w:rsidRPr="00C1637C">
              <w:rPr>
                <w:b/>
                <w:bCs/>
                <w:lang w:val="fr-CA"/>
              </w:rPr>
              <w:t>Ordonnance</w:t>
            </w:r>
            <w:r w:rsidRPr="00C1637C">
              <w:rPr>
                <w:lang w:val="en-US"/>
              </w:rPr>
              <w:t xml:space="preserve"> </w:t>
            </w:r>
            <w:r w:rsidRPr="00C1637C">
              <w:rPr>
                <w:lang w:val="en-US"/>
              </w:rPr>
              <w:fldChar w:fldCharType="begin"/>
            </w:r>
            <w:r w:rsidRPr="00C1637C">
              <w:instrText xml:space="preserve"> SEQ CHAPTER \h \r 1</w:instrText>
            </w:r>
            <w:r w:rsidRPr="00C1637C">
              <w:rPr>
                <w:lang w:val="en-US"/>
              </w:rPr>
              <w:fldChar w:fldCharType="end"/>
            </w:r>
          </w:p>
        </w:tc>
      </w:tr>
      <w:tr w:rsidR="001A35DE" w:rsidRPr="00C1637C" w:rsidTr="0086105F">
        <w:tc>
          <w:tcPr>
            <w:tcW w:w="1438" w:type="dxa"/>
          </w:tcPr>
          <w:p w:rsidR="001A35DE" w:rsidRPr="00C1637C" w:rsidRDefault="001A35DE" w:rsidP="001A35DE">
            <w:r w:rsidRPr="00C1637C">
              <w:t>IN / DANS :</w:t>
            </w:r>
          </w:p>
        </w:tc>
        <w:tc>
          <w:tcPr>
            <w:tcW w:w="2823" w:type="dxa"/>
          </w:tcPr>
          <w:p w:rsidR="001A35DE" w:rsidRPr="00C1637C" w:rsidRDefault="001A35DE" w:rsidP="001A35DE">
            <w:pPr>
              <w:rPr>
                <w:lang w:val="fr-CA"/>
              </w:rPr>
            </w:pPr>
            <w:r w:rsidRPr="00C1637C">
              <w:rPr>
                <w:lang w:val="fr-CA"/>
              </w:rPr>
              <w:t xml:space="preserve">Directeur des poursuites criminelles et pénales </w:t>
            </w:r>
          </w:p>
          <w:p w:rsidR="001A35DE" w:rsidRPr="00C1637C" w:rsidRDefault="001A35DE" w:rsidP="001A35DE">
            <w:pPr>
              <w:rPr>
                <w:lang w:val="fr-CA"/>
              </w:rPr>
            </w:pPr>
          </w:p>
          <w:p w:rsidR="001A35DE" w:rsidRPr="00C1637C" w:rsidRDefault="001A35DE" w:rsidP="001A35DE">
            <w:r w:rsidRPr="00C1637C">
              <w:rPr>
                <w:lang w:val="fr-CA"/>
              </w:rPr>
              <w:tab/>
            </w:r>
            <w:r w:rsidRPr="00C1637C">
              <w:t>c. (36539)</w:t>
            </w:r>
          </w:p>
          <w:p w:rsidR="001A35DE" w:rsidRPr="00C1637C" w:rsidRDefault="001A35DE" w:rsidP="001A35DE"/>
          <w:p w:rsidR="001A35DE" w:rsidRPr="00C1637C" w:rsidRDefault="001A35DE" w:rsidP="001A35DE">
            <w:r w:rsidRPr="00C1637C">
              <w:t xml:space="preserve">Robert </w:t>
            </w:r>
            <w:proofErr w:type="spellStart"/>
            <w:r w:rsidRPr="00C1637C">
              <w:t>Jodoin</w:t>
            </w:r>
            <w:proofErr w:type="spellEnd"/>
            <w:r w:rsidRPr="00C1637C">
              <w:t xml:space="preserve"> (Crim.) (Qc)</w:t>
            </w:r>
          </w:p>
          <w:p w:rsidR="001A35DE" w:rsidRPr="00C1637C" w:rsidRDefault="001A35DE" w:rsidP="001A35DE"/>
        </w:tc>
        <w:tc>
          <w:tcPr>
            <w:tcW w:w="1137" w:type="dxa"/>
          </w:tcPr>
          <w:p w:rsidR="001A35DE" w:rsidRPr="00C1637C" w:rsidRDefault="001A35DE" w:rsidP="001A35DE"/>
        </w:tc>
        <w:tc>
          <w:tcPr>
            <w:tcW w:w="4221" w:type="dxa"/>
          </w:tcPr>
          <w:p w:rsidR="001A35DE" w:rsidRPr="00C1637C" w:rsidRDefault="001A35DE" w:rsidP="001A35DE"/>
        </w:tc>
      </w:tr>
    </w:tbl>
    <w:p w:rsidR="001A35DE" w:rsidRPr="00C1637C" w:rsidRDefault="001A35DE" w:rsidP="001A35DE">
      <w:pPr>
        <w:jc w:val="both"/>
        <w:rPr>
          <w:rFonts w:eastAsia="Times New Roman" w:cs="Times New Roman"/>
          <w:sz w:val="20"/>
          <w:szCs w:val="20"/>
          <w:lang w:eastAsia="en-CA"/>
        </w:rPr>
      </w:pPr>
    </w:p>
    <w:p w:rsidR="001A35DE" w:rsidRPr="00C1637C" w:rsidRDefault="001A35DE" w:rsidP="001A35DE">
      <w:pPr>
        <w:spacing w:line="232" w:lineRule="auto"/>
        <w:rPr>
          <w:rFonts w:eastAsia="Times New Roman" w:cs="Times New Roman"/>
          <w:sz w:val="20"/>
          <w:szCs w:val="20"/>
          <w:lang w:val="fr-CA" w:eastAsia="en-CA"/>
        </w:rPr>
      </w:pPr>
      <w:r w:rsidRPr="00C1637C">
        <w:rPr>
          <w:rFonts w:eastAsia="Times New Roman" w:cs="Times New Roman"/>
          <w:b/>
          <w:sz w:val="20"/>
          <w:szCs w:val="20"/>
          <w:lang w:val="fr-CA" w:eastAsia="en-CA"/>
        </w:rPr>
        <w:t>À LA SUITE DE L’ORDONNANCE</w:t>
      </w:r>
      <w:r w:rsidRPr="00C1637C">
        <w:rPr>
          <w:rFonts w:eastAsia="Times New Roman" w:cs="Times New Roman"/>
          <w:sz w:val="20"/>
          <w:szCs w:val="20"/>
          <w:lang w:val="fr-CA" w:eastAsia="en-CA"/>
        </w:rPr>
        <w:t xml:space="preserve"> datée du </w:t>
      </w:r>
      <w:r w:rsidRPr="00C1637C">
        <w:rPr>
          <w:rFonts w:eastAsia="Times New Roman" w:cs="Times New Roman"/>
          <w:sz w:val="20"/>
          <w:szCs w:val="20"/>
          <w:lang w:val="fr-FR" w:eastAsia="en-CA"/>
        </w:rPr>
        <w:t xml:space="preserve">31 août 2016, autorisant </w:t>
      </w:r>
      <w:r w:rsidRPr="00C1637C">
        <w:rPr>
          <w:rFonts w:eastAsia="Times New Roman" w:cs="Times New Roman"/>
          <w:bCs/>
          <w:sz w:val="20"/>
          <w:szCs w:val="20"/>
          <w:lang w:val="fr-CA" w:eastAsia="en-CA"/>
        </w:rPr>
        <w:t xml:space="preserve">la Criminal </w:t>
      </w:r>
      <w:proofErr w:type="spellStart"/>
      <w:r w:rsidRPr="00C1637C">
        <w:rPr>
          <w:rFonts w:eastAsia="Times New Roman" w:cs="Times New Roman"/>
          <w:bCs/>
          <w:sz w:val="20"/>
          <w:szCs w:val="20"/>
          <w:lang w:val="fr-CA" w:eastAsia="en-CA"/>
        </w:rPr>
        <w:t>Lawyers</w:t>
      </w:r>
      <w:proofErr w:type="spellEnd"/>
      <w:r w:rsidRPr="00C1637C">
        <w:rPr>
          <w:rFonts w:eastAsia="Times New Roman" w:cs="Times New Roman"/>
          <w:bCs/>
          <w:sz w:val="20"/>
          <w:szCs w:val="20"/>
          <w:lang w:val="fr-CA" w:eastAsia="en-CA"/>
        </w:rPr>
        <w:t>’ Association (Ontario), l’Association des avocats plaideurs de la Colombie-Britannique, le Directeur des poursuites pénales, l’</w:t>
      </w:r>
      <w:r w:rsidRPr="00C1637C">
        <w:rPr>
          <w:rFonts w:eastAsia="Times New Roman" w:cs="Times New Roman"/>
          <w:sz w:val="20"/>
          <w:szCs w:val="20"/>
          <w:lang w:val="fr-CA" w:eastAsia="fr-FR"/>
        </w:rPr>
        <w:t xml:space="preserve">Association canadienne des libertés civiles et </w:t>
      </w:r>
      <w:r w:rsidRPr="00C1637C">
        <w:rPr>
          <w:rFonts w:eastAsia="Times New Roman" w:cs="Times New Roman"/>
          <w:bCs/>
          <w:sz w:val="20"/>
          <w:szCs w:val="20"/>
          <w:lang w:val="fr-CA" w:eastAsia="en-CA"/>
        </w:rPr>
        <w:t xml:space="preserve">l’Association des avocats de la défense de Montréal </w:t>
      </w:r>
      <w:r w:rsidRPr="00C1637C">
        <w:rPr>
          <w:rFonts w:eastAsia="Times New Roman" w:cs="Times New Roman"/>
          <w:sz w:val="20"/>
          <w:szCs w:val="20"/>
          <w:lang w:val="fr-CA" w:eastAsia="en-CA"/>
        </w:rPr>
        <w:t>à intervenir;</w:t>
      </w:r>
    </w:p>
    <w:p w:rsidR="001A35DE" w:rsidRPr="00C1637C" w:rsidRDefault="001A35DE" w:rsidP="001A35DE">
      <w:pPr>
        <w:spacing w:line="232" w:lineRule="auto"/>
        <w:rPr>
          <w:rFonts w:eastAsia="Times New Roman" w:cs="Times New Roman"/>
          <w:sz w:val="20"/>
          <w:szCs w:val="20"/>
          <w:lang w:val="fr-CA" w:eastAsia="en-CA"/>
        </w:rPr>
      </w:pPr>
    </w:p>
    <w:p w:rsidR="001A35DE" w:rsidRPr="00C1637C" w:rsidRDefault="001A35DE" w:rsidP="001A35DE">
      <w:pPr>
        <w:spacing w:line="228" w:lineRule="auto"/>
        <w:ind w:left="-23"/>
        <w:rPr>
          <w:rFonts w:eastAsia="Times New Roman" w:cs="Times New Roman"/>
          <w:b/>
          <w:bCs/>
          <w:sz w:val="20"/>
          <w:szCs w:val="20"/>
          <w:lang w:val="fr-CA" w:eastAsia="en-CA"/>
        </w:rPr>
      </w:pPr>
      <w:r w:rsidRPr="00C1637C">
        <w:rPr>
          <w:rFonts w:eastAsia="Times New Roman" w:cs="Times New Roman"/>
          <w:b/>
          <w:bCs/>
          <w:sz w:val="20"/>
          <w:szCs w:val="20"/>
          <w:lang w:val="fr-CA" w:eastAsia="en-CA"/>
        </w:rPr>
        <w:t>IL EST EN OUTRE ORDONNÉ QUE </w:t>
      </w:r>
      <w:r w:rsidRPr="00C1637C">
        <w:rPr>
          <w:rFonts w:eastAsia="Times New Roman" w:cs="Times New Roman"/>
          <w:bCs/>
          <w:sz w:val="20"/>
          <w:szCs w:val="20"/>
          <w:lang w:val="fr-CA" w:eastAsia="en-CA"/>
        </w:rPr>
        <w:t>c</w:t>
      </w:r>
      <w:r w:rsidRPr="00C1637C">
        <w:rPr>
          <w:rFonts w:eastAsia="Times New Roman" w:cs="Times New Roman"/>
          <w:sz w:val="20"/>
          <w:szCs w:val="20"/>
          <w:lang w:val="fr-CA" w:eastAsia="en-CA"/>
        </w:rPr>
        <w:t>es intervenants auront chacun le droit de présenter une plaidoirie orale d’au plus cinq (5) minutes lors de l’audition de l’appel.</w:t>
      </w:r>
    </w:p>
    <w:p w:rsidR="00C66367" w:rsidRPr="00C1637C" w:rsidRDefault="00C66367" w:rsidP="00890FEB">
      <w:pPr>
        <w:rPr>
          <w:sz w:val="20"/>
          <w:szCs w:val="20"/>
          <w:lang w:val="fr-CA"/>
        </w:rPr>
      </w:pPr>
    </w:p>
    <w:p w:rsidR="00C66367" w:rsidRPr="00C1637C" w:rsidRDefault="00C66367" w:rsidP="00890FEB">
      <w:pPr>
        <w:rPr>
          <w:sz w:val="20"/>
          <w:szCs w:val="20"/>
          <w:lang w:val="fr-CA"/>
        </w:rPr>
      </w:pPr>
    </w:p>
    <w:p w:rsidR="00C66367" w:rsidRPr="00C1637C" w:rsidRDefault="00C66367" w:rsidP="00890FEB">
      <w:pPr>
        <w:rPr>
          <w:sz w:val="20"/>
          <w:szCs w:val="20"/>
          <w:lang w:val="fr-CA"/>
        </w:rPr>
      </w:pPr>
    </w:p>
    <w:p w:rsidR="001A35DE" w:rsidRPr="00C1637C" w:rsidRDefault="001A35DE" w:rsidP="001A35DE">
      <w:pPr>
        <w:spacing w:line="233" w:lineRule="auto"/>
        <w:rPr>
          <w:rFonts w:eastAsia="Times New Roman" w:cs="Times New Roman"/>
          <w:sz w:val="20"/>
          <w:szCs w:val="20"/>
          <w:lang w:val="en-US" w:eastAsia="en-CA"/>
        </w:rPr>
      </w:pPr>
      <w:r w:rsidRPr="00C1637C">
        <w:rPr>
          <w:rFonts w:eastAsia="Times New Roman" w:cs="Times New Roman"/>
          <w:b/>
          <w:bCs/>
          <w:sz w:val="20"/>
          <w:szCs w:val="20"/>
          <w:lang w:val="en-US" w:eastAsia="en-CA"/>
        </w:rPr>
        <w:t xml:space="preserve">FURTHER TO THE ORDER </w:t>
      </w:r>
      <w:r w:rsidRPr="00C1637C">
        <w:rPr>
          <w:rFonts w:eastAsia="Times New Roman" w:cs="Times New Roman"/>
          <w:bCs/>
          <w:sz w:val="20"/>
          <w:szCs w:val="20"/>
          <w:lang w:val="en-US" w:eastAsia="en-CA"/>
        </w:rPr>
        <w:t>dated August 31, 2016, granting leave to intervene to</w:t>
      </w:r>
      <w:r w:rsidRPr="00C1637C">
        <w:rPr>
          <w:rFonts w:eastAsia="Times New Roman" w:cs="Times New Roman"/>
          <w:sz w:val="20"/>
          <w:szCs w:val="20"/>
          <w:lang w:val="en-US" w:eastAsia="en-CA"/>
        </w:rPr>
        <w:t xml:space="preserve"> the C</w:t>
      </w:r>
      <w:r w:rsidRPr="00C1637C">
        <w:rPr>
          <w:rFonts w:eastAsia="Times New Roman" w:cs="Times New Roman"/>
          <w:bCs/>
          <w:sz w:val="20"/>
          <w:szCs w:val="20"/>
          <w:lang w:val="en-US" w:eastAsia="en-CA"/>
        </w:rPr>
        <w:t xml:space="preserve">riminal Lawyers’ Association (Ontario), the Trial Lawyers Association of British Columbia, the Director of Public Prosecutions, the Canadian Civil Liberties Association and </w:t>
      </w:r>
      <w:r w:rsidRPr="00C1637C">
        <w:rPr>
          <w:rFonts w:eastAsia="Times New Roman" w:cs="Times New Roman"/>
          <w:sz w:val="20"/>
          <w:szCs w:val="20"/>
          <w:lang w:val="en-US" w:eastAsia="en-CA"/>
        </w:rPr>
        <w:t xml:space="preserve">the Association des avocats de la </w:t>
      </w:r>
      <w:proofErr w:type="spellStart"/>
      <w:r w:rsidRPr="00C1637C">
        <w:rPr>
          <w:rFonts w:eastAsia="Times New Roman" w:cs="Times New Roman"/>
          <w:sz w:val="20"/>
          <w:szCs w:val="20"/>
          <w:lang w:val="en-US" w:eastAsia="en-CA"/>
        </w:rPr>
        <w:t>défense</w:t>
      </w:r>
      <w:proofErr w:type="spellEnd"/>
      <w:r w:rsidRPr="00C1637C">
        <w:rPr>
          <w:rFonts w:eastAsia="Times New Roman" w:cs="Times New Roman"/>
          <w:sz w:val="20"/>
          <w:szCs w:val="20"/>
          <w:lang w:val="en-US" w:eastAsia="en-CA"/>
        </w:rPr>
        <w:t xml:space="preserve"> de Montréal;</w:t>
      </w:r>
    </w:p>
    <w:p w:rsidR="001A35DE" w:rsidRPr="00C1637C" w:rsidRDefault="001A35DE" w:rsidP="001A35DE">
      <w:pPr>
        <w:spacing w:line="233" w:lineRule="auto"/>
        <w:rPr>
          <w:rFonts w:eastAsia="Times New Roman" w:cs="Times New Roman"/>
          <w:sz w:val="20"/>
          <w:szCs w:val="20"/>
          <w:lang w:val="en-US" w:eastAsia="en-CA"/>
        </w:rPr>
      </w:pPr>
    </w:p>
    <w:p w:rsidR="001A35DE" w:rsidRPr="00C1637C" w:rsidRDefault="001A35DE" w:rsidP="001A35DE">
      <w:pPr>
        <w:spacing w:line="233" w:lineRule="auto"/>
        <w:rPr>
          <w:rFonts w:eastAsia="Times New Roman" w:cs="Times New Roman"/>
          <w:sz w:val="20"/>
          <w:szCs w:val="20"/>
          <w:lang w:val="en-US" w:eastAsia="en-CA"/>
        </w:rPr>
      </w:pPr>
      <w:r w:rsidRPr="00C1637C">
        <w:rPr>
          <w:rFonts w:eastAsia="Times New Roman" w:cs="Times New Roman"/>
          <w:b/>
          <w:sz w:val="20"/>
          <w:szCs w:val="20"/>
          <w:lang w:val="en-US" w:eastAsia="en-CA"/>
        </w:rPr>
        <w:t xml:space="preserve">IT IS HEREBY FURTHER ORDERED THAT </w:t>
      </w:r>
      <w:r w:rsidRPr="00C1637C">
        <w:rPr>
          <w:rFonts w:eastAsia="Times New Roman" w:cs="Times New Roman"/>
          <w:sz w:val="20"/>
          <w:szCs w:val="20"/>
          <w:lang w:val="en-US" w:eastAsia="en-CA"/>
        </w:rPr>
        <w:t>the said interveners are each granted permission to present oral argument not exceeding five (5) minutes at the hearing of the appeal.</w:t>
      </w:r>
    </w:p>
    <w:p w:rsidR="001A35DE" w:rsidRPr="00C1637C" w:rsidRDefault="001A35DE" w:rsidP="001A35DE">
      <w:pPr>
        <w:spacing w:line="233" w:lineRule="auto"/>
        <w:jc w:val="both"/>
        <w:rPr>
          <w:rFonts w:eastAsia="Times New Roman" w:cs="Times New Roman"/>
          <w:sz w:val="20"/>
          <w:szCs w:val="20"/>
          <w:lang w:val="en-US" w:eastAsia="en-CA"/>
        </w:rPr>
      </w:pPr>
    </w:p>
    <w:p w:rsidR="001A35DE" w:rsidRPr="00C1637C" w:rsidRDefault="007573B2" w:rsidP="001A35DE">
      <w:pPr>
        <w:rPr>
          <w:sz w:val="20"/>
          <w:szCs w:val="20"/>
          <w:lang w:val="fr-CA"/>
        </w:rPr>
      </w:pPr>
      <w:r>
        <w:rPr>
          <w:rFonts w:eastAsia="Times New Roman" w:cs="Times New Roman"/>
          <w:sz w:val="20"/>
          <w:szCs w:val="20"/>
          <w:lang w:val="fr-CA" w:eastAsia="en-CA"/>
        </w:rPr>
        <w:pict>
          <v:rect id="_x0000_i1042" style="width:2in;height:1pt" o:hrpct="0" o:hralign="center" o:hrstd="t" o:hrnoshade="t" o:hr="t" fillcolor="black [3213]" stroked="f"/>
        </w:pict>
      </w:r>
    </w:p>
    <w:p w:rsidR="001A35DE" w:rsidRPr="00C1637C" w:rsidRDefault="001A35DE" w:rsidP="00890FEB">
      <w:pPr>
        <w:rPr>
          <w:sz w:val="20"/>
          <w:szCs w:val="20"/>
          <w:lang w:val="fr-CA"/>
        </w:rPr>
      </w:pPr>
    </w:p>
    <w:p w:rsidR="008A5B0C" w:rsidRPr="00C1637C" w:rsidRDefault="008A5B0C">
      <w:pPr>
        <w:rPr>
          <w:rFonts w:eastAsia="Times New Roman" w:cs="Times New Roman"/>
          <w:sz w:val="20"/>
          <w:szCs w:val="20"/>
          <w:lang w:val="fr-CA" w:eastAsia="en-CA"/>
        </w:rPr>
      </w:pPr>
      <w:r w:rsidRPr="00C1637C">
        <w:rPr>
          <w:rFonts w:eastAsia="Times New Roman" w:cs="Times New Roman"/>
          <w:sz w:val="20"/>
          <w:szCs w:val="20"/>
          <w:lang w:val="fr-CA" w:eastAsia="en-CA"/>
        </w:rPr>
        <w:br w:type="page"/>
      </w:r>
    </w:p>
    <w:p w:rsidR="001A35DE" w:rsidRPr="00C1637C" w:rsidRDefault="001A35DE" w:rsidP="001A35DE">
      <w:pPr>
        <w:tabs>
          <w:tab w:val="left" w:pos="-1440"/>
          <w:tab w:val="left" w:pos="-720"/>
        </w:tabs>
        <w:jc w:val="both"/>
        <w:rPr>
          <w:rFonts w:eastAsia="Times New Roman" w:cs="Times New Roman"/>
          <w:sz w:val="20"/>
          <w:szCs w:val="20"/>
          <w:lang w:val="fr-CA" w:eastAsia="en-CA"/>
        </w:rPr>
      </w:pPr>
      <w:r w:rsidRPr="00C1637C">
        <w:rPr>
          <w:rFonts w:eastAsia="Times New Roman" w:cs="Times New Roman"/>
          <w:sz w:val="20"/>
          <w:szCs w:val="20"/>
          <w:lang w:val="fr-CA" w:eastAsia="en-CA"/>
        </w:rPr>
        <w:t>10.11.2016</w:t>
      </w:r>
    </w:p>
    <w:p w:rsidR="001A35DE" w:rsidRPr="00C1637C" w:rsidRDefault="001A35DE" w:rsidP="001A35DE">
      <w:pPr>
        <w:tabs>
          <w:tab w:val="left" w:pos="-1440"/>
          <w:tab w:val="left" w:pos="-720"/>
        </w:tabs>
        <w:jc w:val="both"/>
        <w:rPr>
          <w:rFonts w:eastAsia="Times New Roman" w:cs="Times New Roman"/>
          <w:sz w:val="20"/>
          <w:szCs w:val="20"/>
          <w:lang w:val="fr-CA" w:eastAsia="en-CA"/>
        </w:rPr>
      </w:pPr>
    </w:p>
    <w:p w:rsidR="001A35DE" w:rsidRPr="00C1637C" w:rsidRDefault="001A35DE" w:rsidP="001A35DE">
      <w:pPr>
        <w:tabs>
          <w:tab w:val="left" w:pos="-1440"/>
          <w:tab w:val="left" w:pos="-720"/>
        </w:tabs>
        <w:jc w:val="both"/>
        <w:rPr>
          <w:rFonts w:eastAsia="Times New Roman" w:cs="Times New Roman"/>
          <w:sz w:val="20"/>
          <w:szCs w:val="20"/>
          <w:lang w:val="fr-CA" w:eastAsia="en-CA"/>
        </w:rPr>
      </w:pPr>
      <w:r w:rsidRPr="00C1637C">
        <w:rPr>
          <w:rFonts w:eastAsia="Times New Roman" w:cs="Times New Roman"/>
          <w:sz w:val="20"/>
          <w:szCs w:val="20"/>
          <w:lang w:val="fr-CA" w:eastAsia="en-CA"/>
        </w:rPr>
        <w:t>Before / Devant :   THE CHIEF JUSTICE / LA JUGE EN CHEF</w:t>
      </w:r>
    </w:p>
    <w:p w:rsidR="001A35DE" w:rsidRPr="00C1637C" w:rsidRDefault="001A35DE" w:rsidP="001A35DE">
      <w:pPr>
        <w:tabs>
          <w:tab w:val="left" w:pos="-1440"/>
          <w:tab w:val="left" w:pos="-720"/>
        </w:tabs>
        <w:jc w:val="both"/>
        <w:rPr>
          <w:rFonts w:eastAsia="Times New Roman" w:cs="Times New Roman"/>
          <w:sz w:val="20"/>
          <w:szCs w:val="20"/>
          <w:lang w:val="fr-CA" w:eastAsia="en-CA"/>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1A35DE" w:rsidRPr="00C1637C" w:rsidTr="0086105F">
        <w:tc>
          <w:tcPr>
            <w:tcW w:w="4257" w:type="dxa"/>
            <w:gridSpan w:val="2"/>
          </w:tcPr>
          <w:p w:rsidR="001A35DE" w:rsidRPr="00C1637C" w:rsidRDefault="001A35DE" w:rsidP="00E46B4B">
            <w:pPr>
              <w:tabs>
                <w:tab w:val="left" w:pos="-1440"/>
                <w:tab w:val="left" w:pos="-720"/>
                <w:tab w:val="right" w:pos="4122"/>
              </w:tabs>
              <w:jc w:val="both"/>
              <w:rPr>
                <w:b/>
              </w:rPr>
            </w:pPr>
            <w:r w:rsidRPr="00C1637C">
              <w:rPr>
                <w:lang w:val="en-US"/>
              </w:rPr>
              <w:fldChar w:fldCharType="begin"/>
            </w:r>
            <w:r w:rsidRPr="00C1637C">
              <w:rPr>
                <w:lang w:val="en-US"/>
              </w:rPr>
              <w:instrText xml:space="preserve"> SEQ CHAPTER \h \r 1</w:instrText>
            </w:r>
            <w:r w:rsidRPr="00C1637C">
              <w:rPr>
                <w:lang w:val="en-US"/>
              </w:rPr>
              <w:fldChar w:fldCharType="end"/>
            </w:r>
            <w:r w:rsidRPr="00C1637C">
              <w:rPr>
                <w:b/>
                <w:bCs/>
                <w:lang w:val="en-US"/>
              </w:rPr>
              <w:t xml:space="preserve">Motion to extend time and </w:t>
            </w:r>
            <w:r w:rsidR="00E46B4B" w:rsidRPr="00C1637C">
              <w:rPr>
                <w:b/>
                <w:bCs/>
                <w:lang w:val="en-US"/>
              </w:rPr>
              <w:t>M</w:t>
            </w:r>
            <w:r w:rsidRPr="00C1637C">
              <w:rPr>
                <w:b/>
                <w:bCs/>
                <w:lang w:val="en-US"/>
              </w:rPr>
              <w:t>otion to state constitutional questions</w:t>
            </w:r>
            <w:r w:rsidRPr="00C1637C">
              <w:rPr>
                <w:b/>
                <w:bCs/>
                <w:lang w:val="en-US"/>
              </w:rPr>
              <w:tab/>
            </w:r>
          </w:p>
        </w:tc>
        <w:tc>
          <w:tcPr>
            <w:tcW w:w="1138" w:type="dxa"/>
          </w:tcPr>
          <w:p w:rsidR="001A35DE" w:rsidRPr="00C1637C" w:rsidRDefault="001A35DE" w:rsidP="001A35DE">
            <w:pPr>
              <w:tabs>
                <w:tab w:val="left" w:pos="-1440"/>
                <w:tab w:val="left" w:pos="-720"/>
              </w:tabs>
              <w:jc w:val="both"/>
            </w:pPr>
          </w:p>
          <w:p w:rsidR="001A35DE" w:rsidRPr="00C1637C" w:rsidRDefault="001A35DE" w:rsidP="001A35DE">
            <w:pPr>
              <w:tabs>
                <w:tab w:val="left" w:pos="-1440"/>
                <w:tab w:val="left" w:pos="-720"/>
              </w:tabs>
              <w:jc w:val="both"/>
            </w:pPr>
          </w:p>
          <w:p w:rsidR="001A35DE" w:rsidRPr="00C1637C" w:rsidRDefault="001A35DE" w:rsidP="001A35DE">
            <w:pPr>
              <w:tabs>
                <w:tab w:val="left" w:pos="-1440"/>
                <w:tab w:val="left" w:pos="-720"/>
              </w:tabs>
              <w:jc w:val="both"/>
            </w:pPr>
          </w:p>
        </w:tc>
        <w:tc>
          <w:tcPr>
            <w:tcW w:w="4224" w:type="dxa"/>
          </w:tcPr>
          <w:p w:rsidR="001A35DE" w:rsidRPr="00C1637C" w:rsidRDefault="001A35DE" w:rsidP="001A35DE">
            <w:pPr>
              <w:tabs>
                <w:tab w:val="left" w:pos="-1440"/>
                <w:tab w:val="left" w:pos="-720"/>
              </w:tabs>
              <w:jc w:val="both"/>
              <w:rPr>
                <w:lang w:val="fr-CA"/>
              </w:rPr>
            </w:pPr>
            <w:r w:rsidRPr="00C1637C">
              <w:rPr>
                <w:lang w:val="en-US"/>
              </w:rPr>
              <w:fldChar w:fldCharType="begin"/>
            </w:r>
            <w:r w:rsidRPr="00C1637C">
              <w:rPr>
                <w:lang w:val="fr-CA"/>
              </w:rPr>
              <w:instrText xml:space="preserve"> SEQ CHAPTER \h \r 1</w:instrText>
            </w:r>
            <w:r w:rsidRPr="00C1637C">
              <w:rPr>
                <w:lang w:val="en-US"/>
              </w:rPr>
              <w:fldChar w:fldCharType="end"/>
            </w:r>
            <w:r w:rsidRPr="00C1637C">
              <w:rPr>
                <w:b/>
                <w:bCs/>
                <w:lang w:val="fr-CA"/>
              </w:rPr>
              <w:t>Requête en prorogation de délai et requête en formulation de questions constitutionnelles</w:t>
            </w:r>
            <w:r w:rsidRPr="00C1637C">
              <w:rPr>
                <w:lang w:val="en-US"/>
              </w:rPr>
              <w:fldChar w:fldCharType="begin"/>
            </w:r>
            <w:r w:rsidRPr="00C1637C">
              <w:rPr>
                <w:lang w:val="fr-CA"/>
              </w:rPr>
              <w:instrText xml:space="preserve"> SEQ CHAPTER \h \r 1</w:instrText>
            </w:r>
            <w:r w:rsidRPr="00C1637C">
              <w:rPr>
                <w:lang w:val="en-US"/>
              </w:rPr>
              <w:fldChar w:fldCharType="end"/>
            </w:r>
            <w:r w:rsidRPr="00C1637C">
              <w:rPr>
                <w:lang w:val="en-US"/>
              </w:rPr>
              <w:fldChar w:fldCharType="begin"/>
            </w:r>
            <w:r w:rsidRPr="00C1637C">
              <w:rPr>
                <w:lang w:val="fr-CA"/>
              </w:rPr>
              <w:instrText xml:space="preserve"> SEQ CHAPTER \h \r 1</w:instrText>
            </w:r>
            <w:r w:rsidRPr="00C1637C">
              <w:rPr>
                <w:lang w:val="en-US"/>
              </w:rPr>
              <w:fldChar w:fldCharType="end"/>
            </w:r>
            <w:r w:rsidRPr="00C1637C">
              <w:rPr>
                <w:lang w:val="en-US"/>
              </w:rPr>
              <w:fldChar w:fldCharType="begin"/>
            </w:r>
            <w:r w:rsidRPr="00C1637C">
              <w:rPr>
                <w:lang w:val="fr-CA"/>
              </w:rPr>
              <w:instrText xml:space="preserve"> SEQ CHAPTER \h \r 1</w:instrText>
            </w:r>
            <w:r w:rsidRPr="00C1637C">
              <w:rPr>
                <w:lang w:val="en-US"/>
              </w:rPr>
              <w:fldChar w:fldCharType="end"/>
            </w:r>
          </w:p>
        </w:tc>
      </w:tr>
      <w:tr w:rsidR="001A35DE" w:rsidRPr="00C1637C" w:rsidTr="0086105F">
        <w:tc>
          <w:tcPr>
            <w:tcW w:w="1348" w:type="dxa"/>
          </w:tcPr>
          <w:p w:rsidR="001A35DE" w:rsidRPr="00C1637C" w:rsidRDefault="001A35DE" w:rsidP="001A35DE">
            <w:r w:rsidRPr="00C1637C">
              <w:t>IN / DANS :</w:t>
            </w:r>
          </w:p>
        </w:tc>
        <w:tc>
          <w:tcPr>
            <w:tcW w:w="2909" w:type="dxa"/>
          </w:tcPr>
          <w:p w:rsidR="001A35DE" w:rsidRPr="00C1637C" w:rsidRDefault="001A35DE" w:rsidP="001A35DE">
            <w:r w:rsidRPr="00C1637C">
              <w:t>Jeremy James Peers</w:t>
            </w:r>
          </w:p>
          <w:p w:rsidR="001A35DE" w:rsidRPr="00C1637C" w:rsidRDefault="001A35DE" w:rsidP="001A35DE"/>
          <w:p w:rsidR="001A35DE" w:rsidRPr="00C1637C" w:rsidRDefault="001A35DE" w:rsidP="001A35DE">
            <w:r w:rsidRPr="00C1637C">
              <w:tab/>
              <w:t>v. (36865)</w:t>
            </w:r>
          </w:p>
          <w:p w:rsidR="001A35DE" w:rsidRPr="00C1637C" w:rsidRDefault="001A35DE" w:rsidP="001A35DE"/>
          <w:p w:rsidR="001A35DE" w:rsidRPr="00C1637C" w:rsidRDefault="001A35DE" w:rsidP="001A35DE">
            <w:r w:rsidRPr="00C1637C">
              <w:t xml:space="preserve">Her Majesty the Queen (Alberta Securities Commission) (Crim.) </w:t>
            </w:r>
            <w:r w:rsidRPr="00C1637C">
              <w:rPr>
                <w:lang w:val="fr-CA"/>
              </w:rPr>
              <w:t>(Alta.)</w:t>
            </w:r>
          </w:p>
        </w:tc>
        <w:tc>
          <w:tcPr>
            <w:tcW w:w="1138" w:type="dxa"/>
          </w:tcPr>
          <w:p w:rsidR="001A35DE" w:rsidRPr="00C1637C" w:rsidRDefault="001A35DE" w:rsidP="001A35DE"/>
        </w:tc>
        <w:tc>
          <w:tcPr>
            <w:tcW w:w="4224" w:type="dxa"/>
          </w:tcPr>
          <w:p w:rsidR="001A35DE" w:rsidRPr="00C1637C" w:rsidRDefault="001A35DE" w:rsidP="001A35DE"/>
        </w:tc>
      </w:tr>
    </w:tbl>
    <w:p w:rsidR="001A35DE" w:rsidRPr="00C1637C" w:rsidRDefault="001A35DE" w:rsidP="001A35DE">
      <w:pPr>
        <w:tabs>
          <w:tab w:val="left" w:pos="-1440"/>
          <w:tab w:val="left" w:pos="-720"/>
        </w:tabs>
        <w:jc w:val="both"/>
        <w:rPr>
          <w:rFonts w:eastAsia="Times New Roman" w:cs="Times New Roman"/>
          <w:sz w:val="20"/>
          <w:szCs w:val="20"/>
          <w:lang w:val="fr-CA" w:eastAsia="en-CA"/>
        </w:rPr>
      </w:pPr>
    </w:p>
    <w:p w:rsidR="00E46B4B" w:rsidRPr="00C1637C" w:rsidRDefault="00E46B4B" w:rsidP="001A35DE">
      <w:pPr>
        <w:rPr>
          <w:rFonts w:eastAsia="Times New Roman" w:cs="Times New Roman"/>
          <w:b/>
          <w:sz w:val="20"/>
          <w:szCs w:val="20"/>
          <w:lang w:val="en-US" w:eastAsia="en-CA"/>
        </w:rPr>
      </w:pPr>
    </w:p>
    <w:p w:rsidR="00E46B4B" w:rsidRPr="00C1637C" w:rsidRDefault="00E46B4B" w:rsidP="001A35DE">
      <w:pPr>
        <w:rPr>
          <w:rFonts w:eastAsia="Times New Roman" w:cs="Times New Roman"/>
          <w:b/>
          <w:sz w:val="20"/>
          <w:szCs w:val="20"/>
          <w:lang w:val="fr-CA" w:eastAsia="en-CA"/>
        </w:rPr>
      </w:pPr>
      <w:r w:rsidRPr="00C1637C">
        <w:rPr>
          <w:rFonts w:eastAsia="Times New Roman" w:cs="Times New Roman"/>
          <w:b/>
          <w:sz w:val="20"/>
          <w:szCs w:val="20"/>
          <w:lang w:val="fr-CA" w:eastAsia="en-CA"/>
        </w:rPr>
        <w:t>GRANTED IN PART / ACCORDÉE EN PARTIE</w:t>
      </w:r>
    </w:p>
    <w:p w:rsidR="00E46B4B" w:rsidRPr="00C1637C" w:rsidRDefault="00E46B4B" w:rsidP="001A35DE">
      <w:pPr>
        <w:rPr>
          <w:rFonts w:eastAsia="Times New Roman" w:cs="Times New Roman"/>
          <w:b/>
          <w:sz w:val="20"/>
          <w:szCs w:val="20"/>
          <w:lang w:val="fr-CA" w:eastAsia="en-CA"/>
        </w:rPr>
      </w:pPr>
    </w:p>
    <w:p w:rsidR="001A35DE" w:rsidRPr="00C1637C" w:rsidRDefault="001A35DE" w:rsidP="001A35DE">
      <w:pPr>
        <w:rPr>
          <w:rFonts w:eastAsia="Times New Roman" w:cs="Times New Roman"/>
          <w:b/>
          <w:sz w:val="20"/>
          <w:szCs w:val="20"/>
          <w:lang w:val="en-US" w:eastAsia="en-CA"/>
        </w:rPr>
      </w:pPr>
      <w:r w:rsidRPr="00C1637C">
        <w:rPr>
          <w:rFonts w:eastAsia="Times New Roman" w:cs="Times New Roman"/>
          <w:b/>
          <w:sz w:val="20"/>
          <w:szCs w:val="20"/>
          <w:lang w:val="en-US" w:eastAsia="en-CA"/>
        </w:rPr>
        <w:t xml:space="preserve">UPON APPLICATION </w:t>
      </w:r>
      <w:r w:rsidRPr="00C1637C">
        <w:rPr>
          <w:rFonts w:eastAsia="Times New Roman" w:cs="Times New Roman"/>
          <w:sz w:val="20"/>
          <w:szCs w:val="20"/>
          <w:lang w:val="en-US" w:eastAsia="en-CA"/>
        </w:rPr>
        <w:t xml:space="preserve">by the appellant </w:t>
      </w:r>
      <w:r w:rsidRPr="00C1637C">
        <w:rPr>
          <w:rFonts w:eastAsia="Times New Roman" w:cs="Times New Roman"/>
          <w:sz w:val="20"/>
          <w:szCs w:val="20"/>
          <w:lang w:eastAsia="en-CA"/>
        </w:rPr>
        <w:t xml:space="preserve">for an order stating constitutional questions </w:t>
      </w:r>
      <w:r w:rsidRPr="00C1637C">
        <w:rPr>
          <w:rFonts w:eastAsia="Times New Roman" w:cs="Times New Roman"/>
          <w:sz w:val="20"/>
          <w:szCs w:val="20"/>
          <w:lang w:val="en-US" w:eastAsia="en-CA"/>
        </w:rPr>
        <w:t xml:space="preserve">in the above appeal and </w:t>
      </w:r>
      <w:r w:rsidRPr="00C1637C">
        <w:rPr>
          <w:rFonts w:eastAsia="Times New Roman" w:cs="Times New Roman"/>
          <w:sz w:val="20"/>
          <w:szCs w:val="20"/>
          <w:lang w:eastAsia="en-CA"/>
        </w:rPr>
        <w:t>extending the time within which the appellant may serve and file his motion</w:t>
      </w:r>
      <w:r w:rsidRPr="00C1637C">
        <w:rPr>
          <w:rFonts w:eastAsia="Times New Roman" w:cs="Times New Roman"/>
          <w:sz w:val="20"/>
          <w:szCs w:val="20"/>
          <w:lang w:val="en-US" w:eastAsia="en-CA"/>
        </w:rPr>
        <w:t>;</w:t>
      </w:r>
    </w:p>
    <w:p w:rsidR="001A35DE" w:rsidRPr="00C1637C" w:rsidRDefault="001A35DE" w:rsidP="001A35DE">
      <w:pPr>
        <w:rPr>
          <w:rFonts w:eastAsia="Times New Roman" w:cs="Times New Roman"/>
          <w:b/>
          <w:sz w:val="20"/>
          <w:szCs w:val="20"/>
          <w:lang w:val="en-US" w:eastAsia="en-CA"/>
        </w:rPr>
      </w:pPr>
    </w:p>
    <w:p w:rsidR="001A35DE" w:rsidRPr="00C1637C" w:rsidRDefault="001A35DE" w:rsidP="001A35DE">
      <w:pPr>
        <w:rPr>
          <w:rFonts w:eastAsia="Times New Roman" w:cs="Times New Roman"/>
          <w:b/>
          <w:sz w:val="20"/>
          <w:szCs w:val="20"/>
          <w:lang w:val="en-US" w:eastAsia="en-CA"/>
        </w:rPr>
      </w:pPr>
      <w:r w:rsidRPr="00C1637C">
        <w:rPr>
          <w:rFonts w:eastAsia="Times New Roman" w:cs="Times New Roman"/>
          <w:b/>
          <w:sz w:val="20"/>
          <w:szCs w:val="20"/>
          <w:lang w:val="en-US" w:eastAsia="en-CA"/>
        </w:rPr>
        <w:t xml:space="preserve">AND THE MATERIAL FILED </w:t>
      </w:r>
      <w:r w:rsidRPr="00C1637C">
        <w:rPr>
          <w:rFonts w:eastAsia="Times New Roman" w:cs="Times New Roman"/>
          <w:sz w:val="20"/>
          <w:szCs w:val="20"/>
          <w:lang w:val="en-US" w:eastAsia="en-CA"/>
        </w:rPr>
        <w:t>having been read;</w:t>
      </w:r>
      <w:r w:rsidRPr="00C1637C">
        <w:rPr>
          <w:rFonts w:eastAsia="Times New Roman" w:cs="Times New Roman"/>
          <w:b/>
          <w:sz w:val="20"/>
          <w:szCs w:val="20"/>
          <w:lang w:val="en-US" w:eastAsia="en-CA"/>
        </w:rPr>
        <w:t xml:space="preserve"> </w:t>
      </w:r>
    </w:p>
    <w:p w:rsidR="001A35DE" w:rsidRPr="00C1637C" w:rsidRDefault="001A35DE" w:rsidP="001A35DE">
      <w:pPr>
        <w:rPr>
          <w:rFonts w:eastAsia="Times New Roman" w:cs="Times New Roman"/>
          <w:b/>
          <w:sz w:val="20"/>
          <w:szCs w:val="20"/>
          <w:lang w:val="en-US" w:eastAsia="en-CA"/>
        </w:rPr>
      </w:pPr>
    </w:p>
    <w:p w:rsidR="001A35DE" w:rsidRPr="00C1637C" w:rsidRDefault="001A35DE" w:rsidP="001A35DE">
      <w:pPr>
        <w:rPr>
          <w:rFonts w:eastAsia="Times New Roman" w:cs="Times New Roman"/>
          <w:sz w:val="20"/>
          <w:szCs w:val="20"/>
          <w:lang w:val="en-US" w:eastAsia="en-CA"/>
        </w:rPr>
      </w:pPr>
      <w:r w:rsidRPr="00C1637C">
        <w:rPr>
          <w:rFonts w:eastAsia="Times New Roman" w:cs="Times New Roman"/>
          <w:b/>
          <w:sz w:val="20"/>
          <w:szCs w:val="20"/>
          <w:lang w:val="en-US" w:eastAsia="en-CA"/>
        </w:rPr>
        <w:t>IT IS HEREBY ORDERED THAT:</w:t>
      </w:r>
    </w:p>
    <w:p w:rsidR="001A35DE" w:rsidRPr="00C1637C" w:rsidRDefault="001A35DE" w:rsidP="001A35DE">
      <w:pPr>
        <w:tabs>
          <w:tab w:val="left" w:pos="1080"/>
        </w:tabs>
        <w:ind w:left="1065"/>
        <w:contextualSpacing/>
        <w:rPr>
          <w:rFonts w:cs="Times New Roman"/>
          <w:bCs/>
          <w:sz w:val="20"/>
          <w:szCs w:val="20"/>
        </w:rPr>
      </w:pPr>
    </w:p>
    <w:p w:rsidR="001A35DE" w:rsidRPr="00C1637C" w:rsidRDefault="001A35DE" w:rsidP="001A35DE">
      <w:pPr>
        <w:widowControl w:val="0"/>
        <w:numPr>
          <w:ilvl w:val="0"/>
          <w:numId w:val="7"/>
        </w:numPr>
        <w:autoSpaceDE w:val="0"/>
        <w:autoSpaceDN w:val="0"/>
        <w:adjustRightInd w:val="0"/>
        <w:spacing w:line="233" w:lineRule="auto"/>
        <w:contextualSpacing/>
        <w:jc w:val="both"/>
        <w:rPr>
          <w:rFonts w:cs="Times New Roman"/>
          <w:sz w:val="20"/>
          <w:szCs w:val="20"/>
        </w:rPr>
      </w:pPr>
      <w:r w:rsidRPr="00C1637C">
        <w:rPr>
          <w:rFonts w:cs="Times New Roman"/>
          <w:sz w:val="20"/>
          <w:szCs w:val="20"/>
        </w:rPr>
        <w:t>The motion to extend the time to serve and file the motion to state constitution questions is granted; and</w:t>
      </w:r>
    </w:p>
    <w:p w:rsidR="001A35DE" w:rsidRPr="00C1637C" w:rsidRDefault="001A35DE" w:rsidP="001A35DE">
      <w:pPr>
        <w:spacing w:line="233" w:lineRule="auto"/>
        <w:rPr>
          <w:rFonts w:eastAsia="Times New Roman" w:cs="Times New Roman"/>
          <w:sz w:val="20"/>
          <w:szCs w:val="20"/>
          <w:lang w:val="en-US" w:eastAsia="en-CA"/>
        </w:rPr>
      </w:pPr>
    </w:p>
    <w:p w:rsidR="001A35DE" w:rsidRPr="00C1637C" w:rsidRDefault="001A35DE" w:rsidP="001A35DE">
      <w:pPr>
        <w:widowControl w:val="0"/>
        <w:numPr>
          <w:ilvl w:val="0"/>
          <w:numId w:val="7"/>
        </w:numPr>
        <w:autoSpaceDE w:val="0"/>
        <w:autoSpaceDN w:val="0"/>
        <w:adjustRightInd w:val="0"/>
        <w:spacing w:line="233" w:lineRule="auto"/>
        <w:contextualSpacing/>
        <w:jc w:val="both"/>
        <w:rPr>
          <w:rFonts w:cs="Times New Roman"/>
          <w:sz w:val="20"/>
          <w:szCs w:val="20"/>
        </w:rPr>
      </w:pPr>
      <w:r w:rsidRPr="00C1637C">
        <w:rPr>
          <w:rFonts w:cs="Times New Roman"/>
          <w:sz w:val="20"/>
          <w:szCs w:val="20"/>
        </w:rPr>
        <w:t>The motion for an order stating constitutional questions</w:t>
      </w:r>
      <w:r w:rsidRPr="00C1637C">
        <w:rPr>
          <w:rFonts w:cs="Times New Roman"/>
          <w:bCs/>
          <w:sz w:val="20"/>
          <w:szCs w:val="20"/>
        </w:rPr>
        <w:t xml:space="preserve"> is dismissed.</w:t>
      </w:r>
    </w:p>
    <w:p w:rsidR="00C66367" w:rsidRPr="00C1637C" w:rsidRDefault="00C66367" w:rsidP="00C66367">
      <w:pPr>
        <w:contextualSpacing/>
        <w:rPr>
          <w:rFonts w:cs="Times New Roman"/>
          <w:bCs/>
          <w:sz w:val="20"/>
          <w:szCs w:val="20"/>
        </w:rPr>
      </w:pPr>
    </w:p>
    <w:p w:rsidR="00C66367" w:rsidRPr="00C1637C" w:rsidRDefault="00C66367" w:rsidP="00C66367">
      <w:pPr>
        <w:contextualSpacing/>
        <w:rPr>
          <w:rFonts w:cs="Times New Roman"/>
          <w:bCs/>
          <w:sz w:val="20"/>
          <w:szCs w:val="20"/>
        </w:rPr>
      </w:pPr>
    </w:p>
    <w:p w:rsidR="00C66367" w:rsidRPr="00C1637C" w:rsidRDefault="00C66367" w:rsidP="00C66367">
      <w:pPr>
        <w:contextualSpacing/>
        <w:rPr>
          <w:rFonts w:cs="Times New Roman"/>
          <w:bCs/>
          <w:sz w:val="20"/>
          <w:szCs w:val="20"/>
        </w:rPr>
      </w:pPr>
    </w:p>
    <w:p w:rsidR="001A35DE" w:rsidRPr="00C1637C" w:rsidRDefault="001A35DE" w:rsidP="001A35DE">
      <w:pPr>
        <w:rPr>
          <w:rFonts w:eastAsia="Times New Roman" w:cs="Times New Roman"/>
          <w:bCs/>
          <w:sz w:val="20"/>
          <w:szCs w:val="20"/>
          <w:lang w:val="fr-CA" w:eastAsia="en-CA"/>
        </w:rPr>
      </w:pPr>
      <w:r w:rsidRPr="00C1637C">
        <w:rPr>
          <w:rFonts w:eastAsia="Times New Roman" w:cs="Times New Roman"/>
          <w:b/>
          <w:bCs/>
          <w:sz w:val="20"/>
          <w:szCs w:val="20"/>
          <w:lang w:val="fr-CA" w:eastAsia="en-CA"/>
        </w:rPr>
        <w:t>À LA SUITE DE LA DEMANDE</w:t>
      </w:r>
      <w:r w:rsidRPr="00C1637C">
        <w:rPr>
          <w:rFonts w:eastAsia="Times New Roman" w:cs="Times New Roman"/>
          <w:bCs/>
          <w:sz w:val="20"/>
          <w:szCs w:val="20"/>
          <w:lang w:val="fr-CA" w:eastAsia="en-CA"/>
        </w:rPr>
        <w:t xml:space="preserve"> de l’appelant</w:t>
      </w:r>
      <w:r w:rsidRPr="00C1637C">
        <w:rPr>
          <w:rFonts w:eastAsia="Times New Roman" w:cs="Times New Roman"/>
          <w:sz w:val="20"/>
          <w:szCs w:val="20"/>
          <w:lang w:val="fr-CA" w:eastAsia="en-CA"/>
        </w:rPr>
        <w:t xml:space="preserve"> visant à obtenir la formulation de questions constitutionnelles dans l’appel susmentionné et la prorogation du délai de signification et de dépôt de la requête;</w:t>
      </w:r>
    </w:p>
    <w:p w:rsidR="001A35DE" w:rsidRPr="00C1637C" w:rsidRDefault="001A35DE" w:rsidP="001A35DE">
      <w:pPr>
        <w:rPr>
          <w:rFonts w:eastAsia="Times New Roman" w:cs="Times New Roman"/>
          <w:bCs/>
          <w:sz w:val="20"/>
          <w:szCs w:val="20"/>
          <w:lang w:val="fr-CA" w:eastAsia="en-CA"/>
        </w:rPr>
      </w:pPr>
    </w:p>
    <w:p w:rsidR="001A35DE" w:rsidRPr="00C1637C" w:rsidRDefault="001A35DE" w:rsidP="001A35DE">
      <w:pPr>
        <w:rPr>
          <w:rFonts w:eastAsia="Times New Roman" w:cs="Times New Roman"/>
          <w:sz w:val="20"/>
          <w:szCs w:val="20"/>
          <w:lang w:val="fr-CA" w:eastAsia="en-CA"/>
        </w:rPr>
      </w:pPr>
      <w:r w:rsidRPr="00C1637C">
        <w:rPr>
          <w:rFonts w:eastAsia="Times New Roman" w:cs="Times New Roman"/>
          <w:b/>
          <w:bCs/>
          <w:sz w:val="20"/>
          <w:szCs w:val="20"/>
          <w:lang w:val="fr-CA" w:eastAsia="en-CA"/>
        </w:rPr>
        <w:t xml:space="preserve">ET </w:t>
      </w:r>
      <w:r w:rsidRPr="00C1637C">
        <w:rPr>
          <w:rFonts w:eastAsia="Times New Roman" w:cs="Times New Roman"/>
          <w:b/>
          <w:sz w:val="20"/>
          <w:szCs w:val="20"/>
          <w:lang w:val="fr-CA" w:eastAsia="en-CA"/>
        </w:rPr>
        <w:t>APRÈS EXAMEN</w:t>
      </w:r>
      <w:r w:rsidRPr="00C1637C">
        <w:rPr>
          <w:rFonts w:eastAsia="Times New Roman" w:cs="Times New Roman"/>
          <w:sz w:val="20"/>
          <w:szCs w:val="20"/>
          <w:lang w:val="fr-CA" w:eastAsia="en-CA"/>
        </w:rPr>
        <w:t xml:space="preserve"> des documents déposés; </w:t>
      </w:r>
    </w:p>
    <w:p w:rsidR="001A35DE" w:rsidRPr="00C1637C" w:rsidRDefault="001A35DE" w:rsidP="001A35DE">
      <w:pPr>
        <w:rPr>
          <w:rFonts w:eastAsia="Times New Roman" w:cs="Times New Roman"/>
          <w:bCs/>
          <w:sz w:val="20"/>
          <w:szCs w:val="20"/>
          <w:lang w:val="fr-CA" w:eastAsia="en-CA"/>
        </w:rPr>
      </w:pPr>
    </w:p>
    <w:p w:rsidR="001A35DE" w:rsidRPr="00C1637C" w:rsidRDefault="001A35DE" w:rsidP="001A35DE">
      <w:pPr>
        <w:rPr>
          <w:rFonts w:eastAsia="Times New Roman" w:cs="Times New Roman"/>
          <w:b/>
          <w:bCs/>
          <w:sz w:val="20"/>
          <w:szCs w:val="20"/>
          <w:lang w:val="fr-CA" w:eastAsia="en-CA"/>
        </w:rPr>
      </w:pPr>
      <w:r w:rsidRPr="00C1637C">
        <w:rPr>
          <w:rFonts w:eastAsia="Times New Roman" w:cs="Times New Roman"/>
          <w:b/>
          <w:bCs/>
          <w:sz w:val="20"/>
          <w:szCs w:val="20"/>
          <w:lang w:val="fr-CA" w:eastAsia="en-CA"/>
        </w:rPr>
        <w:t>IL EST ORDONNÉ CE QUI SUIT :</w:t>
      </w:r>
    </w:p>
    <w:p w:rsidR="001A35DE" w:rsidRPr="00C1637C" w:rsidRDefault="001A35DE" w:rsidP="001A35DE">
      <w:pPr>
        <w:tabs>
          <w:tab w:val="left" w:pos="1080"/>
        </w:tabs>
        <w:ind w:left="1065"/>
        <w:contextualSpacing/>
        <w:rPr>
          <w:rFonts w:cs="Times New Roman"/>
          <w:bCs/>
          <w:sz w:val="20"/>
          <w:szCs w:val="20"/>
          <w:lang w:val="fr-CA"/>
        </w:rPr>
      </w:pPr>
    </w:p>
    <w:p w:rsidR="001A35DE" w:rsidRPr="00C1637C" w:rsidRDefault="001A35DE" w:rsidP="001A35D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contextualSpacing/>
        <w:jc w:val="both"/>
        <w:rPr>
          <w:rFonts w:cs="Times New Roman"/>
          <w:sz w:val="20"/>
          <w:szCs w:val="20"/>
          <w:lang w:val="fr-CA"/>
        </w:rPr>
      </w:pPr>
      <w:r w:rsidRPr="00C1637C">
        <w:rPr>
          <w:sz w:val="20"/>
          <w:szCs w:val="20"/>
          <w:lang w:val="fr-CA"/>
        </w:rPr>
        <w:t>La requête en prorogation du délai de signification et de dépôt de la requête en formulation de questions constitutionnelles est accueillie; et</w:t>
      </w:r>
    </w:p>
    <w:p w:rsidR="001A35DE" w:rsidRPr="00C1637C" w:rsidRDefault="001A35DE" w:rsidP="001A35DE">
      <w:pPr>
        <w:spacing w:line="233" w:lineRule="auto"/>
        <w:rPr>
          <w:rFonts w:eastAsia="Times New Roman" w:cs="Times New Roman"/>
          <w:sz w:val="20"/>
          <w:szCs w:val="20"/>
          <w:lang w:val="fr-CA" w:eastAsia="en-CA"/>
        </w:rPr>
      </w:pPr>
    </w:p>
    <w:p w:rsidR="001A35DE" w:rsidRPr="00C1637C" w:rsidRDefault="001A35DE" w:rsidP="001A35DE">
      <w:pPr>
        <w:widowControl w:val="0"/>
        <w:numPr>
          <w:ilvl w:val="0"/>
          <w:numId w:val="8"/>
        </w:numPr>
        <w:autoSpaceDE w:val="0"/>
        <w:autoSpaceDN w:val="0"/>
        <w:adjustRightInd w:val="0"/>
        <w:spacing w:line="233" w:lineRule="auto"/>
        <w:contextualSpacing/>
        <w:jc w:val="both"/>
        <w:rPr>
          <w:rFonts w:cs="Times New Roman"/>
          <w:sz w:val="20"/>
          <w:szCs w:val="20"/>
          <w:lang w:val="fr-CA"/>
        </w:rPr>
      </w:pPr>
      <w:r w:rsidRPr="00C1637C">
        <w:rPr>
          <w:sz w:val="20"/>
          <w:szCs w:val="20"/>
          <w:lang w:val="fr-CA"/>
        </w:rPr>
        <w:t xml:space="preserve">La requête en formulation de questions constitutionnelles </w:t>
      </w:r>
      <w:r w:rsidRPr="00C1637C">
        <w:rPr>
          <w:rFonts w:eastAsia="PMingLiU" w:cs="Times New Roman"/>
          <w:sz w:val="20"/>
          <w:szCs w:val="20"/>
          <w:lang w:val="fr-CA"/>
        </w:rPr>
        <w:t>est rejetée.</w:t>
      </w:r>
    </w:p>
    <w:p w:rsidR="001A35DE" w:rsidRPr="00C1637C" w:rsidRDefault="001A35DE" w:rsidP="001A35DE">
      <w:pPr>
        <w:spacing w:line="233" w:lineRule="auto"/>
        <w:jc w:val="both"/>
        <w:rPr>
          <w:rFonts w:eastAsia="Times New Roman" w:cs="Times New Roman"/>
          <w:sz w:val="20"/>
          <w:szCs w:val="20"/>
          <w:lang w:val="fr-CA" w:eastAsia="en-CA"/>
        </w:rPr>
      </w:pPr>
    </w:p>
    <w:p w:rsidR="001A35DE" w:rsidRPr="00C1637C" w:rsidRDefault="007573B2" w:rsidP="001A35DE">
      <w:pPr>
        <w:rPr>
          <w:sz w:val="20"/>
          <w:szCs w:val="20"/>
          <w:lang w:val="fr-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1A35DE" w:rsidRPr="00C1637C" w:rsidRDefault="001A35DE" w:rsidP="00890FEB">
      <w:pPr>
        <w:rPr>
          <w:sz w:val="20"/>
          <w:szCs w:val="20"/>
          <w:lang w:val="fr-CA"/>
        </w:rPr>
      </w:pPr>
    </w:p>
    <w:p w:rsidR="008A5B0C" w:rsidRPr="00C1637C" w:rsidRDefault="008A5B0C">
      <w:pPr>
        <w:rPr>
          <w:rFonts w:eastAsia="Times New Roman" w:cs="Times New Roman"/>
          <w:sz w:val="20"/>
          <w:szCs w:val="20"/>
          <w:lang w:val="fr-CA" w:eastAsia="en-CA"/>
        </w:rPr>
      </w:pPr>
      <w:r w:rsidRPr="00C1637C">
        <w:rPr>
          <w:rFonts w:eastAsia="Times New Roman" w:cs="Times New Roman"/>
          <w:sz w:val="20"/>
          <w:szCs w:val="20"/>
          <w:lang w:val="fr-CA" w:eastAsia="en-CA"/>
        </w:rPr>
        <w:br w:type="page"/>
      </w:r>
    </w:p>
    <w:p w:rsidR="001A35DE" w:rsidRPr="00C1637C" w:rsidRDefault="001A35DE" w:rsidP="001A35DE">
      <w:pPr>
        <w:tabs>
          <w:tab w:val="left" w:pos="-1440"/>
          <w:tab w:val="left" w:pos="-720"/>
        </w:tabs>
        <w:jc w:val="both"/>
        <w:rPr>
          <w:rFonts w:eastAsia="Times New Roman" w:cs="Times New Roman"/>
          <w:sz w:val="20"/>
          <w:szCs w:val="20"/>
          <w:lang w:val="fr-CA" w:eastAsia="en-CA"/>
        </w:rPr>
      </w:pPr>
      <w:r w:rsidRPr="00C1637C">
        <w:rPr>
          <w:rFonts w:eastAsia="Times New Roman" w:cs="Times New Roman"/>
          <w:sz w:val="20"/>
          <w:szCs w:val="20"/>
          <w:lang w:val="fr-CA" w:eastAsia="en-CA"/>
        </w:rPr>
        <w:t>10.11.2016</w:t>
      </w:r>
    </w:p>
    <w:p w:rsidR="001A35DE" w:rsidRPr="00C1637C" w:rsidRDefault="001A35DE" w:rsidP="001A35DE">
      <w:pPr>
        <w:tabs>
          <w:tab w:val="left" w:pos="-1440"/>
          <w:tab w:val="left" w:pos="-720"/>
        </w:tabs>
        <w:jc w:val="both"/>
        <w:rPr>
          <w:rFonts w:eastAsia="Times New Roman" w:cs="Times New Roman"/>
          <w:sz w:val="20"/>
          <w:szCs w:val="20"/>
          <w:lang w:val="fr-CA" w:eastAsia="en-CA"/>
        </w:rPr>
      </w:pPr>
    </w:p>
    <w:p w:rsidR="001A35DE" w:rsidRPr="00C1637C" w:rsidRDefault="001A35DE" w:rsidP="001A35DE">
      <w:pPr>
        <w:tabs>
          <w:tab w:val="left" w:pos="-1440"/>
          <w:tab w:val="left" w:pos="-720"/>
        </w:tabs>
        <w:jc w:val="both"/>
        <w:rPr>
          <w:rFonts w:eastAsia="Times New Roman" w:cs="Times New Roman"/>
          <w:sz w:val="20"/>
          <w:szCs w:val="20"/>
          <w:lang w:val="fr-CA" w:eastAsia="en-CA"/>
        </w:rPr>
      </w:pPr>
      <w:r w:rsidRPr="00C1637C">
        <w:rPr>
          <w:rFonts w:eastAsia="Times New Roman" w:cs="Times New Roman"/>
          <w:sz w:val="20"/>
          <w:szCs w:val="20"/>
          <w:lang w:val="fr-CA" w:eastAsia="en-CA"/>
        </w:rPr>
        <w:t>Before / Devant :   THE CHIEF JUSTICE / LA JUGE EN CHEF</w:t>
      </w:r>
    </w:p>
    <w:p w:rsidR="001A35DE" w:rsidRPr="00C1637C" w:rsidRDefault="001A35DE" w:rsidP="001A35DE">
      <w:pPr>
        <w:tabs>
          <w:tab w:val="left" w:pos="-1440"/>
          <w:tab w:val="left" w:pos="-720"/>
        </w:tabs>
        <w:jc w:val="both"/>
        <w:rPr>
          <w:rFonts w:eastAsia="Times New Roman" w:cs="Times New Roman"/>
          <w:sz w:val="20"/>
          <w:szCs w:val="20"/>
          <w:lang w:val="fr-CA" w:eastAsia="en-CA"/>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1A35DE" w:rsidRPr="00C1637C" w:rsidTr="0086105F">
        <w:tc>
          <w:tcPr>
            <w:tcW w:w="4257" w:type="dxa"/>
            <w:gridSpan w:val="2"/>
          </w:tcPr>
          <w:p w:rsidR="001A35DE" w:rsidRPr="00C1637C" w:rsidRDefault="001A35DE" w:rsidP="001A35DE">
            <w:pPr>
              <w:tabs>
                <w:tab w:val="left" w:pos="-1440"/>
                <w:tab w:val="left" w:pos="-720"/>
                <w:tab w:val="right" w:pos="4122"/>
              </w:tabs>
              <w:jc w:val="both"/>
              <w:rPr>
                <w:b/>
              </w:rPr>
            </w:pPr>
            <w:r w:rsidRPr="00C1637C">
              <w:rPr>
                <w:lang w:val="en-US"/>
              </w:rPr>
              <w:fldChar w:fldCharType="begin"/>
            </w:r>
            <w:r w:rsidRPr="00C1637C">
              <w:rPr>
                <w:lang w:val="en-US"/>
              </w:rPr>
              <w:instrText xml:space="preserve"> SEQ CHAPTER \h \r 1</w:instrText>
            </w:r>
            <w:r w:rsidRPr="00C1637C">
              <w:rPr>
                <w:lang w:val="en-US"/>
              </w:rPr>
              <w:fldChar w:fldCharType="end"/>
            </w:r>
            <w:r w:rsidR="008F28EA" w:rsidRPr="00C1637C">
              <w:rPr>
                <w:b/>
                <w:bCs/>
                <w:lang w:val="en-US"/>
              </w:rPr>
              <w:t>Motion to extend time and M</w:t>
            </w:r>
            <w:r w:rsidRPr="00C1637C">
              <w:rPr>
                <w:b/>
                <w:bCs/>
                <w:lang w:val="en-US"/>
              </w:rPr>
              <w:t>otion to state constitutional questions</w:t>
            </w:r>
            <w:r w:rsidRPr="00C1637C">
              <w:rPr>
                <w:b/>
                <w:bCs/>
                <w:lang w:val="en-US"/>
              </w:rPr>
              <w:tab/>
            </w:r>
          </w:p>
        </w:tc>
        <w:tc>
          <w:tcPr>
            <w:tcW w:w="1138" w:type="dxa"/>
          </w:tcPr>
          <w:p w:rsidR="001A35DE" w:rsidRPr="00C1637C" w:rsidRDefault="001A35DE" w:rsidP="001A35DE">
            <w:pPr>
              <w:tabs>
                <w:tab w:val="left" w:pos="-1440"/>
                <w:tab w:val="left" w:pos="-720"/>
              </w:tabs>
              <w:jc w:val="both"/>
            </w:pPr>
          </w:p>
          <w:p w:rsidR="001A35DE" w:rsidRPr="00C1637C" w:rsidRDefault="001A35DE" w:rsidP="001A35DE">
            <w:pPr>
              <w:tabs>
                <w:tab w:val="left" w:pos="-1440"/>
                <w:tab w:val="left" w:pos="-720"/>
              </w:tabs>
              <w:jc w:val="both"/>
            </w:pPr>
          </w:p>
          <w:p w:rsidR="001A35DE" w:rsidRPr="00C1637C" w:rsidRDefault="001A35DE" w:rsidP="001A35DE">
            <w:pPr>
              <w:tabs>
                <w:tab w:val="left" w:pos="-1440"/>
                <w:tab w:val="left" w:pos="-720"/>
              </w:tabs>
              <w:jc w:val="both"/>
            </w:pPr>
          </w:p>
        </w:tc>
        <w:tc>
          <w:tcPr>
            <w:tcW w:w="4224" w:type="dxa"/>
          </w:tcPr>
          <w:p w:rsidR="001A35DE" w:rsidRPr="00C1637C" w:rsidRDefault="001A35DE" w:rsidP="001A35DE">
            <w:pPr>
              <w:tabs>
                <w:tab w:val="left" w:pos="-1440"/>
                <w:tab w:val="left" w:pos="-720"/>
              </w:tabs>
              <w:jc w:val="both"/>
              <w:rPr>
                <w:lang w:val="fr-CA"/>
              </w:rPr>
            </w:pPr>
            <w:r w:rsidRPr="00C1637C">
              <w:rPr>
                <w:lang w:val="en-US"/>
              </w:rPr>
              <w:fldChar w:fldCharType="begin"/>
            </w:r>
            <w:r w:rsidRPr="00C1637C">
              <w:rPr>
                <w:lang w:val="fr-CA"/>
              </w:rPr>
              <w:instrText xml:space="preserve"> SEQ CHAPTER \h \r 1</w:instrText>
            </w:r>
            <w:r w:rsidRPr="00C1637C">
              <w:rPr>
                <w:lang w:val="en-US"/>
              </w:rPr>
              <w:fldChar w:fldCharType="end"/>
            </w:r>
            <w:r w:rsidRPr="00C1637C">
              <w:rPr>
                <w:b/>
                <w:bCs/>
                <w:lang w:val="fr-CA"/>
              </w:rPr>
              <w:t>Requête en prorogation de délai et requête en formulation de questions constitutionnelles</w:t>
            </w:r>
            <w:r w:rsidRPr="00C1637C">
              <w:rPr>
                <w:lang w:val="en-US"/>
              </w:rPr>
              <w:fldChar w:fldCharType="begin"/>
            </w:r>
            <w:r w:rsidRPr="00C1637C">
              <w:rPr>
                <w:lang w:val="fr-CA"/>
              </w:rPr>
              <w:instrText xml:space="preserve"> SEQ CHAPTER \h \r 1</w:instrText>
            </w:r>
            <w:r w:rsidRPr="00C1637C">
              <w:rPr>
                <w:lang w:val="en-US"/>
              </w:rPr>
              <w:fldChar w:fldCharType="end"/>
            </w:r>
            <w:r w:rsidRPr="00C1637C">
              <w:rPr>
                <w:lang w:val="en-US"/>
              </w:rPr>
              <w:fldChar w:fldCharType="begin"/>
            </w:r>
            <w:r w:rsidRPr="00C1637C">
              <w:rPr>
                <w:lang w:val="fr-CA"/>
              </w:rPr>
              <w:instrText xml:space="preserve"> SEQ CHAPTER \h \r 1</w:instrText>
            </w:r>
            <w:r w:rsidRPr="00C1637C">
              <w:rPr>
                <w:lang w:val="en-US"/>
              </w:rPr>
              <w:fldChar w:fldCharType="end"/>
            </w:r>
            <w:r w:rsidRPr="00C1637C">
              <w:rPr>
                <w:lang w:val="en-US"/>
              </w:rPr>
              <w:fldChar w:fldCharType="begin"/>
            </w:r>
            <w:r w:rsidRPr="00C1637C">
              <w:rPr>
                <w:lang w:val="fr-CA"/>
              </w:rPr>
              <w:instrText xml:space="preserve"> SEQ CHAPTER \h \r 1</w:instrText>
            </w:r>
            <w:r w:rsidRPr="00C1637C">
              <w:rPr>
                <w:lang w:val="en-US"/>
              </w:rPr>
              <w:fldChar w:fldCharType="end"/>
            </w:r>
          </w:p>
        </w:tc>
      </w:tr>
      <w:tr w:rsidR="001A35DE" w:rsidRPr="00C1637C" w:rsidTr="0086105F">
        <w:tc>
          <w:tcPr>
            <w:tcW w:w="1348" w:type="dxa"/>
          </w:tcPr>
          <w:p w:rsidR="001A35DE" w:rsidRPr="00C1637C" w:rsidRDefault="001A35DE" w:rsidP="001A35DE">
            <w:r w:rsidRPr="00C1637C">
              <w:t>IN / DANS :</w:t>
            </w:r>
          </w:p>
        </w:tc>
        <w:tc>
          <w:tcPr>
            <w:tcW w:w="2909" w:type="dxa"/>
          </w:tcPr>
          <w:p w:rsidR="001A35DE" w:rsidRPr="00C1637C" w:rsidRDefault="001A35DE" w:rsidP="001A35DE">
            <w:r w:rsidRPr="00C1637C">
              <w:t>Ronald James Aitkens</w:t>
            </w:r>
          </w:p>
          <w:p w:rsidR="001A35DE" w:rsidRPr="00C1637C" w:rsidRDefault="001A35DE" w:rsidP="001A35DE"/>
          <w:p w:rsidR="001A35DE" w:rsidRPr="00C1637C" w:rsidRDefault="001A35DE" w:rsidP="001A35DE">
            <w:r w:rsidRPr="00C1637C">
              <w:tab/>
              <w:t>v. (36866)</w:t>
            </w:r>
          </w:p>
          <w:p w:rsidR="001A35DE" w:rsidRPr="00C1637C" w:rsidRDefault="001A35DE" w:rsidP="001A35DE"/>
          <w:p w:rsidR="001A35DE" w:rsidRPr="00C1637C" w:rsidRDefault="001A35DE" w:rsidP="001A35DE">
            <w:r w:rsidRPr="00C1637C">
              <w:t xml:space="preserve">Alberta Securities Commission </w:t>
            </w:r>
            <w:r w:rsidRPr="00C1637C">
              <w:rPr>
                <w:lang w:val="fr-CA"/>
              </w:rPr>
              <w:t>(Alta.)</w:t>
            </w:r>
          </w:p>
        </w:tc>
        <w:tc>
          <w:tcPr>
            <w:tcW w:w="1138" w:type="dxa"/>
          </w:tcPr>
          <w:p w:rsidR="001A35DE" w:rsidRPr="00C1637C" w:rsidRDefault="001A35DE" w:rsidP="001A35DE"/>
        </w:tc>
        <w:tc>
          <w:tcPr>
            <w:tcW w:w="4224" w:type="dxa"/>
          </w:tcPr>
          <w:p w:rsidR="001A35DE" w:rsidRPr="00C1637C" w:rsidRDefault="001A35DE" w:rsidP="001A35DE"/>
        </w:tc>
      </w:tr>
    </w:tbl>
    <w:p w:rsidR="001A35DE" w:rsidRPr="00C1637C" w:rsidRDefault="001A35DE" w:rsidP="001A35DE">
      <w:pPr>
        <w:tabs>
          <w:tab w:val="left" w:pos="-1440"/>
          <w:tab w:val="left" w:pos="-720"/>
        </w:tabs>
        <w:jc w:val="both"/>
        <w:rPr>
          <w:rFonts w:eastAsia="Times New Roman" w:cs="Times New Roman"/>
          <w:sz w:val="20"/>
          <w:szCs w:val="20"/>
          <w:lang w:val="fr-CA" w:eastAsia="en-CA"/>
        </w:rPr>
      </w:pPr>
    </w:p>
    <w:p w:rsidR="008F28EA" w:rsidRPr="00C1637C" w:rsidRDefault="008F28EA" w:rsidP="001A35DE">
      <w:pPr>
        <w:rPr>
          <w:rFonts w:eastAsia="Times New Roman" w:cs="Times New Roman"/>
          <w:b/>
          <w:sz w:val="20"/>
          <w:szCs w:val="20"/>
          <w:lang w:val="en-US" w:eastAsia="en-CA"/>
        </w:rPr>
      </w:pPr>
    </w:p>
    <w:p w:rsidR="008F28EA" w:rsidRPr="00C1637C" w:rsidRDefault="008F28EA" w:rsidP="008F28EA">
      <w:pPr>
        <w:rPr>
          <w:rFonts w:eastAsia="Times New Roman" w:cs="Times New Roman"/>
          <w:b/>
          <w:sz w:val="20"/>
          <w:szCs w:val="20"/>
          <w:lang w:val="fr-CA" w:eastAsia="en-CA"/>
        </w:rPr>
      </w:pPr>
      <w:r w:rsidRPr="00C1637C">
        <w:rPr>
          <w:rFonts w:eastAsia="Times New Roman" w:cs="Times New Roman"/>
          <w:b/>
          <w:sz w:val="20"/>
          <w:szCs w:val="20"/>
          <w:lang w:val="fr-CA" w:eastAsia="en-CA"/>
        </w:rPr>
        <w:t>GRANTED IN PART / ACCORDÉE EN PARTIE</w:t>
      </w:r>
    </w:p>
    <w:p w:rsidR="008F28EA" w:rsidRPr="00C1637C" w:rsidRDefault="008F28EA" w:rsidP="001A35DE">
      <w:pPr>
        <w:rPr>
          <w:rFonts w:eastAsia="Times New Roman" w:cs="Times New Roman"/>
          <w:b/>
          <w:sz w:val="20"/>
          <w:szCs w:val="20"/>
          <w:lang w:val="fr-CA" w:eastAsia="en-CA"/>
        </w:rPr>
      </w:pPr>
    </w:p>
    <w:p w:rsidR="001A35DE" w:rsidRPr="00C1637C" w:rsidRDefault="001A35DE" w:rsidP="001A35DE">
      <w:pPr>
        <w:rPr>
          <w:rFonts w:eastAsia="Times New Roman" w:cs="Times New Roman"/>
          <w:b/>
          <w:sz w:val="20"/>
          <w:szCs w:val="20"/>
          <w:lang w:val="en-US" w:eastAsia="en-CA"/>
        </w:rPr>
      </w:pPr>
      <w:r w:rsidRPr="00C1637C">
        <w:rPr>
          <w:rFonts w:eastAsia="Times New Roman" w:cs="Times New Roman"/>
          <w:b/>
          <w:sz w:val="20"/>
          <w:szCs w:val="20"/>
          <w:lang w:val="en-US" w:eastAsia="en-CA"/>
        </w:rPr>
        <w:t xml:space="preserve">UPON APPLICATION </w:t>
      </w:r>
      <w:r w:rsidRPr="00C1637C">
        <w:rPr>
          <w:rFonts w:eastAsia="Times New Roman" w:cs="Times New Roman"/>
          <w:sz w:val="20"/>
          <w:szCs w:val="20"/>
          <w:lang w:val="en-US" w:eastAsia="en-CA"/>
        </w:rPr>
        <w:t xml:space="preserve">by the appellant </w:t>
      </w:r>
      <w:r w:rsidRPr="00C1637C">
        <w:rPr>
          <w:rFonts w:eastAsia="Times New Roman" w:cs="Times New Roman"/>
          <w:sz w:val="20"/>
          <w:szCs w:val="20"/>
          <w:lang w:eastAsia="en-CA"/>
        </w:rPr>
        <w:t xml:space="preserve">for an order stating constitutional questions </w:t>
      </w:r>
      <w:r w:rsidRPr="00C1637C">
        <w:rPr>
          <w:rFonts w:eastAsia="Times New Roman" w:cs="Times New Roman"/>
          <w:sz w:val="20"/>
          <w:szCs w:val="20"/>
          <w:lang w:val="en-US" w:eastAsia="en-CA"/>
        </w:rPr>
        <w:t xml:space="preserve">in the above appeal and </w:t>
      </w:r>
      <w:r w:rsidRPr="00C1637C">
        <w:rPr>
          <w:rFonts w:eastAsia="Times New Roman" w:cs="Times New Roman"/>
          <w:sz w:val="20"/>
          <w:szCs w:val="20"/>
          <w:lang w:eastAsia="en-CA"/>
        </w:rPr>
        <w:t>extending the time within which the appellant may serve and file his motion</w:t>
      </w:r>
      <w:r w:rsidRPr="00C1637C">
        <w:rPr>
          <w:rFonts w:eastAsia="Times New Roman" w:cs="Times New Roman"/>
          <w:sz w:val="20"/>
          <w:szCs w:val="20"/>
          <w:lang w:val="en-US" w:eastAsia="en-CA"/>
        </w:rPr>
        <w:t>;</w:t>
      </w:r>
    </w:p>
    <w:p w:rsidR="001A35DE" w:rsidRPr="00C1637C" w:rsidRDefault="001A35DE" w:rsidP="001A35DE">
      <w:pPr>
        <w:rPr>
          <w:rFonts w:eastAsia="Times New Roman" w:cs="Times New Roman"/>
          <w:b/>
          <w:sz w:val="20"/>
          <w:szCs w:val="20"/>
          <w:lang w:val="en-US" w:eastAsia="en-CA"/>
        </w:rPr>
      </w:pPr>
    </w:p>
    <w:p w:rsidR="001A35DE" w:rsidRPr="00C1637C" w:rsidRDefault="001A35DE" w:rsidP="001A35DE">
      <w:pPr>
        <w:rPr>
          <w:rFonts w:eastAsia="Times New Roman" w:cs="Times New Roman"/>
          <w:b/>
          <w:sz w:val="20"/>
          <w:szCs w:val="20"/>
          <w:lang w:val="en-US" w:eastAsia="en-CA"/>
        </w:rPr>
      </w:pPr>
      <w:r w:rsidRPr="00C1637C">
        <w:rPr>
          <w:rFonts w:eastAsia="Times New Roman" w:cs="Times New Roman"/>
          <w:b/>
          <w:sz w:val="20"/>
          <w:szCs w:val="20"/>
          <w:lang w:val="en-US" w:eastAsia="en-CA"/>
        </w:rPr>
        <w:t xml:space="preserve">AND THE MATERIAL FILED </w:t>
      </w:r>
      <w:r w:rsidRPr="00C1637C">
        <w:rPr>
          <w:rFonts w:eastAsia="Times New Roman" w:cs="Times New Roman"/>
          <w:sz w:val="20"/>
          <w:szCs w:val="20"/>
          <w:lang w:val="en-US" w:eastAsia="en-CA"/>
        </w:rPr>
        <w:t>having been read;</w:t>
      </w:r>
      <w:r w:rsidRPr="00C1637C">
        <w:rPr>
          <w:rFonts w:eastAsia="Times New Roman" w:cs="Times New Roman"/>
          <w:b/>
          <w:sz w:val="20"/>
          <w:szCs w:val="20"/>
          <w:lang w:val="en-US" w:eastAsia="en-CA"/>
        </w:rPr>
        <w:t xml:space="preserve"> </w:t>
      </w:r>
    </w:p>
    <w:p w:rsidR="001A35DE" w:rsidRPr="00C1637C" w:rsidRDefault="001A35DE" w:rsidP="001A35DE">
      <w:pPr>
        <w:rPr>
          <w:rFonts w:eastAsia="Times New Roman" w:cs="Times New Roman"/>
          <w:b/>
          <w:sz w:val="20"/>
          <w:szCs w:val="20"/>
          <w:lang w:val="en-US" w:eastAsia="en-CA"/>
        </w:rPr>
      </w:pPr>
    </w:p>
    <w:p w:rsidR="001A35DE" w:rsidRPr="00C1637C" w:rsidRDefault="001A35DE" w:rsidP="001A35DE">
      <w:pPr>
        <w:rPr>
          <w:rFonts w:eastAsia="Times New Roman" w:cs="Times New Roman"/>
          <w:sz w:val="20"/>
          <w:szCs w:val="20"/>
          <w:lang w:val="en-US" w:eastAsia="en-CA"/>
        </w:rPr>
      </w:pPr>
      <w:r w:rsidRPr="00C1637C">
        <w:rPr>
          <w:rFonts w:eastAsia="Times New Roman" w:cs="Times New Roman"/>
          <w:b/>
          <w:sz w:val="20"/>
          <w:szCs w:val="20"/>
          <w:lang w:val="en-US" w:eastAsia="en-CA"/>
        </w:rPr>
        <w:t>IT IS HEREBY ORDERED THAT:</w:t>
      </w:r>
    </w:p>
    <w:p w:rsidR="001A35DE" w:rsidRPr="00C1637C" w:rsidRDefault="001A35DE" w:rsidP="001A35DE">
      <w:pPr>
        <w:tabs>
          <w:tab w:val="left" w:pos="1080"/>
        </w:tabs>
        <w:ind w:left="1065"/>
        <w:contextualSpacing/>
        <w:rPr>
          <w:rFonts w:cs="Times New Roman"/>
          <w:bCs/>
          <w:sz w:val="20"/>
          <w:szCs w:val="20"/>
        </w:rPr>
      </w:pPr>
    </w:p>
    <w:p w:rsidR="00055B04" w:rsidRPr="00C1637C" w:rsidRDefault="001A35DE" w:rsidP="00055B04">
      <w:pPr>
        <w:pStyle w:val="ListParagraph"/>
        <w:widowControl w:val="0"/>
        <w:numPr>
          <w:ilvl w:val="0"/>
          <w:numId w:val="11"/>
        </w:numPr>
        <w:autoSpaceDE w:val="0"/>
        <w:autoSpaceDN w:val="0"/>
        <w:adjustRightInd w:val="0"/>
        <w:spacing w:line="233" w:lineRule="auto"/>
        <w:jc w:val="both"/>
        <w:rPr>
          <w:rFonts w:cs="Times New Roman"/>
          <w:sz w:val="20"/>
          <w:szCs w:val="20"/>
        </w:rPr>
      </w:pPr>
      <w:r w:rsidRPr="00C1637C">
        <w:rPr>
          <w:rFonts w:cs="Times New Roman"/>
          <w:sz w:val="20"/>
          <w:szCs w:val="20"/>
        </w:rPr>
        <w:t>The motion to extend the time to serve and file the motion to state constitution questions is granted; and</w:t>
      </w:r>
      <w:r w:rsidR="00055B04" w:rsidRPr="00C1637C">
        <w:rPr>
          <w:rFonts w:cs="Times New Roman"/>
          <w:sz w:val="20"/>
          <w:szCs w:val="20"/>
        </w:rPr>
        <w:br/>
      </w:r>
    </w:p>
    <w:p w:rsidR="001A35DE" w:rsidRPr="00C1637C" w:rsidRDefault="001A35DE" w:rsidP="00055B04">
      <w:pPr>
        <w:pStyle w:val="ListParagraph"/>
        <w:widowControl w:val="0"/>
        <w:numPr>
          <w:ilvl w:val="0"/>
          <w:numId w:val="11"/>
        </w:numPr>
        <w:autoSpaceDE w:val="0"/>
        <w:autoSpaceDN w:val="0"/>
        <w:adjustRightInd w:val="0"/>
        <w:spacing w:line="233" w:lineRule="auto"/>
        <w:jc w:val="both"/>
        <w:rPr>
          <w:rFonts w:cs="Times New Roman"/>
          <w:sz w:val="20"/>
          <w:szCs w:val="20"/>
        </w:rPr>
      </w:pPr>
      <w:r w:rsidRPr="00C1637C">
        <w:rPr>
          <w:rFonts w:cs="Times New Roman"/>
          <w:sz w:val="20"/>
          <w:szCs w:val="20"/>
        </w:rPr>
        <w:t>The motion for an order stating constitutional questions</w:t>
      </w:r>
      <w:r w:rsidRPr="00C1637C">
        <w:rPr>
          <w:rFonts w:cs="Times New Roman"/>
          <w:bCs/>
          <w:sz w:val="20"/>
          <w:szCs w:val="20"/>
        </w:rPr>
        <w:t xml:space="preserve"> is dismissed.</w:t>
      </w:r>
    </w:p>
    <w:p w:rsidR="001A35DE" w:rsidRPr="00C1637C" w:rsidRDefault="001A35DE" w:rsidP="00C66367">
      <w:pPr>
        <w:contextualSpacing/>
        <w:rPr>
          <w:rFonts w:cs="Times New Roman"/>
          <w:bCs/>
          <w:sz w:val="20"/>
          <w:szCs w:val="20"/>
        </w:rPr>
      </w:pPr>
    </w:p>
    <w:p w:rsidR="00C66367" w:rsidRPr="00C1637C" w:rsidRDefault="00C66367" w:rsidP="00C66367">
      <w:pPr>
        <w:contextualSpacing/>
        <w:rPr>
          <w:rFonts w:cs="Times New Roman"/>
          <w:bCs/>
          <w:sz w:val="20"/>
          <w:szCs w:val="20"/>
        </w:rPr>
      </w:pPr>
    </w:p>
    <w:p w:rsidR="00C66367" w:rsidRPr="00C1637C" w:rsidRDefault="00C66367" w:rsidP="00C66367">
      <w:pPr>
        <w:contextualSpacing/>
        <w:rPr>
          <w:rFonts w:cs="Times New Roman"/>
          <w:bCs/>
          <w:sz w:val="20"/>
          <w:szCs w:val="20"/>
        </w:rPr>
      </w:pPr>
    </w:p>
    <w:p w:rsidR="001A35DE" w:rsidRPr="00C1637C" w:rsidRDefault="001A35DE" w:rsidP="001A35DE">
      <w:pPr>
        <w:rPr>
          <w:rFonts w:eastAsia="Times New Roman" w:cs="Times New Roman"/>
          <w:bCs/>
          <w:sz w:val="20"/>
          <w:szCs w:val="20"/>
          <w:lang w:val="fr-CA" w:eastAsia="en-CA"/>
        </w:rPr>
      </w:pPr>
      <w:r w:rsidRPr="00C1637C">
        <w:rPr>
          <w:rFonts w:eastAsia="Times New Roman" w:cs="Times New Roman"/>
          <w:b/>
          <w:bCs/>
          <w:sz w:val="20"/>
          <w:szCs w:val="20"/>
          <w:lang w:val="fr-CA" w:eastAsia="en-CA"/>
        </w:rPr>
        <w:t>À LA SUITE DE LA DEMANDE</w:t>
      </w:r>
      <w:r w:rsidRPr="00C1637C">
        <w:rPr>
          <w:rFonts w:eastAsia="Times New Roman" w:cs="Times New Roman"/>
          <w:bCs/>
          <w:sz w:val="20"/>
          <w:szCs w:val="20"/>
          <w:lang w:val="fr-CA" w:eastAsia="en-CA"/>
        </w:rPr>
        <w:t xml:space="preserve"> de l’appelant</w:t>
      </w:r>
      <w:r w:rsidRPr="00C1637C">
        <w:rPr>
          <w:rFonts w:eastAsia="Times New Roman" w:cs="Times New Roman"/>
          <w:sz w:val="20"/>
          <w:szCs w:val="20"/>
          <w:lang w:val="fr-CA" w:eastAsia="en-CA"/>
        </w:rPr>
        <w:t xml:space="preserve"> visant à obtenir la formulation de questions constitutionnelles dans l’appel susmentionné et la prorogation du délai de signification et de dépôt de la requête;</w:t>
      </w:r>
    </w:p>
    <w:p w:rsidR="001A35DE" w:rsidRPr="00C1637C" w:rsidRDefault="001A35DE" w:rsidP="001A35DE">
      <w:pPr>
        <w:rPr>
          <w:rFonts w:eastAsia="Times New Roman" w:cs="Times New Roman"/>
          <w:bCs/>
          <w:sz w:val="20"/>
          <w:szCs w:val="20"/>
          <w:lang w:val="fr-CA" w:eastAsia="en-CA"/>
        </w:rPr>
      </w:pPr>
    </w:p>
    <w:p w:rsidR="001A35DE" w:rsidRPr="00C1637C" w:rsidRDefault="001A35DE" w:rsidP="001A35DE">
      <w:pPr>
        <w:rPr>
          <w:rFonts w:eastAsia="Times New Roman" w:cs="Times New Roman"/>
          <w:sz w:val="20"/>
          <w:szCs w:val="20"/>
          <w:lang w:val="fr-CA" w:eastAsia="en-CA"/>
        </w:rPr>
      </w:pPr>
      <w:r w:rsidRPr="00C1637C">
        <w:rPr>
          <w:rFonts w:eastAsia="Times New Roman" w:cs="Times New Roman"/>
          <w:b/>
          <w:bCs/>
          <w:sz w:val="20"/>
          <w:szCs w:val="20"/>
          <w:lang w:val="fr-CA" w:eastAsia="en-CA"/>
        </w:rPr>
        <w:t xml:space="preserve">ET </w:t>
      </w:r>
      <w:r w:rsidRPr="00C1637C">
        <w:rPr>
          <w:rFonts w:eastAsia="Times New Roman" w:cs="Times New Roman"/>
          <w:b/>
          <w:sz w:val="20"/>
          <w:szCs w:val="20"/>
          <w:lang w:val="fr-CA" w:eastAsia="en-CA"/>
        </w:rPr>
        <w:t>APRÈS EXAMEN</w:t>
      </w:r>
      <w:r w:rsidRPr="00C1637C">
        <w:rPr>
          <w:rFonts w:eastAsia="Times New Roman" w:cs="Times New Roman"/>
          <w:sz w:val="20"/>
          <w:szCs w:val="20"/>
          <w:lang w:val="fr-CA" w:eastAsia="en-CA"/>
        </w:rPr>
        <w:t xml:space="preserve"> des documents déposés; </w:t>
      </w:r>
    </w:p>
    <w:p w:rsidR="001A35DE" w:rsidRPr="00C1637C" w:rsidRDefault="001A35DE" w:rsidP="001A35DE">
      <w:pPr>
        <w:rPr>
          <w:rFonts w:eastAsia="Times New Roman" w:cs="Times New Roman"/>
          <w:bCs/>
          <w:sz w:val="20"/>
          <w:szCs w:val="20"/>
          <w:lang w:val="fr-CA" w:eastAsia="en-CA"/>
        </w:rPr>
      </w:pPr>
    </w:p>
    <w:p w:rsidR="001A35DE" w:rsidRPr="00C1637C" w:rsidRDefault="001A35DE" w:rsidP="001A35DE">
      <w:pPr>
        <w:rPr>
          <w:rFonts w:eastAsia="Times New Roman" w:cs="Times New Roman"/>
          <w:b/>
          <w:bCs/>
          <w:sz w:val="20"/>
          <w:szCs w:val="20"/>
          <w:lang w:val="fr-CA" w:eastAsia="en-CA"/>
        </w:rPr>
      </w:pPr>
      <w:r w:rsidRPr="00C1637C">
        <w:rPr>
          <w:rFonts w:eastAsia="Times New Roman" w:cs="Times New Roman"/>
          <w:b/>
          <w:bCs/>
          <w:sz w:val="20"/>
          <w:szCs w:val="20"/>
          <w:lang w:val="fr-CA" w:eastAsia="en-CA"/>
        </w:rPr>
        <w:t>IL EST ORDONNÉ CE QUI SUIT :</w:t>
      </w:r>
    </w:p>
    <w:p w:rsidR="001A35DE" w:rsidRPr="00C1637C" w:rsidRDefault="001A35DE" w:rsidP="001A35DE">
      <w:pPr>
        <w:tabs>
          <w:tab w:val="left" w:pos="1080"/>
        </w:tabs>
        <w:ind w:left="1065"/>
        <w:contextualSpacing/>
        <w:rPr>
          <w:rFonts w:cs="Times New Roman"/>
          <w:bCs/>
          <w:sz w:val="20"/>
          <w:szCs w:val="20"/>
          <w:lang w:val="fr-CA"/>
        </w:rPr>
      </w:pPr>
    </w:p>
    <w:p w:rsidR="001A35DE" w:rsidRPr="00C1637C" w:rsidRDefault="001A35DE" w:rsidP="00ED5159">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C1637C">
        <w:rPr>
          <w:sz w:val="20"/>
          <w:szCs w:val="20"/>
          <w:lang w:val="fr-CA"/>
        </w:rPr>
        <w:t>La requête en prorogation du délai de signification et de dépôt de la requête en formulation de questions constitutionnelles est accueillie; et</w:t>
      </w:r>
    </w:p>
    <w:p w:rsidR="001A35DE" w:rsidRPr="00C1637C" w:rsidRDefault="001A35DE" w:rsidP="001A35DE">
      <w:pPr>
        <w:spacing w:line="233" w:lineRule="auto"/>
        <w:rPr>
          <w:rFonts w:eastAsia="Times New Roman" w:cs="Times New Roman"/>
          <w:sz w:val="20"/>
          <w:szCs w:val="20"/>
          <w:lang w:val="fr-CA" w:eastAsia="en-CA"/>
        </w:rPr>
      </w:pPr>
    </w:p>
    <w:p w:rsidR="001A35DE" w:rsidRPr="00C1637C" w:rsidRDefault="001A35DE" w:rsidP="00ED5159">
      <w:pPr>
        <w:widowControl w:val="0"/>
        <w:numPr>
          <w:ilvl w:val="0"/>
          <w:numId w:val="12"/>
        </w:numPr>
        <w:autoSpaceDE w:val="0"/>
        <w:autoSpaceDN w:val="0"/>
        <w:adjustRightInd w:val="0"/>
        <w:spacing w:line="233" w:lineRule="auto"/>
        <w:contextualSpacing/>
        <w:jc w:val="both"/>
        <w:rPr>
          <w:rFonts w:cs="Times New Roman"/>
          <w:sz w:val="20"/>
          <w:szCs w:val="20"/>
          <w:lang w:val="fr-CA"/>
        </w:rPr>
      </w:pPr>
      <w:r w:rsidRPr="00C1637C">
        <w:rPr>
          <w:sz w:val="20"/>
          <w:szCs w:val="20"/>
          <w:lang w:val="fr-CA"/>
        </w:rPr>
        <w:t xml:space="preserve">La requête en formulation de questions constitutionnelles </w:t>
      </w:r>
      <w:r w:rsidRPr="00C1637C">
        <w:rPr>
          <w:rFonts w:eastAsia="PMingLiU" w:cs="Times New Roman"/>
          <w:sz w:val="20"/>
          <w:szCs w:val="20"/>
          <w:lang w:val="fr-CA"/>
        </w:rPr>
        <w:t>est rejetée.</w:t>
      </w:r>
    </w:p>
    <w:p w:rsidR="001A35DE" w:rsidRPr="00C1637C" w:rsidRDefault="001A35DE" w:rsidP="001A35DE">
      <w:pPr>
        <w:rPr>
          <w:rFonts w:eastAsia="Times New Roman" w:cs="Times New Roman"/>
          <w:sz w:val="20"/>
          <w:szCs w:val="20"/>
          <w:lang w:val="fr-CA" w:eastAsia="en-CA"/>
        </w:rPr>
      </w:pPr>
    </w:p>
    <w:p w:rsidR="001A35DE" w:rsidRPr="00C1637C" w:rsidRDefault="007573B2" w:rsidP="00890FEB">
      <w:pPr>
        <w:rPr>
          <w:sz w:val="20"/>
          <w:szCs w:val="20"/>
          <w:lang w:val="fr-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1A35DE" w:rsidRPr="00C1637C" w:rsidRDefault="001A35DE" w:rsidP="00890FEB">
      <w:pPr>
        <w:rPr>
          <w:sz w:val="20"/>
          <w:szCs w:val="20"/>
          <w:lang w:val="fr-CA"/>
        </w:rPr>
      </w:pPr>
    </w:p>
    <w:p w:rsidR="001A35DE" w:rsidRPr="00C1637C" w:rsidRDefault="001A35DE" w:rsidP="00890FEB">
      <w:pPr>
        <w:rPr>
          <w:sz w:val="20"/>
          <w:szCs w:val="20"/>
          <w:lang w:val="fr-CA"/>
        </w:rPr>
      </w:pPr>
    </w:p>
    <w:p w:rsidR="001A35DE" w:rsidRPr="00C1637C" w:rsidRDefault="001A35DE" w:rsidP="00890FEB">
      <w:pPr>
        <w:rPr>
          <w:sz w:val="20"/>
          <w:szCs w:val="20"/>
          <w:lang w:val="fr-CA"/>
        </w:rPr>
      </w:pPr>
    </w:p>
    <w:p w:rsidR="001A35DE" w:rsidRPr="00C1637C" w:rsidRDefault="001A35DE" w:rsidP="00890FEB">
      <w:pPr>
        <w:rPr>
          <w:sz w:val="20"/>
          <w:szCs w:val="20"/>
          <w:lang w:val="fr-CA"/>
        </w:rPr>
        <w:sectPr w:rsidR="001A35DE" w:rsidRPr="00C1637C"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C1637C" w:rsidTr="00EB2B90">
        <w:tc>
          <w:tcPr>
            <w:tcW w:w="4200" w:type="dxa"/>
            <w:shd w:val="clear" w:color="auto" w:fill="auto"/>
            <w:tcMar>
              <w:left w:w="0" w:type="dxa"/>
              <w:right w:w="0" w:type="dxa"/>
            </w:tcMar>
          </w:tcPr>
          <w:p w:rsidR="00F40249" w:rsidRPr="00C1637C" w:rsidRDefault="00F40249" w:rsidP="00EB2B90">
            <w:pPr>
              <w:rPr>
                <w:b/>
                <w:szCs w:val="24"/>
              </w:rPr>
            </w:pPr>
            <w:r w:rsidRPr="00C1637C">
              <w:rPr>
                <w:b/>
                <w:szCs w:val="24"/>
              </w:rPr>
              <w:t>NOTICES OF APPEAL FILED SINCE LAST ISSUE</w:t>
            </w:r>
          </w:p>
        </w:tc>
        <w:tc>
          <w:tcPr>
            <w:tcW w:w="1200" w:type="dxa"/>
            <w:shd w:val="clear" w:color="auto" w:fill="auto"/>
            <w:tcMar>
              <w:left w:w="0" w:type="dxa"/>
              <w:right w:w="0" w:type="dxa"/>
            </w:tcMar>
          </w:tcPr>
          <w:p w:rsidR="00F40249" w:rsidRPr="00C1637C" w:rsidRDefault="00F40249" w:rsidP="00F40249">
            <w:pPr>
              <w:jc w:val="center"/>
              <w:rPr>
                <w:szCs w:val="24"/>
              </w:rPr>
            </w:pPr>
          </w:p>
          <w:p w:rsidR="00F33CCE" w:rsidRPr="00C1637C" w:rsidRDefault="00F33CCE" w:rsidP="00F40249">
            <w:pPr>
              <w:jc w:val="center"/>
              <w:rPr>
                <w:szCs w:val="24"/>
              </w:rPr>
            </w:pPr>
          </w:p>
          <w:p w:rsidR="00F33CCE" w:rsidRPr="00C1637C" w:rsidRDefault="00F33CCE" w:rsidP="00F40249">
            <w:pPr>
              <w:jc w:val="center"/>
              <w:rPr>
                <w:szCs w:val="24"/>
              </w:rPr>
            </w:pPr>
          </w:p>
        </w:tc>
        <w:tc>
          <w:tcPr>
            <w:tcW w:w="4230" w:type="dxa"/>
            <w:shd w:val="clear" w:color="auto" w:fill="auto"/>
            <w:tcMar>
              <w:left w:w="0" w:type="dxa"/>
              <w:right w:w="0" w:type="dxa"/>
            </w:tcMar>
          </w:tcPr>
          <w:p w:rsidR="00F40249" w:rsidRPr="00C1637C" w:rsidRDefault="00F40249" w:rsidP="00EB2B90">
            <w:pPr>
              <w:rPr>
                <w:b/>
                <w:szCs w:val="24"/>
                <w:lang w:val="fr-CA"/>
              </w:rPr>
            </w:pPr>
            <w:r w:rsidRPr="00C1637C">
              <w:rPr>
                <w:b/>
                <w:szCs w:val="24"/>
                <w:lang w:val="fr-CA"/>
              </w:rPr>
              <w:t>AVIS D’APPEL DÉPOSÉS DEPUIS LA DERNIÈRE PARUTION</w:t>
            </w:r>
          </w:p>
        </w:tc>
      </w:tr>
    </w:tbl>
    <w:p w:rsidR="00F40249" w:rsidRPr="00C1637C" w:rsidRDefault="00F40249" w:rsidP="00F40249">
      <w:pPr>
        <w:rPr>
          <w:sz w:val="20"/>
          <w:szCs w:val="20"/>
          <w:lang w:val="fr-CA"/>
        </w:rPr>
      </w:pPr>
    </w:p>
    <w:tbl>
      <w:tblPr>
        <w:tblW w:w="7206" w:type="pct"/>
        <w:tblCellMar>
          <w:left w:w="0" w:type="dxa"/>
          <w:right w:w="0" w:type="dxa"/>
        </w:tblCellMar>
        <w:tblLook w:val="0000" w:firstRow="0" w:lastRow="0" w:firstColumn="0" w:lastColumn="0" w:noHBand="0" w:noVBand="0"/>
      </w:tblPr>
      <w:tblGrid>
        <w:gridCol w:w="4245"/>
        <w:gridCol w:w="1131"/>
        <w:gridCol w:w="4245"/>
        <w:gridCol w:w="4242"/>
      </w:tblGrid>
      <w:tr w:rsidR="0096692C" w:rsidRPr="00C1637C" w:rsidTr="00D17AEA">
        <w:trPr>
          <w:cantSplit/>
        </w:trPr>
        <w:tc>
          <w:tcPr>
            <w:tcW w:w="1531" w:type="pct"/>
            <w:tcMar>
              <w:left w:w="0" w:type="dxa"/>
              <w:right w:w="0" w:type="dxa"/>
            </w:tcMar>
          </w:tcPr>
          <w:p w:rsidR="0096692C" w:rsidRPr="00C1637C" w:rsidRDefault="0096692C" w:rsidP="0096692C">
            <w:pPr>
              <w:rPr>
                <w:sz w:val="20"/>
                <w:szCs w:val="20"/>
              </w:rPr>
            </w:pPr>
            <w:r w:rsidRPr="00C1637C">
              <w:rPr>
                <w:sz w:val="20"/>
                <w:szCs w:val="20"/>
              </w:rPr>
              <w:t>14.11.2016</w:t>
            </w:r>
          </w:p>
          <w:p w:rsidR="00887D68" w:rsidRPr="00C1637C" w:rsidRDefault="00887D68" w:rsidP="0096692C">
            <w:pPr>
              <w:rPr>
                <w:sz w:val="20"/>
                <w:szCs w:val="20"/>
              </w:rPr>
            </w:pPr>
          </w:p>
          <w:p w:rsidR="0096692C" w:rsidRPr="00C1637C" w:rsidRDefault="0096692C" w:rsidP="0096692C">
            <w:pPr>
              <w:rPr>
                <w:b/>
                <w:sz w:val="20"/>
                <w:szCs w:val="20"/>
              </w:rPr>
            </w:pPr>
            <w:r w:rsidRPr="00C1637C">
              <w:rPr>
                <w:b/>
                <w:sz w:val="20"/>
                <w:szCs w:val="20"/>
              </w:rPr>
              <w:t>Williams Lake Indian Band</w:t>
            </w:r>
          </w:p>
          <w:p w:rsidR="0096692C" w:rsidRPr="00C1637C" w:rsidRDefault="0096692C" w:rsidP="0096692C">
            <w:pPr>
              <w:rPr>
                <w:b/>
                <w:sz w:val="20"/>
                <w:szCs w:val="20"/>
              </w:rPr>
            </w:pPr>
          </w:p>
          <w:p w:rsidR="0096692C" w:rsidRPr="00C1637C" w:rsidRDefault="0096692C" w:rsidP="0096692C">
            <w:pPr>
              <w:rPr>
                <w:b/>
                <w:sz w:val="20"/>
                <w:szCs w:val="20"/>
              </w:rPr>
            </w:pPr>
            <w:r w:rsidRPr="00C1637C">
              <w:rPr>
                <w:b/>
                <w:sz w:val="20"/>
                <w:szCs w:val="20"/>
              </w:rPr>
              <w:tab/>
              <w:t>v. (36983)</w:t>
            </w:r>
          </w:p>
          <w:p w:rsidR="0096692C" w:rsidRPr="00C1637C" w:rsidRDefault="0096692C" w:rsidP="0096692C">
            <w:pPr>
              <w:rPr>
                <w:b/>
                <w:sz w:val="20"/>
                <w:szCs w:val="20"/>
              </w:rPr>
            </w:pPr>
          </w:p>
          <w:p w:rsidR="0096692C" w:rsidRPr="00C1637C" w:rsidRDefault="0096692C" w:rsidP="0096692C">
            <w:pPr>
              <w:rPr>
                <w:b/>
                <w:sz w:val="20"/>
                <w:szCs w:val="20"/>
              </w:rPr>
            </w:pPr>
            <w:r w:rsidRPr="00C1637C">
              <w:rPr>
                <w:b/>
                <w:sz w:val="20"/>
                <w:szCs w:val="20"/>
              </w:rPr>
              <w:t>Her Majesty the Queen in Right of Canada as represented by the Minister of Aboriginal Affairs and Northern Development Canada (F.C.)</w:t>
            </w:r>
          </w:p>
          <w:p w:rsidR="0096692C" w:rsidRPr="00C1637C" w:rsidRDefault="0096692C" w:rsidP="0096692C">
            <w:pPr>
              <w:rPr>
                <w:sz w:val="20"/>
                <w:szCs w:val="20"/>
              </w:rPr>
            </w:pPr>
          </w:p>
          <w:p w:rsidR="0096692C" w:rsidRPr="00C1637C" w:rsidRDefault="0096692C" w:rsidP="0096692C">
            <w:pPr>
              <w:rPr>
                <w:sz w:val="20"/>
                <w:szCs w:val="20"/>
              </w:rPr>
            </w:pPr>
            <w:r w:rsidRPr="00C1637C">
              <w:rPr>
                <w:sz w:val="20"/>
                <w:szCs w:val="20"/>
              </w:rPr>
              <w:t>(By Leave)</w:t>
            </w:r>
          </w:p>
          <w:p w:rsidR="0096692C" w:rsidRPr="00C1637C" w:rsidRDefault="0096692C" w:rsidP="0096692C">
            <w:pPr>
              <w:rPr>
                <w:sz w:val="20"/>
                <w:szCs w:val="20"/>
              </w:rPr>
            </w:pPr>
          </w:p>
          <w:p w:rsidR="0096692C" w:rsidRPr="00C1637C" w:rsidRDefault="007573B2" w:rsidP="0096692C">
            <w:pPr>
              <w:rPr>
                <w:sz w:val="20"/>
                <w:szCs w:val="20"/>
                <w:lang w:val="fr-CA"/>
              </w:rPr>
            </w:pPr>
            <w:r>
              <w:rPr>
                <w:sz w:val="20"/>
                <w:szCs w:val="20"/>
                <w:lang w:val="fr-CA"/>
              </w:rPr>
              <w:pict>
                <v:rect id="_x0000_i1047" style="width:106.1pt;height:1pt" o:hrpct="500" o:hralign="center" o:hrstd="t" o:hrnoshade="t" o:hr="t" fillcolor="black [3213]" stroked="f"/>
              </w:pict>
            </w:r>
          </w:p>
        </w:tc>
        <w:tc>
          <w:tcPr>
            <w:tcW w:w="408" w:type="pct"/>
          </w:tcPr>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p w:rsidR="0096692C" w:rsidRPr="00C1637C" w:rsidRDefault="0096692C" w:rsidP="0096692C">
            <w:pPr>
              <w:jc w:val="center"/>
              <w:rPr>
                <w:sz w:val="20"/>
                <w:szCs w:val="20"/>
              </w:rPr>
            </w:pPr>
          </w:p>
        </w:tc>
        <w:tc>
          <w:tcPr>
            <w:tcW w:w="1531" w:type="pct"/>
          </w:tcPr>
          <w:p w:rsidR="0096692C" w:rsidRPr="00C1637C" w:rsidRDefault="0096692C" w:rsidP="0096692C">
            <w:pPr>
              <w:rPr>
                <w:sz w:val="20"/>
                <w:szCs w:val="20"/>
              </w:rPr>
            </w:pPr>
            <w:r w:rsidRPr="00C1637C">
              <w:rPr>
                <w:sz w:val="20"/>
                <w:szCs w:val="20"/>
              </w:rPr>
              <w:t>14.11.2016</w:t>
            </w:r>
          </w:p>
          <w:p w:rsidR="00887D68" w:rsidRPr="00C1637C" w:rsidRDefault="00887D68" w:rsidP="0096692C">
            <w:pPr>
              <w:rPr>
                <w:sz w:val="20"/>
                <w:szCs w:val="20"/>
              </w:rPr>
            </w:pPr>
          </w:p>
          <w:p w:rsidR="0096692C" w:rsidRPr="00C1637C" w:rsidRDefault="0096692C" w:rsidP="0096692C">
            <w:pPr>
              <w:rPr>
                <w:b/>
                <w:sz w:val="20"/>
                <w:szCs w:val="20"/>
              </w:rPr>
            </w:pPr>
            <w:r w:rsidRPr="00C1637C">
              <w:rPr>
                <w:b/>
                <w:sz w:val="20"/>
                <w:szCs w:val="20"/>
              </w:rPr>
              <w:t>British Columbia Human Rights Tribunal</w:t>
            </w:r>
          </w:p>
          <w:p w:rsidR="0096692C" w:rsidRPr="00C1637C" w:rsidRDefault="0096692C" w:rsidP="0096692C">
            <w:pPr>
              <w:rPr>
                <w:b/>
                <w:sz w:val="20"/>
                <w:szCs w:val="20"/>
              </w:rPr>
            </w:pPr>
          </w:p>
          <w:p w:rsidR="0096692C" w:rsidRPr="00C1637C" w:rsidRDefault="0096692C" w:rsidP="0096692C">
            <w:pPr>
              <w:rPr>
                <w:b/>
                <w:sz w:val="20"/>
                <w:szCs w:val="20"/>
              </w:rPr>
            </w:pPr>
            <w:r w:rsidRPr="00C1637C">
              <w:rPr>
                <w:b/>
                <w:sz w:val="20"/>
                <w:szCs w:val="20"/>
              </w:rPr>
              <w:tab/>
              <w:t>v. (37041)</w:t>
            </w:r>
          </w:p>
          <w:p w:rsidR="0096692C" w:rsidRPr="00C1637C" w:rsidRDefault="0096692C" w:rsidP="0096692C">
            <w:pPr>
              <w:rPr>
                <w:b/>
                <w:sz w:val="20"/>
                <w:szCs w:val="20"/>
              </w:rPr>
            </w:pPr>
          </w:p>
          <w:p w:rsidR="0096692C" w:rsidRPr="00C1637C" w:rsidRDefault="0096692C" w:rsidP="0096692C">
            <w:pPr>
              <w:rPr>
                <w:b/>
                <w:sz w:val="20"/>
                <w:szCs w:val="20"/>
              </w:rPr>
            </w:pPr>
            <w:r w:rsidRPr="00C1637C">
              <w:rPr>
                <w:b/>
                <w:sz w:val="20"/>
                <w:szCs w:val="20"/>
              </w:rPr>
              <w:t xml:space="preserve">Edward </w:t>
            </w:r>
            <w:proofErr w:type="spellStart"/>
            <w:r w:rsidRPr="00C1637C">
              <w:rPr>
                <w:b/>
                <w:sz w:val="20"/>
                <w:szCs w:val="20"/>
              </w:rPr>
              <w:t>Schrenk</w:t>
            </w:r>
            <w:proofErr w:type="spellEnd"/>
            <w:r w:rsidRPr="00C1637C">
              <w:rPr>
                <w:b/>
                <w:sz w:val="20"/>
                <w:szCs w:val="20"/>
              </w:rPr>
              <w:t xml:space="preserve"> (B.C.)</w:t>
            </w:r>
          </w:p>
          <w:p w:rsidR="0096692C" w:rsidRPr="00C1637C" w:rsidRDefault="0096692C" w:rsidP="0096692C">
            <w:pPr>
              <w:rPr>
                <w:sz w:val="20"/>
                <w:szCs w:val="20"/>
              </w:rPr>
            </w:pPr>
          </w:p>
          <w:p w:rsidR="0096692C" w:rsidRPr="00C1637C" w:rsidRDefault="0096692C" w:rsidP="0096692C">
            <w:pPr>
              <w:rPr>
                <w:sz w:val="20"/>
                <w:szCs w:val="20"/>
              </w:rPr>
            </w:pPr>
            <w:r w:rsidRPr="00C1637C">
              <w:rPr>
                <w:sz w:val="20"/>
                <w:szCs w:val="20"/>
              </w:rPr>
              <w:t>(By Leave)</w:t>
            </w:r>
          </w:p>
          <w:p w:rsidR="0096692C" w:rsidRPr="00C1637C" w:rsidRDefault="0096692C" w:rsidP="0096692C">
            <w:pPr>
              <w:rPr>
                <w:sz w:val="20"/>
                <w:szCs w:val="20"/>
              </w:rPr>
            </w:pPr>
          </w:p>
          <w:p w:rsidR="0096692C" w:rsidRPr="00C1637C" w:rsidRDefault="007573B2" w:rsidP="0096692C">
            <w:pPr>
              <w:rPr>
                <w:sz w:val="20"/>
                <w:szCs w:val="20"/>
                <w:lang w:val="fr-CA"/>
              </w:rPr>
            </w:pPr>
            <w:r>
              <w:rPr>
                <w:sz w:val="20"/>
                <w:szCs w:val="20"/>
                <w:lang w:val="fr-CA"/>
              </w:rPr>
              <w:pict w14:anchorId="4E6EBF05">
                <v:rect id="_x0000_i1048" style="width:106.1pt;height:1pt" o:hrpct="500" o:hralign="center" o:hrstd="t" o:hrnoshade="t" o:hr="t" fillcolor="black [3213]" stroked="f"/>
              </w:pict>
            </w:r>
          </w:p>
        </w:tc>
        <w:tc>
          <w:tcPr>
            <w:tcW w:w="1530" w:type="pct"/>
          </w:tcPr>
          <w:p w:rsidR="0096692C" w:rsidRPr="00C1637C" w:rsidRDefault="0096692C" w:rsidP="0096692C">
            <w:pPr>
              <w:rPr>
                <w:sz w:val="20"/>
                <w:szCs w:val="20"/>
              </w:rPr>
            </w:pPr>
          </w:p>
          <w:p w:rsidR="0096692C" w:rsidRPr="00C1637C" w:rsidRDefault="0096692C" w:rsidP="0096692C">
            <w:pPr>
              <w:rPr>
                <w:sz w:val="20"/>
                <w:szCs w:val="20"/>
              </w:rPr>
            </w:pPr>
          </w:p>
        </w:tc>
      </w:tr>
    </w:tbl>
    <w:p w:rsidR="00F40249" w:rsidRPr="00C1637C" w:rsidRDefault="00F40249" w:rsidP="00F40249">
      <w:pPr>
        <w:rPr>
          <w:sz w:val="20"/>
          <w:szCs w:val="20"/>
        </w:rPr>
      </w:pPr>
    </w:p>
    <w:p w:rsidR="00D17AEA" w:rsidRPr="00C1637C" w:rsidRDefault="00D17AEA" w:rsidP="00F40249">
      <w:pPr>
        <w:rPr>
          <w:sz w:val="20"/>
          <w:szCs w:val="20"/>
        </w:rPr>
      </w:pPr>
    </w:p>
    <w:p w:rsidR="0010587F" w:rsidRPr="00C1637C" w:rsidRDefault="0010587F" w:rsidP="00F40249">
      <w:pPr>
        <w:rPr>
          <w:sz w:val="20"/>
          <w:szCs w:val="20"/>
        </w:rPr>
      </w:pPr>
    </w:p>
    <w:p w:rsidR="00EB2B90" w:rsidRPr="00C1637C" w:rsidRDefault="00EB2B90" w:rsidP="00F40249">
      <w:pPr>
        <w:rPr>
          <w:sz w:val="20"/>
          <w:szCs w:val="20"/>
        </w:rPr>
        <w:sectPr w:rsidR="00EB2B90" w:rsidRPr="00C1637C" w:rsidSect="00F4024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C1637C" w:rsidTr="0085476B">
        <w:tc>
          <w:tcPr>
            <w:tcW w:w="4230" w:type="dxa"/>
            <w:shd w:val="clear" w:color="auto" w:fill="auto"/>
            <w:tcMar>
              <w:left w:w="0" w:type="dxa"/>
              <w:right w:w="0" w:type="dxa"/>
            </w:tcMar>
          </w:tcPr>
          <w:p w:rsidR="00802863" w:rsidRPr="00C1637C" w:rsidRDefault="00802863" w:rsidP="00697C62">
            <w:pPr>
              <w:rPr>
                <w:b/>
                <w:szCs w:val="24"/>
              </w:rPr>
            </w:pPr>
            <w:r w:rsidRPr="00C1637C">
              <w:rPr>
                <w:b/>
                <w:szCs w:val="24"/>
              </w:rPr>
              <w:t>NOTICES OF DISCONTINUANCE FILED SINCE LAST ISSUE</w:t>
            </w:r>
          </w:p>
        </w:tc>
        <w:tc>
          <w:tcPr>
            <w:tcW w:w="1080" w:type="dxa"/>
            <w:shd w:val="clear" w:color="auto" w:fill="auto"/>
            <w:tcMar>
              <w:left w:w="0" w:type="dxa"/>
              <w:right w:w="0" w:type="dxa"/>
            </w:tcMar>
          </w:tcPr>
          <w:p w:rsidR="00802863" w:rsidRPr="00C1637C" w:rsidRDefault="00802863" w:rsidP="00802863">
            <w:pPr>
              <w:jc w:val="center"/>
              <w:rPr>
                <w:b/>
                <w:szCs w:val="24"/>
              </w:rPr>
            </w:pPr>
          </w:p>
          <w:p w:rsidR="00802863" w:rsidRPr="00C1637C" w:rsidRDefault="00802863" w:rsidP="00802863">
            <w:pPr>
              <w:jc w:val="center"/>
              <w:rPr>
                <w:b/>
                <w:szCs w:val="24"/>
              </w:rPr>
            </w:pPr>
          </w:p>
          <w:p w:rsidR="00802863" w:rsidRPr="00C1637C" w:rsidRDefault="00802863" w:rsidP="00802863">
            <w:pPr>
              <w:jc w:val="center"/>
              <w:rPr>
                <w:b/>
                <w:szCs w:val="24"/>
              </w:rPr>
            </w:pPr>
          </w:p>
        </w:tc>
        <w:tc>
          <w:tcPr>
            <w:tcW w:w="4410" w:type="dxa"/>
            <w:shd w:val="clear" w:color="auto" w:fill="auto"/>
            <w:tcMar>
              <w:left w:w="0" w:type="dxa"/>
              <w:right w:w="0" w:type="dxa"/>
            </w:tcMar>
          </w:tcPr>
          <w:p w:rsidR="00802863" w:rsidRPr="00C1637C" w:rsidRDefault="00802863" w:rsidP="00697C62">
            <w:pPr>
              <w:rPr>
                <w:b/>
                <w:szCs w:val="24"/>
                <w:lang w:val="fr-CA"/>
              </w:rPr>
            </w:pPr>
            <w:r w:rsidRPr="00C1637C">
              <w:rPr>
                <w:b/>
                <w:szCs w:val="24"/>
                <w:lang w:val="fr-CA"/>
              </w:rPr>
              <w:t>AVIS DE DÉSISTEMENT DÉPOSÉS DEPUIS LA DERNIÈRE PARUTION</w:t>
            </w:r>
          </w:p>
        </w:tc>
      </w:tr>
    </w:tbl>
    <w:p w:rsidR="00802863" w:rsidRPr="00C1637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1054"/>
        <w:gridCol w:w="4288"/>
      </w:tblGrid>
      <w:tr w:rsidR="00802863" w:rsidRPr="00C1637C" w:rsidTr="00D17AEA">
        <w:trPr>
          <w:cantSplit/>
        </w:trPr>
        <w:tc>
          <w:tcPr>
            <w:tcW w:w="4277" w:type="dxa"/>
            <w:shd w:val="clear" w:color="auto" w:fill="auto"/>
          </w:tcPr>
          <w:p w:rsidR="00C1697B" w:rsidRPr="00C1637C" w:rsidRDefault="007C7C00" w:rsidP="00C1697B">
            <w:pPr>
              <w:rPr>
                <w:sz w:val="20"/>
                <w:szCs w:val="20"/>
              </w:rPr>
            </w:pPr>
            <w:r w:rsidRPr="00C1637C">
              <w:rPr>
                <w:sz w:val="20"/>
                <w:szCs w:val="20"/>
              </w:rPr>
              <w:t>10</w:t>
            </w:r>
            <w:r w:rsidR="00C1697B" w:rsidRPr="00C1637C">
              <w:rPr>
                <w:sz w:val="20"/>
                <w:szCs w:val="20"/>
              </w:rPr>
              <w:t>.</w:t>
            </w:r>
            <w:r w:rsidRPr="00C1637C">
              <w:rPr>
                <w:sz w:val="20"/>
                <w:szCs w:val="20"/>
              </w:rPr>
              <w:t>11</w:t>
            </w:r>
            <w:r w:rsidR="00C1697B" w:rsidRPr="00C1637C">
              <w:rPr>
                <w:sz w:val="20"/>
                <w:szCs w:val="20"/>
              </w:rPr>
              <w:t>.201</w:t>
            </w:r>
            <w:r w:rsidR="00E942C2" w:rsidRPr="00C1637C">
              <w:rPr>
                <w:sz w:val="20"/>
                <w:szCs w:val="20"/>
              </w:rPr>
              <w:t>6</w:t>
            </w:r>
          </w:p>
          <w:p w:rsidR="00C1697B" w:rsidRPr="00C1637C" w:rsidRDefault="00C1697B" w:rsidP="00C1697B">
            <w:pPr>
              <w:rPr>
                <w:sz w:val="20"/>
                <w:szCs w:val="20"/>
              </w:rPr>
            </w:pPr>
          </w:p>
          <w:p w:rsidR="00C1697B" w:rsidRPr="00C1637C" w:rsidRDefault="007C7C00" w:rsidP="00C1697B">
            <w:pPr>
              <w:rPr>
                <w:b/>
                <w:sz w:val="20"/>
                <w:szCs w:val="20"/>
              </w:rPr>
            </w:pPr>
            <w:r w:rsidRPr="00C1637C">
              <w:rPr>
                <w:b/>
                <w:sz w:val="20"/>
                <w:szCs w:val="20"/>
              </w:rPr>
              <w:t>L.M and R.W.B</w:t>
            </w:r>
          </w:p>
          <w:p w:rsidR="00C1697B" w:rsidRPr="00C1637C" w:rsidRDefault="00C1697B" w:rsidP="00C1697B">
            <w:pPr>
              <w:rPr>
                <w:b/>
                <w:sz w:val="20"/>
                <w:szCs w:val="20"/>
              </w:rPr>
            </w:pPr>
          </w:p>
          <w:p w:rsidR="00C1697B" w:rsidRPr="00C1637C" w:rsidRDefault="007C7C00" w:rsidP="00C1697B">
            <w:pPr>
              <w:rPr>
                <w:b/>
                <w:sz w:val="20"/>
                <w:szCs w:val="20"/>
              </w:rPr>
            </w:pPr>
            <w:r w:rsidRPr="00C1637C">
              <w:rPr>
                <w:b/>
                <w:sz w:val="20"/>
                <w:szCs w:val="20"/>
              </w:rPr>
              <w:tab/>
              <w:t>v. (37188</w:t>
            </w:r>
            <w:r w:rsidR="00C1697B" w:rsidRPr="00C1637C">
              <w:rPr>
                <w:b/>
                <w:sz w:val="20"/>
                <w:szCs w:val="20"/>
              </w:rPr>
              <w:t>)</w:t>
            </w:r>
          </w:p>
          <w:p w:rsidR="00C1697B" w:rsidRPr="00C1637C" w:rsidRDefault="00C1697B" w:rsidP="00C1697B">
            <w:pPr>
              <w:rPr>
                <w:b/>
                <w:sz w:val="20"/>
                <w:szCs w:val="20"/>
              </w:rPr>
            </w:pPr>
          </w:p>
          <w:p w:rsidR="00C1697B" w:rsidRPr="00C1637C" w:rsidRDefault="007C7C00" w:rsidP="00C1697B">
            <w:pPr>
              <w:rPr>
                <w:b/>
                <w:sz w:val="20"/>
                <w:szCs w:val="20"/>
              </w:rPr>
            </w:pPr>
            <w:r w:rsidRPr="00C1637C">
              <w:rPr>
                <w:b/>
                <w:sz w:val="20"/>
                <w:szCs w:val="20"/>
              </w:rPr>
              <w:t>The Director of Child, Family and Community Services</w:t>
            </w:r>
            <w:r w:rsidR="00C1697B" w:rsidRPr="00C1637C">
              <w:rPr>
                <w:b/>
                <w:sz w:val="20"/>
                <w:szCs w:val="20"/>
              </w:rPr>
              <w:t xml:space="preserve"> (</w:t>
            </w:r>
            <w:r w:rsidRPr="00C1637C">
              <w:rPr>
                <w:b/>
                <w:sz w:val="20"/>
                <w:szCs w:val="20"/>
              </w:rPr>
              <w:t>B.C.</w:t>
            </w:r>
            <w:r w:rsidR="00C1697B" w:rsidRPr="00C1637C">
              <w:rPr>
                <w:b/>
                <w:sz w:val="20"/>
                <w:szCs w:val="20"/>
              </w:rPr>
              <w:t xml:space="preserve">) </w:t>
            </w:r>
          </w:p>
          <w:p w:rsidR="00C1697B" w:rsidRPr="00C1637C" w:rsidRDefault="00C1697B" w:rsidP="00C1697B">
            <w:pPr>
              <w:rPr>
                <w:sz w:val="20"/>
                <w:szCs w:val="20"/>
              </w:rPr>
            </w:pPr>
          </w:p>
          <w:p w:rsidR="00C1697B" w:rsidRPr="00C1637C" w:rsidRDefault="00C1697B" w:rsidP="00C1697B">
            <w:pPr>
              <w:rPr>
                <w:sz w:val="20"/>
                <w:szCs w:val="20"/>
              </w:rPr>
            </w:pPr>
            <w:r w:rsidRPr="00C1637C">
              <w:rPr>
                <w:sz w:val="20"/>
                <w:szCs w:val="20"/>
              </w:rPr>
              <w:t>(By Leave)</w:t>
            </w:r>
          </w:p>
          <w:p w:rsidR="00802863" w:rsidRPr="00C1637C" w:rsidRDefault="00802863" w:rsidP="00697C62">
            <w:pPr>
              <w:rPr>
                <w:sz w:val="20"/>
                <w:szCs w:val="20"/>
              </w:rPr>
            </w:pPr>
          </w:p>
          <w:p w:rsidR="00802863" w:rsidRPr="00C1637C" w:rsidRDefault="007573B2" w:rsidP="00697C62">
            <w:pPr>
              <w:rPr>
                <w:sz w:val="20"/>
                <w:szCs w:val="20"/>
              </w:rPr>
            </w:pPr>
            <w:r>
              <w:rPr>
                <w:sz w:val="20"/>
                <w:szCs w:val="20"/>
                <w:lang w:val="fr-CA"/>
              </w:rPr>
              <w:pict>
                <v:rect id="_x0000_i1051" style="width:108pt;height:1pt" o:hrpct="0" o:hralign="center" o:hrstd="t" o:hrnoshade="t" o:hr="t" fillcolor="black [3213]" stroked="f"/>
              </w:pict>
            </w:r>
          </w:p>
        </w:tc>
        <w:tc>
          <w:tcPr>
            <w:tcW w:w="1054" w:type="dxa"/>
            <w:shd w:val="clear" w:color="auto" w:fill="auto"/>
          </w:tcPr>
          <w:p w:rsidR="00802863" w:rsidRPr="00C1637C" w:rsidRDefault="00802863" w:rsidP="00802863">
            <w:pPr>
              <w:jc w:val="center"/>
              <w:rPr>
                <w:sz w:val="20"/>
                <w:szCs w:val="20"/>
              </w:rPr>
            </w:pPr>
          </w:p>
          <w:p w:rsidR="003B3977" w:rsidRPr="00C1637C" w:rsidRDefault="003B3977" w:rsidP="00802863">
            <w:pPr>
              <w:jc w:val="center"/>
              <w:rPr>
                <w:sz w:val="20"/>
                <w:szCs w:val="20"/>
              </w:rPr>
            </w:pPr>
          </w:p>
          <w:p w:rsidR="003B3977" w:rsidRPr="00C1637C" w:rsidRDefault="003B3977" w:rsidP="00802863">
            <w:pPr>
              <w:jc w:val="center"/>
              <w:rPr>
                <w:sz w:val="20"/>
                <w:szCs w:val="20"/>
              </w:rPr>
            </w:pPr>
          </w:p>
          <w:p w:rsidR="003B3977" w:rsidRPr="00C1637C" w:rsidRDefault="003B3977" w:rsidP="00802863">
            <w:pPr>
              <w:jc w:val="center"/>
              <w:rPr>
                <w:sz w:val="20"/>
                <w:szCs w:val="20"/>
              </w:rPr>
            </w:pPr>
          </w:p>
          <w:p w:rsidR="003B3977" w:rsidRPr="00C1637C" w:rsidRDefault="003B3977" w:rsidP="00802863">
            <w:pPr>
              <w:jc w:val="center"/>
              <w:rPr>
                <w:sz w:val="20"/>
                <w:szCs w:val="20"/>
              </w:rPr>
            </w:pPr>
          </w:p>
          <w:p w:rsidR="003B3977" w:rsidRPr="00C1637C" w:rsidRDefault="003B3977" w:rsidP="00802863">
            <w:pPr>
              <w:jc w:val="center"/>
              <w:rPr>
                <w:sz w:val="20"/>
                <w:szCs w:val="20"/>
              </w:rPr>
            </w:pPr>
          </w:p>
          <w:p w:rsidR="003B3977" w:rsidRPr="00C1637C" w:rsidRDefault="003B3977" w:rsidP="00802863">
            <w:pPr>
              <w:jc w:val="center"/>
              <w:rPr>
                <w:sz w:val="20"/>
                <w:szCs w:val="20"/>
              </w:rPr>
            </w:pPr>
          </w:p>
          <w:p w:rsidR="003B3977" w:rsidRPr="00C1637C" w:rsidRDefault="003B3977" w:rsidP="00802863">
            <w:pPr>
              <w:jc w:val="center"/>
              <w:rPr>
                <w:sz w:val="20"/>
                <w:szCs w:val="20"/>
              </w:rPr>
            </w:pPr>
          </w:p>
          <w:p w:rsidR="003B3977" w:rsidRPr="00C1637C" w:rsidRDefault="003B3977" w:rsidP="00802863">
            <w:pPr>
              <w:jc w:val="center"/>
              <w:rPr>
                <w:sz w:val="20"/>
                <w:szCs w:val="20"/>
              </w:rPr>
            </w:pPr>
          </w:p>
          <w:p w:rsidR="003B3977" w:rsidRPr="00C1637C" w:rsidRDefault="003B3977" w:rsidP="00802863">
            <w:pPr>
              <w:jc w:val="center"/>
              <w:rPr>
                <w:sz w:val="20"/>
                <w:szCs w:val="20"/>
              </w:rPr>
            </w:pPr>
          </w:p>
          <w:p w:rsidR="003B3977" w:rsidRPr="00C1637C" w:rsidRDefault="003B3977" w:rsidP="00802863">
            <w:pPr>
              <w:jc w:val="center"/>
              <w:rPr>
                <w:sz w:val="20"/>
                <w:szCs w:val="20"/>
              </w:rPr>
            </w:pPr>
          </w:p>
          <w:p w:rsidR="003B3977" w:rsidRPr="00C1637C" w:rsidRDefault="003B3977" w:rsidP="00802863">
            <w:pPr>
              <w:jc w:val="center"/>
              <w:rPr>
                <w:sz w:val="20"/>
                <w:szCs w:val="20"/>
              </w:rPr>
            </w:pPr>
          </w:p>
        </w:tc>
        <w:tc>
          <w:tcPr>
            <w:tcW w:w="4288" w:type="dxa"/>
            <w:shd w:val="clear" w:color="auto" w:fill="auto"/>
          </w:tcPr>
          <w:p w:rsidR="00802863" w:rsidRPr="00C1637C" w:rsidRDefault="00802863" w:rsidP="007C7C00">
            <w:pPr>
              <w:rPr>
                <w:sz w:val="20"/>
                <w:szCs w:val="20"/>
              </w:rPr>
            </w:pPr>
          </w:p>
        </w:tc>
      </w:tr>
    </w:tbl>
    <w:p w:rsidR="00802863" w:rsidRPr="00C1637C" w:rsidRDefault="00802863" w:rsidP="00802863">
      <w:pPr>
        <w:rPr>
          <w:sz w:val="20"/>
          <w:szCs w:val="20"/>
        </w:rPr>
      </w:pPr>
    </w:p>
    <w:p w:rsidR="00D94028" w:rsidRPr="00C1637C" w:rsidRDefault="00D94028" w:rsidP="00802863">
      <w:pPr>
        <w:rPr>
          <w:sz w:val="20"/>
          <w:szCs w:val="20"/>
        </w:rPr>
      </w:pPr>
    </w:p>
    <w:p w:rsidR="00802863" w:rsidRPr="00C1637C" w:rsidRDefault="00802863" w:rsidP="00802863">
      <w:pPr>
        <w:rPr>
          <w:sz w:val="20"/>
          <w:szCs w:val="20"/>
        </w:rPr>
      </w:pPr>
    </w:p>
    <w:p w:rsidR="00802863" w:rsidRPr="00C1637C" w:rsidRDefault="00802863" w:rsidP="00831CA9">
      <w:pPr>
        <w:jc w:val="both"/>
        <w:rPr>
          <w:sz w:val="20"/>
          <w:szCs w:val="20"/>
        </w:rPr>
        <w:sectPr w:rsidR="00802863" w:rsidRPr="00C1637C" w:rsidSect="00802863">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C1637C" w:rsidTr="0085476B">
        <w:trPr>
          <w:cantSplit/>
        </w:trPr>
        <w:tc>
          <w:tcPr>
            <w:tcW w:w="4410" w:type="dxa"/>
            <w:tcMar>
              <w:left w:w="0" w:type="dxa"/>
              <w:right w:w="0" w:type="dxa"/>
            </w:tcMar>
          </w:tcPr>
          <w:p w:rsidR="00C1697B" w:rsidRPr="00C1637C" w:rsidRDefault="00732DB7" w:rsidP="00697C62">
            <w:pPr>
              <w:keepNext/>
              <w:keepLines/>
              <w:widowControl w:val="0"/>
              <w:jc w:val="both"/>
              <w:rPr>
                <w:b/>
                <w:szCs w:val="24"/>
              </w:rPr>
            </w:pPr>
            <w:r w:rsidRPr="00C1637C">
              <w:rPr>
                <w:b/>
                <w:szCs w:val="24"/>
              </w:rPr>
              <w:t>APPEALS HEARD SINCE LAST ISSUE AND DISPOSITION</w:t>
            </w:r>
          </w:p>
          <w:p w:rsidR="00732DB7" w:rsidRPr="00C1637C" w:rsidRDefault="00732DB7" w:rsidP="00C1697B">
            <w:pPr>
              <w:tabs>
                <w:tab w:val="left" w:pos="1116"/>
              </w:tabs>
              <w:rPr>
                <w:szCs w:val="24"/>
              </w:rPr>
            </w:pPr>
          </w:p>
        </w:tc>
        <w:tc>
          <w:tcPr>
            <w:tcW w:w="720" w:type="dxa"/>
            <w:tcMar>
              <w:left w:w="0" w:type="dxa"/>
              <w:right w:w="0" w:type="dxa"/>
            </w:tcMar>
          </w:tcPr>
          <w:p w:rsidR="00732DB7" w:rsidRPr="00C1637C" w:rsidRDefault="00732DB7" w:rsidP="00732DB7">
            <w:pPr>
              <w:keepNext/>
              <w:keepLines/>
              <w:widowControl w:val="0"/>
              <w:jc w:val="center"/>
              <w:rPr>
                <w:b/>
                <w:szCs w:val="24"/>
              </w:rPr>
            </w:pPr>
          </w:p>
          <w:p w:rsidR="00732DB7" w:rsidRPr="00C1637C" w:rsidRDefault="00732DB7" w:rsidP="00732DB7">
            <w:pPr>
              <w:keepNext/>
              <w:keepLines/>
              <w:widowControl w:val="0"/>
              <w:jc w:val="center"/>
              <w:rPr>
                <w:b/>
                <w:szCs w:val="24"/>
              </w:rPr>
            </w:pPr>
          </w:p>
          <w:p w:rsidR="00732DB7" w:rsidRPr="00C1637C" w:rsidRDefault="00732DB7" w:rsidP="00732DB7">
            <w:pPr>
              <w:keepNext/>
              <w:keepLines/>
              <w:widowControl w:val="0"/>
              <w:jc w:val="center"/>
              <w:rPr>
                <w:b/>
                <w:szCs w:val="24"/>
              </w:rPr>
            </w:pPr>
          </w:p>
        </w:tc>
        <w:tc>
          <w:tcPr>
            <w:tcW w:w="4350" w:type="dxa"/>
            <w:tcMar>
              <w:left w:w="0" w:type="dxa"/>
              <w:right w:w="0" w:type="dxa"/>
            </w:tcMar>
          </w:tcPr>
          <w:p w:rsidR="00732DB7" w:rsidRPr="00C1637C" w:rsidRDefault="00732DB7" w:rsidP="00697C62">
            <w:pPr>
              <w:keepNext/>
              <w:keepLines/>
              <w:widowControl w:val="0"/>
              <w:jc w:val="both"/>
              <w:rPr>
                <w:b/>
                <w:szCs w:val="24"/>
                <w:lang w:val="fr-CA"/>
              </w:rPr>
            </w:pPr>
            <w:r w:rsidRPr="00C1637C">
              <w:rPr>
                <w:b/>
                <w:szCs w:val="24"/>
                <w:lang w:val="fr-CA"/>
              </w:rPr>
              <w:t>APPELS ENTENDUS DEPUIS LA DERNIÈRE PARUTION ET RÉSULTAT</w:t>
            </w:r>
          </w:p>
        </w:tc>
      </w:tr>
    </w:tbl>
    <w:p w:rsidR="00732DB7" w:rsidRPr="00C1637C" w:rsidRDefault="00732DB7" w:rsidP="00732DB7">
      <w:pPr>
        <w:widowControl w:val="0"/>
        <w:rPr>
          <w:sz w:val="20"/>
          <w:szCs w:val="20"/>
          <w:lang w:val="fr-CA"/>
        </w:rPr>
      </w:pPr>
    </w:p>
    <w:p w:rsidR="007C47C2" w:rsidRPr="00C1637C" w:rsidRDefault="00323F5B" w:rsidP="007C47C2">
      <w:pPr>
        <w:widowControl w:val="0"/>
        <w:rPr>
          <w:sz w:val="20"/>
          <w:szCs w:val="20"/>
        </w:rPr>
      </w:pPr>
      <w:r w:rsidRPr="00C1637C">
        <w:rPr>
          <w:sz w:val="20"/>
          <w:szCs w:val="20"/>
        </w:rPr>
        <w:t>10</w:t>
      </w:r>
      <w:r w:rsidR="00E942C2" w:rsidRPr="00C1637C">
        <w:rPr>
          <w:sz w:val="20"/>
          <w:szCs w:val="20"/>
        </w:rPr>
        <w:t>.</w:t>
      </w:r>
      <w:r w:rsidRPr="00C1637C">
        <w:rPr>
          <w:sz w:val="20"/>
          <w:szCs w:val="20"/>
        </w:rPr>
        <w:t>11</w:t>
      </w:r>
      <w:r w:rsidR="00E942C2" w:rsidRPr="00C1637C">
        <w:rPr>
          <w:sz w:val="20"/>
          <w:szCs w:val="20"/>
        </w:rPr>
        <w:t>.2016</w:t>
      </w:r>
    </w:p>
    <w:p w:rsidR="007C47C2" w:rsidRPr="00C1637C" w:rsidRDefault="007C47C2" w:rsidP="007C47C2">
      <w:pPr>
        <w:widowControl w:val="0"/>
        <w:rPr>
          <w:sz w:val="20"/>
          <w:szCs w:val="20"/>
        </w:rPr>
      </w:pPr>
    </w:p>
    <w:p w:rsidR="007C47C2" w:rsidRPr="00C1637C" w:rsidRDefault="007C47C2" w:rsidP="007C47C2">
      <w:pPr>
        <w:widowControl w:val="0"/>
        <w:ind w:left="720" w:hanging="720"/>
        <w:rPr>
          <w:sz w:val="20"/>
          <w:szCs w:val="20"/>
          <w:u w:val="single"/>
        </w:rPr>
      </w:pPr>
      <w:r w:rsidRPr="00C1637C">
        <w:rPr>
          <w:sz w:val="20"/>
          <w:szCs w:val="20"/>
        </w:rPr>
        <w:t xml:space="preserve">Coram: </w:t>
      </w:r>
      <w:r w:rsidRPr="00C1637C">
        <w:rPr>
          <w:sz w:val="20"/>
          <w:szCs w:val="20"/>
        </w:rPr>
        <w:tab/>
      </w:r>
      <w:r w:rsidR="00323F5B" w:rsidRPr="00C1637C">
        <w:rPr>
          <w:sz w:val="20"/>
          <w:szCs w:val="20"/>
          <w:u w:val="single"/>
        </w:rPr>
        <w:t>McLachlin C.J. and Abella, Moldaver, Karakatsanis, Wagner, Gascon, Côté, Brown and Rowe JJ.</w:t>
      </w:r>
    </w:p>
    <w:p w:rsidR="007C47C2" w:rsidRPr="00C1637C"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1637C" w:rsidTr="00E942C2">
        <w:tc>
          <w:tcPr>
            <w:tcW w:w="4380" w:type="dxa"/>
            <w:tcMar>
              <w:left w:w="0" w:type="dxa"/>
              <w:right w:w="0" w:type="dxa"/>
            </w:tcMar>
          </w:tcPr>
          <w:p w:rsidR="007C47C2" w:rsidRPr="00C1637C" w:rsidRDefault="00323F5B" w:rsidP="00E942C2">
            <w:pPr>
              <w:widowControl w:val="0"/>
              <w:rPr>
                <w:b/>
                <w:sz w:val="20"/>
                <w:szCs w:val="20"/>
              </w:rPr>
            </w:pPr>
            <w:r w:rsidRPr="00C1637C">
              <w:rPr>
                <w:b/>
                <w:sz w:val="20"/>
                <w:szCs w:val="20"/>
              </w:rPr>
              <w:t>British Columbia Teachers’ Federation, on behalf of all members of the British Columbia Teachers’ Federation</w:t>
            </w:r>
            <w:r w:rsidR="007C47C2" w:rsidRPr="00C1637C">
              <w:rPr>
                <w:b/>
                <w:sz w:val="20"/>
                <w:szCs w:val="20"/>
              </w:rPr>
              <w:t xml:space="preserve"> </w:t>
            </w:r>
          </w:p>
          <w:p w:rsidR="007C47C2" w:rsidRPr="00C1637C" w:rsidRDefault="007C47C2" w:rsidP="00E942C2">
            <w:pPr>
              <w:widowControl w:val="0"/>
              <w:rPr>
                <w:b/>
                <w:sz w:val="20"/>
                <w:szCs w:val="20"/>
              </w:rPr>
            </w:pPr>
          </w:p>
          <w:p w:rsidR="007C47C2" w:rsidRPr="00C1637C" w:rsidRDefault="007C47C2" w:rsidP="00E942C2">
            <w:pPr>
              <w:widowControl w:val="0"/>
              <w:rPr>
                <w:b/>
                <w:sz w:val="20"/>
                <w:szCs w:val="20"/>
              </w:rPr>
            </w:pPr>
            <w:r w:rsidRPr="00C1637C">
              <w:rPr>
                <w:b/>
                <w:sz w:val="20"/>
                <w:szCs w:val="20"/>
              </w:rPr>
              <w:tab/>
            </w:r>
            <w:r w:rsidR="00323F5B" w:rsidRPr="00C1637C">
              <w:rPr>
                <w:b/>
                <w:sz w:val="20"/>
                <w:szCs w:val="20"/>
              </w:rPr>
              <w:t>v</w:t>
            </w:r>
            <w:r w:rsidRPr="00C1637C">
              <w:rPr>
                <w:b/>
                <w:sz w:val="20"/>
                <w:szCs w:val="20"/>
              </w:rPr>
              <w:t xml:space="preserve">. </w:t>
            </w:r>
            <w:r w:rsidRPr="00C1637C">
              <w:rPr>
                <w:sz w:val="20"/>
                <w:szCs w:val="20"/>
              </w:rPr>
              <w:t>(</w:t>
            </w:r>
            <w:hyperlink r:id="rId60" w:history="1">
              <w:r w:rsidR="00323F5B" w:rsidRPr="00C1637C">
                <w:rPr>
                  <w:rStyle w:val="Hyperlink"/>
                  <w:sz w:val="20"/>
                  <w:szCs w:val="20"/>
                </w:rPr>
                <w:t>36500</w:t>
              </w:r>
            </w:hyperlink>
            <w:r w:rsidRPr="00C1637C">
              <w:rPr>
                <w:sz w:val="20"/>
                <w:szCs w:val="20"/>
              </w:rPr>
              <w:t>)</w:t>
            </w:r>
          </w:p>
          <w:p w:rsidR="007C47C2" w:rsidRPr="00C1637C" w:rsidRDefault="007C47C2" w:rsidP="00E942C2">
            <w:pPr>
              <w:widowControl w:val="0"/>
              <w:rPr>
                <w:b/>
                <w:sz w:val="20"/>
                <w:szCs w:val="20"/>
              </w:rPr>
            </w:pPr>
          </w:p>
          <w:p w:rsidR="007C47C2" w:rsidRPr="00C1637C" w:rsidRDefault="00FE0A5E" w:rsidP="00FE0A5E">
            <w:pPr>
              <w:widowControl w:val="0"/>
              <w:rPr>
                <w:sz w:val="20"/>
                <w:szCs w:val="20"/>
              </w:rPr>
            </w:pPr>
            <w:r w:rsidRPr="00C1637C">
              <w:rPr>
                <w:b/>
                <w:sz w:val="20"/>
                <w:szCs w:val="20"/>
              </w:rPr>
              <w:t>Her Majesty the Queen in Right of the Province of British Columbia</w:t>
            </w:r>
            <w:r w:rsidR="007C47C2" w:rsidRPr="00C1637C">
              <w:rPr>
                <w:b/>
                <w:sz w:val="20"/>
                <w:szCs w:val="20"/>
              </w:rPr>
              <w:t xml:space="preserve"> (</w:t>
            </w:r>
            <w:r w:rsidRPr="00C1637C">
              <w:rPr>
                <w:b/>
                <w:sz w:val="20"/>
                <w:szCs w:val="20"/>
              </w:rPr>
              <w:t>B.C.</w:t>
            </w:r>
            <w:r w:rsidR="007C47C2" w:rsidRPr="00C1637C">
              <w:rPr>
                <w:b/>
                <w:sz w:val="20"/>
                <w:szCs w:val="20"/>
              </w:rPr>
              <w:t>) (Civil) (</w:t>
            </w:r>
            <w:r w:rsidRPr="00C1637C">
              <w:rPr>
                <w:b/>
                <w:sz w:val="20"/>
                <w:szCs w:val="20"/>
              </w:rPr>
              <w:t>By Leave</w:t>
            </w:r>
            <w:r w:rsidR="007C47C2" w:rsidRPr="00C1637C">
              <w:rPr>
                <w:b/>
                <w:sz w:val="20"/>
                <w:szCs w:val="20"/>
              </w:rPr>
              <w:t>)</w:t>
            </w:r>
            <w:r w:rsidR="007C47C2" w:rsidRPr="00C1637C">
              <w:rPr>
                <w:sz w:val="20"/>
                <w:szCs w:val="20"/>
              </w:rPr>
              <w:t xml:space="preserve"> </w:t>
            </w:r>
          </w:p>
        </w:tc>
        <w:tc>
          <w:tcPr>
            <w:tcW w:w="720" w:type="dxa"/>
            <w:tcMar>
              <w:left w:w="0" w:type="dxa"/>
              <w:right w:w="0" w:type="dxa"/>
            </w:tcMar>
          </w:tcPr>
          <w:p w:rsidR="007C47C2" w:rsidRPr="00C1637C" w:rsidRDefault="007C47C2" w:rsidP="00E942C2">
            <w:pPr>
              <w:widowControl w:val="0"/>
              <w:jc w:val="center"/>
              <w:rPr>
                <w:sz w:val="20"/>
                <w:szCs w:val="20"/>
              </w:rPr>
            </w:pPr>
          </w:p>
        </w:tc>
        <w:tc>
          <w:tcPr>
            <w:tcW w:w="4380" w:type="dxa"/>
            <w:tcMar>
              <w:left w:w="0" w:type="dxa"/>
              <w:right w:w="0" w:type="dxa"/>
            </w:tcMar>
          </w:tcPr>
          <w:p w:rsidR="007C47C2" w:rsidRPr="00C1637C" w:rsidRDefault="00FD28D2" w:rsidP="00E942C2">
            <w:pPr>
              <w:rPr>
                <w:sz w:val="20"/>
                <w:szCs w:val="20"/>
              </w:rPr>
            </w:pPr>
            <w:r w:rsidRPr="00C1637C">
              <w:rPr>
                <w:sz w:val="20"/>
                <w:szCs w:val="20"/>
              </w:rPr>
              <w:t>John Rogers</w:t>
            </w:r>
            <w:r w:rsidR="00B23624" w:rsidRPr="00C1637C">
              <w:rPr>
                <w:sz w:val="20"/>
                <w:szCs w:val="20"/>
              </w:rPr>
              <w:t>, Q.C.</w:t>
            </w:r>
            <w:r w:rsidRPr="00C1637C">
              <w:rPr>
                <w:sz w:val="20"/>
                <w:szCs w:val="20"/>
              </w:rPr>
              <w:t xml:space="preserve">, Diane MacDonald, Michael </w:t>
            </w:r>
            <w:proofErr w:type="spellStart"/>
            <w:r w:rsidRPr="00C1637C">
              <w:rPr>
                <w:sz w:val="20"/>
                <w:szCs w:val="20"/>
              </w:rPr>
              <w:t>Sobkin</w:t>
            </w:r>
            <w:proofErr w:type="spellEnd"/>
            <w:r w:rsidRPr="00C1637C">
              <w:rPr>
                <w:sz w:val="20"/>
                <w:szCs w:val="20"/>
              </w:rPr>
              <w:t xml:space="preserve"> and Steven Rogers for the Appellant</w:t>
            </w:r>
            <w:r w:rsidR="007C47C2" w:rsidRPr="00C1637C">
              <w:rPr>
                <w:sz w:val="20"/>
                <w:szCs w:val="20"/>
              </w:rPr>
              <w:t>.</w:t>
            </w:r>
          </w:p>
          <w:p w:rsidR="007C47C2" w:rsidRPr="00C1637C" w:rsidRDefault="007C47C2" w:rsidP="00E942C2">
            <w:pPr>
              <w:rPr>
                <w:sz w:val="20"/>
                <w:szCs w:val="20"/>
              </w:rPr>
            </w:pPr>
          </w:p>
          <w:p w:rsidR="007C47C2" w:rsidRPr="00C1637C" w:rsidRDefault="00FD28D2" w:rsidP="00FD28D2">
            <w:pPr>
              <w:widowControl w:val="0"/>
              <w:jc w:val="both"/>
              <w:rPr>
                <w:sz w:val="20"/>
                <w:szCs w:val="20"/>
              </w:rPr>
            </w:pPr>
            <w:r w:rsidRPr="00C1637C">
              <w:rPr>
                <w:sz w:val="20"/>
                <w:szCs w:val="20"/>
              </w:rPr>
              <w:t xml:space="preserve">Steven Barrett and Ethan </w:t>
            </w:r>
            <w:proofErr w:type="spellStart"/>
            <w:r w:rsidRPr="00C1637C">
              <w:rPr>
                <w:sz w:val="20"/>
                <w:szCs w:val="20"/>
              </w:rPr>
              <w:t>Poskanzer</w:t>
            </w:r>
            <w:proofErr w:type="spellEnd"/>
            <w:r w:rsidRPr="00C1637C">
              <w:rPr>
                <w:sz w:val="20"/>
                <w:szCs w:val="20"/>
              </w:rPr>
              <w:t xml:space="preserve"> for the Intervener Canadian Labour Congress</w:t>
            </w:r>
            <w:r w:rsidR="007C47C2" w:rsidRPr="00C1637C">
              <w:rPr>
                <w:sz w:val="20"/>
                <w:szCs w:val="20"/>
              </w:rPr>
              <w:t>.</w:t>
            </w:r>
          </w:p>
          <w:p w:rsidR="00FD28D2" w:rsidRPr="00C1637C" w:rsidRDefault="00FD28D2" w:rsidP="00FD28D2">
            <w:pPr>
              <w:widowControl w:val="0"/>
              <w:jc w:val="both"/>
              <w:rPr>
                <w:sz w:val="20"/>
                <w:szCs w:val="20"/>
              </w:rPr>
            </w:pPr>
          </w:p>
          <w:p w:rsidR="00FD28D2" w:rsidRPr="00C1637C" w:rsidRDefault="00FD28D2" w:rsidP="00FD28D2">
            <w:pPr>
              <w:widowControl w:val="0"/>
              <w:jc w:val="both"/>
              <w:rPr>
                <w:sz w:val="20"/>
                <w:szCs w:val="20"/>
              </w:rPr>
            </w:pPr>
            <w:r w:rsidRPr="00C1637C">
              <w:rPr>
                <w:sz w:val="20"/>
                <w:szCs w:val="20"/>
              </w:rPr>
              <w:t xml:space="preserve">Andrew </w:t>
            </w:r>
            <w:proofErr w:type="spellStart"/>
            <w:r w:rsidRPr="00C1637C">
              <w:rPr>
                <w:sz w:val="20"/>
                <w:szCs w:val="20"/>
              </w:rPr>
              <w:t>Astritis</w:t>
            </w:r>
            <w:proofErr w:type="spellEnd"/>
            <w:r w:rsidRPr="00C1637C">
              <w:rPr>
                <w:sz w:val="20"/>
                <w:szCs w:val="20"/>
              </w:rPr>
              <w:t xml:space="preserve"> and Andrew Raven for the Intervener</w:t>
            </w:r>
            <w:r w:rsidR="00B23624" w:rsidRPr="00C1637C">
              <w:rPr>
                <w:sz w:val="20"/>
                <w:szCs w:val="20"/>
              </w:rPr>
              <w:t xml:space="preserve"> Public Service Alliance of Canada.</w:t>
            </w:r>
            <w:r w:rsidRPr="00C1637C">
              <w:rPr>
                <w:sz w:val="20"/>
                <w:szCs w:val="20"/>
              </w:rPr>
              <w:t xml:space="preserve"> </w:t>
            </w:r>
          </w:p>
          <w:p w:rsidR="00B23624" w:rsidRPr="00C1637C" w:rsidRDefault="00B23624" w:rsidP="00FD28D2">
            <w:pPr>
              <w:widowControl w:val="0"/>
              <w:jc w:val="both"/>
              <w:rPr>
                <w:sz w:val="20"/>
                <w:szCs w:val="20"/>
              </w:rPr>
            </w:pPr>
          </w:p>
          <w:p w:rsidR="00B23624" w:rsidRPr="00C1637C" w:rsidRDefault="00B23624" w:rsidP="00FD28D2">
            <w:pPr>
              <w:widowControl w:val="0"/>
              <w:jc w:val="both"/>
              <w:rPr>
                <w:sz w:val="20"/>
                <w:szCs w:val="20"/>
              </w:rPr>
            </w:pPr>
            <w:r w:rsidRPr="00C1637C">
              <w:rPr>
                <w:sz w:val="20"/>
                <w:szCs w:val="20"/>
              </w:rPr>
              <w:t>Colleen Bauman and Peter Engelmann for the Intervener Professional Institute of the Public Service of Canada, et al.</w:t>
            </w:r>
          </w:p>
          <w:p w:rsidR="00B23624" w:rsidRPr="00C1637C" w:rsidRDefault="00B23624" w:rsidP="00FD28D2">
            <w:pPr>
              <w:widowControl w:val="0"/>
              <w:jc w:val="both"/>
              <w:rPr>
                <w:sz w:val="20"/>
                <w:szCs w:val="20"/>
              </w:rPr>
            </w:pPr>
          </w:p>
          <w:p w:rsidR="00B23624" w:rsidRPr="00C1637C" w:rsidRDefault="00B23624" w:rsidP="00B23624">
            <w:pPr>
              <w:widowControl w:val="0"/>
              <w:jc w:val="both"/>
              <w:rPr>
                <w:sz w:val="20"/>
                <w:szCs w:val="20"/>
                <w:lang w:val="fr-CA"/>
              </w:rPr>
            </w:pPr>
            <w:r w:rsidRPr="00C1637C">
              <w:rPr>
                <w:sz w:val="20"/>
                <w:szCs w:val="20"/>
                <w:lang w:val="fr-CA"/>
              </w:rPr>
              <w:t xml:space="preserve">Matthew </w:t>
            </w:r>
            <w:proofErr w:type="spellStart"/>
            <w:r w:rsidRPr="00C1637C">
              <w:rPr>
                <w:sz w:val="20"/>
                <w:szCs w:val="20"/>
                <w:lang w:val="fr-CA"/>
              </w:rPr>
              <w:t>Gapmann</w:t>
            </w:r>
            <w:proofErr w:type="spellEnd"/>
            <w:r w:rsidRPr="00C1637C">
              <w:rPr>
                <w:sz w:val="20"/>
                <w:szCs w:val="20"/>
                <w:lang w:val="fr-CA"/>
              </w:rPr>
              <w:t>, Claudine Morin et Nathalie Léger pour l’intervenante Centrale des syndicats du Québec.</w:t>
            </w:r>
          </w:p>
          <w:p w:rsidR="00B23624" w:rsidRPr="00C1637C" w:rsidRDefault="00B23624" w:rsidP="00B23624">
            <w:pPr>
              <w:widowControl w:val="0"/>
              <w:jc w:val="both"/>
              <w:rPr>
                <w:sz w:val="20"/>
                <w:szCs w:val="20"/>
                <w:lang w:val="fr-CA"/>
              </w:rPr>
            </w:pPr>
          </w:p>
          <w:p w:rsidR="00B23624" w:rsidRPr="00C1637C" w:rsidRDefault="00B23624" w:rsidP="00B23624">
            <w:pPr>
              <w:widowControl w:val="0"/>
              <w:jc w:val="both"/>
              <w:rPr>
                <w:sz w:val="20"/>
                <w:szCs w:val="20"/>
              </w:rPr>
            </w:pPr>
            <w:r w:rsidRPr="00C1637C">
              <w:rPr>
                <w:sz w:val="20"/>
                <w:szCs w:val="20"/>
              </w:rPr>
              <w:t xml:space="preserve">Paul Champ and </w:t>
            </w:r>
            <w:proofErr w:type="spellStart"/>
            <w:r w:rsidRPr="00C1637C">
              <w:rPr>
                <w:sz w:val="20"/>
                <w:szCs w:val="20"/>
              </w:rPr>
              <w:t>Bijon</w:t>
            </w:r>
            <w:proofErr w:type="spellEnd"/>
            <w:r w:rsidRPr="00C1637C">
              <w:rPr>
                <w:sz w:val="20"/>
                <w:szCs w:val="20"/>
              </w:rPr>
              <w:t xml:space="preserve"> Roy for the Intervener National Union of Public and General Employees.</w:t>
            </w:r>
          </w:p>
          <w:p w:rsidR="00B23624" w:rsidRPr="00C1637C" w:rsidRDefault="00B23624" w:rsidP="00B23624">
            <w:pPr>
              <w:widowControl w:val="0"/>
              <w:jc w:val="both"/>
              <w:rPr>
                <w:sz w:val="20"/>
                <w:szCs w:val="20"/>
              </w:rPr>
            </w:pPr>
          </w:p>
          <w:p w:rsidR="00B23624" w:rsidRPr="00C1637C" w:rsidRDefault="00B23624" w:rsidP="00B23624">
            <w:pPr>
              <w:widowControl w:val="0"/>
              <w:jc w:val="both"/>
              <w:rPr>
                <w:sz w:val="20"/>
                <w:szCs w:val="20"/>
              </w:rPr>
            </w:pPr>
            <w:r w:rsidRPr="00C1637C">
              <w:rPr>
                <w:sz w:val="20"/>
                <w:szCs w:val="20"/>
              </w:rPr>
              <w:t xml:space="preserve">Paul J.J. </w:t>
            </w:r>
            <w:proofErr w:type="spellStart"/>
            <w:r w:rsidRPr="00C1637C">
              <w:rPr>
                <w:sz w:val="20"/>
                <w:szCs w:val="20"/>
              </w:rPr>
              <w:t>Cavalluzzo</w:t>
            </w:r>
            <w:proofErr w:type="spellEnd"/>
            <w:r w:rsidRPr="00C1637C">
              <w:rPr>
                <w:sz w:val="20"/>
                <w:szCs w:val="20"/>
              </w:rPr>
              <w:t xml:space="preserve"> and Adrienne Telford for the Intervener Coalition of Ontario Teachers Affiliates.</w:t>
            </w:r>
          </w:p>
          <w:p w:rsidR="00B23624" w:rsidRPr="00C1637C" w:rsidRDefault="00B23624" w:rsidP="00B23624">
            <w:pPr>
              <w:widowControl w:val="0"/>
              <w:jc w:val="both"/>
              <w:rPr>
                <w:sz w:val="20"/>
                <w:szCs w:val="20"/>
              </w:rPr>
            </w:pPr>
          </w:p>
          <w:p w:rsidR="00B23624" w:rsidRPr="00C1637C" w:rsidRDefault="00B23624" w:rsidP="00B23624">
            <w:pPr>
              <w:widowControl w:val="0"/>
              <w:jc w:val="both"/>
              <w:rPr>
                <w:sz w:val="20"/>
                <w:szCs w:val="20"/>
              </w:rPr>
            </w:pPr>
            <w:r w:rsidRPr="00C1637C">
              <w:rPr>
                <w:sz w:val="20"/>
                <w:szCs w:val="20"/>
              </w:rPr>
              <w:t xml:space="preserve">Karen A. </w:t>
            </w:r>
            <w:proofErr w:type="spellStart"/>
            <w:r w:rsidRPr="00C1637C">
              <w:rPr>
                <w:sz w:val="20"/>
                <w:szCs w:val="20"/>
              </w:rPr>
              <w:t>Horsman</w:t>
            </w:r>
            <w:proofErr w:type="spellEnd"/>
            <w:r w:rsidRPr="00C1637C">
              <w:rPr>
                <w:sz w:val="20"/>
                <w:szCs w:val="20"/>
              </w:rPr>
              <w:t>, Q.C., Eva L. Ross and Keith Evans for the Respondent.</w:t>
            </w:r>
          </w:p>
          <w:p w:rsidR="00B23624" w:rsidRPr="00C1637C" w:rsidRDefault="00B23624" w:rsidP="00B23624">
            <w:pPr>
              <w:widowControl w:val="0"/>
              <w:jc w:val="both"/>
              <w:rPr>
                <w:sz w:val="20"/>
                <w:szCs w:val="20"/>
              </w:rPr>
            </w:pPr>
          </w:p>
          <w:p w:rsidR="00B23624" w:rsidRPr="00C1637C" w:rsidRDefault="00B23624" w:rsidP="00B23624">
            <w:pPr>
              <w:widowControl w:val="0"/>
              <w:jc w:val="both"/>
              <w:rPr>
                <w:sz w:val="20"/>
                <w:szCs w:val="20"/>
              </w:rPr>
            </w:pPr>
            <w:r w:rsidRPr="00C1637C">
              <w:rPr>
                <w:sz w:val="20"/>
                <w:szCs w:val="20"/>
              </w:rPr>
              <w:t xml:space="preserve">Kathryn </w:t>
            </w:r>
            <w:proofErr w:type="spellStart"/>
            <w:r w:rsidRPr="00C1637C">
              <w:rPr>
                <w:sz w:val="20"/>
                <w:szCs w:val="20"/>
              </w:rPr>
              <w:t>Hucal</w:t>
            </w:r>
            <w:proofErr w:type="spellEnd"/>
            <w:r w:rsidRPr="00C1637C">
              <w:rPr>
                <w:sz w:val="20"/>
                <w:szCs w:val="20"/>
              </w:rPr>
              <w:t xml:space="preserve"> for the Intervener Attorney General of Canada.</w:t>
            </w:r>
          </w:p>
          <w:p w:rsidR="00B23624" w:rsidRPr="00C1637C" w:rsidRDefault="00B23624" w:rsidP="00B23624">
            <w:pPr>
              <w:widowControl w:val="0"/>
              <w:jc w:val="both"/>
              <w:rPr>
                <w:sz w:val="20"/>
                <w:szCs w:val="20"/>
              </w:rPr>
            </w:pPr>
          </w:p>
          <w:p w:rsidR="00B23624" w:rsidRPr="00C1637C" w:rsidRDefault="00B23624" w:rsidP="00B23624">
            <w:pPr>
              <w:widowControl w:val="0"/>
              <w:jc w:val="both"/>
              <w:rPr>
                <w:sz w:val="20"/>
                <w:szCs w:val="20"/>
              </w:rPr>
            </w:pPr>
            <w:r w:rsidRPr="00C1637C">
              <w:rPr>
                <w:sz w:val="20"/>
                <w:szCs w:val="20"/>
              </w:rPr>
              <w:t xml:space="preserve">Robin K. </w:t>
            </w:r>
            <w:proofErr w:type="spellStart"/>
            <w:r w:rsidRPr="00C1637C">
              <w:rPr>
                <w:sz w:val="20"/>
                <w:szCs w:val="20"/>
              </w:rPr>
              <w:t>Basu</w:t>
            </w:r>
            <w:proofErr w:type="spellEnd"/>
            <w:r w:rsidRPr="00C1637C">
              <w:rPr>
                <w:sz w:val="20"/>
                <w:szCs w:val="20"/>
              </w:rPr>
              <w:t>, Rochelle S. Fox and Michael S. Dunn for the Intervener Attorney General of Ontario.</w:t>
            </w:r>
          </w:p>
          <w:p w:rsidR="00B23624" w:rsidRPr="00C1637C" w:rsidRDefault="00B23624" w:rsidP="00B23624">
            <w:pPr>
              <w:widowControl w:val="0"/>
              <w:jc w:val="both"/>
              <w:rPr>
                <w:sz w:val="20"/>
                <w:szCs w:val="20"/>
              </w:rPr>
            </w:pPr>
          </w:p>
          <w:p w:rsidR="00B23624" w:rsidRPr="00C1637C" w:rsidRDefault="00B23624" w:rsidP="00B23624">
            <w:pPr>
              <w:widowControl w:val="0"/>
              <w:jc w:val="both"/>
              <w:rPr>
                <w:sz w:val="20"/>
                <w:szCs w:val="20"/>
              </w:rPr>
            </w:pPr>
            <w:r w:rsidRPr="00C1637C">
              <w:rPr>
                <w:sz w:val="20"/>
                <w:szCs w:val="20"/>
              </w:rPr>
              <w:t xml:space="preserve">Deborah Carlson for the Intervener Attorney General of Manitoba. </w:t>
            </w:r>
          </w:p>
          <w:p w:rsidR="00B23624" w:rsidRPr="00C1637C" w:rsidRDefault="00B23624" w:rsidP="00B23624">
            <w:pPr>
              <w:widowControl w:val="0"/>
              <w:jc w:val="both"/>
              <w:rPr>
                <w:sz w:val="20"/>
                <w:szCs w:val="20"/>
              </w:rPr>
            </w:pPr>
          </w:p>
          <w:p w:rsidR="00B23624" w:rsidRPr="00C1637C" w:rsidRDefault="00B23624" w:rsidP="00B23624">
            <w:pPr>
              <w:widowControl w:val="0"/>
              <w:jc w:val="both"/>
              <w:rPr>
                <w:sz w:val="20"/>
                <w:szCs w:val="20"/>
              </w:rPr>
            </w:pPr>
            <w:r w:rsidRPr="00C1637C">
              <w:rPr>
                <w:sz w:val="20"/>
                <w:szCs w:val="20"/>
              </w:rPr>
              <w:t xml:space="preserve">Barbara </w:t>
            </w:r>
            <w:proofErr w:type="spellStart"/>
            <w:r w:rsidRPr="00C1637C">
              <w:rPr>
                <w:sz w:val="20"/>
                <w:szCs w:val="20"/>
              </w:rPr>
              <w:t>Mysko</w:t>
            </w:r>
            <w:proofErr w:type="spellEnd"/>
            <w:r w:rsidRPr="00C1637C">
              <w:rPr>
                <w:sz w:val="20"/>
                <w:szCs w:val="20"/>
              </w:rPr>
              <w:t xml:space="preserve"> for the Intervener Attorney General of Saskatchewan.</w:t>
            </w:r>
          </w:p>
          <w:p w:rsidR="00B23624" w:rsidRPr="00C1637C" w:rsidRDefault="00B23624" w:rsidP="00B23624">
            <w:pPr>
              <w:widowControl w:val="0"/>
              <w:jc w:val="both"/>
              <w:rPr>
                <w:sz w:val="20"/>
                <w:szCs w:val="20"/>
              </w:rPr>
            </w:pPr>
          </w:p>
          <w:p w:rsidR="00B23624" w:rsidRPr="00C1637C" w:rsidRDefault="00B23624" w:rsidP="00B23624">
            <w:pPr>
              <w:widowControl w:val="0"/>
              <w:jc w:val="both"/>
              <w:rPr>
                <w:sz w:val="20"/>
                <w:szCs w:val="20"/>
              </w:rPr>
            </w:pPr>
            <w:r w:rsidRPr="00C1637C">
              <w:rPr>
                <w:sz w:val="20"/>
                <w:szCs w:val="20"/>
              </w:rPr>
              <w:t xml:space="preserve">Donald J. Jordan, Q.C. and Jeffrey W. </w:t>
            </w:r>
            <w:proofErr w:type="spellStart"/>
            <w:r w:rsidRPr="00C1637C">
              <w:rPr>
                <w:sz w:val="20"/>
                <w:szCs w:val="20"/>
              </w:rPr>
              <w:t>Beedell</w:t>
            </w:r>
            <w:proofErr w:type="spellEnd"/>
            <w:r w:rsidRPr="00C1637C">
              <w:rPr>
                <w:sz w:val="20"/>
                <w:szCs w:val="20"/>
              </w:rPr>
              <w:t xml:space="preserve"> for the Intervener Canadian Association of Counsel to Employers.    </w:t>
            </w:r>
          </w:p>
          <w:p w:rsidR="00B23624" w:rsidRPr="00C1637C" w:rsidRDefault="00B23624" w:rsidP="00B23624">
            <w:pPr>
              <w:widowControl w:val="0"/>
              <w:jc w:val="both"/>
              <w:rPr>
                <w:sz w:val="20"/>
                <w:szCs w:val="20"/>
              </w:rPr>
            </w:pPr>
          </w:p>
        </w:tc>
      </w:tr>
    </w:tbl>
    <w:p w:rsidR="007C47C2" w:rsidRPr="00C1637C" w:rsidRDefault="007C47C2" w:rsidP="007C47C2">
      <w:pPr>
        <w:widowControl w:val="0"/>
        <w:rPr>
          <w:sz w:val="20"/>
          <w:szCs w:val="20"/>
        </w:rPr>
      </w:pPr>
    </w:p>
    <w:p w:rsidR="007C47C2" w:rsidRPr="00C1637C" w:rsidRDefault="00DD2DEC" w:rsidP="007C47C2">
      <w:pPr>
        <w:rPr>
          <w:b/>
          <w:sz w:val="20"/>
          <w:szCs w:val="20"/>
          <w:lang w:val="fr-CA"/>
        </w:rPr>
      </w:pPr>
      <w:r w:rsidRPr="00C1637C">
        <w:rPr>
          <w:b/>
          <w:sz w:val="20"/>
          <w:szCs w:val="20"/>
          <w:lang w:val="fr-CA"/>
        </w:rPr>
        <w:t>ALLOWED, Côté and Brown JJ. dissenting / ACCUEILLI, les juges Côté et Brown sont dissidents.</w:t>
      </w:r>
    </w:p>
    <w:p w:rsidR="00AA21B3" w:rsidRPr="00C1637C" w:rsidRDefault="00AA21B3">
      <w:pPr>
        <w:rPr>
          <w:lang w:val="fr-CA"/>
        </w:rPr>
      </w:pPr>
      <w:r w:rsidRPr="00C1637C">
        <w:rPr>
          <w:lang w:val="fr-CA"/>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A21B3" w:rsidRPr="00C1637C" w:rsidTr="00AC2C60">
        <w:tc>
          <w:tcPr>
            <w:tcW w:w="4380" w:type="dxa"/>
            <w:tcMar>
              <w:left w:w="0" w:type="dxa"/>
              <w:right w:w="0" w:type="dxa"/>
            </w:tcMar>
          </w:tcPr>
          <w:p w:rsidR="00AA21B3" w:rsidRPr="00C1637C" w:rsidRDefault="00AA21B3" w:rsidP="00AC2C60">
            <w:pPr>
              <w:widowControl w:val="0"/>
              <w:jc w:val="both"/>
              <w:rPr>
                <w:b/>
                <w:sz w:val="20"/>
                <w:szCs w:val="20"/>
                <w:u w:val="single"/>
              </w:rPr>
            </w:pPr>
            <w:r w:rsidRPr="00C1637C">
              <w:rPr>
                <w:b/>
                <w:sz w:val="20"/>
                <w:szCs w:val="20"/>
                <w:u w:val="single"/>
              </w:rPr>
              <w:t>JUDGMENT:</w:t>
            </w:r>
          </w:p>
          <w:p w:rsidR="00AA21B3" w:rsidRPr="00C1637C" w:rsidRDefault="00AA21B3" w:rsidP="00AC2C60">
            <w:pPr>
              <w:widowControl w:val="0"/>
              <w:jc w:val="both"/>
              <w:rPr>
                <w:b/>
                <w:sz w:val="20"/>
                <w:szCs w:val="20"/>
              </w:rPr>
            </w:pPr>
          </w:p>
          <w:p w:rsidR="00AA21B3" w:rsidRPr="00C1637C" w:rsidRDefault="00AA21B3" w:rsidP="00AA21B3">
            <w:pPr>
              <w:jc w:val="both"/>
              <w:rPr>
                <w:sz w:val="20"/>
                <w:szCs w:val="20"/>
              </w:rPr>
            </w:pPr>
            <w:r w:rsidRPr="00C1637C">
              <w:rPr>
                <w:sz w:val="20"/>
                <w:szCs w:val="20"/>
              </w:rPr>
              <w:t xml:space="preserve">The appeal from the judgment of the Court of Appeal for British Columbia (Vancouver), Number CA41560, 2015 BCCA 184, dated April 30, 2015, was heard on November 10, 2016, and the Court on that day delivered the following judgment orally: </w:t>
            </w:r>
          </w:p>
          <w:p w:rsidR="00AA21B3" w:rsidRPr="00C1637C" w:rsidRDefault="00AA21B3" w:rsidP="00AA21B3">
            <w:pPr>
              <w:jc w:val="both"/>
              <w:rPr>
                <w:sz w:val="20"/>
                <w:szCs w:val="20"/>
              </w:rPr>
            </w:pPr>
            <w:r w:rsidRPr="00C1637C">
              <w:rPr>
                <w:sz w:val="20"/>
                <w:szCs w:val="20"/>
              </w:rPr>
              <w:tab/>
            </w:r>
          </w:p>
          <w:p w:rsidR="00AA21B3" w:rsidRPr="00C1637C" w:rsidRDefault="00AA21B3" w:rsidP="00AA21B3">
            <w:pPr>
              <w:jc w:val="both"/>
              <w:rPr>
                <w:sz w:val="20"/>
                <w:szCs w:val="20"/>
              </w:rPr>
            </w:pPr>
          </w:p>
          <w:p w:rsidR="00AA21B3" w:rsidRPr="00C1637C" w:rsidRDefault="00AA21B3" w:rsidP="00AA21B3">
            <w:pPr>
              <w:jc w:val="both"/>
              <w:rPr>
                <w:b/>
                <w:sz w:val="20"/>
                <w:szCs w:val="20"/>
              </w:rPr>
            </w:pPr>
            <w:r w:rsidRPr="00C1637C">
              <w:rPr>
                <w:sz w:val="20"/>
                <w:szCs w:val="20"/>
                <w:lang w:val="en-US"/>
              </w:rPr>
              <w:t>The Chief Justice — The majority of the Court would allow the appeal, substantially for the reasons of Justice Donald. Justices C</w:t>
            </w:r>
            <w:proofErr w:type="spellStart"/>
            <w:r w:rsidRPr="00C1637C">
              <w:rPr>
                <w:sz w:val="20"/>
                <w:szCs w:val="20"/>
              </w:rPr>
              <w:t>ôté</w:t>
            </w:r>
            <w:proofErr w:type="spellEnd"/>
            <w:r w:rsidRPr="00C1637C">
              <w:rPr>
                <w:sz w:val="20"/>
                <w:szCs w:val="20"/>
              </w:rPr>
              <w:t xml:space="preserve"> and Brown would dissent and dismiss the appeal, substantially for the reasons of the majority in the Court of Appeal.</w:t>
            </w:r>
          </w:p>
        </w:tc>
        <w:tc>
          <w:tcPr>
            <w:tcW w:w="720" w:type="dxa"/>
            <w:tcMar>
              <w:left w:w="0" w:type="dxa"/>
              <w:right w:w="0" w:type="dxa"/>
            </w:tcMar>
          </w:tcPr>
          <w:p w:rsidR="00AA21B3" w:rsidRPr="00C1637C" w:rsidRDefault="00AA21B3" w:rsidP="00AC2C60">
            <w:pPr>
              <w:widowControl w:val="0"/>
              <w:jc w:val="center"/>
              <w:rPr>
                <w:sz w:val="20"/>
                <w:szCs w:val="20"/>
              </w:rPr>
            </w:pPr>
          </w:p>
        </w:tc>
        <w:tc>
          <w:tcPr>
            <w:tcW w:w="4380" w:type="dxa"/>
            <w:tcMar>
              <w:left w:w="0" w:type="dxa"/>
              <w:right w:w="0" w:type="dxa"/>
            </w:tcMar>
          </w:tcPr>
          <w:p w:rsidR="00AA21B3" w:rsidRPr="00C1637C" w:rsidRDefault="00AA21B3" w:rsidP="00AC2C60">
            <w:pPr>
              <w:widowControl w:val="0"/>
              <w:jc w:val="both"/>
              <w:rPr>
                <w:b/>
                <w:sz w:val="20"/>
                <w:szCs w:val="20"/>
                <w:u w:val="single"/>
                <w:lang w:val="fr-CA"/>
              </w:rPr>
            </w:pPr>
            <w:r w:rsidRPr="00C1637C">
              <w:rPr>
                <w:b/>
                <w:sz w:val="20"/>
                <w:szCs w:val="20"/>
                <w:u w:val="single"/>
                <w:lang w:val="fr-CA"/>
              </w:rPr>
              <w:t>JUGEMENT :</w:t>
            </w:r>
          </w:p>
          <w:p w:rsidR="00AA21B3" w:rsidRPr="00C1637C" w:rsidRDefault="00AA21B3" w:rsidP="00AC2C60">
            <w:pPr>
              <w:widowControl w:val="0"/>
              <w:jc w:val="both"/>
              <w:rPr>
                <w:sz w:val="20"/>
                <w:szCs w:val="20"/>
                <w:lang w:val="fr-CA"/>
              </w:rPr>
            </w:pPr>
          </w:p>
          <w:p w:rsidR="00AA21B3" w:rsidRPr="00C1637C" w:rsidRDefault="00AA21B3" w:rsidP="00AA21B3">
            <w:pPr>
              <w:jc w:val="both"/>
              <w:rPr>
                <w:sz w:val="20"/>
                <w:szCs w:val="20"/>
                <w:lang w:val="fr-CA"/>
              </w:rPr>
            </w:pPr>
            <w:r w:rsidRPr="00C1637C">
              <w:rPr>
                <w:sz w:val="20"/>
                <w:szCs w:val="20"/>
                <w:lang w:val="fr-CA"/>
              </w:rPr>
              <w:t>L’appel interjeté contre l’arrêt de la Cour d’appel de la Colombie-Britannique (Vancouver), numéro CA41560, 2015 BCCA 184, daté du 30 avril 2015, a été entendu le 10 novembre 2016 et la Cour a prononcé oralement le même jour le jugement suivant :</w:t>
            </w:r>
          </w:p>
          <w:p w:rsidR="00AA21B3" w:rsidRPr="00C1637C" w:rsidRDefault="00AA21B3" w:rsidP="00AA21B3">
            <w:pPr>
              <w:jc w:val="both"/>
              <w:rPr>
                <w:sz w:val="20"/>
                <w:szCs w:val="20"/>
                <w:lang w:val="fr-CA"/>
              </w:rPr>
            </w:pPr>
            <w:r w:rsidRPr="00C1637C">
              <w:rPr>
                <w:sz w:val="20"/>
                <w:szCs w:val="20"/>
                <w:lang w:val="fr-CA"/>
              </w:rPr>
              <w:tab/>
            </w:r>
          </w:p>
          <w:p w:rsidR="00AA21B3" w:rsidRPr="00C1637C" w:rsidRDefault="00AA21B3" w:rsidP="00AA21B3">
            <w:pPr>
              <w:jc w:val="both"/>
              <w:rPr>
                <w:sz w:val="20"/>
                <w:szCs w:val="20"/>
                <w:lang w:val="fr-CA"/>
              </w:rPr>
            </w:pPr>
            <w:r w:rsidRPr="00C1637C">
              <w:rPr>
                <w:sz w:val="20"/>
                <w:szCs w:val="20"/>
                <w:lang w:val="fr-CA"/>
              </w:rPr>
              <w:t>[traduction]</w:t>
            </w:r>
          </w:p>
          <w:p w:rsidR="00AA21B3" w:rsidRPr="00C1637C" w:rsidRDefault="00AA21B3" w:rsidP="00AA21B3">
            <w:pPr>
              <w:jc w:val="both"/>
              <w:rPr>
                <w:sz w:val="20"/>
                <w:szCs w:val="20"/>
                <w:lang w:val="fr-CA"/>
              </w:rPr>
            </w:pPr>
            <w:r w:rsidRPr="00C1637C">
              <w:rPr>
                <w:sz w:val="20"/>
                <w:szCs w:val="20"/>
                <w:lang w:val="fr-CA"/>
              </w:rPr>
              <w:t>La Juge en Chef — À la majorité, la Cour est d’avis d’accueillir l’appel, essentiellement pour les motifs du juge Donald. Les juges Côté et Brown sont dissidents et rejetteraient le pourvoi, principalement pour les motifs exposés par les juges majoritaires de la Cour d’appel.</w:t>
            </w:r>
          </w:p>
          <w:p w:rsidR="00AA21B3" w:rsidRPr="00C1637C" w:rsidRDefault="00AA21B3" w:rsidP="00AC2C60">
            <w:pPr>
              <w:jc w:val="both"/>
              <w:rPr>
                <w:sz w:val="20"/>
                <w:szCs w:val="20"/>
                <w:lang w:val="fr-CA"/>
              </w:rPr>
            </w:pPr>
          </w:p>
        </w:tc>
      </w:tr>
    </w:tbl>
    <w:p w:rsidR="00D91E59" w:rsidRPr="00C1637C" w:rsidRDefault="00D91E59">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1637C" w:rsidTr="00E942C2">
        <w:tc>
          <w:tcPr>
            <w:tcW w:w="4380" w:type="dxa"/>
            <w:tcMar>
              <w:left w:w="0" w:type="dxa"/>
              <w:right w:w="0" w:type="dxa"/>
            </w:tcMar>
          </w:tcPr>
          <w:p w:rsidR="007C47C2" w:rsidRPr="00C1637C" w:rsidRDefault="007C47C2" w:rsidP="00E942C2">
            <w:pPr>
              <w:widowControl w:val="0"/>
              <w:jc w:val="both"/>
              <w:rPr>
                <w:b/>
                <w:sz w:val="20"/>
                <w:szCs w:val="20"/>
                <w:u w:val="single"/>
              </w:rPr>
            </w:pPr>
            <w:r w:rsidRPr="00C1637C">
              <w:rPr>
                <w:b/>
                <w:sz w:val="20"/>
                <w:szCs w:val="20"/>
                <w:u w:val="single"/>
              </w:rPr>
              <w:t>Nature of the case:</w:t>
            </w:r>
          </w:p>
          <w:p w:rsidR="007C47C2" w:rsidRPr="00C1637C" w:rsidRDefault="007C47C2" w:rsidP="00E942C2">
            <w:pPr>
              <w:widowControl w:val="0"/>
              <w:jc w:val="both"/>
              <w:rPr>
                <w:b/>
                <w:sz w:val="20"/>
                <w:szCs w:val="20"/>
              </w:rPr>
            </w:pPr>
          </w:p>
          <w:p w:rsidR="00FE0A5E" w:rsidRPr="00C1637C" w:rsidRDefault="00FE0A5E" w:rsidP="00FE0A5E">
            <w:pPr>
              <w:jc w:val="both"/>
              <w:rPr>
                <w:rFonts w:eastAsia="Times New Roman" w:cs="Times New Roman"/>
                <w:sz w:val="20"/>
                <w:szCs w:val="20"/>
                <w:lang w:val="en-US" w:eastAsia="en-CA"/>
              </w:rPr>
            </w:pPr>
            <w:r w:rsidRPr="00C1637C">
              <w:rPr>
                <w:rFonts w:eastAsia="Times New Roman" w:cs="Times New Roman"/>
                <w:i/>
                <w:sz w:val="20"/>
                <w:szCs w:val="20"/>
                <w:lang w:val="en-US" w:eastAsia="en-CA"/>
              </w:rPr>
              <w:t>Charter of Rights</w:t>
            </w:r>
            <w:r w:rsidRPr="00C1637C">
              <w:rPr>
                <w:rFonts w:eastAsia="Times New Roman" w:cs="Times New Roman"/>
                <w:sz w:val="20"/>
                <w:szCs w:val="20"/>
                <w:lang w:val="en-US" w:eastAsia="en-CA"/>
              </w:rPr>
              <w:t xml:space="preserve"> - Constitutional law - Freedom of association - Right to collective bargaining - Prohibition of collective bargaining on certain topic - Law declared unconstitutional and invalid - The provincial government held pre-legislative consultation with the Federation on the remedial legislation - Do sections 8, 13 and 24 of the Education Improvement Act, S.B.C. 2012, c. 3 infringe s. 2(d) of the </w:t>
            </w:r>
            <w:r w:rsidRPr="00C1637C">
              <w:rPr>
                <w:rFonts w:eastAsia="Times New Roman" w:cs="Times New Roman"/>
                <w:i/>
                <w:sz w:val="20"/>
                <w:szCs w:val="20"/>
                <w:lang w:val="en-US" w:eastAsia="en-CA"/>
              </w:rPr>
              <w:t>Canadian Charter of Rights and Freedoms</w:t>
            </w:r>
            <w:r w:rsidRPr="00C1637C">
              <w:rPr>
                <w:rFonts w:eastAsia="Times New Roman" w:cs="Times New Roman"/>
                <w:sz w:val="20"/>
                <w:szCs w:val="20"/>
                <w:lang w:val="en-US" w:eastAsia="en-CA"/>
              </w:rPr>
              <w:t xml:space="preserve">? -  If so, are the infringements reasonable limits prescribed by law as can be demonstrably justified in a free and democratic society under s. 1 of the </w:t>
            </w:r>
            <w:r w:rsidRPr="00C1637C">
              <w:rPr>
                <w:rFonts w:eastAsia="Times New Roman" w:cs="Times New Roman"/>
                <w:i/>
                <w:sz w:val="20"/>
                <w:szCs w:val="20"/>
                <w:lang w:val="en-US" w:eastAsia="en-CA"/>
              </w:rPr>
              <w:t>Canadian Charter of Rights and Freedoms</w:t>
            </w:r>
            <w:r w:rsidRPr="00C1637C">
              <w:rPr>
                <w:rFonts w:eastAsia="Times New Roman" w:cs="Times New Roman"/>
                <w:sz w:val="20"/>
                <w:szCs w:val="20"/>
                <w:lang w:val="en-US" w:eastAsia="en-CA"/>
              </w:rPr>
              <w:t xml:space="preserve">? - </w:t>
            </w:r>
            <w:r w:rsidRPr="00C1637C">
              <w:rPr>
                <w:rFonts w:eastAsia="Times New Roman" w:cs="Times New Roman"/>
                <w:i/>
                <w:sz w:val="20"/>
                <w:szCs w:val="20"/>
                <w:lang w:val="en-US" w:eastAsia="en-CA"/>
              </w:rPr>
              <w:t>Education Improvement Act</w:t>
            </w:r>
            <w:r w:rsidRPr="00C1637C">
              <w:rPr>
                <w:rFonts w:eastAsia="Times New Roman" w:cs="Times New Roman"/>
                <w:sz w:val="20"/>
                <w:szCs w:val="20"/>
                <w:lang w:val="en-US" w:eastAsia="en-CA"/>
              </w:rPr>
              <w:t xml:space="preserve">, S.B.C. 2012, c.3 - </w:t>
            </w:r>
            <w:r w:rsidRPr="00C1637C">
              <w:rPr>
                <w:rFonts w:eastAsia="Times New Roman" w:cs="Times New Roman"/>
                <w:i/>
                <w:sz w:val="20"/>
                <w:szCs w:val="20"/>
                <w:lang w:val="en-US" w:eastAsia="en-CA"/>
              </w:rPr>
              <w:t>Canadian Charter of Rights and Freedoms</w:t>
            </w:r>
            <w:r w:rsidRPr="00C1637C">
              <w:rPr>
                <w:rFonts w:eastAsia="Times New Roman" w:cs="Times New Roman"/>
                <w:sz w:val="20"/>
                <w:szCs w:val="20"/>
                <w:lang w:val="en-US" w:eastAsia="en-CA"/>
              </w:rPr>
              <w:t>, ss. 1, 2</w:t>
            </w:r>
            <w:r w:rsidRPr="00C1637C">
              <w:rPr>
                <w:rFonts w:eastAsia="Times New Roman" w:cs="Times New Roman"/>
                <w:i/>
                <w:sz w:val="20"/>
                <w:szCs w:val="20"/>
                <w:lang w:val="en-US" w:eastAsia="en-CA"/>
              </w:rPr>
              <w:t>(d)</w:t>
            </w:r>
          </w:p>
          <w:p w:rsidR="007C47C2" w:rsidRPr="00C1637C" w:rsidRDefault="007C47C2" w:rsidP="00E942C2">
            <w:pPr>
              <w:widowControl w:val="0"/>
              <w:jc w:val="both"/>
              <w:rPr>
                <w:b/>
                <w:sz w:val="20"/>
                <w:szCs w:val="20"/>
                <w:lang w:val="en-US"/>
              </w:rPr>
            </w:pPr>
          </w:p>
        </w:tc>
        <w:tc>
          <w:tcPr>
            <w:tcW w:w="720" w:type="dxa"/>
            <w:tcMar>
              <w:left w:w="0" w:type="dxa"/>
              <w:right w:w="0" w:type="dxa"/>
            </w:tcMar>
          </w:tcPr>
          <w:p w:rsidR="007C47C2" w:rsidRPr="00C1637C" w:rsidRDefault="007C47C2" w:rsidP="00E942C2">
            <w:pPr>
              <w:widowControl w:val="0"/>
              <w:jc w:val="center"/>
              <w:rPr>
                <w:sz w:val="20"/>
                <w:szCs w:val="20"/>
              </w:rPr>
            </w:pPr>
          </w:p>
        </w:tc>
        <w:tc>
          <w:tcPr>
            <w:tcW w:w="4380" w:type="dxa"/>
            <w:tcMar>
              <w:left w:w="0" w:type="dxa"/>
              <w:right w:w="0" w:type="dxa"/>
            </w:tcMar>
          </w:tcPr>
          <w:p w:rsidR="007C47C2" w:rsidRPr="00C1637C" w:rsidRDefault="007C47C2" w:rsidP="00E942C2">
            <w:pPr>
              <w:widowControl w:val="0"/>
              <w:jc w:val="both"/>
              <w:rPr>
                <w:b/>
                <w:sz w:val="20"/>
                <w:szCs w:val="20"/>
                <w:u w:val="single"/>
                <w:lang w:val="fr-CA"/>
              </w:rPr>
            </w:pPr>
            <w:r w:rsidRPr="00C1637C">
              <w:rPr>
                <w:b/>
                <w:sz w:val="20"/>
                <w:szCs w:val="20"/>
                <w:u w:val="single"/>
                <w:lang w:val="fr-CA"/>
              </w:rPr>
              <w:t>Nature de la cause :</w:t>
            </w:r>
          </w:p>
          <w:p w:rsidR="007C47C2" w:rsidRPr="00C1637C" w:rsidRDefault="007C47C2" w:rsidP="00E942C2">
            <w:pPr>
              <w:widowControl w:val="0"/>
              <w:jc w:val="both"/>
              <w:rPr>
                <w:sz w:val="20"/>
                <w:szCs w:val="20"/>
                <w:lang w:val="fr-CA"/>
              </w:rPr>
            </w:pPr>
          </w:p>
          <w:p w:rsidR="00FE0A5E" w:rsidRPr="00C1637C" w:rsidRDefault="00FE0A5E" w:rsidP="00FE0A5E">
            <w:pPr>
              <w:jc w:val="both"/>
              <w:rPr>
                <w:rFonts w:eastAsia="Times New Roman" w:cs="Times New Roman"/>
                <w:sz w:val="20"/>
                <w:szCs w:val="20"/>
                <w:lang w:val="fr-CA" w:eastAsia="en-CA"/>
              </w:rPr>
            </w:pPr>
            <w:r w:rsidRPr="00C1637C">
              <w:rPr>
                <w:rFonts w:eastAsia="Times New Roman" w:cs="Times New Roman"/>
                <w:sz w:val="20"/>
                <w:szCs w:val="20"/>
                <w:lang w:val="fr-CA" w:eastAsia="en-CA"/>
              </w:rPr>
              <w:t xml:space="preserve">Charte des droits - Droit constitutionnel - Liberté d’association - Droit à la négociation collective - Interdiction de la négociation collective sur certains points - Déclaration d’inconstitutionnalité et d’invalidité d’une loi - Le gouvernement provincial a consulté la fédération sur la mesure législative corrective avant de l’adopter - Les articles 8, 13 et 24 de la </w:t>
            </w:r>
            <w:proofErr w:type="spellStart"/>
            <w:r w:rsidRPr="00C1637C">
              <w:rPr>
                <w:rFonts w:eastAsia="Times New Roman" w:cs="Times New Roman"/>
                <w:i/>
                <w:sz w:val="20"/>
                <w:szCs w:val="20"/>
                <w:lang w:val="fr-CA" w:eastAsia="en-CA"/>
              </w:rPr>
              <w:t>Education</w:t>
            </w:r>
            <w:proofErr w:type="spellEnd"/>
            <w:r w:rsidRPr="00C1637C">
              <w:rPr>
                <w:rFonts w:eastAsia="Times New Roman" w:cs="Times New Roman"/>
                <w:i/>
                <w:sz w:val="20"/>
                <w:szCs w:val="20"/>
                <w:lang w:val="fr-CA" w:eastAsia="en-CA"/>
              </w:rPr>
              <w:t xml:space="preserve"> </w:t>
            </w:r>
            <w:proofErr w:type="spellStart"/>
            <w:r w:rsidRPr="00C1637C">
              <w:rPr>
                <w:rFonts w:eastAsia="Times New Roman" w:cs="Times New Roman"/>
                <w:i/>
                <w:sz w:val="20"/>
                <w:szCs w:val="20"/>
                <w:lang w:val="fr-CA" w:eastAsia="en-CA"/>
              </w:rPr>
              <w:t>Improvement</w:t>
            </w:r>
            <w:proofErr w:type="spellEnd"/>
            <w:r w:rsidRPr="00C1637C">
              <w:rPr>
                <w:rFonts w:eastAsia="Times New Roman" w:cs="Times New Roman"/>
                <w:i/>
                <w:sz w:val="20"/>
                <w:szCs w:val="20"/>
                <w:lang w:val="fr-CA" w:eastAsia="en-CA"/>
              </w:rPr>
              <w:t xml:space="preserve"> </w:t>
            </w:r>
            <w:proofErr w:type="spellStart"/>
            <w:r w:rsidRPr="00C1637C">
              <w:rPr>
                <w:rFonts w:eastAsia="Times New Roman" w:cs="Times New Roman"/>
                <w:i/>
                <w:sz w:val="20"/>
                <w:szCs w:val="20"/>
                <w:lang w:val="fr-CA" w:eastAsia="en-CA"/>
              </w:rPr>
              <w:t>Act</w:t>
            </w:r>
            <w:proofErr w:type="spellEnd"/>
            <w:r w:rsidRPr="00C1637C">
              <w:rPr>
                <w:rFonts w:eastAsia="Times New Roman" w:cs="Times New Roman"/>
                <w:sz w:val="20"/>
                <w:szCs w:val="20"/>
                <w:lang w:val="fr-CA" w:eastAsia="en-CA"/>
              </w:rPr>
              <w:t xml:space="preserve">, S.B.C. 2012, ch. 3 violent-ils l’al. 2d) de la </w:t>
            </w:r>
            <w:r w:rsidRPr="00C1637C">
              <w:rPr>
                <w:rFonts w:eastAsia="Times New Roman" w:cs="Times New Roman"/>
                <w:i/>
                <w:sz w:val="20"/>
                <w:szCs w:val="20"/>
                <w:lang w:val="fr-CA" w:eastAsia="en-CA"/>
              </w:rPr>
              <w:t>Charte canadienne des droits et libertés</w:t>
            </w:r>
            <w:r w:rsidRPr="00C1637C">
              <w:rPr>
                <w:rFonts w:eastAsia="Times New Roman" w:cs="Times New Roman"/>
                <w:sz w:val="20"/>
                <w:szCs w:val="20"/>
                <w:lang w:val="fr-CA" w:eastAsia="en-CA"/>
              </w:rPr>
              <w:t xml:space="preserve">? - Dans l’affirmative, s’agit-il de violations constituant des limites raisonnables prescrites par une règle de droit et dont la justification peut se démontrer dans le cadre d’une société libre et démocratique au sens de l’article premier de la </w:t>
            </w:r>
            <w:r w:rsidRPr="00C1637C">
              <w:rPr>
                <w:rFonts w:eastAsia="Times New Roman" w:cs="Times New Roman"/>
                <w:i/>
                <w:sz w:val="20"/>
                <w:szCs w:val="20"/>
                <w:lang w:val="fr-CA" w:eastAsia="en-CA"/>
              </w:rPr>
              <w:t>Charte canadienne des droits et libertés</w:t>
            </w:r>
            <w:r w:rsidRPr="00C1637C">
              <w:rPr>
                <w:rFonts w:eastAsia="Times New Roman" w:cs="Times New Roman"/>
                <w:sz w:val="20"/>
                <w:szCs w:val="20"/>
                <w:lang w:val="fr-CA" w:eastAsia="en-CA"/>
              </w:rPr>
              <w:t xml:space="preserve">? - </w:t>
            </w:r>
            <w:proofErr w:type="spellStart"/>
            <w:r w:rsidRPr="00C1637C">
              <w:rPr>
                <w:rFonts w:eastAsia="Times New Roman" w:cs="Times New Roman"/>
                <w:i/>
                <w:sz w:val="20"/>
                <w:szCs w:val="20"/>
                <w:lang w:val="fr-CA" w:eastAsia="en-CA"/>
              </w:rPr>
              <w:t>Education</w:t>
            </w:r>
            <w:proofErr w:type="spellEnd"/>
            <w:r w:rsidRPr="00C1637C">
              <w:rPr>
                <w:rFonts w:eastAsia="Times New Roman" w:cs="Times New Roman"/>
                <w:i/>
                <w:sz w:val="20"/>
                <w:szCs w:val="20"/>
                <w:lang w:val="fr-CA" w:eastAsia="en-CA"/>
              </w:rPr>
              <w:t xml:space="preserve"> </w:t>
            </w:r>
            <w:proofErr w:type="spellStart"/>
            <w:r w:rsidRPr="00C1637C">
              <w:rPr>
                <w:rFonts w:eastAsia="Times New Roman" w:cs="Times New Roman"/>
                <w:i/>
                <w:sz w:val="20"/>
                <w:szCs w:val="20"/>
                <w:lang w:val="fr-CA" w:eastAsia="en-CA"/>
              </w:rPr>
              <w:t>Improvement</w:t>
            </w:r>
            <w:proofErr w:type="spellEnd"/>
            <w:r w:rsidRPr="00C1637C">
              <w:rPr>
                <w:rFonts w:eastAsia="Times New Roman" w:cs="Times New Roman"/>
                <w:i/>
                <w:sz w:val="20"/>
                <w:szCs w:val="20"/>
                <w:lang w:val="fr-CA" w:eastAsia="en-CA"/>
              </w:rPr>
              <w:t xml:space="preserve"> </w:t>
            </w:r>
            <w:proofErr w:type="spellStart"/>
            <w:r w:rsidRPr="00C1637C">
              <w:rPr>
                <w:rFonts w:eastAsia="Times New Roman" w:cs="Times New Roman"/>
                <w:i/>
                <w:sz w:val="20"/>
                <w:szCs w:val="20"/>
                <w:lang w:val="fr-CA" w:eastAsia="en-CA"/>
              </w:rPr>
              <w:t>Act</w:t>
            </w:r>
            <w:proofErr w:type="spellEnd"/>
            <w:r w:rsidRPr="00C1637C">
              <w:rPr>
                <w:rFonts w:eastAsia="Times New Roman" w:cs="Times New Roman"/>
                <w:sz w:val="20"/>
                <w:szCs w:val="20"/>
                <w:lang w:val="fr-CA" w:eastAsia="en-CA"/>
              </w:rPr>
              <w:t xml:space="preserve">, S.B.C. 2012, ch. 3 - </w:t>
            </w:r>
            <w:r w:rsidRPr="00C1637C">
              <w:rPr>
                <w:rFonts w:eastAsia="Times New Roman" w:cs="Times New Roman"/>
                <w:i/>
                <w:sz w:val="20"/>
                <w:szCs w:val="20"/>
                <w:lang w:val="fr-CA" w:eastAsia="en-CA"/>
              </w:rPr>
              <w:t>Charte canadienne des droits et libertés</w:t>
            </w:r>
            <w:r w:rsidRPr="00C1637C">
              <w:rPr>
                <w:rFonts w:eastAsia="Times New Roman" w:cs="Times New Roman"/>
                <w:sz w:val="20"/>
                <w:szCs w:val="20"/>
                <w:lang w:val="fr-CA" w:eastAsia="en-CA"/>
              </w:rPr>
              <w:t>, art. 1, 2d)</w:t>
            </w:r>
          </w:p>
          <w:p w:rsidR="007C47C2" w:rsidRPr="00C1637C" w:rsidRDefault="007C47C2" w:rsidP="00E942C2">
            <w:pPr>
              <w:widowControl w:val="0"/>
              <w:jc w:val="both"/>
              <w:rPr>
                <w:sz w:val="20"/>
                <w:szCs w:val="20"/>
                <w:lang w:val="fr-CA"/>
              </w:rPr>
            </w:pPr>
          </w:p>
        </w:tc>
      </w:tr>
    </w:tbl>
    <w:p w:rsidR="00E940EB" w:rsidRPr="00C1637C" w:rsidRDefault="007573B2" w:rsidP="00732DB7">
      <w:pPr>
        <w:widowControl w:val="0"/>
        <w:rPr>
          <w:sz w:val="20"/>
          <w:szCs w:val="20"/>
          <w:lang w:val="fr-CA"/>
        </w:rPr>
      </w:pPr>
      <w:r>
        <w:rPr>
          <w:sz w:val="20"/>
          <w:szCs w:val="20"/>
          <w:lang w:val="fr-CA"/>
        </w:rPr>
        <w:pict>
          <v:rect id="_x0000_i1054" style="width:2in;height:1pt" o:hrpct="0" o:hralign="center" o:hrstd="t" o:hrnoshade="t" o:hr="t" fillcolor="black [3213]" stroked="f"/>
        </w:pict>
      </w:r>
    </w:p>
    <w:p w:rsidR="00D004FC" w:rsidRPr="00C1637C" w:rsidRDefault="00D004FC" w:rsidP="00732DB7">
      <w:pPr>
        <w:widowControl w:val="0"/>
        <w:rPr>
          <w:sz w:val="20"/>
          <w:szCs w:val="20"/>
          <w:lang w:val="fr-CA"/>
        </w:rPr>
      </w:pPr>
    </w:p>
    <w:p w:rsidR="000E1690" w:rsidRPr="00C1637C" w:rsidRDefault="000E1690" w:rsidP="00732DB7">
      <w:pPr>
        <w:widowControl w:val="0"/>
        <w:rPr>
          <w:sz w:val="20"/>
          <w:szCs w:val="20"/>
          <w:lang w:val="fr-CA"/>
        </w:rPr>
      </w:pPr>
    </w:p>
    <w:p w:rsidR="000E1690" w:rsidRPr="00C1637C" w:rsidRDefault="000E1690" w:rsidP="00732DB7">
      <w:pPr>
        <w:widowControl w:val="0"/>
        <w:rPr>
          <w:sz w:val="20"/>
          <w:szCs w:val="20"/>
          <w:lang w:val="fr-CA"/>
        </w:rPr>
      </w:pPr>
    </w:p>
    <w:p w:rsidR="00732DB7" w:rsidRPr="00C1637C" w:rsidRDefault="00732DB7" w:rsidP="00732DB7">
      <w:pPr>
        <w:widowControl w:val="0"/>
        <w:rPr>
          <w:sz w:val="20"/>
          <w:szCs w:val="20"/>
          <w:lang w:val="fr-CA"/>
        </w:rPr>
      </w:pPr>
    </w:p>
    <w:p w:rsidR="00732DB7" w:rsidRPr="00C1637C" w:rsidRDefault="00732DB7" w:rsidP="00732DB7">
      <w:pPr>
        <w:widowControl w:val="0"/>
        <w:rPr>
          <w:sz w:val="20"/>
          <w:szCs w:val="20"/>
          <w:lang w:val="fr-CA"/>
        </w:rPr>
        <w:sectPr w:rsidR="00732DB7" w:rsidRPr="00C1637C" w:rsidSect="00732DB7">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1637C" w:rsidTr="0085476B">
        <w:tc>
          <w:tcPr>
            <w:tcW w:w="4200" w:type="dxa"/>
            <w:tcMar>
              <w:left w:w="0" w:type="dxa"/>
              <w:right w:w="0" w:type="dxa"/>
            </w:tcMar>
          </w:tcPr>
          <w:p w:rsidR="00FF6EEC" w:rsidRPr="00C1637C" w:rsidRDefault="00FF6EEC" w:rsidP="0085476B">
            <w:pPr>
              <w:keepNext/>
              <w:keepLines/>
              <w:tabs>
                <w:tab w:val="left" w:pos="-1440"/>
                <w:tab w:val="left" w:pos="-720"/>
              </w:tabs>
              <w:rPr>
                <w:b/>
                <w:szCs w:val="24"/>
              </w:rPr>
            </w:pPr>
            <w:r w:rsidRPr="00C1637C">
              <w:rPr>
                <w:b/>
                <w:szCs w:val="24"/>
              </w:rPr>
              <w:t>PRONOUNCEMENTS OF APPEALS</w:t>
            </w:r>
            <w:r w:rsidR="0085476B" w:rsidRPr="00C1637C">
              <w:rPr>
                <w:b/>
                <w:szCs w:val="24"/>
              </w:rPr>
              <w:t xml:space="preserve"> </w:t>
            </w:r>
            <w:r w:rsidRPr="00C1637C">
              <w:rPr>
                <w:b/>
                <w:szCs w:val="24"/>
              </w:rPr>
              <w:t>RESERVED</w:t>
            </w:r>
          </w:p>
          <w:p w:rsidR="00FF6EEC" w:rsidRPr="00C1637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37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37C">
              <w:rPr>
                <w:b/>
                <w:szCs w:val="24"/>
              </w:rPr>
              <w:t>Reasons for judgment are available</w:t>
            </w:r>
          </w:p>
        </w:tc>
        <w:tc>
          <w:tcPr>
            <w:tcW w:w="1200" w:type="dxa"/>
            <w:tcMar>
              <w:left w:w="0" w:type="dxa"/>
              <w:right w:w="0" w:type="dxa"/>
            </w:tcMar>
          </w:tcPr>
          <w:p w:rsidR="00FF6EEC" w:rsidRPr="00C1637C" w:rsidRDefault="00FF6EEC" w:rsidP="00FF6EEC">
            <w:pPr>
              <w:keepNext/>
              <w:keepLines/>
              <w:tabs>
                <w:tab w:val="left" w:pos="-1440"/>
                <w:tab w:val="left" w:pos="-720"/>
              </w:tabs>
              <w:jc w:val="center"/>
              <w:rPr>
                <w:b/>
                <w:szCs w:val="24"/>
              </w:rPr>
            </w:pPr>
          </w:p>
          <w:p w:rsidR="00FF6EEC" w:rsidRPr="00C1637C" w:rsidRDefault="00FF6EEC" w:rsidP="00FF6EEC">
            <w:pPr>
              <w:keepNext/>
              <w:keepLines/>
              <w:tabs>
                <w:tab w:val="left" w:pos="-1440"/>
                <w:tab w:val="left" w:pos="-720"/>
              </w:tabs>
              <w:jc w:val="center"/>
              <w:rPr>
                <w:b/>
                <w:szCs w:val="24"/>
              </w:rPr>
            </w:pPr>
          </w:p>
          <w:p w:rsidR="00FF6EEC" w:rsidRPr="00C1637C" w:rsidRDefault="00FF6EEC" w:rsidP="00FF6EEC">
            <w:pPr>
              <w:keepNext/>
              <w:keepLines/>
              <w:tabs>
                <w:tab w:val="left" w:pos="-1440"/>
                <w:tab w:val="left" w:pos="-720"/>
              </w:tabs>
              <w:jc w:val="center"/>
              <w:rPr>
                <w:b/>
                <w:szCs w:val="24"/>
              </w:rPr>
            </w:pPr>
          </w:p>
          <w:p w:rsidR="00FF6EEC" w:rsidRPr="00C1637C" w:rsidRDefault="00FF6EEC" w:rsidP="00FF6EEC">
            <w:pPr>
              <w:keepNext/>
              <w:keepLines/>
              <w:tabs>
                <w:tab w:val="left" w:pos="-1440"/>
                <w:tab w:val="left" w:pos="-720"/>
              </w:tabs>
              <w:jc w:val="center"/>
              <w:rPr>
                <w:b/>
                <w:szCs w:val="24"/>
              </w:rPr>
            </w:pPr>
          </w:p>
          <w:p w:rsidR="00FF6EEC" w:rsidRPr="00C1637C"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37C" w:rsidRDefault="00FF6EEC" w:rsidP="00FF6EEC">
            <w:pPr>
              <w:keepNext/>
              <w:keepLines/>
              <w:tabs>
                <w:tab w:val="left" w:pos="-1440"/>
                <w:tab w:val="left" w:pos="-720"/>
              </w:tabs>
              <w:rPr>
                <w:b/>
                <w:szCs w:val="24"/>
                <w:lang w:val="fr-CA"/>
              </w:rPr>
            </w:pPr>
            <w:r w:rsidRPr="00C1637C">
              <w:rPr>
                <w:b/>
                <w:szCs w:val="24"/>
                <w:lang w:val="fr-CA"/>
              </w:rPr>
              <w:t>JUGEMENTS RENDUS SUR LES APPELS EN DÉLIBÉRÉ</w:t>
            </w:r>
          </w:p>
          <w:p w:rsidR="00FF6EEC" w:rsidRPr="00C1637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37C"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37C">
              <w:rPr>
                <w:b/>
                <w:szCs w:val="24"/>
                <w:lang w:val="fr-CA"/>
              </w:rPr>
              <w:t>Les motifs de jugement sont disponibles</w:t>
            </w:r>
          </w:p>
        </w:tc>
      </w:tr>
    </w:tbl>
    <w:p w:rsidR="00FF6EEC" w:rsidRPr="00C1637C" w:rsidRDefault="00FF6EEC" w:rsidP="00FF6EEC">
      <w:pPr>
        <w:rPr>
          <w:b/>
          <w:sz w:val="20"/>
          <w:szCs w:val="20"/>
          <w:lang w:val="fr-CA"/>
        </w:rPr>
      </w:pPr>
    </w:p>
    <w:p w:rsidR="0052229C" w:rsidRPr="00C1637C" w:rsidRDefault="00412F26" w:rsidP="0052229C">
      <w:pPr>
        <w:rPr>
          <w:b/>
          <w:sz w:val="20"/>
          <w:szCs w:val="20"/>
        </w:rPr>
      </w:pPr>
      <w:r w:rsidRPr="00C1637C">
        <w:rPr>
          <w:b/>
          <w:sz w:val="20"/>
          <w:szCs w:val="20"/>
        </w:rPr>
        <w:t>NOVEMBER 17</w:t>
      </w:r>
      <w:r w:rsidR="0052229C" w:rsidRPr="00C1637C">
        <w:rPr>
          <w:b/>
          <w:sz w:val="20"/>
          <w:szCs w:val="20"/>
        </w:rPr>
        <w:t>, 201</w:t>
      </w:r>
      <w:r w:rsidR="00E942C2" w:rsidRPr="00C1637C">
        <w:rPr>
          <w:b/>
          <w:sz w:val="20"/>
          <w:szCs w:val="20"/>
        </w:rPr>
        <w:t>6</w:t>
      </w:r>
      <w:r w:rsidRPr="00C1637C">
        <w:rPr>
          <w:b/>
          <w:sz w:val="20"/>
          <w:szCs w:val="20"/>
        </w:rPr>
        <w:t xml:space="preserve"> / LE 17</w:t>
      </w:r>
      <w:r w:rsidR="0052229C" w:rsidRPr="00C1637C">
        <w:rPr>
          <w:b/>
          <w:sz w:val="20"/>
          <w:szCs w:val="20"/>
        </w:rPr>
        <w:t xml:space="preserve"> </w:t>
      </w:r>
      <w:r w:rsidRPr="00C1637C">
        <w:rPr>
          <w:b/>
          <w:sz w:val="20"/>
          <w:szCs w:val="20"/>
        </w:rPr>
        <w:t xml:space="preserve">NOVEMBRE </w:t>
      </w:r>
      <w:r w:rsidR="0052229C" w:rsidRPr="00C1637C">
        <w:rPr>
          <w:b/>
          <w:sz w:val="20"/>
          <w:szCs w:val="20"/>
        </w:rPr>
        <w:t>201</w:t>
      </w:r>
      <w:r w:rsidR="00E942C2" w:rsidRPr="00C1637C">
        <w:rPr>
          <w:b/>
          <w:sz w:val="20"/>
          <w:szCs w:val="20"/>
        </w:rPr>
        <w:t>6</w:t>
      </w:r>
    </w:p>
    <w:p w:rsidR="0052229C" w:rsidRPr="00C1637C" w:rsidRDefault="0052229C" w:rsidP="0052229C">
      <w:pPr>
        <w:rPr>
          <w:sz w:val="20"/>
          <w:szCs w:val="20"/>
        </w:rPr>
      </w:pPr>
    </w:p>
    <w:p w:rsidR="0052229C" w:rsidRPr="00C1637C" w:rsidRDefault="000E27A5" w:rsidP="0052229C">
      <w:pPr>
        <w:ind w:left="1440" w:hanging="1440"/>
        <w:jc w:val="both"/>
        <w:rPr>
          <w:sz w:val="20"/>
        </w:rPr>
      </w:pPr>
      <w:r w:rsidRPr="00C1637C">
        <w:rPr>
          <w:b/>
          <w:sz w:val="20"/>
        </w:rPr>
        <w:fldChar w:fldCharType="begin"/>
      </w:r>
      <w:r w:rsidR="0052229C" w:rsidRPr="00C1637C">
        <w:rPr>
          <w:b/>
          <w:sz w:val="20"/>
        </w:rPr>
        <w:instrText xml:space="preserve"> SEQ CHAPTER \h \r 1</w:instrText>
      </w:r>
      <w:r w:rsidRPr="00C1637C">
        <w:rPr>
          <w:b/>
          <w:sz w:val="20"/>
        </w:rPr>
        <w:fldChar w:fldCharType="end"/>
      </w:r>
      <w:r w:rsidR="00412F26" w:rsidRPr="00C1637C">
        <w:rPr>
          <w:b/>
          <w:sz w:val="20"/>
        </w:rPr>
        <w:t>36296</w:t>
      </w:r>
      <w:r w:rsidR="00412F26" w:rsidRPr="00C1637C">
        <w:rPr>
          <w:b/>
          <w:sz w:val="20"/>
        </w:rPr>
        <w:tab/>
      </w:r>
      <w:r w:rsidR="00412F26" w:rsidRPr="00C1637C">
        <w:rPr>
          <w:b/>
          <w:sz w:val="20"/>
          <w:u w:val="single"/>
        </w:rPr>
        <w:t xml:space="preserve">Royal Bank of Canada v. Phat Trang, Phuong Trang a.k.a. Phuong </w:t>
      </w:r>
      <w:proofErr w:type="spellStart"/>
      <w:r w:rsidR="00412F26" w:rsidRPr="00C1637C">
        <w:rPr>
          <w:b/>
          <w:sz w:val="20"/>
          <w:u w:val="single"/>
        </w:rPr>
        <w:t>Thi</w:t>
      </w:r>
      <w:proofErr w:type="spellEnd"/>
      <w:r w:rsidR="00412F26" w:rsidRPr="00C1637C">
        <w:rPr>
          <w:b/>
          <w:sz w:val="20"/>
          <w:u w:val="single"/>
        </w:rPr>
        <w:t xml:space="preserve"> Trang and Bank of Nova</w:t>
      </w:r>
      <w:r w:rsidR="0052229C" w:rsidRPr="00C1637C">
        <w:rPr>
          <w:b/>
          <w:sz w:val="20"/>
        </w:rPr>
        <w:t xml:space="preserve"> </w:t>
      </w:r>
      <w:r w:rsidR="0052229C" w:rsidRPr="00C1637C">
        <w:rPr>
          <w:iCs/>
          <w:sz w:val="20"/>
        </w:rPr>
        <w:t>(</w:t>
      </w:r>
      <w:r w:rsidR="00412F26" w:rsidRPr="00C1637C">
        <w:rPr>
          <w:iCs/>
          <w:sz w:val="20"/>
        </w:rPr>
        <w:t>Ont.</w:t>
      </w:r>
      <w:r w:rsidR="0052229C" w:rsidRPr="00C1637C">
        <w:rPr>
          <w:iCs/>
          <w:sz w:val="20"/>
        </w:rPr>
        <w:t>)</w:t>
      </w:r>
    </w:p>
    <w:p w:rsidR="0052229C" w:rsidRPr="00C1637C"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1637C">
        <w:rPr>
          <w:b/>
          <w:sz w:val="20"/>
        </w:rPr>
        <w:t>201</w:t>
      </w:r>
      <w:r w:rsidR="00E942C2" w:rsidRPr="00C1637C">
        <w:rPr>
          <w:b/>
          <w:sz w:val="20"/>
        </w:rPr>
        <w:t>6</w:t>
      </w:r>
      <w:r w:rsidRPr="00C1637C">
        <w:rPr>
          <w:b/>
          <w:sz w:val="20"/>
        </w:rPr>
        <w:t xml:space="preserve"> SCC </w:t>
      </w:r>
      <w:r w:rsidR="00412F26" w:rsidRPr="00C1637C">
        <w:rPr>
          <w:b/>
          <w:sz w:val="20"/>
        </w:rPr>
        <w:t>50</w:t>
      </w:r>
      <w:r w:rsidRPr="00C1637C">
        <w:rPr>
          <w:b/>
          <w:sz w:val="20"/>
        </w:rPr>
        <w:t xml:space="preserve"> / 201</w:t>
      </w:r>
      <w:r w:rsidR="00E942C2" w:rsidRPr="00C1637C">
        <w:rPr>
          <w:b/>
          <w:sz w:val="20"/>
        </w:rPr>
        <w:t>6</w:t>
      </w:r>
      <w:r w:rsidRPr="00C1637C">
        <w:rPr>
          <w:b/>
          <w:sz w:val="20"/>
        </w:rPr>
        <w:t xml:space="preserve"> CSC </w:t>
      </w:r>
      <w:r w:rsidR="00412F26" w:rsidRPr="00C1637C">
        <w:rPr>
          <w:b/>
          <w:sz w:val="20"/>
        </w:rPr>
        <w:t>50</w:t>
      </w:r>
    </w:p>
    <w:p w:rsidR="0052229C" w:rsidRPr="00C1637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C1637C" w:rsidRDefault="0052229C" w:rsidP="0052229C">
      <w:pPr>
        <w:ind w:left="1440" w:hanging="1440"/>
        <w:rPr>
          <w:sz w:val="20"/>
          <w:u w:val="single"/>
        </w:rPr>
      </w:pPr>
      <w:r w:rsidRPr="00C1637C">
        <w:rPr>
          <w:sz w:val="20"/>
        </w:rPr>
        <w:t>Coram:</w:t>
      </w:r>
      <w:r w:rsidRPr="00C1637C">
        <w:rPr>
          <w:sz w:val="20"/>
        </w:rPr>
        <w:tab/>
      </w:r>
      <w:r w:rsidR="00412F26" w:rsidRPr="00C1637C">
        <w:rPr>
          <w:sz w:val="20"/>
          <w:szCs w:val="20"/>
          <w:u w:val="single"/>
        </w:rPr>
        <w:t>McLachlin C.J. and Abella, Cromwell, Moldaver, Karakatsanis, Wagner, Gascon, Côté and Brown JJ.</w:t>
      </w:r>
      <w:r w:rsidRPr="00C1637C">
        <w:rPr>
          <w:sz w:val="20"/>
          <w:u w:val="single"/>
        </w:rPr>
        <w:t xml:space="preserve"> </w:t>
      </w:r>
    </w:p>
    <w:p w:rsidR="0052229C" w:rsidRPr="00C1637C" w:rsidRDefault="0052229C" w:rsidP="0052229C">
      <w:pPr>
        <w:ind w:left="1440" w:hanging="1440"/>
        <w:rPr>
          <w:sz w:val="16"/>
          <w:u w:val="single"/>
        </w:rPr>
      </w:pPr>
      <w:r w:rsidRPr="00C1637C">
        <w:rPr>
          <w:sz w:val="20"/>
          <w:u w:val="single"/>
        </w:rPr>
        <w:t xml:space="preserve"> </w:t>
      </w:r>
    </w:p>
    <w:p w:rsidR="008A5B0C" w:rsidRPr="00C1637C" w:rsidRDefault="008A5B0C" w:rsidP="008A5B0C">
      <w:pPr>
        <w:jc w:val="both"/>
        <w:rPr>
          <w:sz w:val="20"/>
        </w:rPr>
      </w:pPr>
      <w:r w:rsidRPr="00C1637C">
        <w:rPr>
          <w:sz w:val="20"/>
        </w:rPr>
        <w:t xml:space="preserve">The appeal from the judgment of the Court of Appeal for Ontario, Number C57306, 2014 ONCA 883, dated December 9, 2014, heard on April 27, 2016, is </w:t>
      </w:r>
      <w:r w:rsidRPr="00C1637C">
        <w:rPr>
          <w:rFonts w:cs="Times New Roman"/>
          <w:sz w:val="20"/>
        </w:rPr>
        <w:t>allowed. The Bank of Nova Scotia is ordered to produce the mortgage discharge statement to the Royal Bank of Canada.</w:t>
      </w:r>
    </w:p>
    <w:p w:rsidR="001D3989" w:rsidRPr="00C1637C" w:rsidRDefault="001D3989" w:rsidP="001D3989">
      <w:pPr>
        <w:jc w:val="both"/>
        <w:rPr>
          <w:rFonts w:eastAsia="Calibri"/>
          <w:sz w:val="20"/>
        </w:rPr>
      </w:pPr>
    </w:p>
    <w:p w:rsidR="001D3989" w:rsidRPr="00C1637C" w:rsidRDefault="008A5B0C" w:rsidP="008A5B0C">
      <w:pPr>
        <w:jc w:val="both"/>
        <w:rPr>
          <w:rFonts w:eastAsia="Calibri"/>
          <w:sz w:val="16"/>
          <w:lang w:val="fr-CA"/>
        </w:rPr>
      </w:pPr>
      <w:r w:rsidRPr="00C1637C">
        <w:rPr>
          <w:sz w:val="20"/>
          <w:lang w:val="fr-CA"/>
        </w:rPr>
        <w:t xml:space="preserve">L’appel interjeté contre l’arrêt de la Cour d’appel de l’Ontario, numéro C57306, 2014 ONCA 883, daté du 9 décembre 2014, entendu le 27 avril 2016, est accueilli. Il est ordonné </w:t>
      </w:r>
      <w:r w:rsidRPr="00C1637C">
        <w:rPr>
          <w:rFonts w:cs="Times New Roman"/>
          <w:sz w:val="20"/>
          <w:lang w:val="fr-CA"/>
        </w:rPr>
        <w:t>à</w:t>
      </w:r>
      <w:r w:rsidRPr="00C1637C">
        <w:rPr>
          <w:sz w:val="20"/>
          <w:lang w:val="fr-CA"/>
        </w:rPr>
        <w:t xml:space="preserve"> Banque de Nouvelle-Écosse de communiquer l’état de mainlevée d’hypothèque à Banque Royale du Canada.</w:t>
      </w:r>
    </w:p>
    <w:p w:rsidR="0052229C" w:rsidRPr="00C1637C" w:rsidRDefault="0052229C" w:rsidP="0052229C">
      <w:pPr>
        <w:rPr>
          <w:sz w:val="20"/>
          <w:szCs w:val="20"/>
          <w:lang w:val="fr-CA"/>
        </w:rPr>
      </w:pPr>
    </w:p>
    <w:p w:rsidR="0052229C" w:rsidRPr="00C1637C" w:rsidRDefault="007573B2" w:rsidP="0052229C">
      <w:pPr>
        <w:spacing w:line="0" w:lineRule="atLeast"/>
        <w:rPr>
          <w:sz w:val="20"/>
          <w:szCs w:val="20"/>
        </w:rPr>
      </w:pPr>
      <w:r>
        <w:rPr>
          <w:b/>
          <w:sz w:val="20"/>
          <w:szCs w:val="20"/>
        </w:rPr>
        <w:pict>
          <v:rect id="_x0000_i1057" style="width:144.3pt;height:1pt" o:hrpct="300" o:hralign="center" o:hrstd="t" o:hrnoshade="t" o:hr="t" fillcolor="black [3213]" stroked="f"/>
        </w:pict>
      </w:r>
    </w:p>
    <w:p w:rsidR="0052229C" w:rsidRPr="00C1637C" w:rsidRDefault="0052229C" w:rsidP="0052229C">
      <w:pPr>
        <w:spacing w:line="0" w:lineRule="atLeast"/>
        <w:rPr>
          <w:sz w:val="20"/>
          <w:szCs w:val="20"/>
        </w:rPr>
      </w:pPr>
    </w:p>
    <w:p w:rsidR="0052229C" w:rsidRPr="00C1637C" w:rsidRDefault="00BE0419" w:rsidP="0052229C">
      <w:pPr>
        <w:rPr>
          <w:b/>
          <w:sz w:val="20"/>
          <w:szCs w:val="20"/>
          <w:lang w:val="fr-CA"/>
        </w:rPr>
      </w:pPr>
      <w:r w:rsidRPr="00C1637C">
        <w:rPr>
          <w:b/>
          <w:sz w:val="20"/>
          <w:szCs w:val="20"/>
          <w:lang w:val="fr-CA"/>
        </w:rPr>
        <w:t>NOVEMBER 18</w:t>
      </w:r>
      <w:r w:rsidR="0052229C" w:rsidRPr="00C1637C">
        <w:rPr>
          <w:b/>
          <w:sz w:val="20"/>
          <w:szCs w:val="20"/>
          <w:lang w:val="fr-CA"/>
        </w:rPr>
        <w:t>, 201</w:t>
      </w:r>
      <w:r w:rsidR="00E942C2" w:rsidRPr="00C1637C">
        <w:rPr>
          <w:b/>
          <w:sz w:val="20"/>
          <w:szCs w:val="20"/>
          <w:lang w:val="fr-CA"/>
        </w:rPr>
        <w:t>6</w:t>
      </w:r>
      <w:r w:rsidR="0052229C" w:rsidRPr="00C1637C">
        <w:rPr>
          <w:b/>
          <w:sz w:val="20"/>
          <w:szCs w:val="20"/>
          <w:lang w:val="fr-CA"/>
        </w:rPr>
        <w:t xml:space="preserve"> / LE 1</w:t>
      </w:r>
      <w:r w:rsidRPr="00C1637C">
        <w:rPr>
          <w:b/>
          <w:sz w:val="20"/>
          <w:szCs w:val="20"/>
          <w:lang w:val="fr-CA"/>
        </w:rPr>
        <w:t>8 NOVEMBRE</w:t>
      </w:r>
      <w:r w:rsidR="0052229C" w:rsidRPr="00C1637C">
        <w:rPr>
          <w:b/>
          <w:sz w:val="20"/>
          <w:szCs w:val="20"/>
          <w:lang w:val="fr-CA"/>
        </w:rPr>
        <w:t xml:space="preserve"> 201</w:t>
      </w:r>
      <w:r w:rsidR="00E942C2" w:rsidRPr="00C1637C">
        <w:rPr>
          <w:b/>
          <w:sz w:val="20"/>
          <w:szCs w:val="20"/>
          <w:lang w:val="fr-CA"/>
        </w:rPr>
        <w:t>6</w:t>
      </w:r>
    </w:p>
    <w:p w:rsidR="0052229C" w:rsidRPr="00C1637C" w:rsidRDefault="0052229C" w:rsidP="0052229C">
      <w:pPr>
        <w:spacing w:line="0" w:lineRule="atLeast"/>
        <w:rPr>
          <w:rFonts w:cs="Times New Roman"/>
          <w:sz w:val="20"/>
          <w:szCs w:val="20"/>
          <w:lang w:val="fr-CA"/>
        </w:rPr>
      </w:pPr>
    </w:p>
    <w:p w:rsidR="0052229C" w:rsidRPr="00C1637C" w:rsidRDefault="000E27A5" w:rsidP="0052229C">
      <w:pPr>
        <w:ind w:left="1440" w:hanging="1440"/>
        <w:jc w:val="both"/>
        <w:rPr>
          <w:sz w:val="20"/>
          <w:szCs w:val="20"/>
          <w:lang w:val="fr-CA"/>
        </w:rPr>
      </w:pPr>
      <w:r w:rsidRPr="00C1637C">
        <w:rPr>
          <w:b/>
          <w:sz w:val="20"/>
          <w:szCs w:val="20"/>
        </w:rPr>
        <w:fldChar w:fldCharType="begin"/>
      </w:r>
      <w:r w:rsidR="0052229C" w:rsidRPr="00C1637C">
        <w:rPr>
          <w:b/>
          <w:sz w:val="20"/>
          <w:szCs w:val="20"/>
        </w:rPr>
        <w:instrText xml:space="preserve"> SEQ CHAPTER \h \r 1</w:instrText>
      </w:r>
      <w:r w:rsidRPr="00C1637C">
        <w:rPr>
          <w:b/>
          <w:sz w:val="20"/>
          <w:szCs w:val="20"/>
        </w:rPr>
        <w:fldChar w:fldCharType="end"/>
      </w:r>
      <w:r w:rsidR="00BE0419" w:rsidRPr="00C1637C">
        <w:rPr>
          <w:b/>
          <w:sz w:val="20"/>
          <w:szCs w:val="20"/>
        </w:rPr>
        <w:t>36124</w:t>
      </w:r>
      <w:r w:rsidR="0052229C" w:rsidRPr="00C1637C">
        <w:rPr>
          <w:sz w:val="20"/>
          <w:szCs w:val="20"/>
        </w:rPr>
        <w:tab/>
      </w:r>
      <w:r w:rsidR="00BE0419" w:rsidRPr="00C1637C">
        <w:rPr>
          <w:b/>
          <w:sz w:val="20"/>
          <w:szCs w:val="20"/>
          <w:u w:val="single"/>
        </w:rPr>
        <w:t xml:space="preserve">Johnny </w:t>
      </w:r>
      <w:proofErr w:type="spellStart"/>
      <w:r w:rsidR="00BE0419" w:rsidRPr="00C1637C">
        <w:rPr>
          <w:b/>
          <w:sz w:val="20"/>
          <w:szCs w:val="20"/>
          <w:u w:val="single"/>
        </w:rPr>
        <w:t>Mennillo</w:t>
      </w:r>
      <w:proofErr w:type="spellEnd"/>
      <w:r w:rsidR="00BE0419" w:rsidRPr="00C1637C">
        <w:rPr>
          <w:b/>
          <w:sz w:val="20"/>
          <w:szCs w:val="20"/>
          <w:u w:val="single"/>
        </w:rPr>
        <w:t xml:space="preserve"> c</w:t>
      </w:r>
      <w:r w:rsidR="0052229C" w:rsidRPr="00C1637C">
        <w:rPr>
          <w:b/>
          <w:sz w:val="20"/>
          <w:szCs w:val="20"/>
          <w:u w:val="single"/>
        </w:rPr>
        <w:t xml:space="preserve">. </w:t>
      </w:r>
      <w:proofErr w:type="spellStart"/>
      <w:r w:rsidR="00BE0419" w:rsidRPr="00C1637C">
        <w:rPr>
          <w:b/>
          <w:sz w:val="20"/>
          <w:szCs w:val="20"/>
          <w:u w:val="single"/>
        </w:rPr>
        <w:t>Intramodal</w:t>
      </w:r>
      <w:proofErr w:type="spellEnd"/>
      <w:r w:rsidR="00BE0419" w:rsidRPr="00C1637C">
        <w:rPr>
          <w:b/>
          <w:sz w:val="20"/>
          <w:szCs w:val="20"/>
          <w:u w:val="single"/>
        </w:rPr>
        <w:t xml:space="preserve"> inc.</w:t>
      </w:r>
      <w:r w:rsidR="0052229C" w:rsidRPr="00C1637C">
        <w:rPr>
          <w:b/>
          <w:sz w:val="20"/>
          <w:szCs w:val="20"/>
        </w:rPr>
        <w:t xml:space="preserve"> </w:t>
      </w:r>
      <w:r w:rsidR="0052229C" w:rsidRPr="00C1637C">
        <w:rPr>
          <w:iCs/>
          <w:sz w:val="20"/>
          <w:szCs w:val="20"/>
          <w:lang w:val="fr-CA"/>
        </w:rPr>
        <w:t>(</w:t>
      </w:r>
      <w:proofErr w:type="gramStart"/>
      <w:r w:rsidR="00BE0419" w:rsidRPr="00C1637C">
        <w:rPr>
          <w:iCs/>
          <w:sz w:val="20"/>
          <w:szCs w:val="20"/>
          <w:lang w:val="fr-CA"/>
        </w:rPr>
        <w:t>Q</w:t>
      </w:r>
      <w:r w:rsidR="00412F26" w:rsidRPr="00C1637C">
        <w:rPr>
          <w:iCs/>
          <w:sz w:val="20"/>
          <w:szCs w:val="20"/>
          <w:lang w:val="fr-CA"/>
        </w:rPr>
        <w:t>c</w:t>
      </w:r>
      <w:proofErr w:type="gramEnd"/>
      <w:r w:rsidR="0052229C" w:rsidRPr="00C1637C">
        <w:rPr>
          <w:iCs/>
          <w:sz w:val="20"/>
          <w:szCs w:val="20"/>
          <w:lang w:val="fr-CA"/>
        </w:rPr>
        <w:t>)</w:t>
      </w:r>
    </w:p>
    <w:p w:rsidR="0052229C" w:rsidRPr="00C1637C"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C1637C">
        <w:rPr>
          <w:b/>
          <w:sz w:val="20"/>
          <w:szCs w:val="20"/>
          <w:lang w:val="fr-CA"/>
        </w:rPr>
        <w:t>201</w:t>
      </w:r>
      <w:r w:rsidR="00E942C2" w:rsidRPr="00C1637C">
        <w:rPr>
          <w:b/>
          <w:sz w:val="20"/>
          <w:szCs w:val="20"/>
          <w:lang w:val="fr-CA"/>
        </w:rPr>
        <w:t>6</w:t>
      </w:r>
      <w:r w:rsidR="00412F26" w:rsidRPr="00C1637C">
        <w:rPr>
          <w:b/>
          <w:sz w:val="20"/>
          <w:szCs w:val="20"/>
          <w:lang w:val="fr-CA"/>
        </w:rPr>
        <w:t xml:space="preserve"> SCC 51</w:t>
      </w:r>
      <w:r w:rsidRPr="00C1637C">
        <w:rPr>
          <w:b/>
          <w:sz w:val="20"/>
          <w:szCs w:val="20"/>
          <w:lang w:val="fr-CA"/>
        </w:rPr>
        <w:t xml:space="preserve"> / 201</w:t>
      </w:r>
      <w:r w:rsidR="00E942C2" w:rsidRPr="00C1637C">
        <w:rPr>
          <w:b/>
          <w:sz w:val="20"/>
          <w:szCs w:val="20"/>
          <w:lang w:val="fr-CA"/>
        </w:rPr>
        <w:t>6</w:t>
      </w:r>
      <w:r w:rsidR="00412F26" w:rsidRPr="00C1637C">
        <w:rPr>
          <w:b/>
          <w:sz w:val="20"/>
          <w:szCs w:val="20"/>
          <w:lang w:val="fr-CA"/>
        </w:rPr>
        <w:t xml:space="preserve"> CSC 51</w:t>
      </w:r>
    </w:p>
    <w:p w:rsidR="0052229C" w:rsidRPr="00C1637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52229C" w:rsidRPr="00C1637C" w:rsidRDefault="0052229C" w:rsidP="0052229C">
      <w:pPr>
        <w:ind w:left="1440" w:hanging="1440"/>
        <w:rPr>
          <w:sz w:val="20"/>
          <w:szCs w:val="20"/>
          <w:u w:val="single"/>
          <w:lang w:val="fr-CA"/>
        </w:rPr>
      </w:pPr>
      <w:r w:rsidRPr="00C1637C">
        <w:rPr>
          <w:sz w:val="20"/>
          <w:szCs w:val="20"/>
          <w:lang w:val="fr-CA"/>
        </w:rPr>
        <w:t>Coram:</w:t>
      </w:r>
      <w:r w:rsidRPr="00C1637C">
        <w:rPr>
          <w:sz w:val="20"/>
          <w:szCs w:val="20"/>
          <w:lang w:val="fr-CA"/>
        </w:rPr>
        <w:tab/>
      </w:r>
      <w:r w:rsidR="00412F26" w:rsidRPr="00C1637C">
        <w:rPr>
          <w:sz w:val="20"/>
          <w:szCs w:val="20"/>
          <w:u w:val="single"/>
          <w:lang w:val="fr-CA"/>
        </w:rPr>
        <w:t>La juge en chef McLachlin et les juges</w:t>
      </w:r>
      <w:r w:rsidRPr="00C1637C">
        <w:rPr>
          <w:sz w:val="20"/>
          <w:szCs w:val="20"/>
          <w:u w:val="single"/>
          <w:lang w:val="fr-CA"/>
        </w:rPr>
        <w:t xml:space="preserve"> Abella, </w:t>
      </w:r>
      <w:r w:rsidR="00412F26" w:rsidRPr="00C1637C">
        <w:rPr>
          <w:sz w:val="20"/>
          <w:szCs w:val="20"/>
          <w:u w:val="single"/>
          <w:lang w:val="fr-CA"/>
        </w:rPr>
        <w:t xml:space="preserve">Cromwell, </w:t>
      </w:r>
      <w:r w:rsidRPr="00C1637C">
        <w:rPr>
          <w:sz w:val="20"/>
          <w:szCs w:val="20"/>
          <w:u w:val="single"/>
          <w:lang w:val="fr-CA"/>
        </w:rPr>
        <w:t>Moldaver</w:t>
      </w:r>
      <w:r w:rsidR="00412F26" w:rsidRPr="00C1637C">
        <w:rPr>
          <w:sz w:val="20"/>
          <w:szCs w:val="20"/>
          <w:u w:val="single"/>
          <w:lang w:val="fr-CA"/>
        </w:rPr>
        <w:t>, Karakatsanis, Wagner, Gascon, Côté et Brown</w:t>
      </w:r>
    </w:p>
    <w:p w:rsidR="0052229C" w:rsidRPr="00C1637C" w:rsidRDefault="0052229C" w:rsidP="0052229C">
      <w:pPr>
        <w:ind w:left="1440" w:hanging="1440"/>
        <w:jc w:val="both"/>
        <w:rPr>
          <w:sz w:val="20"/>
          <w:szCs w:val="20"/>
          <w:u w:val="single"/>
          <w:lang w:val="fr-CA"/>
        </w:rPr>
      </w:pPr>
    </w:p>
    <w:p w:rsidR="00D004FC" w:rsidRPr="00C1637C" w:rsidRDefault="0052229C" w:rsidP="001D3989">
      <w:pPr>
        <w:jc w:val="both"/>
        <w:rPr>
          <w:rFonts w:eastAsia="Calibri"/>
          <w:sz w:val="20"/>
          <w:szCs w:val="20"/>
          <w:lang w:val="fr-CA"/>
        </w:rPr>
      </w:pPr>
      <w:r w:rsidRPr="00C1637C">
        <w:rPr>
          <w:rFonts w:eastAsia="Calibri"/>
          <w:sz w:val="20"/>
          <w:szCs w:val="20"/>
          <w:lang w:val="fr-CA"/>
        </w:rPr>
        <w:t xml:space="preserve">L’appel interjeté par Erin Lee MacDonald contre l’arrêt de la Cour d’appel de la Nouvelle-Écosse, numéro CAC 347642, 2012 NSCA 50, en date du 11 mai 2012, entendu le 23 mai 2013, est rejeté. L’appel du ministère public relativement à l’accusation portée en vertu du par. 95(1) du </w:t>
      </w:r>
      <w:r w:rsidRPr="00C1637C">
        <w:rPr>
          <w:rFonts w:eastAsia="Calibri"/>
          <w:i/>
          <w:sz w:val="20"/>
          <w:szCs w:val="20"/>
          <w:lang w:val="fr-CA"/>
        </w:rPr>
        <w:t>Code criminel</w:t>
      </w:r>
      <w:r w:rsidRPr="00C1637C">
        <w:rPr>
          <w:rFonts w:eastAsia="Calibri"/>
          <w:sz w:val="20"/>
          <w:szCs w:val="20"/>
          <w:lang w:val="fr-CA"/>
        </w:rPr>
        <w:t xml:space="preserve"> est accueilli et la déclaration de culpabilité est rétablie. L’affaire est renvoyée à la Cour d’appel pour la détermination de la peine.</w:t>
      </w:r>
      <w:r w:rsidR="00BE0419" w:rsidRPr="00C1637C">
        <w:rPr>
          <w:rFonts w:eastAsia="Calibri"/>
          <w:sz w:val="20"/>
          <w:szCs w:val="20"/>
          <w:lang w:val="fr-CA"/>
        </w:rPr>
        <w:t xml:space="preserve"> </w:t>
      </w:r>
      <w:r w:rsidR="00BE0419" w:rsidRPr="00C1637C">
        <w:rPr>
          <w:rFonts w:eastAsia="Calibri"/>
          <w:sz w:val="20"/>
          <w:szCs w:val="20"/>
          <w:lang w:val="fr-CA"/>
        </w:rPr>
        <w:tab/>
      </w:r>
      <w:r w:rsidRPr="00C1637C">
        <w:rPr>
          <w:rFonts w:eastAsia="Calibri"/>
          <w:sz w:val="20"/>
          <w:szCs w:val="20"/>
          <w:lang w:val="fr-CA"/>
        </w:rPr>
        <w:t xml:space="preserve"> </w:t>
      </w:r>
    </w:p>
    <w:p w:rsidR="001D3989" w:rsidRPr="00C1637C" w:rsidRDefault="001D3989" w:rsidP="001D3989">
      <w:pPr>
        <w:jc w:val="both"/>
        <w:rPr>
          <w:rFonts w:eastAsia="Calibri"/>
          <w:sz w:val="20"/>
          <w:szCs w:val="20"/>
          <w:lang w:val="fr-CA"/>
        </w:rPr>
      </w:pPr>
    </w:p>
    <w:p w:rsidR="007A2935" w:rsidRPr="00C1637C" w:rsidRDefault="007A2935" w:rsidP="007A2935">
      <w:pPr>
        <w:jc w:val="both"/>
        <w:rPr>
          <w:sz w:val="20"/>
        </w:rPr>
      </w:pPr>
      <w:r w:rsidRPr="00C1637C">
        <w:rPr>
          <w:sz w:val="20"/>
        </w:rPr>
        <w:t>The appeal from the judgment of the Court of Appeal of Quebec (Montréal), Number 500-09-022699-128, 2014 QCCA 1515, dated August 14, 2014, heard on December 8, 2015, is dismissed with costs and the costs orders made by the Superior Court and the Court of Appeal are affirmed. C</w:t>
      </w:r>
      <w:r w:rsidRPr="00C1637C">
        <w:rPr>
          <w:rFonts w:cs="Times New Roman"/>
          <w:sz w:val="20"/>
        </w:rPr>
        <w:t>ô</w:t>
      </w:r>
      <w:r w:rsidRPr="00C1637C">
        <w:rPr>
          <w:sz w:val="20"/>
        </w:rPr>
        <w:t xml:space="preserve">té J. is dissenting. </w:t>
      </w:r>
    </w:p>
    <w:p w:rsidR="006F1599" w:rsidRPr="00C1637C" w:rsidRDefault="006F1599" w:rsidP="007A2935">
      <w:pPr>
        <w:jc w:val="both"/>
        <w:rPr>
          <w:sz w:val="20"/>
        </w:rPr>
      </w:pPr>
    </w:p>
    <w:p w:rsidR="00D004FC" w:rsidRPr="00C1637C" w:rsidRDefault="007573B2" w:rsidP="00D004FC">
      <w:pPr>
        <w:jc w:val="both"/>
        <w:rPr>
          <w:rFonts w:cs="Times New Roman"/>
          <w:b/>
          <w:sz w:val="20"/>
          <w:szCs w:val="20"/>
        </w:rPr>
      </w:pPr>
      <w:r>
        <w:rPr>
          <w:rFonts w:cs="Times New Roman"/>
          <w:b/>
          <w:sz w:val="20"/>
          <w:szCs w:val="20"/>
        </w:rPr>
        <w:pict>
          <v:rect id="_x0000_i1058" style="width:144.3pt;height:1pt" o:hrpct="300" o:hralign="center" o:hrstd="t" o:hrnoshade="t" o:hr="t" fillcolor="black [3213]" stroked="f"/>
        </w:pict>
      </w:r>
    </w:p>
    <w:p w:rsidR="00D004FC" w:rsidRPr="00C1637C" w:rsidRDefault="00D004FC" w:rsidP="00D004FC">
      <w:pPr>
        <w:jc w:val="both"/>
        <w:rPr>
          <w:rFonts w:cs="Times New Roman"/>
          <w:sz w:val="20"/>
          <w:szCs w:val="20"/>
        </w:rPr>
      </w:pPr>
    </w:p>
    <w:p w:rsidR="00D004FC" w:rsidRPr="00C1637C"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1637C" w:rsidRDefault="00732DB7" w:rsidP="00732DB7">
      <w:pPr>
        <w:widowControl w:val="0"/>
        <w:rPr>
          <w:sz w:val="20"/>
          <w:szCs w:val="20"/>
        </w:rPr>
      </w:pPr>
    </w:p>
    <w:p w:rsidR="00697C62" w:rsidRPr="00C1637C" w:rsidRDefault="00697C62" w:rsidP="00732DB7">
      <w:pPr>
        <w:widowControl w:val="0"/>
        <w:rPr>
          <w:sz w:val="20"/>
          <w:szCs w:val="20"/>
        </w:rPr>
        <w:sectPr w:rsidR="00697C62" w:rsidRPr="00C1637C"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37C" w:rsidTr="0085476B">
        <w:tc>
          <w:tcPr>
            <w:tcW w:w="4200" w:type="dxa"/>
            <w:tcMar>
              <w:left w:w="0" w:type="dxa"/>
              <w:right w:w="0" w:type="dxa"/>
            </w:tcMar>
          </w:tcPr>
          <w:p w:rsidR="00782AE4" w:rsidRPr="00C1637C" w:rsidRDefault="00782AE4" w:rsidP="00782AE4">
            <w:pPr>
              <w:keepNext/>
              <w:keepLines/>
              <w:jc w:val="both"/>
              <w:rPr>
                <w:b/>
                <w:szCs w:val="24"/>
              </w:rPr>
            </w:pPr>
            <w:r w:rsidRPr="00C1637C">
              <w:rPr>
                <w:b/>
                <w:szCs w:val="24"/>
              </w:rPr>
              <w:t>HEADNOTES OF RECENT</w:t>
            </w:r>
          </w:p>
          <w:p w:rsidR="00782AE4" w:rsidRPr="00C1637C" w:rsidRDefault="00782AE4" w:rsidP="00782AE4">
            <w:pPr>
              <w:keepNext/>
              <w:keepLines/>
              <w:jc w:val="both"/>
              <w:rPr>
                <w:b/>
                <w:szCs w:val="24"/>
              </w:rPr>
            </w:pPr>
            <w:r w:rsidRPr="00C1637C">
              <w:rPr>
                <w:b/>
                <w:szCs w:val="24"/>
              </w:rPr>
              <w:t>JUDGMENTS</w:t>
            </w:r>
          </w:p>
        </w:tc>
        <w:tc>
          <w:tcPr>
            <w:tcW w:w="1200" w:type="dxa"/>
            <w:tcMar>
              <w:left w:w="0" w:type="dxa"/>
              <w:right w:w="0" w:type="dxa"/>
            </w:tcMar>
          </w:tcPr>
          <w:p w:rsidR="00782AE4" w:rsidRPr="00C1637C" w:rsidRDefault="00782AE4" w:rsidP="00102926">
            <w:pPr>
              <w:keepNext/>
              <w:keepLines/>
              <w:jc w:val="center"/>
              <w:rPr>
                <w:b/>
                <w:szCs w:val="24"/>
              </w:rPr>
            </w:pPr>
          </w:p>
          <w:p w:rsidR="00782AE4" w:rsidRPr="00C1637C" w:rsidRDefault="00782AE4" w:rsidP="00102926">
            <w:pPr>
              <w:keepNext/>
              <w:keepLines/>
              <w:jc w:val="center"/>
              <w:rPr>
                <w:b/>
                <w:szCs w:val="24"/>
              </w:rPr>
            </w:pPr>
          </w:p>
          <w:p w:rsidR="00782AE4" w:rsidRPr="00C1637C" w:rsidRDefault="00782AE4" w:rsidP="00102926">
            <w:pPr>
              <w:keepNext/>
              <w:keepLines/>
              <w:jc w:val="center"/>
              <w:rPr>
                <w:b/>
                <w:szCs w:val="24"/>
              </w:rPr>
            </w:pPr>
          </w:p>
        </w:tc>
        <w:tc>
          <w:tcPr>
            <w:tcW w:w="4080" w:type="dxa"/>
            <w:tcMar>
              <w:left w:w="0" w:type="dxa"/>
              <w:right w:w="0" w:type="dxa"/>
            </w:tcMar>
          </w:tcPr>
          <w:p w:rsidR="00782AE4" w:rsidRPr="00C1637C" w:rsidRDefault="00782AE4" w:rsidP="00782AE4">
            <w:pPr>
              <w:keepNext/>
              <w:keepLines/>
              <w:rPr>
                <w:b/>
                <w:szCs w:val="24"/>
              </w:rPr>
            </w:pPr>
            <w:r w:rsidRPr="00C1637C">
              <w:rPr>
                <w:b/>
                <w:szCs w:val="24"/>
              </w:rPr>
              <w:t>SOMMAIRES DE JUGEMENTS RÉCENTS</w:t>
            </w:r>
          </w:p>
        </w:tc>
      </w:tr>
    </w:tbl>
    <w:p w:rsidR="000A5604" w:rsidRPr="00C1637C" w:rsidRDefault="000A5604" w:rsidP="0052229C">
      <w:pPr>
        <w:ind w:left="720" w:hanging="720"/>
        <w:rPr>
          <w:i/>
          <w:sz w:val="20"/>
          <w:szCs w:val="20"/>
        </w:rPr>
      </w:pPr>
    </w:p>
    <w:p w:rsidR="0052229C" w:rsidRPr="00C1637C" w:rsidRDefault="008F1267" w:rsidP="0052229C">
      <w:pPr>
        <w:ind w:left="720" w:hanging="720"/>
        <w:rPr>
          <w:rFonts w:eastAsia="Calibri"/>
          <w:b/>
          <w:sz w:val="20"/>
          <w:szCs w:val="20"/>
        </w:rPr>
      </w:pPr>
      <w:r w:rsidRPr="00C1637C">
        <w:rPr>
          <w:i/>
          <w:sz w:val="20"/>
          <w:szCs w:val="20"/>
        </w:rPr>
        <w:t xml:space="preserve">Royal Bank of Canada v. Phat Trang, Phuong Trang a.k.a. Phuong </w:t>
      </w:r>
      <w:proofErr w:type="spellStart"/>
      <w:r w:rsidRPr="00C1637C">
        <w:rPr>
          <w:i/>
          <w:sz w:val="20"/>
          <w:szCs w:val="20"/>
        </w:rPr>
        <w:t>Thi</w:t>
      </w:r>
      <w:proofErr w:type="spellEnd"/>
      <w:r w:rsidRPr="00C1637C">
        <w:rPr>
          <w:i/>
          <w:sz w:val="20"/>
          <w:szCs w:val="20"/>
        </w:rPr>
        <w:t xml:space="preserve"> Trang et al.</w:t>
      </w:r>
      <w:r w:rsidR="0052229C" w:rsidRPr="00C1637C">
        <w:rPr>
          <w:sz w:val="20"/>
          <w:szCs w:val="20"/>
        </w:rPr>
        <w:t xml:space="preserve"> (</w:t>
      </w:r>
      <w:r w:rsidRPr="00C1637C">
        <w:rPr>
          <w:sz w:val="20"/>
          <w:szCs w:val="20"/>
        </w:rPr>
        <w:t>Ont.</w:t>
      </w:r>
      <w:r w:rsidR="0052229C" w:rsidRPr="00C1637C">
        <w:rPr>
          <w:sz w:val="20"/>
          <w:szCs w:val="20"/>
        </w:rPr>
        <w:t>) (</w:t>
      </w:r>
      <w:hyperlink r:id="rId73" w:history="1">
        <w:r w:rsidRPr="00C1637C">
          <w:rPr>
            <w:rStyle w:val="Hyperlink"/>
            <w:sz w:val="20"/>
            <w:szCs w:val="20"/>
          </w:rPr>
          <w:t>36296</w:t>
        </w:r>
      </w:hyperlink>
      <w:r w:rsidR="0052229C" w:rsidRPr="00C1637C">
        <w:rPr>
          <w:sz w:val="20"/>
          <w:szCs w:val="20"/>
        </w:rPr>
        <w:t>)</w:t>
      </w:r>
    </w:p>
    <w:p w:rsidR="0052229C" w:rsidRPr="00C1637C" w:rsidRDefault="0052229C" w:rsidP="0052229C">
      <w:pPr>
        <w:jc w:val="both"/>
        <w:rPr>
          <w:b/>
          <w:sz w:val="20"/>
          <w:szCs w:val="20"/>
        </w:rPr>
      </w:pPr>
      <w:r w:rsidRPr="00C1637C">
        <w:rPr>
          <w:b/>
          <w:sz w:val="20"/>
          <w:szCs w:val="20"/>
        </w:rPr>
        <w:t>Indexed as:  R</w:t>
      </w:r>
      <w:r w:rsidR="009A5EB7" w:rsidRPr="00C1637C">
        <w:rPr>
          <w:b/>
          <w:sz w:val="20"/>
          <w:szCs w:val="20"/>
        </w:rPr>
        <w:t xml:space="preserve">oyal Bank of Canada </w:t>
      </w:r>
      <w:r w:rsidRPr="00C1637C">
        <w:rPr>
          <w:b/>
          <w:i/>
          <w:sz w:val="20"/>
          <w:szCs w:val="20"/>
        </w:rPr>
        <w:t xml:space="preserve">v. </w:t>
      </w:r>
      <w:r w:rsidR="009A5EB7" w:rsidRPr="00C1637C">
        <w:rPr>
          <w:b/>
          <w:sz w:val="20"/>
          <w:szCs w:val="20"/>
        </w:rPr>
        <w:t>Trang</w:t>
      </w:r>
      <w:r w:rsidRPr="00C1637C">
        <w:rPr>
          <w:rStyle w:val="SCCAppellantForIndexChar"/>
          <w:rFonts w:eastAsiaTheme="minorHAnsi"/>
          <w:sz w:val="20"/>
          <w:lang w:val="en-CA"/>
        </w:rPr>
        <w:t xml:space="preserve"> / </w:t>
      </w:r>
      <w:proofErr w:type="spellStart"/>
      <w:r w:rsidR="009A5EB7" w:rsidRPr="00C1637C">
        <w:rPr>
          <w:b/>
          <w:sz w:val="20"/>
          <w:szCs w:val="20"/>
        </w:rPr>
        <w:t>Répertorié</w:t>
      </w:r>
      <w:proofErr w:type="spellEnd"/>
      <w:r w:rsidR="009A5EB7" w:rsidRPr="00C1637C">
        <w:rPr>
          <w:b/>
          <w:sz w:val="20"/>
          <w:szCs w:val="20"/>
        </w:rPr>
        <w:t> : </w:t>
      </w:r>
      <w:proofErr w:type="spellStart"/>
      <w:r w:rsidR="009A5EB7" w:rsidRPr="00C1637C">
        <w:rPr>
          <w:b/>
          <w:sz w:val="20"/>
          <w:szCs w:val="20"/>
        </w:rPr>
        <w:t>Banque</w:t>
      </w:r>
      <w:proofErr w:type="spellEnd"/>
      <w:r w:rsidR="009A5EB7" w:rsidRPr="00C1637C">
        <w:rPr>
          <w:b/>
          <w:sz w:val="20"/>
          <w:szCs w:val="20"/>
        </w:rPr>
        <w:t xml:space="preserve"> Royal du Canada</w:t>
      </w:r>
      <w:r w:rsidRPr="00C1637C">
        <w:rPr>
          <w:b/>
          <w:sz w:val="20"/>
          <w:szCs w:val="20"/>
        </w:rPr>
        <w:t xml:space="preserve"> </w:t>
      </w:r>
      <w:r w:rsidRPr="00C1637C">
        <w:rPr>
          <w:b/>
          <w:i/>
          <w:sz w:val="20"/>
          <w:szCs w:val="20"/>
        </w:rPr>
        <w:t xml:space="preserve">c. </w:t>
      </w:r>
      <w:r w:rsidR="009A5EB7" w:rsidRPr="00C1637C">
        <w:rPr>
          <w:rStyle w:val="SCCAppellantForIndexChar"/>
          <w:rFonts w:eastAsiaTheme="minorHAnsi"/>
          <w:sz w:val="20"/>
          <w:lang w:val="en-CA"/>
        </w:rPr>
        <w:t>Trang</w:t>
      </w:r>
    </w:p>
    <w:p w:rsidR="0052229C" w:rsidRPr="00C1637C" w:rsidRDefault="0052229C" w:rsidP="0052229C">
      <w:pPr>
        <w:pStyle w:val="SCCSystemYear"/>
        <w:jc w:val="both"/>
        <w:rPr>
          <w:sz w:val="20"/>
          <w:lang w:val="en-CA"/>
        </w:rPr>
      </w:pPr>
      <w:r w:rsidRPr="00C1637C">
        <w:rPr>
          <w:sz w:val="20"/>
          <w:lang w:val="en-CA"/>
        </w:rPr>
        <w:t xml:space="preserve">Neutral citation:  </w:t>
      </w:r>
      <w:r w:rsidR="0030050B" w:rsidRPr="00C1637C">
        <w:rPr>
          <w:sz w:val="20"/>
          <w:lang w:val="en-CA"/>
        </w:rPr>
        <w:t>2016</w:t>
      </w:r>
      <w:r w:rsidR="009A5EB7" w:rsidRPr="00C1637C">
        <w:rPr>
          <w:sz w:val="20"/>
          <w:lang w:val="en-CA"/>
        </w:rPr>
        <w:t xml:space="preserve"> SCC 50</w:t>
      </w:r>
      <w:r w:rsidRPr="00C1637C">
        <w:rPr>
          <w:sz w:val="20"/>
          <w:lang w:val="en-CA"/>
        </w:rPr>
        <w:t xml:space="preserve"> / Référence </w:t>
      </w:r>
      <w:proofErr w:type="spellStart"/>
      <w:r w:rsidRPr="00C1637C">
        <w:rPr>
          <w:sz w:val="20"/>
          <w:lang w:val="en-CA"/>
        </w:rPr>
        <w:t>neutre</w:t>
      </w:r>
      <w:proofErr w:type="spellEnd"/>
      <w:r w:rsidRPr="00C1637C">
        <w:rPr>
          <w:sz w:val="20"/>
          <w:lang w:val="en-CA"/>
        </w:rPr>
        <w:t xml:space="preserve"> : </w:t>
      </w:r>
      <w:r w:rsidR="0030050B" w:rsidRPr="00C1637C">
        <w:rPr>
          <w:sz w:val="20"/>
          <w:lang w:val="en-CA"/>
        </w:rPr>
        <w:t>2016</w:t>
      </w:r>
      <w:r w:rsidR="009A5EB7" w:rsidRPr="00C1637C">
        <w:rPr>
          <w:sz w:val="20"/>
          <w:lang w:val="en-CA"/>
        </w:rPr>
        <w:t xml:space="preserve"> CSC 50</w:t>
      </w:r>
    </w:p>
    <w:p w:rsidR="0052229C" w:rsidRPr="00C1637C" w:rsidRDefault="0052229C" w:rsidP="0052229C">
      <w:pPr>
        <w:rPr>
          <w:sz w:val="20"/>
          <w:szCs w:val="20"/>
          <w:lang w:val="fr-CA"/>
        </w:rPr>
      </w:pPr>
      <w:proofErr w:type="spellStart"/>
      <w:r w:rsidRPr="00C1637C">
        <w:rPr>
          <w:sz w:val="20"/>
          <w:szCs w:val="20"/>
          <w:lang w:val="fr-CA"/>
        </w:rPr>
        <w:t>Hearing</w:t>
      </w:r>
      <w:proofErr w:type="spellEnd"/>
      <w:r w:rsidRPr="00C1637C">
        <w:rPr>
          <w:sz w:val="20"/>
          <w:szCs w:val="20"/>
          <w:lang w:val="fr-CA"/>
        </w:rPr>
        <w:t xml:space="preserve">:  </w:t>
      </w:r>
      <w:r w:rsidR="009A5EB7" w:rsidRPr="00C1637C">
        <w:rPr>
          <w:sz w:val="20"/>
          <w:szCs w:val="20"/>
          <w:lang w:val="fr-CA"/>
        </w:rPr>
        <w:t>April 27</w:t>
      </w:r>
      <w:r w:rsidRPr="00C1637C">
        <w:rPr>
          <w:sz w:val="20"/>
          <w:szCs w:val="20"/>
          <w:lang w:val="fr-CA"/>
        </w:rPr>
        <w:t>, 201</w:t>
      </w:r>
      <w:r w:rsidR="009A5EB7" w:rsidRPr="00C1637C">
        <w:rPr>
          <w:sz w:val="20"/>
          <w:szCs w:val="20"/>
          <w:lang w:val="fr-CA"/>
        </w:rPr>
        <w:t xml:space="preserve">6 / </w:t>
      </w:r>
      <w:proofErr w:type="spellStart"/>
      <w:r w:rsidR="009A5EB7" w:rsidRPr="00C1637C">
        <w:rPr>
          <w:sz w:val="20"/>
          <w:szCs w:val="20"/>
          <w:lang w:val="fr-CA"/>
        </w:rPr>
        <w:t>Judgment</w:t>
      </w:r>
      <w:proofErr w:type="spellEnd"/>
      <w:r w:rsidR="009A5EB7" w:rsidRPr="00C1637C">
        <w:rPr>
          <w:sz w:val="20"/>
          <w:szCs w:val="20"/>
          <w:lang w:val="fr-CA"/>
        </w:rPr>
        <w:t>:  November</w:t>
      </w:r>
      <w:r w:rsidRPr="00C1637C">
        <w:rPr>
          <w:sz w:val="20"/>
          <w:szCs w:val="20"/>
          <w:lang w:val="fr-CA"/>
        </w:rPr>
        <w:t xml:space="preserve"> 17, </w:t>
      </w:r>
      <w:r w:rsidR="0030050B" w:rsidRPr="00C1637C">
        <w:rPr>
          <w:sz w:val="20"/>
          <w:szCs w:val="20"/>
          <w:lang w:val="fr-CA"/>
        </w:rPr>
        <w:t>2016</w:t>
      </w:r>
    </w:p>
    <w:p w:rsidR="0052229C" w:rsidRPr="00C1637C" w:rsidRDefault="0052229C" w:rsidP="0052229C">
      <w:pPr>
        <w:rPr>
          <w:sz w:val="20"/>
          <w:szCs w:val="20"/>
          <w:lang w:val="fr-CA"/>
        </w:rPr>
      </w:pPr>
      <w:r w:rsidRPr="00C1637C">
        <w:rPr>
          <w:sz w:val="20"/>
          <w:szCs w:val="20"/>
          <w:lang w:val="fr-CA"/>
        </w:rPr>
        <w:t xml:space="preserve">Audition : Le </w:t>
      </w:r>
      <w:r w:rsidR="009A5EB7" w:rsidRPr="00C1637C">
        <w:rPr>
          <w:sz w:val="20"/>
          <w:szCs w:val="20"/>
          <w:lang w:val="fr-CA"/>
        </w:rPr>
        <w:t>27 avril</w:t>
      </w:r>
      <w:r w:rsidRPr="00C1637C">
        <w:rPr>
          <w:sz w:val="20"/>
          <w:szCs w:val="20"/>
          <w:lang w:val="fr-CA"/>
        </w:rPr>
        <w:t xml:space="preserve"> 201</w:t>
      </w:r>
      <w:r w:rsidR="009A5EB7" w:rsidRPr="00C1637C">
        <w:rPr>
          <w:sz w:val="20"/>
          <w:szCs w:val="20"/>
          <w:lang w:val="fr-CA"/>
        </w:rPr>
        <w:t>6</w:t>
      </w:r>
      <w:r w:rsidRPr="00C1637C">
        <w:rPr>
          <w:sz w:val="20"/>
          <w:szCs w:val="20"/>
          <w:lang w:val="fr-CA"/>
        </w:rPr>
        <w:t xml:space="preserve"> / Jugement : Le 17 </w:t>
      </w:r>
      <w:r w:rsidR="009A5EB7" w:rsidRPr="00C1637C">
        <w:rPr>
          <w:sz w:val="20"/>
          <w:szCs w:val="20"/>
          <w:lang w:val="fr-CA"/>
        </w:rPr>
        <w:t>novembre</w:t>
      </w:r>
      <w:r w:rsidRPr="00C1637C">
        <w:rPr>
          <w:sz w:val="20"/>
          <w:szCs w:val="20"/>
          <w:lang w:val="fr-CA"/>
        </w:rPr>
        <w:t xml:space="preserve"> </w:t>
      </w:r>
      <w:r w:rsidR="0030050B" w:rsidRPr="00C1637C">
        <w:rPr>
          <w:sz w:val="20"/>
          <w:szCs w:val="20"/>
          <w:lang w:val="fr-CA"/>
        </w:rPr>
        <w:t>2016</w:t>
      </w:r>
    </w:p>
    <w:p w:rsidR="005C6840" w:rsidRPr="00C1637C" w:rsidRDefault="007573B2" w:rsidP="005C6840">
      <w:pPr>
        <w:rPr>
          <w:sz w:val="20"/>
          <w:szCs w:val="20"/>
          <w:lang w:val="fr-CA"/>
        </w:rPr>
      </w:pPr>
      <w:r>
        <w:rPr>
          <w:i/>
          <w:sz w:val="20"/>
          <w:szCs w:val="20"/>
        </w:rPr>
        <w:pict>
          <v:rect id="_x0000_i1061" style="width:480.95pt;height:1pt" o:hralign="center" o:hrstd="t" o:hrnoshade="t" o:hr="t" fillcolor="black [3213]" stroked="f"/>
        </w:pict>
      </w:r>
    </w:p>
    <w:p w:rsidR="005C6840" w:rsidRPr="00C1637C" w:rsidRDefault="005C6840" w:rsidP="005C6840">
      <w:pPr>
        <w:spacing w:line="0" w:lineRule="atLeast"/>
        <w:rPr>
          <w:sz w:val="20"/>
          <w:szCs w:val="20"/>
          <w:lang w:val="fr-CA"/>
        </w:rPr>
      </w:pPr>
    </w:p>
    <w:p w:rsidR="0052229C" w:rsidRPr="00C1637C" w:rsidRDefault="0052229C" w:rsidP="0052229C">
      <w:pPr>
        <w:jc w:val="both"/>
        <w:rPr>
          <w:sz w:val="20"/>
          <w:szCs w:val="20"/>
        </w:rPr>
      </w:pPr>
      <w:r w:rsidRPr="00C1637C">
        <w:rPr>
          <w:sz w:val="20"/>
          <w:szCs w:val="20"/>
        </w:rPr>
        <w:t xml:space="preserve">Present:  McLachlin C.J. </w:t>
      </w:r>
      <w:r w:rsidR="009A5EB7" w:rsidRPr="00C1637C">
        <w:rPr>
          <w:sz w:val="20"/>
          <w:szCs w:val="20"/>
        </w:rPr>
        <w:t>and</w:t>
      </w:r>
      <w:r w:rsidRPr="00C1637C">
        <w:rPr>
          <w:sz w:val="20"/>
          <w:szCs w:val="20"/>
        </w:rPr>
        <w:t xml:space="preserve"> Abella, </w:t>
      </w:r>
      <w:r w:rsidR="009A5EB7" w:rsidRPr="00C1637C">
        <w:rPr>
          <w:sz w:val="20"/>
          <w:szCs w:val="20"/>
        </w:rPr>
        <w:t xml:space="preserve">Cromwell, Moldaver, Karakatsanis, </w:t>
      </w:r>
      <w:r w:rsidRPr="00C1637C">
        <w:rPr>
          <w:sz w:val="20"/>
          <w:szCs w:val="20"/>
        </w:rPr>
        <w:t>Wagner</w:t>
      </w:r>
      <w:r w:rsidR="009A5EB7" w:rsidRPr="00C1637C">
        <w:rPr>
          <w:sz w:val="20"/>
          <w:szCs w:val="20"/>
        </w:rPr>
        <w:t>, Gascon, Côté and Brown</w:t>
      </w:r>
      <w:r w:rsidRPr="00C1637C">
        <w:rPr>
          <w:sz w:val="20"/>
          <w:szCs w:val="20"/>
        </w:rPr>
        <w:t> JJ.</w:t>
      </w:r>
    </w:p>
    <w:p w:rsidR="0052229C" w:rsidRPr="00C1637C" w:rsidRDefault="0052229C" w:rsidP="0052229C">
      <w:pPr>
        <w:pStyle w:val="SCCNormalDoubleSpacing"/>
        <w:spacing w:line="240" w:lineRule="auto"/>
        <w:rPr>
          <w:sz w:val="20"/>
        </w:rPr>
      </w:pPr>
    </w:p>
    <w:p w:rsidR="008D3440" w:rsidRPr="00C1637C" w:rsidRDefault="008D3440" w:rsidP="00526F9A">
      <w:pPr>
        <w:pStyle w:val="SCCNormalDoubleSpacing"/>
        <w:spacing w:line="240" w:lineRule="auto"/>
        <w:ind w:firstLine="720"/>
        <w:rPr>
          <w:sz w:val="20"/>
        </w:rPr>
      </w:pPr>
      <w:r w:rsidRPr="00C1637C">
        <w:rPr>
          <w:sz w:val="20"/>
        </w:rPr>
        <w:t>Privacy — Disclosure of personal information — Disclosure without knowledge or consent — Exceptions — Compliance with court order — Implied consent — Judgment creditor sought to enforce judgment obtained against debtors by selling their home — Sherriff refused to sell house without mortgage discharge statement from mortgagee — Mortgagee refused to produce discharge statement on ground that Person Information Protection and Electronic Documents Act precluded disclosure — Whether Act precludes mortgagee from disclosing mortgage discharge statement to judgment creditor without mortgagor/debtor’s consent — Whether order sought by judgment creditor constitutes “order made by a court” pursuant to s. 7(3)(c) of Act — Whether debtors impliedly consented to disclosure of mortgage discharge statement — Personal Information Protection and Electronic Documents Act, S.C. 2000, c. 5, s. 7(3)(c), schedule 1, cl. 4.3.6.</w:t>
      </w:r>
    </w:p>
    <w:p w:rsidR="008D3440" w:rsidRPr="00C1637C" w:rsidRDefault="008D3440" w:rsidP="008D3440">
      <w:pPr>
        <w:pStyle w:val="SCCNormalDoubleSpacing"/>
        <w:spacing w:line="240" w:lineRule="auto"/>
        <w:rPr>
          <w:sz w:val="20"/>
        </w:rPr>
      </w:pPr>
    </w:p>
    <w:p w:rsidR="008D3440" w:rsidRPr="00C1637C" w:rsidRDefault="008D3440" w:rsidP="008D3440">
      <w:pPr>
        <w:pStyle w:val="SCCNormalDoubleSpacing"/>
        <w:spacing w:line="240" w:lineRule="auto"/>
        <w:ind w:firstLine="720"/>
        <w:rPr>
          <w:sz w:val="20"/>
        </w:rPr>
      </w:pPr>
      <w:r w:rsidRPr="00C1637C">
        <w:rPr>
          <w:sz w:val="20"/>
        </w:rPr>
        <w:t>The Royal Bank of Canada (“RBC”) is a judgment creditor of Phat and Phuong Trang (“debtors”) and seeks a sheriff’s sale of the debtors’ property, for which the sheriff requires a mortgage discharge statement. RBC has been unable to obtain the statement from the debtors and thus brought a motion to compel the Bank of Nova Scotia (“Scotiabank”), the debtors’ mortgagee, to produce the mortgage discharge statement. RBC’s motion was dismissed and the majority of the Court of Appeal upheld the motion judge’s decision.</w:t>
      </w:r>
    </w:p>
    <w:p w:rsidR="008D3440" w:rsidRPr="00C1637C" w:rsidRDefault="008D3440" w:rsidP="008D3440">
      <w:pPr>
        <w:pStyle w:val="SCCNormalDoubleSpacing"/>
        <w:spacing w:line="240" w:lineRule="auto"/>
        <w:rPr>
          <w:sz w:val="20"/>
        </w:rPr>
      </w:pPr>
    </w:p>
    <w:p w:rsidR="008D3440" w:rsidRPr="00C1637C" w:rsidRDefault="008D3440" w:rsidP="008D3440">
      <w:pPr>
        <w:pStyle w:val="SCCNormalDoubleSpacing"/>
        <w:spacing w:line="240" w:lineRule="auto"/>
        <w:rPr>
          <w:sz w:val="20"/>
        </w:rPr>
      </w:pPr>
      <w:r w:rsidRPr="00C1637C">
        <w:rPr>
          <w:sz w:val="20"/>
        </w:rPr>
        <w:tab/>
        <w:t>Held: The appeal should be allowed. Scotiabank is ordered to produce the mortgage discharge statement to RBC.</w:t>
      </w:r>
    </w:p>
    <w:p w:rsidR="008D3440" w:rsidRPr="00C1637C" w:rsidRDefault="008D3440" w:rsidP="008D3440">
      <w:pPr>
        <w:pStyle w:val="SCCNormalDoubleSpacing"/>
        <w:spacing w:line="240" w:lineRule="auto"/>
        <w:rPr>
          <w:sz w:val="20"/>
        </w:rPr>
      </w:pPr>
      <w:r w:rsidRPr="00C1637C">
        <w:rPr>
          <w:sz w:val="20"/>
        </w:rPr>
        <w:t xml:space="preserve">The Personal Information Protection and Electronic Documents Act (“PIPEDA”) governs the collection, use and disclosure of personal information by organizations in the course of commercial activities. In general, PIPEDA prohibits organizations from disclosing personal information without the knowledge and consent of the affected individual. There are a number of exceptions for which the requirement for knowledge and consent are not necessary for disclosure including where disclosure is “required to comply with . . . an order made by a court” (s. 7(3)(c)). </w:t>
      </w:r>
    </w:p>
    <w:p w:rsidR="008D3440" w:rsidRPr="00C1637C" w:rsidRDefault="008D3440" w:rsidP="008D3440">
      <w:pPr>
        <w:pStyle w:val="SCCNormalDoubleSpacing"/>
        <w:spacing w:line="240" w:lineRule="auto"/>
        <w:rPr>
          <w:sz w:val="20"/>
        </w:rPr>
      </w:pPr>
      <w:r w:rsidRPr="00C1637C">
        <w:rPr>
          <w:sz w:val="20"/>
        </w:rPr>
        <w:tab/>
      </w:r>
    </w:p>
    <w:p w:rsidR="008D3440" w:rsidRPr="00C1637C" w:rsidRDefault="008D3440" w:rsidP="008D3440">
      <w:pPr>
        <w:pStyle w:val="SCCNormalDoubleSpacing"/>
        <w:spacing w:line="240" w:lineRule="auto"/>
        <w:ind w:firstLine="720"/>
        <w:rPr>
          <w:sz w:val="20"/>
        </w:rPr>
      </w:pPr>
      <w:r w:rsidRPr="00C1637C">
        <w:rPr>
          <w:sz w:val="20"/>
        </w:rPr>
        <w:t xml:space="preserve">An order requiring disclosure can be made by a court if either the debtor fails to respond to a written request that he or she sign a form consenting to the provision of the mortgage discharge statement to the creditor, or fails to attend a single judgment debtor examination. A creditor who has already obtained a judgment, filed a writ of seizure and sale, and completed one of the two above-mentioned steps has proven its claim and provided notice. Provided the judgment creditor serves the debtor with the motion to obtain disclosure, the creditor should be entitled to an order for disclosure. A judgment creditor in such a situation should not be required to undergo a cumbersome and costly procedure to realize its debt. </w:t>
      </w:r>
    </w:p>
    <w:p w:rsidR="008D3440" w:rsidRPr="00C1637C" w:rsidRDefault="008D3440" w:rsidP="008D3440">
      <w:pPr>
        <w:pStyle w:val="SCCNormalDoubleSpacing"/>
        <w:spacing w:line="240" w:lineRule="auto"/>
        <w:rPr>
          <w:sz w:val="20"/>
        </w:rPr>
      </w:pPr>
    </w:p>
    <w:p w:rsidR="008D3440" w:rsidRPr="00C1637C" w:rsidRDefault="008D3440" w:rsidP="008D3440">
      <w:pPr>
        <w:pStyle w:val="SCCNormalDoubleSpacing"/>
        <w:spacing w:line="240" w:lineRule="auto"/>
        <w:ind w:firstLine="720"/>
        <w:rPr>
          <w:sz w:val="20"/>
        </w:rPr>
      </w:pPr>
      <w:r w:rsidRPr="00C1637C">
        <w:rPr>
          <w:sz w:val="20"/>
        </w:rPr>
        <w:t xml:space="preserve">In this case, the order sought by RBC constitutes an “order made by a court” under s. 7(3)(c) of PIPEDA and Scotiabank should be ordered to disclose the mortgage discharge statement to RBC. PIPEDA does not interfere with the court’s ability to make orders. The motion judge had the power under either the Ontario Rules of Civil Procedure or the inherent jurisdiction of the court to order disclosure. The mere fact that the relevant rule number was not pled is not fatal here. It would be overly formalistic and detrimental to access to justice to conclude that RBC must make yet another application, this time specifying the particular rule of procedure, to obtain the order it seeks. It is clear that this is a case in which it was appropriate to make an order for disclosure. </w:t>
      </w:r>
    </w:p>
    <w:p w:rsidR="008D3440" w:rsidRPr="00C1637C" w:rsidRDefault="008D3440" w:rsidP="008D3440">
      <w:pPr>
        <w:pStyle w:val="SCCNormalDoubleSpacing"/>
        <w:spacing w:line="240" w:lineRule="auto"/>
        <w:ind w:firstLine="720"/>
        <w:rPr>
          <w:sz w:val="20"/>
        </w:rPr>
      </w:pPr>
    </w:p>
    <w:p w:rsidR="008D3440" w:rsidRPr="00C1637C" w:rsidRDefault="008D3440" w:rsidP="008D3440">
      <w:pPr>
        <w:pStyle w:val="SCCNormalDoubleSpacing"/>
        <w:spacing w:line="240" w:lineRule="auto"/>
        <w:rPr>
          <w:sz w:val="20"/>
        </w:rPr>
      </w:pPr>
      <w:r w:rsidRPr="00C1637C">
        <w:rPr>
          <w:sz w:val="20"/>
        </w:rPr>
        <w:tab/>
        <w:t xml:space="preserve">Furthermore, schedule 1, cl. 4.3.6 of PIPEDA acknowledges that consent to disclosure for the purposes of the statute can be implied when the information is “less sensitive”. The sensitivity of financial information must be assessed in the context of the related financial information already in the public domain, the purpose served by making the related information public, and the nature of the relationship between the mortgagor, mortgagee, and directly-affected third parties. The legitimate business interests of other creditors are a relevant part of the context which informs the reasonable expectations of the mortgagor. Also relevant is the identity of the party seeking disclosure and its purpose for doing so. A mortgage discharge statement is not something that is merely a private matter between the mortgagee and mortgagor, but rather is something on which the rights of others depends, and accordingly is something they have a right to know. The current balance of a mortgage is a snapshot at a point in time in the life of a publicly disclosed mortgage. The state of account between a mortgagor and mortgagee affects more than just the relationship between them — it also affects other creditors. In the context at bar, the information at issue is less sensitive than other financial information. A reasonable mortgagor would be aware that the financial details of their mortgage were publicly registered on title, and that default on a debt could result in a judgment empowering the sheriff to seize and sell the mortgaged property. A reasonable mortgagor would know that a judgment creditor in such circumstances has a legal right to obtain disclosure of the mortgage discharge statement through examination or by bringing a motion. A reasonable person borrowing money knows that if he defaults on a loan, his creditor will be entitled to recover the debt against his assets. It follows that a reasonable person expects that a creditor will be able to obtain the information necessary to realize on his legal rights. </w:t>
      </w:r>
    </w:p>
    <w:p w:rsidR="008D3440" w:rsidRPr="00C1637C" w:rsidRDefault="008D3440" w:rsidP="008D3440">
      <w:pPr>
        <w:pStyle w:val="SCCNormalDoubleSpacing"/>
        <w:spacing w:line="240" w:lineRule="auto"/>
        <w:rPr>
          <w:sz w:val="20"/>
        </w:rPr>
      </w:pPr>
    </w:p>
    <w:p w:rsidR="008D3440" w:rsidRPr="00C1637C" w:rsidRDefault="008D3440" w:rsidP="008D3440">
      <w:pPr>
        <w:pStyle w:val="SCCNormalDoubleSpacing"/>
        <w:spacing w:line="240" w:lineRule="auto"/>
        <w:rPr>
          <w:sz w:val="20"/>
        </w:rPr>
      </w:pPr>
      <w:r w:rsidRPr="00C1637C">
        <w:rPr>
          <w:sz w:val="20"/>
        </w:rPr>
        <w:tab/>
        <w:t>In the present case, RBC in obtaining a writ of seizure and sale, and filing it with the sheriff, makes operational the consent to disclosure given by the debtors concurrent with their giving a mortgage to Scotiabank. Consent for the purpose of assisting a sheriff in executing a writ of seizure and sale was implicitly given at the time the mortgage was given. Here, the debtors consented to disclosure. As a result, Scotiabank is not precluded by PIPEDA from disclosing the mortgage discharge statement to RBC.</w:t>
      </w:r>
    </w:p>
    <w:p w:rsidR="008D3440" w:rsidRPr="00C1637C" w:rsidRDefault="008D3440" w:rsidP="008D3440">
      <w:pPr>
        <w:pStyle w:val="SCCNormalDoubleSpacing"/>
        <w:spacing w:line="240" w:lineRule="auto"/>
        <w:rPr>
          <w:sz w:val="20"/>
        </w:rPr>
      </w:pPr>
    </w:p>
    <w:p w:rsidR="008D1EEC" w:rsidRPr="00C1637C" w:rsidRDefault="008D1EEC" w:rsidP="008D1EEC">
      <w:pPr>
        <w:pStyle w:val="SCCLawFirm"/>
        <w:spacing w:line="240" w:lineRule="auto"/>
        <w:rPr>
          <w:i w:val="0"/>
          <w:sz w:val="20"/>
        </w:rPr>
      </w:pPr>
      <w:r w:rsidRPr="00C1637C">
        <w:rPr>
          <w:i w:val="0"/>
          <w:sz w:val="20"/>
        </w:rPr>
        <w:t xml:space="preserve">APPEAL from a judgment of the Ontario Court of Appeal (Hoy A.C.J.O. and Laskin, Sharpe, Cronk and Blair JJ.A.), 2014 ONCA 883, 123 O.R. (3d) 401, 379 D.L.R. (4th) 601, 327 O.A.C. 199, [2014] O.J. No. 5873 (QL), 2014 </w:t>
      </w:r>
      <w:proofErr w:type="spellStart"/>
      <w:r w:rsidRPr="00C1637C">
        <w:rPr>
          <w:i w:val="0"/>
          <w:sz w:val="20"/>
        </w:rPr>
        <w:t>CarswellOnt</w:t>
      </w:r>
      <w:proofErr w:type="spellEnd"/>
      <w:r w:rsidRPr="00C1637C">
        <w:rPr>
          <w:i w:val="0"/>
          <w:sz w:val="20"/>
        </w:rPr>
        <w:t xml:space="preserve"> 17254 (WL Can.), affirming a decision of Gray J., 2013 ONSC 4198, [2013] O.J. No. 2806 (QL), 2013 </w:t>
      </w:r>
      <w:proofErr w:type="spellStart"/>
      <w:r w:rsidRPr="00C1637C">
        <w:rPr>
          <w:i w:val="0"/>
          <w:sz w:val="20"/>
        </w:rPr>
        <w:t>CarswellOnt</w:t>
      </w:r>
      <w:proofErr w:type="spellEnd"/>
      <w:r w:rsidRPr="00C1637C">
        <w:rPr>
          <w:i w:val="0"/>
          <w:sz w:val="20"/>
        </w:rPr>
        <w:t xml:space="preserve"> 8164 (WL Can.). Appeal allowed.</w:t>
      </w:r>
    </w:p>
    <w:p w:rsidR="008D1EEC" w:rsidRPr="00C1637C" w:rsidRDefault="008D1EEC" w:rsidP="008D1EEC">
      <w:pPr>
        <w:pStyle w:val="SCCLawFirm"/>
        <w:spacing w:line="240" w:lineRule="auto"/>
        <w:rPr>
          <w:i w:val="0"/>
          <w:sz w:val="20"/>
        </w:rPr>
      </w:pPr>
    </w:p>
    <w:p w:rsidR="008D1EEC" w:rsidRPr="00C1637C" w:rsidRDefault="008D1EEC" w:rsidP="008D1EEC">
      <w:pPr>
        <w:pStyle w:val="SCCLawFirm"/>
        <w:spacing w:line="240" w:lineRule="auto"/>
        <w:jc w:val="left"/>
        <w:rPr>
          <w:i w:val="0"/>
          <w:sz w:val="20"/>
        </w:rPr>
      </w:pPr>
      <w:r w:rsidRPr="00C1637C">
        <w:rPr>
          <w:i w:val="0"/>
          <w:sz w:val="20"/>
        </w:rPr>
        <w:tab/>
        <w:t xml:space="preserve">Peter W. Hogg, Q.C., Catherine </w:t>
      </w:r>
      <w:proofErr w:type="spellStart"/>
      <w:r w:rsidRPr="00C1637C">
        <w:rPr>
          <w:i w:val="0"/>
          <w:sz w:val="20"/>
        </w:rPr>
        <w:t>Beagan</w:t>
      </w:r>
      <w:proofErr w:type="spellEnd"/>
      <w:r w:rsidRPr="00C1637C">
        <w:rPr>
          <w:i w:val="0"/>
          <w:sz w:val="20"/>
        </w:rPr>
        <w:t xml:space="preserve"> Flood, Pamela Huff and Nickolas </w:t>
      </w:r>
      <w:proofErr w:type="spellStart"/>
      <w:r w:rsidRPr="00C1637C">
        <w:rPr>
          <w:i w:val="0"/>
          <w:sz w:val="20"/>
        </w:rPr>
        <w:t>Tzoulas</w:t>
      </w:r>
      <w:proofErr w:type="spellEnd"/>
      <w:r w:rsidRPr="00C1637C">
        <w:rPr>
          <w:i w:val="0"/>
          <w:sz w:val="20"/>
        </w:rPr>
        <w:t>, for the appellant.</w:t>
      </w:r>
    </w:p>
    <w:p w:rsidR="008D1EEC" w:rsidRPr="00C1637C" w:rsidRDefault="008D1EEC" w:rsidP="008D1EEC">
      <w:pPr>
        <w:pStyle w:val="SCCLawFirm"/>
        <w:spacing w:line="240" w:lineRule="auto"/>
        <w:jc w:val="left"/>
        <w:rPr>
          <w:i w:val="0"/>
          <w:sz w:val="20"/>
        </w:rPr>
      </w:pPr>
    </w:p>
    <w:p w:rsidR="008D1EEC" w:rsidRPr="00C1637C" w:rsidRDefault="008D1EEC" w:rsidP="008D1EEC">
      <w:pPr>
        <w:pStyle w:val="SCCLawFirm"/>
        <w:spacing w:line="240" w:lineRule="auto"/>
        <w:jc w:val="left"/>
        <w:rPr>
          <w:i w:val="0"/>
          <w:sz w:val="20"/>
        </w:rPr>
      </w:pPr>
      <w:r w:rsidRPr="00C1637C">
        <w:rPr>
          <w:i w:val="0"/>
          <w:sz w:val="20"/>
        </w:rPr>
        <w:tab/>
        <w:t>No one appeared for the respondents.</w:t>
      </w:r>
    </w:p>
    <w:p w:rsidR="008D1EEC" w:rsidRPr="00C1637C" w:rsidRDefault="008D1EEC" w:rsidP="008D1EEC">
      <w:pPr>
        <w:pStyle w:val="SCCLawFirm"/>
        <w:spacing w:line="240" w:lineRule="auto"/>
        <w:jc w:val="left"/>
        <w:rPr>
          <w:i w:val="0"/>
          <w:sz w:val="20"/>
        </w:rPr>
      </w:pPr>
    </w:p>
    <w:p w:rsidR="008D1EEC" w:rsidRPr="00C1637C" w:rsidRDefault="008D1EEC" w:rsidP="008D1EEC">
      <w:pPr>
        <w:pStyle w:val="SCCLawFirm"/>
        <w:spacing w:line="240" w:lineRule="auto"/>
        <w:jc w:val="left"/>
        <w:rPr>
          <w:i w:val="0"/>
          <w:sz w:val="20"/>
        </w:rPr>
      </w:pPr>
      <w:r w:rsidRPr="00C1637C">
        <w:rPr>
          <w:i w:val="0"/>
          <w:sz w:val="20"/>
        </w:rPr>
        <w:tab/>
        <w:t xml:space="preserve">Barbara </w:t>
      </w:r>
      <w:proofErr w:type="spellStart"/>
      <w:r w:rsidRPr="00C1637C">
        <w:rPr>
          <w:i w:val="0"/>
          <w:sz w:val="20"/>
        </w:rPr>
        <w:t>McIsaac</w:t>
      </w:r>
      <w:proofErr w:type="spellEnd"/>
      <w:r w:rsidRPr="00C1637C">
        <w:rPr>
          <w:i w:val="0"/>
          <w:sz w:val="20"/>
        </w:rPr>
        <w:t>, Q.C., and Kate Wilson, for the amicus curiae.</w:t>
      </w:r>
    </w:p>
    <w:p w:rsidR="008D1EEC" w:rsidRPr="00C1637C" w:rsidRDefault="008D1EEC" w:rsidP="008D1EEC">
      <w:pPr>
        <w:pStyle w:val="SCCLawFirm"/>
        <w:spacing w:line="240" w:lineRule="auto"/>
        <w:jc w:val="left"/>
        <w:rPr>
          <w:i w:val="0"/>
          <w:sz w:val="20"/>
        </w:rPr>
      </w:pPr>
      <w:r w:rsidRPr="00C1637C">
        <w:rPr>
          <w:i w:val="0"/>
          <w:sz w:val="20"/>
        </w:rPr>
        <w:br/>
      </w:r>
      <w:r w:rsidRPr="00C1637C">
        <w:rPr>
          <w:i w:val="0"/>
          <w:sz w:val="20"/>
        </w:rPr>
        <w:tab/>
        <w:t xml:space="preserve">Solicitors for the appellant: Blake, Cassels &amp; </w:t>
      </w:r>
      <w:proofErr w:type="spellStart"/>
      <w:r w:rsidRPr="00C1637C">
        <w:rPr>
          <w:i w:val="0"/>
          <w:sz w:val="20"/>
        </w:rPr>
        <w:t>Graydon</w:t>
      </w:r>
      <w:proofErr w:type="spellEnd"/>
      <w:r w:rsidRPr="00C1637C">
        <w:rPr>
          <w:i w:val="0"/>
          <w:sz w:val="20"/>
        </w:rPr>
        <w:t>, Toronto.</w:t>
      </w:r>
      <w:r w:rsidRPr="00C1637C">
        <w:rPr>
          <w:i w:val="0"/>
          <w:sz w:val="20"/>
        </w:rPr>
        <w:br/>
      </w:r>
    </w:p>
    <w:p w:rsidR="0052229C" w:rsidRPr="00C1637C" w:rsidRDefault="008D1EEC" w:rsidP="008D1EEC">
      <w:pPr>
        <w:pStyle w:val="SCCLawFirm"/>
        <w:spacing w:line="240" w:lineRule="auto"/>
        <w:jc w:val="left"/>
        <w:rPr>
          <w:sz w:val="20"/>
        </w:rPr>
      </w:pPr>
      <w:r w:rsidRPr="00C1637C">
        <w:rPr>
          <w:i w:val="0"/>
          <w:sz w:val="20"/>
        </w:rPr>
        <w:tab/>
        <w:t xml:space="preserve">Solicitors appointed by the Court as amicus curiae: Barbara </w:t>
      </w:r>
      <w:proofErr w:type="spellStart"/>
      <w:r w:rsidRPr="00C1637C">
        <w:rPr>
          <w:i w:val="0"/>
          <w:sz w:val="20"/>
        </w:rPr>
        <w:t>McIsaac</w:t>
      </w:r>
      <w:proofErr w:type="spellEnd"/>
      <w:r w:rsidRPr="00C1637C">
        <w:rPr>
          <w:i w:val="0"/>
          <w:sz w:val="20"/>
        </w:rPr>
        <w:t xml:space="preserve"> Law, Ottawa; Office of the Privacy Commissioner of Canada, Gatineau</w:t>
      </w:r>
      <w:r w:rsidR="0052229C" w:rsidRPr="00C1637C">
        <w:rPr>
          <w:sz w:val="20"/>
        </w:rPr>
        <w:t>.</w:t>
      </w:r>
    </w:p>
    <w:p w:rsidR="0052229C" w:rsidRPr="00C1637C" w:rsidRDefault="0052229C" w:rsidP="0052229C">
      <w:pPr>
        <w:rPr>
          <w:sz w:val="20"/>
          <w:szCs w:val="20"/>
          <w:lang w:val="fr-CA"/>
        </w:rPr>
      </w:pPr>
      <w:r w:rsidRPr="00C1637C">
        <w:rPr>
          <w:sz w:val="20"/>
          <w:szCs w:val="20"/>
          <w:lang w:val="fr-CA"/>
        </w:rPr>
        <w:t>________________________</w:t>
      </w:r>
    </w:p>
    <w:p w:rsidR="0052229C" w:rsidRPr="00C1637C" w:rsidRDefault="0052229C" w:rsidP="0052229C">
      <w:pPr>
        <w:rPr>
          <w:sz w:val="20"/>
          <w:szCs w:val="20"/>
          <w:lang w:val="fr-CA"/>
        </w:rPr>
      </w:pPr>
    </w:p>
    <w:p w:rsidR="008D1EEC" w:rsidRPr="00C1637C" w:rsidRDefault="0052229C" w:rsidP="008D1EEC">
      <w:pPr>
        <w:jc w:val="both"/>
        <w:rPr>
          <w:rFonts w:eastAsia="Times New Roman" w:cs="Times New Roman"/>
          <w:i/>
          <w:sz w:val="20"/>
          <w:szCs w:val="20"/>
          <w:lang w:val="fr-CA" w:eastAsia="en-CA"/>
        </w:rPr>
      </w:pPr>
      <w:r w:rsidRPr="00C1637C">
        <w:rPr>
          <w:sz w:val="20"/>
          <w:szCs w:val="20"/>
          <w:lang w:val="fr-CA"/>
        </w:rPr>
        <w:t xml:space="preserve">Présents : La juge en chef McLachlin </w:t>
      </w:r>
      <w:r w:rsidR="009A5EB7" w:rsidRPr="00C1637C">
        <w:rPr>
          <w:sz w:val="20"/>
          <w:szCs w:val="20"/>
          <w:lang w:val="fr-CA"/>
        </w:rPr>
        <w:t>et les juges Abella, Cromwell, Moldaver, Karakatsanis, Wagner, Gascon, Côté et Brown</w:t>
      </w:r>
      <w:r w:rsidR="008D1EEC" w:rsidRPr="00C1637C">
        <w:rPr>
          <w:sz w:val="20"/>
          <w:szCs w:val="20"/>
          <w:lang w:val="fr-CA"/>
        </w:rPr>
        <w:br/>
      </w:r>
      <w:r w:rsidR="008D1EEC" w:rsidRPr="00C1637C">
        <w:rPr>
          <w:sz w:val="20"/>
          <w:szCs w:val="20"/>
          <w:lang w:val="fr-CA"/>
        </w:rPr>
        <w:br/>
      </w:r>
      <w:r w:rsidRPr="00C1637C">
        <w:rPr>
          <w:sz w:val="20"/>
          <w:szCs w:val="20"/>
          <w:lang w:val="fr-CA"/>
        </w:rPr>
        <w:tab/>
      </w:r>
      <w:r w:rsidR="008D1EEC" w:rsidRPr="00C1637C">
        <w:rPr>
          <w:rFonts w:eastAsia="Times New Roman" w:cs="Times New Roman"/>
          <w:i/>
          <w:sz w:val="20"/>
          <w:szCs w:val="20"/>
          <w:lang w:val="fr-CA" w:eastAsia="en-CA"/>
        </w:rPr>
        <w:t xml:space="preserve">Protection des renseignements personnels — Communication de renseignements personnels — Communication à l’insu de l’intéressé ou sans son consentement — Exceptions — Respect d’une ordonnance judiciaire — Consentement implicite — Demande du créancier d’un jugement de faire exécuter le jugement obtenu contre les débiteurs en vendant leur maison — Refus du shérif de vendre la maison sans l’état de mainlevée de l’hypothèque du créancier hypothécaire — Refus du créancier hypothécaire de produire l’état de mainlevée de l’hypothèque pour le motif que la Loi sur la protection des renseignements personnels et les documents électroniques interdit la communication — La Loi </w:t>
      </w:r>
      <w:proofErr w:type="spellStart"/>
      <w:r w:rsidR="008D1EEC" w:rsidRPr="00C1637C">
        <w:rPr>
          <w:rFonts w:eastAsia="Times New Roman" w:cs="Times New Roman"/>
          <w:i/>
          <w:sz w:val="20"/>
          <w:szCs w:val="20"/>
          <w:lang w:val="fr-CA" w:eastAsia="en-CA"/>
        </w:rPr>
        <w:t>interdit</w:t>
      </w:r>
      <w:r w:rsidR="008D1EEC" w:rsidRPr="00C1637C">
        <w:rPr>
          <w:rFonts w:eastAsia="Times New Roman" w:cs="Times New Roman"/>
          <w:i/>
          <w:sz w:val="20"/>
          <w:szCs w:val="20"/>
          <w:lang w:val="fr-CA" w:eastAsia="en-CA"/>
        </w:rPr>
        <w:noBreakHyphen/>
        <w:t>elle</w:t>
      </w:r>
      <w:proofErr w:type="spellEnd"/>
      <w:r w:rsidR="008D1EEC" w:rsidRPr="00C1637C">
        <w:rPr>
          <w:rFonts w:eastAsia="Times New Roman" w:cs="Times New Roman"/>
          <w:i/>
          <w:sz w:val="20"/>
          <w:szCs w:val="20"/>
          <w:lang w:val="fr-CA" w:eastAsia="en-CA"/>
        </w:rPr>
        <w:t xml:space="preserve"> au créancier hypothécaire de communiquer l’état de mainlevée de l’hypothèque au créancier d’un jugement sans le consentement du débiteur hypothécaire ou du débiteur? — L’ordonnance sollicitée par le créancier d’un jugement constitue</w:t>
      </w:r>
      <w:r w:rsidR="008D1EEC" w:rsidRPr="00C1637C">
        <w:rPr>
          <w:rFonts w:eastAsia="Times New Roman" w:cs="Times New Roman"/>
          <w:i/>
          <w:sz w:val="20"/>
          <w:szCs w:val="20"/>
          <w:lang w:val="fr-CA" w:eastAsia="en-CA"/>
        </w:rPr>
        <w:noBreakHyphen/>
        <w:t>t</w:t>
      </w:r>
      <w:r w:rsidR="008D1EEC" w:rsidRPr="00C1637C">
        <w:rPr>
          <w:rFonts w:eastAsia="Times New Roman" w:cs="Times New Roman"/>
          <w:i/>
          <w:sz w:val="20"/>
          <w:szCs w:val="20"/>
          <w:lang w:val="fr-CA" w:eastAsia="en-CA"/>
        </w:rPr>
        <w:noBreakHyphen/>
        <w:t>elle une « ordonnance d’un tribunal » au sens de l’al. 7(3)c) de la Loi? — Les débiteurs ont</w:t>
      </w:r>
      <w:r w:rsidR="008D1EEC" w:rsidRPr="00C1637C">
        <w:rPr>
          <w:rFonts w:eastAsia="Times New Roman" w:cs="Times New Roman"/>
          <w:i/>
          <w:sz w:val="20"/>
          <w:szCs w:val="20"/>
          <w:lang w:val="fr-CA" w:eastAsia="en-CA"/>
        </w:rPr>
        <w:noBreakHyphen/>
        <w:t>ils implicitement consenti à la communication de l’état de mainlevée d’hypothèque? — Loi sur la protection des renseignements personnels et les documents électroniques</w:t>
      </w:r>
      <w:r w:rsidR="008D1EEC" w:rsidRPr="00C1637C">
        <w:rPr>
          <w:rFonts w:eastAsia="Times New Roman" w:cs="Times New Roman"/>
          <w:sz w:val="20"/>
          <w:szCs w:val="20"/>
          <w:lang w:val="fr-CA" w:eastAsia="en-CA"/>
        </w:rPr>
        <w:t xml:space="preserve">, </w:t>
      </w:r>
      <w:r w:rsidR="008D1EEC" w:rsidRPr="00C1637C">
        <w:rPr>
          <w:rFonts w:eastAsia="Times New Roman" w:cs="Times New Roman"/>
          <w:i/>
          <w:sz w:val="20"/>
          <w:szCs w:val="20"/>
          <w:lang w:val="fr-CA" w:eastAsia="en-CA"/>
        </w:rPr>
        <w:t>L.C. 2000, c. 5, art. 7(3)c), annexe 1, art. 4.3.6.</w:t>
      </w:r>
    </w:p>
    <w:p w:rsidR="008D1EEC" w:rsidRPr="00C1637C" w:rsidRDefault="008D1EEC" w:rsidP="008D1EEC">
      <w:pPr>
        <w:jc w:val="both"/>
        <w:rPr>
          <w:rFonts w:eastAsia="Times New Roman" w:cs="Times New Roman"/>
          <w:sz w:val="20"/>
          <w:szCs w:val="20"/>
          <w:lang w:val="fr-CA" w:eastAsia="en-CA"/>
        </w:rPr>
      </w:pPr>
      <w:r w:rsidRPr="00C1637C">
        <w:rPr>
          <w:rFonts w:eastAsia="Times New Roman" w:cs="Times New Roman"/>
          <w:i/>
          <w:sz w:val="20"/>
          <w:szCs w:val="20"/>
          <w:lang w:val="fr-CA" w:eastAsia="en-CA"/>
        </w:rPr>
        <w:br/>
      </w:r>
      <w:r w:rsidRPr="00C1637C">
        <w:rPr>
          <w:rFonts w:eastAsia="Times New Roman" w:cs="Times New Roman"/>
          <w:sz w:val="20"/>
          <w:szCs w:val="20"/>
          <w:lang w:val="fr-CA" w:eastAsia="en-CA"/>
        </w:rPr>
        <w:tab/>
        <w:t xml:space="preserve">Banque Royale du Canada (« RBC ») est créancière d’un jugement contre </w:t>
      </w:r>
      <w:proofErr w:type="spellStart"/>
      <w:r w:rsidRPr="00C1637C">
        <w:rPr>
          <w:rFonts w:eastAsia="Times New Roman" w:cs="Times New Roman"/>
          <w:sz w:val="20"/>
          <w:szCs w:val="20"/>
          <w:lang w:val="fr-CA" w:eastAsia="en-CA"/>
        </w:rPr>
        <w:t>Phat</w:t>
      </w:r>
      <w:proofErr w:type="spellEnd"/>
      <w:r w:rsidRPr="00C1637C">
        <w:rPr>
          <w:rFonts w:eastAsia="Times New Roman" w:cs="Times New Roman"/>
          <w:sz w:val="20"/>
          <w:szCs w:val="20"/>
          <w:lang w:val="fr-CA" w:eastAsia="en-CA"/>
        </w:rPr>
        <w:t xml:space="preserve"> et </w:t>
      </w:r>
      <w:proofErr w:type="spellStart"/>
      <w:r w:rsidRPr="00C1637C">
        <w:rPr>
          <w:rFonts w:eastAsia="Times New Roman" w:cs="Times New Roman"/>
          <w:sz w:val="20"/>
          <w:szCs w:val="20"/>
          <w:lang w:val="fr-CA" w:eastAsia="en-CA"/>
        </w:rPr>
        <w:t>Phuong</w:t>
      </w:r>
      <w:proofErr w:type="spellEnd"/>
      <w:r w:rsidRPr="00C1637C">
        <w:rPr>
          <w:rFonts w:eastAsia="Times New Roman" w:cs="Times New Roman"/>
          <w:sz w:val="20"/>
          <w:szCs w:val="20"/>
          <w:lang w:val="fr-CA" w:eastAsia="en-CA"/>
        </w:rPr>
        <w:t xml:space="preserve"> </w:t>
      </w:r>
      <w:proofErr w:type="spellStart"/>
      <w:r w:rsidRPr="00C1637C">
        <w:rPr>
          <w:rFonts w:eastAsia="Times New Roman" w:cs="Times New Roman"/>
          <w:sz w:val="20"/>
          <w:szCs w:val="20"/>
          <w:lang w:val="fr-CA" w:eastAsia="en-CA"/>
        </w:rPr>
        <w:t>Trang</w:t>
      </w:r>
      <w:proofErr w:type="spellEnd"/>
      <w:r w:rsidRPr="00C1637C">
        <w:rPr>
          <w:rFonts w:eastAsia="Times New Roman" w:cs="Times New Roman"/>
          <w:sz w:val="20"/>
          <w:szCs w:val="20"/>
          <w:lang w:val="fr-CA" w:eastAsia="en-CA"/>
        </w:rPr>
        <w:t xml:space="preserve"> (les « débiteurs ») et elle sollicite la vente par shérif de leur propriété, à l’égard de laquelle le shérif exige un état de mainlevée d’hypothèque. Comme elle n’a pas été en mesure d’obtenir des débiteurs l’état de mainlevée en question, RBC a présenté une requête visant à obliger Banque de Nouvelle</w:t>
      </w:r>
      <w:r w:rsidRPr="00C1637C">
        <w:rPr>
          <w:rFonts w:eastAsia="Times New Roman" w:cs="Times New Roman"/>
          <w:sz w:val="20"/>
          <w:szCs w:val="20"/>
          <w:lang w:val="fr-CA" w:eastAsia="en-CA"/>
        </w:rPr>
        <w:noBreakHyphen/>
        <w:t xml:space="preserve">Écosse (« Banque </w:t>
      </w:r>
      <w:proofErr w:type="spellStart"/>
      <w:r w:rsidRPr="00C1637C">
        <w:rPr>
          <w:rFonts w:eastAsia="Times New Roman" w:cs="Times New Roman"/>
          <w:sz w:val="20"/>
          <w:szCs w:val="20"/>
          <w:lang w:val="fr-CA" w:eastAsia="en-CA"/>
        </w:rPr>
        <w:t>Scotia</w:t>
      </w:r>
      <w:proofErr w:type="spellEnd"/>
      <w:r w:rsidRPr="00C1637C">
        <w:rPr>
          <w:rFonts w:eastAsia="Times New Roman" w:cs="Times New Roman"/>
          <w:sz w:val="20"/>
          <w:szCs w:val="20"/>
          <w:lang w:val="fr-CA" w:eastAsia="en-CA"/>
        </w:rPr>
        <w:t> »), la créancière hypothécaire des débiteurs, à produire l’état de mainlevée d’hypothèque. La requête de RBC a été rejetée et les juges majoritaires de la Cour d’appel ont maintenu la décision du juge des requêtes.</w:t>
      </w:r>
    </w:p>
    <w:p w:rsidR="008D1EEC" w:rsidRPr="00C1637C" w:rsidRDefault="008D1EEC" w:rsidP="008D1EEC">
      <w:pPr>
        <w:jc w:val="both"/>
        <w:rPr>
          <w:rFonts w:eastAsia="Times New Roman" w:cs="Times New Roman"/>
          <w:sz w:val="20"/>
          <w:szCs w:val="20"/>
          <w:lang w:val="fr-CA" w:eastAsia="en-CA"/>
        </w:rPr>
      </w:pPr>
    </w:p>
    <w:p w:rsidR="008D1EEC" w:rsidRPr="00C1637C" w:rsidRDefault="008D1EEC" w:rsidP="008D1EEC">
      <w:pPr>
        <w:jc w:val="both"/>
        <w:rPr>
          <w:rFonts w:eastAsia="Times New Roman" w:cs="Times New Roman"/>
          <w:sz w:val="20"/>
          <w:szCs w:val="20"/>
          <w:lang w:val="fr-CA" w:eastAsia="en-CA"/>
        </w:rPr>
      </w:pPr>
      <w:r w:rsidRPr="00C1637C">
        <w:rPr>
          <w:rFonts w:eastAsia="Times New Roman" w:cs="Times New Roman"/>
          <w:sz w:val="20"/>
          <w:szCs w:val="20"/>
          <w:lang w:val="fr-CA" w:eastAsia="en-CA"/>
        </w:rPr>
        <w:tab/>
      </w:r>
      <w:r w:rsidRPr="00C1637C">
        <w:rPr>
          <w:rFonts w:eastAsia="Times New Roman" w:cs="Times New Roman"/>
          <w:i/>
          <w:sz w:val="20"/>
          <w:szCs w:val="20"/>
          <w:lang w:val="fr-CA" w:eastAsia="en-CA"/>
        </w:rPr>
        <w:t>Arrêt</w:t>
      </w:r>
      <w:r w:rsidRPr="00C1637C">
        <w:rPr>
          <w:rFonts w:eastAsia="Times New Roman" w:cs="Times New Roman"/>
          <w:sz w:val="20"/>
          <w:szCs w:val="20"/>
          <w:lang w:val="fr-CA" w:eastAsia="en-CA"/>
        </w:rPr>
        <w:t xml:space="preserve"> : Le pourvoi est accueilli. Il est ordonné à Banque </w:t>
      </w:r>
      <w:proofErr w:type="spellStart"/>
      <w:r w:rsidRPr="00C1637C">
        <w:rPr>
          <w:rFonts w:eastAsia="Times New Roman" w:cs="Times New Roman"/>
          <w:sz w:val="20"/>
          <w:szCs w:val="20"/>
          <w:lang w:val="fr-CA" w:eastAsia="en-CA"/>
        </w:rPr>
        <w:t>Scotia</w:t>
      </w:r>
      <w:proofErr w:type="spellEnd"/>
      <w:r w:rsidRPr="00C1637C">
        <w:rPr>
          <w:rFonts w:eastAsia="Times New Roman" w:cs="Times New Roman"/>
          <w:sz w:val="20"/>
          <w:szCs w:val="20"/>
          <w:lang w:val="fr-CA" w:eastAsia="en-CA"/>
        </w:rPr>
        <w:t xml:space="preserve"> de communiquer l’état de mainlevée d’hypothèque à RBC.</w:t>
      </w:r>
    </w:p>
    <w:p w:rsidR="008D1EEC" w:rsidRPr="00C1637C" w:rsidRDefault="008D1EEC" w:rsidP="008D1EEC">
      <w:pPr>
        <w:jc w:val="both"/>
        <w:rPr>
          <w:rFonts w:eastAsia="Times New Roman" w:cs="Times New Roman"/>
          <w:sz w:val="20"/>
          <w:szCs w:val="20"/>
          <w:lang w:val="fr-CA" w:eastAsia="en-CA"/>
        </w:rPr>
      </w:pPr>
    </w:p>
    <w:p w:rsidR="008D1EEC" w:rsidRPr="00C1637C" w:rsidRDefault="008D1EEC" w:rsidP="008D1EEC">
      <w:pPr>
        <w:jc w:val="both"/>
        <w:rPr>
          <w:rFonts w:eastAsia="Times New Roman" w:cs="Times New Roman"/>
          <w:sz w:val="20"/>
          <w:szCs w:val="20"/>
          <w:lang w:val="fr-CA" w:eastAsia="en-CA"/>
        </w:rPr>
      </w:pPr>
      <w:r w:rsidRPr="00C1637C">
        <w:rPr>
          <w:rFonts w:eastAsia="Times New Roman" w:cs="Times New Roman"/>
          <w:sz w:val="20"/>
          <w:szCs w:val="20"/>
          <w:lang w:val="fr-CA" w:eastAsia="en-CA"/>
        </w:rPr>
        <w:tab/>
        <w:t xml:space="preserve">La </w:t>
      </w:r>
      <w:r w:rsidRPr="00C1637C">
        <w:rPr>
          <w:rFonts w:eastAsia="Times New Roman" w:cs="Times New Roman"/>
          <w:i/>
          <w:sz w:val="20"/>
          <w:szCs w:val="20"/>
          <w:lang w:val="fr-CA" w:eastAsia="en-CA"/>
        </w:rPr>
        <w:t xml:space="preserve">Loi sur la protection des renseignements personnels et les documents électroniques </w:t>
      </w:r>
      <w:r w:rsidRPr="00C1637C">
        <w:rPr>
          <w:rFonts w:eastAsia="Times New Roman" w:cs="Times New Roman"/>
          <w:sz w:val="20"/>
          <w:szCs w:val="20"/>
          <w:lang w:val="fr-CA" w:eastAsia="en-CA"/>
        </w:rPr>
        <w:t>(« </w:t>
      </w:r>
      <w:r w:rsidRPr="00C1637C">
        <w:rPr>
          <w:rFonts w:eastAsia="Times New Roman" w:cs="Times New Roman"/>
          <w:i/>
          <w:sz w:val="20"/>
          <w:szCs w:val="20"/>
          <w:lang w:val="fr-CA" w:eastAsia="en-CA"/>
        </w:rPr>
        <w:t>LPRPDE »</w:t>
      </w:r>
      <w:r w:rsidRPr="00C1637C">
        <w:rPr>
          <w:rFonts w:eastAsia="Times New Roman" w:cs="Times New Roman"/>
          <w:sz w:val="20"/>
          <w:szCs w:val="20"/>
          <w:lang w:val="fr-CA" w:eastAsia="en-CA"/>
        </w:rPr>
        <w:t xml:space="preserve">) régit la collecte, l’utilisation et la communication de renseignements personnels par des organisations dans le cadre d’activités commerciales. De façon générale, la </w:t>
      </w:r>
      <w:r w:rsidRPr="00C1637C">
        <w:rPr>
          <w:rFonts w:eastAsia="Times New Roman" w:cs="Times New Roman"/>
          <w:i/>
          <w:sz w:val="20"/>
          <w:szCs w:val="20"/>
          <w:lang w:val="fr-CA" w:eastAsia="en-CA"/>
        </w:rPr>
        <w:t xml:space="preserve">LPRPDE </w:t>
      </w:r>
      <w:r w:rsidRPr="00C1637C">
        <w:rPr>
          <w:rFonts w:eastAsia="Times New Roman" w:cs="Times New Roman"/>
          <w:sz w:val="20"/>
          <w:szCs w:val="20"/>
          <w:lang w:val="fr-CA" w:eastAsia="en-CA"/>
        </w:rPr>
        <w:t xml:space="preserve">interdit aux organisations de communiquer des renseignements personnels sans la connaissance et le consentement de l’intéressé. Un certain nombre de situations, dans lesquelles la connaissance et le consentement ne sont pas requis pour qu’il y ait communication, font exception, notamment lorsque la communication est « exigée par [. . .] ordonnance d’un tribunal » (al. 7(3)c)). </w:t>
      </w:r>
    </w:p>
    <w:p w:rsidR="008D1EEC" w:rsidRPr="00C1637C" w:rsidRDefault="008D1EEC" w:rsidP="008D1EEC">
      <w:pPr>
        <w:jc w:val="both"/>
        <w:rPr>
          <w:rFonts w:eastAsia="Times New Roman" w:cs="Times New Roman"/>
          <w:sz w:val="20"/>
          <w:szCs w:val="20"/>
          <w:lang w:val="fr-CA" w:eastAsia="en-CA"/>
        </w:rPr>
      </w:pPr>
    </w:p>
    <w:p w:rsidR="008D1EEC" w:rsidRPr="00C1637C" w:rsidRDefault="008D1EEC" w:rsidP="008D1EEC">
      <w:pPr>
        <w:jc w:val="both"/>
        <w:rPr>
          <w:rFonts w:eastAsia="Times New Roman" w:cs="Times New Roman"/>
          <w:sz w:val="20"/>
          <w:szCs w:val="20"/>
          <w:lang w:val="fr-CA" w:eastAsia="en-CA"/>
        </w:rPr>
      </w:pPr>
      <w:r w:rsidRPr="00C1637C">
        <w:rPr>
          <w:rFonts w:eastAsia="Times New Roman" w:cs="Times New Roman"/>
          <w:sz w:val="20"/>
          <w:szCs w:val="20"/>
          <w:lang w:val="fr-CA" w:eastAsia="en-CA"/>
        </w:rPr>
        <w:tab/>
        <w:t>Une cour peut rendre une ordonnance exigeant la communication si le débiteur ne répond pas à une demande qui lui est faite par écrit de signer un formulaire de consentement à la fourniture de l’état de mainlevée d’hypothèque au créancier, ou s’il ne se présente pas à un simple interrogatoire du débiteur judiciaire. Le créancier qui a déjà obtenu un jugement, produit un bref de saisie</w:t>
      </w:r>
      <w:r w:rsidRPr="00C1637C">
        <w:rPr>
          <w:rFonts w:eastAsia="Times New Roman" w:cs="Times New Roman"/>
          <w:sz w:val="20"/>
          <w:szCs w:val="20"/>
          <w:lang w:val="fr-CA" w:eastAsia="en-CA"/>
        </w:rPr>
        <w:noBreakHyphen/>
        <w:t xml:space="preserve">exécution et accompli l’une ou l’autre des démarches susmentionnées a établi l’existence de sa créance et donné l’avis requis. Une ordonnance de communication devrait être accordée au créancier d’un jugement qui a signifié la requête en communication au débiteur. Le créancier d’un jugement se trouvant dans une telle situation ne devrait pas avoir à entamer une procédure lourde et coûteuse pour réaliser sa créance. </w:t>
      </w:r>
    </w:p>
    <w:p w:rsidR="008D1EEC" w:rsidRPr="00C1637C" w:rsidRDefault="008D1EEC" w:rsidP="008D1EEC">
      <w:pPr>
        <w:jc w:val="both"/>
        <w:rPr>
          <w:rFonts w:eastAsia="Times New Roman" w:cs="Times New Roman"/>
          <w:sz w:val="20"/>
          <w:szCs w:val="20"/>
          <w:lang w:val="fr-CA" w:eastAsia="en-CA"/>
        </w:rPr>
      </w:pPr>
    </w:p>
    <w:p w:rsidR="008D1EEC" w:rsidRPr="00C1637C" w:rsidRDefault="008D1EEC" w:rsidP="008D1EEC">
      <w:pPr>
        <w:jc w:val="both"/>
        <w:rPr>
          <w:rFonts w:eastAsia="Times New Roman" w:cs="Times New Roman"/>
          <w:sz w:val="20"/>
          <w:szCs w:val="20"/>
          <w:lang w:val="fr-CA" w:eastAsia="en-CA"/>
        </w:rPr>
      </w:pPr>
      <w:r w:rsidRPr="00C1637C">
        <w:rPr>
          <w:rFonts w:eastAsia="Times New Roman" w:cs="Times New Roman"/>
          <w:sz w:val="20"/>
          <w:szCs w:val="20"/>
          <w:lang w:val="fr-CA" w:eastAsia="en-CA"/>
        </w:rPr>
        <w:tab/>
        <w:t xml:space="preserve">En l’espèce, l’ordonnance sollicitée par RBC constitue une « ordonnance d’un tribunal » au sens de l’al. 7(3)c) de la </w:t>
      </w:r>
      <w:r w:rsidRPr="00C1637C">
        <w:rPr>
          <w:rFonts w:eastAsia="Times New Roman" w:cs="Times New Roman"/>
          <w:i/>
          <w:sz w:val="20"/>
          <w:szCs w:val="20"/>
          <w:lang w:val="fr-CA" w:eastAsia="en-CA"/>
        </w:rPr>
        <w:t>LPRPDE</w:t>
      </w:r>
      <w:r w:rsidRPr="00C1637C">
        <w:rPr>
          <w:rFonts w:eastAsia="Times New Roman" w:cs="Times New Roman"/>
          <w:sz w:val="20"/>
          <w:szCs w:val="20"/>
          <w:lang w:val="fr-CA" w:eastAsia="en-CA"/>
        </w:rPr>
        <w:t xml:space="preserve">, et il devrait être ordonné à Banque </w:t>
      </w:r>
      <w:proofErr w:type="spellStart"/>
      <w:r w:rsidRPr="00C1637C">
        <w:rPr>
          <w:rFonts w:eastAsia="Times New Roman" w:cs="Times New Roman"/>
          <w:sz w:val="20"/>
          <w:szCs w:val="20"/>
          <w:lang w:val="fr-CA" w:eastAsia="en-CA"/>
        </w:rPr>
        <w:t>Scotia</w:t>
      </w:r>
      <w:proofErr w:type="spellEnd"/>
      <w:r w:rsidRPr="00C1637C">
        <w:rPr>
          <w:rFonts w:eastAsia="Times New Roman" w:cs="Times New Roman"/>
          <w:sz w:val="20"/>
          <w:szCs w:val="20"/>
          <w:lang w:val="fr-CA" w:eastAsia="en-CA"/>
        </w:rPr>
        <w:t xml:space="preserve"> de communiquer l’état de mainlevée d’hypothèque à RBC. La </w:t>
      </w:r>
      <w:r w:rsidRPr="00C1637C">
        <w:rPr>
          <w:rFonts w:eastAsia="Times New Roman" w:cs="Times New Roman"/>
          <w:i/>
          <w:sz w:val="20"/>
          <w:szCs w:val="20"/>
          <w:lang w:val="fr-CA" w:eastAsia="en-CA"/>
        </w:rPr>
        <w:t>LPRPDE</w:t>
      </w:r>
      <w:r w:rsidRPr="00C1637C">
        <w:rPr>
          <w:rFonts w:eastAsia="Times New Roman" w:cs="Times New Roman"/>
          <w:sz w:val="20"/>
          <w:szCs w:val="20"/>
          <w:lang w:val="fr-CA" w:eastAsia="en-CA"/>
        </w:rPr>
        <w:t xml:space="preserve"> ne limite pas le pouvoir de la cour de rendre des ordonnances. Les </w:t>
      </w:r>
      <w:r w:rsidRPr="00C1637C">
        <w:rPr>
          <w:rFonts w:eastAsia="Times New Roman" w:cs="Times New Roman"/>
          <w:i/>
          <w:sz w:val="20"/>
          <w:szCs w:val="20"/>
          <w:lang w:val="fr-CA" w:eastAsia="en-CA"/>
        </w:rPr>
        <w:t>Règles de procédure civile</w:t>
      </w:r>
      <w:r w:rsidRPr="00C1637C">
        <w:rPr>
          <w:rFonts w:eastAsia="Times New Roman" w:cs="Times New Roman"/>
          <w:sz w:val="20"/>
          <w:szCs w:val="20"/>
          <w:lang w:val="fr-CA" w:eastAsia="en-CA"/>
        </w:rPr>
        <w:t xml:space="preserve"> de l’Ontario ou la compétence inhérente de la cour autorisaient le juge des requêtes à ordonner la communication. Le simple fait que le numéro de l’article pertinent des Règles n’ait pas été plaidé ne porte pas un coup fatal à la demande. Il serait indûment formaliste et préjudiciable à l’accès à la justice de conclure que RBC doit présenter une autre demande, cette fois en invoquant spécifiquement l’article des Règles, pour obtenir l’ordonnance demandée. Il ne fait aucun doute qu’il s’agit d’une affaire dans laquelle il était approprié de rendre une ordonnance de communication. </w:t>
      </w:r>
    </w:p>
    <w:p w:rsidR="008D1EEC" w:rsidRPr="00C1637C" w:rsidRDefault="008D1EEC" w:rsidP="008D1EEC">
      <w:pPr>
        <w:jc w:val="both"/>
        <w:rPr>
          <w:rFonts w:eastAsia="Times New Roman" w:cs="Times New Roman"/>
          <w:sz w:val="20"/>
          <w:szCs w:val="20"/>
          <w:lang w:val="fr-CA" w:eastAsia="en-CA"/>
        </w:rPr>
      </w:pPr>
    </w:p>
    <w:p w:rsidR="008D1EEC" w:rsidRPr="00C1637C" w:rsidRDefault="008D1EEC" w:rsidP="008D1EEC">
      <w:pPr>
        <w:jc w:val="both"/>
        <w:rPr>
          <w:rFonts w:eastAsia="Times New Roman" w:cs="Times New Roman"/>
          <w:sz w:val="20"/>
          <w:szCs w:val="20"/>
          <w:lang w:val="fr-CA" w:eastAsia="en-CA"/>
        </w:rPr>
      </w:pPr>
      <w:r w:rsidRPr="00C1637C">
        <w:rPr>
          <w:rFonts w:eastAsia="Times New Roman" w:cs="Times New Roman"/>
          <w:sz w:val="20"/>
          <w:szCs w:val="20"/>
          <w:lang w:val="fr-CA" w:eastAsia="en-CA"/>
        </w:rPr>
        <w:tab/>
        <w:t xml:space="preserve">Par ailleurs, l’art. 4.3.6 de l’annexe 1 de la </w:t>
      </w:r>
      <w:r w:rsidRPr="00C1637C">
        <w:rPr>
          <w:rFonts w:eastAsia="Times New Roman" w:cs="Times New Roman"/>
          <w:i/>
          <w:sz w:val="20"/>
          <w:szCs w:val="20"/>
          <w:lang w:val="fr-CA" w:eastAsia="en-CA"/>
        </w:rPr>
        <w:t xml:space="preserve">LPRPDE </w:t>
      </w:r>
      <w:r w:rsidRPr="00C1637C">
        <w:rPr>
          <w:rFonts w:eastAsia="Times New Roman" w:cs="Times New Roman"/>
          <w:sz w:val="20"/>
          <w:szCs w:val="20"/>
          <w:lang w:val="fr-CA" w:eastAsia="en-CA"/>
        </w:rPr>
        <w:t>reconnaît que, pour l’application de la loi, le consentement à la communication peut être implicite lorsque les renseignements sont « moins sensibles ». Pour évaluer le caractère sensible de renseignements financiers, il faut tenir compte des renseignements financiers connexes qui sont déjà du domaine public, de la raison pour laquelle les renseignements financiers sont rendus publics et de la nature de la relation entre le débiteur hypothécaire, le créancier hypothécaire et les tiers directement touchés. Les intérêts opérationnels légitimes des autres créanciers constituent un élément pertinent du contexte devant être pris en compte pour apprécier les attentes raisonnables du débiteur hypothécaire. L’identité de la partie qui sollicite la communication et les fins auxquelles elle le fait sont aussi d’autres aspects à prendre en compte. Un état de mainlevée d’hypothèque n’est pas simplement un élément de nature privée entre le créancier hypothécaire et le débiteur hypothécaire, mais plutôt un élément sur lequel reposent les droits appartenant à des tiers, que ceux</w:t>
      </w:r>
      <w:r w:rsidRPr="00C1637C">
        <w:rPr>
          <w:rFonts w:eastAsia="Times New Roman" w:cs="Times New Roman"/>
          <w:sz w:val="20"/>
          <w:szCs w:val="20"/>
          <w:lang w:val="fr-CA" w:eastAsia="en-CA"/>
        </w:rPr>
        <w:noBreakHyphen/>
        <w:t xml:space="preserve">ci sont donc en droit de connaître. Le solde actuel d’une hypothèque indique ce qu’il en est à un moment précis d’une hypothèque faisant déjà partie du domaine public. L’état de compte visant le débiteur hypothécaire et le créancier hypothécaire a une incidence non seulement à l’égard de ces derniers — il a aussi une incidence sur d’autres créanciers. Dans la présente affaire, l’information recherchée est moins sensible que d’autres informations financières. Un débiteur hypothécaire raisonnable saurait que les détails de son hypothèque sont enregistrés contre le titre dans les registres publics, et que le défaut de rembourser un prêt pourrait donner lieu à un jugement autorisant le shérif à saisir et à vendre la propriété hypothéquée. Un débiteur hypothécaire raisonnable saurait que, dans de telles circonstances, le créancier d’un jugement a le droit d’obtenir la communication de l’état de mainlevée de l’hypothèque dans le cadre d’un interrogatoire ou par suite de la présentation d’une requête. Une personne raisonnable qui emprunte de l’argent sait qu’en cas de défaut de paiement, son créancier sera en droit de recouvrer sa créance sur ses biens. Il s’ensuit qu’une personne raisonnable s’attend à ce qu’un créancier soit en mesure d’obtenir les renseignements nécessaires pour exercer son droit de procéder à la réalisation. </w:t>
      </w:r>
    </w:p>
    <w:p w:rsidR="008D1EEC" w:rsidRPr="00C1637C" w:rsidRDefault="008D1EEC" w:rsidP="008D1EEC">
      <w:pPr>
        <w:jc w:val="both"/>
        <w:rPr>
          <w:rFonts w:eastAsia="Times New Roman" w:cs="Times New Roman"/>
          <w:sz w:val="20"/>
          <w:szCs w:val="20"/>
          <w:lang w:val="fr-CA" w:eastAsia="en-CA"/>
        </w:rPr>
      </w:pPr>
    </w:p>
    <w:p w:rsidR="008D1EEC" w:rsidRPr="00C1637C" w:rsidRDefault="008D1EEC" w:rsidP="008D1EEC">
      <w:pPr>
        <w:jc w:val="both"/>
        <w:rPr>
          <w:rFonts w:eastAsia="Times New Roman" w:cs="Times New Roman"/>
          <w:sz w:val="20"/>
          <w:szCs w:val="20"/>
          <w:lang w:val="fr-CA" w:eastAsia="en-CA"/>
        </w:rPr>
      </w:pPr>
      <w:r w:rsidRPr="00C1637C">
        <w:rPr>
          <w:rFonts w:eastAsia="Times New Roman" w:cs="Times New Roman"/>
          <w:sz w:val="20"/>
          <w:szCs w:val="20"/>
          <w:lang w:val="fr-CA" w:eastAsia="en-CA"/>
        </w:rPr>
        <w:tab/>
        <w:t>En l’espèce, RBC, par l’obtention d’un bref de saisie</w:t>
      </w:r>
      <w:r w:rsidRPr="00C1637C">
        <w:rPr>
          <w:rFonts w:eastAsia="Times New Roman" w:cs="Times New Roman"/>
          <w:sz w:val="20"/>
          <w:szCs w:val="20"/>
          <w:lang w:val="fr-CA" w:eastAsia="en-CA"/>
        </w:rPr>
        <w:noBreakHyphen/>
        <w:t xml:space="preserve">exécution suivie de sa production auprès du shérif, donne effet au consentement à la communication donné par les débiteurs au moment où ils ont consenti une hypothèque à Banque </w:t>
      </w:r>
      <w:proofErr w:type="spellStart"/>
      <w:r w:rsidRPr="00C1637C">
        <w:rPr>
          <w:rFonts w:eastAsia="Times New Roman" w:cs="Times New Roman"/>
          <w:sz w:val="20"/>
          <w:szCs w:val="20"/>
          <w:lang w:val="fr-CA" w:eastAsia="en-CA"/>
        </w:rPr>
        <w:t>Scotia</w:t>
      </w:r>
      <w:proofErr w:type="spellEnd"/>
      <w:r w:rsidRPr="00C1637C">
        <w:rPr>
          <w:rFonts w:eastAsia="Times New Roman" w:cs="Times New Roman"/>
          <w:sz w:val="20"/>
          <w:szCs w:val="20"/>
          <w:lang w:val="fr-CA" w:eastAsia="en-CA"/>
        </w:rPr>
        <w:t>. Le consentement visant à aider le shérif à donner suite à un bref de saisie</w:t>
      </w:r>
      <w:r w:rsidRPr="00C1637C">
        <w:rPr>
          <w:rFonts w:eastAsia="Times New Roman" w:cs="Times New Roman"/>
          <w:sz w:val="20"/>
          <w:szCs w:val="20"/>
          <w:lang w:val="fr-CA" w:eastAsia="en-CA"/>
        </w:rPr>
        <w:noBreakHyphen/>
        <w:t xml:space="preserve">exécution a été donné implicitement au moment où l’hypothèque a été consentie. Dans la présente affaire, les débiteurs ont consenti à la communication. La </w:t>
      </w:r>
      <w:r w:rsidRPr="00C1637C">
        <w:rPr>
          <w:rFonts w:eastAsia="Times New Roman" w:cs="Times New Roman"/>
          <w:i/>
          <w:sz w:val="20"/>
          <w:szCs w:val="20"/>
          <w:lang w:val="fr-CA" w:eastAsia="en-CA"/>
        </w:rPr>
        <w:t>LPRPDE</w:t>
      </w:r>
      <w:r w:rsidRPr="00C1637C">
        <w:rPr>
          <w:rFonts w:eastAsia="Times New Roman" w:cs="Times New Roman"/>
          <w:sz w:val="20"/>
          <w:szCs w:val="20"/>
          <w:lang w:val="fr-CA" w:eastAsia="en-CA"/>
        </w:rPr>
        <w:t xml:space="preserve"> n’empêche donc pas Banque </w:t>
      </w:r>
      <w:proofErr w:type="spellStart"/>
      <w:r w:rsidRPr="00C1637C">
        <w:rPr>
          <w:rFonts w:eastAsia="Times New Roman" w:cs="Times New Roman"/>
          <w:sz w:val="20"/>
          <w:szCs w:val="20"/>
          <w:lang w:val="fr-CA" w:eastAsia="en-CA"/>
        </w:rPr>
        <w:t>Scotia</w:t>
      </w:r>
      <w:proofErr w:type="spellEnd"/>
      <w:r w:rsidRPr="00C1637C">
        <w:rPr>
          <w:rFonts w:eastAsia="Times New Roman" w:cs="Times New Roman"/>
          <w:sz w:val="20"/>
          <w:szCs w:val="20"/>
          <w:lang w:val="fr-CA" w:eastAsia="en-CA"/>
        </w:rPr>
        <w:t xml:space="preserve"> de communiquer l’état de mainlevée d’hypothèque à RBC.</w:t>
      </w:r>
    </w:p>
    <w:p w:rsidR="008D1EEC" w:rsidRPr="00C1637C" w:rsidRDefault="008D1EEC" w:rsidP="008D1EEC">
      <w:pPr>
        <w:jc w:val="both"/>
        <w:rPr>
          <w:rFonts w:eastAsia="Times New Roman" w:cs="Times New Roman"/>
          <w:sz w:val="20"/>
          <w:szCs w:val="20"/>
          <w:lang w:val="fr-CA" w:eastAsia="en-CA"/>
        </w:rPr>
      </w:pPr>
    </w:p>
    <w:p w:rsidR="008D1EEC" w:rsidRPr="00C1637C" w:rsidRDefault="008D1EEC" w:rsidP="00E304CB">
      <w:pPr>
        <w:ind w:firstLine="720"/>
        <w:jc w:val="both"/>
        <w:rPr>
          <w:sz w:val="20"/>
          <w:szCs w:val="24"/>
          <w:lang w:val="fr-CA"/>
        </w:rPr>
      </w:pPr>
      <w:r w:rsidRPr="00C1637C">
        <w:rPr>
          <w:sz w:val="20"/>
          <w:lang w:val="fr-CA"/>
        </w:rPr>
        <w:t xml:space="preserve">POURVOI contre un arrêt de la Cour d’appel de l’Ontario (la juge en chef adjointe </w:t>
      </w:r>
      <w:proofErr w:type="spellStart"/>
      <w:r w:rsidRPr="00C1637C">
        <w:rPr>
          <w:bCs/>
          <w:sz w:val="20"/>
          <w:szCs w:val="24"/>
          <w:lang w:val="fr-CA"/>
        </w:rPr>
        <w:t>Hoy</w:t>
      </w:r>
      <w:proofErr w:type="spellEnd"/>
      <w:r w:rsidRPr="00C1637C">
        <w:rPr>
          <w:bCs/>
          <w:sz w:val="20"/>
          <w:szCs w:val="24"/>
          <w:lang w:val="fr-CA"/>
        </w:rPr>
        <w:t xml:space="preserve"> et les juges </w:t>
      </w:r>
      <w:proofErr w:type="spellStart"/>
      <w:r w:rsidRPr="00C1637C">
        <w:rPr>
          <w:bCs/>
          <w:sz w:val="20"/>
          <w:szCs w:val="24"/>
          <w:lang w:val="fr-CA"/>
        </w:rPr>
        <w:t>Laskin</w:t>
      </w:r>
      <w:proofErr w:type="spellEnd"/>
      <w:r w:rsidRPr="00C1637C">
        <w:rPr>
          <w:bCs/>
          <w:sz w:val="20"/>
          <w:szCs w:val="24"/>
          <w:lang w:val="fr-CA"/>
        </w:rPr>
        <w:t xml:space="preserve">, Sharpe, </w:t>
      </w:r>
      <w:proofErr w:type="spellStart"/>
      <w:r w:rsidRPr="00C1637C">
        <w:rPr>
          <w:bCs/>
          <w:sz w:val="20"/>
          <w:szCs w:val="24"/>
          <w:lang w:val="fr-CA"/>
        </w:rPr>
        <w:t>Cronk</w:t>
      </w:r>
      <w:proofErr w:type="spellEnd"/>
      <w:r w:rsidRPr="00C1637C">
        <w:rPr>
          <w:bCs/>
          <w:sz w:val="20"/>
          <w:szCs w:val="24"/>
          <w:lang w:val="fr-CA"/>
        </w:rPr>
        <w:t xml:space="preserve"> et Blair), 2014 ONCA 883, </w:t>
      </w:r>
      <w:r w:rsidRPr="00C1637C">
        <w:rPr>
          <w:sz w:val="20"/>
          <w:szCs w:val="24"/>
          <w:lang w:val="fr-CA"/>
        </w:rPr>
        <w:t xml:space="preserve">123 O.R. (3d) 401, 379 D.L.R. (4th) 601, 327 O.A.C. 199, [2014] O.J. No. 5873 (QL), 2014 </w:t>
      </w:r>
      <w:proofErr w:type="spellStart"/>
      <w:r w:rsidRPr="00C1637C">
        <w:rPr>
          <w:sz w:val="20"/>
          <w:szCs w:val="24"/>
          <w:lang w:val="fr-CA"/>
        </w:rPr>
        <w:t>CarswellOnt</w:t>
      </w:r>
      <w:proofErr w:type="spellEnd"/>
      <w:r w:rsidRPr="00C1637C">
        <w:rPr>
          <w:sz w:val="20"/>
          <w:szCs w:val="24"/>
          <w:lang w:val="fr-CA"/>
        </w:rPr>
        <w:t xml:space="preserve"> 17254 (WL Can.), qui a confirmé une décision du juge </w:t>
      </w:r>
      <w:r w:rsidRPr="00C1637C">
        <w:rPr>
          <w:bCs/>
          <w:sz w:val="20"/>
          <w:szCs w:val="24"/>
          <w:lang w:val="fr-CA"/>
        </w:rPr>
        <w:t>Gray, 2013 ONSC 4198,</w:t>
      </w:r>
      <w:r w:rsidRPr="00C1637C">
        <w:rPr>
          <w:sz w:val="20"/>
          <w:szCs w:val="24"/>
          <w:lang w:val="fr-CA"/>
        </w:rPr>
        <w:t xml:space="preserve"> [2013] O.J. No. 2806 (QL), 2013 </w:t>
      </w:r>
      <w:proofErr w:type="spellStart"/>
      <w:r w:rsidRPr="00C1637C">
        <w:rPr>
          <w:sz w:val="20"/>
          <w:szCs w:val="24"/>
          <w:lang w:val="fr-CA"/>
        </w:rPr>
        <w:t>CarswellOnt</w:t>
      </w:r>
      <w:proofErr w:type="spellEnd"/>
      <w:r w:rsidRPr="00C1637C">
        <w:rPr>
          <w:sz w:val="20"/>
          <w:szCs w:val="24"/>
          <w:lang w:val="fr-CA"/>
        </w:rPr>
        <w:t xml:space="preserve"> 8164 (WL Can.). Pourvoi accueilli.</w:t>
      </w:r>
    </w:p>
    <w:p w:rsidR="00E304CB" w:rsidRPr="00C1637C" w:rsidRDefault="00E304CB" w:rsidP="00E304CB">
      <w:pPr>
        <w:ind w:firstLine="720"/>
        <w:jc w:val="both"/>
        <w:rPr>
          <w:rFonts w:eastAsia="Times New Roman" w:cs="Times New Roman"/>
          <w:sz w:val="20"/>
          <w:szCs w:val="20"/>
          <w:lang w:val="fr-CA" w:eastAsia="en-CA"/>
        </w:rPr>
      </w:pPr>
    </w:p>
    <w:p w:rsidR="00DC2FDE" w:rsidRPr="00C1637C" w:rsidRDefault="008D1EEC" w:rsidP="00E304CB">
      <w:pPr>
        <w:pStyle w:val="SCCNormalDoubleSpacing"/>
        <w:spacing w:line="240" w:lineRule="auto"/>
        <w:ind w:left="720"/>
        <w:jc w:val="left"/>
        <w:rPr>
          <w:sz w:val="20"/>
          <w:lang w:val="fr-CA"/>
        </w:rPr>
      </w:pPr>
      <w:r w:rsidRPr="00C1637C">
        <w:rPr>
          <w:rStyle w:val="SCCCounselNameChar"/>
          <w:sz w:val="20"/>
          <w:lang w:val="fr-CA"/>
        </w:rPr>
        <w:t>Peter W. </w:t>
      </w:r>
      <w:proofErr w:type="spellStart"/>
      <w:r w:rsidRPr="00C1637C">
        <w:rPr>
          <w:rStyle w:val="SCCCounselNameChar"/>
          <w:sz w:val="20"/>
          <w:lang w:val="fr-CA"/>
        </w:rPr>
        <w:t>Hogg</w:t>
      </w:r>
      <w:proofErr w:type="spellEnd"/>
      <w:r w:rsidRPr="00C1637C">
        <w:rPr>
          <w:rStyle w:val="SCCCounselNameChar"/>
          <w:sz w:val="20"/>
          <w:lang w:val="fr-CA"/>
        </w:rPr>
        <w:t xml:space="preserve">, </w:t>
      </w:r>
      <w:proofErr w:type="spellStart"/>
      <w:r w:rsidRPr="00C1637C">
        <w:rPr>
          <w:rStyle w:val="SCCCounselNameChar"/>
          <w:sz w:val="20"/>
          <w:lang w:val="fr-CA"/>
        </w:rPr>
        <w:t>c.r</w:t>
      </w:r>
      <w:proofErr w:type="spellEnd"/>
      <w:r w:rsidRPr="00C1637C">
        <w:rPr>
          <w:rStyle w:val="SCCCounselNameChar"/>
          <w:sz w:val="20"/>
          <w:lang w:val="fr-CA"/>
        </w:rPr>
        <w:t>.</w:t>
      </w:r>
      <w:r w:rsidRPr="00C1637C">
        <w:rPr>
          <w:rStyle w:val="SCCCounselSeparatorChar"/>
          <w:sz w:val="20"/>
        </w:rPr>
        <w:t xml:space="preserve">, </w:t>
      </w:r>
      <w:r w:rsidRPr="00C1637C">
        <w:rPr>
          <w:rStyle w:val="SCCCounselNameChar"/>
          <w:sz w:val="20"/>
          <w:lang w:val="fr-CA"/>
        </w:rPr>
        <w:t xml:space="preserve">Catherine </w:t>
      </w:r>
      <w:proofErr w:type="spellStart"/>
      <w:r w:rsidRPr="00C1637C">
        <w:rPr>
          <w:rStyle w:val="SCCCounselNameChar"/>
          <w:sz w:val="20"/>
          <w:lang w:val="fr-CA"/>
        </w:rPr>
        <w:t>Beagan</w:t>
      </w:r>
      <w:proofErr w:type="spellEnd"/>
      <w:r w:rsidRPr="00C1637C">
        <w:rPr>
          <w:rStyle w:val="SCCCounselNameChar"/>
          <w:sz w:val="20"/>
          <w:lang w:val="fr-CA"/>
        </w:rPr>
        <w:t xml:space="preserve"> Flood, Pamela </w:t>
      </w:r>
      <w:proofErr w:type="spellStart"/>
      <w:r w:rsidRPr="00C1637C">
        <w:rPr>
          <w:rStyle w:val="SCCCounselNameChar"/>
          <w:sz w:val="20"/>
          <w:lang w:val="fr-CA"/>
        </w:rPr>
        <w:t>Huff</w:t>
      </w:r>
      <w:proofErr w:type="spellEnd"/>
      <w:r w:rsidRPr="00C1637C">
        <w:rPr>
          <w:rStyle w:val="SCCCounselSeparatorChar"/>
          <w:sz w:val="20"/>
        </w:rPr>
        <w:t xml:space="preserve"> et </w:t>
      </w:r>
      <w:proofErr w:type="spellStart"/>
      <w:r w:rsidRPr="00C1637C">
        <w:rPr>
          <w:rStyle w:val="SCCCounselNameChar"/>
          <w:sz w:val="20"/>
          <w:lang w:val="fr-CA"/>
        </w:rPr>
        <w:t>Nickolas</w:t>
      </w:r>
      <w:proofErr w:type="spellEnd"/>
      <w:r w:rsidRPr="00C1637C">
        <w:rPr>
          <w:rStyle w:val="SCCCounselNameChar"/>
          <w:sz w:val="20"/>
          <w:lang w:val="fr-CA"/>
        </w:rPr>
        <w:t xml:space="preserve"> </w:t>
      </w:r>
      <w:proofErr w:type="spellStart"/>
      <w:r w:rsidRPr="00C1637C">
        <w:rPr>
          <w:rStyle w:val="SCCCounselNameChar"/>
          <w:sz w:val="20"/>
          <w:lang w:val="fr-CA"/>
        </w:rPr>
        <w:t>Tzoulas</w:t>
      </w:r>
      <w:proofErr w:type="spellEnd"/>
      <w:r w:rsidRPr="00C1637C">
        <w:rPr>
          <w:rStyle w:val="SCCCounselPartyRoleChar"/>
          <w:sz w:val="20"/>
          <w:lang w:val="fr-CA"/>
        </w:rPr>
        <w:t>, pour l’appelante.</w:t>
      </w:r>
      <w:r w:rsidRPr="00C1637C">
        <w:rPr>
          <w:rStyle w:val="SCCCounselPartyRoleChar"/>
          <w:sz w:val="20"/>
          <w:lang w:val="fr-CA"/>
        </w:rPr>
        <w:br/>
      </w:r>
      <w:r w:rsidRPr="00C1637C">
        <w:rPr>
          <w:rStyle w:val="SCCCounselPartyRoleChar"/>
          <w:sz w:val="20"/>
          <w:lang w:val="fr-CA"/>
        </w:rPr>
        <w:br/>
      </w:r>
      <w:r w:rsidRPr="00C1637C">
        <w:rPr>
          <w:rStyle w:val="SCCCounselNameChar"/>
          <w:i w:val="0"/>
          <w:sz w:val="20"/>
          <w:lang w:val="fr-CA"/>
        </w:rPr>
        <w:t xml:space="preserve">Personne n’a comparu </w:t>
      </w:r>
      <w:r w:rsidRPr="00C1637C">
        <w:rPr>
          <w:rStyle w:val="SCCCounselPartyRoleChar"/>
          <w:i/>
          <w:sz w:val="20"/>
          <w:lang w:val="fr-CA"/>
        </w:rPr>
        <w:t>pour les intimés.</w:t>
      </w:r>
      <w:r w:rsidRPr="00C1637C">
        <w:rPr>
          <w:rStyle w:val="SCCCounselPartyRoleChar"/>
          <w:i/>
          <w:sz w:val="20"/>
          <w:lang w:val="fr-CA"/>
        </w:rPr>
        <w:br/>
      </w:r>
      <w:r w:rsidRPr="00C1637C">
        <w:rPr>
          <w:rStyle w:val="SCCCounselPartyRoleChar"/>
          <w:sz w:val="20"/>
          <w:lang w:val="fr-CA"/>
        </w:rPr>
        <w:br/>
      </w:r>
      <w:r w:rsidRPr="00C1637C">
        <w:rPr>
          <w:rStyle w:val="SCCCounselNameChar"/>
          <w:sz w:val="20"/>
          <w:lang w:val="fr-CA"/>
        </w:rPr>
        <w:t xml:space="preserve">Barbara </w:t>
      </w:r>
      <w:proofErr w:type="spellStart"/>
      <w:r w:rsidRPr="00C1637C">
        <w:rPr>
          <w:rStyle w:val="SCCCounselNameChar"/>
          <w:sz w:val="20"/>
          <w:lang w:val="fr-CA"/>
        </w:rPr>
        <w:t>McIsaac</w:t>
      </w:r>
      <w:proofErr w:type="spellEnd"/>
      <w:r w:rsidRPr="00C1637C">
        <w:rPr>
          <w:rStyle w:val="SCCCounselNameChar"/>
          <w:sz w:val="20"/>
          <w:lang w:val="fr-CA"/>
        </w:rPr>
        <w:t xml:space="preserve">, </w:t>
      </w:r>
      <w:proofErr w:type="spellStart"/>
      <w:r w:rsidRPr="00C1637C">
        <w:rPr>
          <w:rStyle w:val="SCCCounselNameChar"/>
          <w:sz w:val="20"/>
          <w:lang w:val="fr-CA"/>
        </w:rPr>
        <w:t>c.r</w:t>
      </w:r>
      <w:proofErr w:type="spellEnd"/>
      <w:r w:rsidRPr="00C1637C">
        <w:rPr>
          <w:rStyle w:val="SCCCounselNameChar"/>
          <w:sz w:val="20"/>
          <w:lang w:val="fr-CA"/>
        </w:rPr>
        <w:t>., et Kate Wilson</w:t>
      </w:r>
      <w:r w:rsidRPr="00C1637C">
        <w:rPr>
          <w:rStyle w:val="SCCCounselPartyRoleChar"/>
          <w:sz w:val="20"/>
          <w:lang w:val="fr-CA"/>
        </w:rPr>
        <w:t>, pour l’</w:t>
      </w:r>
      <w:proofErr w:type="spellStart"/>
      <w:r w:rsidRPr="00C1637C">
        <w:rPr>
          <w:rStyle w:val="SCCCounselPartyRoleChar"/>
          <w:i/>
          <w:sz w:val="20"/>
          <w:lang w:val="fr-CA"/>
        </w:rPr>
        <w:t>amicus</w:t>
      </w:r>
      <w:proofErr w:type="spellEnd"/>
      <w:r w:rsidRPr="00C1637C">
        <w:rPr>
          <w:rStyle w:val="SCCCounselPartyRoleChar"/>
          <w:i/>
          <w:sz w:val="20"/>
          <w:lang w:val="fr-CA"/>
        </w:rPr>
        <w:t xml:space="preserve"> </w:t>
      </w:r>
      <w:proofErr w:type="spellStart"/>
      <w:r w:rsidRPr="00C1637C">
        <w:rPr>
          <w:rStyle w:val="SCCCounselPartyRoleChar"/>
          <w:i/>
          <w:sz w:val="20"/>
          <w:lang w:val="fr-CA"/>
        </w:rPr>
        <w:t>curiae</w:t>
      </w:r>
      <w:proofErr w:type="spellEnd"/>
      <w:r w:rsidRPr="00C1637C">
        <w:rPr>
          <w:rStyle w:val="SCCCounselPartyRoleChar"/>
          <w:sz w:val="20"/>
          <w:lang w:val="fr-CA"/>
        </w:rPr>
        <w:t>.</w:t>
      </w:r>
      <w:r w:rsidRPr="00C1637C">
        <w:rPr>
          <w:rStyle w:val="SCCCounselPartyRoleChar"/>
          <w:sz w:val="20"/>
          <w:lang w:val="fr-CA"/>
        </w:rPr>
        <w:br/>
      </w:r>
      <w:r w:rsidRPr="00C1637C">
        <w:rPr>
          <w:rStyle w:val="SCCCounselPartyRoleChar"/>
          <w:sz w:val="20"/>
          <w:lang w:val="fr-CA"/>
        </w:rPr>
        <w:br/>
      </w:r>
      <w:r w:rsidRPr="00C1637C">
        <w:rPr>
          <w:sz w:val="20"/>
          <w:lang w:val="fr-CA"/>
        </w:rPr>
        <w:t xml:space="preserve">Procureurs de l’appelante : Blake, </w:t>
      </w:r>
      <w:proofErr w:type="spellStart"/>
      <w:r w:rsidRPr="00C1637C">
        <w:rPr>
          <w:sz w:val="20"/>
          <w:lang w:val="fr-CA"/>
        </w:rPr>
        <w:t>Cassels</w:t>
      </w:r>
      <w:proofErr w:type="spellEnd"/>
      <w:r w:rsidRPr="00C1637C">
        <w:rPr>
          <w:sz w:val="20"/>
          <w:lang w:val="fr-CA"/>
        </w:rPr>
        <w:t xml:space="preserve"> &amp; </w:t>
      </w:r>
      <w:proofErr w:type="spellStart"/>
      <w:r w:rsidRPr="00C1637C">
        <w:rPr>
          <w:sz w:val="20"/>
          <w:lang w:val="fr-CA"/>
        </w:rPr>
        <w:t>Graydon</w:t>
      </w:r>
      <w:proofErr w:type="spellEnd"/>
      <w:r w:rsidRPr="00C1637C">
        <w:rPr>
          <w:sz w:val="20"/>
          <w:lang w:val="fr-CA"/>
        </w:rPr>
        <w:t>, Toronto.</w:t>
      </w:r>
    </w:p>
    <w:p w:rsidR="00E304CB" w:rsidRPr="00C1637C" w:rsidRDefault="00E304CB" w:rsidP="00E304CB">
      <w:pPr>
        <w:pStyle w:val="SCCNormalDoubleSpacing"/>
        <w:spacing w:line="240" w:lineRule="auto"/>
        <w:ind w:left="720"/>
        <w:jc w:val="left"/>
        <w:rPr>
          <w:sz w:val="20"/>
          <w:lang w:val="fr-CA"/>
        </w:rPr>
      </w:pPr>
    </w:p>
    <w:p w:rsidR="00902E51" w:rsidRPr="00C1637C" w:rsidRDefault="008D1EEC" w:rsidP="00E304CB">
      <w:pPr>
        <w:pStyle w:val="SCCNormalDoubleSpacing"/>
        <w:spacing w:line="240" w:lineRule="auto"/>
        <w:ind w:firstLine="720"/>
        <w:jc w:val="left"/>
        <w:rPr>
          <w:sz w:val="20"/>
          <w:lang w:val="fr-CA"/>
        </w:rPr>
      </w:pPr>
      <w:r w:rsidRPr="00C1637C">
        <w:rPr>
          <w:sz w:val="20"/>
          <w:lang w:val="fr-CA"/>
        </w:rPr>
        <w:t>Procureurs nommés par la Cour en qualité d’</w:t>
      </w:r>
      <w:proofErr w:type="spellStart"/>
      <w:r w:rsidRPr="00C1637C">
        <w:rPr>
          <w:sz w:val="20"/>
          <w:lang w:val="fr-CA"/>
        </w:rPr>
        <w:t>amicus</w:t>
      </w:r>
      <w:proofErr w:type="spellEnd"/>
      <w:r w:rsidRPr="00C1637C">
        <w:rPr>
          <w:sz w:val="20"/>
          <w:lang w:val="fr-CA"/>
        </w:rPr>
        <w:t xml:space="preserve"> </w:t>
      </w:r>
      <w:proofErr w:type="spellStart"/>
      <w:r w:rsidRPr="00C1637C">
        <w:rPr>
          <w:sz w:val="20"/>
          <w:lang w:val="fr-CA"/>
        </w:rPr>
        <w:t>curiae</w:t>
      </w:r>
      <w:proofErr w:type="spellEnd"/>
      <w:r w:rsidRPr="00C1637C">
        <w:rPr>
          <w:sz w:val="20"/>
          <w:lang w:val="fr-CA"/>
        </w:rPr>
        <w:t xml:space="preserve"> : Barbara </w:t>
      </w:r>
      <w:proofErr w:type="spellStart"/>
      <w:r w:rsidRPr="00C1637C">
        <w:rPr>
          <w:sz w:val="20"/>
          <w:lang w:val="fr-CA"/>
        </w:rPr>
        <w:t>McIsaac</w:t>
      </w:r>
      <w:proofErr w:type="spellEnd"/>
      <w:r w:rsidRPr="00C1637C">
        <w:rPr>
          <w:sz w:val="20"/>
          <w:lang w:val="fr-CA"/>
        </w:rPr>
        <w:t xml:space="preserve"> Law, Ottawa; Commissariat à la protection de la vie privée du Canada, Gatineau.</w:t>
      </w:r>
      <w:r w:rsidR="007573B2">
        <w:rPr>
          <w:sz w:val="20"/>
          <w:lang w:val="fr-CA"/>
        </w:rPr>
        <w:pict>
          <v:rect id="_x0000_i1062" style="width:144.3pt;height:1pt" o:hrpct="300" o:hralign="center" o:hrstd="t" o:hrnoshade="t" o:hr="t" fillcolor="black [3213]" stroked="f"/>
        </w:pict>
      </w:r>
    </w:p>
    <w:p w:rsidR="000A5604" w:rsidRPr="00C1637C" w:rsidRDefault="000A5604">
      <w:pPr>
        <w:rPr>
          <w:sz w:val="20"/>
          <w:szCs w:val="20"/>
          <w:lang w:val="fr-CA"/>
        </w:rPr>
      </w:pPr>
      <w:r w:rsidRPr="00C1637C">
        <w:rPr>
          <w:sz w:val="20"/>
          <w:szCs w:val="20"/>
          <w:lang w:val="fr-CA"/>
        </w:rPr>
        <w:br w:type="page"/>
      </w:r>
    </w:p>
    <w:p w:rsidR="000A5604" w:rsidRPr="00C1637C" w:rsidRDefault="009A5EB7" w:rsidP="000A5604">
      <w:pPr>
        <w:ind w:left="1440" w:hanging="1440"/>
        <w:jc w:val="both"/>
        <w:rPr>
          <w:sz w:val="20"/>
          <w:szCs w:val="20"/>
        </w:rPr>
      </w:pPr>
      <w:r w:rsidRPr="00C1637C">
        <w:rPr>
          <w:rFonts w:eastAsia="Calibri"/>
          <w:i/>
          <w:sz w:val="20"/>
          <w:szCs w:val="20"/>
        </w:rPr>
        <w:t xml:space="preserve">Johnny </w:t>
      </w:r>
      <w:proofErr w:type="spellStart"/>
      <w:r w:rsidRPr="00C1637C">
        <w:rPr>
          <w:rFonts w:eastAsia="Calibri"/>
          <w:i/>
          <w:sz w:val="20"/>
          <w:szCs w:val="20"/>
        </w:rPr>
        <w:t>Mennillo</w:t>
      </w:r>
      <w:proofErr w:type="spellEnd"/>
      <w:r w:rsidR="000A5604" w:rsidRPr="00C1637C">
        <w:rPr>
          <w:rFonts w:eastAsia="Calibri"/>
          <w:i/>
          <w:sz w:val="20"/>
          <w:szCs w:val="20"/>
        </w:rPr>
        <w:t xml:space="preserve"> c. </w:t>
      </w:r>
      <w:proofErr w:type="spellStart"/>
      <w:r w:rsidRPr="00C1637C">
        <w:rPr>
          <w:rFonts w:eastAsia="Calibri"/>
          <w:i/>
          <w:sz w:val="20"/>
          <w:szCs w:val="20"/>
        </w:rPr>
        <w:t>Intramodal</w:t>
      </w:r>
      <w:proofErr w:type="spellEnd"/>
      <w:r w:rsidRPr="00C1637C">
        <w:rPr>
          <w:rFonts w:eastAsia="Calibri"/>
          <w:i/>
          <w:sz w:val="20"/>
          <w:szCs w:val="20"/>
        </w:rPr>
        <w:t xml:space="preserve"> Inc.</w:t>
      </w:r>
      <w:r w:rsidR="000A5604" w:rsidRPr="00C1637C">
        <w:rPr>
          <w:sz w:val="20"/>
          <w:szCs w:val="20"/>
        </w:rPr>
        <w:t xml:space="preserve"> (</w:t>
      </w:r>
      <w:proofErr w:type="gramStart"/>
      <w:r w:rsidR="000A5604" w:rsidRPr="00C1637C">
        <w:rPr>
          <w:sz w:val="20"/>
          <w:szCs w:val="20"/>
        </w:rPr>
        <w:t>Qc</w:t>
      </w:r>
      <w:proofErr w:type="gramEnd"/>
      <w:r w:rsidR="000A5604" w:rsidRPr="00C1637C">
        <w:rPr>
          <w:sz w:val="20"/>
          <w:szCs w:val="20"/>
        </w:rPr>
        <w:t>) (</w:t>
      </w:r>
      <w:hyperlink r:id="rId74" w:history="1">
        <w:r w:rsidRPr="00C1637C">
          <w:rPr>
            <w:rStyle w:val="Hyperlink"/>
            <w:sz w:val="20"/>
            <w:szCs w:val="20"/>
          </w:rPr>
          <w:t>36124</w:t>
        </w:r>
      </w:hyperlink>
      <w:r w:rsidR="000A5604" w:rsidRPr="00C1637C">
        <w:rPr>
          <w:sz w:val="20"/>
          <w:szCs w:val="20"/>
        </w:rPr>
        <w:t>)</w:t>
      </w:r>
    </w:p>
    <w:p w:rsidR="000A5604" w:rsidRPr="00C1637C" w:rsidRDefault="000A5604" w:rsidP="000A5604">
      <w:pPr>
        <w:jc w:val="both"/>
        <w:rPr>
          <w:b/>
          <w:sz w:val="20"/>
          <w:szCs w:val="20"/>
        </w:rPr>
      </w:pPr>
      <w:r w:rsidRPr="00C1637C">
        <w:rPr>
          <w:b/>
          <w:sz w:val="20"/>
          <w:szCs w:val="20"/>
        </w:rPr>
        <w:t xml:space="preserve">Indexed as:  </w:t>
      </w:r>
      <w:proofErr w:type="spellStart"/>
      <w:r w:rsidR="009A5EB7" w:rsidRPr="00C1637C">
        <w:rPr>
          <w:b/>
          <w:sz w:val="20"/>
          <w:szCs w:val="20"/>
        </w:rPr>
        <w:t>Mennillo</w:t>
      </w:r>
      <w:proofErr w:type="spellEnd"/>
      <w:r w:rsidRPr="00C1637C">
        <w:rPr>
          <w:b/>
          <w:sz w:val="20"/>
          <w:szCs w:val="20"/>
        </w:rPr>
        <w:t xml:space="preserve"> </w:t>
      </w:r>
      <w:r w:rsidRPr="00C1637C">
        <w:rPr>
          <w:b/>
          <w:i/>
          <w:sz w:val="20"/>
          <w:szCs w:val="20"/>
        </w:rPr>
        <w:t>v.</w:t>
      </w:r>
      <w:r w:rsidRPr="00C1637C">
        <w:rPr>
          <w:b/>
          <w:sz w:val="20"/>
          <w:szCs w:val="20"/>
        </w:rPr>
        <w:t xml:space="preserve"> </w:t>
      </w:r>
      <w:proofErr w:type="spellStart"/>
      <w:r w:rsidR="009A5EB7" w:rsidRPr="00C1637C">
        <w:rPr>
          <w:b/>
          <w:sz w:val="20"/>
          <w:szCs w:val="20"/>
        </w:rPr>
        <w:t>Intramodal</w:t>
      </w:r>
      <w:proofErr w:type="spellEnd"/>
      <w:r w:rsidR="009A5EB7" w:rsidRPr="00C1637C">
        <w:rPr>
          <w:b/>
          <w:sz w:val="20"/>
          <w:szCs w:val="20"/>
        </w:rPr>
        <w:t xml:space="preserve"> Inc.</w:t>
      </w:r>
      <w:r w:rsidRPr="00C1637C">
        <w:rPr>
          <w:rStyle w:val="SCCRespondentForIndexChar"/>
          <w:rFonts w:eastAsiaTheme="minorHAnsi"/>
          <w:sz w:val="20"/>
        </w:rPr>
        <w:t xml:space="preserve"> / </w:t>
      </w:r>
      <w:proofErr w:type="spellStart"/>
      <w:r w:rsidRPr="00C1637C">
        <w:rPr>
          <w:b/>
          <w:sz w:val="20"/>
          <w:szCs w:val="20"/>
        </w:rPr>
        <w:t>Répertorié</w:t>
      </w:r>
      <w:proofErr w:type="spellEnd"/>
      <w:r w:rsidRPr="00C1637C">
        <w:rPr>
          <w:b/>
          <w:sz w:val="20"/>
          <w:szCs w:val="20"/>
        </w:rPr>
        <w:t> : </w:t>
      </w:r>
      <w:proofErr w:type="spellStart"/>
      <w:r w:rsidR="009A5EB7" w:rsidRPr="00C1637C">
        <w:rPr>
          <w:rStyle w:val="SCCAppellantForIndexChar"/>
          <w:rFonts w:eastAsiaTheme="minorHAnsi"/>
          <w:sz w:val="20"/>
          <w:lang w:val="en-CA"/>
        </w:rPr>
        <w:t>Mennillo</w:t>
      </w:r>
      <w:proofErr w:type="spellEnd"/>
      <w:r w:rsidRPr="00C1637C">
        <w:rPr>
          <w:b/>
          <w:sz w:val="20"/>
          <w:szCs w:val="20"/>
        </w:rPr>
        <w:t xml:space="preserve"> </w:t>
      </w:r>
      <w:r w:rsidRPr="00C1637C">
        <w:rPr>
          <w:b/>
          <w:i/>
          <w:sz w:val="20"/>
          <w:szCs w:val="20"/>
        </w:rPr>
        <w:t>c.</w:t>
      </w:r>
      <w:r w:rsidRPr="00C1637C">
        <w:rPr>
          <w:b/>
          <w:sz w:val="20"/>
          <w:szCs w:val="20"/>
        </w:rPr>
        <w:t xml:space="preserve"> </w:t>
      </w:r>
      <w:proofErr w:type="spellStart"/>
      <w:r w:rsidR="009A5EB7" w:rsidRPr="00C1637C">
        <w:rPr>
          <w:b/>
          <w:sz w:val="20"/>
          <w:szCs w:val="20"/>
        </w:rPr>
        <w:t>Intramodal</w:t>
      </w:r>
      <w:proofErr w:type="spellEnd"/>
      <w:r w:rsidR="009A5EB7" w:rsidRPr="00C1637C">
        <w:rPr>
          <w:b/>
          <w:sz w:val="20"/>
          <w:szCs w:val="20"/>
        </w:rPr>
        <w:t xml:space="preserve"> inc.</w:t>
      </w:r>
    </w:p>
    <w:p w:rsidR="000A5604" w:rsidRPr="00C1637C" w:rsidRDefault="009A5EB7" w:rsidP="000A5604">
      <w:pPr>
        <w:pStyle w:val="SCCSystemYear"/>
        <w:jc w:val="both"/>
        <w:rPr>
          <w:sz w:val="20"/>
        </w:rPr>
      </w:pPr>
      <w:proofErr w:type="spellStart"/>
      <w:r w:rsidRPr="00C1637C">
        <w:rPr>
          <w:sz w:val="20"/>
        </w:rPr>
        <w:t>Neutral</w:t>
      </w:r>
      <w:proofErr w:type="spellEnd"/>
      <w:r w:rsidRPr="00C1637C">
        <w:rPr>
          <w:sz w:val="20"/>
        </w:rPr>
        <w:t xml:space="preserve"> citation:  2016 SCC 51</w:t>
      </w:r>
      <w:r w:rsidR="000A5604" w:rsidRPr="00C1637C">
        <w:rPr>
          <w:sz w:val="20"/>
        </w:rPr>
        <w:t xml:space="preserve"> / Référence neutre : 2016 CSC </w:t>
      </w:r>
      <w:r w:rsidRPr="00C1637C">
        <w:rPr>
          <w:sz w:val="20"/>
        </w:rPr>
        <w:t>5</w:t>
      </w:r>
      <w:r w:rsidR="000A5604" w:rsidRPr="00C1637C">
        <w:rPr>
          <w:sz w:val="20"/>
        </w:rPr>
        <w:t>1</w:t>
      </w:r>
    </w:p>
    <w:p w:rsidR="000A5604" w:rsidRPr="00C1637C" w:rsidRDefault="000A5604" w:rsidP="000A5604">
      <w:pPr>
        <w:rPr>
          <w:rFonts w:cs="Times New Roman"/>
          <w:sz w:val="20"/>
          <w:szCs w:val="20"/>
          <w:lang w:val="fr-CA"/>
        </w:rPr>
      </w:pPr>
      <w:proofErr w:type="spellStart"/>
      <w:r w:rsidRPr="00C1637C">
        <w:rPr>
          <w:rFonts w:cs="Times New Roman"/>
          <w:sz w:val="20"/>
          <w:szCs w:val="20"/>
          <w:lang w:val="fr-CA"/>
        </w:rPr>
        <w:t>Hearing</w:t>
      </w:r>
      <w:proofErr w:type="spellEnd"/>
      <w:r w:rsidRPr="00C1637C">
        <w:rPr>
          <w:rFonts w:cs="Times New Roman"/>
          <w:sz w:val="20"/>
          <w:szCs w:val="20"/>
          <w:lang w:val="fr-CA"/>
        </w:rPr>
        <w:t xml:space="preserve">:  </w:t>
      </w:r>
      <w:r w:rsidR="009A5EB7" w:rsidRPr="00C1637C">
        <w:rPr>
          <w:rFonts w:cs="Times New Roman"/>
          <w:sz w:val="20"/>
          <w:szCs w:val="20"/>
          <w:lang w:val="fr-CA"/>
        </w:rPr>
        <w:t>December 8</w:t>
      </w:r>
      <w:r w:rsidRPr="00C1637C">
        <w:rPr>
          <w:rFonts w:cs="Times New Roman"/>
          <w:sz w:val="20"/>
          <w:szCs w:val="20"/>
          <w:lang w:val="fr-CA"/>
        </w:rPr>
        <w:t xml:space="preserve">, 2015 / </w:t>
      </w:r>
      <w:proofErr w:type="spellStart"/>
      <w:r w:rsidRPr="00C1637C">
        <w:rPr>
          <w:rFonts w:cs="Times New Roman"/>
          <w:sz w:val="20"/>
          <w:szCs w:val="20"/>
          <w:lang w:val="fr-CA"/>
        </w:rPr>
        <w:t>Judgmen</w:t>
      </w:r>
      <w:r w:rsidR="009A5EB7" w:rsidRPr="00C1637C">
        <w:rPr>
          <w:rFonts w:cs="Times New Roman"/>
          <w:sz w:val="20"/>
          <w:szCs w:val="20"/>
          <w:lang w:val="fr-CA"/>
        </w:rPr>
        <w:t>t</w:t>
      </w:r>
      <w:proofErr w:type="spellEnd"/>
      <w:r w:rsidR="009A5EB7" w:rsidRPr="00C1637C">
        <w:rPr>
          <w:rFonts w:cs="Times New Roman"/>
          <w:sz w:val="20"/>
          <w:szCs w:val="20"/>
          <w:lang w:val="fr-CA"/>
        </w:rPr>
        <w:t>:  November 18</w:t>
      </w:r>
      <w:r w:rsidRPr="00C1637C">
        <w:rPr>
          <w:rFonts w:cs="Times New Roman"/>
          <w:sz w:val="20"/>
          <w:szCs w:val="20"/>
          <w:lang w:val="fr-CA"/>
        </w:rPr>
        <w:t>, 2016</w:t>
      </w:r>
    </w:p>
    <w:p w:rsidR="000A5604" w:rsidRPr="00C1637C" w:rsidRDefault="009A5EB7" w:rsidP="000A5604">
      <w:pPr>
        <w:rPr>
          <w:rFonts w:cs="Times New Roman"/>
          <w:sz w:val="20"/>
          <w:szCs w:val="20"/>
          <w:lang w:val="fr-CA"/>
        </w:rPr>
      </w:pPr>
      <w:r w:rsidRPr="00C1637C">
        <w:rPr>
          <w:rFonts w:cs="Times New Roman"/>
          <w:sz w:val="20"/>
          <w:szCs w:val="20"/>
          <w:lang w:val="fr-CA"/>
        </w:rPr>
        <w:t>Audition : Le 8 décembre</w:t>
      </w:r>
      <w:r w:rsidR="000A5604" w:rsidRPr="00C1637C">
        <w:rPr>
          <w:rFonts w:cs="Times New Roman"/>
          <w:sz w:val="20"/>
          <w:szCs w:val="20"/>
          <w:lang w:val="fr-CA"/>
        </w:rPr>
        <w:t xml:space="preserve"> 2015 / Jugement : </w:t>
      </w:r>
      <w:r w:rsidRPr="00C1637C">
        <w:rPr>
          <w:rFonts w:cs="Times New Roman"/>
          <w:sz w:val="20"/>
          <w:szCs w:val="20"/>
          <w:lang w:val="fr-CA"/>
        </w:rPr>
        <w:t>18 novembre</w:t>
      </w:r>
      <w:r w:rsidR="000A5604" w:rsidRPr="00C1637C">
        <w:rPr>
          <w:rFonts w:cs="Times New Roman"/>
          <w:sz w:val="20"/>
          <w:szCs w:val="20"/>
          <w:lang w:val="fr-CA"/>
        </w:rPr>
        <w:t xml:space="preserve"> 2016</w:t>
      </w:r>
    </w:p>
    <w:p w:rsidR="000A5604" w:rsidRPr="00C1637C" w:rsidRDefault="007573B2" w:rsidP="000A5604">
      <w:pPr>
        <w:rPr>
          <w:rFonts w:cs="Times New Roman"/>
          <w:sz w:val="20"/>
          <w:szCs w:val="20"/>
          <w:lang w:val="fr-CA"/>
        </w:rPr>
      </w:pPr>
      <w:r>
        <w:rPr>
          <w:rFonts w:cs="Times New Roman"/>
          <w:i/>
          <w:sz w:val="20"/>
          <w:szCs w:val="20"/>
        </w:rPr>
        <w:pict>
          <v:rect id="_x0000_i1063" style="width:480.95pt;height:1pt" o:hralign="center" o:hrstd="t" o:hrnoshade="t" o:hr="t" fillcolor="black [3213]" stroked="f"/>
        </w:pict>
      </w:r>
    </w:p>
    <w:p w:rsidR="000A5604" w:rsidRPr="00C1637C" w:rsidRDefault="000A5604" w:rsidP="000A5604">
      <w:pPr>
        <w:rPr>
          <w:rFonts w:cs="Times New Roman"/>
          <w:sz w:val="20"/>
          <w:szCs w:val="20"/>
          <w:lang w:val="fr-CA"/>
        </w:rPr>
      </w:pPr>
    </w:p>
    <w:p w:rsidR="004D6983" w:rsidRPr="00C1637C" w:rsidRDefault="000A5604" w:rsidP="004D6983">
      <w:pPr>
        <w:jc w:val="both"/>
        <w:rPr>
          <w:i/>
          <w:sz w:val="20"/>
          <w:lang w:val="fr-CA"/>
        </w:rPr>
      </w:pPr>
      <w:r w:rsidRPr="00C1637C">
        <w:rPr>
          <w:sz w:val="20"/>
          <w:szCs w:val="20"/>
          <w:lang w:val="fr-CA"/>
        </w:rPr>
        <w:t>Présents : </w:t>
      </w:r>
      <w:r w:rsidR="009A5EB7" w:rsidRPr="00C1637C">
        <w:rPr>
          <w:sz w:val="20"/>
          <w:szCs w:val="20"/>
          <w:lang w:val="fr-CA"/>
        </w:rPr>
        <w:t>La juge en chef McLachlin et les juges Abella, Cromwell, Moldaver, Karakatsanis, Wagner, Gascon, Côté et Brown</w:t>
      </w:r>
      <w:r w:rsidR="007A20A8" w:rsidRPr="00C1637C">
        <w:rPr>
          <w:sz w:val="20"/>
          <w:szCs w:val="20"/>
          <w:lang w:val="fr-CA"/>
        </w:rPr>
        <w:br/>
      </w:r>
    </w:p>
    <w:p w:rsidR="004D6983" w:rsidRPr="00C1637C" w:rsidRDefault="004D6983" w:rsidP="004D6983">
      <w:pPr>
        <w:ind w:firstLine="720"/>
        <w:jc w:val="both"/>
        <w:rPr>
          <w:i/>
          <w:sz w:val="20"/>
          <w:lang w:val="fr-CA"/>
        </w:rPr>
      </w:pPr>
      <w:r w:rsidRPr="00C1637C">
        <w:rPr>
          <w:i/>
          <w:sz w:val="20"/>
          <w:lang w:val="fr-CA"/>
        </w:rPr>
        <w:t xml:space="preserve">Droit commercial </w:t>
      </w:r>
      <w:r w:rsidRPr="00C1637C">
        <w:rPr>
          <w:i/>
          <w:iCs/>
          <w:sz w:val="20"/>
          <w:lang w:val="fr-CA"/>
        </w:rPr>
        <w:t>—</w:t>
      </w:r>
      <w:r w:rsidRPr="00C1637C">
        <w:rPr>
          <w:i/>
          <w:sz w:val="20"/>
          <w:lang w:val="fr-CA"/>
        </w:rPr>
        <w:t xml:space="preserve"> Sociétés par actions </w:t>
      </w:r>
      <w:r w:rsidRPr="00C1637C">
        <w:rPr>
          <w:i/>
          <w:iCs/>
          <w:sz w:val="20"/>
          <w:lang w:val="fr-CA"/>
        </w:rPr>
        <w:t>— Abus — Attentes raisonnables de l’actionnaire — Démission d’un actionnaire à titre de dirigeant et d’administrateur d’une société — La démission valait</w:t>
      </w:r>
      <w:r w:rsidRPr="00C1637C">
        <w:rPr>
          <w:i/>
          <w:iCs/>
          <w:sz w:val="20"/>
          <w:lang w:val="fr-CA"/>
        </w:rPr>
        <w:noBreakHyphen/>
        <w:t xml:space="preserve">elle également pour la qualité d’actionnaire et, dans l’affirmative, les actions </w:t>
      </w:r>
      <w:proofErr w:type="spellStart"/>
      <w:r w:rsidRPr="00C1637C">
        <w:rPr>
          <w:i/>
          <w:iCs/>
          <w:sz w:val="20"/>
          <w:lang w:val="fr-CA"/>
        </w:rPr>
        <w:t>ont</w:t>
      </w:r>
      <w:r w:rsidRPr="00C1637C">
        <w:rPr>
          <w:i/>
          <w:iCs/>
          <w:sz w:val="20"/>
          <w:lang w:val="fr-CA"/>
        </w:rPr>
        <w:noBreakHyphen/>
        <w:t>elles</w:t>
      </w:r>
      <w:proofErr w:type="spellEnd"/>
      <w:r w:rsidRPr="00C1637C">
        <w:rPr>
          <w:i/>
          <w:iCs/>
          <w:sz w:val="20"/>
          <w:lang w:val="fr-CA"/>
        </w:rPr>
        <w:t xml:space="preserve"> de ce fait été transférées? — La preuve étaye</w:t>
      </w:r>
      <w:r w:rsidRPr="00C1637C">
        <w:rPr>
          <w:i/>
          <w:iCs/>
          <w:sz w:val="20"/>
          <w:lang w:val="fr-CA"/>
        </w:rPr>
        <w:noBreakHyphen/>
        <w:t>t</w:t>
      </w:r>
      <w:r w:rsidRPr="00C1637C">
        <w:rPr>
          <w:i/>
          <w:iCs/>
          <w:sz w:val="20"/>
          <w:lang w:val="fr-CA"/>
        </w:rPr>
        <w:noBreakHyphen/>
        <w:t>elle l’allégation selon laquelle l’actionnaire s’attendait raisonnablement à être traité comme tel et, dans l’affirmative, cette attente raisonnable a</w:t>
      </w:r>
      <w:r w:rsidRPr="00C1637C">
        <w:rPr>
          <w:i/>
          <w:iCs/>
          <w:sz w:val="20"/>
          <w:lang w:val="fr-CA"/>
        </w:rPr>
        <w:noBreakHyphen/>
        <w:t>t</w:t>
      </w:r>
      <w:r w:rsidRPr="00C1637C">
        <w:rPr>
          <w:i/>
          <w:iCs/>
          <w:sz w:val="20"/>
          <w:lang w:val="fr-CA"/>
        </w:rPr>
        <w:noBreakHyphen/>
        <w:t xml:space="preserve">elle été frustrée? — Le comportement de la société </w:t>
      </w:r>
      <w:proofErr w:type="spellStart"/>
      <w:r w:rsidRPr="00C1637C">
        <w:rPr>
          <w:i/>
          <w:iCs/>
          <w:sz w:val="20"/>
          <w:lang w:val="fr-CA"/>
        </w:rPr>
        <w:t>a</w:t>
      </w:r>
      <w:r w:rsidRPr="00C1637C">
        <w:rPr>
          <w:i/>
          <w:iCs/>
          <w:sz w:val="20"/>
          <w:lang w:val="fr-CA"/>
        </w:rPr>
        <w:noBreakHyphen/>
        <w:t>t</w:t>
      </w:r>
      <w:r w:rsidRPr="00C1637C">
        <w:rPr>
          <w:i/>
          <w:iCs/>
          <w:sz w:val="20"/>
          <w:lang w:val="fr-CA"/>
        </w:rPr>
        <w:noBreakHyphen/>
        <w:t>il</w:t>
      </w:r>
      <w:proofErr w:type="spellEnd"/>
      <w:r w:rsidRPr="00C1637C">
        <w:rPr>
          <w:i/>
          <w:iCs/>
          <w:sz w:val="20"/>
          <w:lang w:val="fr-CA"/>
        </w:rPr>
        <w:t xml:space="preserve"> eu pour effet de dépouiller illégalement l’actionnaire de sa qualité d’actionnaire? — Loi canadienne sur les sociétés par actions, L.R.C. 1985, c. C</w:t>
      </w:r>
      <w:r w:rsidRPr="00C1637C">
        <w:rPr>
          <w:i/>
          <w:iCs/>
          <w:sz w:val="20"/>
          <w:lang w:val="fr-CA"/>
        </w:rPr>
        <w:noBreakHyphen/>
        <w:t xml:space="preserve">44, art. 241. </w:t>
      </w:r>
    </w:p>
    <w:p w:rsidR="004D6983" w:rsidRPr="00C1637C" w:rsidRDefault="004D6983" w:rsidP="004D6983">
      <w:pPr>
        <w:pStyle w:val="SCCNormalDoubleSpacing"/>
        <w:spacing w:line="240" w:lineRule="auto"/>
        <w:ind w:firstLine="720"/>
        <w:rPr>
          <w:sz w:val="20"/>
          <w:lang w:val="fr-CA"/>
        </w:rPr>
      </w:pPr>
    </w:p>
    <w:p w:rsidR="004D6983" w:rsidRPr="00C1637C" w:rsidRDefault="004D6983" w:rsidP="004D6983">
      <w:pPr>
        <w:pStyle w:val="SCCNormalDoubleSpacing"/>
        <w:spacing w:line="240" w:lineRule="auto"/>
        <w:ind w:firstLine="720"/>
        <w:rPr>
          <w:i/>
          <w:sz w:val="20"/>
          <w:lang w:val="fr-CA"/>
        </w:rPr>
      </w:pPr>
      <w:r w:rsidRPr="00C1637C">
        <w:rPr>
          <w:sz w:val="20"/>
          <w:lang w:val="fr-CA"/>
        </w:rPr>
        <w:t xml:space="preserve">En 2004, deux amis, M et R, ont envisagé la possibilité de créer une entreprise de transport routier. M devait avancer les fonds de démarrage et R, mettre à contribution ses compétences pour assurer la réussite de l’entreprise. Le 13 juillet 2004, R a constitué la société et, le même jour, le conseil d’administration de cette dernière a adopté une résolution à l’effet d’accepter les avis de souscription de valeurs mobilières de R et de M et d’émettre 51 actions à R et 49 à M. Tant les avis de souscription que la résolution n’ont été signés que par R. Subséquemment, R et M n’ont que rarement observé les exigences de la </w:t>
      </w:r>
      <w:r w:rsidRPr="00C1637C">
        <w:rPr>
          <w:i/>
          <w:sz w:val="20"/>
          <w:lang w:val="fr-CA"/>
        </w:rPr>
        <w:t>Loi canadienne sur les sociétés par actions</w:t>
      </w:r>
      <w:r w:rsidRPr="00C1637C">
        <w:rPr>
          <w:sz w:val="20"/>
          <w:lang w:val="fr-CA"/>
        </w:rPr>
        <w:t xml:space="preserve"> (« </w:t>
      </w:r>
      <w:r w:rsidRPr="00C1637C">
        <w:rPr>
          <w:i/>
          <w:sz w:val="20"/>
          <w:lang w:val="fr-CA"/>
        </w:rPr>
        <w:t>LCSA </w:t>
      </w:r>
      <w:r w:rsidRPr="00C1637C">
        <w:rPr>
          <w:sz w:val="20"/>
          <w:lang w:val="fr-CA"/>
        </w:rPr>
        <w:t>») et n’ont presque jamais rien consigné par écrit. Ils n’ont pas non plus conclu de contrat de société ou de convention d’actionnaires, et les avances de fonds substantielles consenties par M à R n’ont pas fait l’objet d’un contrat écrit ou de quelque autre formalité juridique.</w:t>
      </w:r>
    </w:p>
    <w:p w:rsidR="004D6983" w:rsidRPr="00C1637C" w:rsidRDefault="004D6983" w:rsidP="004D6983">
      <w:pPr>
        <w:pStyle w:val="SCCNormalDoubleSpacing"/>
        <w:spacing w:line="240" w:lineRule="auto"/>
        <w:rPr>
          <w:sz w:val="20"/>
          <w:lang w:val="fr-CA"/>
        </w:rPr>
      </w:pPr>
      <w:r w:rsidRPr="00C1637C">
        <w:rPr>
          <w:sz w:val="20"/>
          <w:lang w:val="fr-CA"/>
        </w:rPr>
        <w:tab/>
      </w:r>
    </w:p>
    <w:p w:rsidR="004D6983" w:rsidRPr="00C1637C" w:rsidRDefault="004D6983" w:rsidP="004D6983">
      <w:pPr>
        <w:pStyle w:val="SCCNormalDoubleSpacing"/>
        <w:spacing w:line="240" w:lineRule="auto"/>
        <w:ind w:firstLine="720"/>
        <w:rPr>
          <w:sz w:val="20"/>
          <w:lang w:val="fr-CA"/>
        </w:rPr>
      </w:pPr>
      <w:r w:rsidRPr="00C1637C">
        <w:rPr>
          <w:sz w:val="20"/>
          <w:lang w:val="fr-CA"/>
        </w:rPr>
        <w:t xml:space="preserve">Le 25 mai 2005, M a fait parvenir à la société une lettre dans laquelle il démissionnait à titre de dirigeant et d’administrateur de l’entreprise. Il affirme n’avoir jamais eu l’intention de cesser d’être actionnaire, mais la société soutient qu’il a également démissionné à titre d’actionnaire et transféré de ce fait ses actions à R. En application de l’art. 241 de la </w:t>
      </w:r>
      <w:r w:rsidRPr="00C1637C">
        <w:rPr>
          <w:i/>
          <w:sz w:val="20"/>
          <w:lang w:val="fr-CA"/>
        </w:rPr>
        <w:t>LCSA</w:t>
      </w:r>
      <w:r w:rsidRPr="00C1637C">
        <w:rPr>
          <w:sz w:val="20"/>
          <w:lang w:val="fr-CA"/>
        </w:rPr>
        <w:t>, M a intenté un recours pour abus, alléguant que la société et R l’avaient dépouillé indûment et illégalement de sa qualité d’actionnaire.</w:t>
      </w:r>
    </w:p>
    <w:p w:rsidR="004D6983" w:rsidRPr="00C1637C" w:rsidRDefault="004D6983" w:rsidP="004D6983">
      <w:pPr>
        <w:pStyle w:val="SCCNormalDoubleSpacing"/>
        <w:spacing w:line="240" w:lineRule="auto"/>
        <w:rPr>
          <w:sz w:val="20"/>
          <w:lang w:val="fr-CA"/>
        </w:rPr>
      </w:pPr>
      <w:r w:rsidRPr="00C1637C">
        <w:rPr>
          <w:sz w:val="20"/>
          <w:lang w:val="fr-CA"/>
        </w:rPr>
        <w:tab/>
      </w:r>
    </w:p>
    <w:p w:rsidR="004D6983" w:rsidRPr="00C1637C" w:rsidRDefault="004D6983" w:rsidP="004D6983">
      <w:pPr>
        <w:pStyle w:val="SCCNormalDoubleSpacing"/>
        <w:spacing w:line="240" w:lineRule="auto"/>
        <w:ind w:firstLine="720"/>
        <w:rPr>
          <w:sz w:val="20"/>
          <w:lang w:val="fr-CA"/>
        </w:rPr>
      </w:pPr>
      <w:r w:rsidRPr="00C1637C">
        <w:rPr>
          <w:sz w:val="20"/>
          <w:lang w:val="fr-CA"/>
        </w:rPr>
        <w:t>Le juge de première instance a rejeté le recours pour abus après avoir conclu des faits que M ne s’était engagé à demeurer actionnaire que tant qu’il serait disposé à garantir le passif de la société et que, à un moment ultérieur, il n’avait plus été disposé à le faire. Les juges majoritaires de la Cour d’appel ont rejeté l’appel.</w:t>
      </w:r>
    </w:p>
    <w:p w:rsidR="004D6983" w:rsidRPr="00C1637C" w:rsidRDefault="004D6983" w:rsidP="004D6983">
      <w:pPr>
        <w:pStyle w:val="SCCNormalDoubleSpacing"/>
        <w:spacing w:line="240" w:lineRule="auto"/>
        <w:rPr>
          <w:sz w:val="20"/>
          <w:lang w:val="fr-CA"/>
        </w:rPr>
      </w:pPr>
      <w:r w:rsidRPr="00C1637C">
        <w:rPr>
          <w:sz w:val="20"/>
          <w:lang w:val="fr-CA"/>
        </w:rPr>
        <w:tab/>
      </w:r>
    </w:p>
    <w:p w:rsidR="004D6983" w:rsidRPr="00C1637C" w:rsidRDefault="004D6983" w:rsidP="004D6983">
      <w:pPr>
        <w:pStyle w:val="SCCNormalDoubleSpacing"/>
        <w:spacing w:line="240" w:lineRule="auto"/>
        <w:ind w:firstLine="720"/>
        <w:rPr>
          <w:sz w:val="20"/>
          <w:lang w:val="fr-CA"/>
        </w:rPr>
      </w:pPr>
      <w:r w:rsidRPr="00C1637C">
        <w:rPr>
          <w:i/>
          <w:sz w:val="20"/>
          <w:lang w:val="fr-CA"/>
        </w:rPr>
        <w:t>Arrêt</w:t>
      </w:r>
      <w:r w:rsidRPr="00C1637C">
        <w:rPr>
          <w:sz w:val="20"/>
          <w:lang w:val="fr-CA"/>
        </w:rPr>
        <w:t> (la juge Côté est dissidente) : Le pourvoi est rejeté.</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r>
      <w:r w:rsidRPr="00C1637C">
        <w:rPr>
          <w:i/>
          <w:sz w:val="20"/>
          <w:lang w:val="fr-CA"/>
        </w:rPr>
        <w:t>Les</w:t>
      </w:r>
      <w:r w:rsidRPr="00C1637C">
        <w:rPr>
          <w:sz w:val="20"/>
          <w:lang w:val="fr-CA"/>
        </w:rPr>
        <w:t xml:space="preserve"> juges Abella, </w:t>
      </w:r>
      <w:r w:rsidRPr="00C1637C">
        <w:rPr>
          <w:b/>
          <w:sz w:val="20"/>
          <w:lang w:val="fr-CA"/>
        </w:rPr>
        <w:t>Cromwell</w:t>
      </w:r>
      <w:r w:rsidRPr="00C1637C">
        <w:rPr>
          <w:sz w:val="20"/>
          <w:lang w:val="fr-CA"/>
        </w:rPr>
        <w:t>, Karakatsanis, Wagner, Gascon et Brown : Les conclusions de fait du juge de première instance ne sont pas susceptibles de révision en appel car elles ne sont entachées d’aucune erreur manifeste et dominante. Il faut donc statuer sur le recours pour abus de M à partir des conclusions de fait du juge de première instance selon lesquelles, à compter du 25 mai 2005, M n’a plus voulu être actionnaire, n’a plus voulu être traité comme tel et a de ce fait transféré ses actions à R.</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Deux choses incombent à celui qui allègue l’abus. D’abord, il doit préciser quelles attentes ont censément été frustrées et en établir le caractère raisonnable. Ensuite, il doit démontrer que ces attentes raisonnables ont été frustrées par un comportement que vise le libellé de la loi, à savoir le fait d’abuser des droits d’un détenteur de valeurs mobilières ou de se montrer injuste à son égard en lui portant préjudice ou en ne tenant pas compte de ses intérêts.</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Dans la présente affaire, le recours pour abus est sans fondement. M ne pouvait pas raisonnablement s’attendre à être traité comme un actionnaire : il ne l’était plus et il avait expressément demandé à ne plus être traité comme tel. On peut tout au plus reprocher à la société de ne pas avoir donné suite au vœu de M en omettant d’observer certaines formalités requises de sa part. Cependant, on ne saurait affirmer au vu de ces conclusions qu’elle a agi abusivement à l’égard de M ou qu’elle l’a dépouillé illégalement de sa qualité d’actionnaire. En fait, la société a omis de s’assurer de l’observation de toutes les formalités d’ordre juridique avant d’inscrire le transfert des actions à R. Les mesures de la société que M tient pour abusives ont en fait été prises, bien que de manière imparfaite, selon la volonté qu’il avait exprimée.</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szCs w:val="24"/>
          <w:lang w:val="fr-CA"/>
        </w:rPr>
      </w:pPr>
      <w:r w:rsidRPr="00C1637C">
        <w:rPr>
          <w:sz w:val="20"/>
          <w:lang w:val="fr-CA"/>
        </w:rPr>
        <w:tab/>
        <w:t xml:space="preserve">L’inobservation des formalités de la </w:t>
      </w:r>
      <w:r w:rsidRPr="00C1637C">
        <w:rPr>
          <w:i/>
          <w:sz w:val="20"/>
          <w:lang w:val="fr-CA"/>
        </w:rPr>
        <w:t>LCSA</w:t>
      </w:r>
      <w:r w:rsidRPr="00C1637C">
        <w:rPr>
          <w:sz w:val="20"/>
          <w:lang w:val="fr-CA"/>
        </w:rPr>
        <w:t xml:space="preserve"> par une société ne constitue pas en soi de l’abus. Peut ouvrir droit au recours pour abus le comportement qui frustre l’attente raisonnable, mais pas celui qui est seulement contraire à la </w:t>
      </w:r>
      <w:r w:rsidRPr="00C1637C">
        <w:rPr>
          <w:i/>
          <w:sz w:val="20"/>
          <w:lang w:val="fr-CA"/>
        </w:rPr>
        <w:t>LCSA</w:t>
      </w:r>
      <w:r w:rsidRPr="00C1637C">
        <w:rPr>
          <w:sz w:val="20"/>
          <w:lang w:val="fr-CA"/>
        </w:rPr>
        <w:t xml:space="preserve">. En l’espèce, </w:t>
      </w:r>
      <w:r w:rsidRPr="00C1637C">
        <w:rPr>
          <w:sz w:val="20"/>
          <w:szCs w:val="24"/>
          <w:lang w:val="fr-CA"/>
        </w:rPr>
        <w:t>l’inobservation des formalités nécessaires au retrait de M à titre d’actionnaire, conformément à la volonté qu’il avait exprimée, ne saurait constituer un acte injustement préjudiciable à son égard en ce qu’elle le prive de sa qualité d’actionnaire. La société a omis d’observer les formalités requises pour donner suite à sa volonté de cesser d’être actionnaire. L’omission d’effectuer régulièrement son retrait à titre d’actionnaire, selon la volonté qu’il avait exprimée, ne saurait non plus rendre juste et équitable la réintégration de M au sein de l’actionnariat.</w:t>
      </w:r>
    </w:p>
    <w:p w:rsidR="004D6983" w:rsidRPr="00C1637C" w:rsidRDefault="004D6983" w:rsidP="004D6983">
      <w:pPr>
        <w:pStyle w:val="SCCNormalDoubleSpacing"/>
        <w:spacing w:line="240" w:lineRule="auto"/>
        <w:rPr>
          <w:sz w:val="20"/>
          <w:szCs w:val="24"/>
          <w:lang w:val="fr-CA"/>
        </w:rPr>
      </w:pPr>
    </w:p>
    <w:p w:rsidR="004D6983" w:rsidRPr="00C1637C" w:rsidRDefault="004D6983" w:rsidP="004D6983">
      <w:pPr>
        <w:pStyle w:val="SCCNormalDoubleSpacing"/>
        <w:spacing w:line="240" w:lineRule="auto"/>
        <w:rPr>
          <w:sz w:val="20"/>
          <w:lang w:val="fr-CA"/>
        </w:rPr>
      </w:pPr>
      <w:r w:rsidRPr="00C1637C">
        <w:rPr>
          <w:sz w:val="20"/>
          <w:szCs w:val="24"/>
          <w:lang w:val="fr-CA"/>
        </w:rPr>
        <w:tab/>
        <w:t>Quant à savoir si le transfert des actions aurait pu être annulé rétroactivement, une telle mesure n’aurait pu intervenir</w:t>
      </w:r>
      <w:r w:rsidRPr="00C1637C">
        <w:rPr>
          <w:sz w:val="20"/>
          <w:lang w:val="fr-CA"/>
        </w:rPr>
        <w:t xml:space="preserve"> sur simple consentement verbal. Il ne peut y avoir annulation d’une émission d’actions que (a) par modification des statuts de la société ou (b) par achat de gré à gré des actions par la société, ce qui requiert une résolution des administrateurs, le consentement exprès de l’actionnaire en cause et le respect des critères de solvabilité et de liquidité. La conformité aux exigences relatives au maintien du capital</w:t>
      </w:r>
      <w:r w:rsidRPr="00C1637C">
        <w:rPr>
          <w:sz w:val="20"/>
          <w:lang w:val="fr-CA"/>
        </w:rPr>
        <w:noBreakHyphen/>
        <w:t>actions ne saurait être facultative puisque le capital</w:t>
      </w:r>
      <w:r w:rsidRPr="00C1637C">
        <w:rPr>
          <w:sz w:val="20"/>
          <w:lang w:val="fr-CA"/>
        </w:rPr>
        <w:noBreakHyphen/>
        <w:t>actions constitue le gage commun des créanciers en fonction duquel ces derniers acceptent de faire affaire avec la société.</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 xml:space="preserve">Nul ne conteste que les actions transférées n’ont pas été endossées par M. La société a donc bel et bien inscrit un transfert qui ne respectait pas toutes les conditions prévues par la </w:t>
      </w:r>
      <w:r w:rsidRPr="00C1637C">
        <w:rPr>
          <w:i/>
          <w:sz w:val="20"/>
          <w:lang w:val="fr-CA"/>
        </w:rPr>
        <w:t>LCSA</w:t>
      </w:r>
      <w:r w:rsidRPr="00C1637C">
        <w:rPr>
          <w:sz w:val="20"/>
          <w:lang w:val="fr-CA"/>
        </w:rPr>
        <w:t xml:space="preserve">. S’agissant d’une formalité légale importante, son inobservation exposait l’opération à la nullité. Or, il ne fait aucun doute que M savait que cette formalité n’avait pas été accomplie lorsque la société a inscrit le transfert dans ses registres et que son certificat n’était pas endossé lors du transfert de ses actions à R, comme l’a conclu le juge de première instance. Puisque, plus de trois ans auparavant, il connaissait la situation qu’il déplore aujourd’hui, son recours était et demeure prescrit. Même s’il était susceptible d’annulation, le transfert existait tout de même. </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Enfin, en ce qui concerne la possibilité que les actions aient été émises conditionnellement, la condition en cause résultait d’un accord entre M et R selon lequel le premier ne serait actionnaire que s’il se portait garant du passif de la société. L’accord est intervenu entre M et R, et la société n’y est pas partie. Il ne requérait donc pas l’observation des formalités liées à une émission conditionnelle d’actions.</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r>
      <w:r w:rsidRPr="00C1637C">
        <w:rPr>
          <w:i/>
          <w:sz w:val="20"/>
          <w:lang w:val="fr-CA"/>
        </w:rPr>
        <w:t>La</w:t>
      </w:r>
      <w:r w:rsidRPr="00C1637C">
        <w:rPr>
          <w:sz w:val="20"/>
          <w:lang w:val="fr-CA"/>
        </w:rPr>
        <w:t xml:space="preserve"> juge en chef </w:t>
      </w:r>
      <w:r w:rsidRPr="00C1637C">
        <w:rPr>
          <w:b/>
          <w:sz w:val="20"/>
          <w:lang w:val="fr-CA"/>
        </w:rPr>
        <w:t>McLachlin</w:t>
      </w:r>
      <w:r w:rsidRPr="00C1637C">
        <w:rPr>
          <w:sz w:val="20"/>
          <w:lang w:val="fr-CA"/>
        </w:rPr>
        <w:t xml:space="preserve"> et le juge Moldaver : Point n’est besoin de décider s’il y a effectivement eu transfert des actions de M à R. On peut statuer sur le pourvoi à partir du fait que M n’a pas démontré qu’il pouvait raisonnablement s’attendre à ce que les registres de la société continuent de faire état de sa qualité d’actionnaire puisqu’il avait demandé à ne plus être actionnaire. Cela est d’ailleurs confirmé par le fait qu’il a cessé par la suite d’agir comme actionnaire participatif et a avancé des fonds sous forme de prêts. La conclusion de fait du juge de première instance trouve appui dans la preuve. Il n’a donc pas eu tort de rejeter le recours pour abus intenté par M.</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r>
      <w:r w:rsidRPr="00C1637C">
        <w:rPr>
          <w:i/>
          <w:sz w:val="20"/>
          <w:lang w:val="fr-CA"/>
        </w:rPr>
        <w:t>La</w:t>
      </w:r>
      <w:r w:rsidRPr="00C1637C">
        <w:rPr>
          <w:sz w:val="20"/>
          <w:lang w:val="fr-CA"/>
        </w:rPr>
        <w:t xml:space="preserve"> juge </w:t>
      </w:r>
      <w:r w:rsidRPr="00C1637C">
        <w:rPr>
          <w:b/>
          <w:sz w:val="20"/>
          <w:lang w:val="fr-CA"/>
        </w:rPr>
        <w:t>Côté</w:t>
      </w:r>
      <w:r w:rsidRPr="00C1637C">
        <w:rPr>
          <w:sz w:val="20"/>
          <w:lang w:val="fr-CA"/>
        </w:rPr>
        <w:t xml:space="preserve"> (dissidente) : Deux grands principes sont profondément enracinés en droit canadien des sociétés par actions et ne peuvent simplement être écartés ou ignorés : il s’agit du principe de la personnalité juridique distincte de la société par rapport à celle de son ou ses actionnaires, et du principe ou de la règle du maintien du capital. Les formalités prévues par les lois relatives aux sociétés par actions sont imposées en raison de ces principes et elles sont nécessaires à la protection du patrimoine de la société, gage commun de ses créanciers.</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Ces principes ne peuvent être à géométrie variable. Le principe de la personnalité juridique distincte de la société et celui du maintien du capital sont tout aussi importants — sinon plus — dans le cas d’une petite société que dans celui d’une grande. Bien que les attentes des actionnaires puissent varier de l’un à l’autre dans le cas d’une société par actions à capital fermé, l’importance de ces principes n’est pas pour autant diminuée. Il en va de même des formalités prévues par la loi pour faire respecter ces principes.</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Il s’ensuit que la conclusion selon laquelle il y a eu en l’espèce émission conditionnelle d’actions ou encore celle selon laquelle il y a eu en l’espèce annulation rétroactive de l’entente entre les deux actionnaires quant aux actions de M sur simple consentement de ceux</w:t>
      </w:r>
      <w:r w:rsidRPr="00C1637C">
        <w:rPr>
          <w:sz w:val="20"/>
          <w:lang w:val="fr-CA"/>
        </w:rPr>
        <w:noBreakHyphen/>
        <w:t>ci et que cette annulation a eu quelque effet que ce soit sur la société, en dépit de l’absence du formalisme requis, mettent en péril des piliers importants du droit canadien des sociétés.</w:t>
      </w:r>
    </w:p>
    <w:p w:rsidR="004D6983" w:rsidRPr="00C1637C" w:rsidRDefault="004D6983" w:rsidP="004D6983">
      <w:pPr>
        <w:pStyle w:val="SCCNormalDoubleSpacing"/>
        <w:spacing w:line="240" w:lineRule="auto"/>
        <w:rPr>
          <w:sz w:val="20"/>
          <w:lang w:val="fr-CA"/>
        </w:rPr>
      </w:pPr>
      <w:r w:rsidRPr="00C1637C">
        <w:rPr>
          <w:sz w:val="20"/>
          <w:lang w:val="fr-CA"/>
        </w:rPr>
        <w:tab/>
        <w:t xml:space="preserve">Dans le même sens, la prétention d’un actionnaire suivant laquelle une entente de transfert d’actions est intervenue entre lui et son coactionnaire ne libère pas la société en cause de son devoir légal de faire les vérifications requises avant d’entériner par résolution ce transfert d’actions et de l’inscrire dans ses registres. La </w:t>
      </w:r>
      <w:r w:rsidRPr="00C1637C">
        <w:rPr>
          <w:i/>
          <w:sz w:val="20"/>
          <w:lang w:val="fr-CA"/>
        </w:rPr>
        <w:t>LCSA</w:t>
      </w:r>
      <w:r w:rsidRPr="00C1637C">
        <w:rPr>
          <w:sz w:val="20"/>
          <w:lang w:val="fr-CA"/>
        </w:rPr>
        <w:t xml:space="preserve"> soumet l’inscription d’un transfert d’actions à des conditions préalables très strictes, dont l’endossement du titre et le caractère régulier du transfert. L’omission de telles vérifications par la société en l’espèce constituait en soi une forme d’abus.</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 xml:space="preserve">En exprimant l’intention de se retirer de la société à titre d’actionnaire, M ne mettait fin à toutes attentes raisonnables qu’il pouvait avoir de demeurer dans les registres de la société en tant qu’actionnaire. Conclure le contraire revient à dire que la simple expression de l’intention de se retirer d’une société en tant qu’actionnaire mettrait également fin à l’attente raisonnable que la société en question agisse en conformité avec la loi et ses statuts et règlements et qu’elle procède aux vérifications requises avant de priver une personne de son statut d’actionnaire, faisant ainsi échec au recours pour abus. Or, la </w:t>
      </w:r>
      <w:r w:rsidRPr="00C1637C">
        <w:rPr>
          <w:i/>
          <w:sz w:val="20"/>
          <w:lang w:val="fr-CA"/>
        </w:rPr>
        <w:t>LCSA</w:t>
      </w:r>
      <w:r w:rsidRPr="00C1637C">
        <w:rPr>
          <w:sz w:val="20"/>
          <w:lang w:val="fr-CA"/>
        </w:rPr>
        <w:t xml:space="preserve"> elle</w:t>
      </w:r>
      <w:r w:rsidRPr="00C1637C">
        <w:rPr>
          <w:sz w:val="20"/>
          <w:lang w:val="fr-CA"/>
        </w:rPr>
        <w:noBreakHyphen/>
        <w:t>même ne limite pas ainsi l’accès au recours pour abus et, de plus, les actionnaires sont en droit de s’attendre à ce que la société agisse en conformité avec ses statuts et règlements et, plus généralement, avec la loi. Il s’agit pour ainsi dire d’attentes présumées.</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La question des attentes raisonnables a une plus grande pertinence lorsqu’il s’agit de déterminer les droits d’un actionnaire au</w:t>
      </w:r>
      <w:r w:rsidRPr="00C1637C">
        <w:rPr>
          <w:sz w:val="20"/>
          <w:lang w:val="fr-CA"/>
        </w:rPr>
        <w:noBreakHyphen/>
        <w:t>delà de ce qui est spécifiquement prévu dans la loi et les statuts et règlements de la société. Lorsque l’illégalité de la conduite de la société est alléguée, comme c’est le cas en l’espèce, l’analyse ne porte pas tant sur la question des attentes raisonnables que sur celle visant à déterminer si la conduite de la société est effectivement illégale et, partant, abusive. De simples irrégularités, qui ne constituent pas pour autant un abus ou un acte injustement préjudiciable, ne seront pas suffisantes pour donner ouverture au recours du plaignant. À l’inverse, l’omission de se conformer à une disposition impérative de la loi ainsi qu’aux exigences prévues par les statuts et règlements de la société en ce qui concerne la reconnaissance même du statut d’actionnaire pourra donner ouverture au recours pour abus.</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En l’espèce, plusieurs aspects de la conduite de la société posent problème. La preuve révèle que le certificat d’actions en cause n’a pas été endossé. Elle révèle également que la société n’a fait aucune vérification avant d’adopter la résolution de transfert des actions de M, et que c’est rétroactivement et avec la signature d’un seul actionnaire (c’est</w:t>
      </w:r>
      <w:r w:rsidRPr="00C1637C">
        <w:rPr>
          <w:sz w:val="20"/>
          <w:lang w:val="fr-CA"/>
        </w:rPr>
        <w:noBreakHyphen/>
        <w:t>à</w:t>
      </w:r>
      <w:r w:rsidRPr="00C1637C">
        <w:rPr>
          <w:sz w:val="20"/>
          <w:lang w:val="fr-CA"/>
        </w:rPr>
        <w:noBreakHyphen/>
        <w:t>dire l’actionnaire majoritaire) que la résolution a été adoptée. Cette conduite de la société, qui contrevient à des dispositions expresses de la loi, de ses statuts et de ses règlements, a été préjudiciable à M : elle l’a dépouillé illégalement de son statut d’actionnaire. Et il est difficile d’imaginer conduite plus abusive d’une société par actions à l’endroit d’un actionnaire que celle de le priver de ce statut.</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La conduite d’une société qui avalise un transfert d’actions sans vérification aucune, et qui confond ses intérêts avec ceux de son actionnaire majoritaire comme si elle n’était qu’une simple marionnette, n’est pas moins abusive seulement parce que, à un certain moment donné, un coactionnaire a exprimé son intention de se retirer de la société, sans qu’il y ait eu entente quant aux modalités d’un tel retrait.</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Par ailleurs, le premier juge n’a pas conclu que les actionnaires de la société s’étaient entendus afin de procéder à un transfert d’actions. Cette interprétation dénote une lecture parcellaire du jugement de première instance et en dénature les conclusions. Le juge de première instance a plutôt conclu que l’intention exprimée par M de se retirer de la société, dans la mesure où ses actions avaient été émises conditionnellement à ce qu’il garantisse le passif de la société, était suffisante pour le dépouiller de son statut d’actionnaire. Il n’est pas exact en l’espèce d’affirmer que le juge de première instance a conclu à la cession des actions, indépendamment du caractère conditionnel de leur émission.</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Les parties ont qualifié l’entente qui serait intervenue entre les actionnaires de la société de maintes façons, y voyant tantôt une émission conditionnelle, tantôt une annulation rétroactive, tantôt un contrat de vente ou de donation. Cela traduit un problème plus fondamental : le fait que, sauf conjecture, aucune intention à cet effet ne ressort de la preuve. En fait, la difficulté éprouvée par les juridictions inférieures à qualifier la prétendue entente résulte du fait que la preuve est muette sur l’opération juridique qui aurait été envisagée par les actionnaires de la société le 25 mai 2005 et qui aurait eu comme résultat le transfert de ses actions.</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Il est d’ailleurs impossible de conclure en droit que M a transféré ses actions le 25 mai 2005. En effet, peu importe la conclusion quant à la crédibilité des témoins à cet égard, l’intention manifestée par M de se retirer de la société était sans effet sur ses droits en tant qu’actionnaire. En l’espèce, l’intention exprimée par M constituait tout au plus une invitation à contracter.</w:t>
      </w:r>
    </w:p>
    <w:p w:rsidR="004D6983" w:rsidRPr="00C1637C" w:rsidRDefault="004D6983" w:rsidP="004D6983">
      <w:pPr>
        <w:pStyle w:val="SCCNormalDoubleSpacing"/>
        <w:spacing w:line="240" w:lineRule="auto"/>
        <w:rPr>
          <w:sz w:val="20"/>
          <w:lang w:val="fr-CA"/>
        </w:rPr>
      </w:pPr>
      <w:r w:rsidRPr="00C1637C">
        <w:rPr>
          <w:sz w:val="20"/>
          <w:lang w:val="fr-CA"/>
        </w:rPr>
        <w:tab/>
        <w:t xml:space="preserve">L’analyse qui s’impose dans les circonstances ne peut ignorer l’interaction du droit civil québécois avec la </w:t>
      </w:r>
      <w:r w:rsidRPr="00C1637C">
        <w:rPr>
          <w:i/>
          <w:sz w:val="20"/>
          <w:lang w:val="fr-CA"/>
        </w:rPr>
        <w:t>LCSA</w:t>
      </w:r>
      <w:r w:rsidRPr="00C1637C">
        <w:rPr>
          <w:sz w:val="20"/>
          <w:lang w:val="fr-CA"/>
        </w:rPr>
        <w:t>. Soutenir que l’intention exprimée par M en l’espèce donnait lieu à un accord de volontés, et ce, malgré l’absence d’entente quant à l’opération juridique projetée, va à l’encontre de principes élémentaires du droit civil québécois. Conclure que l’expression d’une telle intention constitue une fin de non</w:t>
      </w:r>
      <w:r w:rsidRPr="00C1637C">
        <w:rPr>
          <w:sz w:val="20"/>
          <w:lang w:val="fr-CA"/>
        </w:rPr>
        <w:noBreakHyphen/>
        <w:t>recevoir au recours pour abus de M — avalisant ainsi a posteriori le transfert inscrit par la société dans ses registres — heurte la loi, l’équité et le sens commun.</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La conclusion suivant laquelle M aurait exprimé son intention de se retirer en tant qu’actionnaire et aurait transféré ses actions en mai 2005, en plus de n’avoir aucun fondement en droit, ne trouve aucune assise dans la preuve et repose donc sur des erreurs manifestes et dominantes. Lorsque le juge de première instance rejette le témoignage de M à cet égard, il commet une erreur puisqu’il le fait en s’appuyant sur une interprétation déraisonnable de plusieurs pièces versées au dossier. Tout au plus, la preuve démontre qu’une intention de se départir de ses actions a été exprimée par M, sans toutefois qu’il n’y ait eu d’entente quant à la façon dont il disposerait de ses actions.</w:t>
      </w:r>
    </w:p>
    <w:p w:rsidR="004D6983" w:rsidRPr="00C1637C" w:rsidRDefault="004D6983" w:rsidP="004D6983">
      <w:pPr>
        <w:pStyle w:val="SCCNormalDoubleSpacing"/>
        <w:spacing w:line="240" w:lineRule="auto"/>
        <w:rPr>
          <w:sz w:val="20"/>
          <w:lang w:val="fr-CA"/>
        </w:rPr>
      </w:pPr>
    </w:p>
    <w:p w:rsidR="004D6983" w:rsidRPr="00C1637C" w:rsidRDefault="004D6983" w:rsidP="004D6983">
      <w:pPr>
        <w:pStyle w:val="SCCNormalDoubleSpacing"/>
        <w:spacing w:line="240" w:lineRule="auto"/>
        <w:rPr>
          <w:sz w:val="20"/>
          <w:lang w:val="fr-CA"/>
        </w:rPr>
      </w:pPr>
      <w:r w:rsidRPr="00C1637C">
        <w:rPr>
          <w:sz w:val="20"/>
          <w:lang w:val="fr-CA"/>
        </w:rPr>
        <w:tab/>
        <w:t xml:space="preserve">Enfin, le délai de prescription applicable au recours exercé en application de l’art. 241 de la </w:t>
      </w:r>
      <w:r w:rsidRPr="00C1637C">
        <w:rPr>
          <w:i/>
          <w:sz w:val="20"/>
          <w:lang w:val="fr-CA"/>
        </w:rPr>
        <w:t>LCSA</w:t>
      </w:r>
      <w:r w:rsidRPr="00C1637C">
        <w:rPr>
          <w:sz w:val="20"/>
          <w:lang w:val="fr-CA"/>
        </w:rPr>
        <w:t xml:space="preserve"> dépendra du fondement du recours. Lorsque le statut d’actionnaire a été à un moment reconnu au plaignant — comme c’est le cas en l’espèce —, et que celui</w:t>
      </w:r>
      <w:r w:rsidRPr="00C1637C">
        <w:rPr>
          <w:sz w:val="20"/>
          <w:lang w:val="fr-CA"/>
        </w:rPr>
        <w:noBreakHyphen/>
        <w:t>ci prétend que la société l’en a illégalement dépouillé, le recours est alors imprescriptible.</w:t>
      </w:r>
    </w:p>
    <w:p w:rsidR="007A20A8" w:rsidRPr="00C1637C" w:rsidRDefault="007A20A8" w:rsidP="007A20A8">
      <w:pPr>
        <w:pStyle w:val="SCCNormalDoubleSpacing"/>
        <w:spacing w:line="240" w:lineRule="auto"/>
        <w:ind w:firstLine="720"/>
        <w:rPr>
          <w:sz w:val="20"/>
          <w:lang w:val="fr-CA"/>
        </w:rPr>
      </w:pPr>
    </w:p>
    <w:p w:rsidR="007A20A8" w:rsidRPr="00C1637C" w:rsidRDefault="007A20A8" w:rsidP="007A20A8">
      <w:pPr>
        <w:pStyle w:val="SCCNormalDoubleSpacing"/>
        <w:spacing w:line="240" w:lineRule="auto"/>
        <w:ind w:firstLine="720"/>
        <w:rPr>
          <w:sz w:val="20"/>
          <w:lang w:val="fr-CA"/>
        </w:rPr>
      </w:pPr>
    </w:p>
    <w:p w:rsidR="007A20A8" w:rsidRPr="00C1637C" w:rsidRDefault="007A20A8" w:rsidP="007A20A8">
      <w:pPr>
        <w:pStyle w:val="SCCNormalDoubleSpacing"/>
        <w:spacing w:line="240" w:lineRule="auto"/>
        <w:ind w:firstLine="720"/>
        <w:rPr>
          <w:sz w:val="20"/>
          <w:lang w:val="fr-CA"/>
        </w:rPr>
      </w:pPr>
      <w:r w:rsidRPr="00C1637C">
        <w:rPr>
          <w:sz w:val="20"/>
          <w:lang w:val="fr-CA"/>
        </w:rPr>
        <w:t>POURVOI contre un arrêt de la Cour d’appel du Québec (les juges Vézina, Gagnon et St</w:t>
      </w:r>
      <w:r w:rsidRPr="00C1637C">
        <w:rPr>
          <w:sz w:val="20"/>
          <w:lang w:val="fr-CA"/>
        </w:rPr>
        <w:noBreakHyphen/>
        <w:t>Pierre), 2014 QCCA 1515, [2014] AZ</w:t>
      </w:r>
      <w:r w:rsidRPr="00C1637C">
        <w:rPr>
          <w:sz w:val="20"/>
          <w:lang w:val="fr-CA"/>
        </w:rPr>
        <w:noBreakHyphen/>
        <w:t>51101093, [2014] J.Q. n</w:t>
      </w:r>
      <w:r w:rsidRPr="00C1637C">
        <w:rPr>
          <w:sz w:val="20"/>
          <w:vertAlign w:val="superscript"/>
          <w:lang w:val="fr-CA"/>
        </w:rPr>
        <w:t>o</w:t>
      </w:r>
      <w:r w:rsidRPr="00C1637C">
        <w:rPr>
          <w:sz w:val="20"/>
          <w:lang w:val="fr-CA"/>
        </w:rPr>
        <w:t xml:space="preserve"> 8429 (QL), 2014 </w:t>
      </w:r>
      <w:proofErr w:type="spellStart"/>
      <w:r w:rsidRPr="00C1637C">
        <w:rPr>
          <w:sz w:val="20"/>
          <w:lang w:val="fr-CA"/>
        </w:rPr>
        <w:t>CarswellQue</w:t>
      </w:r>
      <w:proofErr w:type="spellEnd"/>
      <w:r w:rsidRPr="00C1637C">
        <w:rPr>
          <w:sz w:val="20"/>
          <w:lang w:val="fr-CA"/>
        </w:rPr>
        <w:t xml:space="preserve"> 10625 (WL Can.), qui a confirmé une décision du juge Poirier, 2012 QCCS 1640, [2012] AZ</w:t>
      </w:r>
      <w:r w:rsidRPr="00C1637C">
        <w:rPr>
          <w:sz w:val="20"/>
          <w:lang w:val="fr-CA"/>
        </w:rPr>
        <w:noBreakHyphen/>
        <w:t>50849648, [2012] J.Q. n</w:t>
      </w:r>
      <w:r w:rsidRPr="00C1637C">
        <w:rPr>
          <w:sz w:val="20"/>
          <w:vertAlign w:val="superscript"/>
          <w:lang w:val="fr-CA"/>
        </w:rPr>
        <w:t>o</w:t>
      </w:r>
      <w:r w:rsidRPr="00C1637C">
        <w:rPr>
          <w:sz w:val="20"/>
          <w:lang w:val="fr-CA"/>
        </w:rPr>
        <w:t xml:space="preserve"> 3574 (QL), 2012 </w:t>
      </w:r>
      <w:proofErr w:type="spellStart"/>
      <w:r w:rsidRPr="00C1637C">
        <w:rPr>
          <w:sz w:val="20"/>
          <w:lang w:val="fr-CA"/>
        </w:rPr>
        <w:t>CarswellQue</w:t>
      </w:r>
      <w:proofErr w:type="spellEnd"/>
      <w:r w:rsidRPr="00C1637C">
        <w:rPr>
          <w:sz w:val="20"/>
          <w:lang w:val="fr-CA"/>
        </w:rPr>
        <w:t xml:space="preserve"> 3855 (WL Can.). Pourvoi rejeté, la juge Côté est dissidente.</w:t>
      </w:r>
    </w:p>
    <w:p w:rsidR="007A20A8" w:rsidRPr="00C1637C" w:rsidRDefault="007A20A8" w:rsidP="007A20A8">
      <w:pPr>
        <w:pStyle w:val="SCCNormalDoubleSpacing"/>
        <w:spacing w:line="240" w:lineRule="auto"/>
        <w:rPr>
          <w:rStyle w:val="SCCCounselNameChar"/>
          <w:sz w:val="20"/>
          <w:lang w:val="fr-CA"/>
        </w:rPr>
      </w:pPr>
      <w:r w:rsidRPr="00C1637C">
        <w:rPr>
          <w:rStyle w:val="SCCCounselNameChar"/>
          <w:sz w:val="20"/>
          <w:lang w:val="fr-CA"/>
        </w:rPr>
        <w:tab/>
      </w:r>
    </w:p>
    <w:p w:rsidR="007A20A8" w:rsidRPr="00C1637C" w:rsidRDefault="007A20A8" w:rsidP="007A20A8">
      <w:pPr>
        <w:pStyle w:val="SCCNormalDoubleSpacing"/>
        <w:spacing w:line="240" w:lineRule="auto"/>
        <w:ind w:firstLine="720"/>
        <w:rPr>
          <w:sz w:val="20"/>
          <w:lang w:val="fr-CA"/>
        </w:rPr>
      </w:pPr>
      <w:r w:rsidRPr="00C1637C">
        <w:rPr>
          <w:rStyle w:val="SCCCounselNameChar"/>
          <w:sz w:val="20"/>
          <w:lang w:val="fr-CA"/>
        </w:rPr>
        <w:t>Claude Marseille</w:t>
      </w:r>
      <w:r w:rsidRPr="00C1637C">
        <w:rPr>
          <w:rStyle w:val="SCCCounselSeparatorChar"/>
          <w:sz w:val="20"/>
        </w:rPr>
        <w:t xml:space="preserve">, </w:t>
      </w:r>
      <w:r w:rsidRPr="00C1637C">
        <w:rPr>
          <w:rStyle w:val="SCCCounselNameChar"/>
          <w:sz w:val="20"/>
          <w:lang w:val="fr-CA"/>
        </w:rPr>
        <w:t>Paul Martel</w:t>
      </w:r>
      <w:r w:rsidRPr="00C1637C">
        <w:rPr>
          <w:rStyle w:val="SCCCounselSeparatorChar"/>
          <w:sz w:val="20"/>
        </w:rPr>
        <w:t xml:space="preserve"> et </w:t>
      </w:r>
      <w:r w:rsidRPr="00C1637C">
        <w:rPr>
          <w:rStyle w:val="SCCCounselNameChar"/>
          <w:sz w:val="20"/>
          <w:lang w:val="fr-CA"/>
        </w:rPr>
        <w:t>Caroline Dion</w:t>
      </w:r>
      <w:r w:rsidRPr="00C1637C">
        <w:rPr>
          <w:rStyle w:val="SCCCounselPartyRoleChar"/>
          <w:sz w:val="20"/>
          <w:lang w:val="fr-CA"/>
        </w:rPr>
        <w:t>, pour l’appelant.</w:t>
      </w:r>
    </w:p>
    <w:p w:rsidR="007A20A8" w:rsidRPr="00C1637C" w:rsidRDefault="007A20A8" w:rsidP="007A20A8">
      <w:pPr>
        <w:pStyle w:val="SCCNormalDoubleSpacing"/>
        <w:spacing w:line="240" w:lineRule="auto"/>
        <w:rPr>
          <w:rStyle w:val="SCCCounselNameChar"/>
          <w:sz w:val="20"/>
          <w:lang w:val="fr-CA"/>
        </w:rPr>
      </w:pPr>
      <w:r w:rsidRPr="00C1637C">
        <w:rPr>
          <w:rStyle w:val="SCCCounselNameChar"/>
          <w:sz w:val="20"/>
          <w:lang w:val="fr-CA"/>
        </w:rPr>
        <w:tab/>
      </w:r>
    </w:p>
    <w:p w:rsidR="007A20A8" w:rsidRPr="00C1637C" w:rsidRDefault="007A20A8" w:rsidP="007A20A8">
      <w:pPr>
        <w:pStyle w:val="SCCNormalDoubleSpacing"/>
        <w:spacing w:line="240" w:lineRule="auto"/>
        <w:ind w:firstLine="720"/>
        <w:rPr>
          <w:sz w:val="20"/>
          <w:lang w:val="fr-CA"/>
        </w:rPr>
      </w:pPr>
      <w:r w:rsidRPr="00C1637C">
        <w:rPr>
          <w:rStyle w:val="SCCCounselNameChar"/>
          <w:sz w:val="20"/>
          <w:lang w:val="fr-CA"/>
        </w:rPr>
        <w:t xml:space="preserve">Hubert </w:t>
      </w:r>
      <w:proofErr w:type="spellStart"/>
      <w:r w:rsidRPr="00C1637C">
        <w:rPr>
          <w:rStyle w:val="SCCCounselNameChar"/>
          <w:sz w:val="20"/>
          <w:lang w:val="fr-CA"/>
        </w:rPr>
        <w:t>Camirand</w:t>
      </w:r>
      <w:proofErr w:type="spellEnd"/>
      <w:r w:rsidRPr="00C1637C">
        <w:rPr>
          <w:rStyle w:val="SCCCounselSeparatorChar"/>
          <w:sz w:val="20"/>
        </w:rPr>
        <w:t xml:space="preserve"> et </w:t>
      </w:r>
      <w:r w:rsidRPr="00C1637C">
        <w:rPr>
          <w:rStyle w:val="SCCCounselNameChar"/>
          <w:sz w:val="20"/>
          <w:lang w:val="fr-CA"/>
        </w:rPr>
        <w:t>Marie</w:t>
      </w:r>
      <w:r w:rsidRPr="00C1637C">
        <w:rPr>
          <w:rStyle w:val="SCCCounselNameChar"/>
          <w:sz w:val="20"/>
          <w:lang w:val="fr-CA"/>
        </w:rPr>
        <w:noBreakHyphen/>
        <w:t>Geneviève Masson</w:t>
      </w:r>
      <w:r w:rsidRPr="00C1637C">
        <w:rPr>
          <w:rStyle w:val="SCCCounselPartyRoleChar"/>
          <w:sz w:val="20"/>
          <w:lang w:val="fr-CA"/>
        </w:rPr>
        <w:t>, pour l’intimée.</w:t>
      </w:r>
    </w:p>
    <w:p w:rsidR="007A20A8" w:rsidRPr="00C1637C" w:rsidRDefault="007A20A8" w:rsidP="007A20A8">
      <w:pPr>
        <w:pStyle w:val="SCCLawFirm"/>
        <w:spacing w:line="240" w:lineRule="auto"/>
        <w:rPr>
          <w:sz w:val="20"/>
          <w:lang w:val="fr-CA"/>
        </w:rPr>
      </w:pPr>
      <w:r w:rsidRPr="00C1637C">
        <w:rPr>
          <w:sz w:val="20"/>
          <w:lang w:val="fr-CA"/>
        </w:rPr>
        <w:tab/>
      </w:r>
    </w:p>
    <w:p w:rsidR="007A20A8" w:rsidRPr="00C1637C" w:rsidRDefault="007A20A8" w:rsidP="007A20A8">
      <w:pPr>
        <w:pStyle w:val="SCCLawFirm"/>
        <w:spacing w:line="240" w:lineRule="auto"/>
        <w:ind w:firstLine="720"/>
        <w:rPr>
          <w:sz w:val="20"/>
          <w:lang w:val="fr-CA"/>
        </w:rPr>
      </w:pPr>
      <w:r w:rsidRPr="00C1637C">
        <w:rPr>
          <w:sz w:val="20"/>
          <w:lang w:val="fr-CA"/>
        </w:rPr>
        <w:t xml:space="preserve">Procureurs de l’appelant : Blake, </w:t>
      </w:r>
      <w:proofErr w:type="spellStart"/>
      <w:r w:rsidRPr="00C1637C">
        <w:rPr>
          <w:sz w:val="20"/>
          <w:lang w:val="fr-CA"/>
        </w:rPr>
        <w:t>Cassels</w:t>
      </w:r>
      <w:proofErr w:type="spellEnd"/>
      <w:r w:rsidRPr="00C1637C">
        <w:rPr>
          <w:sz w:val="20"/>
          <w:lang w:val="fr-CA"/>
        </w:rPr>
        <w:t xml:space="preserve"> &amp; </w:t>
      </w:r>
      <w:proofErr w:type="spellStart"/>
      <w:r w:rsidRPr="00C1637C">
        <w:rPr>
          <w:sz w:val="20"/>
          <w:lang w:val="fr-CA"/>
        </w:rPr>
        <w:t>Graydon</w:t>
      </w:r>
      <w:proofErr w:type="spellEnd"/>
      <w:r w:rsidRPr="00C1637C">
        <w:rPr>
          <w:sz w:val="20"/>
          <w:lang w:val="fr-CA"/>
        </w:rPr>
        <w:t>, Montréal.</w:t>
      </w:r>
    </w:p>
    <w:p w:rsidR="007A20A8" w:rsidRPr="00C1637C" w:rsidRDefault="007A20A8" w:rsidP="007A20A8">
      <w:pPr>
        <w:pStyle w:val="SCCLawFirm"/>
        <w:spacing w:line="240" w:lineRule="auto"/>
        <w:rPr>
          <w:sz w:val="20"/>
          <w:lang w:val="fr-CA"/>
        </w:rPr>
      </w:pPr>
      <w:r w:rsidRPr="00C1637C">
        <w:rPr>
          <w:sz w:val="20"/>
          <w:lang w:val="fr-CA"/>
        </w:rPr>
        <w:tab/>
      </w:r>
    </w:p>
    <w:p w:rsidR="007A20A8" w:rsidRPr="00C1637C" w:rsidRDefault="007A20A8" w:rsidP="007A20A8">
      <w:pPr>
        <w:pStyle w:val="SCCLawFirm"/>
        <w:spacing w:line="240" w:lineRule="auto"/>
        <w:ind w:firstLine="720"/>
        <w:rPr>
          <w:sz w:val="20"/>
          <w:lang w:val="fr-CA"/>
        </w:rPr>
      </w:pPr>
      <w:r w:rsidRPr="00C1637C">
        <w:rPr>
          <w:sz w:val="20"/>
          <w:lang w:val="fr-CA"/>
        </w:rPr>
        <w:t>Procureurs de l’intimée : Langlois avocats, Montréal.</w:t>
      </w:r>
    </w:p>
    <w:p w:rsidR="007A20A8" w:rsidRPr="00C1637C" w:rsidRDefault="007A20A8" w:rsidP="007A20A8">
      <w:pPr>
        <w:pStyle w:val="SCCNormalDoubleSpacing"/>
        <w:spacing w:line="240" w:lineRule="auto"/>
        <w:rPr>
          <w:sz w:val="20"/>
          <w:lang w:val="fr-CA"/>
        </w:rPr>
      </w:pPr>
      <w:r w:rsidRPr="00C1637C">
        <w:rPr>
          <w:sz w:val="20"/>
          <w:lang w:val="fr-CA"/>
        </w:rPr>
        <w:tab/>
      </w:r>
    </w:p>
    <w:p w:rsidR="007A20A8" w:rsidRPr="00C1637C" w:rsidRDefault="007A20A8" w:rsidP="007A20A8">
      <w:pPr>
        <w:pStyle w:val="SCCNormalDoubleSpacing"/>
        <w:spacing w:line="240" w:lineRule="auto"/>
        <w:ind w:firstLine="720"/>
        <w:rPr>
          <w:sz w:val="20"/>
          <w:lang w:val="fr-CA"/>
        </w:rPr>
      </w:pPr>
      <w:r w:rsidRPr="00C1637C">
        <w:rPr>
          <w:i/>
          <w:sz w:val="20"/>
          <w:lang w:val="fr-CA"/>
        </w:rPr>
        <w:t xml:space="preserve">Pourvoi rejeté avec dépens, la juge </w:t>
      </w:r>
      <w:r w:rsidRPr="00C1637C">
        <w:rPr>
          <w:smallCaps/>
          <w:sz w:val="20"/>
          <w:lang w:val="fr-CA"/>
        </w:rPr>
        <w:t>Côté</w:t>
      </w:r>
      <w:r w:rsidRPr="00C1637C">
        <w:rPr>
          <w:i/>
          <w:sz w:val="20"/>
          <w:lang w:val="fr-CA"/>
        </w:rPr>
        <w:t xml:space="preserve"> est dissidente.</w:t>
      </w:r>
    </w:p>
    <w:p w:rsidR="007A20A8" w:rsidRPr="00C1637C" w:rsidRDefault="007A20A8" w:rsidP="007A20A8">
      <w:pPr>
        <w:pStyle w:val="SCCLawFirm"/>
        <w:spacing w:line="240" w:lineRule="auto"/>
        <w:rPr>
          <w:sz w:val="20"/>
          <w:lang w:val="fr-CA"/>
        </w:rPr>
      </w:pPr>
      <w:r w:rsidRPr="00C1637C">
        <w:rPr>
          <w:sz w:val="20"/>
          <w:lang w:val="fr-CA"/>
        </w:rPr>
        <w:tab/>
      </w:r>
    </w:p>
    <w:p w:rsidR="007A20A8" w:rsidRPr="00C1637C" w:rsidRDefault="007A20A8" w:rsidP="007A20A8">
      <w:pPr>
        <w:pStyle w:val="SCCLawFirm"/>
        <w:spacing w:line="240" w:lineRule="auto"/>
        <w:ind w:firstLine="720"/>
        <w:rPr>
          <w:sz w:val="20"/>
          <w:lang w:val="fr-CA"/>
        </w:rPr>
      </w:pPr>
      <w:r w:rsidRPr="00C1637C">
        <w:rPr>
          <w:sz w:val="20"/>
          <w:lang w:val="fr-CA"/>
        </w:rPr>
        <w:t xml:space="preserve">Procureurs de l’appelant : Blake, </w:t>
      </w:r>
      <w:proofErr w:type="spellStart"/>
      <w:r w:rsidRPr="00C1637C">
        <w:rPr>
          <w:sz w:val="20"/>
          <w:lang w:val="fr-CA"/>
        </w:rPr>
        <w:t>Cassels</w:t>
      </w:r>
      <w:proofErr w:type="spellEnd"/>
      <w:r w:rsidRPr="00C1637C">
        <w:rPr>
          <w:sz w:val="20"/>
          <w:lang w:val="fr-CA"/>
        </w:rPr>
        <w:t xml:space="preserve"> &amp; </w:t>
      </w:r>
      <w:proofErr w:type="spellStart"/>
      <w:r w:rsidRPr="00C1637C">
        <w:rPr>
          <w:sz w:val="20"/>
          <w:lang w:val="fr-CA"/>
        </w:rPr>
        <w:t>Graydon</w:t>
      </w:r>
      <w:proofErr w:type="spellEnd"/>
      <w:r w:rsidRPr="00C1637C">
        <w:rPr>
          <w:sz w:val="20"/>
          <w:lang w:val="fr-CA"/>
        </w:rPr>
        <w:t>, Montréal.</w:t>
      </w:r>
    </w:p>
    <w:p w:rsidR="007A20A8" w:rsidRPr="00C1637C" w:rsidRDefault="007A20A8" w:rsidP="007A20A8">
      <w:pPr>
        <w:pStyle w:val="SCCLawFirm"/>
        <w:spacing w:line="240" w:lineRule="auto"/>
        <w:rPr>
          <w:sz w:val="20"/>
          <w:lang w:val="fr-CA"/>
        </w:rPr>
      </w:pPr>
      <w:r w:rsidRPr="00C1637C">
        <w:rPr>
          <w:sz w:val="20"/>
          <w:lang w:val="fr-CA"/>
        </w:rPr>
        <w:tab/>
      </w:r>
    </w:p>
    <w:p w:rsidR="007A20A8" w:rsidRPr="00C1637C" w:rsidRDefault="007A20A8" w:rsidP="007A20A8">
      <w:pPr>
        <w:pStyle w:val="SCCLawFirm"/>
        <w:spacing w:line="240" w:lineRule="auto"/>
        <w:ind w:firstLine="720"/>
        <w:rPr>
          <w:sz w:val="20"/>
          <w:lang w:val="fr-CA"/>
        </w:rPr>
      </w:pPr>
      <w:r w:rsidRPr="00C1637C">
        <w:rPr>
          <w:sz w:val="20"/>
          <w:lang w:val="fr-CA"/>
        </w:rPr>
        <w:t>Procureurs de l’intimée : Langlois avocats, Montréal.</w:t>
      </w:r>
    </w:p>
    <w:p w:rsidR="000A5604" w:rsidRPr="00C1637C" w:rsidRDefault="000A5604" w:rsidP="007A20A8">
      <w:pPr>
        <w:pStyle w:val="SCCNormalDoubleSpacing"/>
        <w:spacing w:line="240" w:lineRule="auto"/>
        <w:rPr>
          <w:sz w:val="20"/>
        </w:rPr>
      </w:pPr>
      <w:r w:rsidRPr="00C1637C">
        <w:rPr>
          <w:sz w:val="20"/>
        </w:rPr>
        <w:t>________________________</w:t>
      </w:r>
    </w:p>
    <w:p w:rsidR="000A5604" w:rsidRPr="00C1637C" w:rsidRDefault="000A5604" w:rsidP="000A5604">
      <w:pPr>
        <w:rPr>
          <w:rFonts w:cs="Times New Roman"/>
          <w:sz w:val="20"/>
          <w:szCs w:val="20"/>
        </w:rPr>
      </w:pPr>
    </w:p>
    <w:p w:rsidR="009A5EB7" w:rsidRPr="00C1637C" w:rsidRDefault="009A5EB7" w:rsidP="009A5EB7">
      <w:pPr>
        <w:jc w:val="both"/>
        <w:rPr>
          <w:sz w:val="20"/>
          <w:szCs w:val="20"/>
        </w:rPr>
      </w:pPr>
      <w:r w:rsidRPr="00C1637C">
        <w:rPr>
          <w:sz w:val="20"/>
          <w:szCs w:val="20"/>
        </w:rPr>
        <w:t>Present:  McLachlin C.J. and Abella, Cromwell, Moldaver, Karakatsanis, Wagner, Gascon, Côté and Brown JJ.</w:t>
      </w:r>
    </w:p>
    <w:p w:rsidR="000A5604" w:rsidRPr="00C1637C" w:rsidRDefault="000A5604" w:rsidP="000A5604">
      <w:pPr>
        <w:pStyle w:val="SCCLowerCourtNameLowercase"/>
        <w:spacing w:line="240" w:lineRule="auto"/>
        <w:rPr>
          <w:sz w:val="20"/>
        </w:rPr>
      </w:pPr>
    </w:p>
    <w:p w:rsidR="007A20A8" w:rsidRPr="00C1637C" w:rsidRDefault="000A5604" w:rsidP="007A20A8">
      <w:pPr>
        <w:pStyle w:val="SCCNormalDoubleSpacing"/>
        <w:spacing w:line="240" w:lineRule="auto"/>
        <w:rPr>
          <w:sz w:val="20"/>
        </w:rPr>
      </w:pPr>
      <w:r w:rsidRPr="00C1637C">
        <w:rPr>
          <w:sz w:val="20"/>
        </w:rPr>
        <w:tab/>
      </w:r>
      <w:r w:rsidR="007A20A8" w:rsidRPr="00C1637C">
        <w:rPr>
          <w:i/>
          <w:iCs/>
          <w:sz w:val="20"/>
          <w:lang w:val="en-GB"/>
        </w:rPr>
        <w:t xml:space="preserve">Commercial law — Corporations — Oppression — Reasonable expectations of shareholder — Shareholder resigning as officer and director of corporation — Whether resignation extended to shareholder status and shares transferred accordingly — Whether evidence supported reasonable expectation asserted by shareholder of being treated as such and, if so, whether reasonable expectation was violated — Whether shareholder unlawfully deprived of shareholder status as a result of corporation’s conduct — </w:t>
      </w:r>
      <w:r w:rsidR="007A20A8" w:rsidRPr="00C1637C">
        <w:rPr>
          <w:i/>
          <w:sz w:val="20"/>
        </w:rPr>
        <w:t>Canada Business Corporations Act</w:t>
      </w:r>
      <w:r w:rsidR="007A20A8" w:rsidRPr="00C1637C">
        <w:rPr>
          <w:sz w:val="20"/>
        </w:rPr>
        <w:t>, R.S.C. 1985, c. C</w:t>
      </w:r>
      <w:r w:rsidR="007A20A8" w:rsidRPr="00C1637C">
        <w:rPr>
          <w:sz w:val="20"/>
        </w:rPr>
        <w:noBreakHyphen/>
        <w:t>44, s. 241.</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lang w:val="en-US"/>
        </w:rPr>
      </w:pPr>
      <w:r w:rsidRPr="00C1637C">
        <w:rPr>
          <w:sz w:val="20"/>
        </w:rPr>
        <w:t xml:space="preserve">In 2004, M and R, two friends, discussed the possibility of creating a road transportation company. M would contribute the money to start up the business while R would bring skills to ensure its success. R had the company incorporated on July 13, 2004, and that same day, the company’s board of directors passed a resolution to accept notices of subscription to securities by R and M and to issue 51 shares to R and 49 shares to M. Both the notices of subscription and the resolution were signed by R alone. Thereafter, R and M </w:t>
      </w:r>
      <w:r w:rsidRPr="00C1637C">
        <w:rPr>
          <w:sz w:val="20"/>
          <w:lang w:val="en-US"/>
        </w:rPr>
        <w:t xml:space="preserve">rarely complied with the requirements of the </w:t>
      </w:r>
      <w:r w:rsidRPr="00C1637C">
        <w:rPr>
          <w:i/>
          <w:sz w:val="20"/>
        </w:rPr>
        <w:t>Canada Business Corporations Act</w:t>
      </w:r>
      <w:r w:rsidRPr="00C1637C">
        <w:rPr>
          <w:sz w:val="20"/>
        </w:rPr>
        <w:t xml:space="preserve"> (“</w:t>
      </w:r>
      <w:r w:rsidRPr="00C1637C">
        <w:rPr>
          <w:i/>
          <w:sz w:val="20"/>
        </w:rPr>
        <w:t>CBCA</w:t>
      </w:r>
      <w:r w:rsidRPr="00C1637C">
        <w:rPr>
          <w:sz w:val="20"/>
        </w:rPr>
        <w:t>”)</w:t>
      </w:r>
      <w:r w:rsidRPr="00C1637C">
        <w:rPr>
          <w:sz w:val="20"/>
          <w:lang w:val="en-US"/>
        </w:rPr>
        <w:t xml:space="preserve"> and almost never put anything in writing. They had neither a partnership nor a shareholders’ agreement, </w:t>
      </w:r>
      <w:r w:rsidRPr="00C1637C">
        <w:rPr>
          <w:sz w:val="20"/>
        </w:rPr>
        <w:t>and t</w:t>
      </w:r>
      <w:r w:rsidRPr="00C1637C">
        <w:rPr>
          <w:sz w:val="20"/>
          <w:lang w:val="en-US"/>
        </w:rPr>
        <w:t xml:space="preserve">here was no written contract or any other legal formality relating to </w:t>
      </w:r>
      <w:r w:rsidRPr="00C1637C">
        <w:rPr>
          <w:sz w:val="20"/>
        </w:rPr>
        <w:t>M’s</w:t>
      </w:r>
      <w:r w:rsidRPr="00C1637C">
        <w:rPr>
          <w:sz w:val="20"/>
          <w:lang w:val="en-US"/>
        </w:rPr>
        <w:t xml:space="preserve"> advances of substantial amounts of money to </w:t>
      </w:r>
      <w:r w:rsidRPr="00C1637C">
        <w:rPr>
          <w:sz w:val="20"/>
        </w:rPr>
        <w:t>R</w:t>
      </w:r>
      <w:r w:rsidRPr="00C1637C">
        <w:rPr>
          <w:sz w:val="20"/>
          <w:lang w:val="en-US"/>
        </w:rPr>
        <w:t>.</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 xml:space="preserve">On May 25, 2005, M sent a letter to the corporation in which he indicated that he was resigning as an officer and director of the company. M asserts that he never intended to stop being a shareholder, but the corporation contends that M also resigned as a shareholder and accordingly transferred his shares to R. Claiming that the corporation and R unduly and wrongfully stripped him of his status as a shareholder, M applied for an oppression remedy pursuant to s. 241 of the </w:t>
      </w:r>
      <w:r w:rsidRPr="00C1637C">
        <w:rPr>
          <w:i/>
          <w:sz w:val="20"/>
        </w:rPr>
        <w:t>CBCA</w:t>
      </w:r>
      <w:r w:rsidRPr="00C1637C">
        <w:rPr>
          <w:sz w:val="20"/>
        </w:rPr>
        <w:t>.</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The trial judge dismissed M’s oppression claim based on the factual finding that M had undertaken to remain a shareholder only so long as he was willing to guarantee the corporation’s debts and later was no longer willing to do so. A majority of the Court of Appeal dismissed the appeal.</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rStyle w:val="QuoteChar"/>
          <w:sz w:val="20"/>
        </w:rPr>
        <w:t>Held (Côté J. dissenting):</w:t>
      </w:r>
      <w:r w:rsidRPr="00C1637C">
        <w:rPr>
          <w:sz w:val="20"/>
        </w:rPr>
        <w:t xml:space="preserve"> The appeal should be dismissed.</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i/>
          <w:sz w:val="20"/>
        </w:rPr>
        <w:t>Per</w:t>
      </w:r>
      <w:r w:rsidRPr="00C1637C">
        <w:rPr>
          <w:sz w:val="20"/>
        </w:rPr>
        <w:t xml:space="preserve"> Abella, </w:t>
      </w:r>
      <w:r w:rsidRPr="00C1637C">
        <w:rPr>
          <w:b/>
          <w:sz w:val="20"/>
        </w:rPr>
        <w:t>Cromwell</w:t>
      </w:r>
      <w:r w:rsidRPr="00C1637C">
        <w:rPr>
          <w:sz w:val="20"/>
        </w:rPr>
        <w:t xml:space="preserve">, Karakatsanis, Wagner, Gascon and Brown JJ.: </w:t>
      </w:r>
      <w:r w:rsidRPr="00C1637C">
        <w:rPr>
          <w:sz w:val="20"/>
          <w:lang w:val="en-US"/>
        </w:rPr>
        <w:t xml:space="preserve">The trial judge’s factual findings are </w:t>
      </w:r>
      <w:r w:rsidRPr="00C1637C">
        <w:rPr>
          <w:sz w:val="20"/>
        </w:rPr>
        <w:t>not</w:t>
      </w:r>
      <w:r w:rsidRPr="00C1637C">
        <w:rPr>
          <w:sz w:val="20"/>
          <w:lang w:val="en-US"/>
        </w:rPr>
        <w:t xml:space="preserve"> reviewable on appeal </w:t>
      </w:r>
      <w:r w:rsidRPr="00C1637C">
        <w:rPr>
          <w:sz w:val="20"/>
        </w:rPr>
        <w:t>because no</w:t>
      </w:r>
      <w:r w:rsidRPr="00C1637C">
        <w:rPr>
          <w:sz w:val="20"/>
          <w:lang w:val="en-US"/>
        </w:rPr>
        <w:t xml:space="preserve"> palpable and overriding</w:t>
      </w:r>
      <w:r w:rsidRPr="00C1637C">
        <w:rPr>
          <w:sz w:val="20"/>
        </w:rPr>
        <w:t xml:space="preserve"> </w:t>
      </w:r>
      <w:r w:rsidRPr="00C1637C">
        <w:rPr>
          <w:sz w:val="20"/>
          <w:lang w:val="en-US"/>
        </w:rPr>
        <w:t xml:space="preserve">error is present here. </w:t>
      </w:r>
      <w:r w:rsidRPr="00C1637C">
        <w:rPr>
          <w:sz w:val="20"/>
        </w:rPr>
        <w:t xml:space="preserve">M’s oppression claim must accordingly be approached </w:t>
      </w:r>
      <w:r w:rsidRPr="00C1637C">
        <w:rPr>
          <w:sz w:val="20"/>
          <w:lang w:val="en-US"/>
        </w:rPr>
        <w:t xml:space="preserve">on the basis </w:t>
      </w:r>
      <w:r w:rsidRPr="00C1637C">
        <w:rPr>
          <w:sz w:val="20"/>
        </w:rPr>
        <w:t>of the trial judge’s factual findings to the effect that</w:t>
      </w:r>
      <w:r w:rsidRPr="00C1637C">
        <w:rPr>
          <w:sz w:val="20"/>
          <w:lang w:val="en-US"/>
        </w:rPr>
        <w:t xml:space="preserve"> from May 25, 2005 onwards, </w:t>
      </w:r>
      <w:r w:rsidRPr="00C1637C">
        <w:rPr>
          <w:sz w:val="20"/>
        </w:rPr>
        <w:t>M</w:t>
      </w:r>
      <w:r w:rsidRPr="00C1637C">
        <w:rPr>
          <w:sz w:val="20"/>
          <w:lang w:val="en-US"/>
        </w:rPr>
        <w:t xml:space="preserve"> did not want to be a shareholder, did not want to be treated as such and, as a result, transferred his shares to </w:t>
      </w:r>
      <w:r w:rsidRPr="00C1637C">
        <w:rPr>
          <w:sz w:val="20"/>
        </w:rPr>
        <w:t>R</w:t>
      </w:r>
      <w:r w:rsidRPr="00C1637C">
        <w:rPr>
          <w:sz w:val="20"/>
          <w:lang w:val="en-US"/>
        </w:rPr>
        <w:t>.</w:t>
      </w:r>
      <w:r w:rsidRPr="00C1637C">
        <w:rPr>
          <w:sz w:val="20"/>
        </w:rPr>
        <w:t xml:space="preserve"> </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lang w:val="en-US"/>
        </w:rPr>
        <w:t>There are two elements of an oppression claim. The claimant must first identify the expectations that he or she claims have been violated and establish that the expectations were reasonably held. Then the claimant must show that those reasonable expectations were violated by conduct falling within the statutory terms, that is, conduct that was oppressive, unfairly prejudicial to or unfairly disregarding of the interests of any security holder.</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In the present case, M’s oppression claim is groundless. M</w:t>
      </w:r>
      <w:r w:rsidRPr="00C1637C">
        <w:rPr>
          <w:sz w:val="20"/>
          <w:lang w:val="en-US"/>
        </w:rPr>
        <w:t xml:space="preserve"> could have no reasonable expectation of being treated as a shareholder: he no longer was and expressly demanded not to be so treated. As against </w:t>
      </w:r>
      <w:r w:rsidRPr="00C1637C">
        <w:rPr>
          <w:sz w:val="20"/>
        </w:rPr>
        <w:t>the corporation</w:t>
      </w:r>
      <w:r w:rsidRPr="00C1637C">
        <w:rPr>
          <w:sz w:val="20"/>
          <w:lang w:val="en-US"/>
        </w:rPr>
        <w:t xml:space="preserve">, the most that can be said is that </w:t>
      </w:r>
      <w:r w:rsidRPr="00C1637C">
        <w:rPr>
          <w:sz w:val="20"/>
        </w:rPr>
        <w:t xml:space="preserve">it </w:t>
      </w:r>
      <w:r w:rsidRPr="00C1637C">
        <w:rPr>
          <w:sz w:val="20"/>
          <w:lang w:val="en-US"/>
        </w:rPr>
        <w:t xml:space="preserve">failed to carry out </w:t>
      </w:r>
      <w:r w:rsidRPr="00C1637C">
        <w:rPr>
          <w:sz w:val="20"/>
        </w:rPr>
        <w:t>M’s</w:t>
      </w:r>
      <w:r w:rsidRPr="00C1637C">
        <w:rPr>
          <w:sz w:val="20"/>
          <w:lang w:val="en-US"/>
        </w:rPr>
        <w:t xml:space="preserve"> wishes as a result of not observing certain necessary corporate formalities. But in light of these findings, it cannot be said that the corporation acted oppressively or that it illegally stripped him of his status as a shareholder</w:t>
      </w:r>
      <w:r w:rsidRPr="00C1637C">
        <w:rPr>
          <w:sz w:val="20"/>
        </w:rPr>
        <w:t xml:space="preserve">. </w:t>
      </w:r>
      <w:r w:rsidRPr="00C1637C">
        <w:rPr>
          <w:sz w:val="20"/>
          <w:lang w:val="en-US"/>
        </w:rPr>
        <w:t xml:space="preserve">What happened is that the corporation failed to make sure that all the legal formalities were complied with before registering the transfer </w:t>
      </w:r>
      <w:r w:rsidRPr="00C1637C">
        <w:rPr>
          <w:sz w:val="20"/>
        </w:rPr>
        <w:t>of shares to R</w:t>
      </w:r>
      <w:r w:rsidRPr="00C1637C">
        <w:rPr>
          <w:sz w:val="20"/>
          <w:lang w:val="en-US"/>
        </w:rPr>
        <w:t xml:space="preserve">. The acts of the corporation which </w:t>
      </w:r>
      <w:r w:rsidRPr="00C1637C">
        <w:rPr>
          <w:sz w:val="20"/>
        </w:rPr>
        <w:t>M</w:t>
      </w:r>
      <w:r w:rsidRPr="00C1637C">
        <w:rPr>
          <w:sz w:val="20"/>
          <w:lang w:val="en-US"/>
        </w:rPr>
        <w:t xml:space="preserve"> claims to constitute oppression were in fact taken, albeit imperfectly, in accordance with his express wishes.</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lang w:val="en-US"/>
        </w:rPr>
      </w:pPr>
      <w:r w:rsidRPr="00C1637C">
        <w:rPr>
          <w:sz w:val="20"/>
          <w:lang w:val="en-US"/>
        </w:rPr>
        <w:t xml:space="preserve">The fact that a corporation fails to comply with the requirements of the </w:t>
      </w:r>
      <w:r w:rsidRPr="00C1637C">
        <w:rPr>
          <w:i/>
          <w:sz w:val="20"/>
          <w:lang w:val="en-US"/>
        </w:rPr>
        <w:t>CBCA</w:t>
      </w:r>
      <w:r w:rsidRPr="00C1637C">
        <w:rPr>
          <w:sz w:val="20"/>
          <w:lang w:val="en-US"/>
        </w:rPr>
        <w:t xml:space="preserve"> does not, on its own, constitute oppression. What may trigger the remedy is conduct that frustrates reasonable expectations, not simply conduct that is contrary to the </w:t>
      </w:r>
      <w:r w:rsidRPr="00C1637C">
        <w:rPr>
          <w:i/>
          <w:sz w:val="20"/>
          <w:lang w:val="en-US"/>
        </w:rPr>
        <w:t>CBCA</w:t>
      </w:r>
      <w:r w:rsidRPr="00C1637C">
        <w:rPr>
          <w:sz w:val="20"/>
          <w:lang w:val="en-US"/>
        </w:rPr>
        <w:t>. In the present case, the failure to observe the corporate formalities in removing M as a shareholder in accordance with his express wishes to be so removed cannot be characterized as an act unfairly prejudicial to the extent that this omission deprived him of his status as a shareholder. The corporation failed to observe the formalities of carrying out his wish not to be a shareholder. Nor can the failure to properly remove him as a shareholder in accordance with his express wishes make it just and equitable for him to regain his status as a shareholder.</w:t>
      </w:r>
    </w:p>
    <w:p w:rsidR="007A20A8" w:rsidRPr="00C1637C" w:rsidRDefault="007A20A8" w:rsidP="007A20A8">
      <w:pPr>
        <w:pStyle w:val="SCCNormalDoubleSpacing"/>
        <w:spacing w:line="240" w:lineRule="auto"/>
        <w:rPr>
          <w:sz w:val="20"/>
        </w:rPr>
      </w:pPr>
    </w:p>
    <w:p w:rsidR="007A20A8" w:rsidRPr="00C1637C" w:rsidRDefault="007A20A8" w:rsidP="007A20A8">
      <w:pPr>
        <w:pStyle w:val="SCCNormalDoubleSpacing"/>
        <w:spacing w:line="240" w:lineRule="auto"/>
        <w:ind w:firstLine="720"/>
        <w:rPr>
          <w:sz w:val="20"/>
        </w:rPr>
      </w:pPr>
      <w:r w:rsidRPr="00C1637C">
        <w:rPr>
          <w:sz w:val="20"/>
          <w:lang w:val="en-US"/>
        </w:rPr>
        <w:t xml:space="preserve">Regarding the issue of whether the share transfer could have been retroactively cancelled, </w:t>
      </w:r>
      <w:r w:rsidRPr="00C1637C">
        <w:rPr>
          <w:sz w:val="20"/>
        </w:rPr>
        <w:t xml:space="preserve">it is not possible to do so by way of simple oral consent. </w:t>
      </w:r>
      <w:r w:rsidRPr="00C1637C">
        <w:rPr>
          <w:sz w:val="20"/>
          <w:lang w:val="en-US"/>
        </w:rPr>
        <w:t>A</w:t>
      </w:r>
      <w:r w:rsidRPr="00C1637C">
        <w:rPr>
          <w:sz w:val="20"/>
        </w:rPr>
        <w:t xml:space="preserve">n issuance of shares can be cancelled only if (a) the corporation’s articles are amended or (b) the corporation reaches an agreement to purchase the shares, which requires that the directors pass a resolution, that the shareholder in question gives his or her express consent and that the tests of solvency and liquidity be met. </w:t>
      </w:r>
      <w:r w:rsidRPr="00C1637C">
        <w:rPr>
          <w:sz w:val="20"/>
          <w:lang w:val="en-US"/>
        </w:rPr>
        <w:t>M</w:t>
      </w:r>
      <w:proofErr w:type="spellStart"/>
      <w:r w:rsidRPr="00C1637C">
        <w:rPr>
          <w:sz w:val="20"/>
        </w:rPr>
        <w:t>eeting</w:t>
      </w:r>
      <w:proofErr w:type="spellEnd"/>
      <w:r w:rsidRPr="00C1637C">
        <w:rPr>
          <w:sz w:val="20"/>
        </w:rPr>
        <w:t xml:space="preserve"> the requirements with respect to the maintenance of share capital cannot be optional, given that it is the share capital that is the common pledge of the creditors and is the basis for their acceptance of doing business with the corporation.</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 xml:space="preserve">It is common ground that the shares that were transferred were not endorsed by </w:t>
      </w:r>
      <w:r w:rsidRPr="00C1637C">
        <w:rPr>
          <w:sz w:val="20"/>
          <w:lang w:val="en-US"/>
        </w:rPr>
        <w:t>M</w:t>
      </w:r>
      <w:r w:rsidRPr="00C1637C">
        <w:rPr>
          <w:sz w:val="20"/>
        </w:rPr>
        <w:t xml:space="preserve">. Therefore it is true that </w:t>
      </w:r>
      <w:r w:rsidRPr="00C1637C">
        <w:rPr>
          <w:sz w:val="20"/>
          <w:lang w:val="en-US"/>
        </w:rPr>
        <w:t>the corporation</w:t>
      </w:r>
      <w:r w:rsidRPr="00C1637C">
        <w:rPr>
          <w:sz w:val="20"/>
        </w:rPr>
        <w:t xml:space="preserve"> proceeded to register a transfer that did not meet all of the criteria stated in the </w:t>
      </w:r>
      <w:r w:rsidRPr="00C1637C">
        <w:rPr>
          <w:i/>
          <w:sz w:val="20"/>
        </w:rPr>
        <w:t>CBCA</w:t>
      </w:r>
      <w:r w:rsidRPr="00C1637C">
        <w:rPr>
          <w:sz w:val="20"/>
        </w:rPr>
        <w:t xml:space="preserve">. Since this was an important formality required by law, it was to be observed on pain of nullity of the transfer. </w:t>
      </w:r>
      <w:r w:rsidRPr="00C1637C">
        <w:rPr>
          <w:sz w:val="20"/>
          <w:lang w:val="en-US"/>
        </w:rPr>
        <w:t xml:space="preserve">But </w:t>
      </w:r>
      <w:r w:rsidRPr="00C1637C">
        <w:rPr>
          <w:sz w:val="20"/>
        </w:rPr>
        <w:t xml:space="preserve">there is no doubt about the fact that </w:t>
      </w:r>
      <w:r w:rsidRPr="00C1637C">
        <w:rPr>
          <w:sz w:val="20"/>
          <w:lang w:val="en-US"/>
        </w:rPr>
        <w:t>M</w:t>
      </w:r>
      <w:r w:rsidRPr="00C1637C">
        <w:rPr>
          <w:sz w:val="20"/>
        </w:rPr>
        <w:t xml:space="preserve"> knew that this formality was not complied with when the company proceeded to register the transfer in the corporate books, </w:t>
      </w:r>
      <w:r w:rsidRPr="00C1637C">
        <w:rPr>
          <w:sz w:val="20"/>
          <w:lang w:val="en-US"/>
        </w:rPr>
        <w:t>and</w:t>
      </w:r>
      <w:r w:rsidRPr="00C1637C">
        <w:rPr>
          <w:sz w:val="20"/>
        </w:rPr>
        <w:t xml:space="preserve"> that he was aware that he had not endorsed his share certificate when the shares were transferred to </w:t>
      </w:r>
      <w:r w:rsidRPr="00C1637C">
        <w:rPr>
          <w:sz w:val="20"/>
          <w:lang w:val="en-US"/>
        </w:rPr>
        <w:t>R</w:t>
      </w:r>
      <w:r w:rsidRPr="00C1637C">
        <w:rPr>
          <w:sz w:val="20"/>
        </w:rPr>
        <w:t xml:space="preserve"> as the trial judge found. </w:t>
      </w:r>
      <w:r w:rsidRPr="00C1637C">
        <w:rPr>
          <w:sz w:val="20"/>
          <w:lang w:val="en-US"/>
        </w:rPr>
        <w:t xml:space="preserve">As he was aware of the situation of which he now complains more than three years prior, his claim in that regard was and is still prescribed. </w:t>
      </w:r>
      <w:r w:rsidRPr="00C1637C">
        <w:rPr>
          <w:sz w:val="20"/>
        </w:rPr>
        <w:t>Even if the transfer was subject to nullity, it did not mean that it was inexistent.</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lang w:val="en-US"/>
        </w:rPr>
      </w:pPr>
      <w:r w:rsidRPr="00C1637C">
        <w:rPr>
          <w:sz w:val="20"/>
          <w:lang w:val="en-US"/>
        </w:rPr>
        <w:t xml:space="preserve">Finally, regarding the possibility of a conditional issuance of the shares, the condition at issue </w:t>
      </w:r>
      <w:r w:rsidRPr="00C1637C">
        <w:rPr>
          <w:sz w:val="20"/>
        </w:rPr>
        <w:t xml:space="preserve">was a result of an agreement between </w:t>
      </w:r>
      <w:r w:rsidRPr="00C1637C">
        <w:rPr>
          <w:sz w:val="20"/>
          <w:lang w:val="en-US"/>
        </w:rPr>
        <w:t>M and R</w:t>
      </w:r>
      <w:r w:rsidRPr="00C1637C">
        <w:rPr>
          <w:sz w:val="20"/>
        </w:rPr>
        <w:t xml:space="preserve"> that the former would be a shareholder only if he guaranteed </w:t>
      </w:r>
      <w:r w:rsidRPr="00C1637C">
        <w:rPr>
          <w:sz w:val="20"/>
          <w:lang w:val="en-US"/>
        </w:rPr>
        <w:t>the corporation’s</w:t>
      </w:r>
      <w:r w:rsidRPr="00C1637C">
        <w:rPr>
          <w:sz w:val="20"/>
        </w:rPr>
        <w:t xml:space="preserve"> debts. This agreement was reached by </w:t>
      </w:r>
      <w:r w:rsidRPr="00C1637C">
        <w:rPr>
          <w:sz w:val="20"/>
          <w:lang w:val="en-US"/>
        </w:rPr>
        <w:t>M and R</w:t>
      </w:r>
      <w:r w:rsidRPr="00C1637C">
        <w:rPr>
          <w:sz w:val="20"/>
        </w:rPr>
        <w:t xml:space="preserve">; </w:t>
      </w:r>
      <w:r w:rsidRPr="00C1637C">
        <w:rPr>
          <w:sz w:val="20"/>
          <w:lang w:val="en-US"/>
        </w:rPr>
        <w:t>the corporation</w:t>
      </w:r>
      <w:r w:rsidRPr="00C1637C">
        <w:rPr>
          <w:sz w:val="20"/>
        </w:rPr>
        <w:t xml:space="preserve"> was not a party to this agreement. Accordingly, it does not attract the corporate formalities applicable to a conditional issuance of shares.</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i/>
          <w:sz w:val="20"/>
        </w:rPr>
        <w:t>Per</w:t>
      </w:r>
      <w:r w:rsidRPr="00C1637C">
        <w:rPr>
          <w:sz w:val="20"/>
        </w:rPr>
        <w:t xml:space="preserve"> </w:t>
      </w:r>
      <w:r w:rsidRPr="00C1637C">
        <w:rPr>
          <w:b/>
          <w:sz w:val="20"/>
        </w:rPr>
        <w:t>McLachlin</w:t>
      </w:r>
      <w:r w:rsidRPr="00C1637C">
        <w:rPr>
          <w:sz w:val="20"/>
        </w:rPr>
        <w:t xml:space="preserve"> C.J. and Moldaver J.: </w:t>
      </w:r>
      <w:r w:rsidRPr="00C1637C">
        <w:rPr>
          <w:sz w:val="20"/>
          <w:lang w:val="en-US"/>
        </w:rPr>
        <w:t>I</w:t>
      </w:r>
      <w:r w:rsidRPr="00C1637C">
        <w:rPr>
          <w:sz w:val="20"/>
        </w:rPr>
        <w:t xml:space="preserve">t </w:t>
      </w:r>
      <w:r w:rsidRPr="00C1637C">
        <w:rPr>
          <w:sz w:val="20"/>
          <w:lang w:val="en-US"/>
        </w:rPr>
        <w:t xml:space="preserve">is not </w:t>
      </w:r>
      <w:r w:rsidRPr="00C1637C">
        <w:rPr>
          <w:sz w:val="20"/>
        </w:rPr>
        <w:t xml:space="preserve">necessary to determine whether there was an effective transfer of </w:t>
      </w:r>
      <w:r w:rsidRPr="00C1637C">
        <w:rPr>
          <w:sz w:val="20"/>
          <w:lang w:val="en-US"/>
        </w:rPr>
        <w:t>M’s</w:t>
      </w:r>
      <w:r w:rsidRPr="00C1637C">
        <w:rPr>
          <w:sz w:val="20"/>
        </w:rPr>
        <w:t xml:space="preserve"> shares </w:t>
      </w:r>
      <w:r w:rsidRPr="00C1637C">
        <w:rPr>
          <w:sz w:val="20"/>
          <w:lang w:val="en-US"/>
        </w:rPr>
        <w:t>to R</w:t>
      </w:r>
      <w:r w:rsidRPr="00C1637C">
        <w:rPr>
          <w:sz w:val="20"/>
        </w:rPr>
        <w:t xml:space="preserve">. </w:t>
      </w:r>
      <w:r w:rsidRPr="00C1637C">
        <w:rPr>
          <w:sz w:val="20"/>
          <w:lang w:val="en-US"/>
        </w:rPr>
        <w:t>T</w:t>
      </w:r>
      <w:r w:rsidRPr="00C1637C">
        <w:rPr>
          <w:sz w:val="20"/>
        </w:rPr>
        <w:t xml:space="preserve">his appeal can be disposed of on the basis that </w:t>
      </w:r>
      <w:r w:rsidRPr="00C1637C">
        <w:rPr>
          <w:sz w:val="20"/>
          <w:lang w:val="en-US"/>
        </w:rPr>
        <w:t>M</w:t>
      </w:r>
      <w:r w:rsidRPr="00C1637C">
        <w:rPr>
          <w:sz w:val="20"/>
        </w:rPr>
        <w:t xml:space="preserve"> has failed to show a reasonable expectation that he would not be removed as a shareholder from </w:t>
      </w:r>
      <w:r w:rsidRPr="00C1637C">
        <w:rPr>
          <w:sz w:val="20"/>
          <w:lang w:val="en-US"/>
        </w:rPr>
        <w:t>the corporation’s</w:t>
      </w:r>
      <w:r w:rsidRPr="00C1637C">
        <w:rPr>
          <w:sz w:val="20"/>
        </w:rPr>
        <w:t xml:space="preserve"> books given that he asked to be removed as a shareholder. This is confirmed by the fact that subsequently M ceased to conduct himself as an equity shareholder and advanced money as loans. The trial judge’s finding of fact is supported by the evidence. Consequently, the trial judge did not err in denying M’s oppression claim.</w:t>
      </w:r>
    </w:p>
    <w:p w:rsidR="007A20A8" w:rsidRPr="00C1637C" w:rsidRDefault="007A20A8" w:rsidP="007A20A8">
      <w:pPr>
        <w:pStyle w:val="SCCNormalDoubleSpacing"/>
        <w:spacing w:line="240" w:lineRule="auto"/>
        <w:rPr>
          <w:sz w:val="20"/>
          <w:lang w:val="en-US"/>
        </w:rPr>
      </w:pPr>
      <w:r w:rsidRPr="00C1637C">
        <w:rPr>
          <w:sz w:val="20"/>
          <w:lang w:val="en-US"/>
        </w:rPr>
        <w:tab/>
      </w:r>
    </w:p>
    <w:p w:rsidR="007A20A8" w:rsidRPr="00C1637C" w:rsidRDefault="007A20A8" w:rsidP="007A20A8">
      <w:pPr>
        <w:pStyle w:val="SCCNormalDoubleSpacing"/>
        <w:spacing w:line="240" w:lineRule="auto"/>
        <w:ind w:firstLine="720"/>
        <w:rPr>
          <w:sz w:val="20"/>
        </w:rPr>
      </w:pPr>
      <w:r w:rsidRPr="00C1637C">
        <w:rPr>
          <w:i/>
          <w:sz w:val="20"/>
          <w:lang w:val="en-US"/>
        </w:rPr>
        <w:t>Per</w:t>
      </w:r>
      <w:r w:rsidRPr="00C1637C">
        <w:rPr>
          <w:sz w:val="20"/>
          <w:lang w:val="en-US"/>
        </w:rPr>
        <w:t xml:space="preserve"> </w:t>
      </w:r>
      <w:r w:rsidRPr="00C1637C">
        <w:rPr>
          <w:b/>
          <w:sz w:val="20"/>
          <w:lang w:val="en-US"/>
        </w:rPr>
        <w:t>Côté</w:t>
      </w:r>
      <w:r w:rsidRPr="00C1637C">
        <w:rPr>
          <w:sz w:val="20"/>
          <w:lang w:val="en-US"/>
        </w:rPr>
        <w:t xml:space="preserve"> J. (dissenting): </w:t>
      </w:r>
      <w:r w:rsidRPr="00C1637C">
        <w:rPr>
          <w:sz w:val="20"/>
        </w:rPr>
        <w:t>Two key principles are deeply rooted in Canadian corporate law and cannot simply be disregarded or ignored: the principle that a corporation’s legal personality is distinct from that of its shareholder or shareholders, and the principle or rule of the maintenance of capital. The formalities provided for in corporate legislation are imposed to give effect to these principles, and they are necessary to protect the corporation’s patrimony, the common pledge of its creditors.</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These principles cannot be variable. The principle that a corporation has a distinct legal personality and the maintenance of capital principle are just as important in the case of a small company as in that of a large one, if not more so. Although expectations may vary from one shareholder to another in the case of a closely held corporation, this does not diminish the importance of these principles. The same is true of the formalities provided for by law to ensure that they are adhered to.</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It follows that the conclusion that shares were issued conditionally in this case or that the agreement between the two shareholders regarding M’s shares was cancelled retroactively, simply by their consenting to its being cancelled, and that this cancellation had some effect on the corporation even though the necessary formalities were not observed, jeopardizes important pillars of Canadian corporate law.</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 xml:space="preserve">Along the same lines, the fact that one shareholder claims he and his fellow shareholder entered into an agreement for the transfer of shares does not relieve the corporation of its legal duty to make the necessary inquiries before passing a resolution approving that transfer of shares and registering the transfer in its registers. The </w:t>
      </w:r>
      <w:r w:rsidRPr="00C1637C">
        <w:rPr>
          <w:i/>
          <w:sz w:val="20"/>
        </w:rPr>
        <w:t>CBCA</w:t>
      </w:r>
      <w:r w:rsidRPr="00C1637C">
        <w:rPr>
          <w:sz w:val="20"/>
        </w:rPr>
        <w:t xml:space="preserve"> imposes some very strict requirements to be met before a transfer of shares is registered, including that the security be endorsed and that the transfer be rightful. The corporation’s failure to make such inquiries in this case was in itself a form of oppression.</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M did not, by expressing an intention to withdraw from the corporation as a shareholder, extinguish any reasonable expectations he may have had as regards his remaining on the company’s books as a shareholder. To conclude the opposite would amount to saying that the mere expression of an intention to withdraw from a corporation as a shareholder would also extinguish the reasonable expectation that the corporation in question will act in accordance with the law and with its articles and by</w:t>
      </w:r>
      <w:r w:rsidRPr="00C1637C">
        <w:rPr>
          <w:sz w:val="20"/>
        </w:rPr>
        <w:noBreakHyphen/>
        <w:t xml:space="preserve">laws and will make the necessary inquiries before depriving a person of his or her shareholder status, and would thereby defeat the oppression remedy. However, the </w:t>
      </w:r>
      <w:r w:rsidRPr="00C1637C">
        <w:rPr>
          <w:i/>
          <w:sz w:val="20"/>
        </w:rPr>
        <w:t>CBCA</w:t>
      </w:r>
      <w:r w:rsidRPr="00C1637C">
        <w:rPr>
          <w:sz w:val="20"/>
        </w:rPr>
        <w:t xml:space="preserve"> itself does not limit access to the oppression remedy in such a manner and, what is more, shareholders are entitled to expect a corporation to act in accordance with its articles and by</w:t>
      </w:r>
      <w:r w:rsidRPr="00C1637C">
        <w:rPr>
          <w:sz w:val="20"/>
        </w:rPr>
        <w:noBreakHyphen/>
        <w:t>laws and, more generally, with the law. These are, so to speak, presumed expectations.</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The question of reasonable expectations is of greater relevance to the determination of a shareholder’s rights that are not specifically provided for in the legislation and in the corporation’s articles and by</w:t>
      </w:r>
      <w:r w:rsidRPr="00C1637C">
        <w:rPr>
          <w:sz w:val="20"/>
        </w:rPr>
        <w:noBreakHyphen/>
        <w:t>laws. Where, as in this case, a corporation is alleged to have acted unlawfully, the focus of the analysis is not so much on the question of reasonable expectations as on that of whether the corporation’s conduct was in fact unlawful and, therefore, oppressive. Mere irregularities that are not oppressive or unfairly prejudicial will not be sufficient to justify granting the remedy to the complainant. On the other hand, a failure to comply with a mandatory legislative provision or with the requirements set out in the corporation’s articles and by</w:t>
      </w:r>
      <w:r w:rsidRPr="00C1637C">
        <w:rPr>
          <w:sz w:val="20"/>
        </w:rPr>
        <w:noBreakHyphen/>
        <w:t>laws that relate to the very recognition of shareholder status may justify granting the oppression remedy.</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In this case, several aspects of the corporation’s conduct are problematic. The evidence shows that the share certificate in question was not endorsed. It also shows that the corporation made no inquiries before passing the resolution to transfer M’s shares, and that the resolution was passed retroactively and was signed by a single shareholder (namely the majority shareholder). The corporation’s conduct in this regard, which violated express provisions of the legislation and of its own articles and by</w:t>
      </w:r>
      <w:r w:rsidRPr="00C1637C">
        <w:rPr>
          <w:sz w:val="20"/>
        </w:rPr>
        <w:noBreakHyphen/>
        <w:t>laws, was prejudicial to M: that conduct unlawfully stripped him of his status as a shareholder. It is difficult to imagine how a business corporation could act more oppressively toward a shareholder than by depriving him or her of that status.</w:t>
      </w:r>
    </w:p>
    <w:p w:rsidR="007A20A8" w:rsidRPr="00C1637C" w:rsidRDefault="007A20A8" w:rsidP="007A20A8">
      <w:pPr>
        <w:pStyle w:val="SCCNormalDoubleSpacing"/>
        <w:spacing w:line="240" w:lineRule="auto"/>
        <w:rPr>
          <w:sz w:val="20"/>
        </w:rPr>
      </w:pPr>
      <w:r w:rsidRPr="00C1637C">
        <w:rPr>
          <w:sz w:val="20"/>
        </w:rPr>
        <w:tab/>
        <w:t>The conduct of a corporation that approves a transfer of shares without making any inquiries and that confuses its interests with those of its majority shareholder, as if it were a mere puppet, is not less oppressive simply because another shareholder at some point expressed an intention to withdraw from the corporation without there being any agreement on the terms of such a withdrawal.</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Furthermore, the trial judge did not find that the corporation’s shareholders had agreed on a transfer of shares. The interpretation to the effect that he did so find denotes a fragmented reading of the trial judge’s reasons and distorts his conclusions. The trial judge instead concluded that, given that M’s shares had been issued on condition that he guarantee the corporation’s debts, the intention he expressed of withdrawing from the corporation was sufficient for him to be stripped of his status as a shareholder. It is inaccurate to say that the trial judge’s finding that the shares had been transferred was independent of their having been issued conditionally.</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The parties characterized the agreement that was alleged to have been entered into by the corporation’s shareholders in several different ways, at times as a conditional issuance of shares, at times as a retroactive cancellation and at times as a contract of sale or a contract of gift. This reflects a more fundamental problem, namely that, without some speculation, no intention in this regard can be found in the evidence. Indeed, the difficulty the courts below had in characterizing the alleged agreement resulted from the fact that there was no evidence of the juridical operation contemplated by the corporation’s shareholders on May 25, 2005 that allegedly resulted in the transfer of M’s shares.</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Moreover, it is impossible to find, as a matter of law, that M transferred his shares on May 25, 2005. Whatever conclusion might be reached about the credibility of the witnesses in this regard, the intention expressed by M of withdrawing from the corporation had no effect on his rights as a shareholder. In this case, the intention expressed by M was at most an invitation to contract.</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The analysis that is required in the circumstances cannot disregard the interplay between Quebec civil law and the</w:t>
      </w:r>
      <w:r w:rsidRPr="00C1637C">
        <w:rPr>
          <w:i/>
          <w:sz w:val="20"/>
        </w:rPr>
        <w:t xml:space="preserve"> CBCA</w:t>
      </w:r>
      <w:r w:rsidRPr="00C1637C">
        <w:rPr>
          <w:sz w:val="20"/>
        </w:rPr>
        <w:t>. It is contrary to basic principles of Quebec civil law to argue that the intention expressed by M in this case resulted in an agreement of wills even though there was no agreement on the juridical operation being contemplated. To conclude that the expression of such an intention bars M’s claim for oppression — thereby approving after the fact the transfer registered by the corporation in its registers — is contrary to the law, to fairness and to common sense.</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In addition to having no basis in law, the finding that M had expressed his intention of withdrawing as a shareholder and had transferred his shares in May 2005 is not supported by the evidence and is thus based on palpable and overriding errors. The trial judge erred in rejecting M’s testimony in this regard, since he did so on the basis of an unreasonable interpretation of several pieces of evidence in the record. At most, the evidence shows that M expressed an intention to divest himself of his shares, but no agreement was reached on how he would dispose of them.</w:t>
      </w:r>
    </w:p>
    <w:p w:rsidR="007A20A8" w:rsidRPr="00C1637C" w:rsidRDefault="007A20A8" w:rsidP="007A20A8">
      <w:pPr>
        <w:pStyle w:val="SCCNormalDoubleSpacing"/>
        <w:spacing w:line="240" w:lineRule="auto"/>
        <w:rPr>
          <w:sz w:val="20"/>
        </w:rPr>
      </w:pPr>
      <w:r w:rsidRPr="00C1637C">
        <w:rPr>
          <w:sz w:val="20"/>
        </w:rPr>
        <w:tab/>
      </w:r>
    </w:p>
    <w:p w:rsidR="007A20A8" w:rsidRPr="00C1637C" w:rsidRDefault="007A20A8" w:rsidP="007A20A8">
      <w:pPr>
        <w:pStyle w:val="SCCNormalDoubleSpacing"/>
        <w:spacing w:line="240" w:lineRule="auto"/>
        <w:ind w:firstLine="720"/>
        <w:rPr>
          <w:sz w:val="20"/>
        </w:rPr>
      </w:pPr>
      <w:r w:rsidRPr="00C1637C">
        <w:rPr>
          <w:sz w:val="20"/>
        </w:rPr>
        <w:t xml:space="preserve">Finally, the prescription period applicable to a claim under s. 241 of the </w:t>
      </w:r>
      <w:r w:rsidRPr="00C1637C">
        <w:rPr>
          <w:i/>
          <w:sz w:val="20"/>
        </w:rPr>
        <w:t>CBCA</w:t>
      </w:r>
      <w:r w:rsidRPr="00C1637C">
        <w:rPr>
          <w:sz w:val="20"/>
        </w:rPr>
        <w:t xml:space="preserve"> will depend on the basis for the claim. Where — as in this case — the complainant has been acknowledged to be a shareholder at some point and is claiming to have been unlawfully stripped of shareholder status by the corporation, the claim is therefore imprescriptible.</w:t>
      </w:r>
    </w:p>
    <w:p w:rsidR="000A5604" w:rsidRPr="00C1637C" w:rsidRDefault="000A5604" w:rsidP="007A20A8">
      <w:pPr>
        <w:pStyle w:val="SCCNormalDoubleSpacing"/>
        <w:spacing w:line="240" w:lineRule="auto"/>
        <w:rPr>
          <w:sz w:val="20"/>
        </w:rPr>
      </w:pPr>
    </w:p>
    <w:p w:rsidR="00FC4ABC" w:rsidRPr="00C1637C" w:rsidRDefault="000A5604" w:rsidP="007A20A8">
      <w:pPr>
        <w:pStyle w:val="SCCNormalDoubleSpacing"/>
        <w:spacing w:line="240" w:lineRule="auto"/>
        <w:rPr>
          <w:sz w:val="16"/>
        </w:rPr>
      </w:pPr>
      <w:r w:rsidRPr="00C1637C">
        <w:rPr>
          <w:sz w:val="16"/>
        </w:rPr>
        <w:tab/>
      </w:r>
    </w:p>
    <w:p w:rsidR="00FC4ABC" w:rsidRPr="00C1637C" w:rsidRDefault="00FC4ABC">
      <w:pPr>
        <w:rPr>
          <w:rFonts w:eastAsia="Times New Roman" w:cs="Times New Roman"/>
          <w:sz w:val="16"/>
          <w:szCs w:val="20"/>
          <w:lang w:eastAsia="en-CA"/>
        </w:rPr>
      </w:pPr>
      <w:r w:rsidRPr="00C1637C">
        <w:rPr>
          <w:sz w:val="16"/>
        </w:rPr>
        <w:br w:type="page"/>
      </w:r>
    </w:p>
    <w:p w:rsidR="007A20A8" w:rsidRPr="00C1637C" w:rsidRDefault="007A20A8" w:rsidP="00FC4ABC">
      <w:pPr>
        <w:pStyle w:val="SCCNormalDoubleSpacing"/>
        <w:spacing w:line="240" w:lineRule="auto"/>
        <w:ind w:firstLine="720"/>
        <w:rPr>
          <w:sz w:val="20"/>
        </w:rPr>
      </w:pPr>
      <w:r w:rsidRPr="00C1637C">
        <w:rPr>
          <w:sz w:val="20"/>
        </w:rPr>
        <w:t>APPEAL from a judgment of the Quebec Court of Appeal (</w:t>
      </w:r>
      <w:proofErr w:type="spellStart"/>
      <w:r w:rsidRPr="00C1637C">
        <w:rPr>
          <w:sz w:val="20"/>
        </w:rPr>
        <w:t>Vézina</w:t>
      </w:r>
      <w:proofErr w:type="spellEnd"/>
      <w:r w:rsidRPr="00C1637C">
        <w:rPr>
          <w:sz w:val="20"/>
        </w:rPr>
        <w:t>, Gagnon and St</w:t>
      </w:r>
      <w:r w:rsidRPr="00C1637C">
        <w:rPr>
          <w:sz w:val="20"/>
        </w:rPr>
        <w:noBreakHyphen/>
        <w:t>Pierre JJ.A.), 2014 QCCA 1515, [2014] AZ</w:t>
      </w:r>
      <w:r w:rsidRPr="00C1637C">
        <w:rPr>
          <w:sz w:val="20"/>
        </w:rPr>
        <w:noBreakHyphen/>
        <w:t>51101093, [2014] J.Q. n</w:t>
      </w:r>
      <w:r w:rsidRPr="00C1637C">
        <w:rPr>
          <w:sz w:val="20"/>
          <w:vertAlign w:val="superscript"/>
        </w:rPr>
        <w:t>o</w:t>
      </w:r>
      <w:r w:rsidRPr="00C1637C">
        <w:rPr>
          <w:sz w:val="20"/>
        </w:rPr>
        <w:t> 8429 (QL),</w:t>
      </w:r>
      <w:r w:rsidRPr="00C1637C">
        <w:rPr>
          <w:sz w:val="20"/>
          <w:lang w:val="en-US"/>
        </w:rPr>
        <w:t xml:space="preserve"> 2014 </w:t>
      </w:r>
      <w:proofErr w:type="spellStart"/>
      <w:r w:rsidRPr="00C1637C">
        <w:rPr>
          <w:sz w:val="20"/>
          <w:lang w:val="en-US"/>
        </w:rPr>
        <w:t>CarswellQue</w:t>
      </w:r>
      <w:proofErr w:type="spellEnd"/>
      <w:r w:rsidRPr="00C1637C">
        <w:rPr>
          <w:sz w:val="20"/>
          <w:lang w:val="en-US"/>
        </w:rPr>
        <w:t xml:space="preserve"> 10625 (WL Can.)</w:t>
      </w:r>
      <w:r w:rsidRPr="00C1637C">
        <w:rPr>
          <w:sz w:val="20"/>
        </w:rPr>
        <w:t>, affirming a decision of Poirier J., 2012 QCCS 1640, [2012] AZ</w:t>
      </w:r>
      <w:r w:rsidRPr="00C1637C">
        <w:rPr>
          <w:sz w:val="20"/>
        </w:rPr>
        <w:noBreakHyphen/>
        <w:t>50849648, [2012] J.Q. n</w:t>
      </w:r>
      <w:r w:rsidRPr="00C1637C">
        <w:rPr>
          <w:sz w:val="20"/>
          <w:vertAlign w:val="superscript"/>
        </w:rPr>
        <w:t>o</w:t>
      </w:r>
      <w:r w:rsidRPr="00C1637C">
        <w:rPr>
          <w:sz w:val="20"/>
        </w:rPr>
        <w:t xml:space="preserve"> 3574 (QL), 2012 </w:t>
      </w:r>
      <w:proofErr w:type="spellStart"/>
      <w:r w:rsidRPr="00C1637C">
        <w:rPr>
          <w:sz w:val="20"/>
        </w:rPr>
        <w:t>CarswellQue</w:t>
      </w:r>
      <w:proofErr w:type="spellEnd"/>
      <w:r w:rsidRPr="00C1637C">
        <w:rPr>
          <w:sz w:val="20"/>
        </w:rPr>
        <w:t xml:space="preserve"> 3855 (WL Can.). Appeal dismissed, Côté J. dissenting.</w:t>
      </w:r>
    </w:p>
    <w:p w:rsidR="007A20A8" w:rsidRPr="00C1637C" w:rsidRDefault="007A20A8" w:rsidP="007A20A8">
      <w:pPr>
        <w:pStyle w:val="SCCNormalDoubleSpacing"/>
        <w:spacing w:line="240" w:lineRule="auto"/>
        <w:rPr>
          <w:rStyle w:val="SCCCounselNameChar"/>
          <w:sz w:val="20"/>
        </w:rPr>
      </w:pPr>
      <w:r w:rsidRPr="00C1637C">
        <w:rPr>
          <w:rStyle w:val="SCCCounselNameChar"/>
          <w:sz w:val="20"/>
        </w:rPr>
        <w:tab/>
      </w:r>
    </w:p>
    <w:p w:rsidR="007A20A8" w:rsidRPr="00C1637C" w:rsidRDefault="007A20A8" w:rsidP="007A20A8">
      <w:pPr>
        <w:pStyle w:val="SCCNormalDoubleSpacing"/>
        <w:spacing w:line="240" w:lineRule="auto"/>
        <w:ind w:firstLine="720"/>
        <w:rPr>
          <w:sz w:val="20"/>
        </w:rPr>
      </w:pPr>
      <w:r w:rsidRPr="00C1637C">
        <w:rPr>
          <w:rStyle w:val="SCCCounselNameChar"/>
          <w:sz w:val="20"/>
        </w:rPr>
        <w:t>Claude Marseille</w:t>
      </w:r>
      <w:r w:rsidRPr="00C1637C">
        <w:rPr>
          <w:rStyle w:val="SCCCounselSeparatorChar"/>
          <w:sz w:val="20"/>
          <w:lang w:val="en-CA"/>
        </w:rPr>
        <w:t xml:space="preserve">, </w:t>
      </w:r>
      <w:r w:rsidRPr="00C1637C">
        <w:rPr>
          <w:rStyle w:val="SCCCounselNameChar"/>
          <w:sz w:val="20"/>
        </w:rPr>
        <w:t>Paul Martel</w:t>
      </w:r>
      <w:r w:rsidRPr="00C1637C">
        <w:rPr>
          <w:rStyle w:val="SCCCounselSeparatorChar"/>
          <w:sz w:val="20"/>
          <w:lang w:val="en-CA"/>
        </w:rPr>
        <w:t xml:space="preserve"> and </w:t>
      </w:r>
      <w:r w:rsidRPr="00C1637C">
        <w:rPr>
          <w:rStyle w:val="SCCCounselNameChar"/>
          <w:sz w:val="20"/>
        </w:rPr>
        <w:t>Caroline Dion</w:t>
      </w:r>
      <w:r w:rsidRPr="00C1637C">
        <w:rPr>
          <w:rStyle w:val="SCCCounselPartyRoleChar"/>
          <w:sz w:val="20"/>
        </w:rPr>
        <w:t>, for the appellant.</w:t>
      </w:r>
    </w:p>
    <w:p w:rsidR="007A20A8" w:rsidRPr="00C1637C" w:rsidRDefault="007A20A8" w:rsidP="007A20A8">
      <w:pPr>
        <w:pStyle w:val="SCCNormalDoubleSpacing"/>
        <w:spacing w:line="240" w:lineRule="auto"/>
        <w:rPr>
          <w:rStyle w:val="SCCCounselNameChar"/>
          <w:sz w:val="20"/>
        </w:rPr>
      </w:pPr>
      <w:r w:rsidRPr="00C1637C">
        <w:rPr>
          <w:rStyle w:val="SCCCounselNameChar"/>
          <w:sz w:val="20"/>
        </w:rPr>
        <w:tab/>
      </w:r>
    </w:p>
    <w:p w:rsidR="007A20A8" w:rsidRPr="00C1637C" w:rsidRDefault="007A20A8" w:rsidP="007A20A8">
      <w:pPr>
        <w:pStyle w:val="SCCNormalDoubleSpacing"/>
        <w:spacing w:line="240" w:lineRule="auto"/>
        <w:ind w:firstLine="720"/>
        <w:rPr>
          <w:sz w:val="20"/>
        </w:rPr>
      </w:pPr>
      <w:r w:rsidRPr="00C1637C">
        <w:rPr>
          <w:rStyle w:val="SCCCounselNameChar"/>
          <w:sz w:val="20"/>
        </w:rPr>
        <w:t xml:space="preserve">Hubert </w:t>
      </w:r>
      <w:proofErr w:type="spellStart"/>
      <w:r w:rsidRPr="00C1637C">
        <w:rPr>
          <w:rStyle w:val="SCCCounselNameChar"/>
          <w:sz w:val="20"/>
        </w:rPr>
        <w:t>Camirand</w:t>
      </w:r>
      <w:proofErr w:type="spellEnd"/>
      <w:r w:rsidRPr="00C1637C">
        <w:rPr>
          <w:rStyle w:val="SCCCounselSeparatorChar"/>
          <w:sz w:val="20"/>
          <w:lang w:val="en-CA"/>
        </w:rPr>
        <w:t xml:space="preserve"> and </w:t>
      </w:r>
      <w:r w:rsidRPr="00C1637C">
        <w:rPr>
          <w:rStyle w:val="SCCCounselNameChar"/>
          <w:sz w:val="20"/>
        </w:rPr>
        <w:t>Marie</w:t>
      </w:r>
      <w:r w:rsidRPr="00C1637C">
        <w:rPr>
          <w:rStyle w:val="SCCCounselNameChar"/>
          <w:sz w:val="20"/>
        </w:rPr>
        <w:noBreakHyphen/>
        <w:t>Geneviève Masson</w:t>
      </w:r>
      <w:r w:rsidRPr="00C1637C">
        <w:rPr>
          <w:rStyle w:val="SCCCounselPartyRoleChar"/>
          <w:sz w:val="20"/>
        </w:rPr>
        <w:t>, for the respondent.</w:t>
      </w:r>
    </w:p>
    <w:p w:rsidR="007A20A8" w:rsidRPr="00C1637C" w:rsidRDefault="007A20A8" w:rsidP="007A20A8">
      <w:pPr>
        <w:pStyle w:val="SCCLawFirm"/>
        <w:spacing w:line="240" w:lineRule="auto"/>
        <w:rPr>
          <w:sz w:val="20"/>
        </w:rPr>
      </w:pPr>
      <w:r w:rsidRPr="00C1637C">
        <w:rPr>
          <w:sz w:val="20"/>
        </w:rPr>
        <w:tab/>
      </w:r>
    </w:p>
    <w:p w:rsidR="007A20A8" w:rsidRPr="00C1637C" w:rsidRDefault="007A20A8" w:rsidP="007A20A8">
      <w:pPr>
        <w:pStyle w:val="SCCLawFirm"/>
        <w:spacing w:line="240" w:lineRule="auto"/>
        <w:ind w:firstLine="720"/>
        <w:rPr>
          <w:sz w:val="20"/>
        </w:rPr>
      </w:pPr>
      <w:r w:rsidRPr="00C1637C">
        <w:rPr>
          <w:sz w:val="20"/>
        </w:rPr>
        <w:t xml:space="preserve">Solicitors for the appellant: Blake, Cassels &amp; </w:t>
      </w:r>
      <w:proofErr w:type="spellStart"/>
      <w:r w:rsidRPr="00C1637C">
        <w:rPr>
          <w:sz w:val="20"/>
        </w:rPr>
        <w:t>Graydon</w:t>
      </w:r>
      <w:proofErr w:type="spellEnd"/>
      <w:r w:rsidRPr="00C1637C">
        <w:rPr>
          <w:sz w:val="20"/>
        </w:rPr>
        <w:t>, Montréal.</w:t>
      </w:r>
    </w:p>
    <w:p w:rsidR="007A20A8" w:rsidRPr="00C1637C" w:rsidRDefault="007A20A8" w:rsidP="007A20A8">
      <w:pPr>
        <w:pStyle w:val="SCCLawFirm"/>
        <w:spacing w:line="240" w:lineRule="auto"/>
        <w:rPr>
          <w:sz w:val="20"/>
        </w:rPr>
      </w:pPr>
      <w:r w:rsidRPr="00C1637C">
        <w:rPr>
          <w:sz w:val="20"/>
        </w:rPr>
        <w:tab/>
      </w:r>
    </w:p>
    <w:p w:rsidR="007A20A8" w:rsidRPr="00C1637C" w:rsidRDefault="007A20A8" w:rsidP="007A20A8">
      <w:pPr>
        <w:pStyle w:val="SCCLawFirm"/>
        <w:spacing w:line="240" w:lineRule="auto"/>
        <w:ind w:firstLine="720"/>
        <w:rPr>
          <w:sz w:val="20"/>
        </w:rPr>
      </w:pPr>
      <w:r w:rsidRPr="00C1637C">
        <w:rPr>
          <w:sz w:val="20"/>
        </w:rPr>
        <w:t>Solicitors for the respondent: </w:t>
      </w:r>
      <w:proofErr w:type="spellStart"/>
      <w:r w:rsidRPr="00C1637C">
        <w:rPr>
          <w:sz w:val="20"/>
        </w:rPr>
        <w:t>Langlois</w:t>
      </w:r>
      <w:proofErr w:type="spellEnd"/>
      <w:r w:rsidRPr="00C1637C">
        <w:rPr>
          <w:sz w:val="20"/>
        </w:rPr>
        <w:t xml:space="preserve"> lawyers, Montréal.</w:t>
      </w:r>
    </w:p>
    <w:p w:rsidR="000A5604" w:rsidRPr="00C1637C" w:rsidRDefault="000A5604" w:rsidP="007A20A8">
      <w:pPr>
        <w:pStyle w:val="SCCNormalDoubleSpacing"/>
        <w:spacing w:line="240" w:lineRule="auto"/>
        <w:rPr>
          <w:sz w:val="20"/>
        </w:rPr>
      </w:pPr>
      <w:r w:rsidRPr="00C1637C">
        <w:rPr>
          <w:sz w:val="20"/>
        </w:rPr>
        <w:t>.</w:t>
      </w:r>
    </w:p>
    <w:p w:rsidR="000A5604" w:rsidRPr="00C1637C" w:rsidRDefault="000A5604" w:rsidP="000A5604">
      <w:pPr>
        <w:rPr>
          <w:rFonts w:cs="Times New Roman"/>
          <w:sz w:val="20"/>
          <w:szCs w:val="20"/>
        </w:rPr>
      </w:pPr>
    </w:p>
    <w:p w:rsidR="000A5604" w:rsidRPr="00C1637C" w:rsidRDefault="007573B2" w:rsidP="000A5604">
      <w:pPr>
        <w:jc w:val="both"/>
        <w:rPr>
          <w:sz w:val="20"/>
          <w:szCs w:val="20"/>
        </w:rPr>
      </w:pPr>
      <w:r>
        <w:rPr>
          <w:rFonts w:cs="Times New Roman"/>
          <w:sz w:val="20"/>
          <w:szCs w:val="20"/>
          <w:lang w:val="fr-CA"/>
        </w:rPr>
        <w:pict>
          <v:rect id="_x0000_i1064" style="width:144.3pt;height:1pt" o:hrpct="300" o:hralign="center" o:hrstd="t" o:hrnoshade="t" o:hr="t" fillcolor="black [3213]" stroked="f"/>
        </w:pict>
      </w:r>
    </w:p>
    <w:p w:rsidR="000A5604" w:rsidRPr="00C1637C" w:rsidRDefault="000A5604" w:rsidP="005C6840">
      <w:pPr>
        <w:jc w:val="both"/>
        <w:rPr>
          <w:sz w:val="20"/>
          <w:szCs w:val="20"/>
        </w:rPr>
      </w:pPr>
    </w:p>
    <w:p w:rsidR="000A5604" w:rsidRPr="00C1637C" w:rsidRDefault="000A5604" w:rsidP="005C6840">
      <w:pPr>
        <w:jc w:val="both"/>
        <w:rPr>
          <w:sz w:val="20"/>
          <w:szCs w:val="20"/>
        </w:rPr>
      </w:pPr>
    </w:p>
    <w:p w:rsidR="00102926" w:rsidRPr="00C1637C" w:rsidRDefault="00102926" w:rsidP="00782AE4">
      <w:pPr>
        <w:jc w:val="both"/>
        <w:rPr>
          <w:sz w:val="20"/>
          <w:szCs w:val="20"/>
        </w:rPr>
        <w:sectPr w:rsidR="00102926" w:rsidRPr="00C1637C" w:rsidSect="00782AE4">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1637C" w:rsidTr="0085476B">
        <w:tc>
          <w:tcPr>
            <w:tcW w:w="4320" w:type="dxa"/>
            <w:shd w:val="clear" w:color="auto" w:fill="auto"/>
            <w:tcMar>
              <w:left w:w="0" w:type="dxa"/>
              <w:right w:w="0" w:type="dxa"/>
            </w:tcMar>
          </w:tcPr>
          <w:p w:rsidR="0022323B" w:rsidRPr="00C1637C" w:rsidRDefault="0022323B" w:rsidP="00FE26E9">
            <w:pPr>
              <w:keepNext/>
              <w:keepLines/>
              <w:rPr>
                <w:b/>
                <w:szCs w:val="24"/>
              </w:rPr>
            </w:pPr>
            <w:r w:rsidRPr="00C1637C">
              <w:rPr>
                <w:b/>
                <w:szCs w:val="24"/>
              </w:rPr>
              <w:t xml:space="preserve">AGENDA FOR </w:t>
            </w:r>
            <w:r w:rsidR="00FE26E9" w:rsidRPr="00C1637C">
              <w:rPr>
                <w:b/>
                <w:szCs w:val="24"/>
              </w:rPr>
              <w:t>DECEMBER</w:t>
            </w:r>
            <w:r w:rsidR="005F1ED8" w:rsidRPr="00C1637C">
              <w:rPr>
                <w:b/>
                <w:szCs w:val="24"/>
              </w:rPr>
              <w:t xml:space="preserve"> 201</w:t>
            </w:r>
            <w:r w:rsidR="00E942C2" w:rsidRPr="00C1637C">
              <w:rPr>
                <w:b/>
                <w:szCs w:val="24"/>
              </w:rPr>
              <w:t>6</w:t>
            </w:r>
          </w:p>
        </w:tc>
        <w:tc>
          <w:tcPr>
            <w:tcW w:w="840" w:type="dxa"/>
            <w:shd w:val="clear" w:color="auto" w:fill="auto"/>
            <w:tcMar>
              <w:left w:w="0" w:type="dxa"/>
              <w:right w:w="0" w:type="dxa"/>
            </w:tcMar>
          </w:tcPr>
          <w:p w:rsidR="0022323B" w:rsidRPr="00C1637C" w:rsidRDefault="0022323B" w:rsidP="0022323B">
            <w:pPr>
              <w:keepNext/>
              <w:keepLines/>
              <w:jc w:val="center"/>
              <w:rPr>
                <w:b/>
                <w:szCs w:val="24"/>
              </w:rPr>
            </w:pPr>
          </w:p>
          <w:p w:rsidR="0022323B" w:rsidRPr="00C1637C" w:rsidRDefault="0022323B" w:rsidP="0022323B">
            <w:pPr>
              <w:keepNext/>
              <w:keepLines/>
              <w:jc w:val="center"/>
              <w:rPr>
                <w:b/>
                <w:szCs w:val="24"/>
              </w:rPr>
            </w:pPr>
          </w:p>
        </w:tc>
        <w:tc>
          <w:tcPr>
            <w:tcW w:w="4320" w:type="dxa"/>
            <w:shd w:val="clear" w:color="auto" w:fill="auto"/>
            <w:tcMar>
              <w:left w:w="0" w:type="dxa"/>
              <w:right w:w="0" w:type="dxa"/>
            </w:tcMar>
          </w:tcPr>
          <w:p w:rsidR="0022323B" w:rsidRPr="00C1637C" w:rsidRDefault="0022323B" w:rsidP="00FE26E9">
            <w:pPr>
              <w:keepNext/>
              <w:keepLines/>
              <w:rPr>
                <w:b/>
                <w:szCs w:val="24"/>
                <w:lang w:val="fr-CA"/>
              </w:rPr>
            </w:pPr>
            <w:r w:rsidRPr="00C1637C">
              <w:rPr>
                <w:b/>
                <w:szCs w:val="24"/>
                <w:lang w:val="fr-CA"/>
              </w:rPr>
              <w:t>CALENDRIER D</w:t>
            </w:r>
            <w:r w:rsidR="00FE26E9" w:rsidRPr="00C1637C">
              <w:rPr>
                <w:b/>
                <w:szCs w:val="24"/>
                <w:lang w:val="fr-CA"/>
              </w:rPr>
              <w:t>E DÉCEMBRE</w:t>
            </w:r>
            <w:r w:rsidRPr="00C1637C">
              <w:rPr>
                <w:b/>
                <w:szCs w:val="24"/>
                <w:lang w:val="fr-CA"/>
              </w:rPr>
              <w:t xml:space="preserve"> </w:t>
            </w:r>
            <w:r w:rsidR="005F1ED8" w:rsidRPr="00C1637C">
              <w:rPr>
                <w:b/>
                <w:szCs w:val="24"/>
                <w:lang w:val="fr-CA"/>
              </w:rPr>
              <w:t>201</w:t>
            </w:r>
            <w:r w:rsidR="00E75CFD" w:rsidRPr="00C1637C">
              <w:rPr>
                <w:b/>
                <w:szCs w:val="24"/>
                <w:lang w:val="fr-CA"/>
              </w:rPr>
              <w:t>6</w:t>
            </w:r>
          </w:p>
        </w:tc>
      </w:tr>
    </w:tbl>
    <w:p w:rsidR="004B66B4" w:rsidRPr="00C1637C" w:rsidRDefault="004B66B4" w:rsidP="004B66B4">
      <w:pPr>
        <w:rPr>
          <w:b/>
          <w:sz w:val="20"/>
          <w:szCs w:val="20"/>
        </w:rPr>
      </w:pPr>
    </w:p>
    <w:p w:rsidR="005F1ED8" w:rsidRPr="00C1637C" w:rsidRDefault="005F1ED8" w:rsidP="005F1ED8">
      <w:pPr>
        <w:rPr>
          <w:b/>
          <w:sz w:val="20"/>
          <w:szCs w:val="20"/>
        </w:rPr>
      </w:pPr>
      <w:r w:rsidRPr="00C1637C">
        <w:rPr>
          <w:b/>
          <w:sz w:val="20"/>
          <w:szCs w:val="20"/>
        </w:rPr>
        <w:t xml:space="preserve">AGENDA for the weeks of </w:t>
      </w:r>
      <w:r w:rsidR="006832D3" w:rsidRPr="00C1637C">
        <w:rPr>
          <w:b/>
          <w:sz w:val="20"/>
          <w:szCs w:val="20"/>
        </w:rPr>
        <w:t>November 28</w:t>
      </w:r>
      <w:r w:rsidRPr="00C1637C">
        <w:rPr>
          <w:b/>
          <w:sz w:val="20"/>
          <w:szCs w:val="20"/>
        </w:rPr>
        <w:t xml:space="preserve"> and </w:t>
      </w:r>
      <w:r w:rsidR="006832D3" w:rsidRPr="00C1637C">
        <w:rPr>
          <w:b/>
          <w:sz w:val="20"/>
          <w:szCs w:val="20"/>
        </w:rPr>
        <w:t>December 5</w:t>
      </w:r>
      <w:r w:rsidRPr="00C1637C">
        <w:rPr>
          <w:b/>
          <w:sz w:val="20"/>
          <w:szCs w:val="20"/>
        </w:rPr>
        <w:t>, 201</w:t>
      </w:r>
      <w:r w:rsidR="00E75CFD" w:rsidRPr="00C1637C">
        <w:rPr>
          <w:b/>
          <w:sz w:val="20"/>
          <w:szCs w:val="20"/>
        </w:rPr>
        <w:t>6</w:t>
      </w:r>
      <w:r w:rsidRPr="00C1637C">
        <w:rPr>
          <w:b/>
          <w:sz w:val="20"/>
          <w:szCs w:val="20"/>
        </w:rPr>
        <w:t>.</w:t>
      </w:r>
    </w:p>
    <w:p w:rsidR="005F1ED8" w:rsidRPr="00C1637C" w:rsidRDefault="005F1ED8" w:rsidP="005F1ED8">
      <w:pPr>
        <w:rPr>
          <w:sz w:val="20"/>
          <w:szCs w:val="20"/>
          <w:lang w:val="fr-CA"/>
        </w:rPr>
      </w:pPr>
      <w:r w:rsidRPr="00C1637C">
        <w:rPr>
          <w:b/>
          <w:sz w:val="20"/>
          <w:szCs w:val="20"/>
          <w:lang w:val="fr-CA"/>
        </w:rPr>
        <w:t xml:space="preserve">CALENDRIER de la semaine du </w:t>
      </w:r>
      <w:r w:rsidR="006832D3" w:rsidRPr="00C1637C">
        <w:rPr>
          <w:b/>
          <w:sz w:val="20"/>
          <w:szCs w:val="20"/>
          <w:lang w:val="fr-CA"/>
        </w:rPr>
        <w:t>28 novembre</w:t>
      </w:r>
      <w:r w:rsidRPr="00C1637C">
        <w:rPr>
          <w:b/>
          <w:sz w:val="20"/>
          <w:szCs w:val="20"/>
          <w:lang w:val="fr-CA"/>
        </w:rPr>
        <w:t xml:space="preserve"> et celle du </w:t>
      </w:r>
      <w:r w:rsidR="006832D3" w:rsidRPr="00C1637C">
        <w:rPr>
          <w:b/>
          <w:sz w:val="20"/>
          <w:szCs w:val="20"/>
          <w:lang w:val="fr-CA"/>
        </w:rPr>
        <w:t>5</w:t>
      </w:r>
      <w:r w:rsidRPr="00C1637C">
        <w:rPr>
          <w:b/>
          <w:sz w:val="20"/>
          <w:szCs w:val="20"/>
          <w:lang w:val="fr-CA"/>
        </w:rPr>
        <w:t xml:space="preserve"> </w:t>
      </w:r>
      <w:r w:rsidR="006832D3" w:rsidRPr="00C1637C">
        <w:rPr>
          <w:b/>
          <w:sz w:val="20"/>
          <w:szCs w:val="20"/>
          <w:lang w:val="fr-CA"/>
        </w:rPr>
        <w:t>décembre</w:t>
      </w:r>
      <w:r w:rsidRPr="00C1637C">
        <w:rPr>
          <w:b/>
          <w:sz w:val="20"/>
          <w:szCs w:val="20"/>
          <w:lang w:val="fr-CA"/>
        </w:rPr>
        <w:t xml:space="preserve"> 201</w:t>
      </w:r>
      <w:r w:rsidR="00E75CFD" w:rsidRPr="00C1637C">
        <w:rPr>
          <w:b/>
          <w:sz w:val="20"/>
          <w:szCs w:val="20"/>
          <w:lang w:val="fr-CA"/>
        </w:rPr>
        <w:t>6</w:t>
      </w:r>
      <w:r w:rsidRPr="00C1637C">
        <w:rPr>
          <w:b/>
          <w:sz w:val="20"/>
          <w:szCs w:val="20"/>
          <w:lang w:val="fr-CA"/>
        </w:rPr>
        <w:t>.</w:t>
      </w:r>
    </w:p>
    <w:p w:rsidR="005F1ED8" w:rsidRPr="00C1637C" w:rsidRDefault="005F1ED8" w:rsidP="005F1ED8">
      <w:pPr>
        <w:rPr>
          <w:sz w:val="20"/>
          <w:szCs w:val="20"/>
          <w:lang w:val="fr-CA"/>
        </w:rPr>
      </w:pPr>
    </w:p>
    <w:p w:rsidR="005F1ED8" w:rsidRPr="00C1637C" w:rsidRDefault="005F1ED8" w:rsidP="005F1ED8">
      <w:pPr>
        <w:rPr>
          <w:sz w:val="20"/>
          <w:szCs w:val="20"/>
        </w:rPr>
      </w:pPr>
      <w:r w:rsidRPr="00C1637C">
        <w:rPr>
          <w:sz w:val="20"/>
          <w:szCs w:val="20"/>
        </w:rPr>
        <w:t xml:space="preserve">The Court will not be sitting during the weeks of </w:t>
      </w:r>
      <w:r w:rsidR="006832D3" w:rsidRPr="00C1637C">
        <w:rPr>
          <w:sz w:val="20"/>
          <w:szCs w:val="20"/>
        </w:rPr>
        <w:t>December 12, 19</w:t>
      </w:r>
      <w:r w:rsidRPr="00C1637C">
        <w:rPr>
          <w:sz w:val="20"/>
          <w:szCs w:val="20"/>
        </w:rPr>
        <w:t xml:space="preserve"> and 2</w:t>
      </w:r>
      <w:r w:rsidR="006832D3" w:rsidRPr="00C1637C">
        <w:rPr>
          <w:sz w:val="20"/>
          <w:szCs w:val="20"/>
        </w:rPr>
        <w:t>6</w:t>
      </w:r>
      <w:r w:rsidRPr="00C1637C">
        <w:rPr>
          <w:sz w:val="20"/>
          <w:szCs w:val="20"/>
        </w:rPr>
        <w:t>, 201</w:t>
      </w:r>
      <w:r w:rsidR="00E75CFD" w:rsidRPr="00C1637C">
        <w:rPr>
          <w:sz w:val="20"/>
          <w:szCs w:val="20"/>
        </w:rPr>
        <w:t>6</w:t>
      </w:r>
      <w:r w:rsidRPr="00C1637C">
        <w:rPr>
          <w:sz w:val="20"/>
          <w:szCs w:val="20"/>
        </w:rPr>
        <w:t>.</w:t>
      </w:r>
    </w:p>
    <w:p w:rsidR="005F1ED8" w:rsidRPr="00C1637C" w:rsidRDefault="005F1ED8" w:rsidP="005F1ED8">
      <w:pPr>
        <w:rPr>
          <w:sz w:val="20"/>
          <w:szCs w:val="20"/>
          <w:lang w:val="fr-CA"/>
        </w:rPr>
      </w:pPr>
      <w:r w:rsidRPr="00C1637C">
        <w:rPr>
          <w:sz w:val="20"/>
          <w:szCs w:val="20"/>
          <w:lang w:val="fr-CA"/>
        </w:rPr>
        <w:t>La Cour ne siègera pas pendant les semaines du</w:t>
      </w:r>
      <w:r w:rsidR="006832D3" w:rsidRPr="00C1637C">
        <w:rPr>
          <w:sz w:val="20"/>
          <w:szCs w:val="20"/>
          <w:lang w:val="fr-CA"/>
        </w:rPr>
        <w:t xml:space="preserve"> 12, 19 et du 26 décembre</w:t>
      </w:r>
      <w:r w:rsidRPr="00C1637C">
        <w:rPr>
          <w:sz w:val="20"/>
          <w:szCs w:val="20"/>
          <w:lang w:val="fr-CA"/>
        </w:rPr>
        <w:t xml:space="preserve"> 201</w:t>
      </w:r>
      <w:r w:rsidR="00E75CFD" w:rsidRPr="00C1637C">
        <w:rPr>
          <w:sz w:val="20"/>
          <w:szCs w:val="20"/>
          <w:lang w:val="fr-CA"/>
        </w:rPr>
        <w:t>6</w:t>
      </w:r>
      <w:r w:rsidRPr="00C1637C">
        <w:rPr>
          <w:sz w:val="20"/>
          <w:szCs w:val="20"/>
          <w:lang w:val="fr-CA"/>
        </w:rPr>
        <w:t>.</w:t>
      </w:r>
    </w:p>
    <w:p w:rsidR="004B66B4" w:rsidRPr="00C1637C" w:rsidRDefault="007573B2" w:rsidP="004B66B4">
      <w:pPr>
        <w:rPr>
          <w:sz w:val="20"/>
          <w:szCs w:val="20"/>
        </w:rPr>
      </w:pPr>
      <w:r>
        <w:rPr>
          <w:sz w:val="20"/>
          <w:szCs w:val="20"/>
        </w:rPr>
        <w:pict>
          <v:rect id="_x0000_i1067" style="width:480.95pt;height:1pt" o:hralign="center" o:hrstd="t" o:hrnoshade="t" o:hr="t" fillcolor="black [3213]" stroked="f"/>
        </w:pict>
      </w:r>
    </w:p>
    <w:p w:rsidR="004B66B4" w:rsidRPr="00C1637C" w:rsidRDefault="004B66B4" w:rsidP="004B66B4">
      <w:pPr>
        <w:rPr>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A2506C" w:rsidRPr="00C1637C" w:rsidTr="00A2506C">
        <w:trPr>
          <w:cantSplit/>
        </w:trPr>
        <w:tc>
          <w:tcPr>
            <w:tcW w:w="2398" w:type="dxa"/>
          </w:tcPr>
          <w:p w:rsidR="00A2506C" w:rsidRPr="00C1637C" w:rsidRDefault="00A2506C" w:rsidP="00A2506C">
            <w:pPr>
              <w:rPr>
                <w:sz w:val="20"/>
                <w:szCs w:val="20"/>
              </w:rPr>
            </w:pPr>
            <w:r w:rsidRPr="00C1637C">
              <w:rPr>
                <w:sz w:val="20"/>
                <w:szCs w:val="20"/>
              </w:rPr>
              <w:t>DATE OF HEARING /</w:t>
            </w:r>
          </w:p>
          <w:p w:rsidR="00A2506C" w:rsidRPr="00C1637C" w:rsidRDefault="00A2506C" w:rsidP="00A2506C">
            <w:pPr>
              <w:rPr>
                <w:sz w:val="20"/>
                <w:szCs w:val="20"/>
              </w:rPr>
            </w:pPr>
            <w:r w:rsidRPr="00C1637C">
              <w:rPr>
                <w:sz w:val="20"/>
                <w:szCs w:val="20"/>
              </w:rPr>
              <w:t>DATE D’AUDITION</w:t>
            </w:r>
          </w:p>
        </w:tc>
        <w:tc>
          <w:tcPr>
            <w:tcW w:w="7178" w:type="dxa"/>
          </w:tcPr>
          <w:p w:rsidR="00A2506C" w:rsidRPr="00C1637C" w:rsidRDefault="00A2506C" w:rsidP="00A2506C">
            <w:pPr>
              <w:rPr>
                <w:sz w:val="20"/>
                <w:szCs w:val="20"/>
                <w:lang w:val="fr-CA"/>
              </w:rPr>
            </w:pPr>
            <w:r w:rsidRPr="00C1637C">
              <w:rPr>
                <w:sz w:val="20"/>
                <w:szCs w:val="20"/>
                <w:lang w:val="fr-CA"/>
              </w:rPr>
              <w:t>NAME AND CASE NUMBER /</w:t>
            </w:r>
          </w:p>
          <w:p w:rsidR="00A2506C" w:rsidRPr="00C1637C" w:rsidRDefault="00A2506C" w:rsidP="00A2506C">
            <w:pPr>
              <w:rPr>
                <w:sz w:val="20"/>
                <w:szCs w:val="20"/>
                <w:lang w:val="fr-CA"/>
              </w:rPr>
            </w:pPr>
            <w:r w:rsidRPr="00C1637C">
              <w:rPr>
                <w:sz w:val="20"/>
                <w:szCs w:val="20"/>
                <w:lang w:val="fr-CA"/>
              </w:rPr>
              <w:t>NOM DE LA CAUSE ET NUMÉRO</w:t>
            </w:r>
          </w:p>
        </w:tc>
      </w:tr>
      <w:tr w:rsidR="00A2506C" w:rsidRPr="00C1637C" w:rsidTr="00A2506C">
        <w:trPr>
          <w:cantSplit/>
        </w:trPr>
        <w:tc>
          <w:tcPr>
            <w:tcW w:w="2398" w:type="dxa"/>
          </w:tcPr>
          <w:p w:rsidR="00A2506C" w:rsidRPr="00C1637C" w:rsidRDefault="00A2506C" w:rsidP="00A2506C">
            <w:pPr>
              <w:rPr>
                <w:sz w:val="20"/>
              </w:rPr>
            </w:pPr>
            <w:r w:rsidRPr="00C1637C">
              <w:rPr>
                <w:sz w:val="20"/>
              </w:rPr>
              <w:t>2016-11-29</w:t>
            </w:r>
          </w:p>
        </w:tc>
        <w:tc>
          <w:tcPr>
            <w:tcW w:w="7178" w:type="dxa"/>
          </w:tcPr>
          <w:p w:rsidR="00A2506C" w:rsidRPr="00C1637C" w:rsidRDefault="00A2506C" w:rsidP="00A2506C">
            <w:pPr>
              <w:rPr>
                <w:sz w:val="20"/>
              </w:rPr>
            </w:pPr>
            <w:proofErr w:type="spellStart"/>
            <w:r w:rsidRPr="00C1637C">
              <w:rPr>
                <w:i/>
                <w:sz w:val="20"/>
                <w:szCs w:val="20"/>
                <w:lang w:val="fr-CA"/>
              </w:rPr>
              <w:t>Andrus</w:t>
            </w:r>
            <w:proofErr w:type="spellEnd"/>
            <w:r w:rsidRPr="00C1637C">
              <w:rPr>
                <w:i/>
                <w:sz w:val="20"/>
                <w:szCs w:val="20"/>
                <w:lang w:val="fr-CA"/>
              </w:rPr>
              <w:t xml:space="preserve"> Wilson v. Ramzi Mahmoud </w:t>
            </w:r>
            <w:proofErr w:type="spellStart"/>
            <w:r w:rsidRPr="00C1637C">
              <w:rPr>
                <w:i/>
                <w:sz w:val="20"/>
                <w:szCs w:val="20"/>
                <w:lang w:val="fr-CA"/>
              </w:rPr>
              <w:t>Alharayeri</w:t>
            </w:r>
            <w:proofErr w:type="spellEnd"/>
            <w:r w:rsidRPr="00C1637C">
              <w:rPr>
                <w:sz w:val="20"/>
                <w:lang w:val="fr-CA"/>
              </w:rPr>
              <w:t xml:space="preserve"> (Que.) </w:t>
            </w:r>
            <w:r w:rsidRPr="00C1637C">
              <w:rPr>
                <w:sz w:val="20"/>
              </w:rPr>
              <w:t>(Civil) (By Leave) (36689)</w:t>
            </w:r>
          </w:p>
        </w:tc>
      </w:tr>
      <w:tr w:rsidR="00A2506C" w:rsidRPr="00C1637C" w:rsidTr="00A2506C">
        <w:trPr>
          <w:cantSplit/>
        </w:trPr>
        <w:tc>
          <w:tcPr>
            <w:tcW w:w="2398" w:type="dxa"/>
          </w:tcPr>
          <w:p w:rsidR="00A2506C" w:rsidRPr="00C1637C" w:rsidRDefault="00A2506C" w:rsidP="00A2506C">
            <w:pPr>
              <w:rPr>
                <w:sz w:val="20"/>
              </w:rPr>
            </w:pPr>
            <w:r w:rsidRPr="00C1637C">
              <w:rPr>
                <w:sz w:val="20"/>
              </w:rPr>
              <w:t>2016-11-30</w:t>
            </w:r>
          </w:p>
        </w:tc>
        <w:tc>
          <w:tcPr>
            <w:tcW w:w="7178" w:type="dxa"/>
          </w:tcPr>
          <w:p w:rsidR="00A2506C" w:rsidRPr="00C1637C" w:rsidRDefault="00A2506C" w:rsidP="00A2506C">
            <w:pPr>
              <w:rPr>
                <w:sz w:val="20"/>
              </w:rPr>
            </w:pPr>
            <w:proofErr w:type="spellStart"/>
            <w:r w:rsidRPr="00C1637C">
              <w:rPr>
                <w:i/>
                <w:sz w:val="20"/>
                <w:szCs w:val="20"/>
              </w:rPr>
              <w:t>Chippewas</w:t>
            </w:r>
            <w:proofErr w:type="spellEnd"/>
            <w:r w:rsidRPr="00C1637C">
              <w:rPr>
                <w:i/>
                <w:sz w:val="20"/>
                <w:szCs w:val="20"/>
              </w:rPr>
              <w:t xml:space="preserve"> of the Thames First Na</w:t>
            </w:r>
            <w:r w:rsidR="00A076D0" w:rsidRPr="00C1637C">
              <w:rPr>
                <w:i/>
                <w:sz w:val="20"/>
                <w:szCs w:val="20"/>
              </w:rPr>
              <w:t>tion v. Enbridge Pipelines Inc.</w:t>
            </w:r>
            <w:r w:rsidRPr="00C1637C">
              <w:rPr>
                <w:i/>
                <w:sz w:val="20"/>
                <w:szCs w:val="20"/>
              </w:rPr>
              <w:t xml:space="preserve"> et al.</w:t>
            </w:r>
            <w:r w:rsidRPr="00C1637C">
              <w:rPr>
                <w:sz w:val="20"/>
              </w:rPr>
              <w:t xml:space="preserve"> (F</w:t>
            </w:r>
            <w:r w:rsidR="00A076D0" w:rsidRPr="00C1637C">
              <w:rPr>
                <w:sz w:val="20"/>
              </w:rPr>
              <w:t>.</w:t>
            </w:r>
            <w:r w:rsidRPr="00C1637C">
              <w:rPr>
                <w:sz w:val="20"/>
              </w:rPr>
              <w:t>C</w:t>
            </w:r>
            <w:r w:rsidR="00A076D0" w:rsidRPr="00C1637C">
              <w:rPr>
                <w:sz w:val="20"/>
              </w:rPr>
              <w:t>.</w:t>
            </w:r>
            <w:r w:rsidRPr="00C1637C">
              <w:rPr>
                <w:sz w:val="20"/>
              </w:rPr>
              <w:t>) (Civil) (By Leave) (36776)</w:t>
            </w:r>
          </w:p>
        </w:tc>
      </w:tr>
      <w:tr w:rsidR="00A2506C" w:rsidRPr="00C1637C" w:rsidTr="00A2506C">
        <w:trPr>
          <w:cantSplit/>
        </w:trPr>
        <w:tc>
          <w:tcPr>
            <w:tcW w:w="2398" w:type="dxa"/>
          </w:tcPr>
          <w:p w:rsidR="00A2506C" w:rsidRPr="00C1637C" w:rsidRDefault="00A2506C" w:rsidP="00A2506C">
            <w:pPr>
              <w:rPr>
                <w:sz w:val="20"/>
              </w:rPr>
            </w:pPr>
            <w:r w:rsidRPr="00C1637C">
              <w:rPr>
                <w:sz w:val="20"/>
              </w:rPr>
              <w:t>2016-11-30</w:t>
            </w:r>
          </w:p>
        </w:tc>
        <w:tc>
          <w:tcPr>
            <w:tcW w:w="7178" w:type="dxa"/>
          </w:tcPr>
          <w:p w:rsidR="00A2506C" w:rsidRPr="00C1637C" w:rsidRDefault="00A2506C" w:rsidP="00A2506C">
            <w:pPr>
              <w:rPr>
                <w:sz w:val="20"/>
              </w:rPr>
            </w:pPr>
            <w:r w:rsidRPr="00C1637C">
              <w:rPr>
                <w:i/>
                <w:sz w:val="20"/>
                <w:szCs w:val="20"/>
              </w:rPr>
              <w:t>Hamlet of Clyde River, et al. v. Petroleum Geo-Servi</w:t>
            </w:r>
            <w:r w:rsidR="00A076D0" w:rsidRPr="00C1637C">
              <w:rPr>
                <w:i/>
                <w:sz w:val="20"/>
                <w:szCs w:val="20"/>
              </w:rPr>
              <w:t>ces Inc. (PGS)</w:t>
            </w:r>
            <w:r w:rsidRPr="00C1637C">
              <w:rPr>
                <w:i/>
                <w:sz w:val="20"/>
                <w:szCs w:val="20"/>
              </w:rPr>
              <w:t xml:space="preserve"> et al.</w:t>
            </w:r>
            <w:r w:rsidRPr="00C1637C">
              <w:rPr>
                <w:sz w:val="20"/>
              </w:rPr>
              <w:t xml:space="preserve"> (F</w:t>
            </w:r>
            <w:r w:rsidR="00A076D0" w:rsidRPr="00C1637C">
              <w:rPr>
                <w:sz w:val="20"/>
              </w:rPr>
              <w:t>.</w:t>
            </w:r>
            <w:r w:rsidRPr="00C1637C">
              <w:rPr>
                <w:sz w:val="20"/>
              </w:rPr>
              <w:t>C</w:t>
            </w:r>
            <w:r w:rsidR="00A076D0" w:rsidRPr="00C1637C">
              <w:rPr>
                <w:sz w:val="20"/>
              </w:rPr>
              <w:t>.</w:t>
            </w:r>
            <w:r w:rsidRPr="00C1637C">
              <w:rPr>
                <w:sz w:val="20"/>
              </w:rPr>
              <w:t>) (Civil) (By Leave) (36692)</w:t>
            </w:r>
          </w:p>
        </w:tc>
      </w:tr>
      <w:tr w:rsidR="00A2506C" w:rsidRPr="00C1637C" w:rsidTr="00A2506C">
        <w:trPr>
          <w:cantSplit/>
        </w:trPr>
        <w:tc>
          <w:tcPr>
            <w:tcW w:w="2398" w:type="dxa"/>
          </w:tcPr>
          <w:p w:rsidR="00A2506C" w:rsidRPr="00C1637C" w:rsidRDefault="00A2506C" w:rsidP="00A2506C">
            <w:pPr>
              <w:rPr>
                <w:sz w:val="20"/>
              </w:rPr>
            </w:pPr>
            <w:r w:rsidRPr="00C1637C">
              <w:rPr>
                <w:sz w:val="20"/>
              </w:rPr>
              <w:t>2016-12-01</w:t>
            </w:r>
          </w:p>
        </w:tc>
        <w:tc>
          <w:tcPr>
            <w:tcW w:w="7178" w:type="dxa"/>
          </w:tcPr>
          <w:p w:rsidR="00A2506C" w:rsidRPr="00C1637C" w:rsidRDefault="00A2506C" w:rsidP="00A076D0">
            <w:pPr>
              <w:rPr>
                <w:sz w:val="20"/>
              </w:rPr>
            </w:pPr>
            <w:r w:rsidRPr="00C1637C">
              <w:rPr>
                <w:i/>
                <w:sz w:val="20"/>
                <w:szCs w:val="20"/>
              </w:rPr>
              <w:t xml:space="preserve">Ktunaxa Nation Council and Kathryn </w:t>
            </w:r>
            <w:proofErr w:type="spellStart"/>
            <w:r w:rsidRPr="00C1637C">
              <w:rPr>
                <w:i/>
                <w:sz w:val="20"/>
                <w:szCs w:val="20"/>
              </w:rPr>
              <w:t>Teneese</w:t>
            </w:r>
            <w:proofErr w:type="spellEnd"/>
            <w:r w:rsidRPr="00C1637C">
              <w:rPr>
                <w:i/>
                <w:sz w:val="20"/>
                <w:szCs w:val="20"/>
              </w:rPr>
              <w:t>, on their own behalf and on behalf of all citizens of the Ktunaxa Nation v. Minister of Forests, Lands and Natural Resource Operations et al.</w:t>
            </w:r>
            <w:r w:rsidRPr="00C1637C">
              <w:rPr>
                <w:sz w:val="20"/>
              </w:rPr>
              <w:t xml:space="preserve"> (B.C.) (Civil) (By Leave) (36664)</w:t>
            </w:r>
          </w:p>
        </w:tc>
      </w:tr>
      <w:tr w:rsidR="00A2506C" w:rsidRPr="00C1637C" w:rsidTr="00A2506C">
        <w:trPr>
          <w:cantSplit/>
        </w:trPr>
        <w:tc>
          <w:tcPr>
            <w:tcW w:w="2398" w:type="dxa"/>
          </w:tcPr>
          <w:p w:rsidR="00A2506C" w:rsidRPr="00C1637C" w:rsidRDefault="00A2506C" w:rsidP="00A2506C">
            <w:pPr>
              <w:rPr>
                <w:sz w:val="20"/>
              </w:rPr>
            </w:pPr>
            <w:r w:rsidRPr="00C1637C">
              <w:rPr>
                <w:sz w:val="20"/>
              </w:rPr>
              <w:t>2016-12-02</w:t>
            </w:r>
          </w:p>
        </w:tc>
        <w:tc>
          <w:tcPr>
            <w:tcW w:w="7178" w:type="dxa"/>
          </w:tcPr>
          <w:p w:rsidR="00A2506C" w:rsidRPr="00C1637C" w:rsidRDefault="00A2506C" w:rsidP="00A2506C">
            <w:pPr>
              <w:rPr>
                <w:sz w:val="20"/>
              </w:rPr>
            </w:pPr>
            <w:r w:rsidRPr="00C1637C">
              <w:rPr>
                <w:i/>
                <w:sz w:val="20"/>
                <w:szCs w:val="20"/>
              </w:rPr>
              <w:t>Her Majesty the Queen in Right of Canada v. Kevin Antic</w:t>
            </w:r>
            <w:r w:rsidRPr="00C1637C">
              <w:rPr>
                <w:sz w:val="20"/>
              </w:rPr>
              <w:t xml:space="preserve"> (Ont.) (Criminal) (By Leave) (36783)</w:t>
            </w:r>
          </w:p>
        </w:tc>
      </w:tr>
      <w:tr w:rsidR="00A2506C" w:rsidRPr="00C1637C" w:rsidTr="00A2506C">
        <w:trPr>
          <w:cantSplit/>
        </w:trPr>
        <w:tc>
          <w:tcPr>
            <w:tcW w:w="2398" w:type="dxa"/>
          </w:tcPr>
          <w:p w:rsidR="00A2506C" w:rsidRPr="00C1637C" w:rsidRDefault="00A2506C" w:rsidP="00A2506C">
            <w:pPr>
              <w:rPr>
                <w:sz w:val="20"/>
              </w:rPr>
            </w:pPr>
            <w:r w:rsidRPr="00C1637C">
              <w:rPr>
                <w:sz w:val="20"/>
              </w:rPr>
              <w:t>2016-12-05</w:t>
            </w:r>
          </w:p>
        </w:tc>
        <w:tc>
          <w:tcPr>
            <w:tcW w:w="7178" w:type="dxa"/>
          </w:tcPr>
          <w:p w:rsidR="00A2506C" w:rsidRPr="00C1637C" w:rsidRDefault="00A2506C" w:rsidP="00A2506C">
            <w:pPr>
              <w:rPr>
                <w:sz w:val="20"/>
                <w:lang w:val="fr-CA"/>
              </w:rPr>
            </w:pPr>
            <w:r w:rsidRPr="00C1637C">
              <w:rPr>
                <w:i/>
                <w:sz w:val="20"/>
                <w:szCs w:val="20"/>
                <w:lang w:val="fr-CA"/>
              </w:rPr>
              <w:t xml:space="preserve">Directeur des poursuites criminelles et pénales c. Robert </w:t>
            </w:r>
            <w:proofErr w:type="spellStart"/>
            <w:r w:rsidRPr="00C1637C">
              <w:rPr>
                <w:i/>
                <w:sz w:val="20"/>
                <w:szCs w:val="20"/>
                <w:lang w:val="fr-CA"/>
              </w:rPr>
              <w:t>Jodoin</w:t>
            </w:r>
            <w:proofErr w:type="spellEnd"/>
            <w:r w:rsidRPr="00C1637C">
              <w:rPr>
                <w:sz w:val="20"/>
                <w:lang w:val="fr-CA"/>
              </w:rPr>
              <w:t xml:space="preserve"> (Qc) (Criminelle) (Autorisation) (36539)</w:t>
            </w:r>
          </w:p>
        </w:tc>
      </w:tr>
      <w:tr w:rsidR="00A2506C" w:rsidRPr="00C1637C" w:rsidTr="00A2506C">
        <w:trPr>
          <w:cantSplit/>
        </w:trPr>
        <w:tc>
          <w:tcPr>
            <w:tcW w:w="2398" w:type="dxa"/>
          </w:tcPr>
          <w:p w:rsidR="00A2506C" w:rsidRPr="00C1637C" w:rsidRDefault="00A2506C" w:rsidP="00A2506C">
            <w:pPr>
              <w:rPr>
                <w:sz w:val="20"/>
              </w:rPr>
            </w:pPr>
            <w:r w:rsidRPr="00C1637C">
              <w:rPr>
                <w:sz w:val="20"/>
              </w:rPr>
              <w:t>2016-12-06</w:t>
            </w:r>
          </w:p>
        </w:tc>
        <w:tc>
          <w:tcPr>
            <w:tcW w:w="7178" w:type="dxa"/>
          </w:tcPr>
          <w:p w:rsidR="00A2506C" w:rsidRPr="00C1637C" w:rsidRDefault="00A2506C" w:rsidP="00A076D0">
            <w:pPr>
              <w:rPr>
                <w:sz w:val="20"/>
              </w:rPr>
            </w:pPr>
            <w:r w:rsidRPr="00C1637C">
              <w:rPr>
                <w:i/>
                <w:sz w:val="20"/>
                <w:szCs w:val="20"/>
                <w:lang w:val="fr-CA"/>
              </w:rPr>
              <w:t xml:space="preserve">Google Inc. v. </w:t>
            </w:r>
            <w:proofErr w:type="spellStart"/>
            <w:r w:rsidRPr="00C1637C">
              <w:rPr>
                <w:i/>
                <w:sz w:val="20"/>
                <w:szCs w:val="20"/>
                <w:lang w:val="fr-CA"/>
              </w:rPr>
              <w:t>Equustek</w:t>
            </w:r>
            <w:proofErr w:type="spellEnd"/>
            <w:r w:rsidRPr="00C1637C">
              <w:rPr>
                <w:i/>
                <w:sz w:val="20"/>
                <w:szCs w:val="20"/>
                <w:lang w:val="fr-CA"/>
              </w:rPr>
              <w:t xml:space="preserve"> Solutions Inc. et al.</w:t>
            </w:r>
            <w:r w:rsidRPr="00C1637C">
              <w:rPr>
                <w:sz w:val="20"/>
                <w:lang w:val="fr-CA"/>
              </w:rPr>
              <w:t xml:space="preserve"> </w:t>
            </w:r>
            <w:r w:rsidRPr="00C1637C">
              <w:rPr>
                <w:sz w:val="20"/>
              </w:rPr>
              <w:t>(B.C.) (Civil) (By Leave) (36602)</w:t>
            </w:r>
          </w:p>
        </w:tc>
      </w:tr>
      <w:tr w:rsidR="00A2506C" w:rsidRPr="00C1637C" w:rsidTr="00A2506C">
        <w:trPr>
          <w:cantSplit/>
        </w:trPr>
        <w:tc>
          <w:tcPr>
            <w:tcW w:w="2398" w:type="dxa"/>
          </w:tcPr>
          <w:p w:rsidR="00A2506C" w:rsidRPr="00C1637C" w:rsidRDefault="00A2506C" w:rsidP="00A2506C">
            <w:pPr>
              <w:rPr>
                <w:sz w:val="20"/>
              </w:rPr>
            </w:pPr>
            <w:r w:rsidRPr="00C1637C">
              <w:rPr>
                <w:sz w:val="20"/>
              </w:rPr>
              <w:t>2016-12-08</w:t>
            </w:r>
          </w:p>
        </w:tc>
        <w:tc>
          <w:tcPr>
            <w:tcW w:w="7178" w:type="dxa"/>
          </w:tcPr>
          <w:p w:rsidR="00A2506C" w:rsidRPr="00C1637C" w:rsidRDefault="00A2506C" w:rsidP="00A2506C">
            <w:pPr>
              <w:rPr>
                <w:sz w:val="20"/>
              </w:rPr>
            </w:pPr>
            <w:r w:rsidRPr="00C1637C">
              <w:rPr>
                <w:i/>
                <w:sz w:val="20"/>
                <w:szCs w:val="20"/>
              </w:rPr>
              <w:t>Dion Henry Alex v. Her Majesty the Queen</w:t>
            </w:r>
            <w:r w:rsidRPr="00C1637C">
              <w:rPr>
                <w:sz w:val="20"/>
              </w:rPr>
              <w:t xml:space="preserve"> (B.C.) (Criminal) (By Leave) (36771)</w:t>
            </w:r>
          </w:p>
        </w:tc>
      </w:tr>
      <w:tr w:rsidR="00A2506C" w:rsidRPr="00C1637C" w:rsidTr="00A2506C">
        <w:trPr>
          <w:cantSplit/>
        </w:trPr>
        <w:tc>
          <w:tcPr>
            <w:tcW w:w="2398" w:type="dxa"/>
          </w:tcPr>
          <w:p w:rsidR="00A2506C" w:rsidRPr="00C1637C" w:rsidRDefault="00A2506C" w:rsidP="00A2506C">
            <w:pPr>
              <w:rPr>
                <w:sz w:val="20"/>
              </w:rPr>
            </w:pPr>
            <w:r w:rsidRPr="00C1637C">
              <w:rPr>
                <w:sz w:val="20"/>
              </w:rPr>
              <w:t>2016-12-09</w:t>
            </w:r>
          </w:p>
        </w:tc>
        <w:tc>
          <w:tcPr>
            <w:tcW w:w="7178" w:type="dxa"/>
          </w:tcPr>
          <w:p w:rsidR="00A2506C" w:rsidRPr="00C1637C" w:rsidRDefault="00A2506C" w:rsidP="007573B2">
            <w:pPr>
              <w:rPr>
                <w:sz w:val="20"/>
              </w:rPr>
            </w:pPr>
            <w:r w:rsidRPr="00C1637C">
              <w:rPr>
                <w:i/>
                <w:sz w:val="20"/>
                <w:szCs w:val="20"/>
              </w:rPr>
              <w:t xml:space="preserve">Brent </w:t>
            </w:r>
            <w:proofErr w:type="spellStart"/>
            <w:r w:rsidRPr="00C1637C">
              <w:rPr>
                <w:i/>
                <w:sz w:val="20"/>
                <w:szCs w:val="20"/>
              </w:rPr>
              <w:t>Bish</w:t>
            </w:r>
            <w:proofErr w:type="spellEnd"/>
            <w:r w:rsidRPr="00C1637C">
              <w:rPr>
                <w:i/>
                <w:sz w:val="20"/>
                <w:szCs w:val="20"/>
              </w:rPr>
              <w:t xml:space="preserve"> on behalf of Ian Stewart v. Elk Valley Coal Corporation</w:t>
            </w:r>
            <w:bookmarkStart w:id="2" w:name="_GoBack"/>
            <w:bookmarkEnd w:id="2"/>
            <w:r w:rsidRPr="00C1637C">
              <w:rPr>
                <w:i/>
                <w:sz w:val="20"/>
                <w:szCs w:val="20"/>
              </w:rPr>
              <w:t xml:space="preserve"> et al.</w:t>
            </w:r>
            <w:r w:rsidRPr="00C1637C">
              <w:rPr>
                <w:sz w:val="20"/>
              </w:rPr>
              <w:t xml:space="preserve"> (Alta.) (Civil) (By Leave) (36636)</w:t>
            </w:r>
          </w:p>
        </w:tc>
      </w:tr>
    </w:tbl>
    <w:p w:rsidR="005F1ED8" w:rsidRPr="00C1637C" w:rsidRDefault="005F1ED8" w:rsidP="004B66B4">
      <w:pPr>
        <w:rPr>
          <w:sz w:val="20"/>
          <w:szCs w:val="20"/>
        </w:rPr>
      </w:pPr>
    </w:p>
    <w:p w:rsidR="004B66B4" w:rsidRPr="00C1637C" w:rsidRDefault="007573B2" w:rsidP="002868D0">
      <w:pPr>
        <w:jc w:val="both"/>
        <w:rPr>
          <w:sz w:val="20"/>
          <w:szCs w:val="20"/>
        </w:rPr>
      </w:pPr>
      <w:r>
        <w:rPr>
          <w:sz w:val="20"/>
          <w:szCs w:val="20"/>
          <w:lang w:val="fr-CA"/>
        </w:rPr>
        <w:pict>
          <v:rect id="_x0000_i1068" style="width:2in;height:1pt" o:hrpct="0" o:hralign="center" o:hrstd="t" o:hrnoshade="t" o:hr="t" fillcolor="black [3213]" stroked="f"/>
        </w:pict>
      </w:r>
    </w:p>
    <w:p w:rsidR="004B66B4" w:rsidRPr="00C1637C" w:rsidRDefault="004B66B4" w:rsidP="004B66B4">
      <w:pPr>
        <w:tabs>
          <w:tab w:val="left" w:pos="1980"/>
        </w:tabs>
        <w:jc w:val="both"/>
        <w:rPr>
          <w:sz w:val="20"/>
          <w:szCs w:val="20"/>
        </w:rPr>
      </w:pPr>
    </w:p>
    <w:p w:rsidR="004B66B4" w:rsidRPr="00C1637C" w:rsidRDefault="004B66B4" w:rsidP="004B66B4">
      <w:pPr>
        <w:jc w:val="both"/>
        <w:rPr>
          <w:sz w:val="20"/>
          <w:szCs w:val="20"/>
        </w:rPr>
      </w:pPr>
      <w:r w:rsidRPr="00C1637C">
        <w:rPr>
          <w:b/>
          <w:sz w:val="20"/>
          <w:szCs w:val="20"/>
        </w:rPr>
        <w:t>NOTE:</w:t>
      </w:r>
      <w:r w:rsidRPr="00C1637C">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C1637C">
        <w:rPr>
          <w:sz w:val="20"/>
          <w:szCs w:val="20"/>
        </w:rPr>
        <w:t>-</w:t>
      </w:r>
      <w:r w:rsidRPr="00C1637C">
        <w:rPr>
          <w:sz w:val="20"/>
          <w:szCs w:val="20"/>
        </w:rPr>
        <w:t xml:space="preserve"> 996-8666.</w:t>
      </w:r>
    </w:p>
    <w:p w:rsidR="004B66B4" w:rsidRPr="00C1637C" w:rsidRDefault="004B66B4" w:rsidP="004B66B4">
      <w:pPr>
        <w:jc w:val="both"/>
        <w:rPr>
          <w:sz w:val="20"/>
          <w:szCs w:val="20"/>
        </w:rPr>
      </w:pPr>
    </w:p>
    <w:p w:rsidR="004B66B4" w:rsidRPr="00C1637C" w:rsidRDefault="004B66B4" w:rsidP="004B66B4">
      <w:pPr>
        <w:jc w:val="both"/>
        <w:rPr>
          <w:sz w:val="20"/>
          <w:szCs w:val="20"/>
          <w:lang w:val="fr-CA"/>
        </w:rPr>
      </w:pPr>
      <w:r w:rsidRPr="00C1637C">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C1637C" w:rsidRDefault="00C50A5C" w:rsidP="0022323B">
      <w:pPr>
        <w:rPr>
          <w:sz w:val="20"/>
          <w:szCs w:val="20"/>
          <w:lang w:val="fr-CA"/>
        </w:rPr>
      </w:pPr>
    </w:p>
    <w:p w:rsidR="00102926" w:rsidRPr="00C1637C" w:rsidRDefault="00102926" w:rsidP="00782AE4">
      <w:pPr>
        <w:jc w:val="both"/>
        <w:rPr>
          <w:sz w:val="20"/>
          <w:szCs w:val="20"/>
          <w:lang w:val="fr-CA"/>
        </w:rPr>
      </w:pPr>
    </w:p>
    <w:p w:rsidR="0022323B" w:rsidRPr="00C1637C" w:rsidRDefault="0022323B" w:rsidP="00782AE4">
      <w:pPr>
        <w:jc w:val="both"/>
        <w:rPr>
          <w:sz w:val="20"/>
          <w:szCs w:val="20"/>
          <w:lang w:val="fr-CA"/>
        </w:rPr>
        <w:sectPr w:rsidR="0022323B" w:rsidRPr="00C1637C" w:rsidSect="0022323B">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1637C" w:rsidTr="0085476B">
        <w:tc>
          <w:tcPr>
            <w:tcW w:w="4200" w:type="dxa"/>
            <w:shd w:val="clear" w:color="auto" w:fill="auto"/>
            <w:tcMar>
              <w:left w:w="0" w:type="dxa"/>
              <w:right w:w="0" w:type="dxa"/>
            </w:tcMar>
          </w:tcPr>
          <w:p w:rsidR="005F263E" w:rsidRPr="00C1637C" w:rsidRDefault="005F263E" w:rsidP="006B6926">
            <w:pPr>
              <w:keepNext/>
              <w:keepLines/>
              <w:rPr>
                <w:b/>
                <w:szCs w:val="24"/>
              </w:rPr>
            </w:pPr>
            <w:r w:rsidRPr="00C1637C">
              <w:rPr>
                <w:b/>
                <w:szCs w:val="24"/>
              </w:rPr>
              <w:t>SUMMARIES OF THE CASES</w:t>
            </w:r>
          </w:p>
        </w:tc>
        <w:tc>
          <w:tcPr>
            <w:tcW w:w="1200" w:type="dxa"/>
            <w:shd w:val="clear" w:color="auto" w:fill="auto"/>
            <w:tcMar>
              <w:left w:w="0" w:type="dxa"/>
              <w:right w:w="0" w:type="dxa"/>
            </w:tcMar>
          </w:tcPr>
          <w:p w:rsidR="005F263E" w:rsidRPr="00C1637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1637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1637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37C">
              <w:rPr>
                <w:b/>
                <w:szCs w:val="24"/>
                <w:lang w:val="fr-CA"/>
              </w:rPr>
              <w:t>RÉSUMÉS DES AFFAIRES</w:t>
            </w:r>
          </w:p>
        </w:tc>
      </w:tr>
    </w:tbl>
    <w:p w:rsidR="005F263E" w:rsidRPr="00C1637C" w:rsidRDefault="005F263E" w:rsidP="005F263E">
      <w:pPr>
        <w:tabs>
          <w:tab w:val="left" w:pos="-1440"/>
          <w:tab w:val="left" w:pos="-720"/>
        </w:tabs>
        <w:ind w:left="720" w:hanging="720"/>
        <w:jc w:val="both"/>
        <w:rPr>
          <w:b/>
          <w:sz w:val="20"/>
          <w:szCs w:val="20"/>
        </w:rPr>
      </w:pPr>
    </w:p>
    <w:tbl>
      <w:tblPr>
        <w:tblW w:w="4793" w:type="pct"/>
        <w:tblLayout w:type="fixed"/>
        <w:tblCellMar>
          <w:left w:w="0" w:type="dxa"/>
          <w:bottom w:w="99" w:type="dxa"/>
          <w:right w:w="0" w:type="dxa"/>
        </w:tblCellMar>
        <w:tblLook w:val="04A0" w:firstRow="1" w:lastRow="0" w:firstColumn="1" w:lastColumn="0" w:noHBand="0" w:noVBand="1"/>
      </w:tblPr>
      <w:tblGrid>
        <w:gridCol w:w="686"/>
        <w:gridCol w:w="7993"/>
      </w:tblGrid>
      <w:tr w:rsidR="00D8588A" w:rsidRPr="00C1637C" w:rsidTr="0082014D">
        <w:tc>
          <w:tcPr>
            <w:tcW w:w="395" w:type="pct"/>
          </w:tcPr>
          <w:p w:rsidR="00D8588A" w:rsidRPr="00C1637C" w:rsidRDefault="00D8588A" w:rsidP="00D8588A">
            <w:pPr>
              <w:jc w:val="both"/>
              <w:rPr>
                <w:sz w:val="20"/>
                <w:szCs w:val="20"/>
              </w:rPr>
            </w:pPr>
            <w:r w:rsidRPr="00C1637C">
              <w:rPr>
                <w:b/>
                <w:sz w:val="20"/>
                <w:szCs w:val="20"/>
              </w:rPr>
              <w:t>36689</w:t>
            </w:r>
          </w:p>
        </w:tc>
        <w:tc>
          <w:tcPr>
            <w:tcW w:w="4605" w:type="pct"/>
          </w:tcPr>
          <w:p w:rsidR="00D8588A" w:rsidRPr="00C1637C" w:rsidRDefault="00D8588A" w:rsidP="00D8588A">
            <w:pPr>
              <w:jc w:val="both"/>
              <w:rPr>
                <w:b/>
                <w:sz w:val="20"/>
                <w:szCs w:val="20"/>
              </w:rPr>
            </w:pPr>
            <w:r w:rsidRPr="00C1637C">
              <w:rPr>
                <w:b/>
                <w:sz w:val="20"/>
                <w:szCs w:val="20"/>
              </w:rPr>
              <w:t xml:space="preserve">Andrus Wilson v. </w:t>
            </w:r>
            <w:proofErr w:type="spellStart"/>
            <w:r w:rsidRPr="00C1637C">
              <w:rPr>
                <w:b/>
                <w:sz w:val="20"/>
                <w:szCs w:val="20"/>
              </w:rPr>
              <w:t>Ramzi</w:t>
            </w:r>
            <w:proofErr w:type="spellEnd"/>
            <w:r w:rsidRPr="00C1637C">
              <w:rPr>
                <w:b/>
                <w:sz w:val="20"/>
                <w:szCs w:val="20"/>
              </w:rPr>
              <w:t xml:space="preserve"> Mahmoud </w:t>
            </w:r>
            <w:proofErr w:type="spellStart"/>
            <w:r w:rsidRPr="00C1637C">
              <w:rPr>
                <w:b/>
                <w:sz w:val="20"/>
                <w:szCs w:val="20"/>
              </w:rPr>
              <w:t>Alharayeri</w:t>
            </w:r>
            <w:proofErr w:type="spellEnd"/>
          </w:p>
          <w:p w:rsidR="00D8588A" w:rsidRPr="00C1637C" w:rsidRDefault="00D8588A" w:rsidP="00D8588A">
            <w:pPr>
              <w:jc w:val="both"/>
              <w:rPr>
                <w:sz w:val="20"/>
                <w:szCs w:val="20"/>
              </w:rPr>
            </w:pPr>
            <w:r w:rsidRPr="00C1637C">
              <w:rPr>
                <w:sz w:val="20"/>
                <w:szCs w:val="20"/>
              </w:rPr>
              <w:t>(Que.) (Civil) (By Leave)</w:t>
            </w:r>
          </w:p>
        </w:tc>
      </w:tr>
      <w:tr w:rsidR="00D8588A" w:rsidRPr="00C1637C" w:rsidTr="0082014D">
        <w:tc>
          <w:tcPr>
            <w:tcW w:w="5000" w:type="pct"/>
            <w:gridSpan w:val="2"/>
          </w:tcPr>
          <w:p w:rsidR="00D8588A" w:rsidRPr="00C1637C" w:rsidRDefault="00D8588A" w:rsidP="00D8588A">
            <w:pPr>
              <w:jc w:val="both"/>
              <w:rPr>
                <w:sz w:val="20"/>
                <w:szCs w:val="20"/>
              </w:rPr>
            </w:pPr>
          </w:p>
          <w:p w:rsidR="00D8588A" w:rsidRPr="00C1637C" w:rsidRDefault="00D8588A" w:rsidP="00D8588A">
            <w:pPr>
              <w:jc w:val="both"/>
              <w:rPr>
                <w:sz w:val="20"/>
                <w:szCs w:val="20"/>
              </w:rPr>
            </w:pPr>
            <w:r w:rsidRPr="00C1637C">
              <w:rPr>
                <w:sz w:val="20"/>
                <w:szCs w:val="20"/>
              </w:rPr>
              <w:t xml:space="preserve">Commercial law - Corporation - Shareholders - Oppression remedy - Personal liability of a corporate director - When </w:t>
            </w:r>
            <w:proofErr w:type="spellStart"/>
            <w:r w:rsidRPr="00C1637C">
              <w:rPr>
                <w:sz w:val="20"/>
                <w:szCs w:val="20"/>
              </w:rPr>
              <w:t>may</w:t>
            </w:r>
            <w:proofErr w:type="spellEnd"/>
            <w:r w:rsidRPr="00C1637C">
              <w:rPr>
                <w:sz w:val="20"/>
                <w:szCs w:val="20"/>
              </w:rPr>
              <w:t xml:space="preserve"> personal liability for oppression be imposed on corporate directors? - When may courts impose personal liability that was not pleaded? - </w:t>
            </w:r>
            <w:r w:rsidRPr="00C1637C">
              <w:rPr>
                <w:i/>
                <w:sz w:val="20"/>
                <w:szCs w:val="20"/>
              </w:rPr>
              <w:t>Canada Business Corporations Act</w:t>
            </w:r>
            <w:r w:rsidRPr="00C1637C">
              <w:rPr>
                <w:sz w:val="20"/>
                <w:szCs w:val="20"/>
              </w:rPr>
              <w:t>, R.S.C. 1985, c. C-44, s. 241.</w:t>
            </w:r>
          </w:p>
        </w:tc>
      </w:tr>
      <w:tr w:rsidR="00D8588A" w:rsidRPr="00C1637C" w:rsidTr="0082014D">
        <w:tc>
          <w:tcPr>
            <w:tcW w:w="5000" w:type="pct"/>
            <w:gridSpan w:val="2"/>
          </w:tcPr>
          <w:p w:rsidR="00D8588A" w:rsidRPr="00C1637C" w:rsidRDefault="00D8588A" w:rsidP="00D8588A">
            <w:pPr>
              <w:jc w:val="both"/>
              <w:rPr>
                <w:sz w:val="20"/>
                <w:szCs w:val="20"/>
              </w:rPr>
            </w:pPr>
          </w:p>
        </w:tc>
      </w:tr>
      <w:tr w:rsidR="00D8588A" w:rsidRPr="00C1637C" w:rsidTr="0082014D">
        <w:tc>
          <w:tcPr>
            <w:tcW w:w="5000" w:type="pct"/>
            <w:gridSpan w:val="2"/>
          </w:tcPr>
          <w:p w:rsidR="00D8588A" w:rsidRPr="00C1637C" w:rsidRDefault="00D8588A" w:rsidP="00D8588A">
            <w:pPr>
              <w:jc w:val="both"/>
              <w:rPr>
                <w:sz w:val="20"/>
                <w:szCs w:val="20"/>
              </w:rPr>
            </w:pPr>
            <w:r w:rsidRPr="00C1637C">
              <w:rPr>
                <w:sz w:val="20"/>
                <w:szCs w:val="20"/>
              </w:rPr>
              <w:t xml:space="preserve">Until 2007, the respondent was the Chief Executive Officer and a major shareholder of a corporation named Wi2Wi which is specialised in manufacturing Wi-Fi modules. In 2007, as result of recurring cash issues, Wi2Wi considered merging its operations with another business called </w:t>
            </w:r>
            <w:proofErr w:type="spellStart"/>
            <w:r w:rsidRPr="00C1637C">
              <w:rPr>
                <w:sz w:val="20"/>
                <w:szCs w:val="20"/>
              </w:rPr>
              <w:t>Mitec</w:t>
            </w:r>
            <w:proofErr w:type="spellEnd"/>
            <w:r w:rsidRPr="00C1637C">
              <w:rPr>
                <w:sz w:val="20"/>
                <w:szCs w:val="20"/>
              </w:rPr>
              <w:t xml:space="preserve"> Telecom Inc. While negotiating the merger, the respondent decided to negotiate separately the sale of his own shares in Wi2Wi with </w:t>
            </w:r>
            <w:proofErr w:type="spellStart"/>
            <w:r w:rsidRPr="00C1637C">
              <w:rPr>
                <w:sz w:val="20"/>
                <w:szCs w:val="20"/>
              </w:rPr>
              <w:t>Mitec</w:t>
            </w:r>
            <w:proofErr w:type="spellEnd"/>
            <w:r w:rsidRPr="00C1637C">
              <w:rPr>
                <w:sz w:val="20"/>
                <w:szCs w:val="20"/>
              </w:rPr>
              <w:t xml:space="preserve"> Telecom Inc. in order to solve his personal financial problem. When the details of the respondent’s share purchase agreement reached the Board of Directors of Wi2Wi, the reaction of its members triggered his resignation as Chief Executive Officer of Wi2Wi. After the resignation of the respondent, further negotiations were conducted but neither merger nor shares purchase transactions occurred. In order to manage the financial crisis of Wi2Wi, the Board of Directors decided to proceed with the Private Placement of convertible secured notes. As a result of this Private Placement, the proportion of the common shares owned by the respondent was significantly reduced. After several attempts to reach the Board in order to get a decision on the conversion of his preferred shares, the respondent brought an action for oppression against the corporate directors.</w:t>
            </w:r>
          </w:p>
        </w:tc>
      </w:tr>
    </w:tbl>
    <w:p w:rsidR="000B3C9A" w:rsidRPr="00C1637C" w:rsidRDefault="000B3C9A" w:rsidP="000B3C9A">
      <w:pPr>
        <w:tabs>
          <w:tab w:val="left" w:pos="-1440"/>
          <w:tab w:val="left" w:pos="-720"/>
        </w:tabs>
        <w:ind w:left="720" w:hanging="720"/>
        <w:jc w:val="both"/>
        <w:rPr>
          <w:sz w:val="20"/>
          <w:szCs w:val="20"/>
        </w:rPr>
      </w:pPr>
    </w:p>
    <w:p w:rsidR="000B3C9A" w:rsidRPr="00C1637C" w:rsidRDefault="007573B2" w:rsidP="000B3C9A">
      <w:pPr>
        <w:tabs>
          <w:tab w:val="left" w:pos="-1440"/>
          <w:tab w:val="left" w:pos="-720"/>
        </w:tabs>
        <w:ind w:left="720" w:hanging="720"/>
        <w:jc w:val="both"/>
        <w:rPr>
          <w:sz w:val="20"/>
          <w:szCs w:val="20"/>
          <w:lang w:val="fr-CA"/>
        </w:rPr>
      </w:pPr>
      <w:r>
        <w:rPr>
          <w:sz w:val="20"/>
          <w:szCs w:val="20"/>
          <w:lang w:val="fr-CA"/>
        </w:rPr>
        <w:pict>
          <v:rect id="_x0000_i1071" style="width:2in;height:1pt" o:hrpct="0" o:hralign="center" o:hrstd="t" o:hrnoshade="t" o:hr="t" fillcolor="black [3213]" stroked="f"/>
        </w:pict>
      </w:r>
    </w:p>
    <w:p w:rsidR="00D8588A" w:rsidRPr="00C1637C" w:rsidRDefault="00D8588A" w:rsidP="000B3C9A">
      <w:pPr>
        <w:tabs>
          <w:tab w:val="left" w:pos="-1440"/>
          <w:tab w:val="left" w:pos="-720"/>
        </w:tabs>
        <w:ind w:left="720" w:hanging="720"/>
        <w:jc w:val="both"/>
        <w:rPr>
          <w:sz w:val="20"/>
          <w:szCs w:val="20"/>
          <w:lang w:val="fr-CA"/>
        </w:rPr>
      </w:pPr>
    </w:p>
    <w:tbl>
      <w:tblPr>
        <w:tblW w:w="4793" w:type="pct"/>
        <w:tblLayout w:type="fixed"/>
        <w:tblCellMar>
          <w:left w:w="0" w:type="dxa"/>
          <w:bottom w:w="99" w:type="dxa"/>
          <w:right w:w="0" w:type="dxa"/>
        </w:tblCellMar>
        <w:tblLook w:val="04A0" w:firstRow="1" w:lastRow="0" w:firstColumn="1" w:lastColumn="0" w:noHBand="0" w:noVBand="1"/>
      </w:tblPr>
      <w:tblGrid>
        <w:gridCol w:w="686"/>
        <w:gridCol w:w="7993"/>
      </w:tblGrid>
      <w:tr w:rsidR="00D8588A" w:rsidRPr="00C1637C" w:rsidTr="0082014D">
        <w:tc>
          <w:tcPr>
            <w:tcW w:w="395" w:type="pct"/>
          </w:tcPr>
          <w:p w:rsidR="00D8588A" w:rsidRPr="00C1637C" w:rsidRDefault="00D8588A" w:rsidP="0082014D">
            <w:pPr>
              <w:rPr>
                <w:sz w:val="20"/>
                <w:szCs w:val="20"/>
                <w:lang w:val="fr-CA"/>
              </w:rPr>
            </w:pPr>
            <w:r w:rsidRPr="00C1637C">
              <w:rPr>
                <w:rStyle w:val="SCCFileNumberChar"/>
                <w:sz w:val="20"/>
                <w:szCs w:val="20"/>
                <w:lang w:val="fr-CA"/>
              </w:rPr>
              <w:t>36689</w:t>
            </w:r>
          </w:p>
        </w:tc>
        <w:tc>
          <w:tcPr>
            <w:tcW w:w="4605" w:type="pct"/>
          </w:tcPr>
          <w:p w:rsidR="00D8588A" w:rsidRPr="00C1637C" w:rsidRDefault="00D8588A" w:rsidP="00D8588A">
            <w:pPr>
              <w:pStyle w:val="SCCLsocParty"/>
              <w:jc w:val="both"/>
              <w:rPr>
                <w:b/>
                <w:i/>
                <w:sz w:val="20"/>
                <w:szCs w:val="20"/>
                <w:lang w:val="en-US"/>
              </w:rPr>
            </w:pPr>
            <w:r w:rsidRPr="00C1637C">
              <w:rPr>
                <w:b/>
                <w:i/>
                <w:sz w:val="20"/>
                <w:szCs w:val="20"/>
                <w:lang w:val="en-US"/>
              </w:rPr>
              <w:t xml:space="preserve">Andrus Wilson c. </w:t>
            </w:r>
            <w:proofErr w:type="spellStart"/>
            <w:r w:rsidRPr="00C1637C">
              <w:rPr>
                <w:b/>
                <w:i/>
                <w:sz w:val="20"/>
                <w:szCs w:val="20"/>
                <w:lang w:val="en-US"/>
              </w:rPr>
              <w:t>Ramzi</w:t>
            </w:r>
            <w:proofErr w:type="spellEnd"/>
            <w:r w:rsidRPr="00C1637C">
              <w:rPr>
                <w:b/>
                <w:i/>
                <w:sz w:val="20"/>
                <w:szCs w:val="20"/>
                <w:lang w:val="en-US"/>
              </w:rPr>
              <w:t xml:space="preserve"> Mahmoud </w:t>
            </w:r>
            <w:proofErr w:type="spellStart"/>
            <w:r w:rsidRPr="00C1637C">
              <w:rPr>
                <w:b/>
                <w:i/>
                <w:sz w:val="20"/>
                <w:szCs w:val="20"/>
                <w:lang w:val="en-US"/>
              </w:rPr>
              <w:t>Alharayeri</w:t>
            </w:r>
            <w:proofErr w:type="spellEnd"/>
          </w:p>
          <w:p w:rsidR="00D8588A" w:rsidRPr="00C1637C" w:rsidRDefault="00D8588A" w:rsidP="0082014D">
            <w:pPr>
              <w:rPr>
                <w:sz w:val="20"/>
                <w:szCs w:val="20"/>
                <w:lang w:val="fr-CA"/>
              </w:rPr>
            </w:pPr>
            <w:r w:rsidRPr="00C1637C">
              <w:rPr>
                <w:sz w:val="20"/>
                <w:szCs w:val="20"/>
                <w:lang w:val="fr-CA"/>
              </w:rPr>
              <w:t>(</w:t>
            </w:r>
            <w:proofErr w:type="spellStart"/>
            <w:r w:rsidRPr="00C1637C">
              <w:rPr>
                <w:sz w:val="20"/>
                <w:szCs w:val="20"/>
                <w:lang w:val="fr-CA"/>
              </w:rPr>
              <w:t>Qué</w:t>
            </w:r>
            <w:proofErr w:type="spellEnd"/>
            <w:r w:rsidRPr="00C1637C">
              <w:rPr>
                <w:sz w:val="20"/>
                <w:szCs w:val="20"/>
                <w:lang w:val="fr-CA"/>
              </w:rPr>
              <w:t>.) (Civile) (Sur autorisation)</w:t>
            </w:r>
          </w:p>
          <w:p w:rsidR="00D8588A" w:rsidRPr="00C1637C" w:rsidRDefault="00D8588A" w:rsidP="0082014D">
            <w:pPr>
              <w:rPr>
                <w:sz w:val="20"/>
                <w:szCs w:val="20"/>
                <w:lang w:val="fr-CA"/>
              </w:rPr>
            </w:pPr>
          </w:p>
        </w:tc>
      </w:tr>
      <w:tr w:rsidR="00D8588A" w:rsidRPr="00C1637C" w:rsidTr="0082014D">
        <w:tc>
          <w:tcPr>
            <w:tcW w:w="5000" w:type="pct"/>
            <w:gridSpan w:val="2"/>
          </w:tcPr>
          <w:p w:rsidR="00D8588A" w:rsidRPr="00C1637C" w:rsidRDefault="00D8588A" w:rsidP="009E0F59">
            <w:pPr>
              <w:jc w:val="both"/>
              <w:rPr>
                <w:sz w:val="20"/>
                <w:szCs w:val="20"/>
                <w:lang w:val="fr-CA"/>
              </w:rPr>
            </w:pPr>
            <w:r w:rsidRPr="00C1637C">
              <w:rPr>
                <w:sz w:val="20"/>
                <w:szCs w:val="20"/>
                <w:lang w:val="fr-CA"/>
              </w:rPr>
              <w:t xml:space="preserve">Droit commercial - Société par actions - Actionnaires - Redressement pour abus - Responsabilité personnelle de l’administrateur - Dans quels cas la responsabilité personnelle pour abus peut-elle être imputée aux administrateurs? - Dans quels cas les tribunaux peuvent-ils imputer la responsabilité personnelle alors que celle-ci n’a pas été plaidée? - </w:t>
            </w:r>
            <w:r w:rsidRPr="00C1637C">
              <w:rPr>
                <w:i/>
                <w:sz w:val="20"/>
                <w:szCs w:val="20"/>
                <w:lang w:val="fr-CA"/>
              </w:rPr>
              <w:t>Loi canadienne sur les sociétés par actions</w:t>
            </w:r>
            <w:r w:rsidRPr="00C1637C">
              <w:rPr>
                <w:sz w:val="20"/>
                <w:szCs w:val="20"/>
                <w:lang w:val="fr-CA"/>
              </w:rPr>
              <w:t>, L.R.C. 1985, c. C-44, art. 241.</w:t>
            </w:r>
          </w:p>
        </w:tc>
      </w:tr>
      <w:tr w:rsidR="00D8588A" w:rsidRPr="00C1637C" w:rsidTr="0082014D">
        <w:tc>
          <w:tcPr>
            <w:tcW w:w="5000" w:type="pct"/>
            <w:gridSpan w:val="2"/>
          </w:tcPr>
          <w:p w:rsidR="00D8588A" w:rsidRPr="00C1637C" w:rsidRDefault="00D8588A" w:rsidP="0082014D">
            <w:pPr>
              <w:rPr>
                <w:sz w:val="20"/>
                <w:szCs w:val="20"/>
                <w:lang w:val="fr-CA"/>
              </w:rPr>
            </w:pPr>
          </w:p>
        </w:tc>
      </w:tr>
      <w:tr w:rsidR="00D8588A" w:rsidRPr="00C1637C" w:rsidTr="0082014D">
        <w:tc>
          <w:tcPr>
            <w:tcW w:w="5000" w:type="pct"/>
            <w:gridSpan w:val="2"/>
          </w:tcPr>
          <w:p w:rsidR="004201F9" w:rsidRPr="00C1637C" w:rsidRDefault="00D8588A" w:rsidP="009E0F59">
            <w:pPr>
              <w:jc w:val="both"/>
              <w:rPr>
                <w:sz w:val="20"/>
                <w:szCs w:val="20"/>
                <w:lang w:val="fr-CA"/>
              </w:rPr>
            </w:pPr>
            <w:r w:rsidRPr="00C1637C">
              <w:rPr>
                <w:sz w:val="20"/>
                <w:szCs w:val="20"/>
                <w:lang w:val="fr-CA"/>
              </w:rPr>
              <w:t xml:space="preserve">Jusqu’en 2007, l’intimé était le président-directeur général et l’un des principaux actionnaires d’une société par actions, Wi2Wi, qui se spécialise dans la fabrication de modules Wi-Fi. En 2007, par suite de problèmes de liquidités récurrents, Wi2Wi a envisagé de fusionner ses opérations avec celles d’une autre entreprise, </w:t>
            </w:r>
            <w:proofErr w:type="spellStart"/>
            <w:r w:rsidRPr="00C1637C">
              <w:rPr>
                <w:sz w:val="20"/>
                <w:szCs w:val="20"/>
                <w:lang w:val="fr-CA"/>
              </w:rPr>
              <w:t>Mitec</w:t>
            </w:r>
            <w:proofErr w:type="spellEnd"/>
            <w:r w:rsidRPr="00C1637C">
              <w:rPr>
                <w:sz w:val="20"/>
                <w:szCs w:val="20"/>
                <w:lang w:val="fr-CA"/>
              </w:rPr>
              <w:t xml:space="preserve"> Telecom Inc. Au cours de la négociation en vue de la fusion, l’intimé a négocié séparément la vente de ses actions à </w:t>
            </w:r>
            <w:proofErr w:type="spellStart"/>
            <w:r w:rsidRPr="00C1637C">
              <w:rPr>
                <w:sz w:val="20"/>
                <w:szCs w:val="20"/>
                <w:lang w:val="fr-CA"/>
              </w:rPr>
              <w:t>Mitec</w:t>
            </w:r>
            <w:proofErr w:type="spellEnd"/>
            <w:r w:rsidRPr="00C1637C">
              <w:rPr>
                <w:sz w:val="20"/>
                <w:szCs w:val="20"/>
                <w:lang w:val="fr-CA"/>
              </w:rPr>
              <w:t xml:space="preserve"> Telecom Inc. pour régler ses problèmes financiers personnels. Lorsque le conseil d’administration de Wi2Wi a eu vent des détails de l’entente d’achat des actions, la réaction des administrateurs a mené l’intimé à démissionner de son poste de président-directeur général de Wi2Wi. Bien que les négociations se soient poursuivies, ni la fusion ni l’achat des actions n’ont eu lieu. Pour mitiger la crise financière qui secouait Wi2Wi, le conseil d’administration de cette dernière a procédé à la souscription privée de billets garantis convertibles. Par conséquent, la proportion d’actions ordinaires que possédait l’intimé a diminué considérablement. Après plusieurs tentatives infructueuses en vue d’obtenir de la part du conseil d’administration une décision à l’égard de la conversion de ses actions privilégiées, l’intimé a intenté une action pour abus contre les administrateurs.</w:t>
            </w:r>
          </w:p>
        </w:tc>
      </w:tr>
    </w:tbl>
    <w:p w:rsidR="009677FE" w:rsidRPr="00C1637C" w:rsidRDefault="009677FE" w:rsidP="000B3C9A">
      <w:pPr>
        <w:tabs>
          <w:tab w:val="left" w:pos="-1440"/>
          <w:tab w:val="left" w:pos="-720"/>
        </w:tabs>
        <w:ind w:left="720" w:hanging="720"/>
        <w:jc w:val="both"/>
        <w:rPr>
          <w:sz w:val="20"/>
          <w:szCs w:val="20"/>
          <w:lang w:val="fr-CA"/>
        </w:rPr>
      </w:pPr>
    </w:p>
    <w:p w:rsidR="009677FE" w:rsidRPr="00C1637C" w:rsidRDefault="007573B2" w:rsidP="000B3C9A">
      <w:pPr>
        <w:tabs>
          <w:tab w:val="left" w:pos="-1440"/>
          <w:tab w:val="left" w:pos="-720"/>
        </w:tabs>
        <w:ind w:left="720" w:hanging="720"/>
        <w:jc w:val="both"/>
        <w:rPr>
          <w:lang w:val="fr-CA"/>
        </w:rPr>
      </w:pPr>
      <w:r>
        <w:rPr>
          <w:sz w:val="20"/>
          <w:szCs w:val="20"/>
          <w:lang w:val="fr-CA"/>
        </w:rPr>
        <w:pict>
          <v:rect id="_x0000_i1072" style="width:2in;height:1pt" o:hrpct="0" o:hralign="center" o:hrstd="t" o:hrnoshade="t" o:hr="t" fillcolor="black [3213]" stroked="f"/>
        </w:pict>
      </w:r>
    </w:p>
    <w:p w:rsidR="009677FE" w:rsidRPr="00C1637C" w:rsidRDefault="009677FE" w:rsidP="000B3C9A">
      <w:pPr>
        <w:tabs>
          <w:tab w:val="left" w:pos="-1440"/>
          <w:tab w:val="left" w:pos="-720"/>
        </w:tabs>
        <w:ind w:left="720" w:hanging="720"/>
        <w:jc w:val="both"/>
        <w:rPr>
          <w:lang w:val="fr-CA"/>
        </w:rPr>
      </w:pPr>
    </w:p>
    <w:p w:rsidR="000B3C9A" w:rsidRPr="00C1637C" w:rsidRDefault="000B3C9A" w:rsidP="000B3C9A">
      <w:pPr>
        <w:tabs>
          <w:tab w:val="left" w:pos="-1440"/>
          <w:tab w:val="left" w:pos="-720"/>
        </w:tabs>
        <w:ind w:left="720" w:hanging="720"/>
        <w:jc w:val="both"/>
        <w:rPr>
          <w:lang w:val="fr-CA"/>
        </w:rPr>
      </w:pPr>
      <w:r w:rsidRPr="00C1637C">
        <w:rPr>
          <w:lang w:val="fr-CA"/>
        </w:rPr>
        <w:br w:type="page"/>
      </w:r>
    </w:p>
    <w:p w:rsidR="003975BE" w:rsidRPr="00C1637C" w:rsidRDefault="003975BE" w:rsidP="003975BE">
      <w:pPr>
        <w:widowControl w:val="0"/>
        <w:ind w:left="720" w:hanging="720"/>
        <w:jc w:val="both"/>
        <w:rPr>
          <w:b/>
          <w:i/>
          <w:sz w:val="20"/>
          <w:szCs w:val="20"/>
        </w:rPr>
      </w:pPr>
      <w:bookmarkStart w:id="3" w:name="1"/>
      <w:bookmarkEnd w:id="3"/>
      <w:r w:rsidRPr="00C1637C">
        <w:rPr>
          <w:b/>
          <w:sz w:val="20"/>
          <w:szCs w:val="20"/>
        </w:rPr>
        <w:t>36776</w:t>
      </w:r>
      <w:r w:rsidRPr="00C1637C">
        <w:rPr>
          <w:sz w:val="20"/>
          <w:szCs w:val="20"/>
        </w:rPr>
        <w:fldChar w:fldCharType="begin"/>
      </w:r>
      <w:r w:rsidRPr="00C1637C">
        <w:rPr>
          <w:sz w:val="20"/>
          <w:szCs w:val="20"/>
        </w:rPr>
        <w:instrText xml:space="preserve"> SEQ CHAPTER \h \r 1</w:instrText>
      </w:r>
      <w:r w:rsidRPr="00C1637C">
        <w:rPr>
          <w:sz w:val="20"/>
          <w:szCs w:val="20"/>
        </w:rPr>
        <w:fldChar w:fldCharType="end"/>
      </w:r>
      <w:r w:rsidRPr="00C1637C">
        <w:rPr>
          <w:sz w:val="20"/>
          <w:szCs w:val="20"/>
        </w:rPr>
        <w:tab/>
      </w:r>
      <w:bookmarkStart w:id="4" w:name="3"/>
      <w:bookmarkEnd w:id="4"/>
      <w:proofErr w:type="spellStart"/>
      <w:r w:rsidRPr="00C1637C">
        <w:rPr>
          <w:b/>
          <w:i/>
          <w:sz w:val="20"/>
          <w:szCs w:val="20"/>
        </w:rPr>
        <w:t>Chippewas</w:t>
      </w:r>
      <w:proofErr w:type="spellEnd"/>
      <w:r w:rsidRPr="00C1637C">
        <w:rPr>
          <w:b/>
          <w:i/>
          <w:sz w:val="20"/>
          <w:szCs w:val="20"/>
        </w:rPr>
        <w:t xml:space="preserve"> of the Thames First Nation v. Enbridge Pipelines Inc., National Energy Board and Attorney General of Canada</w:t>
      </w:r>
    </w:p>
    <w:p w:rsidR="003975BE" w:rsidRPr="00C1637C" w:rsidRDefault="003975BE" w:rsidP="003975BE">
      <w:pPr>
        <w:widowControl w:val="0"/>
        <w:ind w:left="1440" w:hanging="720"/>
        <w:jc w:val="both"/>
        <w:rPr>
          <w:sz w:val="20"/>
          <w:szCs w:val="20"/>
        </w:rPr>
      </w:pPr>
      <w:r w:rsidRPr="00C1637C">
        <w:rPr>
          <w:sz w:val="20"/>
          <w:szCs w:val="20"/>
        </w:rPr>
        <w:t>(FC) (Civil) (By leave)</w:t>
      </w:r>
    </w:p>
    <w:p w:rsidR="003975BE" w:rsidRPr="00C1637C" w:rsidRDefault="003975BE" w:rsidP="003975BE">
      <w:pPr>
        <w:widowControl w:val="0"/>
        <w:jc w:val="both"/>
        <w:rPr>
          <w:sz w:val="20"/>
          <w:szCs w:val="20"/>
        </w:rPr>
      </w:pPr>
    </w:p>
    <w:p w:rsidR="003975BE" w:rsidRPr="00C1637C" w:rsidRDefault="003975BE" w:rsidP="003975BE">
      <w:pPr>
        <w:widowControl w:val="0"/>
        <w:jc w:val="both"/>
        <w:rPr>
          <w:sz w:val="20"/>
          <w:szCs w:val="20"/>
        </w:rPr>
      </w:pPr>
      <w:r w:rsidRPr="00C1637C">
        <w:rPr>
          <w:sz w:val="20"/>
          <w:szCs w:val="20"/>
        </w:rPr>
        <w:t xml:space="preserve">Constitutional law - Aboriginal peoples - Aboriginal rights - Treaty rights - Administrative law - Boards and tribunals - Crown’s duty to consult and accommodate Aboriginal peoples - National Energy Board approving pipeline project for reversal flow, expansion of capacity, and exemptions from regulatory provisions - Board did not determine whether Crown’s duty to consult had been triggered nor satisfied - Whether the Crown has a duty to consult and accommodate in this case - Whether the Board has the jurisdiction and the obligation to assess the adequacy of the Crown’s consultation and accommodation prior to issuing a decision under s. 58 of the </w:t>
      </w:r>
      <w:r w:rsidRPr="00C1637C">
        <w:rPr>
          <w:i/>
          <w:sz w:val="20"/>
          <w:szCs w:val="20"/>
        </w:rPr>
        <w:t>NEB Act</w:t>
      </w:r>
      <w:r w:rsidRPr="00C1637C">
        <w:rPr>
          <w:sz w:val="20"/>
          <w:szCs w:val="20"/>
        </w:rPr>
        <w:t xml:space="preserve"> - Whether in the absence of Crown consultation or participation, the Board’s hearing process can satisfy the requirements of s. 35(1) of the </w:t>
      </w:r>
      <w:r w:rsidRPr="00C1637C">
        <w:rPr>
          <w:i/>
          <w:sz w:val="20"/>
          <w:szCs w:val="20"/>
        </w:rPr>
        <w:t>Constitution Act, 1982</w:t>
      </w:r>
      <w:r w:rsidRPr="00C1637C">
        <w:rPr>
          <w:sz w:val="20"/>
          <w:szCs w:val="20"/>
        </w:rPr>
        <w:t>.</w:t>
      </w:r>
    </w:p>
    <w:p w:rsidR="003975BE" w:rsidRPr="00C1637C" w:rsidRDefault="003975BE" w:rsidP="003975BE">
      <w:pPr>
        <w:widowControl w:val="0"/>
        <w:jc w:val="both"/>
        <w:rPr>
          <w:sz w:val="20"/>
          <w:szCs w:val="20"/>
        </w:rPr>
      </w:pPr>
    </w:p>
    <w:p w:rsidR="003975BE" w:rsidRPr="00C1637C" w:rsidRDefault="003975BE" w:rsidP="003975BE">
      <w:pPr>
        <w:jc w:val="both"/>
        <w:rPr>
          <w:sz w:val="20"/>
          <w:szCs w:val="20"/>
        </w:rPr>
      </w:pPr>
      <w:r w:rsidRPr="00C1637C">
        <w:rPr>
          <w:sz w:val="20"/>
          <w:szCs w:val="20"/>
        </w:rPr>
        <w:t xml:space="preserve">Enbridge applied to the National Energy Board (“NEB”) to approve a pipeline project — specifically, to reverse the flow of one section of an existing pipeline, expand the capacity of the pipeline, and exempt the project from certain regulatory requirements and procedures to allow for the transportation of heavy crude oil. The NEB approved the project, on specified terms and conditions. </w:t>
      </w:r>
    </w:p>
    <w:p w:rsidR="003975BE" w:rsidRPr="00C1637C" w:rsidRDefault="003975BE" w:rsidP="003975BE">
      <w:pPr>
        <w:jc w:val="both"/>
        <w:rPr>
          <w:sz w:val="20"/>
          <w:szCs w:val="20"/>
        </w:rPr>
      </w:pPr>
    </w:p>
    <w:p w:rsidR="003975BE" w:rsidRPr="00C1637C" w:rsidRDefault="003975BE" w:rsidP="003975BE">
      <w:pPr>
        <w:jc w:val="both"/>
        <w:rPr>
          <w:sz w:val="20"/>
          <w:szCs w:val="20"/>
        </w:rPr>
      </w:pPr>
      <w:r w:rsidRPr="00C1637C">
        <w:rPr>
          <w:sz w:val="20"/>
          <w:szCs w:val="20"/>
        </w:rPr>
        <w:t xml:space="preserve">The </w:t>
      </w:r>
      <w:proofErr w:type="spellStart"/>
      <w:r w:rsidRPr="00C1637C">
        <w:rPr>
          <w:sz w:val="20"/>
          <w:szCs w:val="20"/>
        </w:rPr>
        <w:t>Chippewas</w:t>
      </w:r>
      <w:proofErr w:type="spellEnd"/>
      <w:r w:rsidRPr="00C1637C">
        <w:rPr>
          <w:sz w:val="20"/>
          <w:szCs w:val="20"/>
        </w:rPr>
        <w:t xml:space="preserve"> of the Thames First Nation appealed the NEB’s decision, citing, among other things, inadequate consultation. A majority of the Federal Court of Appeal dismissed the appeal, finding that, in the absence of the Crown as a participant in the original application, the NEB was not required to determine whether the Crown was under a duty to consult, and if so, whether the duty had been discharged. Nor was there any delegation by the Crown to the NEB of any power to undertake the fulfillment of any such duty. </w:t>
      </w:r>
    </w:p>
    <w:p w:rsidR="003975BE" w:rsidRPr="00C1637C" w:rsidRDefault="003975BE" w:rsidP="003975BE">
      <w:pPr>
        <w:jc w:val="both"/>
        <w:rPr>
          <w:sz w:val="20"/>
          <w:szCs w:val="20"/>
        </w:rPr>
      </w:pPr>
    </w:p>
    <w:p w:rsidR="003975BE" w:rsidRPr="00C1637C" w:rsidRDefault="003975BE" w:rsidP="003975BE">
      <w:pPr>
        <w:widowControl w:val="0"/>
        <w:jc w:val="both"/>
        <w:rPr>
          <w:sz w:val="20"/>
          <w:szCs w:val="20"/>
          <w:lang w:val="en-ZW"/>
        </w:rPr>
      </w:pPr>
      <w:r w:rsidRPr="00C1637C">
        <w:rPr>
          <w:sz w:val="20"/>
          <w:szCs w:val="20"/>
        </w:rPr>
        <w:t xml:space="preserve">In dissent, Rennie J.A. would have allowed the appeal, concluding that </w:t>
      </w:r>
      <w:r w:rsidRPr="00C1637C">
        <w:rPr>
          <w:sz w:val="20"/>
          <w:szCs w:val="20"/>
          <w:lang w:val="en-ZW"/>
        </w:rPr>
        <w:t>the NEB was required to undertake a consultation analysis as a precondition to approving Enbridge’s application.</w:t>
      </w:r>
    </w:p>
    <w:p w:rsidR="004201F9" w:rsidRPr="00C1637C" w:rsidRDefault="004201F9" w:rsidP="003975BE">
      <w:pPr>
        <w:widowControl w:val="0"/>
        <w:jc w:val="both"/>
        <w:rPr>
          <w:sz w:val="20"/>
          <w:szCs w:val="20"/>
          <w:lang w:val="en-ZW"/>
        </w:rPr>
      </w:pPr>
    </w:p>
    <w:p w:rsidR="004201F9" w:rsidRPr="00C1637C" w:rsidRDefault="007573B2" w:rsidP="003975BE">
      <w:pPr>
        <w:widowControl w:val="0"/>
        <w:jc w:val="both"/>
        <w:rPr>
          <w:sz w:val="20"/>
          <w:szCs w:val="20"/>
          <w:lang w:val="en-ZW"/>
        </w:rPr>
      </w:pPr>
      <w:r>
        <w:rPr>
          <w:sz w:val="20"/>
          <w:szCs w:val="20"/>
          <w:lang w:val="fr-CA"/>
        </w:rPr>
        <w:pict>
          <v:rect id="_x0000_i1073" style="width:2in;height:1pt" o:hrpct="0" o:hralign="center" o:hrstd="t" o:hrnoshade="t" o:hr="t" fillcolor="black [3213]" stroked="f"/>
        </w:pict>
      </w:r>
    </w:p>
    <w:p w:rsidR="00E77AAC" w:rsidRPr="00C1637C" w:rsidRDefault="00E77AAC">
      <w:pPr>
        <w:rPr>
          <w:sz w:val="20"/>
          <w:szCs w:val="20"/>
          <w:lang w:val="en-ZW"/>
        </w:rPr>
      </w:pPr>
    </w:p>
    <w:p w:rsidR="003975BE" w:rsidRPr="00C1637C" w:rsidRDefault="003975BE">
      <w:pPr>
        <w:rPr>
          <w:sz w:val="20"/>
          <w:szCs w:val="20"/>
          <w:lang w:val="en-ZW"/>
        </w:rPr>
      </w:pPr>
      <w:r w:rsidRPr="00C1637C">
        <w:rPr>
          <w:sz w:val="20"/>
          <w:szCs w:val="20"/>
          <w:lang w:val="en-ZW"/>
        </w:rPr>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3975BE" w:rsidRPr="00C1637C" w:rsidTr="0082014D">
        <w:tc>
          <w:tcPr>
            <w:tcW w:w="401" w:type="pct"/>
          </w:tcPr>
          <w:p w:rsidR="003975BE" w:rsidRPr="00C1637C" w:rsidRDefault="003975BE" w:rsidP="003975BE">
            <w:pPr>
              <w:jc w:val="both"/>
              <w:rPr>
                <w:sz w:val="20"/>
                <w:szCs w:val="20"/>
                <w:lang w:val="fr-CA"/>
              </w:rPr>
            </w:pPr>
            <w:r w:rsidRPr="00C1637C">
              <w:rPr>
                <w:rStyle w:val="SCCFileNumberChar"/>
                <w:sz w:val="20"/>
                <w:szCs w:val="20"/>
                <w:lang w:val="fr-CA"/>
              </w:rPr>
              <w:t>36776</w:t>
            </w:r>
          </w:p>
        </w:tc>
        <w:tc>
          <w:tcPr>
            <w:tcW w:w="4599" w:type="pct"/>
          </w:tcPr>
          <w:p w:rsidR="003975BE" w:rsidRPr="00C1637C" w:rsidRDefault="003975BE" w:rsidP="003975BE">
            <w:pPr>
              <w:pStyle w:val="SCCLsocParty"/>
              <w:jc w:val="both"/>
              <w:rPr>
                <w:b/>
                <w:i/>
                <w:sz w:val="20"/>
                <w:szCs w:val="20"/>
              </w:rPr>
            </w:pPr>
            <w:r w:rsidRPr="00C1637C">
              <w:rPr>
                <w:b/>
                <w:i/>
                <w:sz w:val="20"/>
                <w:szCs w:val="20"/>
              </w:rPr>
              <w:t xml:space="preserve">Première nation Chippewas de la Thames c. </w:t>
            </w:r>
            <w:proofErr w:type="spellStart"/>
            <w:r w:rsidRPr="00C1637C">
              <w:rPr>
                <w:b/>
                <w:i/>
                <w:sz w:val="20"/>
                <w:szCs w:val="20"/>
              </w:rPr>
              <w:t>Enbridge</w:t>
            </w:r>
            <w:proofErr w:type="spellEnd"/>
            <w:r w:rsidRPr="00C1637C">
              <w:rPr>
                <w:b/>
                <w:i/>
                <w:sz w:val="20"/>
                <w:szCs w:val="20"/>
              </w:rPr>
              <w:t xml:space="preserve"> Pipelines Inc., Office national de l’énergie et procureur général du Canada</w:t>
            </w:r>
          </w:p>
          <w:p w:rsidR="003975BE" w:rsidRPr="00C1637C" w:rsidRDefault="003975BE" w:rsidP="003975BE">
            <w:pPr>
              <w:jc w:val="both"/>
              <w:rPr>
                <w:sz w:val="20"/>
                <w:szCs w:val="20"/>
                <w:lang w:val="fr-CA"/>
              </w:rPr>
            </w:pPr>
            <w:r w:rsidRPr="00C1637C">
              <w:rPr>
                <w:sz w:val="20"/>
                <w:szCs w:val="20"/>
                <w:lang w:val="fr-CA"/>
              </w:rPr>
              <w:t>(C</w:t>
            </w:r>
            <w:r w:rsidR="0082014D" w:rsidRPr="00C1637C">
              <w:rPr>
                <w:sz w:val="20"/>
                <w:szCs w:val="20"/>
                <w:lang w:val="fr-CA"/>
              </w:rPr>
              <w:t>.</w:t>
            </w:r>
            <w:r w:rsidRPr="00C1637C">
              <w:rPr>
                <w:sz w:val="20"/>
                <w:szCs w:val="20"/>
                <w:lang w:val="fr-CA"/>
              </w:rPr>
              <w:t>F</w:t>
            </w:r>
            <w:r w:rsidR="0082014D" w:rsidRPr="00C1637C">
              <w:rPr>
                <w:sz w:val="20"/>
                <w:szCs w:val="20"/>
                <w:lang w:val="fr-CA"/>
              </w:rPr>
              <w:t>.</w:t>
            </w:r>
            <w:r w:rsidRPr="00C1637C">
              <w:rPr>
                <w:sz w:val="20"/>
                <w:szCs w:val="20"/>
                <w:lang w:val="fr-CA"/>
              </w:rPr>
              <w:t>) (Civile) (Sur autorisation)</w:t>
            </w:r>
          </w:p>
        </w:tc>
      </w:tr>
      <w:tr w:rsidR="003975BE" w:rsidRPr="00C1637C" w:rsidTr="0082014D">
        <w:tc>
          <w:tcPr>
            <w:tcW w:w="5000" w:type="pct"/>
            <w:gridSpan w:val="2"/>
          </w:tcPr>
          <w:p w:rsidR="003975BE" w:rsidRPr="00C1637C" w:rsidRDefault="003975BE" w:rsidP="0082014D">
            <w:pPr>
              <w:pStyle w:val="SCCBanSummary"/>
              <w:rPr>
                <w:sz w:val="20"/>
                <w:szCs w:val="20"/>
                <w:lang w:val="fr-CA"/>
              </w:rPr>
            </w:pPr>
          </w:p>
          <w:p w:rsidR="003975BE" w:rsidRPr="00C1637C" w:rsidRDefault="003975BE" w:rsidP="009E0F59">
            <w:pPr>
              <w:jc w:val="both"/>
              <w:rPr>
                <w:sz w:val="20"/>
                <w:szCs w:val="20"/>
                <w:lang w:val="fr-CA"/>
              </w:rPr>
            </w:pPr>
            <w:r w:rsidRPr="00C1637C">
              <w:rPr>
                <w:sz w:val="20"/>
                <w:szCs w:val="20"/>
                <w:lang w:val="fr-CA"/>
              </w:rPr>
              <w:t xml:space="preserve">Droit constitutionnel - Peuples autochtones - Droit ancestraux - Droits issus de traités - Droit administratif - Organismes et tribunaux administratifs - Obligation de la Couronne de consulter et d’accommoder les Autochtones - Approbation par l’Office national de l’énergie d’un projet d’oléoduc visant à permettre l’inversion de l’écoulement, l’expansion de la capacité et la soustraction à l’application des dispositions réglementaires - Question de savoir si l’obligation de la Couronne de consulter s’appliquait ou si la Couronne s’était acquittée de cette obligation non tranchée par l’Office - La Couronne avait-elle une obligation de consultation et d’accommodement en l’espèce? - L’Office </w:t>
            </w:r>
            <w:proofErr w:type="spellStart"/>
            <w:r w:rsidRPr="00C1637C">
              <w:rPr>
                <w:sz w:val="20"/>
                <w:szCs w:val="20"/>
                <w:lang w:val="fr-CA"/>
              </w:rPr>
              <w:t>a-t-il</w:t>
            </w:r>
            <w:proofErr w:type="spellEnd"/>
            <w:r w:rsidRPr="00C1637C">
              <w:rPr>
                <w:sz w:val="20"/>
                <w:szCs w:val="20"/>
                <w:lang w:val="fr-CA"/>
              </w:rPr>
              <w:t xml:space="preserve"> le pouvoir et l’obligation de se prononcer sur le caractère adéquat des mesures de consultation et d’accommodement prises par la Couronne avant de rendre une décision en vertu de l’art. 58 de la </w:t>
            </w:r>
            <w:r w:rsidRPr="00C1637C">
              <w:rPr>
                <w:i/>
                <w:sz w:val="20"/>
                <w:szCs w:val="20"/>
                <w:lang w:val="fr-CA"/>
              </w:rPr>
              <w:t>Loi sur l’Office national de l’énergie</w:t>
            </w:r>
            <w:r w:rsidRPr="00C1637C">
              <w:rPr>
                <w:sz w:val="20"/>
                <w:szCs w:val="20"/>
                <w:lang w:val="fr-CA"/>
              </w:rPr>
              <w:t>?</w:t>
            </w:r>
            <w:r w:rsidRPr="00C1637C">
              <w:rPr>
                <w:i/>
                <w:sz w:val="20"/>
                <w:szCs w:val="20"/>
                <w:lang w:val="fr-CA"/>
              </w:rPr>
              <w:t xml:space="preserve"> </w:t>
            </w:r>
            <w:r w:rsidRPr="00C1637C">
              <w:rPr>
                <w:sz w:val="20"/>
                <w:szCs w:val="20"/>
                <w:lang w:val="fr-CA"/>
              </w:rPr>
              <w:t xml:space="preserve">- En l’absence d’une consultation par la Couronne ou de sa participation, le processus d’audience de l’Office peut-il satisfaire aux exigences du par. 35(1) de la </w:t>
            </w:r>
            <w:r w:rsidRPr="00C1637C">
              <w:rPr>
                <w:i/>
                <w:sz w:val="20"/>
                <w:szCs w:val="20"/>
                <w:lang w:val="fr-CA"/>
              </w:rPr>
              <w:t>Loi constitutionnelle de 1982</w:t>
            </w:r>
            <w:r w:rsidRPr="00C1637C">
              <w:rPr>
                <w:sz w:val="20"/>
                <w:szCs w:val="20"/>
                <w:lang w:val="fr-CA"/>
              </w:rPr>
              <w:t xml:space="preserve">? </w:t>
            </w:r>
          </w:p>
        </w:tc>
      </w:tr>
      <w:tr w:rsidR="003975BE" w:rsidRPr="00C1637C" w:rsidTr="00E77AAC">
        <w:trPr>
          <w:trHeight w:val="144"/>
        </w:trPr>
        <w:tc>
          <w:tcPr>
            <w:tcW w:w="5000" w:type="pct"/>
            <w:gridSpan w:val="2"/>
          </w:tcPr>
          <w:p w:rsidR="003975BE" w:rsidRPr="00C1637C" w:rsidRDefault="003975BE" w:rsidP="009E0F59">
            <w:pPr>
              <w:jc w:val="both"/>
              <w:rPr>
                <w:sz w:val="20"/>
                <w:szCs w:val="20"/>
                <w:lang w:val="fr-CA"/>
              </w:rPr>
            </w:pPr>
          </w:p>
        </w:tc>
      </w:tr>
      <w:tr w:rsidR="003975BE" w:rsidRPr="00C1637C" w:rsidTr="0082014D">
        <w:tc>
          <w:tcPr>
            <w:tcW w:w="5000" w:type="pct"/>
            <w:gridSpan w:val="2"/>
          </w:tcPr>
          <w:p w:rsidR="003975BE" w:rsidRPr="00C1637C" w:rsidRDefault="003975BE" w:rsidP="009E0F59">
            <w:pPr>
              <w:jc w:val="both"/>
              <w:rPr>
                <w:sz w:val="20"/>
                <w:szCs w:val="20"/>
                <w:lang w:val="fr-CA"/>
              </w:rPr>
            </w:pPr>
            <w:proofErr w:type="spellStart"/>
            <w:r w:rsidRPr="00C1637C">
              <w:rPr>
                <w:sz w:val="20"/>
                <w:szCs w:val="20"/>
                <w:lang w:val="fr-CA"/>
              </w:rPr>
              <w:t>Enbridge</w:t>
            </w:r>
            <w:proofErr w:type="spellEnd"/>
            <w:r w:rsidRPr="00C1637C">
              <w:rPr>
                <w:sz w:val="20"/>
                <w:szCs w:val="20"/>
                <w:lang w:val="fr-CA"/>
              </w:rPr>
              <w:t xml:space="preserve"> a déposé une demande à l’Office national de l’énergie (« ONE ») pour faire approuver un projet de pipeline — en particulier, pour inverser le sens de l’écoulement d’une section d’un oléoduc existant, pour accroître la capacité du pipeline et pour soustraire le projet à certaines prescriptions et procédures d’ordre administratif pour permettre le transport de pétrole brut lourd. L’ONE a approuvé le projet, sous réserve de conditions particulières. </w:t>
            </w:r>
          </w:p>
          <w:p w:rsidR="003975BE" w:rsidRPr="00C1637C" w:rsidRDefault="003975BE" w:rsidP="009E0F59">
            <w:pPr>
              <w:jc w:val="both"/>
              <w:rPr>
                <w:sz w:val="20"/>
                <w:szCs w:val="20"/>
                <w:lang w:val="fr-CA"/>
              </w:rPr>
            </w:pPr>
          </w:p>
          <w:p w:rsidR="003975BE" w:rsidRPr="00C1637C" w:rsidRDefault="003975BE" w:rsidP="009E0F59">
            <w:pPr>
              <w:jc w:val="both"/>
              <w:rPr>
                <w:sz w:val="20"/>
                <w:szCs w:val="20"/>
                <w:lang w:val="fr-CA"/>
              </w:rPr>
            </w:pPr>
            <w:r w:rsidRPr="00C1637C">
              <w:rPr>
                <w:sz w:val="20"/>
                <w:szCs w:val="20"/>
                <w:lang w:val="fr-CA"/>
              </w:rPr>
              <w:t xml:space="preserve">La Première nation Chippewas de la Thames a interjeté appel de la décision de l’ONE plaidant, entre autres, une consultation inadéquate. Les juges majoritaires de la Cour d’appel fédérale ont rejeté l’appel estimant que, sans la participation de la Couronne dans le processus initial, l’ONE n’était pas tenu de déterminer si la Couronne avait l’obligation de consulter et, dans l’affirmative, si elle s’en était acquittée. Par ailleurs, la Couronne n’avait pas délégué à l’ONE le pouvoir de s’acquitter de cette obligation. </w:t>
            </w:r>
          </w:p>
          <w:p w:rsidR="003975BE" w:rsidRPr="00C1637C" w:rsidRDefault="003975BE" w:rsidP="009E0F59">
            <w:pPr>
              <w:jc w:val="both"/>
              <w:rPr>
                <w:sz w:val="20"/>
                <w:szCs w:val="20"/>
                <w:lang w:val="fr-CA"/>
              </w:rPr>
            </w:pPr>
          </w:p>
          <w:p w:rsidR="003975BE" w:rsidRPr="00C1637C" w:rsidRDefault="003975BE" w:rsidP="009E0F59">
            <w:pPr>
              <w:jc w:val="both"/>
              <w:rPr>
                <w:sz w:val="20"/>
                <w:szCs w:val="20"/>
                <w:lang w:val="fr-CA"/>
              </w:rPr>
            </w:pPr>
            <w:r w:rsidRPr="00C1637C">
              <w:rPr>
                <w:sz w:val="20"/>
                <w:szCs w:val="20"/>
                <w:lang w:val="fr-CA"/>
              </w:rPr>
              <w:t>Le juge Rennie, dissident, était d’avis d’accueillir l’appel, concluant que l’ONE devait entreprendre une analyse de la consultation en guise de condition préalable à l’approbation de la demande d’</w:t>
            </w:r>
            <w:proofErr w:type="spellStart"/>
            <w:r w:rsidRPr="00C1637C">
              <w:rPr>
                <w:sz w:val="20"/>
                <w:szCs w:val="20"/>
                <w:lang w:val="fr-CA"/>
              </w:rPr>
              <w:t>Enbridge</w:t>
            </w:r>
            <w:proofErr w:type="spellEnd"/>
            <w:r w:rsidRPr="00C1637C">
              <w:rPr>
                <w:sz w:val="20"/>
                <w:szCs w:val="20"/>
                <w:lang w:val="fr-CA"/>
              </w:rPr>
              <w:t>.</w:t>
            </w:r>
          </w:p>
        </w:tc>
      </w:tr>
    </w:tbl>
    <w:p w:rsidR="000B3C9A" w:rsidRPr="00C1637C" w:rsidRDefault="000B3C9A" w:rsidP="000B3C9A">
      <w:pPr>
        <w:tabs>
          <w:tab w:val="left" w:pos="-1440"/>
          <w:tab w:val="left" w:pos="-720"/>
        </w:tabs>
        <w:jc w:val="both"/>
        <w:rPr>
          <w:sz w:val="20"/>
          <w:szCs w:val="20"/>
          <w:lang w:val="fr-CA"/>
        </w:rPr>
      </w:pPr>
    </w:p>
    <w:p w:rsidR="000B3C9A" w:rsidRPr="00C1637C" w:rsidRDefault="007573B2" w:rsidP="000B3C9A">
      <w:pPr>
        <w:tabs>
          <w:tab w:val="left" w:pos="-1440"/>
          <w:tab w:val="left" w:pos="-720"/>
        </w:tabs>
        <w:jc w:val="both"/>
        <w:rPr>
          <w:sz w:val="20"/>
          <w:szCs w:val="20"/>
          <w:lang w:val="fr-CA"/>
        </w:rPr>
      </w:pPr>
      <w:r>
        <w:rPr>
          <w:sz w:val="20"/>
          <w:szCs w:val="20"/>
          <w:lang w:val="fr-CA"/>
        </w:rPr>
        <w:pict>
          <v:rect id="_x0000_i1074" style="width:2in;height:1pt" o:hrpct="0" o:hralign="center" o:hrstd="t" o:hrnoshade="t" o:hr="t" fillcolor="black [3213]" stroked="f"/>
        </w:pict>
      </w:r>
    </w:p>
    <w:p w:rsidR="005F263E" w:rsidRPr="00C1637C" w:rsidRDefault="005F263E" w:rsidP="00782AE4">
      <w:pPr>
        <w:jc w:val="both"/>
        <w:rPr>
          <w:sz w:val="20"/>
          <w:szCs w:val="20"/>
          <w:lang w:val="fr-CA"/>
        </w:rPr>
      </w:pPr>
    </w:p>
    <w:p w:rsidR="003975BE" w:rsidRPr="00C1637C" w:rsidRDefault="003975BE">
      <w:pPr>
        <w:rPr>
          <w:sz w:val="20"/>
          <w:szCs w:val="20"/>
          <w:lang w:val="fr-CA"/>
        </w:rPr>
      </w:pPr>
      <w:r w:rsidRPr="00C1637C">
        <w:rPr>
          <w:sz w:val="20"/>
          <w:szCs w:val="20"/>
          <w:lang w:val="fr-CA"/>
        </w:rPr>
        <w:br w:type="page"/>
      </w:r>
    </w:p>
    <w:p w:rsidR="00794E38" w:rsidRPr="00C1637C" w:rsidRDefault="00794E38" w:rsidP="00E77AAC">
      <w:pPr>
        <w:widowControl w:val="0"/>
        <w:ind w:left="567" w:hanging="567"/>
        <w:jc w:val="both"/>
        <w:rPr>
          <w:b/>
          <w:i/>
          <w:sz w:val="20"/>
          <w:szCs w:val="20"/>
        </w:rPr>
      </w:pPr>
      <w:r w:rsidRPr="00C1637C">
        <w:rPr>
          <w:b/>
          <w:sz w:val="20"/>
          <w:szCs w:val="20"/>
        </w:rPr>
        <w:t>36692</w:t>
      </w:r>
      <w:r w:rsidRPr="00C1637C">
        <w:rPr>
          <w:sz w:val="20"/>
          <w:szCs w:val="20"/>
        </w:rPr>
        <w:fldChar w:fldCharType="begin"/>
      </w:r>
      <w:r w:rsidRPr="00C1637C">
        <w:rPr>
          <w:sz w:val="20"/>
          <w:szCs w:val="20"/>
        </w:rPr>
        <w:instrText xml:space="preserve"> SEQ CHAPTER \h \r 1</w:instrText>
      </w:r>
      <w:r w:rsidRPr="00C1637C">
        <w:rPr>
          <w:sz w:val="20"/>
          <w:szCs w:val="20"/>
        </w:rPr>
        <w:fldChar w:fldCharType="end"/>
      </w:r>
      <w:r w:rsidRPr="00C1637C">
        <w:rPr>
          <w:sz w:val="20"/>
          <w:szCs w:val="20"/>
        </w:rPr>
        <w:tab/>
      </w:r>
      <w:r w:rsidRPr="00C1637C">
        <w:rPr>
          <w:b/>
          <w:i/>
          <w:sz w:val="20"/>
          <w:szCs w:val="20"/>
        </w:rPr>
        <w:t xml:space="preserve">Hamlet of Clyde River, </w:t>
      </w:r>
      <w:proofErr w:type="spellStart"/>
      <w:r w:rsidRPr="00C1637C">
        <w:rPr>
          <w:b/>
          <w:i/>
          <w:sz w:val="20"/>
          <w:szCs w:val="20"/>
        </w:rPr>
        <w:t>Nammautaq</w:t>
      </w:r>
      <w:proofErr w:type="spellEnd"/>
      <w:r w:rsidRPr="00C1637C">
        <w:rPr>
          <w:b/>
          <w:i/>
          <w:sz w:val="20"/>
          <w:szCs w:val="20"/>
        </w:rPr>
        <w:t xml:space="preserve"> Hunters &amp; Trappers Organization - Clyde River and Jerry </w:t>
      </w:r>
      <w:proofErr w:type="spellStart"/>
      <w:r w:rsidRPr="00C1637C">
        <w:rPr>
          <w:b/>
          <w:i/>
          <w:sz w:val="20"/>
          <w:szCs w:val="20"/>
        </w:rPr>
        <w:t>Natanine</w:t>
      </w:r>
      <w:proofErr w:type="spellEnd"/>
      <w:r w:rsidRPr="00C1637C">
        <w:rPr>
          <w:b/>
          <w:i/>
          <w:sz w:val="20"/>
          <w:szCs w:val="20"/>
        </w:rPr>
        <w:t xml:space="preserve"> v. Petroleum Geo-Services Inc. (PGS), Multi </w:t>
      </w:r>
      <w:proofErr w:type="spellStart"/>
      <w:r w:rsidRPr="00C1637C">
        <w:rPr>
          <w:b/>
          <w:i/>
          <w:sz w:val="20"/>
          <w:szCs w:val="20"/>
        </w:rPr>
        <w:t>Klient</w:t>
      </w:r>
      <w:proofErr w:type="spellEnd"/>
      <w:r w:rsidRPr="00C1637C">
        <w:rPr>
          <w:b/>
          <w:i/>
          <w:sz w:val="20"/>
          <w:szCs w:val="20"/>
        </w:rPr>
        <w:t xml:space="preserve"> Invest AS (MKI), TGS-</w:t>
      </w:r>
      <w:proofErr w:type="spellStart"/>
      <w:r w:rsidRPr="00C1637C">
        <w:rPr>
          <w:b/>
          <w:i/>
          <w:sz w:val="20"/>
          <w:szCs w:val="20"/>
        </w:rPr>
        <w:t>Nopec</w:t>
      </w:r>
      <w:proofErr w:type="spellEnd"/>
      <w:r w:rsidRPr="00C1637C">
        <w:rPr>
          <w:b/>
          <w:i/>
          <w:sz w:val="20"/>
          <w:szCs w:val="20"/>
        </w:rPr>
        <w:t xml:space="preserve"> Geophysical Company ASA (TGS) and Attorney General of Canada</w:t>
      </w:r>
    </w:p>
    <w:p w:rsidR="00794E38" w:rsidRPr="00C1637C" w:rsidRDefault="00794E38" w:rsidP="000A45E0">
      <w:pPr>
        <w:widowControl w:val="0"/>
        <w:ind w:right="259" w:firstLine="567"/>
        <w:jc w:val="both"/>
        <w:rPr>
          <w:sz w:val="20"/>
          <w:szCs w:val="20"/>
        </w:rPr>
      </w:pPr>
      <w:r w:rsidRPr="00C1637C">
        <w:rPr>
          <w:sz w:val="20"/>
          <w:szCs w:val="20"/>
        </w:rPr>
        <w:t>(FC) (Civil) (By leave)</w:t>
      </w:r>
    </w:p>
    <w:p w:rsidR="00794E38" w:rsidRPr="00C1637C" w:rsidRDefault="00794E38" w:rsidP="00794E38">
      <w:pPr>
        <w:widowControl w:val="0"/>
        <w:jc w:val="both"/>
        <w:rPr>
          <w:sz w:val="20"/>
          <w:szCs w:val="20"/>
        </w:rPr>
      </w:pPr>
    </w:p>
    <w:p w:rsidR="00794E38" w:rsidRPr="00C1637C" w:rsidRDefault="00794E38" w:rsidP="00794E38">
      <w:pPr>
        <w:widowControl w:val="0"/>
        <w:jc w:val="both"/>
        <w:rPr>
          <w:sz w:val="20"/>
          <w:szCs w:val="20"/>
        </w:rPr>
      </w:pPr>
      <w:r w:rsidRPr="00C1637C">
        <w:rPr>
          <w:sz w:val="20"/>
          <w:szCs w:val="20"/>
        </w:rPr>
        <w:t>Constitutional law - Aboriginal peoples - Inuit - Treaty rights -</w:t>
      </w:r>
      <w:r w:rsidRPr="00C1637C">
        <w:rPr>
          <w:iCs/>
          <w:sz w:val="20"/>
          <w:szCs w:val="20"/>
          <w:lang w:val="en-GB"/>
        </w:rPr>
        <w:t xml:space="preserve">Administrative law - Boards and tribunals - </w:t>
      </w:r>
      <w:r w:rsidRPr="00C1637C">
        <w:rPr>
          <w:sz w:val="20"/>
          <w:szCs w:val="20"/>
        </w:rPr>
        <w:t>Crown’s duty to consult and accommodate Aboriginal peoples - National Energy Board approving marine seismic survey program - Whether the Court of Appeal erred by holding that the NEB had properly considered the Aboriginal rights of the Inuit and the duty to consult, despite the absence of any reference to Aboriginal rights or the duty to consult in the NEB’s reasons - Whether the Crown discharged its duty to consult the Inuit in this case - Whether the Court of Appeal’s approach to reviewing the duty to consult is consistent with the honour of the Crown and the overarching project of reconciliation - Whether the Court of Appeal erred by suggesting that further consultation at the operational phase could cure any deficiencies in the duty to consult to date.</w:t>
      </w:r>
    </w:p>
    <w:p w:rsidR="00794E38" w:rsidRPr="00C1637C" w:rsidRDefault="00794E38" w:rsidP="00794E38">
      <w:pPr>
        <w:widowControl w:val="0"/>
        <w:jc w:val="both"/>
        <w:rPr>
          <w:sz w:val="20"/>
          <w:szCs w:val="20"/>
        </w:rPr>
      </w:pPr>
    </w:p>
    <w:p w:rsidR="00794E38" w:rsidRPr="00C1637C" w:rsidRDefault="00794E38" w:rsidP="00794E38">
      <w:pPr>
        <w:jc w:val="both"/>
        <w:rPr>
          <w:sz w:val="20"/>
          <w:szCs w:val="20"/>
        </w:rPr>
      </w:pPr>
      <w:r w:rsidRPr="00C1637C">
        <w:rPr>
          <w:sz w:val="20"/>
          <w:szCs w:val="20"/>
        </w:rPr>
        <w:t>The respondents (the project proponents) applied to the National Energy Board (NEB) for authorization to undertake a marine seismic survey program in coastal waters in Nunavut. Local Inuit groups and communities objected to the project. The NEB issued the requested authorization to the project proponents, on specified terms and conditions. The NEB also provided an environmental assessment report which outlined the consultation steps and activities undertaken by the project proponents and by the NEB itself. The Inuit of Clyde River brought an application for judicial review of the authorization, on various grounds including inadequate consultation.</w:t>
      </w:r>
    </w:p>
    <w:p w:rsidR="00794E38" w:rsidRPr="00C1637C" w:rsidRDefault="00794E38" w:rsidP="00794E38">
      <w:pPr>
        <w:jc w:val="both"/>
        <w:rPr>
          <w:sz w:val="20"/>
          <w:szCs w:val="20"/>
        </w:rPr>
      </w:pPr>
    </w:p>
    <w:p w:rsidR="00794E38" w:rsidRPr="00C1637C" w:rsidRDefault="00794E38" w:rsidP="00794E38">
      <w:pPr>
        <w:widowControl w:val="0"/>
        <w:jc w:val="both"/>
        <w:rPr>
          <w:sz w:val="20"/>
          <w:szCs w:val="20"/>
        </w:rPr>
      </w:pPr>
      <w:r w:rsidRPr="00C1637C">
        <w:rPr>
          <w:sz w:val="20"/>
          <w:szCs w:val="20"/>
        </w:rPr>
        <w:t>The Federal Court of Appeal dismissed the application for judicial review, finding that the NEB was statutorily mandated to undertake Aboriginal consultation activities and to assess the sufficiency of the consultation, and that the Crown could rely on the NEB’s regulatory process to help satisfy the Crown’s duty to consult affected Aboriginal groups. In this case, the court found that the Crown’s duty was discharged, that the Inuit were meaningfully consulted on their rights, and that an appropriate level of accommodation was undertaken in response to their concerns.</w:t>
      </w:r>
    </w:p>
    <w:p w:rsidR="00794E38" w:rsidRPr="00C1637C" w:rsidRDefault="00794E38" w:rsidP="00794E38">
      <w:pPr>
        <w:widowControl w:val="0"/>
        <w:jc w:val="both"/>
        <w:rPr>
          <w:sz w:val="20"/>
          <w:szCs w:val="20"/>
        </w:rPr>
      </w:pPr>
    </w:p>
    <w:p w:rsidR="00794E38" w:rsidRPr="00C1637C" w:rsidRDefault="007573B2" w:rsidP="00794E38">
      <w:pPr>
        <w:widowControl w:val="0"/>
        <w:jc w:val="both"/>
        <w:rPr>
          <w:sz w:val="20"/>
          <w:szCs w:val="20"/>
        </w:rPr>
      </w:pPr>
      <w:r>
        <w:rPr>
          <w:sz w:val="20"/>
          <w:szCs w:val="20"/>
          <w:lang w:val="fr-CA"/>
        </w:rPr>
        <w:pict>
          <v:rect id="_x0000_i1075" style="width:2in;height:1pt" o:hrpct="0" o:hralign="center" o:hrstd="t" o:hrnoshade="t" o:hr="t" fillcolor="black [3213]" stroked="f"/>
        </w:pict>
      </w:r>
    </w:p>
    <w:p w:rsidR="00794E38" w:rsidRPr="00C1637C" w:rsidRDefault="00794E38" w:rsidP="00794E38">
      <w:pPr>
        <w:widowControl w:val="0"/>
        <w:jc w:val="both"/>
        <w:rPr>
          <w:sz w:val="20"/>
          <w:szCs w:val="20"/>
        </w:rPr>
      </w:pPr>
    </w:p>
    <w:p w:rsidR="005F263E" w:rsidRPr="00C1637C" w:rsidRDefault="005F263E" w:rsidP="003975BE">
      <w:pPr>
        <w:rPr>
          <w:sz w:val="20"/>
          <w:szCs w:val="20"/>
        </w:rPr>
      </w:pPr>
    </w:p>
    <w:p w:rsidR="00794E38" w:rsidRPr="00C1637C" w:rsidRDefault="00794E38">
      <w:r w:rsidRPr="00C1637C">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794E38" w:rsidRPr="00C1637C" w:rsidTr="0082014D">
        <w:tc>
          <w:tcPr>
            <w:tcW w:w="401" w:type="pct"/>
          </w:tcPr>
          <w:p w:rsidR="00794E38" w:rsidRPr="00C1637C" w:rsidRDefault="00794E38" w:rsidP="0082014D">
            <w:pPr>
              <w:rPr>
                <w:sz w:val="20"/>
              </w:rPr>
            </w:pPr>
            <w:r w:rsidRPr="00C1637C">
              <w:rPr>
                <w:rStyle w:val="SCCFileNumberChar"/>
                <w:sz w:val="20"/>
              </w:rPr>
              <w:t>36692</w:t>
            </w:r>
          </w:p>
        </w:tc>
        <w:tc>
          <w:tcPr>
            <w:tcW w:w="4599" w:type="pct"/>
          </w:tcPr>
          <w:p w:rsidR="00794E38" w:rsidRPr="00C1637C" w:rsidRDefault="00794E38" w:rsidP="00794E38">
            <w:pPr>
              <w:pStyle w:val="SCCLsocParty"/>
              <w:jc w:val="both"/>
              <w:rPr>
                <w:b/>
                <w:i/>
                <w:sz w:val="20"/>
              </w:rPr>
            </w:pPr>
            <w:r w:rsidRPr="00C1637C">
              <w:rPr>
                <w:b/>
                <w:i/>
                <w:sz w:val="20"/>
              </w:rPr>
              <w:t xml:space="preserve">Hameau de Clyde River, </w:t>
            </w:r>
            <w:proofErr w:type="spellStart"/>
            <w:r w:rsidRPr="00C1637C">
              <w:rPr>
                <w:b/>
                <w:i/>
                <w:sz w:val="20"/>
              </w:rPr>
              <w:t>Nammautaq</w:t>
            </w:r>
            <w:proofErr w:type="spellEnd"/>
            <w:r w:rsidRPr="00C1637C">
              <w:rPr>
                <w:b/>
                <w:i/>
                <w:sz w:val="20"/>
              </w:rPr>
              <w:t xml:space="preserve"> Hunters &amp; </w:t>
            </w:r>
            <w:proofErr w:type="spellStart"/>
            <w:r w:rsidRPr="00C1637C">
              <w:rPr>
                <w:b/>
                <w:i/>
                <w:sz w:val="20"/>
              </w:rPr>
              <w:t>Trappers</w:t>
            </w:r>
            <w:proofErr w:type="spellEnd"/>
            <w:r w:rsidRPr="00C1637C">
              <w:rPr>
                <w:b/>
                <w:i/>
                <w:sz w:val="20"/>
              </w:rPr>
              <w:t xml:space="preserve"> </w:t>
            </w:r>
            <w:proofErr w:type="spellStart"/>
            <w:r w:rsidRPr="00C1637C">
              <w:rPr>
                <w:b/>
                <w:i/>
                <w:sz w:val="20"/>
              </w:rPr>
              <w:t>Organization</w:t>
            </w:r>
            <w:proofErr w:type="spellEnd"/>
            <w:r w:rsidRPr="00C1637C">
              <w:rPr>
                <w:b/>
                <w:i/>
                <w:sz w:val="20"/>
              </w:rPr>
              <w:t xml:space="preserve"> - Clyde River et Jerry </w:t>
            </w:r>
            <w:proofErr w:type="spellStart"/>
            <w:r w:rsidRPr="00C1637C">
              <w:rPr>
                <w:b/>
                <w:i/>
                <w:sz w:val="20"/>
              </w:rPr>
              <w:t>Natanine</w:t>
            </w:r>
            <w:proofErr w:type="spellEnd"/>
            <w:r w:rsidRPr="00C1637C">
              <w:rPr>
                <w:b/>
                <w:i/>
                <w:sz w:val="20"/>
              </w:rPr>
              <w:t xml:space="preserve"> c. Petroleum </w:t>
            </w:r>
            <w:proofErr w:type="spellStart"/>
            <w:r w:rsidRPr="00C1637C">
              <w:rPr>
                <w:b/>
                <w:i/>
                <w:sz w:val="20"/>
              </w:rPr>
              <w:t>Geo</w:t>
            </w:r>
            <w:proofErr w:type="spellEnd"/>
            <w:r w:rsidRPr="00C1637C">
              <w:rPr>
                <w:b/>
                <w:i/>
                <w:sz w:val="20"/>
              </w:rPr>
              <w:t xml:space="preserve">-Services INC. (PGS), Multi </w:t>
            </w:r>
            <w:proofErr w:type="spellStart"/>
            <w:r w:rsidRPr="00C1637C">
              <w:rPr>
                <w:b/>
                <w:i/>
                <w:sz w:val="20"/>
              </w:rPr>
              <w:t>Klient</w:t>
            </w:r>
            <w:proofErr w:type="spellEnd"/>
            <w:r w:rsidRPr="00C1637C">
              <w:rPr>
                <w:b/>
                <w:i/>
                <w:sz w:val="20"/>
              </w:rPr>
              <w:t xml:space="preserve"> Invest AS (MKI), TGS-</w:t>
            </w:r>
            <w:proofErr w:type="spellStart"/>
            <w:r w:rsidRPr="00C1637C">
              <w:rPr>
                <w:b/>
                <w:i/>
                <w:sz w:val="20"/>
              </w:rPr>
              <w:t>Nopec</w:t>
            </w:r>
            <w:proofErr w:type="spellEnd"/>
            <w:r w:rsidRPr="00C1637C">
              <w:rPr>
                <w:b/>
                <w:i/>
                <w:sz w:val="20"/>
              </w:rPr>
              <w:t xml:space="preserve"> </w:t>
            </w:r>
            <w:proofErr w:type="spellStart"/>
            <w:r w:rsidRPr="00C1637C">
              <w:rPr>
                <w:b/>
                <w:i/>
                <w:sz w:val="20"/>
              </w:rPr>
              <w:t>Geophysical</w:t>
            </w:r>
            <w:proofErr w:type="spellEnd"/>
            <w:r w:rsidRPr="00C1637C">
              <w:rPr>
                <w:b/>
                <w:i/>
                <w:sz w:val="20"/>
              </w:rPr>
              <w:t xml:space="preserve"> </w:t>
            </w:r>
            <w:proofErr w:type="spellStart"/>
            <w:r w:rsidRPr="00C1637C">
              <w:rPr>
                <w:b/>
                <w:i/>
                <w:sz w:val="20"/>
              </w:rPr>
              <w:t>Company</w:t>
            </w:r>
            <w:proofErr w:type="spellEnd"/>
            <w:r w:rsidRPr="00C1637C">
              <w:rPr>
                <w:b/>
                <w:i/>
                <w:sz w:val="20"/>
              </w:rPr>
              <w:t xml:space="preserve"> ASA (TGS) et procureur général du Canada</w:t>
            </w:r>
          </w:p>
          <w:p w:rsidR="00794E38" w:rsidRPr="00C1637C" w:rsidRDefault="00794E38" w:rsidP="0082014D">
            <w:pPr>
              <w:rPr>
                <w:sz w:val="20"/>
                <w:lang w:val="fr-CA"/>
              </w:rPr>
            </w:pPr>
            <w:r w:rsidRPr="00C1637C">
              <w:rPr>
                <w:sz w:val="20"/>
                <w:lang w:val="fr-CA"/>
              </w:rPr>
              <w:t>(C</w:t>
            </w:r>
            <w:r w:rsidR="0082014D" w:rsidRPr="00C1637C">
              <w:rPr>
                <w:sz w:val="20"/>
                <w:lang w:val="fr-CA"/>
              </w:rPr>
              <w:t>.</w:t>
            </w:r>
            <w:r w:rsidRPr="00C1637C">
              <w:rPr>
                <w:sz w:val="20"/>
                <w:lang w:val="fr-CA"/>
              </w:rPr>
              <w:t>F</w:t>
            </w:r>
            <w:r w:rsidR="0082014D" w:rsidRPr="00C1637C">
              <w:rPr>
                <w:sz w:val="20"/>
                <w:lang w:val="fr-CA"/>
              </w:rPr>
              <w:t>.</w:t>
            </w:r>
            <w:r w:rsidRPr="00C1637C">
              <w:rPr>
                <w:sz w:val="20"/>
                <w:lang w:val="fr-CA"/>
              </w:rPr>
              <w:t>) (Civile) (Sur autorisation)</w:t>
            </w:r>
          </w:p>
        </w:tc>
      </w:tr>
      <w:tr w:rsidR="00794E38" w:rsidRPr="00C1637C" w:rsidTr="0082014D">
        <w:tc>
          <w:tcPr>
            <w:tcW w:w="5000" w:type="pct"/>
            <w:gridSpan w:val="2"/>
          </w:tcPr>
          <w:p w:rsidR="00794E38" w:rsidRPr="00C1637C" w:rsidRDefault="00794E38" w:rsidP="009E0F59">
            <w:pPr>
              <w:pStyle w:val="SCCBanSummary"/>
              <w:rPr>
                <w:sz w:val="20"/>
                <w:lang w:val="fr-CA"/>
              </w:rPr>
            </w:pPr>
          </w:p>
          <w:p w:rsidR="00794E38" w:rsidRPr="00C1637C" w:rsidRDefault="00794E38" w:rsidP="009E0F59">
            <w:pPr>
              <w:jc w:val="both"/>
              <w:rPr>
                <w:sz w:val="20"/>
                <w:lang w:val="fr-CA"/>
              </w:rPr>
            </w:pPr>
            <w:r w:rsidRPr="00C1637C">
              <w:rPr>
                <w:sz w:val="20"/>
                <w:lang w:val="fr-CA"/>
              </w:rPr>
              <w:t>Droit constitutionnel - Peuples autochtones - Inuits - Droits issus de traités - Droit a</w:t>
            </w:r>
            <w:r w:rsidRPr="00C1637C">
              <w:rPr>
                <w:iCs/>
                <w:sz w:val="20"/>
                <w:lang w:val="fr-CA"/>
              </w:rPr>
              <w:t xml:space="preserve">dministratif - Organismes et tribunaux administratifs - Obligation de la Couronne de consulter les peuples autochtones et de trouver des accommodements à leurs intérêts </w:t>
            </w:r>
            <w:r w:rsidRPr="00C1637C">
              <w:rPr>
                <w:sz w:val="20"/>
                <w:lang w:val="fr-CA"/>
              </w:rPr>
              <w:t xml:space="preserve">- Approbation par l’Office national de l’énergie d’un programme de levés sismiques en mer - La Cour d’appel a-t-elle conclu à tort que l’ONÉ avait dûment tenu compte des droits ancestraux des Inuits et de l’obligation de consulter ces derniers malgré l’absence de toute mention de ces droits ou de cette obligation dans les motifs de l’ONÉ? </w:t>
            </w:r>
            <w:r w:rsidRPr="00C1637C">
              <w:rPr>
                <w:iCs/>
                <w:sz w:val="20"/>
                <w:lang w:val="fr-CA"/>
              </w:rPr>
              <w:t xml:space="preserve">- La Couronne s’est-elle acquittée de son obligation de consulter les Inuits en l’espèce? - La manière dont la Cour d’appel a examiné l’obligation de consultation est-elle conforme au principe de l’honneur de la Couronne et au projet global de réconciliation? - La Cour d’appel a-t-elle commis une erreur en suggérant qu’une poursuite de la consultation à l’étape des opérations permettrait de remédier à toute lacune dont peut souffrir jusqu’à présent le processus de consultation? </w:t>
            </w:r>
          </w:p>
        </w:tc>
      </w:tr>
      <w:tr w:rsidR="00794E38" w:rsidRPr="00C1637C" w:rsidTr="0082014D">
        <w:tc>
          <w:tcPr>
            <w:tcW w:w="5000" w:type="pct"/>
            <w:gridSpan w:val="2"/>
          </w:tcPr>
          <w:p w:rsidR="00794E38" w:rsidRPr="00C1637C" w:rsidRDefault="00794E38" w:rsidP="009E0F59">
            <w:pPr>
              <w:jc w:val="both"/>
              <w:rPr>
                <w:sz w:val="20"/>
                <w:lang w:val="fr-CA"/>
              </w:rPr>
            </w:pPr>
          </w:p>
        </w:tc>
      </w:tr>
      <w:tr w:rsidR="00794E38" w:rsidRPr="00C1637C" w:rsidTr="0082014D">
        <w:tc>
          <w:tcPr>
            <w:tcW w:w="5000" w:type="pct"/>
            <w:gridSpan w:val="2"/>
          </w:tcPr>
          <w:p w:rsidR="00794E38" w:rsidRPr="00C1637C" w:rsidRDefault="00794E38" w:rsidP="009E0F59">
            <w:pPr>
              <w:jc w:val="both"/>
              <w:rPr>
                <w:sz w:val="20"/>
                <w:lang w:val="fr-CA"/>
              </w:rPr>
            </w:pPr>
            <w:r w:rsidRPr="00C1637C">
              <w:rPr>
                <w:sz w:val="20"/>
                <w:lang w:val="fr-CA"/>
              </w:rPr>
              <w:t xml:space="preserve">Les intimés (les promoteurs du projet) ont demandé à l’Office national de l’énergie (ONÉ) l’autorisation d’entreprendre un programme de levés sismiques dans les eaux côtières du Nunavut. Des groupes et collectivités </w:t>
            </w:r>
            <w:proofErr w:type="spellStart"/>
            <w:r w:rsidRPr="00C1637C">
              <w:rPr>
                <w:sz w:val="20"/>
                <w:lang w:val="fr-CA"/>
              </w:rPr>
              <w:t>inuits</w:t>
            </w:r>
            <w:proofErr w:type="spellEnd"/>
            <w:r w:rsidRPr="00C1637C">
              <w:rPr>
                <w:sz w:val="20"/>
                <w:lang w:val="fr-CA"/>
              </w:rPr>
              <w:t xml:space="preserve"> de la région se sont opposés au projet. L’ONÉ a octroyé l’autorisation demandée aux promoteurs du projet à certaines conditions. L’ONÉ a également communiqué un rapport d’évaluation environnementale qui décrivait dans leurs grandes lignes les démarches et activités de consultation menées par les promoteurs du projet et l’ONÉ lui-même. Les Inuits de Clyde River ont présenté une demande de contrôle judiciaire visant l’autorisation pour plusieurs raisons, notamment une consultation insuffisante.</w:t>
            </w:r>
          </w:p>
          <w:p w:rsidR="00794E38" w:rsidRPr="00C1637C" w:rsidRDefault="00794E38" w:rsidP="009E0F59">
            <w:pPr>
              <w:jc w:val="both"/>
              <w:rPr>
                <w:sz w:val="20"/>
                <w:lang w:val="fr-CA"/>
              </w:rPr>
            </w:pPr>
          </w:p>
          <w:p w:rsidR="00794E38" w:rsidRPr="00C1637C" w:rsidRDefault="00794E38" w:rsidP="009E0F59">
            <w:pPr>
              <w:jc w:val="both"/>
              <w:rPr>
                <w:sz w:val="20"/>
                <w:lang w:val="fr-CA"/>
              </w:rPr>
            </w:pPr>
            <w:r w:rsidRPr="00C1637C">
              <w:rPr>
                <w:sz w:val="20"/>
                <w:lang w:val="fr-CA"/>
              </w:rPr>
              <w:t>La Cour d’appel fédérale a rejeté la demande de contrôle judiciaire, estimant que la loi confiait à l’ONÉ le mandat de consulter les Autochtones et de juger du caractère suffisant de la consultation et que la Couronne pouvait se fonder sur le processus réglementaire de l’ONÉ pour aider à l’acquittement de son obligation de consulter les groupes autochtones touchés. En l’espèce, la cour a conclu que la Couronne s’était acquittée de son obligation, que l’on avait consulté véritablement les Inuits sur leurs droits et que des accommodements adéquats leur avaient été consentis pour répondre à leurs préoccupations.</w:t>
            </w:r>
          </w:p>
        </w:tc>
      </w:tr>
    </w:tbl>
    <w:p w:rsidR="00794E38" w:rsidRPr="00C1637C" w:rsidRDefault="00794E38" w:rsidP="00794E38">
      <w:pPr>
        <w:rPr>
          <w:lang w:val="fr-CA"/>
        </w:rPr>
      </w:pPr>
    </w:p>
    <w:p w:rsidR="00BD40FD" w:rsidRPr="00C1637C" w:rsidRDefault="007573B2" w:rsidP="00794E38">
      <w:pPr>
        <w:rPr>
          <w:lang w:val="fr-CA"/>
        </w:rPr>
      </w:pPr>
      <w:r>
        <w:rPr>
          <w:sz w:val="20"/>
          <w:szCs w:val="20"/>
          <w:lang w:val="fr-CA"/>
        </w:rPr>
        <w:pict>
          <v:rect id="_x0000_i1076" style="width:2in;height:1pt" o:hrpct="0" o:hralign="center" o:hrstd="t" o:hrnoshade="t" o:hr="t" fillcolor="black [3213]" stroked="f"/>
        </w:pict>
      </w:r>
    </w:p>
    <w:p w:rsidR="00BD40FD" w:rsidRPr="00C1637C" w:rsidRDefault="00BD40FD" w:rsidP="00794E38">
      <w:pPr>
        <w:rPr>
          <w:lang w:val="fr-CA"/>
        </w:rPr>
      </w:pPr>
    </w:p>
    <w:p w:rsidR="00E77AAC" w:rsidRPr="00C1637C" w:rsidRDefault="00E77AAC" w:rsidP="00794E38">
      <w:pPr>
        <w:rPr>
          <w:lang w:val="fr-CA"/>
        </w:rPr>
      </w:pPr>
    </w:p>
    <w:p w:rsidR="00BC68E9" w:rsidRPr="00C1637C" w:rsidRDefault="00BC68E9">
      <w:r w:rsidRPr="00C1637C">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BC68E9" w:rsidRPr="00C1637C" w:rsidTr="003418FE">
        <w:tc>
          <w:tcPr>
            <w:tcW w:w="401" w:type="pct"/>
          </w:tcPr>
          <w:p w:rsidR="00BC68E9" w:rsidRPr="00C1637C" w:rsidRDefault="00BC68E9" w:rsidP="00BC68E9">
            <w:pPr>
              <w:rPr>
                <w:sz w:val="20"/>
              </w:rPr>
            </w:pPr>
            <w:r w:rsidRPr="00C1637C">
              <w:rPr>
                <w:lang w:val="fr-CA"/>
              </w:rPr>
              <w:br w:type="page"/>
            </w:r>
            <w:r w:rsidRPr="00C1637C">
              <w:rPr>
                <w:lang w:val="fr-CA"/>
              </w:rPr>
              <w:br w:type="page"/>
            </w:r>
            <w:r w:rsidRPr="00C1637C">
              <w:rPr>
                <w:rStyle w:val="SCCFileNumberChar"/>
                <w:sz w:val="20"/>
              </w:rPr>
              <w:t>36664</w:t>
            </w:r>
          </w:p>
        </w:tc>
        <w:tc>
          <w:tcPr>
            <w:tcW w:w="4599" w:type="pct"/>
          </w:tcPr>
          <w:p w:rsidR="00BC68E9" w:rsidRPr="00C1637C" w:rsidRDefault="00BC68E9" w:rsidP="00BC68E9">
            <w:pPr>
              <w:widowControl w:val="0"/>
              <w:ind w:left="720" w:hanging="720"/>
              <w:jc w:val="both"/>
              <w:rPr>
                <w:b/>
                <w:i/>
                <w:sz w:val="20"/>
                <w:szCs w:val="24"/>
              </w:rPr>
            </w:pPr>
            <w:r w:rsidRPr="00C1637C">
              <w:rPr>
                <w:b/>
                <w:i/>
                <w:sz w:val="20"/>
                <w:szCs w:val="24"/>
              </w:rPr>
              <w:t xml:space="preserve">Ktunaxa Nation Council and Kathryn </w:t>
            </w:r>
            <w:proofErr w:type="spellStart"/>
            <w:r w:rsidRPr="00C1637C">
              <w:rPr>
                <w:b/>
                <w:i/>
                <w:sz w:val="20"/>
                <w:szCs w:val="24"/>
              </w:rPr>
              <w:t>Teneese</w:t>
            </w:r>
            <w:proofErr w:type="spellEnd"/>
            <w:r w:rsidRPr="00C1637C">
              <w:rPr>
                <w:b/>
                <w:i/>
                <w:sz w:val="20"/>
                <w:szCs w:val="24"/>
              </w:rPr>
              <w:t xml:space="preserve">, on their own behalf and on behalf of all citizens of the </w:t>
            </w:r>
          </w:p>
          <w:p w:rsidR="00BC68E9" w:rsidRPr="00C1637C" w:rsidRDefault="00BC68E9" w:rsidP="00BC68E9">
            <w:pPr>
              <w:widowControl w:val="0"/>
              <w:ind w:left="720" w:hanging="720"/>
              <w:jc w:val="both"/>
              <w:rPr>
                <w:b/>
                <w:i/>
                <w:szCs w:val="24"/>
              </w:rPr>
            </w:pPr>
            <w:r w:rsidRPr="00C1637C">
              <w:rPr>
                <w:b/>
                <w:i/>
                <w:sz w:val="20"/>
                <w:szCs w:val="24"/>
              </w:rPr>
              <w:t>Ktunaxa Nation v. Minister of Forests, Lands and Natural Resource Operations, Glacier Resorts Ltd</w:t>
            </w:r>
            <w:r w:rsidRPr="00C1637C">
              <w:rPr>
                <w:b/>
                <w:i/>
                <w:szCs w:val="24"/>
              </w:rPr>
              <w:t>.</w:t>
            </w:r>
          </w:p>
          <w:p w:rsidR="00BC68E9" w:rsidRPr="00C1637C" w:rsidRDefault="00BC68E9" w:rsidP="00BC68E9">
            <w:pPr>
              <w:rPr>
                <w:sz w:val="20"/>
              </w:rPr>
            </w:pPr>
            <w:r w:rsidRPr="00C1637C">
              <w:rPr>
                <w:sz w:val="20"/>
              </w:rPr>
              <w:t>(B.C.) (Civil) (By Leave)</w:t>
            </w:r>
          </w:p>
        </w:tc>
      </w:tr>
      <w:tr w:rsidR="00BC68E9" w:rsidRPr="00C1637C" w:rsidTr="003418FE">
        <w:tc>
          <w:tcPr>
            <w:tcW w:w="5000" w:type="pct"/>
            <w:gridSpan w:val="2"/>
          </w:tcPr>
          <w:p w:rsidR="00BC68E9" w:rsidRPr="00C1637C" w:rsidRDefault="00BC68E9" w:rsidP="00BC68E9">
            <w:pPr>
              <w:widowControl w:val="0"/>
              <w:jc w:val="both"/>
              <w:rPr>
                <w:sz w:val="20"/>
                <w:szCs w:val="24"/>
              </w:rPr>
            </w:pPr>
            <w:r w:rsidRPr="00C1637C">
              <w:rPr>
                <w:i/>
                <w:sz w:val="20"/>
                <w:szCs w:val="24"/>
              </w:rPr>
              <w:t>Charter of Rights</w:t>
            </w:r>
            <w:r w:rsidRPr="00C1637C">
              <w:rPr>
                <w:sz w:val="20"/>
                <w:szCs w:val="24"/>
              </w:rPr>
              <w:t xml:space="preserve"> - Freedom of religion - Aboriginal peoples - Aboriginal rights - Is it legally correct for an administrative decision maker to consider only an asserted s. 35 aboriginal right and not a s. 2(a) right when both are raised in relation to an impugned state action - Was the Ktunaxa’s freedom of religion under s. 2(a) of the </w:t>
            </w:r>
            <w:r w:rsidRPr="00C1637C">
              <w:rPr>
                <w:i/>
                <w:sz w:val="20"/>
                <w:szCs w:val="24"/>
              </w:rPr>
              <w:t>Charter</w:t>
            </w:r>
            <w:r w:rsidRPr="00C1637C">
              <w:rPr>
                <w:sz w:val="20"/>
                <w:szCs w:val="24"/>
              </w:rPr>
              <w:t xml:space="preserve"> infringed by the Minister’s decision - Does the decision under appeal reflect a proportionate balancing between the severity of the interference and the statutory objectives - How should courts and administrative decision makers characterize an asserted aboriginal right to exercise spiritual practices.</w:t>
            </w:r>
          </w:p>
        </w:tc>
      </w:tr>
      <w:tr w:rsidR="00BC68E9" w:rsidRPr="00C1637C" w:rsidTr="003418FE">
        <w:tc>
          <w:tcPr>
            <w:tcW w:w="5000" w:type="pct"/>
            <w:gridSpan w:val="2"/>
          </w:tcPr>
          <w:p w:rsidR="00BC68E9" w:rsidRPr="00C1637C" w:rsidRDefault="00BC68E9" w:rsidP="00BC68E9">
            <w:pPr>
              <w:jc w:val="both"/>
              <w:rPr>
                <w:sz w:val="20"/>
                <w:szCs w:val="24"/>
              </w:rPr>
            </w:pPr>
          </w:p>
        </w:tc>
      </w:tr>
      <w:tr w:rsidR="00BC68E9" w:rsidRPr="00C1637C" w:rsidTr="003418FE">
        <w:tc>
          <w:tcPr>
            <w:tcW w:w="5000" w:type="pct"/>
            <w:gridSpan w:val="2"/>
          </w:tcPr>
          <w:p w:rsidR="00BC68E9" w:rsidRPr="00C1637C" w:rsidRDefault="00BC68E9" w:rsidP="00BC68E9">
            <w:pPr>
              <w:jc w:val="both"/>
              <w:rPr>
                <w:sz w:val="20"/>
              </w:rPr>
            </w:pPr>
            <w:r w:rsidRPr="00C1637C">
              <w:rPr>
                <w:sz w:val="20"/>
                <w:szCs w:val="24"/>
              </w:rPr>
              <w:t xml:space="preserve">In March, 2012, the respondent Minister approved a master development agreement for the development of a ski resort by the respondent company on Crown land in the Jumbo Valley in the southeastern Purcell Mountains of B.C. The appellants brought a petition for judicial review of that decision, arguing that it violated their freedom of religion guaranteed under s. 2(a) of the </w:t>
            </w:r>
            <w:r w:rsidRPr="00C1637C">
              <w:rPr>
                <w:i/>
                <w:sz w:val="20"/>
                <w:szCs w:val="24"/>
              </w:rPr>
              <w:t>Charter</w:t>
            </w:r>
            <w:r w:rsidRPr="00C1637C">
              <w:rPr>
                <w:sz w:val="20"/>
                <w:szCs w:val="24"/>
              </w:rPr>
              <w:t xml:space="preserve"> and breached the Minister’s duty to consult and accommodate asserted Aboriginal rights under s. 35 of the </w:t>
            </w:r>
            <w:r w:rsidRPr="00C1637C">
              <w:rPr>
                <w:i/>
                <w:sz w:val="20"/>
                <w:szCs w:val="24"/>
              </w:rPr>
              <w:t>Constitution Act, 1982</w:t>
            </w:r>
            <w:r w:rsidRPr="00C1637C">
              <w:rPr>
                <w:sz w:val="20"/>
                <w:szCs w:val="24"/>
              </w:rPr>
              <w:t>. The appellants assert that the proposed resort lies at the heart of a central area of paramount spiritual significance, being the Grizzly Bear Spirit’s home or territory (“</w:t>
            </w:r>
            <w:proofErr w:type="spellStart"/>
            <w:r w:rsidRPr="00C1637C">
              <w:rPr>
                <w:sz w:val="20"/>
                <w:szCs w:val="24"/>
              </w:rPr>
              <w:t>Qat’muk</w:t>
            </w:r>
            <w:proofErr w:type="spellEnd"/>
            <w:r w:rsidRPr="00C1637C">
              <w:rPr>
                <w:sz w:val="20"/>
                <w:szCs w:val="24"/>
              </w:rPr>
              <w:t xml:space="preserve">”). They argue that allowing the development of permanent overnight human accommodation within </w:t>
            </w:r>
            <w:proofErr w:type="spellStart"/>
            <w:r w:rsidRPr="00C1637C">
              <w:rPr>
                <w:sz w:val="20"/>
                <w:szCs w:val="24"/>
              </w:rPr>
              <w:t>Qat’muk</w:t>
            </w:r>
            <w:proofErr w:type="spellEnd"/>
            <w:r w:rsidRPr="00C1637C">
              <w:rPr>
                <w:sz w:val="20"/>
                <w:szCs w:val="24"/>
              </w:rPr>
              <w:t xml:space="preserve"> would constitute a desecration and irreparably harm their relationship with the Grizzly Bear Spirit. The Spirit would leave </w:t>
            </w:r>
            <w:proofErr w:type="spellStart"/>
            <w:r w:rsidRPr="00C1637C">
              <w:rPr>
                <w:sz w:val="20"/>
                <w:szCs w:val="24"/>
              </w:rPr>
              <w:t>Qat’muk</w:t>
            </w:r>
            <w:proofErr w:type="spellEnd"/>
            <w:r w:rsidRPr="00C1637C">
              <w:rPr>
                <w:sz w:val="20"/>
                <w:szCs w:val="24"/>
              </w:rPr>
              <w:t xml:space="preserve">, leaving them without spiritual guidance and rendering their rituals and songs about the Spirit meaningless. The Supreme Court of British Columbia dismissed the petition for judicial review on the basis that: </w:t>
            </w:r>
            <w:proofErr w:type="spellStart"/>
            <w:r w:rsidRPr="00C1637C">
              <w:rPr>
                <w:sz w:val="20"/>
                <w:szCs w:val="24"/>
              </w:rPr>
              <w:t>i</w:t>
            </w:r>
            <w:proofErr w:type="spellEnd"/>
            <w:r w:rsidRPr="00C1637C">
              <w:rPr>
                <w:sz w:val="20"/>
                <w:szCs w:val="24"/>
              </w:rPr>
              <w:t xml:space="preserve">) s. 2(a) of the </w:t>
            </w:r>
            <w:r w:rsidRPr="00C1637C">
              <w:rPr>
                <w:i/>
                <w:sz w:val="20"/>
                <w:szCs w:val="24"/>
              </w:rPr>
              <w:t>Charter</w:t>
            </w:r>
            <w:r w:rsidRPr="00C1637C">
              <w:rPr>
                <w:sz w:val="20"/>
                <w:szCs w:val="24"/>
              </w:rPr>
              <w:t xml:space="preserve"> did not confer a right to restrict the otherwise lawful use of land on the basis that such use would result in a loss of meaning to religious practices carried on elsewhere; and ii) the process of consultation and accommodation of asserted Aboriginal rights was reasonable. The Court of Appeal for British Columbia dismissed the appeal.</w:t>
            </w:r>
          </w:p>
        </w:tc>
      </w:tr>
    </w:tbl>
    <w:p w:rsidR="00BC68E9" w:rsidRPr="00C1637C" w:rsidRDefault="00BC68E9" w:rsidP="00BC68E9"/>
    <w:p w:rsidR="00BC68E9" w:rsidRPr="00C1637C" w:rsidRDefault="007573B2" w:rsidP="00BC68E9">
      <w:pPr>
        <w:rPr>
          <w:lang w:val="fr-CA"/>
        </w:rPr>
      </w:pPr>
      <w:r>
        <w:rPr>
          <w:sz w:val="20"/>
          <w:szCs w:val="20"/>
          <w:lang w:val="fr-CA"/>
        </w:rPr>
        <w:pict>
          <v:rect id="_x0000_i1077" style="width:2in;height:1pt" o:hrpct="0" o:hralign="center" o:hrstd="t" o:hrnoshade="t" o:hr="t" fillcolor="black [3213]" stroked="f"/>
        </w:pict>
      </w:r>
    </w:p>
    <w:p w:rsidR="00BC68E9" w:rsidRPr="00C1637C" w:rsidRDefault="00BC68E9" w:rsidP="00BC68E9">
      <w:pPr>
        <w:rPr>
          <w:lang w:val="fr-CA"/>
        </w:rPr>
      </w:pPr>
    </w:p>
    <w:p w:rsidR="00BC68E9" w:rsidRPr="00C1637C" w:rsidRDefault="00BC68E9">
      <w:pPr>
        <w:rPr>
          <w:lang w:val="fr-CA"/>
        </w:rPr>
      </w:pPr>
      <w:r w:rsidRPr="00C1637C">
        <w:rPr>
          <w:lang w:val="fr-CA"/>
        </w:rPr>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BC68E9" w:rsidRPr="00C1637C" w:rsidTr="003418FE">
        <w:tc>
          <w:tcPr>
            <w:tcW w:w="401" w:type="pct"/>
          </w:tcPr>
          <w:p w:rsidR="00BC68E9" w:rsidRPr="00C1637C" w:rsidRDefault="00BC68E9" w:rsidP="003418FE">
            <w:pPr>
              <w:rPr>
                <w:sz w:val="20"/>
              </w:rPr>
            </w:pPr>
            <w:r w:rsidRPr="00C1637C">
              <w:rPr>
                <w:lang w:val="fr-CA"/>
              </w:rPr>
              <w:br w:type="page"/>
            </w:r>
            <w:r w:rsidRPr="00C1637C">
              <w:rPr>
                <w:lang w:val="fr-CA"/>
              </w:rPr>
              <w:br w:type="page"/>
            </w:r>
            <w:r w:rsidRPr="00C1637C">
              <w:rPr>
                <w:rStyle w:val="SCCFileNumberChar"/>
                <w:sz w:val="20"/>
              </w:rPr>
              <w:t>36664</w:t>
            </w:r>
          </w:p>
        </w:tc>
        <w:tc>
          <w:tcPr>
            <w:tcW w:w="4599" w:type="pct"/>
          </w:tcPr>
          <w:p w:rsidR="00BC68E9" w:rsidRPr="00C1637C" w:rsidRDefault="00BC68E9" w:rsidP="00BC68E9">
            <w:pPr>
              <w:jc w:val="both"/>
              <w:rPr>
                <w:rFonts w:eastAsia="Calibri" w:cs="Times New Roman"/>
                <w:b/>
                <w:i/>
                <w:sz w:val="20"/>
                <w:szCs w:val="24"/>
                <w:lang w:val="fr-CA"/>
              </w:rPr>
            </w:pPr>
            <w:proofErr w:type="spellStart"/>
            <w:r w:rsidRPr="00C1637C">
              <w:rPr>
                <w:rFonts w:eastAsia="Calibri" w:cs="Times New Roman"/>
                <w:b/>
                <w:i/>
                <w:sz w:val="20"/>
                <w:szCs w:val="24"/>
                <w:lang w:val="fr-CA"/>
              </w:rPr>
              <w:t>Ktunaxa</w:t>
            </w:r>
            <w:proofErr w:type="spellEnd"/>
            <w:r w:rsidRPr="00C1637C">
              <w:rPr>
                <w:rFonts w:eastAsia="Calibri" w:cs="Times New Roman"/>
                <w:b/>
                <w:i/>
                <w:sz w:val="20"/>
                <w:szCs w:val="24"/>
                <w:lang w:val="fr-CA"/>
              </w:rPr>
              <w:t xml:space="preserve"> Nation Council et Kathryn </w:t>
            </w:r>
            <w:proofErr w:type="spellStart"/>
            <w:r w:rsidRPr="00C1637C">
              <w:rPr>
                <w:rFonts w:eastAsia="Calibri" w:cs="Times New Roman"/>
                <w:b/>
                <w:i/>
                <w:sz w:val="20"/>
                <w:szCs w:val="24"/>
                <w:lang w:val="fr-CA"/>
              </w:rPr>
              <w:t>Teneese</w:t>
            </w:r>
            <w:proofErr w:type="spellEnd"/>
            <w:r w:rsidRPr="00C1637C">
              <w:rPr>
                <w:rFonts w:eastAsia="Calibri" w:cs="Times New Roman"/>
                <w:b/>
                <w:i/>
                <w:sz w:val="20"/>
                <w:szCs w:val="24"/>
                <w:lang w:val="fr-CA"/>
              </w:rPr>
              <w:t xml:space="preserve">, en leur propre nom et au nom de tous les citoyens de la nation des </w:t>
            </w:r>
            <w:proofErr w:type="spellStart"/>
            <w:r w:rsidRPr="00C1637C">
              <w:rPr>
                <w:rFonts w:eastAsia="Calibri" w:cs="Times New Roman"/>
                <w:b/>
                <w:i/>
                <w:sz w:val="20"/>
                <w:szCs w:val="24"/>
                <w:lang w:val="fr-CA"/>
              </w:rPr>
              <w:t>Ktunaxa</w:t>
            </w:r>
            <w:proofErr w:type="spellEnd"/>
            <w:r w:rsidRPr="00C1637C">
              <w:rPr>
                <w:rFonts w:eastAsia="Calibri" w:cs="Times New Roman"/>
                <w:b/>
                <w:i/>
                <w:sz w:val="20"/>
                <w:szCs w:val="24"/>
                <w:lang w:val="fr-CA"/>
              </w:rPr>
              <w:t xml:space="preserve"> c. Ministre des Forêts, des Terres et de l’Exploitation des ressources naturelles, Glacier </w:t>
            </w:r>
            <w:proofErr w:type="spellStart"/>
            <w:r w:rsidRPr="00C1637C">
              <w:rPr>
                <w:rFonts w:eastAsia="Calibri" w:cs="Times New Roman"/>
                <w:b/>
                <w:i/>
                <w:sz w:val="20"/>
                <w:szCs w:val="24"/>
                <w:lang w:val="fr-CA"/>
              </w:rPr>
              <w:t>Resorts</w:t>
            </w:r>
            <w:proofErr w:type="spellEnd"/>
            <w:r w:rsidRPr="00C1637C">
              <w:rPr>
                <w:rFonts w:eastAsia="Calibri" w:cs="Times New Roman"/>
                <w:b/>
                <w:i/>
                <w:sz w:val="20"/>
                <w:szCs w:val="24"/>
                <w:lang w:val="fr-CA"/>
              </w:rPr>
              <w:t xml:space="preserve"> Ltd.</w:t>
            </w:r>
          </w:p>
          <w:p w:rsidR="00BC68E9" w:rsidRPr="00C1637C" w:rsidRDefault="00BC68E9" w:rsidP="00BC68E9">
            <w:pPr>
              <w:rPr>
                <w:sz w:val="20"/>
                <w:lang w:val="fr-CA"/>
              </w:rPr>
            </w:pPr>
            <w:r w:rsidRPr="00C1637C">
              <w:rPr>
                <w:sz w:val="20"/>
                <w:lang w:val="fr-CA"/>
              </w:rPr>
              <w:t xml:space="preserve"> (C.-B.) (Civile) (Sur autorisation)</w:t>
            </w:r>
          </w:p>
        </w:tc>
      </w:tr>
      <w:tr w:rsidR="00BC68E9" w:rsidRPr="00C1637C" w:rsidTr="003418FE">
        <w:tc>
          <w:tcPr>
            <w:tcW w:w="5000" w:type="pct"/>
            <w:gridSpan w:val="2"/>
          </w:tcPr>
          <w:p w:rsidR="00BC68E9" w:rsidRPr="00C1637C" w:rsidRDefault="00BC68E9" w:rsidP="009E0F59">
            <w:pPr>
              <w:jc w:val="both"/>
              <w:rPr>
                <w:sz w:val="20"/>
                <w:szCs w:val="24"/>
                <w:lang w:val="fr-CA"/>
              </w:rPr>
            </w:pPr>
          </w:p>
          <w:p w:rsidR="00BC68E9" w:rsidRPr="00C1637C" w:rsidRDefault="00BC68E9" w:rsidP="009E0F59">
            <w:pPr>
              <w:jc w:val="both"/>
              <w:rPr>
                <w:sz w:val="20"/>
                <w:szCs w:val="24"/>
                <w:lang w:val="fr-CA"/>
              </w:rPr>
            </w:pPr>
            <w:r w:rsidRPr="00C1637C">
              <w:rPr>
                <w:i/>
                <w:sz w:val="20"/>
                <w:szCs w:val="24"/>
                <w:lang w:val="fr-CA"/>
              </w:rPr>
              <w:t xml:space="preserve">Charte des droits </w:t>
            </w:r>
            <w:r w:rsidRPr="00C1637C">
              <w:rPr>
                <w:sz w:val="20"/>
                <w:szCs w:val="24"/>
                <w:lang w:val="fr-CA"/>
              </w:rPr>
              <w:t xml:space="preserve">- Liberté de religion - Peuples autochtones - Droits ancestraux - Sur le plan juridique, est-il juste qu’un décideur administratif examine seulement le droit ancestral protégé par l’art. 35 et non le droit protégé par l’al. 2a) lorsque ces deux droits sont revendiqués en lien avec une mesure étatique contestée? - La décision du ministre a-t-elle portée atteinte à la liberté de religion garantie aux </w:t>
            </w:r>
            <w:proofErr w:type="spellStart"/>
            <w:r w:rsidRPr="00C1637C">
              <w:rPr>
                <w:sz w:val="20"/>
                <w:szCs w:val="24"/>
                <w:lang w:val="fr-CA"/>
              </w:rPr>
              <w:t>Ktunaxa</w:t>
            </w:r>
            <w:proofErr w:type="spellEnd"/>
            <w:r w:rsidRPr="00C1637C">
              <w:rPr>
                <w:sz w:val="20"/>
                <w:szCs w:val="24"/>
                <w:lang w:val="fr-CA"/>
              </w:rPr>
              <w:t xml:space="preserve"> par l’al. 2a) de la </w:t>
            </w:r>
            <w:r w:rsidRPr="00C1637C">
              <w:rPr>
                <w:i/>
                <w:sz w:val="20"/>
                <w:szCs w:val="24"/>
                <w:lang w:val="fr-CA"/>
              </w:rPr>
              <w:t>Charte</w:t>
            </w:r>
            <w:r w:rsidRPr="00C1637C">
              <w:rPr>
                <w:sz w:val="20"/>
                <w:szCs w:val="24"/>
                <w:lang w:val="fr-CA"/>
              </w:rPr>
              <w:t>? - La décision frappée d’appel est-elle le fruit d’une mise en balance proportionnée entre la gravité de l’atteinte et les objectifs visés par la loi? - Comment les tribunaux et les décideurs administratifs doivent-ils caractériser le droit ancestral revendiqué d’exercer des pratiques spirituelles?</w:t>
            </w:r>
          </w:p>
          <w:p w:rsidR="00BC68E9" w:rsidRPr="00C1637C" w:rsidRDefault="00BC68E9" w:rsidP="009E0F59">
            <w:pPr>
              <w:jc w:val="both"/>
              <w:rPr>
                <w:sz w:val="20"/>
                <w:szCs w:val="24"/>
                <w:lang w:val="fr-CA"/>
              </w:rPr>
            </w:pPr>
          </w:p>
        </w:tc>
      </w:tr>
      <w:tr w:rsidR="00BC68E9" w:rsidRPr="00C1637C" w:rsidTr="003418FE">
        <w:tc>
          <w:tcPr>
            <w:tcW w:w="5000" w:type="pct"/>
            <w:gridSpan w:val="2"/>
          </w:tcPr>
          <w:p w:rsidR="00BC68E9" w:rsidRPr="00C1637C" w:rsidRDefault="00BC68E9" w:rsidP="009E0F59">
            <w:pPr>
              <w:jc w:val="both"/>
              <w:rPr>
                <w:sz w:val="20"/>
                <w:szCs w:val="24"/>
                <w:lang w:val="fr-CA"/>
              </w:rPr>
            </w:pPr>
            <w:r w:rsidRPr="00C1637C">
              <w:rPr>
                <w:sz w:val="20"/>
                <w:szCs w:val="24"/>
                <w:lang w:val="fr-CA"/>
              </w:rPr>
              <w:t xml:space="preserve">En mars 2012, le ministre intimé a approuvé un accord-cadre pour l’aménagement d’une station de ski par la compagnie intimée sur des terres publiques situées dans la vallée Jumbo, dans la partie sud-est de la chaîne Purcell, en Colombie-Britannique. Les appelants ont déposé une requête en contrôle judiciaire de cette décision, plaidant qu’elle violait la liberté de religion que leur garantit l’al. 2a) de la </w:t>
            </w:r>
            <w:r w:rsidRPr="00C1637C">
              <w:rPr>
                <w:i/>
                <w:sz w:val="20"/>
                <w:szCs w:val="24"/>
                <w:lang w:val="fr-CA"/>
              </w:rPr>
              <w:t>Charte</w:t>
            </w:r>
            <w:r w:rsidRPr="00C1637C">
              <w:rPr>
                <w:sz w:val="20"/>
                <w:szCs w:val="24"/>
                <w:lang w:val="fr-CA"/>
              </w:rPr>
              <w:t xml:space="preserve"> et qu’elle violait l’obligation du ministre de consulter les Autochtones et de trouver des accommodements aux droits ancestraux protégés par l’art. 35 de la </w:t>
            </w:r>
            <w:r w:rsidRPr="00C1637C">
              <w:rPr>
                <w:i/>
                <w:sz w:val="20"/>
                <w:szCs w:val="24"/>
                <w:lang w:val="fr-CA"/>
              </w:rPr>
              <w:t>Loi constitutionnelle de 1982</w:t>
            </w:r>
            <w:r w:rsidRPr="00C1637C">
              <w:rPr>
                <w:sz w:val="20"/>
                <w:szCs w:val="24"/>
                <w:lang w:val="fr-CA"/>
              </w:rPr>
              <w:t xml:space="preserve"> qu’ils revendiquent. Les appelants soutiennent que la station proposée se trouve au cœur d’une région centrale d’une importance spirituelle capitale, c’est-à-dire le foyer ou le territoire de l’Esprit de l’Ours Grizzli (« </w:t>
            </w:r>
            <w:proofErr w:type="spellStart"/>
            <w:r w:rsidRPr="00C1637C">
              <w:rPr>
                <w:sz w:val="20"/>
                <w:szCs w:val="24"/>
                <w:lang w:val="fr-CA"/>
              </w:rPr>
              <w:t>Qat’muk</w:t>
            </w:r>
            <w:proofErr w:type="spellEnd"/>
            <w:r w:rsidRPr="00C1637C">
              <w:rPr>
                <w:sz w:val="20"/>
                <w:szCs w:val="24"/>
                <w:lang w:val="fr-CA"/>
              </w:rPr>
              <w:t xml:space="preserve"> »). Selon eux, permettre l’aménagement de logements humains de nuit permanents dans </w:t>
            </w:r>
            <w:proofErr w:type="spellStart"/>
            <w:r w:rsidRPr="00C1637C">
              <w:rPr>
                <w:sz w:val="20"/>
                <w:szCs w:val="24"/>
                <w:lang w:val="fr-CA"/>
              </w:rPr>
              <w:t>Qat’muk</w:t>
            </w:r>
            <w:proofErr w:type="spellEnd"/>
            <w:r w:rsidRPr="00C1637C">
              <w:rPr>
                <w:sz w:val="20"/>
                <w:szCs w:val="24"/>
                <w:lang w:val="fr-CA"/>
              </w:rPr>
              <w:t xml:space="preserve"> constituerait une profanation et causerait un tort irréparable à leurs relations avec l’Esprit de l’Ours Grizzli. L’Esprit quitterait </w:t>
            </w:r>
            <w:proofErr w:type="spellStart"/>
            <w:r w:rsidRPr="00C1637C">
              <w:rPr>
                <w:sz w:val="20"/>
                <w:szCs w:val="24"/>
                <w:lang w:val="fr-CA"/>
              </w:rPr>
              <w:t>Qat’muk</w:t>
            </w:r>
            <w:proofErr w:type="spellEnd"/>
            <w:r w:rsidRPr="00C1637C">
              <w:rPr>
                <w:sz w:val="20"/>
                <w:szCs w:val="24"/>
                <w:lang w:val="fr-CA"/>
              </w:rPr>
              <w:t xml:space="preserve">, les laissant sans direction spirituelle et privant de tout sens leurs rituels et leurs chansons à propos de l’Esprit. La Cour suprême de la Colombie-Britannique a rejeté la requête en contrôle judiciaire, statuant i) que l’al. 2a) de la </w:t>
            </w:r>
            <w:r w:rsidRPr="00C1637C">
              <w:rPr>
                <w:i/>
                <w:sz w:val="20"/>
                <w:szCs w:val="24"/>
                <w:lang w:val="fr-CA"/>
              </w:rPr>
              <w:t>Charte</w:t>
            </w:r>
            <w:r w:rsidRPr="00C1637C">
              <w:rPr>
                <w:sz w:val="20"/>
                <w:szCs w:val="24"/>
                <w:lang w:val="fr-CA"/>
              </w:rPr>
              <w:t xml:space="preserve"> ne conférait pas le droit de limiter l’usage autrement licite d’un territoire au motif que cet usage entraînerait une perte de sens de pratiques religieuses exercées ailleurs et ii) que le processus de consultation des Autochtones et d’accommodement des droits ancestraux revendiqués était raisonnable. La Cour d’appel de la Colombie -Britannique a rejeté l’appel.</w:t>
            </w:r>
          </w:p>
        </w:tc>
      </w:tr>
      <w:tr w:rsidR="00BC68E9" w:rsidRPr="00C1637C" w:rsidTr="003418FE">
        <w:tc>
          <w:tcPr>
            <w:tcW w:w="5000" w:type="pct"/>
            <w:gridSpan w:val="2"/>
          </w:tcPr>
          <w:p w:rsidR="00BC68E9" w:rsidRPr="00C1637C" w:rsidRDefault="00BC68E9" w:rsidP="00BC68E9">
            <w:pPr>
              <w:rPr>
                <w:sz w:val="20"/>
                <w:szCs w:val="24"/>
                <w:lang w:val="fr-CA"/>
              </w:rPr>
            </w:pPr>
          </w:p>
        </w:tc>
      </w:tr>
    </w:tbl>
    <w:p w:rsidR="00BC68E9" w:rsidRPr="00C1637C" w:rsidRDefault="00BC68E9" w:rsidP="00BC68E9">
      <w:pPr>
        <w:rPr>
          <w:lang w:val="fr-CA"/>
        </w:rPr>
      </w:pPr>
    </w:p>
    <w:p w:rsidR="00BC68E9" w:rsidRPr="00C1637C" w:rsidRDefault="007573B2" w:rsidP="00BC68E9">
      <w:pPr>
        <w:rPr>
          <w:lang w:val="fr-CA"/>
        </w:rPr>
      </w:pPr>
      <w:r>
        <w:rPr>
          <w:sz w:val="20"/>
          <w:szCs w:val="20"/>
          <w:lang w:val="fr-CA"/>
        </w:rPr>
        <w:pict>
          <v:rect id="_x0000_i1078" style="width:2in;height:1pt" o:hrpct="0" o:hralign="center" o:hrstd="t" o:hrnoshade="t" o:hr="t" fillcolor="black [3213]" stroked="f"/>
        </w:pict>
      </w:r>
    </w:p>
    <w:p w:rsidR="00BC68E9" w:rsidRPr="00C1637C" w:rsidRDefault="00BC68E9" w:rsidP="00BC68E9">
      <w:pPr>
        <w:rPr>
          <w:lang w:val="fr-CA"/>
        </w:rPr>
      </w:pPr>
    </w:p>
    <w:p w:rsidR="00BC68E9" w:rsidRPr="00C1637C" w:rsidRDefault="00BC68E9">
      <w:pPr>
        <w:rPr>
          <w:lang w:val="fr-CA"/>
        </w:rPr>
      </w:pPr>
    </w:p>
    <w:p w:rsidR="00BC68E9" w:rsidRPr="00C1637C" w:rsidRDefault="00BC68E9">
      <w:r w:rsidRPr="00C1637C">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BC68E9" w:rsidRPr="00C1637C" w:rsidTr="003418FE">
        <w:tc>
          <w:tcPr>
            <w:tcW w:w="401" w:type="pct"/>
          </w:tcPr>
          <w:p w:rsidR="00BC68E9" w:rsidRPr="00C1637C" w:rsidRDefault="00BC68E9" w:rsidP="00BC68E9">
            <w:pPr>
              <w:rPr>
                <w:sz w:val="20"/>
              </w:rPr>
            </w:pPr>
            <w:r w:rsidRPr="00C1637C">
              <w:rPr>
                <w:lang w:val="fr-CA"/>
              </w:rPr>
              <w:br w:type="page"/>
            </w:r>
            <w:r w:rsidRPr="00C1637C">
              <w:rPr>
                <w:lang w:val="fr-CA"/>
              </w:rPr>
              <w:br w:type="page"/>
            </w:r>
            <w:r w:rsidRPr="00C1637C">
              <w:rPr>
                <w:rStyle w:val="SCCFileNumberChar"/>
                <w:sz w:val="20"/>
              </w:rPr>
              <w:t>36783</w:t>
            </w:r>
          </w:p>
        </w:tc>
        <w:tc>
          <w:tcPr>
            <w:tcW w:w="4599" w:type="pct"/>
          </w:tcPr>
          <w:p w:rsidR="00BC68E9" w:rsidRPr="00C1637C" w:rsidRDefault="00BC68E9" w:rsidP="00BC68E9">
            <w:pPr>
              <w:rPr>
                <w:sz w:val="20"/>
              </w:rPr>
            </w:pPr>
            <w:r w:rsidRPr="00C1637C">
              <w:rPr>
                <w:b/>
                <w:i/>
                <w:sz w:val="20"/>
              </w:rPr>
              <w:t>Her</w:t>
            </w:r>
            <w:r w:rsidRPr="00C1637C">
              <w:rPr>
                <w:b/>
                <w:i/>
                <w:sz w:val="20"/>
                <w:szCs w:val="24"/>
              </w:rPr>
              <w:t xml:space="preserve"> Majesty the Queen in Right of Canada v. Kevin Antic</w:t>
            </w:r>
            <w:r w:rsidRPr="00C1637C">
              <w:rPr>
                <w:sz w:val="16"/>
              </w:rPr>
              <w:t xml:space="preserve"> </w:t>
            </w:r>
            <w:r w:rsidRPr="00C1637C">
              <w:rPr>
                <w:sz w:val="20"/>
              </w:rPr>
              <w:br/>
              <w:t>(Ont.) (Criminal</w:t>
            </w:r>
            <w:r w:rsidR="009864EA" w:rsidRPr="00C1637C">
              <w:rPr>
                <w:sz w:val="20"/>
              </w:rPr>
              <w:t>)</w:t>
            </w:r>
            <w:r w:rsidRPr="00C1637C">
              <w:rPr>
                <w:sz w:val="20"/>
              </w:rPr>
              <w:t xml:space="preserve"> (By Leave)</w:t>
            </w:r>
            <w:r w:rsidRPr="00C1637C">
              <w:rPr>
                <w:sz w:val="20"/>
              </w:rPr>
              <w:br/>
              <w:t>(Publication ban in case)</w:t>
            </w:r>
          </w:p>
        </w:tc>
      </w:tr>
      <w:tr w:rsidR="00BC68E9" w:rsidRPr="00C1637C" w:rsidTr="003418FE">
        <w:tc>
          <w:tcPr>
            <w:tcW w:w="5000" w:type="pct"/>
            <w:gridSpan w:val="2"/>
          </w:tcPr>
          <w:p w:rsidR="00BC68E9" w:rsidRPr="00C1637C" w:rsidRDefault="00BC68E9" w:rsidP="003418FE">
            <w:pPr>
              <w:rPr>
                <w:sz w:val="20"/>
                <w:szCs w:val="24"/>
              </w:rPr>
            </w:pPr>
          </w:p>
          <w:p w:rsidR="00BC68E9" w:rsidRPr="00C1637C" w:rsidRDefault="00BC68E9" w:rsidP="00BC68E9">
            <w:pPr>
              <w:jc w:val="both"/>
              <w:rPr>
                <w:sz w:val="20"/>
                <w:szCs w:val="24"/>
              </w:rPr>
            </w:pPr>
            <w:r w:rsidRPr="00C1637C">
              <w:rPr>
                <w:i/>
                <w:sz w:val="20"/>
                <w:szCs w:val="24"/>
              </w:rPr>
              <w:t>Charter of Rights and Freedoms</w:t>
            </w:r>
            <w:r w:rsidRPr="00C1637C">
              <w:rPr>
                <w:sz w:val="20"/>
                <w:szCs w:val="24"/>
              </w:rPr>
              <w:t xml:space="preserve"> - Criminal Law - Right to reasonable bail - Whether geographical limitations in s. 515(2)(e) of the </w:t>
            </w:r>
            <w:r w:rsidRPr="00C1637C">
              <w:rPr>
                <w:i/>
                <w:sz w:val="20"/>
                <w:szCs w:val="24"/>
              </w:rPr>
              <w:t>Criminal Code</w:t>
            </w:r>
            <w:r w:rsidRPr="00C1637C">
              <w:rPr>
                <w:sz w:val="20"/>
                <w:szCs w:val="24"/>
              </w:rPr>
              <w:t xml:space="preserve"> infringe the right under s. 11(e) of the </w:t>
            </w:r>
            <w:r w:rsidRPr="00C1637C">
              <w:rPr>
                <w:i/>
                <w:iCs/>
                <w:sz w:val="20"/>
                <w:szCs w:val="24"/>
              </w:rPr>
              <w:t>Charter</w:t>
            </w:r>
            <w:r w:rsidRPr="00C1637C">
              <w:rPr>
                <w:iCs/>
                <w:sz w:val="20"/>
                <w:szCs w:val="24"/>
              </w:rPr>
              <w:t xml:space="preserve"> not to be denied reasonable bail without just cause - If so, whether the infringement is</w:t>
            </w:r>
            <w:r w:rsidRPr="00C1637C">
              <w:rPr>
                <w:sz w:val="20"/>
                <w:szCs w:val="24"/>
              </w:rPr>
              <w:t xml:space="preserve"> a </w:t>
            </w:r>
            <w:r w:rsidRPr="00C1637C">
              <w:rPr>
                <w:sz w:val="20"/>
                <w:szCs w:val="24"/>
                <w:lang w:val="en"/>
              </w:rPr>
              <w:t>reasonable limit prescribed by law as can be demonstrably justified in a free and democratic society</w:t>
            </w:r>
            <w:r w:rsidRPr="00C1637C">
              <w:rPr>
                <w:sz w:val="20"/>
                <w:szCs w:val="24"/>
              </w:rPr>
              <w:t xml:space="preserve"> - Whether words should be severed from s. 515(2)(e) and struck down - </w:t>
            </w:r>
            <w:r w:rsidRPr="00C1637C">
              <w:rPr>
                <w:i/>
                <w:sz w:val="20"/>
                <w:szCs w:val="24"/>
              </w:rPr>
              <w:t>Criminal Code</w:t>
            </w:r>
            <w:r w:rsidRPr="00C1637C">
              <w:rPr>
                <w:sz w:val="20"/>
                <w:szCs w:val="24"/>
              </w:rPr>
              <w:t xml:space="preserve">, R.S.C. 1985, c. C-46, s. 515(2)(e) - </w:t>
            </w:r>
            <w:r w:rsidRPr="00C1637C">
              <w:rPr>
                <w:i/>
                <w:sz w:val="20"/>
                <w:szCs w:val="24"/>
              </w:rPr>
              <w:t>Canadian Charter of Rights and Freedoms</w:t>
            </w:r>
            <w:r w:rsidRPr="00C1637C">
              <w:rPr>
                <w:sz w:val="20"/>
                <w:szCs w:val="24"/>
              </w:rPr>
              <w:t>, s. 11(e).</w:t>
            </w:r>
          </w:p>
          <w:p w:rsidR="00BC68E9" w:rsidRPr="00C1637C" w:rsidRDefault="00BC68E9" w:rsidP="003418FE">
            <w:pPr>
              <w:rPr>
                <w:sz w:val="20"/>
                <w:szCs w:val="24"/>
              </w:rPr>
            </w:pPr>
          </w:p>
        </w:tc>
      </w:tr>
      <w:tr w:rsidR="00BC68E9" w:rsidRPr="00C1637C" w:rsidTr="003418FE">
        <w:tc>
          <w:tcPr>
            <w:tcW w:w="5000" w:type="pct"/>
            <w:gridSpan w:val="2"/>
          </w:tcPr>
          <w:p w:rsidR="00BC68E9" w:rsidRPr="00C1637C" w:rsidRDefault="00BC68E9" w:rsidP="00BC68E9">
            <w:pPr>
              <w:jc w:val="both"/>
              <w:rPr>
                <w:sz w:val="20"/>
              </w:rPr>
            </w:pPr>
            <w:r w:rsidRPr="00C1637C">
              <w:rPr>
                <w:sz w:val="20"/>
                <w:szCs w:val="24"/>
              </w:rPr>
              <w:t xml:space="preserve">Section 515(2)(e) of the </w:t>
            </w:r>
            <w:r w:rsidRPr="00C1637C">
              <w:rPr>
                <w:i/>
                <w:sz w:val="20"/>
                <w:szCs w:val="24"/>
              </w:rPr>
              <w:t>Criminal Code</w:t>
            </w:r>
            <w:r w:rsidRPr="00C1637C">
              <w:rPr>
                <w:sz w:val="20"/>
                <w:szCs w:val="24"/>
              </w:rPr>
              <w:t xml:space="preserve"> allows bail with a cash deposit, with or without sureties if the accused is not ordinarily resident in the province of custody or does not ordinarily reside within two hundred kilometres of the place of custody. Mr. Antic, who resides in Windsor, was arrested in Windsor for possession of a loaded handgun and possession of cocaine for the purposes of trafficking. At his bail hearing, bail was denied. Mr. Antic brought three bail review applications. Between the second and third review, he pleaded guilty to possession of cocaine for purposes of trafficking and served 90 days. In his third bail review application, he successfully challenged the constitutionality of the geographic limitations set out in s. 515(2)(e). The bail review judge struck the words imposing the geographic limitations from the section and granted judicial interim release conditional upon a $10,000 surety pledge and a $90,000 cash deposit.</w:t>
            </w:r>
            <w:bookmarkStart w:id="5" w:name="9"/>
            <w:bookmarkEnd w:id="5"/>
          </w:p>
        </w:tc>
      </w:tr>
      <w:tr w:rsidR="00BC68E9" w:rsidRPr="00C1637C" w:rsidTr="003418FE">
        <w:tc>
          <w:tcPr>
            <w:tcW w:w="5000" w:type="pct"/>
            <w:gridSpan w:val="2"/>
          </w:tcPr>
          <w:p w:rsidR="00BC68E9" w:rsidRPr="00C1637C" w:rsidRDefault="00BC68E9" w:rsidP="003418FE">
            <w:pPr>
              <w:rPr>
                <w:sz w:val="20"/>
                <w:szCs w:val="24"/>
              </w:rPr>
            </w:pPr>
          </w:p>
          <w:p w:rsidR="00BC68E9" w:rsidRPr="00C1637C" w:rsidRDefault="007573B2" w:rsidP="003418FE">
            <w:pPr>
              <w:rPr>
                <w:sz w:val="20"/>
                <w:szCs w:val="20"/>
                <w:lang w:val="fr-CA"/>
              </w:rPr>
            </w:pPr>
            <w:r>
              <w:rPr>
                <w:sz w:val="20"/>
                <w:szCs w:val="20"/>
                <w:lang w:val="fr-CA"/>
              </w:rPr>
              <w:pict>
                <v:rect id="_x0000_i1079" style="width:2in;height:1pt" o:hrpct="0" o:hralign="center" o:hrstd="t" o:hrnoshade="t" o:hr="t" fillcolor="black [3213]" stroked="f"/>
              </w:pict>
            </w:r>
          </w:p>
          <w:p w:rsidR="00BC68E9" w:rsidRPr="00C1637C" w:rsidRDefault="00BC68E9" w:rsidP="003418FE">
            <w:pPr>
              <w:rPr>
                <w:sz w:val="20"/>
                <w:szCs w:val="20"/>
                <w:lang w:val="fr-CA"/>
              </w:rPr>
            </w:pPr>
          </w:p>
          <w:p w:rsidR="00BC68E9" w:rsidRPr="00C1637C" w:rsidRDefault="00BC68E9" w:rsidP="003418FE">
            <w:pPr>
              <w:rPr>
                <w:sz w:val="20"/>
                <w:szCs w:val="24"/>
              </w:rPr>
            </w:pPr>
          </w:p>
          <w:tbl>
            <w:tblPr>
              <w:tblW w:w="4923" w:type="pct"/>
              <w:tblLayout w:type="fixed"/>
              <w:tblCellMar>
                <w:left w:w="0" w:type="dxa"/>
                <w:bottom w:w="99" w:type="dxa"/>
                <w:right w:w="0" w:type="dxa"/>
              </w:tblCellMar>
              <w:tblLook w:val="04A0" w:firstRow="1" w:lastRow="0" w:firstColumn="1" w:lastColumn="0" w:noHBand="0" w:noVBand="1"/>
            </w:tblPr>
            <w:tblGrid>
              <w:gridCol w:w="669"/>
              <w:gridCol w:w="7887"/>
            </w:tblGrid>
            <w:tr w:rsidR="00BC68E9" w:rsidRPr="00C1637C" w:rsidTr="006A2D89">
              <w:tc>
                <w:tcPr>
                  <w:tcW w:w="391" w:type="pct"/>
                </w:tcPr>
                <w:p w:rsidR="00BC68E9" w:rsidRPr="00C1637C" w:rsidRDefault="00BC68E9" w:rsidP="00BC68E9">
                  <w:pPr>
                    <w:rPr>
                      <w:sz w:val="20"/>
                    </w:rPr>
                  </w:pPr>
                  <w:r w:rsidRPr="00C1637C">
                    <w:rPr>
                      <w:lang w:val="fr-CA"/>
                    </w:rPr>
                    <w:br w:type="page"/>
                  </w:r>
                  <w:r w:rsidRPr="00C1637C">
                    <w:rPr>
                      <w:lang w:val="fr-CA"/>
                    </w:rPr>
                    <w:br w:type="page"/>
                  </w:r>
                  <w:r w:rsidRPr="00C1637C">
                    <w:rPr>
                      <w:rStyle w:val="SCCFileNumberChar"/>
                      <w:sz w:val="20"/>
                    </w:rPr>
                    <w:t>36783</w:t>
                  </w:r>
                </w:p>
              </w:tc>
              <w:tc>
                <w:tcPr>
                  <w:tcW w:w="4609" w:type="pct"/>
                </w:tcPr>
                <w:p w:rsidR="00BC68E9" w:rsidRPr="00C1637C" w:rsidRDefault="009864EA" w:rsidP="009864EA">
                  <w:pPr>
                    <w:rPr>
                      <w:sz w:val="20"/>
                      <w:szCs w:val="20"/>
                      <w:lang w:val="fr-CA"/>
                    </w:rPr>
                  </w:pPr>
                  <w:r w:rsidRPr="00C1637C">
                    <w:rPr>
                      <w:b/>
                      <w:i/>
                      <w:sz w:val="20"/>
                      <w:szCs w:val="20"/>
                      <w:lang w:val="fr-CA"/>
                    </w:rPr>
                    <w:t xml:space="preserve">Sa Majesté la Reine du chef du Canada c. Kevin </w:t>
                  </w:r>
                  <w:proofErr w:type="spellStart"/>
                  <w:r w:rsidRPr="00C1637C">
                    <w:rPr>
                      <w:b/>
                      <w:i/>
                      <w:sz w:val="20"/>
                      <w:szCs w:val="20"/>
                      <w:lang w:val="fr-CA"/>
                    </w:rPr>
                    <w:t>Antic</w:t>
                  </w:r>
                  <w:proofErr w:type="spellEnd"/>
                  <w:r w:rsidR="00BC68E9" w:rsidRPr="00C1637C">
                    <w:rPr>
                      <w:sz w:val="20"/>
                      <w:szCs w:val="20"/>
                      <w:lang w:val="fr-CA"/>
                    </w:rPr>
                    <w:br/>
                    <w:t xml:space="preserve">(Ont.) </w:t>
                  </w:r>
                  <w:r w:rsidRPr="00C1637C">
                    <w:rPr>
                      <w:sz w:val="20"/>
                      <w:szCs w:val="20"/>
                      <w:lang w:val="fr-CA"/>
                    </w:rPr>
                    <w:t>(Criminelle)</w:t>
                  </w:r>
                  <w:r w:rsidR="00BC68E9" w:rsidRPr="00C1637C">
                    <w:rPr>
                      <w:sz w:val="20"/>
                      <w:szCs w:val="20"/>
                      <w:lang w:val="fr-CA"/>
                    </w:rPr>
                    <w:t xml:space="preserve"> (</w:t>
                  </w:r>
                  <w:r w:rsidRPr="00C1637C">
                    <w:rPr>
                      <w:sz w:val="20"/>
                      <w:szCs w:val="20"/>
                      <w:lang w:val="fr-CA"/>
                    </w:rPr>
                    <w:t>Sur autorisation</w:t>
                  </w:r>
                  <w:r w:rsidR="00BC68E9" w:rsidRPr="00C1637C">
                    <w:rPr>
                      <w:sz w:val="20"/>
                      <w:szCs w:val="20"/>
                      <w:lang w:val="fr-CA"/>
                    </w:rPr>
                    <w:t>)</w:t>
                  </w:r>
                  <w:r w:rsidR="00BC68E9" w:rsidRPr="00C1637C">
                    <w:rPr>
                      <w:sz w:val="20"/>
                      <w:szCs w:val="20"/>
                      <w:lang w:val="fr-CA"/>
                    </w:rPr>
                    <w:br/>
                    <w:t>(</w:t>
                  </w:r>
                  <w:r w:rsidRPr="00C1637C">
                    <w:rPr>
                      <w:sz w:val="20"/>
                      <w:szCs w:val="20"/>
                      <w:lang w:val="fr-CA"/>
                    </w:rPr>
                    <w:t>Ordonnance de non-publication dans le dossier</w:t>
                  </w:r>
                  <w:r w:rsidR="00BC68E9" w:rsidRPr="00C1637C">
                    <w:rPr>
                      <w:sz w:val="20"/>
                      <w:szCs w:val="20"/>
                      <w:lang w:val="fr-CA"/>
                    </w:rPr>
                    <w:t>)</w:t>
                  </w:r>
                </w:p>
              </w:tc>
            </w:tr>
            <w:tr w:rsidR="00BC68E9" w:rsidRPr="00C1637C" w:rsidTr="006A2D89">
              <w:tc>
                <w:tcPr>
                  <w:tcW w:w="5000" w:type="pct"/>
                  <w:gridSpan w:val="2"/>
                </w:tcPr>
                <w:p w:rsidR="00BC68E9" w:rsidRPr="00C1637C" w:rsidRDefault="00BC68E9" w:rsidP="00BC68E9">
                  <w:pPr>
                    <w:rPr>
                      <w:sz w:val="20"/>
                      <w:szCs w:val="24"/>
                      <w:lang w:val="fr-CA"/>
                    </w:rPr>
                  </w:pPr>
                </w:p>
                <w:p w:rsidR="009864EA" w:rsidRPr="00C1637C" w:rsidRDefault="009864EA" w:rsidP="009864EA">
                  <w:pPr>
                    <w:jc w:val="both"/>
                    <w:rPr>
                      <w:sz w:val="20"/>
                      <w:szCs w:val="20"/>
                      <w:lang w:val="fr-CA"/>
                    </w:rPr>
                  </w:pPr>
                  <w:r w:rsidRPr="00C1637C">
                    <w:rPr>
                      <w:i/>
                      <w:sz w:val="20"/>
                      <w:szCs w:val="20"/>
                      <w:lang w:val="fr-CA"/>
                    </w:rPr>
                    <w:t>Charte des droits et libertés</w:t>
                  </w:r>
                  <w:r w:rsidRPr="00C1637C">
                    <w:rPr>
                      <w:sz w:val="20"/>
                      <w:szCs w:val="20"/>
                      <w:lang w:val="fr-CA"/>
                    </w:rPr>
                    <w:t xml:space="preserve"> - Droit criminel - Droit à une mise en liberté assortie d’un cautionnement raisonnable - Les limites géographiques prévues à l’alinéa 515(2)e) du </w:t>
                  </w:r>
                  <w:r w:rsidRPr="00C1637C">
                    <w:rPr>
                      <w:i/>
                      <w:sz w:val="20"/>
                      <w:szCs w:val="20"/>
                      <w:lang w:val="fr-CA"/>
                    </w:rPr>
                    <w:t>Code criminel</w:t>
                  </w:r>
                  <w:r w:rsidRPr="00C1637C">
                    <w:rPr>
                      <w:sz w:val="20"/>
                      <w:szCs w:val="20"/>
                      <w:lang w:val="fr-CA"/>
                    </w:rPr>
                    <w:t xml:space="preserve"> portent-elles atteinte au droit, garanti par l’al. 11</w:t>
                  </w:r>
                  <w:r w:rsidRPr="00C1637C">
                    <w:rPr>
                      <w:i/>
                      <w:sz w:val="20"/>
                      <w:szCs w:val="20"/>
                      <w:lang w:val="fr-CA"/>
                    </w:rPr>
                    <w:t>e</w:t>
                  </w:r>
                  <w:r w:rsidRPr="00C1637C">
                    <w:rPr>
                      <w:sz w:val="20"/>
                      <w:szCs w:val="20"/>
                      <w:lang w:val="fr-CA"/>
                    </w:rPr>
                    <w:t xml:space="preserve">) de la </w:t>
                  </w:r>
                  <w:r w:rsidRPr="00C1637C">
                    <w:rPr>
                      <w:i/>
                      <w:sz w:val="20"/>
                      <w:szCs w:val="20"/>
                      <w:lang w:val="fr-CA"/>
                    </w:rPr>
                    <w:t>Charte</w:t>
                  </w:r>
                  <w:r w:rsidRPr="00C1637C">
                    <w:rPr>
                      <w:sz w:val="20"/>
                      <w:szCs w:val="20"/>
                      <w:lang w:val="fr-CA"/>
                    </w:rPr>
                    <w:t xml:space="preserve">, de ne pas être privé sans juste cause d’une mise en liberté assortie d’un cautionnement raisonnable? </w:t>
                  </w:r>
                  <w:r w:rsidRPr="00C1637C">
                    <w:rPr>
                      <w:iCs/>
                      <w:sz w:val="20"/>
                      <w:szCs w:val="20"/>
                      <w:lang w:val="fr-CA"/>
                    </w:rPr>
                    <w:t xml:space="preserve">- Dans l’affirmative, l’atteinte constitue-t-elle une limite raisonnable prescrite par une règle de droit et dont la justification peut se démontrer dans le cadre d’une société libre et démocratique? </w:t>
                  </w:r>
                  <w:r w:rsidRPr="00C1637C">
                    <w:rPr>
                      <w:sz w:val="20"/>
                      <w:szCs w:val="20"/>
                      <w:lang w:val="fr-CA"/>
                    </w:rPr>
                    <w:t xml:space="preserve">- Y </w:t>
                  </w:r>
                  <w:proofErr w:type="spellStart"/>
                  <w:r w:rsidRPr="00C1637C">
                    <w:rPr>
                      <w:sz w:val="20"/>
                      <w:szCs w:val="20"/>
                      <w:lang w:val="fr-CA"/>
                    </w:rPr>
                    <w:t>a-t-il</w:t>
                  </w:r>
                  <w:proofErr w:type="spellEnd"/>
                  <w:r w:rsidRPr="00C1637C">
                    <w:rPr>
                      <w:sz w:val="20"/>
                      <w:szCs w:val="20"/>
                      <w:lang w:val="fr-CA"/>
                    </w:rPr>
                    <w:t xml:space="preserve"> lieu de retrancher certains mots de l’al. 515(2)e)et de les déclarer inopérants? - </w:t>
                  </w:r>
                  <w:r w:rsidRPr="00C1637C">
                    <w:rPr>
                      <w:i/>
                      <w:sz w:val="20"/>
                      <w:szCs w:val="20"/>
                      <w:lang w:val="fr-CA"/>
                    </w:rPr>
                    <w:t>Code criminel</w:t>
                  </w:r>
                  <w:r w:rsidRPr="00C1637C">
                    <w:rPr>
                      <w:sz w:val="20"/>
                      <w:szCs w:val="20"/>
                      <w:lang w:val="fr-CA"/>
                    </w:rPr>
                    <w:t xml:space="preserve">, L.R.C. 1985, ch. C-46, al. 512(2)e) - </w:t>
                  </w:r>
                  <w:r w:rsidRPr="00C1637C">
                    <w:rPr>
                      <w:i/>
                      <w:sz w:val="20"/>
                      <w:szCs w:val="20"/>
                      <w:lang w:val="fr-CA"/>
                    </w:rPr>
                    <w:t>Charte canadienne des droits et libertés</w:t>
                  </w:r>
                  <w:r w:rsidRPr="00C1637C">
                    <w:rPr>
                      <w:sz w:val="20"/>
                      <w:szCs w:val="20"/>
                      <w:lang w:val="fr-CA"/>
                    </w:rPr>
                    <w:t>, al. 11</w:t>
                  </w:r>
                  <w:r w:rsidRPr="00C1637C">
                    <w:rPr>
                      <w:i/>
                      <w:sz w:val="20"/>
                      <w:szCs w:val="20"/>
                      <w:lang w:val="fr-CA"/>
                    </w:rPr>
                    <w:t>e</w:t>
                  </w:r>
                  <w:r w:rsidRPr="00C1637C">
                    <w:rPr>
                      <w:sz w:val="20"/>
                      <w:szCs w:val="20"/>
                      <w:lang w:val="fr-CA"/>
                    </w:rPr>
                    <w:t>).</w:t>
                  </w:r>
                </w:p>
                <w:p w:rsidR="00BC68E9" w:rsidRPr="00C1637C" w:rsidRDefault="00BC68E9" w:rsidP="00BC68E9">
                  <w:pPr>
                    <w:rPr>
                      <w:sz w:val="20"/>
                      <w:szCs w:val="24"/>
                      <w:lang w:val="fr-CA"/>
                    </w:rPr>
                  </w:pPr>
                </w:p>
              </w:tc>
            </w:tr>
            <w:tr w:rsidR="00BC68E9" w:rsidRPr="00C1637C" w:rsidTr="006A2D89">
              <w:tc>
                <w:tcPr>
                  <w:tcW w:w="5000" w:type="pct"/>
                  <w:gridSpan w:val="2"/>
                </w:tcPr>
                <w:p w:rsidR="00BC68E9" w:rsidRPr="00C1637C" w:rsidRDefault="009864EA" w:rsidP="00BC68E9">
                  <w:pPr>
                    <w:jc w:val="both"/>
                    <w:rPr>
                      <w:sz w:val="20"/>
                      <w:lang w:val="fr-CA"/>
                    </w:rPr>
                  </w:pPr>
                  <w:r w:rsidRPr="00C1637C">
                    <w:rPr>
                      <w:sz w:val="20"/>
                      <w:szCs w:val="24"/>
                      <w:lang w:val="fr-CA"/>
                    </w:rPr>
                    <w:t xml:space="preserve">L’alinéa 515(2)e) du </w:t>
                  </w:r>
                  <w:r w:rsidRPr="00C1637C">
                    <w:rPr>
                      <w:i/>
                      <w:sz w:val="20"/>
                      <w:szCs w:val="24"/>
                      <w:lang w:val="fr-CA"/>
                    </w:rPr>
                    <w:t>Code criminel</w:t>
                  </w:r>
                  <w:r w:rsidRPr="00C1637C">
                    <w:rPr>
                      <w:sz w:val="20"/>
                      <w:szCs w:val="24"/>
                      <w:lang w:val="fr-CA"/>
                    </w:rPr>
                    <w:t xml:space="preserve"> permet la mise en liberté moyennant un dépôt en espèces, avec ou sans caution, si le prévenu ne réside pas ordinairement dans la province où il est sous garde ou dans un rayon de deux cents kilomètres du lieu où il est sous garde. Monsieur </w:t>
                  </w:r>
                  <w:proofErr w:type="spellStart"/>
                  <w:r w:rsidRPr="00C1637C">
                    <w:rPr>
                      <w:sz w:val="20"/>
                      <w:szCs w:val="24"/>
                      <w:lang w:val="fr-CA"/>
                    </w:rPr>
                    <w:t>Antic</w:t>
                  </w:r>
                  <w:proofErr w:type="spellEnd"/>
                  <w:r w:rsidRPr="00C1637C">
                    <w:rPr>
                      <w:sz w:val="20"/>
                      <w:szCs w:val="24"/>
                      <w:lang w:val="fr-CA"/>
                    </w:rPr>
                    <w:t xml:space="preserve">, qui réside à Windsor, a été arrêté à Windsor pour possession d’une arme de poing chargée et possession de cocaïne en vue d’en faire le trafic. À l’enquête pour cautionnement, la mise en liberté a été refusée. Monsieur </w:t>
                  </w:r>
                  <w:proofErr w:type="spellStart"/>
                  <w:r w:rsidRPr="00C1637C">
                    <w:rPr>
                      <w:sz w:val="20"/>
                      <w:szCs w:val="24"/>
                      <w:lang w:val="fr-CA"/>
                    </w:rPr>
                    <w:t>Antic</w:t>
                  </w:r>
                  <w:proofErr w:type="spellEnd"/>
                  <w:r w:rsidRPr="00C1637C">
                    <w:rPr>
                      <w:sz w:val="20"/>
                      <w:szCs w:val="24"/>
                      <w:lang w:val="fr-CA"/>
                    </w:rPr>
                    <w:t xml:space="preserve"> a présenté trois demandes de révision de l’ordonnance de détention. Entre la deuxième et la troisième révision, il a plaidé coupable de possession de cocaïne en vue d’en faire le trafic et a été incarcéré pendant 90 jours. Dans sa troisième demande de révision, il a contesté avec succès la constitutionnalité des limites géographiques prévues à l’al. 515(2)e). Le juge saisi de la demande de révision a radié de la disposition les mots imposant les limites géographiques et a ordonné la mise en liberté provisoire conditionnelle à l’engagement d’une caution de 10 000 $ et à </w:t>
                  </w:r>
                  <w:r w:rsidR="00470419" w:rsidRPr="00C1637C">
                    <w:rPr>
                      <w:sz w:val="20"/>
                      <w:szCs w:val="24"/>
                      <w:lang w:val="fr-CA"/>
                    </w:rPr>
                    <w:t>un dépôt en espèces de 90 000 $.</w:t>
                  </w:r>
                </w:p>
              </w:tc>
            </w:tr>
            <w:tr w:rsidR="00BC68E9" w:rsidRPr="00C1637C" w:rsidTr="006A2D89">
              <w:tc>
                <w:tcPr>
                  <w:tcW w:w="5000" w:type="pct"/>
                  <w:gridSpan w:val="2"/>
                </w:tcPr>
                <w:p w:rsidR="00BC68E9" w:rsidRPr="00C1637C" w:rsidRDefault="00BC68E9" w:rsidP="00BC68E9">
                  <w:pPr>
                    <w:rPr>
                      <w:sz w:val="20"/>
                      <w:szCs w:val="24"/>
                      <w:lang w:val="fr-CA"/>
                    </w:rPr>
                  </w:pPr>
                </w:p>
              </w:tc>
            </w:tr>
          </w:tbl>
          <w:p w:rsidR="00BC68E9" w:rsidRPr="00C1637C" w:rsidRDefault="007573B2" w:rsidP="003418FE">
            <w:pPr>
              <w:rPr>
                <w:sz w:val="20"/>
                <w:szCs w:val="24"/>
                <w:lang w:val="fr-CA"/>
              </w:rPr>
            </w:pPr>
            <w:r>
              <w:rPr>
                <w:sz w:val="20"/>
                <w:szCs w:val="20"/>
                <w:lang w:val="fr-CA"/>
              </w:rPr>
              <w:pict>
                <v:rect id="_x0000_i1080" style="width:2in;height:1pt" o:hrpct="0" o:hralign="center" o:hrstd="t" o:hrnoshade="t" o:hr="t" fillcolor="black [3213]" stroked="f"/>
              </w:pict>
            </w:r>
          </w:p>
        </w:tc>
      </w:tr>
    </w:tbl>
    <w:p w:rsidR="00BD40FD" w:rsidRPr="00C1637C" w:rsidRDefault="00BD40FD" w:rsidP="00794E38">
      <w:pPr>
        <w:rPr>
          <w:lang w:val="fr-CA"/>
        </w:rPr>
      </w:pPr>
    </w:p>
    <w:p w:rsidR="00470419" w:rsidRPr="00C1637C" w:rsidRDefault="00470419" w:rsidP="00794E38">
      <w:pPr>
        <w:rPr>
          <w:lang w:val="fr-CA"/>
        </w:rPr>
      </w:pPr>
    </w:p>
    <w:p w:rsidR="00B25ED6" w:rsidRPr="00C1637C" w:rsidRDefault="00B25ED6">
      <w:r w:rsidRPr="00C1637C">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470419" w:rsidRPr="00C1637C" w:rsidTr="003418FE">
        <w:tc>
          <w:tcPr>
            <w:tcW w:w="401" w:type="pct"/>
          </w:tcPr>
          <w:p w:rsidR="00470419" w:rsidRPr="00C1637C" w:rsidRDefault="00470419" w:rsidP="00470419">
            <w:pPr>
              <w:rPr>
                <w:sz w:val="20"/>
              </w:rPr>
            </w:pPr>
            <w:r w:rsidRPr="00C1637C">
              <w:rPr>
                <w:lang w:val="fr-CA"/>
              </w:rPr>
              <w:br w:type="page"/>
            </w:r>
            <w:r w:rsidRPr="00C1637C">
              <w:rPr>
                <w:lang w:val="fr-CA"/>
              </w:rPr>
              <w:br w:type="page"/>
            </w:r>
            <w:r w:rsidRPr="00C1637C">
              <w:rPr>
                <w:rStyle w:val="SCCFileNumberChar"/>
                <w:sz w:val="20"/>
              </w:rPr>
              <w:t>36539</w:t>
            </w:r>
          </w:p>
        </w:tc>
        <w:tc>
          <w:tcPr>
            <w:tcW w:w="4599" w:type="pct"/>
          </w:tcPr>
          <w:p w:rsidR="00470419" w:rsidRPr="00C1637C" w:rsidRDefault="00470419" w:rsidP="00470419">
            <w:pPr>
              <w:rPr>
                <w:sz w:val="20"/>
              </w:rPr>
            </w:pPr>
            <w:r w:rsidRPr="00C1637C">
              <w:rPr>
                <w:b/>
                <w:i/>
                <w:sz w:val="20"/>
                <w:szCs w:val="20"/>
              </w:rPr>
              <w:t xml:space="preserve">Director of Criminal and Penal Prosecutions v. Robert </w:t>
            </w:r>
            <w:proofErr w:type="spellStart"/>
            <w:r w:rsidRPr="00C1637C">
              <w:rPr>
                <w:b/>
                <w:i/>
                <w:sz w:val="20"/>
                <w:szCs w:val="20"/>
              </w:rPr>
              <w:t>Jodoin</w:t>
            </w:r>
            <w:proofErr w:type="spellEnd"/>
            <w:r w:rsidRPr="00C1637C">
              <w:rPr>
                <w:sz w:val="20"/>
                <w:szCs w:val="20"/>
              </w:rPr>
              <w:br/>
            </w:r>
            <w:r w:rsidRPr="00C1637C">
              <w:rPr>
                <w:sz w:val="20"/>
              </w:rPr>
              <w:t>(Que.) (Criminal) (By Leave)</w:t>
            </w:r>
          </w:p>
        </w:tc>
      </w:tr>
      <w:tr w:rsidR="00470419" w:rsidRPr="00C1637C" w:rsidTr="003418FE">
        <w:tc>
          <w:tcPr>
            <w:tcW w:w="5000" w:type="pct"/>
            <w:gridSpan w:val="2"/>
          </w:tcPr>
          <w:p w:rsidR="00470419" w:rsidRPr="00C1637C" w:rsidRDefault="00470419" w:rsidP="003418FE">
            <w:pPr>
              <w:rPr>
                <w:sz w:val="20"/>
                <w:szCs w:val="24"/>
              </w:rPr>
            </w:pPr>
          </w:p>
          <w:p w:rsidR="00470419" w:rsidRPr="00C1637C" w:rsidRDefault="00470419" w:rsidP="00470419">
            <w:pPr>
              <w:jc w:val="both"/>
              <w:rPr>
                <w:sz w:val="20"/>
              </w:rPr>
            </w:pPr>
            <w:r w:rsidRPr="00C1637C">
              <w:rPr>
                <w:sz w:val="20"/>
              </w:rPr>
              <w:t>Criminal law - Costs - Whether Quebec Court of Appeal erred in law in disregarding applicable standard of review when intervening in exercise of Superior Court’s discretion to order counsel to pay costs for abusive and dishonest conduct</w:t>
            </w:r>
            <w:r w:rsidRPr="00C1637C">
              <w:rPr>
                <w:bCs/>
                <w:sz w:val="20"/>
              </w:rPr>
              <w:t xml:space="preserve"> - Whether Quebec Court of Appeal erred in law in analyzing seriousness of counsel’s misconduct by disregarding similar misconduct by same lawyer in other cases in assessing his state of mind and dishonest nature of his motions - Whether Quebec Court of Appeal erred in law in unduly limiting inherent power of superior court to enforce respect for courts and their authority.</w:t>
            </w:r>
          </w:p>
          <w:p w:rsidR="00470419" w:rsidRPr="00C1637C" w:rsidRDefault="00470419" w:rsidP="003418FE">
            <w:pPr>
              <w:rPr>
                <w:sz w:val="20"/>
                <w:szCs w:val="24"/>
              </w:rPr>
            </w:pPr>
          </w:p>
        </w:tc>
      </w:tr>
      <w:tr w:rsidR="00470419" w:rsidRPr="00C1637C" w:rsidTr="003418FE">
        <w:tc>
          <w:tcPr>
            <w:tcW w:w="5000" w:type="pct"/>
            <w:gridSpan w:val="2"/>
          </w:tcPr>
          <w:p w:rsidR="00470419" w:rsidRPr="00C1637C" w:rsidRDefault="00470419" w:rsidP="00470419">
            <w:pPr>
              <w:jc w:val="both"/>
              <w:rPr>
                <w:sz w:val="20"/>
              </w:rPr>
            </w:pPr>
            <w:r w:rsidRPr="00C1637C">
              <w:rPr>
                <w:sz w:val="20"/>
              </w:rPr>
              <w:t>The respondent is a lawyer who, in this case, was representing clients charged with having had the care or control of motor vehicles while impaired by alcohol or while their blood alcohol levels exceeded the legal limit. On May 7, 2013, after a hearing in the Court of Québec on a motion for the disclosure of evidence, the respondent filed in the Superior Court, on behalf of his clients, motions for writs of prohibition challenging the jurisdiction of the Court of Québec judge. The appellant, the Director of Criminal and Penal Prosecutions, objected to those motions.</w:t>
            </w:r>
          </w:p>
          <w:p w:rsidR="00470419" w:rsidRPr="00C1637C" w:rsidRDefault="00470419" w:rsidP="00470419">
            <w:pPr>
              <w:jc w:val="both"/>
              <w:rPr>
                <w:sz w:val="20"/>
              </w:rPr>
            </w:pPr>
          </w:p>
          <w:p w:rsidR="00470419" w:rsidRPr="00C1637C" w:rsidRDefault="007573B2" w:rsidP="003418FE">
            <w:pPr>
              <w:jc w:val="both"/>
              <w:rPr>
                <w:sz w:val="20"/>
              </w:rPr>
            </w:pPr>
            <w:r>
              <w:rPr>
                <w:sz w:val="20"/>
                <w:szCs w:val="20"/>
                <w:lang w:val="fr-CA"/>
              </w:rPr>
              <w:pict>
                <v:rect id="_x0000_i1081" style="width:2in;height:1pt" o:hrpct="0" o:hralign="center" o:hrstd="t" o:hrnoshade="t" o:hr="t" fillcolor="black [3213]" stroked="f"/>
              </w:pict>
            </w:r>
          </w:p>
        </w:tc>
      </w:tr>
      <w:tr w:rsidR="00124ED4" w:rsidRPr="00C1637C" w:rsidTr="00D56242">
        <w:tc>
          <w:tcPr>
            <w:tcW w:w="401" w:type="pct"/>
          </w:tcPr>
          <w:p w:rsidR="00124ED4" w:rsidRPr="00C1637C" w:rsidRDefault="00124ED4" w:rsidP="00D56242">
            <w:pPr>
              <w:rPr>
                <w:sz w:val="20"/>
              </w:rPr>
            </w:pPr>
            <w:r w:rsidRPr="00C1637C">
              <w:rPr>
                <w:lang w:val="fr-CA"/>
              </w:rPr>
              <w:br w:type="page"/>
            </w:r>
            <w:r w:rsidRPr="00C1637C">
              <w:rPr>
                <w:lang w:val="fr-CA"/>
              </w:rPr>
              <w:br w:type="page"/>
            </w:r>
            <w:r w:rsidRPr="00C1637C">
              <w:rPr>
                <w:rStyle w:val="SCCFileNumberChar"/>
                <w:sz w:val="20"/>
              </w:rPr>
              <w:t>36539</w:t>
            </w:r>
          </w:p>
        </w:tc>
        <w:tc>
          <w:tcPr>
            <w:tcW w:w="4599" w:type="pct"/>
          </w:tcPr>
          <w:p w:rsidR="00124ED4" w:rsidRPr="00C1637C" w:rsidRDefault="00124ED4" w:rsidP="00D56242">
            <w:pPr>
              <w:rPr>
                <w:sz w:val="20"/>
                <w:szCs w:val="20"/>
                <w:lang w:val="fr-CA"/>
              </w:rPr>
            </w:pPr>
            <w:r w:rsidRPr="00C1637C">
              <w:rPr>
                <w:b/>
                <w:i/>
                <w:sz w:val="20"/>
                <w:szCs w:val="20"/>
                <w:lang w:val="fr-CA"/>
              </w:rPr>
              <w:t xml:space="preserve">Directeur des poursuites criminelles et pénales c. Robert </w:t>
            </w:r>
            <w:proofErr w:type="spellStart"/>
            <w:proofErr w:type="gramStart"/>
            <w:r w:rsidRPr="00C1637C">
              <w:rPr>
                <w:b/>
                <w:i/>
                <w:sz w:val="20"/>
                <w:szCs w:val="20"/>
                <w:lang w:val="fr-CA"/>
              </w:rPr>
              <w:t>Jodoin</w:t>
            </w:r>
            <w:proofErr w:type="spellEnd"/>
            <w:proofErr w:type="gramEnd"/>
            <w:r w:rsidRPr="00C1637C">
              <w:rPr>
                <w:sz w:val="20"/>
                <w:szCs w:val="20"/>
                <w:lang w:val="fr-CA"/>
              </w:rPr>
              <w:br/>
              <w:t>(Ont.) (Criminelle) (Sur autorisation)</w:t>
            </w:r>
          </w:p>
        </w:tc>
      </w:tr>
      <w:tr w:rsidR="00124ED4" w:rsidRPr="00C1637C" w:rsidTr="00D56242">
        <w:tc>
          <w:tcPr>
            <w:tcW w:w="5000" w:type="pct"/>
            <w:gridSpan w:val="2"/>
          </w:tcPr>
          <w:p w:rsidR="00124ED4" w:rsidRPr="00C1637C" w:rsidRDefault="00124ED4" w:rsidP="00D56242">
            <w:pPr>
              <w:rPr>
                <w:sz w:val="20"/>
                <w:szCs w:val="24"/>
                <w:lang w:val="fr-CA"/>
              </w:rPr>
            </w:pPr>
          </w:p>
          <w:p w:rsidR="00124ED4" w:rsidRPr="00C1637C" w:rsidRDefault="00124ED4" w:rsidP="00D56242">
            <w:pPr>
              <w:jc w:val="both"/>
              <w:rPr>
                <w:sz w:val="20"/>
                <w:lang w:val="fr-CA"/>
              </w:rPr>
            </w:pPr>
            <w:r w:rsidRPr="00C1637C">
              <w:rPr>
                <w:sz w:val="20"/>
                <w:lang w:val="fr-CA"/>
              </w:rPr>
              <w:t xml:space="preserve">Droit criminel - Dépens - </w:t>
            </w:r>
            <w:r w:rsidRPr="00C1637C">
              <w:rPr>
                <w:bCs/>
                <w:sz w:val="20"/>
                <w:szCs w:val="24"/>
                <w:lang w:val="fr-CA"/>
              </w:rPr>
              <w:t>La Cour d’appel du Québec a-t-elle erré en droit en intervenant dans le pouvoir discrétionnaire de la Cour supérieure de condamner un avocat aux frais pour conduite abusive et malhonnête en faisant abstraction de la norme de contrôle applicable? - La Cour d’appel du Québec a-t-elle erré en droit dans son analyse de la gravité de l’inconduite de l’avocat en faisant abstraction d’autres inconduites similaires de cet avocat dans d’autres dossiers pour évaluer son état d’esprit et le caractère malhonnête de son recours? - La Cour d’appel du Québec a-t-elle erré en droit en limitant indûment le pouvoir inhérent d’une cour supérieure de veiller au respect des tribunaux et de leur autorité?</w:t>
            </w:r>
          </w:p>
          <w:p w:rsidR="00124ED4" w:rsidRPr="00C1637C" w:rsidRDefault="00124ED4" w:rsidP="00D56242">
            <w:pPr>
              <w:rPr>
                <w:sz w:val="20"/>
                <w:szCs w:val="24"/>
                <w:lang w:val="fr-CA"/>
              </w:rPr>
            </w:pPr>
          </w:p>
        </w:tc>
      </w:tr>
      <w:tr w:rsidR="00124ED4" w:rsidRPr="00C1637C" w:rsidTr="00D56242">
        <w:tc>
          <w:tcPr>
            <w:tcW w:w="5000" w:type="pct"/>
            <w:gridSpan w:val="2"/>
          </w:tcPr>
          <w:p w:rsidR="00124ED4" w:rsidRPr="00C1637C" w:rsidRDefault="00124ED4" w:rsidP="00D56242">
            <w:pPr>
              <w:jc w:val="both"/>
              <w:rPr>
                <w:sz w:val="20"/>
                <w:lang w:val="fr-CA"/>
              </w:rPr>
            </w:pPr>
            <w:r w:rsidRPr="00C1637C">
              <w:rPr>
                <w:sz w:val="20"/>
                <w:lang w:val="fr-CA"/>
              </w:rPr>
              <w:t>L’intimé est avocat et représentait en l’espèce des clients accusés d’avoir eu la garde ou le contrôle d’un véhicule moteur alors que leurs capacités étaient affaiblies par l’alcool ou que leur alcoolémie dépassait la limite permise. Le 7 mai 2013, à la suite d’une audience en Cour du Québec sur une requête en communication de la preuve, l’intimé a présenté en Cour supérieure et au nom de ses clients des requêtes pour brefs de prohibition contestant la compétence du juge de la Cour du Québec. L’appelant, à savoir le Directeur des poursuites criminelles et pénales, s’est objecté à ces requêtes.</w:t>
            </w:r>
          </w:p>
          <w:p w:rsidR="00124ED4" w:rsidRPr="00C1637C" w:rsidRDefault="00124ED4" w:rsidP="00D56242">
            <w:pPr>
              <w:jc w:val="both"/>
              <w:rPr>
                <w:sz w:val="20"/>
                <w:lang w:val="fr-CA"/>
              </w:rPr>
            </w:pPr>
          </w:p>
        </w:tc>
      </w:tr>
    </w:tbl>
    <w:p w:rsidR="00124ED4" w:rsidRPr="00C1637C" w:rsidRDefault="007573B2" w:rsidP="00124ED4">
      <w:pPr>
        <w:rPr>
          <w:lang w:val="fr-CA"/>
        </w:rPr>
      </w:pPr>
      <w:r>
        <w:rPr>
          <w:sz w:val="20"/>
          <w:szCs w:val="20"/>
          <w:lang w:val="fr-CA"/>
        </w:rPr>
        <w:pict>
          <v:rect id="_x0000_i1082" style="width:2in;height:1pt" o:hrpct="0" o:hralign="center" o:hrstd="t" o:hrnoshade="t" o:hr="t" fillcolor="black [3213]" stroked="f"/>
        </w:pict>
      </w:r>
    </w:p>
    <w:p w:rsidR="00470419" w:rsidRPr="00C1637C" w:rsidRDefault="00470419">
      <w:r w:rsidRPr="00C1637C">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470419" w:rsidRPr="00C1637C" w:rsidTr="003418FE">
        <w:tc>
          <w:tcPr>
            <w:tcW w:w="401" w:type="pct"/>
          </w:tcPr>
          <w:p w:rsidR="00470419" w:rsidRPr="00C1637C" w:rsidRDefault="00470419" w:rsidP="00470419">
            <w:pPr>
              <w:rPr>
                <w:sz w:val="20"/>
              </w:rPr>
            </w:pPr>
            <w:r w:rsidRPr="00C1637C">
              <w:rPr>
                <w:lang w:val="fr-CA"/>
              </w:rPr>
              <w:br w:type="page"/>
            </w:r>
            <w:r w:rsidRPr="00C1637C">
              <w:rPr>
                <w:lang w:val="fr-CA"/>
              </w:rPr>
              <w:br w:type="page"/>
            </w:r>
            <w:r w:rsidRPr="00C1637C">
              <w:rPr>
                <w:rStyle w:val="SCCFileNumberChar"/>
                <w:sz w:val="20"/>
              </w:rPr>
              <w:t>36602</w:t>
            </w:r>
          </w:p>
        </w:tc>
        <w:tc>
          <w:tcPr>
            <w:tcW w:w="4599" w:type="pct"/>
          </w:tcPr>
          <w:p w:rsidR="00470419" w:rsidRPr="00C1637C" w:rsidRDefault="00470419" w:rsidP="00470419">
            <w:pPr>
              <w:rPr>
                <w:sz w:val="20"/>
              </w:rPr>
            </w:pPr>
            <w:r w:rsidRPr="00C1637C">
              <w:rPr>
                <w:b/>
                <w:i/>
                <w:sz w:val="20"/>
                <w:szCs w:val="20"/>
              </w:rPr>
              <w:t xml:space="preserve">Google Inc. v. </w:t>
            </w:r>
            <w:proofErr w:type="spellStart"/>
            <w:r w:rsidRPr="00C1637C">
              <w:rPr>
                <w:b/>
                <w:i/>
                <w:sz w:val="20"/>
                <w:szCs w:val="20"/>
              </w:rPr>
              <w:t>Equustek</w:t>
            </w:r>
            <w:proofErr w:type="spellEnd"/>
            <w:r w:rsidRPr="00C1637C">
              <w:rPr>
                <w:b/>
                <w:i/>
                <w:sz w:val="20"/>
                <w:szCs w:val="20"/>
              </w:rPr>
              <w:t xml:space="preserve"> Solutions Inc., Robert Angus and </w:t>
            </w:r>
            <w:proofErr w:type="spellStart"/>
            <w:r w:rsidRPr="00C1637C">
              <w:rPr>
                <w:b/>
                <w:i/>
                <w:sz w:val="20"/>
                <w:szCs w:val="20"/>
              </w:rPr>
              <w:t>Clarma</w:t>
            </w:r>
            <w:proofErr w:type="spellEnd"/>
            <w:r w:rsidRPr="00C1637C">
              <w:rPr>
                <w:b/>
                <w:i/>
                <w:sz w:val="20"/>
                <w:szCs w:val="20"/>
              </w:rPr>
              <w:t xml:space="preserve"> Enterprises Inc. </w:t>
            </w:r>
            <w:r w:rsidRPr="00C1637C">
              <w:rPr>
                <w:b/>
                <w:i/>
                <w:sz w:val="20"/>
                <w:szCs w:val="20"/>
              </w:rPr>
              <w:br/>
            </w:r>
            <w:r w:rsidRPr="00C1637C">
              <w:rPr>
                <w:sz w:val="20"/>
              </w:rPr>
              <w:t>(B.C.) (Civil) (By Leave)</w:t>
            </w:r>
          </w:p>
        </w:tc>
      </w:tr>
      <w:tr w:rsidR="00470419" w:rsidRPr="00C1637C" w:rsidTr="003418FE">
        <w:tc>
          <w:tcPr>
            <w:tcW w:w="5000" w:type="pct"/>
            <w:gridSpan w:val="2"/>
          </w:tcPr>
          <w:p w:rsidR="00470419" w:rsidRPr="00C1637C" w:rsidRDefault="00470419" w:rsidP="003418FE">
            <w:pPr>
              <w:rPr>
                <w:sz w:val="20"/>
                <w:szCs w:val="24"/>
              </w:rPr>
            </w:pPr>
          </w:p>
          <w:p w:rsidR="00470419" w:rsidRPr="00C1637C" w:rsidRDefault="00470419" w:rsidP="00470419">
            <w:pPr>
              <w:widowControl w:val="0"/>
              <w:jc w:val="both"/>
              <w:rPr>
                <w:sz w:val="20"/>
                <w:szCs w:val="24"/>
              </w:rPr>
            </w:pPr>
            <w:r w:rsidRPr="00C1637C">
              <w:rPr>
                <w:sz w:val="20"/>
                <w:szCs w:val="24"/>
              </w:rPr>
              <w:t>Administrative law - Interlocutory orders - Injunctions - Private international law -Extraterritoriality - Communications law - Internet - Intellectual property - Industrial design - Interim injunction issued against non-party to litigation - Google prohibited from displaying impugned websites in Internet search results - Whether the injunction order is consistent with the jurisprudence on freedom of expression, and with Parliamentary guidance on granting injunctions against search engines - Whether the courts below erred in applying the conventional interlocutory injunction test in the absence of a cause of action pleaded against a non-party, and therefore erred in the nature and scope of the remedial injunction granted against the non-party - Whether the order is contrary to the jurisprudence on international comity.</w:t>
            </w:r>
          </w:p>
          <w:p w:rsidR="00470419" w:rsidRPr="00C1637C" w:rsidRDefault="00470419" w:rsidP="003418FE">
            <w:pPr>
              <w:rPr>
                <w:sz w:val="20"/>
                <w:szCs w:val="24"/>
              </w:rPr>
            </w:pPr>
          </w:p>
        </w:tc>
      </w:tr>
      <w:tr w:rsidR="00470419" w:rsidRPr="00C1637C" w:rsidTr="003418FE">
        <w:tc>
          <w:tcPr>
            <w:tcW w:w="5000" w:type="pct"/>
            <w:gridSpan w:val="2"/>
          </w:tcPr>
          <w:p w:rsidR="00470419" w:rsidRPr="00C1637C" w:rsidRDefault="00470419" w:rsidP="00470419">
            <w:pPr>
              <w:jc w:val="both"/>
              <w:rPr>
                <w:sz w:val="20"/>
              </w:rPr>
            </w:pPr>
            <w:r w:rsidRPr="00C1637C">
              <w:rPr>
                <w:sz w:val="20"/>
              </w:rPr>
              <w:t>The respondents (</w:t>
            </w:r>
            <w:proofErr w:type="spellStart"/>
            <w:r w:rsidRPr="00C1637C">
              <w:rPr>
                <w:sz w:val="20"/>
              </w:rPr>
              <w:t>Equustek</w:t>
            </w:r>
            <w:proofErr w:type="spellEnd"/>
            <w:r w:rsidRPr="00C1637C">
              <w:rPr>
                <w:sz w:val="20"/>
              </w:rPr>
              <w:t xml:space="preserve"> Solutions Inc., Robert Angus and </w:t>
            </w:r>
            <w:proofErr w:type="spellStart"/>
            <w:r w:rsidRPr="00C1637C">
              <w:rPr>
                <w:sz w:val="20"/>
              </w:rPr>
              <w:t>Clarma</w:t>
            </w:r>
            <w:proofErr w:type="spellEnd"/>
            <w:r w:rsidRPr="00C1637C">
              <w:rPr>
                <w:sz w:val="20"/>
              </w:rPr>
              <w:t xml:space="preserve"> Enterprises Inc.) sued their former distributors for unlawful appropriation of trade secrets, alleging that the distributors designed and sold counterfeit versions of their products. The respondents obtained injunctions against the distributors, prohibiting them from carrying on any business online. When this proved ineffective, the respondents sought a court order against Google as an Internet search engine, to prohibit it from displaying search results that included the distributors’ websites.</w:t>
            </w:r>
          </w:p>
          <w:p w:rsidR="00470419" w:rsidRPr="00C1637C" w:rsidRDefault="00470419" w:rsidP="00470419">
            <w:pPr>
              <w:jc w:val="both"/>
              <w:rPr>
                <w:sz w:val="20"/>
              </w:rPr>
            </w:pPr>
          </w:p>
          <w:p w:rsidR="00470419" w:rsidRPr="00C1637C" w:rsidRDefault="00470419" w:rsidP="00470419">
            <w:pPr>
              <w:widowControl w:val="0"/>
              <w:jc w:val="both"/>
              <w:rPr>
                <w:sz w:val="20"/>
              </w:rPr>
            </w:pPr>
            <w:r w:rsidRPr="00C1637C">
              <w:rPr>
                <w:sz w:val="20"/>
              </w:rPr>
              <w:t>The Supreme Court of British Columbia granted a worldwide injunction against Google, finding that it had territorial competence over Google and that it possessed an inherent jurisdiction to maintain the rule of law and protect its processes, which in appropriate circumstances may include an injunction against non-parties. In this case, the balance of convenience favoured granting an injunction. The Court of Appeal agreed that the court held jurisdiction over Google with respect to the injunction application. It also concluded that it was permissible to seek interim relief against a non-party. The power to grant injunctions is presumptively unlimited, and injunctions aimed at maintaining order need not be directed solely at the parties involved in litigation. In this case, an injunction with worldwide effect was justified.</w:t>
            </w:r>
          </w:p>
          <w:p w:rsidR="00470419" w:rsidRPr="00C1637C" w:rsidRDefault="00470419" w:rsidP="003418FE">
            <w:pPr>
              <w:jc w:val="both"/>
              <w:rPr>
                <w:sz w:val="20"/>
              </w:rPr>
            </w:pPr>
          </w:p>
          <w:p w:rsidR="00470419" w:rsidRPr="00C1637C" w:rsidRDefault="00470419" w:rsidP="003418FE">
            <w:pPr>
              <w:jc w:val="both"/>
              <w:rPr>
                <w:sz w:val="20"/>
              </w:rPr>
            </w:pPr>
          </w:p>
          <w:p w:rsidR="00470419" w:rsidRPr="00C1637C" w:rsidRDefault="007573B2" w:rsidP="003418FE">
            <w:pPr>
              <w:jc w:val="both"/>
              <w:rPr>
                <w:sz w:val="20"/>
              </w:rPr>
            </w:pPr>
            <w:r>
              <w:rPr>
                <w:sz w:val="20"/>
                <w:szCs w:val="20"/>
                <w:lang w:val="fr-CA"/>
              </w:rPr>
              <w:pict>
                <v:rect id="_x0000_i1083" style="width:2in;height:1pt" o:hrpct="0" o:hralign="center" o:hrstd="t" o:hrnoshade="t" o:hr="t" fillcolor="black [3213]" stroked="f"/>
              </w:pict>
            </w:r>
          </w:p>
        </w:tc>
      </w:tr>
      <w:tr w:rsidR="00470419" w:rsidRPr="00C1637C" w:rsidTr="003418FE">
        <w:tc>
          <w:tcPr>
            <w:tcW w:w="5000" w:type="pct"/>
            <w:gridSpan w:val="2"/>
          </w:tcPr>
          <w:p w:rsidR="00470419" w:rsidRPr="00C1637C" w:rsidRDefault="00470419" w:rsidP="003418FE">
            <w:pPr>
              <w:jc w:val="both"/>
              <w:rPr>
                <w:sz w:val="20"/>
              </w:rPr>
            </w:pPr>
          </w:p>
        </w:tc>
      </w:tr>
    </w:tbl>
    <w:p w:rsidR="00607E04" w:rsidRPr="00C1637C" w:rsidRDefault="00607E04">
      <w:r w:rsidRPr="00C1637C">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470419" w:rsidRPr="00C1637C" w:rsidTr="003418FE">
        <w:tc>
          <w:tcPr>
            <w:tcW w:w="401" w:type="pct"/>
          </w:tcPr>
          <w:p w:rsidR="00470419" w:rsidRPr="00C1637C" w:rsidRDefault="00470419" w:rsidP="003418FE">
            <w:pPr>
              <w:rPr>
                <w:sz w:val="20"/>
              </w:rPr>
            </w:pPr>
            <w:r w:rsidRPr="00C1637C">
              <w:rPr>
                <w:lang w:val="fr-CA"/>
              </w:rPr>
              <w:br w:type="page"/>
            </w:r>
            <w:r w:rsidRPr="00C1637C">
              <w:rPr>
                <w:lang w:val="fr-CA"/>
              </w:rPr>
              <w:br w:type="page"/>
            </w:r>
            <w:r w:rsidRPr="00C1637C">
              <w:rPr>
                <w:rStyle w:val="SCCFileNumberChar"/>
                <w:sz w:val="20"/>
              </w:rPr>
              <w:t>36539</w:t>
            </w:r>
          </w:p>
        </w:tc>
        <w:tc>
          <w:tcPr>
            <w:tcW w:w="4599" w:type="pct"/>
          </w:tcPr>
          <w:p w:rsidR="00470419" w:rsidRPr="00C1637C" w:rsidRDefault="00470419" w:rsidP="00470419">
            <w:pPr>
              <w:rPr>
                <w:sz w:val="20"/>
                <w:szCs w:val="20"/>
                <w:lang w:val="fr-CA"/>
              </w:rPr>
            </w:pPr>
            <w:r w:rsidRPr="00C1637C">
              <w:rPr>
                <w:b/>
                <w:i/>
                <w:sz w:val="20"/>
                <w:szCs w:val="20"/>
                <w:lang w:val="fr-CA"/>
              </w:rPr>
              <w:t xml:space="preserve">Google Inc. c. </w:t>
            </w:r>
            <w:proofErr w:type="spellStart"/>
            <w:r w:rsidRPr="00C1637C">
              <w:rPr>
                <w:b/>
                <w:i/>
                <w:sz w:val="20"/>
                <w:szCs w:val="20"/>
                <w:lang w:val="fr-CA"/>
              </w:rPr>
              <w:t>Equustek</w:t>
            </w:r>
            <w:proofErr w:type="spellEnd"/>
            <w:r w:rsidRPr="00C1637C">
              <w:rPr>
                <w:b/>
                <w:i/>
                <w:sz w:val="20"/>
                <w:szCs w:val="20"/>
                <w:lang w:val="fr-CA"/>
              </w:rPr>
              <w:t xml:space="preserve"> Solutions Inc., Robert Angus et </w:t>
            </w:r>
            <w:proofErr w:type="spellStart"/>
            <w:r w:rsidRPr="00C1637C">
              <w:rPr>
                <w:b/>
                <w:i/>
                <w:sz w:val="20"/>
                <w:szCs w:val="20"/>
                <w:lang w:val="fr-CA"/>
              </w:rPr>
              <w:t>Clarma</w:t>
            </w:r>
            <w:proofErr w:type="spellEnd"/>
            <w:r w:rsidRPr="00C1637C">
              <w:rPr>
                <w:b/>
                <w:i/>
                <w:sz w:val="20"/>
                <w:szCs w:val="20"/>
                <w:lang w:val="fr-CA"/>
              </w:rPr>
              <w:t xml:space="preserve"> </w:t>
            </w:r>
            <w:proofErr w:type="spellStart"/>
            <w:r w:rsidRPr="00C1637C">
              <w:rPr>
                <w:b/>
                <w:i/>
                <w:sz w:val="20"/>
                <w:szCs w:val="20"/>
                <w:lang w:val="fr-CA"/>
              </w:rPr>
              <w:t>Enterprises</w:t>
            </w:r>
            <w:proofErr w:type="spellEnd"/>
            <w:r w:rsidRPr="00C1637C">
              <w:rPr>
                <w:b/>
                <w:i/>
                <w:sz w:val="20"/>
                <w:szCs w:val="20"/>
                <w:lang w:val="fr-CA"/>
              </w:rPr>
              <w:t xml:space="preserve"> Inc.</w:t>
            </w:r>
            <w:r w:rsidRPr="00C1637C">
              <w:rPr>
                <w:sz w:val="20"/>
                <w:szCs w:val="20"/>
                <w:lang w:val="fr-CA"/>
              </w:rPr>
              <w:br/>
              <w:t>(C-B.) (Civile) (Sur autorisation)</w:t>
            </w:r>
          </w:p>
        </w:tc>
      </w:tr>
      <w:tr w:rsidR="00470419" w:rsidRPr="00C1637C" w:rsidTr="003418FE">
        <w:tc>
          <w:tcPr>
            <w:tcW w:w="5000" w:type="pct"/>
            <w:gridSpan w:val="2"/>
          </w:tcPr>
          <w:p w:rsidR="00470419" w:rsidRPr="00C1637C" w:rsidRDefault="00470419" w:rsidP="003418FE">
            <w:pPr>
              <w:rPr>
                <w:sz w:val="20"/>
                <w:szCs w:val="24"/>
                <w:lang w:val="fr-CA"/>
              </w:rPr>
            </w:pPr>
          </w:p>
          <w:p w:rsidR="00470419" w:rsidRPr="00C1637C" w:rsidRDefault="00470419" w:rsidP="00470419">
            <w:pPr>
              <w:widowControl w:val="0"/>
              <w:jc w:val="both"/>
              <w:rPr>
                <w:sz w:val="20"/>
                <w:szCs w:val="24"/>
                <w:lang w:val="fr-CA"/>
              </w:rPr>
            </w:pPr>
            <w:r w:rsidRPr="00C1637C">
              <w:rPr>
                <w:sz w:val="20"/>
                <w:szCs w:val="24"/>
                <w:lang w:val="fr-CA"/>
              </w:rPr>
              <w:t xml:space="preserve">Droit administratif - Ordonnances interlocutoires - Injonctions - Droit international privé - Extraterritorialité - Droit des communications - Internet - Propriété intellectuelle - Dessins industriels - Prononcé d’une injonction provisoire contre un tiers au litige - Interdiction faite à Google d’afficher certains sites Web contestés dans ses résultats de recherche sur Internet - L’injonction est-elle conforme à la jurisprudence en matière de liberté d’expression et aux directives du législateur sur le prononcé d’injonctions contre les moteurs de recherche? - Les juridictions inférieures </w:t>
            </w:r>
            <w:proofErr w:type="spellStart"/>
            <w:r w:rsidRPr="00C1637C">
              <w:rPr>
                <w:sz w:val="20"/>
                <w:szCs w:val="24"/>
                <w:lang w:val="fr-CA"/>
              </w:rPr>
              <w:t>ont-elles</w:t>
            </w:r>
            <w:proofErr w:type="spellEnd"/>
            <w:r w:rsidRPr="00C1637C">
              <w:rPr>
                <w:sz w:val="20"/>
                <w:szCs w:val="24"/>
                <w:lang w:val="fr-CA"/>
              </w:rPr>
              <w:t xml:space="preserve"> eu tort d’appliquer le critère classique relatif à l’injonction interlocutoire en l’absence d’une cause d’action plaidée contre un tiers, se trompant ainsi sur la nature et la portée de l’injonction réparatrice prononcée contre le tiers en question? - L’injonction est-elle contraire à la jurisprudence en matière de courtoisie internationale?</w:t>
            </w:r>
          </w:p>
          <w:p w:rsidR="00470419" w:rsidRPr="00C1637C" w:rsidRDefault="00470419" w:rsidP="003418FE">
            <w:pPr>
              <w:rPr>
                <w:sz w:val="20"/>
                <w:szCs w:val="24"/>
                <w:lang w:val="fr-CA"/>
              </w:rPr>
            </w:pPr>
          </w:p>
        </w:tc>
      </w:tr>
      <w:tr w:rsidR="00470419" w:rsidRPr="00C1637C" w:rsidTr="003418FE">
        <w:tc>
          <w:tcPr>
            <w:tcW w:w="5000" w:type="pct"/>
            <w:gridSpan w:val="2"/>
          </w:tcPr>
          <w:p w:rsidR="00607E04" w:rsidRPr="00C1637C" w:rsidRDefault="00607E04" w:rsidP="00607E04">
            <w:pPr>
              <w:jc w:val="both"/>
              <w:rPr>
                <w:sz w:val="20"/>
                <w:szCs w:val="20"/>
                <w:lang w:val="fr-CA"/>
              </w:rPr>
            </w:pPr>
            <w:r w:rsidRPr="00C1637C">
              <w:rPr>
                <w:sz w:val="20"/>
                <w:szCs w:val="20"/>
                <w:lang w:val="fr-CA"/>
              </w:rPr>
              <w:t>Les intimés (</w:t>
            </w:r>
            <w:proofErr w:type="spellStart"/>
            <w:r w:rsidRPr="00C1637C">
              <w:rPr>
                <w:sz w:val="20"/>
                <w:szCs w:val="20"/>
                <w:lang w:val="fr-CA"/>
              </w:rPr>
              <w:t>Equustek</w:t>
            </w:r>
            <w:proofErr w:type="spellEnd"/>
            <w:r w:rsidRPr="00C1637C">
              <w:rPr>
                <w:sz w:val="20"/>
                <w:szCs w:val="20"/>
                <w:lang w:val="fr-CA"/>
              </w:rPr>
              <w:t xml:space="preserve"> Solutions Inc., Robert Angus et </w:t>
            </w:r>
            <w:proofErr w:type="spellStart"/>
            <w:r w:rsidRPr="00C1637C">
              <w:rPr>
                <w:sz w:val="20"/>
                <w:szCs w:val="20"/>
                <w:lang w:val="fr-CA"/>
              </w:rPr>
              <w:t>Clarma</w:t>
            </w:r>
            <w:proofErr w:type="spellEnd"/>
            <w:r w:rsidRPr="00C1637C">
              <w:rPr>
                <w:sz w:val="20"/>
                <w:szCs w:val="20"/>
                <w:lang w:val="fr-CA"/>
              </w:rPr>
              <w:t xml:space="preserve"> </w:t>
            </w:r>
            <w:proofErr w:type="spellStart"/>
            <w:r w:rsidRPr="00C1637C">
              <w:rPr>
                <w:sz w:val="20"/>
                <w:szCs w:val="20"/>
                <w:lang w:val="fr-CA"/>
              </w:rPr>
              <w:t>Enterprises</w:t>
            </w:r>
            <w:proofErr w:type="spellEnd"/>
            <w:r w:rsidRPr="00C1637C">
              <w:rPr>
                <w:sz w:val="20"/>
                <w:szCs w:val="20"/>
                <w:lang w:val="fr-CA"/>
              </w:rPr>
              <w:t xml:space="preserve"> Inc.) ont poursuivi leurs anciens distributeurs pour appropriation illicite de secrets commerciaux, alléguant que ceux-ci avaient conçu et vendu des contrefaçons de leurs produits. Les intimés ont obtenu des injonctions interdisant aux distributeurs d’exercer en ligne quelque activité commerciale que ce soit. Quand il s’est avéré que ces mesures étaient inefficaces, les intimés ont sollicité une ordonnance judiciaire interdisant à Google, en tant que moteur de recherche sur Internet, d’afficher les sites Web des distributeurs dans ses résultats de recherche.</w:t>
            </w:r>
          </w:p>
          <w:p w:rsidR="00607E04" w:rsidRPr="00C1637C" w:rsidRDefault="00607E04" w:rsidP="00607E04">
            <w:pPr>
              <w:jc w:val="both"/>
              <w:rPr>
                <w:sz w:val="20"/>
                <w:szCs w:val="20"/>
                <w:lang w:val="fr-CA"/>
              </w:rPr>
            </w:pPr>
          </w:p>
          <w:p w:rsidR="00607E04" w:rsidRPr="00C1637C" w:rsidRDefault="00607E04" w:rsidP="00607E04">
            <w:pPr>
              <w:widowControl w:val="0"/>
              <w:jc w:val="both"/>
              <w:rPr>
                <w:sz w:val="20"/>
                <w:szCs w:val="20"/>
              </w:rPr>
            </w:pPr>
            <w:r w:rsidRPr="00C1637C">
              <w:rPr>
                <w:sz w:val="20"/>
                <w:szCs w:val="20"/>
                <w:lang w:val="fr-CA"/>
              </w:rPr>
              <w:t>La Cour suprême de la Colombie-Britannique a accordé une injonction d’application mondiale contre Google, concluant qu’elle avait compétence territoriale à l’égard de cette entreprise et qu’elle jouissait d’une compétence inhérente lui permettant de maintenir la primauté du droit et de protéger ses procédures, et, notamment, dans certaines circonstances, de décerner une injonction contre des tiers. En l’espèce, la prépondérance des inconvénients militait en faveur de la délivrance d’une injonction. La Cour d’appel a convenu que le tribunal de première instance avait compétence à l’égard de Google en ce qui concernait la demande d’injonction. Elle a également conclu qu’il était possible de solliciter une mesure provisoire contre un tiers. Le pouvoir d’accorder des injonctions est présumé illimité, et les injonctions destinées à maintenir l’ordre n’ont pas nécessairement à viser uniquement les parties au litige. En l’espèce, une injonction d’application mondiale était justifiée</w:t>
            </w:r>
            <w:r w:rsidRPr="00C1637C">
              <w:rPr>
                <w:sz w:val="20"/>
                <w:szCs w:val="20"/>
              </w:rPr>
              <w:t>.</w:t>
            </w:r>
          </w:p>
          <w:p w:rsidR="00470419" w:rsidRPr="00C1637C" w:rsidRDefault="00470419" w:rsidP="003418FE">
            <w:pPr>
              <w:jc w:val="both"/>
              <w:rPr>
                <w:sz w:val="20"/>
                <w:szCs w:val="20"/>
                <w:lang w:val="fr-CA"/>
              </w:rPr>
            </w:pPr>
          </w:p>
          <w:p w:rsidR="00470419" w:rsidRPr="00C1637C" w:rsidRDefault="007573B2" w:rsidP="003418FE">
            <w:pPr>
              <w:jc w:val="both"/>
              <w:rPr>
                <w:sz w:val="20"/>
                <w:szCs w:val="20"/>
                <w:lang w:val="fr-CA"/>
              </w:rPr>
            </w:pPr>
            <w:r>
              <w:rPr>
                <w:sz w:val="20"/>
                <w:szCs w:val="20"/>
                <w:lang w:val="fr-CA"/>
              </w:rPr>
              <w:pict>
                <v:rect id="_x0000_i1084" style="width:2in;height:1pt" o:hrpct="0" o:hralign="center" o:hrstd="t" o:hrnoshade="t" o:hr="t" fillcolor="black [3213]" stroked="f"/>
              </w:pict>
            </w:r>
          </w:p>
          <w:p w:rsidR="00470419" w:rsidRPr="00C1637C" w:rsidRDefault="00470419" w:rsidP="003418FE">
            <w:pPr>
              <w:jc w:val="both"/>
              <w:rPr>
                <w:sz w:val="20"/>
                <w:szCs w:val="20"/>
                <w:lang w:val="fr-CA"/>
              </w:rPr>
            </w:pPr>
          </w:p>
          <w:p w:rsidR="00470419" w:rsidRPr="00C1637C" w:rsidRDefault="00470419" w:rsidP="003418FE">
            <w:pPr>
              <w:jc w:val="both"/>
              <w:rPr>
                <w:sz w:val="20"/>
                <w:szCs w:val="20"/>
                <w:lang w:val="fr-CA"/>
              </w:rPr>
            </w:pPr>
          </w:p>
        </w:tc>
      </w:tr>
    </w:tbl>
    <w:p w:rsidR="00607E04" w:rsidRPr="00C1637C" w:rsidRDefault="00607E04">
      <w:r w:rsidRPr="00C1637C">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607E04" w:rsidRPr="00C1637C" w:rsidTr="003418FE">
        <w:tc>
          <w:tcPr>
            <w:tcW w:w="401" w:type="pct"/>
          </w:tcPr>
          <w:p w:rsidR="00607E04" w:rsidRPr="00C1637C" w:rsidRDefault="00607E04" w:rsidP="00607E04">
            <w:pPr>
              <w:rPr>
                <w:sz w:val="20"/>
              </w:rPr>
            </w:pPr>
            <w:r w:rsidRPr="00C1637C">
              <w:rPr>
                <w:lang w:val="fr-CA"/>
              </w:rPr>
              <w:br w:type="page"/>
            </w:r>
            <w:r w:rsidRPr="00C1637C">
              <w:rPr>
                <w:lang w:val="fr-CA"/>
              </w:rPr>
              <w:br w:type="page"/>
            </w:r>
            <w:r w:rsidRPr="00C1637C">
              <w:rPr>
                <w:rStyle w:val="SCCFileNumberChar"/>
                <w:sz w:val="20"/>
              </w:rPr>
              <w:t>36771</w:t>
            </w:r>
          </w:p>
        </w:tc>
        <w:tc>
          <w:tcPr>
            <w:tcW w:w="4599" w:type="pct"/>
          </w:tcPr>
          <w:p w:rsidR="00607E04" w:rsidRPr="00C1637C" w:rsidRDefault="00607E04" w:rsidP="00607E04">
            <w:pPr>
              <w:rPr>
                <w:sz w:val="20"/>
              </w:rPr>
            </w:pPr>
            <w:r w:rsidRPr="00C1637C">
              <w:rPr>
                <w:b/>
                <w:i/>
                <w:sz w:val="20"/>
                <w:szCs w:val="20"/>
              </w:rPr>
              <w:t>Dion Henry Alex v. Her Majesty the Queen</w:t>
            </w:r>
            <w:r w:rsidRPr="00C1637C">
              <w:rPr>
                <w:b/>
                <w:i/>
                <w:sz w:val="20"/>
                <w:szCs w:val="20"/>
              </w:rPr>
              <w:br/>
            </w:r>
            <w:r w:rsidRPr="00C1637C">
              <w:rPr>
                <w:sz w:val="20"/>
              </w:rPr>
              <w:t>(B.C.) (Criminal) (By Leave)</w:t>
            </w:r>
          </w:p>
        </w:tc>
      </w:tr>
      <w:tr w:rsidR="00607E04" w:rsidRPr="00C1637C" w:rsidTr="003418FE">
        <w:tc>
          <w:tcPr>
            <w:tcW w:w="5000" w:type="pct"/>
            <w:gridSpan w:val="2"/>
          </w:tcPr>
          <w:p w:rsidR="00607E04" w:rsidRPr="00C1637C" w:rsidRDefault="00607E04" w:rsidP="003418FE">
            <w:pPr>
              <w:rPr>
                <w:sz w:val="20"/>
                <w:szCs w:val="24"/>
              </w:rPr>
            </w:pPr>
          </w:p>
          <w:p w:rsidR="00607E04" w:rsidRPr="00C1637C" w:rsidRDefault="00607E04" w:rsidP="00607E04">
            <w:pPr>
              <w:jc w:val="both"/>
              <w:rPr>
                <w:sz w:val="20"/>
              </w:rPr>
            </w:pPr>
            <w:r w:rsidRPr="00C1637C">
              <w:rPr>
                <w:i/>
                <w:sz w:val="20"/>
              </w:rPr>
              <w:t>Charter of Rights</w:t>
            </w:r>
            <w:r w:rsidRPr="00C1637C">
              <w:rPr>
                <w:sz w:val="20"/>
              </w:rPr>
              <w:t xml:space="preserve"> </w:t>
            </w:r>
            <w:r w:rsidRPr="00C1637C">
              <w:rPr>
                <w:i/>
                <w:iCs/>
                <w:sz w:val="20"/>
                <w:szCs w:val="24"/>
              </w:rPr>
              <w:t>and Freedoms</w:t>
            </w:r>
            <w:r w:rsidRPr="00C1637C">
              <w:rPr>
                <w:sz w:val="20"/>
              </w:rPr>
              <w:t xml:space="preserve"> - Search and Seizure - Criminal law - Evidence - </w:t>
            </w:r>
            <w:r w:rsidRPr="00C1637C">
              <w:rPr>
                <w:sz w:val="20"/>
                <w:szCs w:val="24"/>
              </w:rPr>
              <w:t xml:space="preserve">Application of </w:t>
            </w:r>
            <w:r w:rsidRPr="00C1637C">
              <w:rPr>
                <w:i/>
                <w:iCs/>
                <w:sz w:val="20"/>
                <w:szCs w:val="24"/>
              </w:rPr>
              <w:t xml:space="preserve">R. v. </w:t>
            </w:r>
            <w:proofErr w:type="spellStart"/>
            <w:r w:rsidRPr="00C1637C">
              <w:rPr>
                <w:i/>
                <w:iCs/>
                <w:sz w:val="20"/>
                <w:szCs w:val="24"/>
              </w:rPr>
              <w:t>Rilling</w:t>
            </w:r>
            <w:proofErr w:type="spellEnd"/>
            <w:r w:rsidRPr="00C1637C">
              <w:rPr>
                <w:i/>
                <w:iCs/>
                <w:sz w:val="20"/>
                <w:szCs w:val="24"/>
              </w:rPr>
              <w:t xml:space="preserve"> </w:t>
            </w:r>
            <w:r w:rsidRPr="00C1637C">
              <w:rPr>
                <w:sz w:val="20"/>
                <w:szCs w:val="24"/>
              </w:rPr>
              <w:t xml:space="preserve">[1976] 2 S.C.R. 183 - Should </w:t>
            </w:r>
            <w:proofErr w:type="spellStart"/>
            <w:r w:rsidRPr="00C1637C">
              <w:rPr>
                <w:i/>
                <w:iCs/>
                <w:sz w:val="20"/>
                <w:szCs w:val="24"/>
              </w:rPr>
              <w:t>Rilling</w:t>
            </w:r>
            <w:proofErr w:type="spellEnd"/>
            <w:r w:rsidRPr="00C1637C">
              <w:rPr>
                <w:iCs/>
                <w:sz w:val="20"/>
                <w:szCs w:val="24"/>
              </w:rPr>
              <w:t xml:space="preserve"> be reconsidered</w:t>
            </w:r>
            <w:r w:rsidRPr="00C1637C">
              <w:rPr>
                <w:i/>
                <w:iCs/>
                <w:sz w:val="20"/>
                <w:szCs w:val="24"/>
              </w:rPr>
              <w:t xml:space="preserve"> </w:t>
            </w:r>
            <w:r w:rsidRPr="00C1637C">
              <w:rPr>
                <w:sz w:val="20"/>
                <w:szCs w:val="24"/>
              </w:rPr>
              <w:t>in light</w:t>
            </w:r>
            <w:r w:rsidRPr="00C1637C">
              <w:rPr>
                <w:i/>
                <w:iCs/>
                <w:sz w:val="20"/>
                <w:szCs w:val="24"/>
              </w:rPr>
              <w:t xml:space="preserve"> </w:t>
            </w:r>
            <w:r w:rsidRPr="00C1637C">
              <w:rPr>
                <w:iCs/>
                <w:sz w:val="20"/>
                <w:szCs w:val="24"/>
              </w:rPr>
              <w:t xml:space="preserve">of </w:t>
            </w:r>
            <w:r w:rsidRPr="00C1637C">
              <w:rPr>
                <w:sz w:val="20"/>
                <w:szCs w:val="24"/>
              </w:rPr>
              <w:t xml:space="preserve">the subsequent enactment of the </w:t>
            </w:r>
            <w:r w:rsidRPr="00C1637C">
              <w:rPr>
                <w:i/>
                <w:iCs/>
                <w:sz w:val="20"/>
                <w:szCs w:val="24"/>
              </w:rPr>
              <w:t xml:space="preserve">Charter </w:t>
            </w:r>
            <w:r w:rsidRPr="00C1637C">
              <w:rPr>
                <w:sz w:val="20"/>
              </w:rPr>
              <w:t>-</w:t>
            </w:r>
            <w:r w:rsidRPr="00C1637C">
              <w:rPr>
                <w:b/>
                <w:sz w:val="20"/>
              </w:rPr>
              <w:t xml:space="preserve"> </w:t>
            </w:r>
            <w:r w:rsidRPr="00C1637C">
              <w:rPr>
                <w:sz w:val="20"/>
              </w:rPr>
              <w:t xml:space="preserve">Is the majority or minority interpretation in </w:t>
            </w:r>
            <w:proofErr w:type="spellStart"/>
            <w:r w:rsidRPr="00C1637C">
              <w:rPr>
                <w:i/>
                <w:sz w:val="20"/>
              </w:rPr>
              <w:t>Rilling</w:t>
            </w:r>
            <w:proofErr w:type="spellEnd"/>
            <w:r w:rsidRPr="00C1637C">
              <w:rPr>
                <w:sz w:val="20"/>
              </w:rPr>
              <w:t xml:space="preserve"> of sections 254 and 258 of the </w:t>
            </w:r>
            <w:r w:rsidRPr="00C1637C">
              <w:rPr>
                <w:i/>
                <w:sz w:val="20"/>
              </w:rPr>
              <w:t>Criminal Code</w:t>
            </w:r>
            <w:r w:rsidRPr="00C1637C">
              <w:rPr>
                <w:sz w:val="20"/>
              </w:rPr>
              <w:t xml:space="preserve"> the proper one to apply in light of the constitutional requirement to interpret legislation in a manner that is compliant with </w:t>
            </w:r>
            <w:r w:rsidRPr="00C1637C">
              <w:rPr>
                <w:i/>
                <w:sz w:val="20"/>
              </w:rPr>
              <w:t>Charter</w:t>
            </w:r>
            <w:r w:rsidRPr="00C1637C">
              <w:rPr>
                <w:sz w:val="20"/>
              </w:rPr>
              <w:t xml:space="preserve"> values - Is </w:t>
            </w:r>
            <w:proofErr w:type="spellStart"/>
            <w:r w:rsidRPr="00C1637C">
              <w:rPr>
                <w:i/>
                <w:sz w:val="20"/>
              </w:rPr>
              <w:t>Rilling</w:t>
            </w:r>
            <w:proofErr w:type="spellEnd"/>
            <w:r w:rsidRPr="00C1637C">
              <w:rPr>
                <w:sz w:val="20"/>
              </w:rPr>
              <w:t xml:space="preserve"> irreconcilable with the other decisions of this Court on the necessity for strict compliance with statutory preconditions to the use of evidentiary presumptions or “shortcuts” - </w:t>
            </w:r>
            <w:r w:rsidRPr="00C1637C">
              <w:rPr>
                <w:i/>
                <w:sz w:val="20"/>
              </w:rPr>
              <w:t>Charter</w:t>
            </w:r>
            <w:r w:rsidRPr="00C1637C">
              <w:rPr>
                <w:sz w:val="20"/>
              </w:rPr>
              <w:t xml:space="preserve"> ss. 8, 24(2).</w:t>
            </w:r>
          </w:p>
          <w:p w:rsidR="00607E04" w:rsidRPr="00C1637C" w:rsidRDefault="00607E04" w:rsidP="003418FE">
            <w:pPr>
              <w:rPr>
                <w:sz w:val="20"/>
                <w:szCs w:val="24"/>
              </w:rPr>
            </w:pPr>
          </w:p>
        </w:tc>
      </w:tr>
      <w:tr w:rsidR="00607E04" w:rsidRPr="00C1637C" w:rsidTr="003418FE">
        <w:tc>
          <w:tcPr>
            <w:tcW w:w="5000" w:type="pct"/>
            <w:gridSpan w:val="2"/>
          </w:tcPr>
          <w:p w:rsidR="00607E04" w:rsidRPr="00C1637C" w:rsidRDefault="00607E04" w:rsidP="00607E04">
            <w:pPr>
              <w:jc w:val="both"/>
              <w:rPr>
                <w:sz w:val="20"/>
                <w:szCs w:val="20"/>
              </w:rPr>
            </w:pPr>
            <w:r w:rsidRPr="00C1637C">
              <w:rPr>
                <w:iCs/>
                <w:sz w:val="20"/>
                <w:szCs w:val="20"/>
              </w:rPr>
              <w:t>The appellant was stopped while driving a van, by a police officer who was carrying out seatbelt checks. The officer testified that he formed the suspicion that appellant had been driving while impaired and he requested a breath sample from him. The sample registered “fail” on an ASD, and later breathalyzer test confirmed blood alcohol of “130”.</w:t>
            </w:r>
            <w:r w:rsidRPr="00C1637C">
              <w:rPr>
                <w:sz w:val="20"/>
                <w:szCs w:val="20"/>
              </w:rPr>
              <w:t xml:space="preserve"> The appellant was convicted for the offence of having care or control of his vehicle with a blood alcohol level in excess of the legal limit, contrary to s. 253(b) of the </w:t>
            </w:r>
            <w:r w:rsidRPr="00C1637C">
              <w:rPr>
                <w:i/>
                <w:sz w:val="20"/>
                <w:szCs w:val="20"/>
              </w:rPr>
              <w:t xml:space="preserve">Criminal </w:t>
            </w:r>
            <w:r w:rsidRPr="00C1637C">
              <w:rPr>
                <w:i/>
                <w:iCs/>
                <w:sz w:val="20"/>
                <w:szCs w:val="20"/>
              </w:rPr>
              <w:t>Code</w:t>
            </w:r>
            <w:r w:rsidRPr="00C1637C">
              <w:rPr>
                <w:iCs/>
                <w:sz w:val="20"/>
                <w:szCs w:val="20"/>
              </w:rPr>
              <w:t xml:space="preserve"> (</w:t>
            </w:r>
            <w:r w:rsidRPr="00C1637C">
              <w:rPr>
                <w:sz w:val="20"/>
                <w:szCs w:val="20"/>
              </w:rPr>
              <w:t>the “over 80” count)</w:t>
            </w:r>
            <w:r w:rsidRPr="00C1637C">
              <w:rPr>
                <w:i/>
                <w:iCs/>
                <w:sz w:val="20"/>
                <w:szCs w:val="20"/>
              </w:rPr>
              <w:t xml:space="preserve">. </w:t>
            </w:r>
            <w:r w:rsidRPr="00C1637C">
              <w:rPr>
                <w:sz w:val="20"/>
                <w:szCs w:val="20"/>
              </w:rPr>
              <w:t>He was also convicted of driving while prohibited, but has not appealed that conviction.</w:t>
            </w:r>
          </w:p>
          <w:p w:rsidR="00607E04" w:rsidRPr="00C1637C" w:rsidRDefault="00607E04" w:rsidP="00607E04">
            <w:pPr>
              <w:jc w:val="both"/>
              <w:rPr>
                <w:sz w:val="20"/>
                <w:szCs w:val="20"/>
              </w:rPr>
            </w:pPr>
          </w:p>
          <w:p w:rsidR="00607E04" w:rsidRPr="00C1637C" w:rsidRDefault="00607E04" w:rsidP="00607E04">
            <w:pPr>
              <w:jc w:val="both"/>
              <w:rPr>
                <w:sz w:val="20"/>
                <w:szCs w:val="20"/>
              </w:rPr>
            </w:pPr>
            <w:r w:rsidRPr="00C1637C">
              <w:rPr>
                <w:sz w:val="20"/>
                <w:szCs w:val="20"/>
              </w:rPr>
              <w:t xml:space="preserve">The Court of Appeal dismissed the appeal. </w:t>
            </w:r>
            <w:r w:rsidRPr="00C1637C">
              <w:rPr>
                <w:iCs/>
                <w:sz w:val="20"/>
                <w:szCs w:val="20"/>
              </w:rPr>
              <w:t xml:space="preserve">The Court of Appeal found that </w:t>
            </w:r>
            <w:proofErr w:type="spellStart"/>
            <w:r w:rsidRPr="00C1637C">
              <w:rPr>
                <w:i/>
                <w:iCs/>
                <w:sz w:val="20"/>
                <w:szCs w:val="20"/>
              </w:rPr>
              <w:t>Rilling</w:t>
            </w:r>
            <w:proofErr w:type="spellEnd"/>
            <w:r w:rsidRPr="00C1637C">
              <w:rPr>
                <w:iCs/>
                <w:sz w:val="20"/>
                <w:szCs w:val="20"/>
              </w:rPr>
              <w:t xml:space="preserve"> remains good law in Canada, following similar decisions by other appellate courts, including the Ontario Court of Appeal in </w:t>
            </w:r>
            <w:r w:rsidRPr="00C1637C">
              <w:rPr>
                <w:i/>
                <w:iCs/>
                <w:sz w:val="20"/>
                <w:szCs w:val="20"/>
              </w:rPr>
              <w:t>Charette</w:t>
            </w:r>
            <w:r w:rsidRPr="00C1637C">
              <w:rPr>
                <w:iCs/>
                <w:sz w:val="20"/>
                <w:szCs w:val="20"/>
              </w:rPr>
              <w:t xml:space="preserve"> and </w:t>
            </w:r>
            <w:r w:rsidRPr="00C1637C">
              <w:rPr>
                <w:i/>
                <w:iCs/>
                <w:sz w:val="20"/>
                <w:szCs w:val="20"/>
              </w:rPr>
              <w:t>Gundy</w:t>
            </w:r>
            <w:r w:rsidRPr="00C1637C">
              <w:rPr>
                <w:iCs/>
                <w:sz w:val="20"/>
                <w:szCs w:val="20"/>
              </w:rPr>
              <w:t xml:space="preserve">. The consequence is that unless and until </w:t>
            </w:r>
            <w:proofErr w:type="spellStart"/>
            <w:r w:rsidRPr="00C1637C">
              <w:rPr>
                <w:i/>
                <w:iCs/>
                <w:sz w:val="20"/>
                <w:szCs w:val="20"/>
              </w:rPr>
              <w:t>Rilling</w:t>
            </w:r>
            <w:proofErr w:type="spellEnd"/>
            <w:r w:rsidRPr="00C1637C">
              <w:rPr>
                <w:iCs/>
                <w:sz w:val="20"/>
                <w:szCs w:val="20"/>
              </w:rPr>
              <w:t xml:space="preserve"> is overruled by the Supreme Court of Canada, an accused who wishes to challenge the legality of a breathalyzer analysis certificate at trial, must assert a challenge under s. 8 of the </w:t>
            </w:r>
            <w:r w:rsidRPr="00C1637C">
              <w:rPr>
                <w:i/>
                <w:iCs/>
                <w:sz w:val="20"/>
                <w:szCs w:val="20"/>
              </w:rPr>
              <w:t>Charter</w:t>
            </w:r>
            <w:r w:rsidRPr="00C1637C">
              <w:rPr>
                <w:iCs/>
                <w:sz w:val="20"/>
                <w:szCs w:val="20"/>
              </w:rPr>
              <w:t xml:space="preserve"> before or at the time the certificate is tendered into evidence by the Crown.</w:t>
            </w:r>
            <w:r w:rsidRPr="00C1637C">
              <w:rPr>
                <w:sz w:val="20"/>
                <w:szCs w:val="20"/>
              </w:rPr>
              <w:t xml:space="preserve"> Here, the </w:t>
            </w:r>
            <w:r w:rsidRPr="00C1637C">
              <w:rPr>
                <w:i/>
                <w:iCs/>
                <w:sz w:val="20"/>
                <w:szCs w:val="20"/>
              </w:rPr>
              <w:t>Charter</w:t>
            </w:r>
            <w:r w:rsidRPr="00C1637C">
              <w:rPr>
                <w:sz w:val="20"/>
                <w:szCs w:val="20"/>
              </w:rPr>
              <w:t xml:space="preserve"> was </w:t>
            </w:r>
            <w:r w:rsidRPr="00C1637C">
              <w:rPr>
                <w:sz w:val="20"/>
                <w:szCs w:val="20"/>
                <w:u w:val="single"/>
              </w:rPr>
              <w:t>not</w:t>
            </w:r>
            <w:r w:rsidRPr="00C1637C">
              <w:rPr>
                <w:sz w:val="20"/>
                <w:szCs w:val="20"/>
              </w:rPr>
              <w:t xml:space="preserve"> invoked by the appellant as a bar to the admissibility of a breathalyzer certificate. At trial, defence counsel told the trial judge that he did not wish to invoke s. 8.</w:t>
            </w:r>
          </w:p>
          <w:p w:rsidR="00607E04" w:rsidRPr="00C1637C" w:rsidRDefault="00607E04" w:rsidP="003418FE">
            <w:pPr>
              <w:jc w:val="both"/>
              <w:rPr>
                <w:sz w:val="20"/>
                <w:szCs w:val="20"/>
              </w:rPr>
            </w:pPr>
          </w:p>
          <w:p w:rsidR="00607E04" w:rsidRPr="00C1637C" w:rsidRDefault="00607E04" w:rsidP="003418FE">
            <w:pPr>
              <w:jc w:val="both"/>
              <w:rPr>
                <w:sz w:val="20"/>
                <w:szCs w:val="20"/>
              </w:rPr>
            </w:pPr>
          </w:p>
          <w:p w:rsidR="00607E04" w:rsidRPr="00C1637C" w:rsidRDefault="007573B2" w:rsidP="003418FE">
            <w:pPr>
              <w:jc w:val="both"/>
              <w:rPr>
                <w:sz w:val="20"/>
                <w:szCs w:val="20"/>
              </w:rPr>
            </w:pPr>
            <w:r>
              <w:rPr>
                <w:sz w:val="20"/>
                <w:szCs w:val="20"/>
                <w:lang w:val="fr-CA"/>
              </w:rPr>
              <w:pict>
                <v:rect id="_x0000_i1085" style="width:2in;height:1pt" o:hrpct="0" o:hralign="center" o:hrstd="t" o:hrnoshade="t" o:hr="t" fillcolor="black [3213]" stroked="f"/>
              </w:pict>
            </w:r>
          </w:p>
        </w:tc>
      </w:tr>
    </w:tbl>
    <w:p w:rsidR="003418FE" w:rsidRPr="00C1637C" w:rsidRDefault="003418FE">
      <w:r w:rsidRPr="00C1637C">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DB0BAE" w:rsidRPr="00C1637C" w:rsidTr="003418FE">
        <w:tc>
          <w:tcPr>
            <w:tcW w:w="401" w:type="pct"/>
          </w:tcPr>
          <w:p w:rsidR="00DB0BAE" w:rsidRPr="00C1637C" w:rsidRDefault="00DB0BAE" w:rsidP="00DB0BAE">
            <w:pPr>
              <w:rPr>
                <w:sz w:val="20"/>
              </w:rPr>
            </w:pPr>
            <w:r w:rsidRPr="00C1637C">
              <w:rPr>
                <w:lang w:val="fr-CA"/>
              </w:rPr>
              <w:br w:type="page"/>
            </w:r>
            <w:r w:rsidRPr="00C1637C">
              <w:rPr>
                <w:lang w:val="fr-CA"/>
              </w:rPr>
              <w:br w:type="page"/>
            </w:r>
            <w:r w:rsidRPr="00C1637C">
              <w:rPr>
                <w:rStyle w:val="SCCFileNumberChar"/>
                <w:sz w:val="20"/>
              </w:rPr>
              <w:t>36771</w:t>
            </w:r>
          </w:p>
        </w:tc>
        <w:tc>
          <w:tcPr>
            <w:tcW w:w="4599" w:type="pct"/>
          </w:tcPr>
          <w:p w:rsidR="00DB0BAE" w:rsidRPr="00C1637C" w:rsidRDefault="00DB0BAE" w:rsidP="00DB0BAE">
            <w:pPr>
              <w:rPr>
                <w:sz w:val="20"/>
                <w:szCs w:val="20"/>
                <w:lang w:val="fr-CA"/>
              </w:rPr>
            </w:pPr>
            <w:r w:rsidRPr="00C1637C">
              <w:rPr>
                <w:b/>
                <w:i/>
                <w:sz w:val="20"/>
                <w:szCs w:val="20"/>
                <w:lang w:val="fr-CA"/>
              </w:rPr>
              <w:t xml:space="preserve">Dion Henry Alex c. Sa Majesté la Reine </w:t>
            </w:r>
            <w:r w:rsidRPr="00C1637C">
              <w:rPr>
                <w:b/>
                <w:i/>
                <w:sz w:val="20"/>
                <w:szCs w:val="20"/>
                <w:lang w:val="fr-CA"/>
              </w:rPr>
              <w:br/>
            </w:r>
            <w:r w:rsidRPr="00C1637C">
              <w:rPr>
                <w:sz w:val="20"/>
                <w:szCs w:val="20"/>
                <w:lang w:val="fr-CA"/>
              </w:rPr>
              <w:t>(C-B.) (Criminelle) (Sur autorisation)</w:t>
            </w:r>
          </w:p>
        </w:tc>
      </w:tr>
      <w:tr w:rsidR="00DB0BAE" w:rsidRPr="00C1637C" w:rsidTr="003418FE">
        <w:tc>
          <w:tcPr>
            <w:tcW w:w="5000" w:type="pct"/>
            <w:gridSpan w:val="2"/>
          </w:tcPr>
          <w:p w:rsidR="00DB0BAE" w:rsidRPr="00C1637C" w:rsidRDefault="00DB0BAE" w:rsidP="003418FE">
            <w:pPr>
              <w:rPr>
                <w:sz w:val="20"/>
                <w:szCs w:val="24"/>
                <w:lang w:val="fr-CA"/>
              </w:rPr>
            </w:pPr>
          </w:p>
          <w:p w:rsidR="00DB0BAE" w:rsidRPr="00C1637C" w:rsidRDefault="00DB0BAE" w:rsidP="00DB0BAE">
            <w:pPr>
              <w:jc w:val="both"/>
              <w:rPr>
                <w:sz w:val="20"/>
                <w:szCs w:val="24"/>
                <w:lang w:val="fr-CA"/>
              </w:rPr>
            </w:pPr>
            <w:r w:rsidRPr="00C1637C">
              <w:rPr>
                <w:i/>
                <w:sz w:val="20"/>
                <w:szCs w:val="24"/>
                <w:lang w:val="fr-CA"/>
              </w:rPr>
              <w:t xml:space="preserve">Charte des droits et libertés </w:t>
            </w:r>
            <w:r w:rsidRPr="00C1637C">
              <w:rPr>
                <w:sz w:val="20"/>
                <w:szCs w:val="24"/>
                <w:lang w:val="fr-CA"/>
              </w:rPr>
              <w:t xml:space="preserve">- Fouilles, perquisitions et saisies - Droit criminel - Preuve - Application de l’arrêt </w:t>
            </w:r>
            <w:r w:rsidRPr="00C1637C">
              <w:rPr>
                <w:i/>
                <w:iCs/>
                <w:sz w:val="20"/>
                <w:szCs w:val="24"/>
                <w:lang w:val="fr-CA"/>
              </w:rPr>
              <w:t xml:space="preserve">R. c. </w:t>
            </w:r>
            <w:proofErr w:type="spellStart"/>
            <w:r w:rsidRPr="00C1637C">
              <w:rPr>
                <w:i/>
                <w:iCs/>
                <w:sz w:val="20"/>
                <w:szCs w:val="24"/>
                <w:lang w:val="fr-CA"/>
              </w:rPr>
              <w:t>Rilling</w:t>
            </w:r>
            <w:proofErr w:type="spellEnd"/>
            <w:r w:rsidRPr="00C1637C">
              <w:rPr>
                <w:i/>
                <w:iCs/>
                <w:sz w:val="20"/>
                <w:szCs w:val="24"/>
                <w:lang w:val="fr-CA"/>
              </w:rPr>
              <w:t xml:space="preserve"> </w:t>
            </w:r>
            <w:r w:rsidRPr="00C1637C">
              <w:rPr>
                <w:sz w:val="20"/>
                <w:szCs w:val="24"/>
                <w:lang w:val="fr-CA"/>
              </w:rPr>
              <w:t xml:space="preserve">[1976] 2 R.C.S. 183 - L’arrêt </w:t>
            </w:r>
            <w:proofErr w:type="spellStart"/>
            <w:r w:rsidRPr="00C1637C">
              <w:rPr>
                <w:i/>
                <w:iCs/>
                <w:sz w:val="20"/>
                <w:szCs w:val="24"/>
                <w:lang w:val="fr-CA"/>
              </w:rPr>
              <w:t>Rilling</w:t>
            </w:r>
            <w:proofErr w:type="spellEnd"/>
            <w:r w:rsidRPr="00C1637C">
              <w:rPr>
                <w:iCs/>
                <w:sz w:val="20"/>
                <w:szCs w:val="24"/>
                <w:lang w:val="fr-CA"/>
              </w:rPr>
              <w:t xml:space="preserve"> doit-il être réexaminé à la suite de l’adoption de la </w:t>
            </w:r>
            <w:r w:rsidRPr="00C1637C">
              <w:rPr>
                <w:i/>
                <w:iCs/>
                <w:sz w:val="20"/>
                <w:szCs w:val="24"/>
                <w:lang w:val="fr-CA"/>
              </w:rPr>
              <w:t>Charte</w:t>
            </w:r>
            <w:r w:rsidRPr="00C1637C">
              <w:rPr>
                <w:iCs/>
                <w:sz w:val="20"/>
                <w:szCs w:val="24"/>
                <w:lang w:val="fr-CA"/>
              </w:rPr>
              <w:t>?</w:t>
            </w:r>
            <w:r w:rsidRPr="00C1637C">
              <w:rPr>
                <w:i/>
                <w:iCs/>
                <w:sz w:val="20"/>
                <w:szCs w:val="24"/>
                <w:lang w:val="fr-CA"/>
              </w:rPr>
              <w:t xml:space="preserve"> </w:t>
            </w:r>
            <w:r w:rsidRPr="00C1637C">
              <w:rPr>
                <w:sz w:val="20"/>
                <w:szCs w:val="24"/>
                <w:lang w:val="fr-CA"/>
              </w:rPr>
              <w:t xml:space="preserve">- Vu l’obligation constitutionnelle d’interpréter des dispositions législatives conformément aux valeurs consacrées par la </w:t>
            </w:r>
            <w:r w:rsidRPr="00C1637C">
              <w:rPr>
                <w:i/>
                <w:sz w:val="20"/>
                <w:szCs w:val="24"/>
                <w:lang w:val="fr-CA"/>
              </w:rPr>
              <w:t>Charte,</w:t>
            </w:r>
            <w:r w:rsidRPr="00C1637C">
              <w:rPr>
                <w:sz w:val="20"/>
                <w:szCs w:val="24"/>
                <w:lang w:val="fr-CA"/>
              </w:rPr>
              <w:t xml:space="preserve"> faut-il appliquer l’interprétation donnée aux articles 254 et 258 du </w:t>
            </w:r>
            <w:r w:rsidRPr="00C1637C">
              <w:rPr>
                <w:i/>
                <w:sz w:val="20"/>
                <w:szCs w:val="24"/>
                <w:lang w:val="fr-CA"/>
              </w:rPr>
              <w:t>Code criminel</w:t>
            </w:r>
            <w:r w:rsidRPr="00C1637C">
              <w:rPr>
                <w:sz w:val="20"/>
                <w:szCs w:val="24"/>
                <w:lang w:val="fr-CA"/>
              </w:rPr>
              <w:t xml:space="preserve"> par les juges majoritaires dans l’arrêt </w:t>
            </w:r>
            <w:proofErr w:type="spellStart"/>
            <w:r w:rsidRPr="00C1637C">
              <w:rPr>
                <w:i/>
                <w:sz w:val="20"/>
                <w:szCs w:val="24"/>
                <w:lang w:val="fr-CA"/>
              </w:rPr>
              <w:t>Rilling</w:t>
            </w:r>
            <w:proofErr w:type="spellEnd"/>
            <w:r w:rsidRPr="00C1637C">
              <w:rPr>
                <w:sz w:val="20"/>
                <w:szCs w:val="24"/>
                <w:lang w:val="fr-CA"/>
              </w:rPr>
              <w:t xml:space="preserve"> ou celle donnée par les juges minoritaires dans cet arrêt? - L’arrêt </w:t>
            </w:r>
            <w:proofErr w:type="spellStart"/>
            <w:r w:rsidRPr="00C1637C">
              <w:rPr>
                <w:i/>
                <w:iCs/>
                <w:sz w:val="20"/>
                <w:szCs w:val="24"/>
                <w:lang w:val="fr-CA"/>
              </w:rPr>
              <w:t>Rilling</w:t>
            </w:r>
            <w:proofErr w:type="spellEnd"/>
            <w:r w:rsidRPr="00C1637C">
              <w:rPr>
                <w:sz w:val="20"/>
                <w:szCs w:val="24"/>
                <w:lang w:val="fr-CA"/>
              </w:rPr>
              <w:t xml:space="preserve"> est-il irréconciliable avec les autres arrêts de la Cour sur la nécessité de se conformer strictement aux conditions légales qui doivent être préalablement remplies pour pouvoir utiliser des présomptions de preuve? - </w:t>
            </w:r>
            <w:r w:rsidRPr="00C1637C">
              <w:rPr>
                <w:i/>
                <w:sz w:val="20"/>
                <w:szCs w:val="24"/>
                <w:lang w:val="fr-CA"/>
              </w:rPr>
              <w:t>Charte</w:t>
            </w:r>
            <w:r w:rsidRPr="00C1637C">
              <w:rPr>
                <w:sz w:val="20"/>
                <w:szCs w:val="24"/>
                <w:lang w:val="fr-CA"/>
              </w:rPr>
              <w:t>, art. 8, 24(2).</w:t>
            </w:r>
          </w:p>
          <w:p w:rsidR="00DB0BAE" w:rsidRPr="00C1637C" w:rsidRDefault="00DB0BAE" w:rsidP="003418FE">
            <w:pPr>
              <w:rPr>
                <w:sz w:val="20"/>
                <w:szCs w:val="24"/>
                <w:lang w:val="fr-CA"/>
              </w:rPr>
            </w:pPr>
          </w:p>
        </w:tc>
      </w:tr>
      <w:tr w:rsidR="00DB0BAE" w:rsidRPr="00C1637C" w:rsidTr="003418FE">
        <w:tc>
          <w:tcPr>
            <w:tcW w:w="5000" w:type="pct"/>
            <w:gridSpan w:val="2"/>
          </w:tcPr>
          <w:p w:rsidR="00DB0BAE" w:rsidRPr="00C1637C" w:rsidRDefault="00DB0BAE" w:rsidP="00DB0BAE">
            <w:pPr>
              <w:jc w:val="both"/>
              <w:rPr>
                <w:sz w:val="20"/>
                <w:szCs w:val="20"/>
                <w:lang w:val="fr-CA"/>
              </w:rPr>
            </w:pPr>
            <w:r w:rsidRPr="00C1637C">
              <w:rPr>
                <w:sz w:val="20"/>
                <w:szCs w:val="20"/>
                <w:lang w:val="fr-CA"/>
              </w:rPr>
              <w:t>Alors qu’il conduisait une fourgonnette, l’appelant a été intercepté par un policier qui effectuait des contrôles du port de la ceinture de sécurité. Dans son témoignage, le policier a affirmé avoir eu des raisons de soupçonner que l’appelant conduisait avec les facultés affaiblies et il lui a demandé de fournir un échantillon d’haleine. L’échantillon a donné le résultat « échec » sur l’ADA et l’analyseur d’haleine a confirmé une alcoolémie de « 130 ». L’appelant a été déclaré coupable d’avoir eu la garde ou le contrôle de son véhicule avec une alcoolémie supérieure à la limite légale (plus de 80 mg), une infraction prévue à l’al. 253b) du Code criminel. Il a également été déclaré coupable de conduite durant une interdiction, mais il n’a pas interjeté appel de cette condamnation.</w:t>
            </w:r>
          </w:p>
          <w:p w:rsidR="00DB0BAE" w:rsidRPr="00C1637C" w:rsidRDefault="00DB0BAE" w:rsidP="00DB0BAE">
            <w:pPr>
              <w:jc w:val="both"/>
              <w:rPr>
                <w:sz w:val="20"/>
                <w:szCs w:val="20"/>
                <w:lang w:val="fr-CA"/>
              </w:rPr>
            </w:pPr>
          </w:p>
          <w:p w:rsidR="00DB0BAE" w:rsidRPr="00C1637C" w:rsidRDefault="00DB0BAE" w:rsidP="00DB0BAE">
            <w:pPr>
              <w:jc w:val="both"/>
              <w:rPr>
                <w:sz w:val="20"/>
                <w:szCs w:val="20"/>
                <w:lang w:val="fr-CA"/>
              </w:rPr>
            </w:pPr>
            <w:r w:rsidRPr="00C1637C">
              <w:rPr>
                <w:sz w:val="20"/>
                <w:szCs w:val="20"/>
                <w:lang w:val="fr-CA"/>
              </w:rPr>
              <w:t xml:space="preserve">La Cour d’appel a rejeté l’appel. La Cour d’appel a conclu que l’arrêt </w:t>
            </w:r>
            <w:proofErr w:type="spellStart"/>
            <w:r w:rsidRPr="00C1637C">
              <w:rPr>
                <w:sz w:val="20"/>
                <w:szCs w:val="20"/>
                <w:lang w:val="fr-CA"/>
              </w:rPr>
              <w:t>Rilling</w:t>
            </w:r>
            <w:proofErr w:type="spellEnd"/>
            <w:r w:rsidRPr="00C1637C">
              <w:rPr>
                <w:sz w:val="20"/>
                <w:szCs w:val="20"/>
                <w:lang w:val="fr-CA"/>
              </w:rPr>
              <w:t xml:space="preserve"> s’appliquait toujours au Canada, suivant des arrêts semblables rendus par d’autres tribunaux d’appel, y compris la Cour d’appel de l’Ontario dans les arrêts Charette et </w:t>
            </w:r>
            <w:proofErr w:type="spellStart"/>
            <w:r w:rsidRPr="00C1637C">
              <w:rPr>
                <w:sz w:val="20"/>
                <w:szCs w:val="20"/>
                <w:lang w:val="fr-CA"/>
              </w:rPr>
              <w:t>Gundy</w:t>
            </w:r>
            <w:proofErr w:type="spellEnd"/>
            <w:r w:rsidRPr="00C1637C">
              <w:rPr>
                <w:sz w:val="20"/>
                <w:szCs w:val="20"/>
                <w:lang w:val="fr-CA"/>
              </w:rPr>
              <w:t xml:space="preserve">. Par conséquent, tant et aussi longtemps que la Cour suprême du Canada n’infirmera pas l’arrêt </w:t>
            </w:r>
            <w:proofErr w:type="spellStart"/>
            <w:r w:rsidRPr="00C1637C">
              <w:rPr>
                <w:sz w:val="20"/>
                <w:szCs w:val="20"/>
                <w:lang w:val="fr-CA"/>
              </w:rPr>
              <w:t>Rilling</w:t>
            </w:r>
            <w:proofErr w:type="spellEnd"/>
            <w:r w:rsidRPr="00C1637C">
              <w:rPr>
                <w:sz w:val="20"/>
                <w:szCs w:val="20"/>
                <w:lang w:val="fr-CA"/>
              </w:rPr>
              <w:t>, l’accusé qui souhaite contester la légalité d’un certificat d’analyse d’haleine au procès doit faire valoir une contestation fondée sur l’art. 8 de la Charte au plus tard au moment du dépôt en preuve du certificat par le ministère public. En l’espèce, l’appelant n’a pas invoqué la Charte comme moyen d’irrecevabilité du certificat d’analyse d’haleine. Au procès, l’avocat de la défense a dit au juge qu’il ne souhaitait pas invoquer l’art. 8.</w:t>
            </w:r>
          </w:p>
          <w:p w:rsidR="009E0F59" w:rsidRPr="00C1637C" w:rsidRDefault="009E0F59" w:rsidP="00DB0BAE">
            <w:pPr>
              <w:jc w:val="both"/>
              <w:rPr>
                <w:sz w:val="20"/>
                <w:szCs w:val="20"/>
                <w:lang w:val="fr-CA"/>
              </w:rPr>
            </w:pPr>
          </w:p>
          <w:p w:rsidR="00DB0BAE" w:rsidRPr="00C1637C" w:rsidRDefault="007573B2" w:rsidP="003418FE">
            <w:pPr>
              <w:jc w:val="both"/>
              <w:rPr>
                <w:sz w:val="20"/>
                <w:szCs w:val="20"/>
                <w:lang w:val="fr-CA"/>
              </w:rPr>
            </w:pPr>
            <w:r>
              <w:rPr>
                <w:sz w:val="20"/>
                <w:szCs w:val="20"/>
                <w:lang w:val="fr-CA"/>
              </w:rPr>
              <w:pict>
                <v:rect id="_x0000_i1086" style="width:2in;height:1pt" o:hrpct="0" o:hralign="center" o:hrstd="t" o:hrnoshade="t" o:hr="t" fillcolor="black [3213]" stroked="f"/>
              </w:pict>
            </w:r>
          </w:p>
          <w:p w:rsidR="00DB0BAE" w:rsidRPr="00C1637C" w:rsidRDefault="00DB0BAE" w:rsidP="003418FE">
            <w:pPr>
              <w:jc w:val="both"/>
              <w:rPr>
                <w:sz w:val="20"/>
                <w:szCs w:val="20"/>
                <w:lang w:val="fr-CA"/>
              </w:rPr>
            </w:pPr>
          </w:p>
        </w:tc>
      </w:tr>
    </w:tbl>
    <w:p w:rsidR="00221BBF" w:rsidRPr="00C1637C" w:rsidRDefault="00221BBF" w:rsidP="00794E38">
      <w:pPr>
        <w:rPr>
          <w:lang w:val="fr-CA"/>
        </w:rPr>
      </w:pPr>
    </w:p>
    <w:p w:rsidR="00221BBF" w:rsidRPr="00C1637C" w:rsidRDefault="00221BBF">
      <w:pPr>
        <w:rPr>
          <w:lang w:val="fr-CA"/>
        </w:rPr>
      </w:pPr>
      <w:r w:rsidRPr="00C1637C">
        <w:rPr>
          <w:lang w:val="fr-CA"/>
        </w:rPr>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221BBF" w:rsidRPr="00C1637C" w:rsidTr="006938F0">
        <w:tc>
          <w:tcPr>
            <w:tcW w:w="401" w:type="pct"/>
          </w:tcPr>
          <w:p w:rsidR="00221BBF" w:rsidRPr="00C1637C" w:rsidRDefault="00221BBF" w:rsidP="006938F0">
            <w:pPr>
              <w:rPr>
                <w:sz w:val="20"/>
              </w:rPr>
            </w:pPr>
            <w:r w:rsidRPr="00C1637C">
              <w:rPr>
                <w:lang w:val="fr-CA"/>
              </w:rPr>
              <w:br w:type="page"/>
            </w:r>
            <w:r w:rsidRPr="00C1637C">
              <w:rPr>
                <w:lang w:val="fr-CA"/>
              </w:rPr>
              <w:br w:type="page"/>
            </w:r>
            <w:r w:rsidRPr="00C1637C">
              <w:rPr>
                <w:rStyle w:val="SCCFileNumberChar"/>
                <w:sz w:val="20"/>
              </w:rPr>
              <w:t>36636</w:t>
            </w:r>
          </w:p>
        </w:tc>
        <w:tc>
          <w:tcPr>
            <w:tcW w:w="4599" w:type="pct"/>
          </w:tcPr>
          <w:p w:rsidR="00221BBF" w:rsidRPr="00C1637C" w:rsidRDefault="00221BBF" w:rsidP="006938F0">
            <w:pPr>
              <w:rPr>
                <w:sz w:val="20"/>
              </w:rPr>
            </w:pPr>
            <w:r w:rsidRPr="00C1637C">
              <w:rPr>
                <w:b/>
                <w:i/>
                <w:sz w:val="20"/>
                <w:szCs w:val="20"/>
              </w:rPr>
              <w:t xml:space="preserve">Brent </w:t>
            </w:r>
            <w:proofErr w:type="spellStart"/>
            <w:r w:rsidRPr="00C1637C">
              <w:rPr>
                <w:b/>
                <w:i/>
                <w:sz w:val="20"/>
                <w:szCs w:val="20"/>
              </w:rPr>
              <w:t>Bish</w:t>
            </w:r>
            <w:proofErr w:type="spellEnd"/>
            <w:r w:rsidRPr="00C1637C">
              <w:rPr>
                <w:b/>
                <w:i/>
                <w:sz w:val="20"/>
                <w:szCs w:val="20"/>
              </w:rPr>
              <w:t xml:space="preserve"> on behalf of Ian Stewart v. Elk Valley Coal Corporation, Cardinal River Operations, Alberta Human Rights Commission</w:t>
            </w:r>
            <w:r w:rsidRPr="00C1637C">
              <w:rPr>
                <w:b/>
                <w:i/>
                <w:sz w:val="20"/>
                <w:szCs w:val="20"/>
              </w:rPr>
              <w:br/>
            </w:r>
            <w:r w:rsidRPr="00C1637C">
              <w:rPr>
                <w:sz w:val="20"/>
              </w:rPr>
              <w:t>(Alta.) (Civil) (By Leave)</w:t>
            </w:r>
          </w:p>
        </w:tc>
      </w:tr>
      <w:tr w:rsidR="00221BBF" w:rsidRPr="00C1637C" w:rsidTr="006938F0">
        <w:tc>
          <w:tcPr>
            <w:tcW w:w="5000" w:type="pct"/>
            <w:gridSpan w:val="2"/>
          </w:tcPr>
          <w:p w:rsidR="00221BBF" w:rsidRPr="00C1637C" w:rsidRDefault="00221BBF" w:rsidP="006938F0">
            <w:pPr>
              <w:rPr>
                <w:sz w:val="20"/>
                <w:szCs w:val="24"/>
              </w:rPr>
            </w:pPr>
          </w:p>
          <w:p w:rsidR="00221BBF" w:rsidRPr="00C1637C" w:rsidRDefault="00221BBF" w:rsidP="006938F0">
            <w:pPr>
              <w:widowControl w:val="0"/>
              <w:jc w:val="both"/>
              <w:rPr>
                <w:sz w:val="20"/>
                <w:szCs w:val="24"/>
              </w:rPr>
            </w:pPr>
            <w:r w:rsidRPr="00C1637C">
              <w:rPr>
                <w:sz w:val="20"/>
                <w:szCs w:val="24"/>
              </w:rPr>
              <w:t xml:space="preserve">Human Rights - Right to equality - Discrimination on the basis of mental or physical disability - Whether the standard of review is correctness - Whether the legal test for </w:t>
            </w:r>
            <w:r w:rsidRPr="00C1637C">
              <w:rPr>
                <w:i/>
                <w:sz w:val="20"/>
                <w:szCs w:val="24"/>
              </w:rPr>
              <w:t>prima facie</w:t>
            </w:r>
            <w:r w:rsidRPr="00C1637C">
              <w:rPr>
                <w:sz w:val="20"/>
                <w:szCs w:val="24"/>
              </w:rPr>
              <w:t xml:space="preserve"> discrimination from </w:t>
            </w:r>
            <w:r w:rsidRPr="00C1637C">
              <w:rPr>
                <w:i/>
                <w:sz w:val="20"/>
                <w:szCs w:val="24"/>
              </w:rPr>
              <w:t>Moore v. British Columbia</w:t>
            </w:r>
            <w:r w:rsidRPr="00C1637C">
              <w:rPr>
                <w:sz w:val="20"/>
                <w:szCs w:val="24"/>
              </w:rPr>
              <w:t xml:space="preserve"> </w:t>
            </w:r>
            <w:r w:rsidRPr="00C1637C">
              <w:rPr>
                <w:i/>
                <w:sz w:val="20"/>
                <w:szCs w:val="24"/>
              </w:rPr>
              <w:t>(Education)</w:t>
            </w:r>
            <w:r w:rsidRPr="00C1637C">
              <w:rPr>
                <w:sz w:val="20"/>
                <w:szCs w:val="24"/>
              </w:rPr>
              <w:t xml:space="preserve">, 2012 SCC 61, [2012] 3 S.C.R. 360 and </w:t>
            </w:r>
            <w:r w:rsidRPr="00C1637C">
              <w:rPr>
                <w:i/>
                <w:sz w:val="20"/>
              </w:rPr>
              <w:t xml:space="preserve">Quebec (Commission des droits de la </w:t>
            </w:r>
            <w:proofErr w:type="spellStart"/>
            <w:r w:rsidRPr="00C1637C">
              <w:rPr>
                <w:i/>
                <w:sz w:val="20"/>
              </w:rPr>
              <w:t>personne</w:t>
            </w:r>
            <w:proofErr w:type="spellEnd"/>
            <w:r w:rsidRPr="00C1637C">
              <w:rPr>
                <w:i/>
                <w:sz w:val="20"/>
              </w:rPr>
              <w:t xml:space="preserve"> et des droits de la </w:t>
            </w:r>
            <w:proofErr w:type="spellStart"/>
            <w:r w:rsidRPr="00C1637C">
              <w:rPr>
                <w:i/>
                <w:sz w:val="20"/>
              </w:rPr>
              <w:t>jeunesse</w:t>
            </w:r>
            <w:proofErr w:type="spellEnd"/>
            <w:r w:rsidRPr="00C1637C">
              <w:rPr>
                <w:i/>
                <w:sz w:val="20"/>
              </w:rPr>
              <w:t xml:space="preserve">) </w:t>
            </w:r>
            <w:r w:rsidRPr="00C1637C">
              <w:rPr>
                <w:i/>
                <w:iCs/>
                <w:sz w:val="20"/>
              </w:rPr>
              <w:t>v. Bombardier</w:t>
            </w:r>
            <w:r w:rsidRPr="00C1637C">
              <w:rPr>
                <w:i/>
                <w:sz w:val="20"/>
              </w:rPr>
              <w:t xml:space="preserve"> Inc. (</w:t>
            </w:r>
            <w:r w:rsidRPr="00C1637C">
              <w:rPr>
                <w:i/>
                <w:iCs/>
                <w:sz w:val="20"/>
              </w:rPr>
              <w:t>Bombardier</w:t>
            </w:r>
            <w:r w:rsidRPr="00C1637C">
              <w:rPr>
                <w:i/>
                <w:sz w:val="20"/>
              </w:rPr>
              <w:t xml:space="preserve"> Aerospace Training Center)</w:t>
            </w:r>
            <w:r w:rsidRPr="00C1637C">
              <w:rPr>
                <w:sz w:val="20"/>
              </w:rPr>
              <w:t>, 2015 SCC 39, [2015] 2 S.C.R. 789</w:t>
            </w:r>
            <w:r w:rsidRPr="00C1637C">
              <w:rPr>
                <w:sz w:val="20"/>
                <w:szCs w:val="24"/>
              </w:rPr>
              <w:t xml:space="preserve"> must be based on the same elements and the same degree of proof in every case, applied in an objectively principled way, notwithstanding: the adjudicator, the type of disability, the form of discrimination, the presence (or absence) of culpable misconduct, or whether the disability is “a factor” in the adverse impact directly or indirectly through a connective chain - Whether the legal test of </w:t>
            </w:r>
            <w:r w:rsidRPr="00C1637C">
              <w:rPr>
                <w:i/>
                <w:sz w:val="20"/>
                <w:szCs w:val="24"/>
              </w:rPr>
              <w:t>bona fide</w:t>
            </w:r>
            <w:r w:rsidRPr="00C1637C">
              <w:rPr>
                <w:sz w:val="20"/>
                <w:szCs w:val="24"/>
              </w:rPr>
              <w:t xml:space="preserve"> occupational requirement defence of justification from </w:t>
            </w:r>
            <w:r w:rsidRPr="00C1637C">
              <w:rPr>
                <w:i/>
                <w:sz w:val="20"/>
                <w:szCs w:val="24"/>
              </w:rPr>
              <w:t>British Columbia (Public Service Employee Relations Commission) v. British Columbia Government and Service Employees Union</w:t>
            </w:r>
            <w:r w:rsidRPr="00C1637C">
              <w:rPr>
                <w:sz w:val="20"/>
                <w:szCs w:val="24"/>
              </w:rPr>
              <w:t>, [1999] 3 S.C.R. 3, must be based on the same elements and the same degree of proof in every case, applied in an objectively principled way, in light of the entire factual context, including the presence (or absence) of culpable misconduct, denial, safety risks, and other judicially recognized factors in determining if the employer’s accommodation efforts have become an “undue hardship”.</w:t>
            </w:r>
          </w:p>
          <w:p w:rsidR="00221BBF" w:rsidRPr="00C1637C" w:rsidRDefault="00221BBF" w:rsidP="006938F0">
            <w:pPr>
              <w:rPr>
                <w:sz w:val="20"/>
                <w:szCs w:val="24"/>
              </w:rPr>
            </w:pPr>
          </w:p>
        </w:tc>
      </w:tr>
      <w:tr w:rsidR="00221BBF" w:rsidRPr="00C1637C" w:rsidTr="006938F0">
        <w:tc>
          <w:tcPr>
            <w:tcW w:w="5000" w:type="pct"/>
            <w:gridSpan w:val="2"/>
          </w:tcPr>
          <w:p w:rsidR="00221BBF" w:rsidRPr="00C1637C" w:rsidRDefault="00221BBF" w:rsidP="006938F0">
            <w:pPr>
              <w:jc w:val="both"/>
              <w:rPr>
                <w:iCs/>
                <w:sz w:val="20"/>
                <w:szCs w:val="20"/>
              </w:rPr>
            </w:pPr>
            <w:r w:rsidRPr="00C1637C">
              <w:rPr>
                <w:iCs/>
                <w:sz w:val="20"/>
                <w:szCs w:val="20"/>
              </w:rPr>
              <w:t>A worker was terminated from his employment with Elk Valley Coal Corporation when he tested positive for cocaine after a loader truck he was operating struck another truck. He had previously attended a training session and acknowledged his understanding of the employer’s policy of allowing workers with a dependency or addiction to seek rehabilitation without fear of termination, provided they sought assistance before an accident occurred. The worker admitted to regular use of cocaine on his days off but didn’t think he had a drug problem prior to the accident and testing. His union filed a complaint with the Alberta Human Rights Commission, claiming the worker was fired on account of his addiction disability. The tribunal concluded that while the complainant’s drug addiction was a disability protected under the legislation, there had been no prima facie discrimination. The worker was not fired because of his disability, but because he failed to stop using drugs, stop being impaired at work, and did not disclose his drug use. Alternatively, the tribunal held that the employer had shown accommodation to the point of undue hardship.</w:t>
            </w:r>
          </w:p>
          <w:p w:rsidR="00221BBF" w:rsidRPr="00C1637C" w:rsidRDefault="00221BBF" w:rsidP="006938F0">
            <w:pPr>
              <w:jc w:val="both"/>
              <w:rPr>
                <w:iCs/>
                <w:sz w:val="20"/>
                <w:szCs w:val="20"/>
              </w:rPr>
            </w:pPr>
          </w:p>
          <w:p w:rsidR="00221BBF" w:rsidRPr="00C1637C" w:rsidRDefault="00221BBF" w:rsidP="006938F0">
            <w:pPr>
              <w:jc w:val="both"/>
              <w:rPr>
                <w:sz w:val="20"/>
                <w:szCs w:val="20"/>
              </w:rPr>
            </w:pPr>
            <w:r w:rsidRPr="00C1637C">
              <w:rPr>
                <w:iCs/>
                <w:sz w:val="20"/>
                <w:szCs w:val="20"/>
              </w:rPr>
              <w:t>The Court of Queen’s Bench of Alberta dismissed the appeal from the decision of tribunal but disagreed with the alternative conclusion that the worker had been reasonably accommodated. A majority of the Court of Appeal of Alberta dismissed the appeal and allowed the cross-appeal.</w:t>
            </w:r>
          </w:p>
          <w:p w:rsidR="00221BBF" w:rsidRPr="00C1637C" w:rsidRDefault="00221BBF" w:rsidP="006938F0">
            <w:pPr>
              <w:jc w:val="both"/>
              <w:rPr>
                <w:sz w:val="20"/>
                <w:szCs w:val="20"/>
              </w:rPr>
            </w:pPr>
          </w:p>
          <w:p w:rsidR="00221BBF" w:rsidRPr="00C1637C" w:rsidRDefault="007573B2" w:rsidP="006938F0">
            <w:pPr>
              <w:jc w:val="both"/>
              <w:rPr>
                <w:sz w:val="20"/>
                <w:szCs w:val="20"/>
              </w:rPr>
            </w:pPr>
            <w:r>
              <w:rPr>
                <w:sz w:val="20"/>
                <w:szCs w:val="20"/>
                <w:lang w:val="fr-CA"/>
              </w:rPr>
              <w:pict>
                <v:rect id="_x0000_i1087" style="width:2in;height:1pt" o:hrpct="0" o:hralign="center" o:hrstd="t" o:hrnoshade="t" o:hr="t" fillcolor="black [3213]" stroked="f"/>
              </w:pict>
            </w:r>
          </w:p>
        </w:tc>
      </w:tr>
    </w:tbl>
    <w:p w:rsidR="00221BBF" w:rsidRPr="00C1637C" w:rsidRDefault="00221BBF">
      <w:r w:rsidRPr="00C1637C">
        <w:br w:type="page"/>
      </w:r>
    </w:p>
    <w:tbl>
      <w:tblPr>
        <w:tblW w:w="4799" w:type="pct"/>
        <w:tblLayout w:type="fixed"/>
        <w:tblCellMar>
          <w:left w:w="0" w:type="dxa"/>
          <w:bottom w:w="99" w:type="dxa"/>
          <w:right w:w="0" w:type="dxa"/>
        </w:tblCellMar>
        <w:tblLook w:val="04A0" w:firstRow="1" w:lastRow="0" w:firstColumn="1" w:lastColumn="0" w:noHBand="0" w:noVBand="1"/>
      </w:tblPr>
      <w:tblGrid>
        <w:gridCol w:w="697"/>
        <w:gridCol w:w="7993"/>
      </w:tblGrid>
      <w:tr w:rsidR="00221BBF" w:rsidRPr="00C1637C" w:rsidTr="006938F0">
        <w:tc>
          <w:tcPr>
            <w:tcW w:w="401" w:type="pct"/>
          </w:tcPr>
          <w:p w:rsidR="00221BBF" w:rsidRPr="00C1637C" w:rsidRDefault="00221BBF" w:rsidP="006938F0">
            <w:pPr>
              <w:rPr>
                <w:sz w:val="20"/>
              </w:rPr>
            </w:pPr>
            <w:r w:rsidRPr="00C1637C">
              <w:br w:type="page"/>
            </w:r>
            <w:r w:rsidRPr="00C1637C">
              <w:br w:type="page"/>
            </w:r>
            <w:r w:rsidRPr="00C1637C">
              <w:rPr>
                <w:rStyle w:val="SCCFileNumberChar"/>
                <w:sz w:val="20"/>
              </w:rPr>
              <w:t>36636</w:t>
            </w:r>
          </w:p>
        </w:tc>
        <w:tc>
          <w:tcPr>
            <w:tcW w:w="4599" w:type="pct"/>
          </w:tcPr>
          <w:p w:rsidR="00221BBF" w:rsidRPr="00C1637C" w:rsidRDefault="00221BBF" w:rsidP="006938F0">
            <w:pPr>
              <w:rPr>
                <w:sz w:val="20"/>
                <w:szCs w:val="20"/>
                <w:lang w:val="fr-CA"/>
              </w:rPr>
            </w:pPr>
            <w:r w:rsidRPr="00C1637C">
              <w:rPr>
                <w:b/>
                <w:i/>
                <w:sz w:val="20"/>
                <w:szCs w:val="20"/>
              </w:rPr>
              <w:t xml:space="preserve">Brent </w:t>
            </w:r>
            <w:proofErr w:type="spellStart"/>
            <w:r w:rsidRPr="00C1637C">
              <w:rPr>
                <w:b/>
                <w:i/>
                <w:sz w:val="20"/>
                <w:szCs w:val="20"/>
              </w:rPr>
              <w:t>Bish</w:t>
            </w:r>
            <w:proofErr w:type="spellEnd"/>
            <w:r w:rsidRPr="00C1637C">
              <w:rPr>
                <w:b/>
                <w:i/>
                <w:sz w:val="20"/>
                <w:szCs w:val="20"/>
              </w:rPr>
              <w:t xml:space="preserve"> au nom </w:t>
            </w:r>
            <w:proofErr w:type="spellStart"/>
            <w:r w:rsidRPr="00C1637C">
              <w:rPr>
                <w:b/>
                <w:i/>
                <w:sz w:val="20"/>
                <w:szCs w:val="20"/>
              </w:rPr>
              <w:t>d’Ian</w:t>
            </w:r>
            <w:proofErr w:type="spellEnd"/>
            <w:r w:rsidRPr="00C1637C">
              <w:rPr>
                <w:b/>
                <w:i/>
                <w:sz w:val="20"/>
                <w:szCs w:val="20"/>
              </w:rPr>
              <w:t xml:space="preserve"> Stewart c. Elk Valley Coal Corporation, Cardinal River Operations, Alberta Human Rights Commission</w:t>
            </w:r>
            <w:r w:rsidRPr="00C1637C">
              <w:rPr>
                <w:b/>
                <w:i/>
                <w:sz w:val="20"/>
                <w:szCs w:val="20"/>
              </w:rPr>
              <w:br/>
            </w:r>
            <w:r w:rsidRPr="00C1637C">
              <w:rPr>
                <w:sz w:val="20"/>
                <w:szCs w:val="20"/>
              </w:rPr>
              <w:t xml:space="preserve">(Alb.) </w:t>
            </w:r>
            <w:r w:rsidRPr="00C1637C">
              <w:rPr>
                <w:sz w:val="20"/>
                <w:szCs w:val="20"/>
                <w:lang w:val="fr-CA"/>
              </w:rPr>
              <w:t>(</w:t>
            </w:r>
            <w:proofErr w:type="spellStart"/>
            <w:r w:rsidRPr="00C1637C">
              <w:rPr>
                <w:sz w:val="20"/>
                <w:szCs w:val="20"/>
                <w:lang w:val="fr-CA"/>
              </w:rPr>
              <w:t>Civille</w:t>
            </w:r>
            <w:proofErr w:type="spellEnd"/>
            <w:r w:rsidRPr="00C1637C">
              <w:rPr>
                <w:sz w:val="20"/>
                <w:szCs w:val="20"/>
                <w:lang w:val="fr-CA"/>
              </w:rPr>
              <w:t>) (Sur autorisation)</w:t>
            </w:r>
          </w:p>
        </w:tc>
      </w:tr>
      <w:tr w:rsidR="00221BBF" w:rsidRPr="00C1637C" w:rsidTr="006938F0">
        <w:tc>
          <w:tcPr>
            <w:tcW w:w="5000" w:type="pct"/>
            <w:gridSpan w:val="2"/>
          </w:tcPr>
          <w:p w:rsidR="00221BBF" w:rsidRPr="00C1637C" w:rsidRDefault="00221BBF" w:rsidP="009E0F59">
            <w:pPr>
              <w:jc w:val="both"/>
              <w:rPr>
                <w:sz w:val="20"/>
                <w:szCs w:val="24"/>
                <w:lang w:val="fr-CA"/>
              </w:rPr>
            </w:pPr>
            <w:r w:rsidRPr="00C1637C">
              <w:rPr>
                <w:i/>
                <w:sz w:val="20"/>
                <w:szCs w:val="24"/>
                <w:lang w:val="fr-CA"/>
              </w:rPr>
              <w:br/>
            </w:r>
            <w:r w:rsidRPr="00C1637C">
              <w:rPr>
                <w:sz w:val="20"/>
                <w:szCs w:val="24"/>
                <w:lang w:val="fr-CA"/>
              </w:rPr>
              <w:t xml:space="preserve">Droits de la personne - Droit à l’égalité - Discrimination fondée sur une incapacité mentale ou physique - La norme de contrôle applicable est-elle la décision correcte? - Le critère juridique servant à établir s’il y a discrimination à première vue qui se dégage de Moore c. Colombie-Britannique (Éducation), 2012 CSC 61, [2012] 3 R.C.S. 360, et de Québec (Commission des droits de la personne et des droits de la jeunesse) c. Bombardier Inc. (Bombardier Aéronautique Centre de formation), 2015 CSC 39, [2015] 2 R.C.S. 789, doit-il se fonder sur les mêmes éléments et le même degré de preuve dans tous les cas et s’appliquer de manière objectivement rationnelle, peu importe le décideur, le type d’incapacité, la forme de discrimination, la présence ou l’absence d’une conduite blâmable ou la question de savoir si l’incapacité a constitué un « facteur » direct  ou non dans la manifestation de l’effet préjudiciable par une chaîne d’événements? - Le critère juridique servant à établir la défense de justification d’une norme discriminatoire en tant qu’exigence professionnelle justifiée qui se dégage de Colombie-Britannique (Public Service </w:t>
            </w:r>
            <w:proofErr w:type="spellStart"/>
            <w:r w:rsidRPr="00C1637C">
              <w:rPr>
                <w:sz w:val="20"/>
                <w:szCs w:val="24"/>
                <w:lang w:val="fr-CA"/>
              </w:rPr>
              <w:t>Employee</w:t>
            </w:r>
            <w:proofErr w:type="spellEnd"/>
            <w:r w:rsidRPr="00C1637C">
              <w:rPr>
                <w:sz w:val="20"/>
                <w:szCs w:val="24"/>
                <w:lang w:val="fr-CA"/>
              </w:rPr>
              <w:t xml:space="preserve"> Relations Commission) c. British Columbia </w:t>
            </w:r>
            <w:proofErr w:type="spellStart"/>
            <w:r w:rsidRPr="00C1637C">
              <w:rPr>
                <w:sz w:val="20"/>
                <w:szCs w:val="24"/>
                <w:lang w:val="fr-CA"/>
              </w:rPr>
              <w:t>Government</w:t>
            </w:r>
            <w:proofErr w:type="spellEnd"/>
            <w:r w:rsidRPr="00C1637C">
              <w:rPr>
                <w:sz w:val="20"/>
                <w:szCs w:val="24"/>
                <w:lang w:val="fr-CA"/>
              </w:rPr>
              <w:t xml:space="preserve"> and Service </w:t>
            </w:r>
            <w:proofErr w:type="spellStart"/>
            <w:r w:rsidRPr="00C1637C">
              <w:rPr>
                <w:sz w:val="20"/>
                <w:szCs w:val="24"/>
                <w:lang w:val="fr-CA"/>
              </w:rPr>
              <w:t>Employees</w:t>
            </w:r>
            <w:proofErr w:type="spellEnd"/>
            <w:r w:rsidRPr="00C1637C">
              <w:rPr>
                <w:sz w:val="20"/>
                <w:szCs w:val="24"/>
                <w:lang w:val="fr-CA"/>
              </w:rPr>
              <w:t xml:space="preserve"> Union, [1999] 3 R.C.S. 3, doit-il se fonder sur les mêmes éléments et le même degré de preuve dans tous les cas et s’appliquer de manière objectivement rationnelle eu égard à tout le contexte factuel, notamment la présence ou l’absence d’une conduite blâmable, le déni, les risques pour la sécurité et les autres facteurs reconnus par les tribunaux, pour déterminer si les tentatives d’accommodement sont devenues une « contrainte excessive »? </w:t>
            </w:r>
          </w:p>
        </w:tc>
      </w:tr>
      <w:tr w:rsidR="00221BBF" w:rsidRPr="00C1637C" w:rsidTr="006938F0">
        <w:tc>
          <w:tcPr>
            <w:tcW w:w="5000" w:type="pct"/>
            <w:gridSpan w:val="2"/>
          </w:tcPr>
          <w:p w:rsidR="00221BBF" w:rsidRPr="00C1637C" w:rsidRDefault="00221BBF" w:rsidP="006938F0">
            <w:pPr>
              <w:jc w:val="both"/>
              <w:rPr>
                <w:sz w:val="20"/>
                <w:szCs w:val="20"/>
                <w:lang w:val="fr-CA"/>
              </w:rPr>
            </w:pPr>
            <w:r w:rsidRPr="00C1637C">
              <w:rPr>
                <w:sz w:val="20"/>
                <w:szCs w:val="20"/>
                <w:lang w:val="fr-CA"/>
              </w:rPr>
              <w:t>Alors qu’il conduisait une fourgonnette, l’appelant a été intercepté par un policier qui effectuait des contrôles du port de la ceinture de sécurité. Dans son témoignage, le policier a affirmé avoir eu des raisons de soupçonner que l’appelant conduisait avec les facultés affaiblies et il lui a demandé de fournir un échantillon d’haleine. L’échantillon a donné le résultat « échec » sur l’ADA et l’analyseur d’haleine a confirmé une alcoolémie de « 130 ». L’appelant a été déclaré coupable d’avoir eu la garde ou le contrôle de son véhicule avec une alcoolémie supérieure à la limite légale (plus de 80 mg), une infraction prévue à l’al. 253b) du Code criminel. Il a également été déclaré coupable de conduite durant une interdiction, mais il n’a pas interjeté appel de cette condamnation.</w:t>
            </w:r>
          </w:p>
          <w:p w:rsidR="00221BBF" w:rsidRPr="00C1637C" w:rsidRDefault="00221BBF" w:rsidP="006938F0">
            <w:pPr>
              <w:jc w:val="both"/>
              <w:rPr>
                <w:sz w:val="20"/>
                <w:szCs w:val="20"/>
                <w:lang w:val="fr-CA"/>
              </w:rPr>
            </w:pPr>
          </w:p>
          <w:p w:rsidR="00221BBF" w:rsidRPr="00C1637C" w:rsidRDefault="00221BBF" w:rsidP="006938F0">
            <w:pPr>
              <w:jc w:val="both"/>
              <w:rPr>
                <w:sz w:val="20"/>
                <w:szCs w:val="20"/>
                <w:lang w:val="fr-CA"/>
              </w:rPr>
            </w:pPr>
            <w:r w:rsidRPr="00C1637C">
              <w:rPr>
                <w:sz w:val="20"/>
                <w:szCs w:val="20"/>
                <w:lang w:val="fr-CA"/>
              </w:rPr>
              <w:t xml:space="preserve">La Cour d’appel a rejeté l’appel. La Cour d’appel a conclu que l’arrêt </w:t>
            </w:r>
            <w:proofErr w:type="spellStart"/>
            <w:r w:rsidRPr="00C1637C">
              <w:rPr>
                <w:sz w:val="20"/>
                <w:szCs w:val="20"/>
                <w:lang w:val="fr-CA"/>
              </w:rPr>
              <w:t>Rilling</w:t>
            </w:r>
            <w:proofErr w:type="spellEnd"/>
            <w:r w:rsidRPr="00C1637C">
              <w:rPr>
                <w:sz w:val="20"/>
                <w:szCs w:val="20"/>
                <w:lang w:val="fr-CA"/>
              </w:rPr>
              <w:t xml:space="preserve"> s’appliquait toujours au Canada, suivant des arrêts semblables rendus par d’autres tribunaux d’appel, y compris la Cour d’appel de l’Ontario dans les arrêts Charette et </w:t>
            </w:r>
            <w:proofErr w:type="spellStart"/>
            <w:r w:rsidRPr="00C1637C">
              <w:rPr>
                <w:sz w:val="20"/>
                <w:szCs w:val="20"/>
                <w:lang w:val="fr-CA"/>
              </w:rPr>
              <w:t>Gundy</w:t>
            </w:r>
            <w:proofErr w:type="spellEnd"/>
            <w:r w:rsidRPr="00C1637C">
              <w:rPr>
                <w:sz w:val="20"/>
                <w:szCs w:val="20"/>
                <w:lang w:val="fr-CA"/>
              </w:rPr>
              <w:t xml:space="preserve">. Par conséquent, tant et aussi longtemps que la Cour suprême du Canada n’infirmera pas l’arrêt </w:t>
            </w:r>
            <w:proofErr w:type="spellStart"/>
            <w:r w:rsidRPr="00C1637C">
              <w:rPr>
                <w:sz w:val="20"/>
                <w:szCs w:val="20"/>
                <w:lang w:val="fr-CA"/>
              </w:rPr>
              <w:t>Rilling</w:t>
            </w:r>
            <w:proofErr w:type="spellEnd"/>
            <w:r w:rsidRPr="00C1637C">
              <w:rPr>
                <w:sz w:val="20"/>
                <w:szCs w:val="20"/>
                <w:lang w:val="fr-CA"/>
              </w:rPr>
              <w:t>, l’accusé qui souhaite contester la légalité d’un certificat d’analyse d’haleine au procès doit faire valoir une contestation fondée sur l’art. 8 de la Charte au plus tard au moment du dépôt en preuve du certificat par le ministère public. En l’espèce, l’appelant n’a pas invoqué la Charte comme moyen d’irrecevabilité du certificat d’analyse d’haleine. Au procès, l’avocat de la défense a dit au juge qu’il ne souhaitait pas invoquer l’art. 8.</w:t>
            </w:r>
          </w:p>
          <w:p w:rsidR="00EE3A54" w:rsidRPr="00C1637C" w:rsidRDefault="00EE3A54" w:rsidP="006938F0">
            <w:pPr>
              <w:jc w:val="both"/>
              <w:rPr>
                <w:sz w:val="20"/>
                <w:szCs w:val="20"/>
                <w:lang w:val="fr-CA"/>
              </w:rPr>
            </w:pPr>
          </w:p>
          <w:p w:rsidR="00221BBF" w:rsidRPr="00C1637C" w:rsidRDefault="007573B2" w:rsidP="006938F0">
            <w:pPr>
              <w:jc w:val="both"/>
              <w:rPr>
                <w:sz w:val="20"/>
                <w:szCs w:val="20"/>
                <w:lang w:val="fr-CA"/>
              </w:rPr>
            </w:pPr>
            <w:r>
              <w:rPr>
                <w:sz w:val="20"/>
                <w:szCs w:val="20"/>
                <w:lang w:val="fr-CA"/>
              </w:rPr>
              <w:pict>
                <v:rect id="_x0000_i1088" style="width:2in;height:1pt" o:hrpct="0" o:hralign="center" o:hrstd="t" o:hrnoshade="t" o:hr="t" fillcolor="black [3213]" stroked="f"/>
              </w:pict>
            </w:r>
          </w:p>
          <w:p w:rsidR="00221BBF" w:rsidRPr="00C1637C" w:rsidRDefault="00221BBF" w:rsidP="006938F0">
            <w:pPr>
              <w:jc w:val="both"/>
              <w:rPr>
                <w:sz w:val="20"/>
                <w:szCs w:val="20"/>
                <w:lang w:val="fr-CA"/>
              </w:rPr>
            </w:pPr>
          </w:p>
          <w:p w:rsidR="00221BBF" w:rsidRPr="00C1637C" w:rsidRDefault="00221BBF" w:rsidP="006938F0">
            <w:pPr>
              <w:jc w:val="both"/>
              <w:rPr>
                <w:sz w:val="20"/>
                <w:szCs w:val="20"/>
                <w:lang w:val="fr-CA"/>
              </w:rPr>
            </w:pPr>
          </w:p>
        </w:tc>
      </w:tr>
    </w:tbl>
    <w:p w:rsidR="00470419" w:rsidRPr="00C1637C" w:rsidRDefault="00470419" w:rsidP="00794E38">
      <w:pPr>
        <w:rPr>
          <w:lang w:val="fr-CA"/>
        </w:rPr>
      </w:pPr>
    </w:p>
    <w:p w:rsidR="00221BBF" w:rsidRPr="00C1637C" w:rsidRDefault="00221BBF" w:rsidP="00794E38">
      <w:pPr>
        <w:rPr>
          <w:lang w:val="fr-CA"/>
        </w:rPr>
        <w:sectPr w:rsidR="00221BBF" w:rsidRPr="00C1637C" w:rsidSect="00FB6259">
          <w:headerReference w:type="default" r:id="rId87"/>
          <w:footerReference w:type="default" r:id="rId88"/>
          <w:headerReference w:type="first" r:id="rId89"/>
          <w:footerReference w:type="first" r:id="rId90"/>
          <w:pgSz w:w="12240" w:h="15840"/>
          <w:pgMar w:top="720" w:right="1530" w:bottom="1080" w:left="1656" w:header="720" w:footer="965" w:gutter="0"/>
          <w:cols w:space="720"/>
          <w:titlePg/>
          <w:docGrid w:linePitch="326"/>
        </w:sectPr>
      </w:pPr>
    </w:p>
    <w:p w:rsidR="0082014D" w:rsidRPr="00C1637C" w:rsidRDefault="0082014D">
      <w:pPr>
        <w:rPr>
          <w:sz w:val="20"/>
          <w:szCs w:val="20"/>
          <w:lang w:val="fr-CA"/>
        </w:rPr>
      </w:pPr>
    </w:p>
    <w:tbl>
      <w:tblPr>
        <w:tblW w:w="0" w:type="auto"/>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990"/>
        <w:gridCol w:w="4080"/>
      </w:tblGrid>
      <w:tr w:rsidR="006B6926" w:rsidRPr="00C1637C" w:rsidTr="0085476B">
        <w:tc>
          <w:tcPr>
            <w:tcW w:w="4320" w:type="dxa"/>
            <w:shd w:val="clear" w:color="auto" w:fill="auto"/>
            <w:tcMar>
              <w:left w:w="0" w:type="dxa"/>
              <w:right w:w="0" w:type="dxa"/>
            </w:tcMar>
          </w:tcPr>
          <w:p w:rsidR="006B6926" w:rsidRPr="00C1637C" w:rsidRDefault="00CB6C3A" w:rsidP="006B6926">
            <w:pPr>
              <w:keepNext/>
              <w:keepLines/>
              <w:rPr>
                <w:b/>
                <w:szCs w:val="24"/>
              </w:rPr>
            </w:pPr>
            <w:r w:rsidRPr="00C1637C">
              <w:rPr>
                <w:b/>
                <w:szCs w:val="24"/>
              </w:rPr>
              <w:t>NOTICE</w:t>
            </w:r>
            <w:r w:rsidR="006B6926" w:rsidRPr="00C1637C">
              <w:rPr>
                <w:b/>
                <w:szCs w:val="24"/>
              </w:rPr>
              <w:t xml:space="preserve"> TO THE PROFESSION</w:t>
            </w:r>
          </w:p>
        </w:tc>
        <w:tc>
          <w:tcPr>
            <w:tcW w:w="990" w:type="dxa"/>
            <w:shd w:val="clear" w:color="auto" w:fill="auto"/>
            <w:tcMar>
              <w:left w:w="0" w:type="dxa"/>
              <w:right w:w="0" w:type="dxa"/>
            </w:tcMar>
          </w:tcPr>
          <w:p w:rsidR="006B6926" w:rsidRPr="00C1637C" w:rsidRDefault="006B6926" w:rsidP="006B69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6B6926" w:rsidRPr="00C1637C" w:rsidRDefault="006B6926"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85476B" w:rsidRPr="00C1637C" w:rsidRDefault="0085476B"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6B6926" w:rsidRPr="00C1637C" w:rsidRDefault="006B6926" w:rsidP="0085476B">
            <w:pPr>
              <w:keepLines/>
              <w:tabs>
                <w:tab w:val="left" w:pos="-1440"/>
                <w:tab w:val="left" w:pos="-720"/>
              </w:tabs>
              <w:rPr>
                <w:b/>
                <w:szCs w:val="24"/>
                <w:lang w:val="fr-CA"/>
              </w:rPr>
            </w:pPr>
            <w:r w:rsidRPr="00C1637C">
              <w:rPr>
                <w:b/>
                <w:szCs w:val="24"/>
                <w:lang w:val="fr-CA"/>
              </w:rPr>
              <w:t>AVIS À LA COMMUNAUTÉ JURIDIQUE</w:t>
            </w:r>
          </w:p>
        </w:tc>
      </w:tr>
    </w:tbl>
    <w:p w:rsidR="006B6926" w:rsidRPr="00C1637C" w:rsidRDefault="006B6926" w:rsidP="006B6926">
      <w:pPr>
        <w:rPr>
          <w:sz w:val="20"/>
          <w:szCs w:val="20"/>
          <w:lang w:val="fr-CA"/>
        </w:rPr>
      </w:pPr>
    </w:p>
    <w:tbl>
      <w:tblPr>
        <w:tblStyle w:val="TableGrid"/>
        <w:tblW w:w="950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864"/>
        <w:gridCol w:w="4320"/>
      </w:tblGrid>
      <w:tr w:rsidR="006B6926" w:rsidRPr="00C1637C" w:rsidTr="006B6926">
        <w:tc>
          <w:tcPr>
            <w:tcW w:w="4320" w:type="dxa"/>
          </w:tcPr>
          <w:p w:rsidR="00682E4E" w:rsidRPr="00C1637C" w:rsidRDefault="00682E4E" w:rsidP="00682E4E">
            <w:pPr>
              <w:pStyle w:val="NormalWeb"/>
              <w:shd w:val="clear" w:color="auto" w:fill="FFFFFF"/>
              <w:rPr>
                <w:sz w:val="20"/>
                <w:szCs w:val="20"/>
                <w:lang w:val="en"/>
              </w:rPr>
            </w:pPr>
            <w:r w:rsidRPr="00C1637C">
              <w:rPr>
                <w:sz w:val="20"/>
                <w:szCs w:val="20"/>
                <w:lang w:val="en"/>
              </w:rPr>
              <w:t xml:space="preserve">Please take notice that the </w:t>
            </w:r>
            <w:r w:rsidRPr="00C1637C">
              <w:rPr>
                <w:rStyle w:val="Emphasis"/>
                <w:sz w:val="20"/>
                <w:szCs w:val="20"/>
                <w:lang w:val="en"/>
              </w:rPr>
              <w:t>Rules Amending the Rules of the Supreme Court of Canada</w:t>
            </w:r>
            <w:r w:rsidRPr="00C1637C">
              <w:rPr>
                <w:sz w:val="20"/>
                <w:szCs w:val="20"/>
                <w:lang w:val="en"/>
              </w:rPr>
              <w:t xml:space="preserve">, SOR/2016-271, were published in Part II of the </w:t>
            </w:r>
            <w:r w:rsidRPr="00C1637C">
              <w:rPr>
                <w:rStyle w:val="Emphasis"/>
                <w:sz w:val="20"/>
                <w:szCs w:val="20"/>
                <w:lang w:val="en"/>
              </w:rPr>
              <w:t>Canada Gazette</w:t>
            </w:r>
            <w:r w:rsidRPr="00C1637C">
              <w:rPr>
                <w:sz w:val="20"/>
                <w:szCs w:val="20"/>
                <w:lang w:val="en"/>
              </w:rPr>
              <w:t xml:space="preserve"> on November 2, 2016. The amendments, which come into force on January 1, 2017, will apply to all cases. </w:t>
            </w:r>
          </w:p>
          <w:p w:rsidR="00682E4E" w:rsidRPr="00C1637C" w:rsidRDefault="00682E4E" w:rsidP="00682E4E">
            <w:pPr>
              <w:pStyle w:val="NormalWeb"/>
              <w:shd w:val="clear" w:color="auto" w:fill="FFFFFF"/>
              <w:rPr>
                <w:sz w:val="20"/>
                <w:szCs w:val="20"/>
                <w:lang w:val="en"/>
              </w:rPr>
            </w:pPr>
            <w:r w:rsidRPr="00C1637C">
              <w:rPr>
                <w:sz w:val="20"/>
                <w:szCs w:val="20"/>
                <w:lang w:val="en"/>
              </w:rPr>
              <w:t xml:space="preserve">The </w:t>
            </w:r>
            <w:hyperlink r:id="rId91" w:history="1">
              <w:r w:rsidRPr="00C1637C">
                <w:rPr>
                  <w:rStyle w:val="Hyperlink"/>
                  <w:sz w:val="20"/>
                  <w:szCs w:val="20"/>
                  <w:lang w:val="en"/>
                </w:rPr>
                <w:t>not-yet-in-force amendments</w:t>
              </w:r>
            </w:hyperlink>
            <w:r w:rsidRPr="00C1637C">
              <w:rPr>
                <w:sz w:val="20"/>
                <w:szCs w:val="20"/>
                <w:lang w:val="en"/>
              </w:rPr>
              <w:t xml:space="preserve"> appear on the Department of Justice Laws Website.</w:t>
            </w:r>
          </w:p>
          <w:p w:rsidR="00682E4E" w:rsidRPr="00C1637C" w:rsidRDefault="00682E4E" w:rsidP="00682E4E">
            <w:pPr>
              <w:pStyle w:val="NormalWeb"/>
              <w:shd w:val="clear" w:color="auto" w:fill="FFFFFF"/>
              <w:rPr>
                <w:sz w:val="20"/>
                <w:szCs w:val="20"/>
                <w:lang w:val="en"/>
              </w:rPr>
            </w:pPr>
            <w:r w:rsidRPr="00C1637C">
              <w:rPr>
                <w:sz w:val="20"/>
                <w:szCs w:val="20"/>
                <w:lang w:val="en"/>
              </w:rPr>
              <w:t xml:space="preserve">The amendments include a new process for giving notice when an appeal raises a constitutional issue, as well as new deadlines for serving and filing appeal documents. </w:t>
            </w:r>
          </w:p>
          <w:p w:rsidR="00682E4E" w:rsidRPr="00C1637C" w:rsidRDefault="00682E4E" w:rsidP="00682E4E">
            <w:pPr>
              <w:pStyle w:val="NormalWeb"/>
              <w:shd w:val="clear" w:color="auto" w:fill="FFFFFF"/>
              <w:rPr>
                <w:sz w:val="20"/>
                <w:szCs w:val="20"/>
                <w:lang w:val="en"/>
              </w:rPr>
            </w:pPr>
            <w:r w:rsidRPr="00C1637C">
              <w:rPr>
                <w:sz w:val="20"/>
                <w:szCs w:val="20"/>
                <w:lang w:val="en"/>
              </w:rPr>
              <w:t xml:space="preserve">Other amendments will reduce costs to parties and further modernize the Court’s processes. Hyperlinks to cited authorities are to be provided in the factum and books of authorities are only necessary for those authorities that are not available electronically. Documents may be served by e-mail, with some exceptions. In addition, the number of print copies required for parts of the record will be significantly reduced. </w:t>
            </w:r>
          </w:p>
          <w:p w:rsidR="00682E4E" w:rsidRPr="00C1637C" w:rsidRDefault="00682E4E" w:rsidP="00682E4E">
            <w:pPr>
              <w:pStyle w:val="NormalWeb"/>
              <w:shd w:val="clear" w:color="auto" w:fill="FFFFFF"/>
              <w:rPr>
                <w:sz w:val="20"/>
                <w:szCs w:val="20"/>
                <w:lang w:val="en"/>
              </w:rPr>
            </w:pPr>
            <w:r w:rsidRPr="00C1637C">
              <w:rPr>
                <w:sz w:val="20"/>
                <w:szCs w:val="20"/>
                <w:lang w:val="en"/>
              </w:rPr>
              <w:t xml:space="preserve">The amendments are fully explained in a </w:t>
            </w:r>
            <w:hyperlink r:id="rId92" w:history="1">
              <w:r w:rsidRPr="00C1637C">
                <w:rPr>
                  <w:rStyle w:val="Hyperlink"/>
                  <w:sz w:val="20"/>
                  <w:szCs w:val="20"/>
                  <w:lang w:val="en"/>
                </w:rPr>
                <w:t>Guide</w:t>
              </w:r>
            </w:hyperlink>
            <w:r w:rsidRPr="00C1637C">
              <w:rPr>
                <w:sz w:val="20"/>
                <w:szCs w:val="20"/>
                <w:lang w:val="en"/>
              </w:rPr>
              <w:t xml:space="preserve">. The </w:t>
            </w:r>
            <w:r w:rsidRPr="00C1637C">
              <w:rPr>
                <w:rStyle w:val="Emphasis"/>
                <w:sz w:val="20"/>
                <w:szCs w:val="20"/>
                <w:lang w:val="en"/>
              </w:rPr>
              <w:t>Guidelines for Preparing Documents to be Filed with the Supreme Court of Canada (Print and Electronic)</w:t>
            </w:r>
            <w:r w:rsidRPr="00C1637C">
              <w:rPr>
                <w:sz w:val="20"/>
                <w:szCs w:val="20"/>
                <w:lang w:val="en"/>
              </w:rPr>
              <w:t xml:space="preserve"> issued pursuant to Rule 21 will also be updated to reflect these amendments and will be available as of December 1, 2016.  </w:t>
            </w:r>
          </w:p>
          <w:p w:rsidR="00682E4E" w:rsidRPr="00C1637C" w:rsidRDefault="00682E4E" w:rsidP="00682E4E">
            <w:pPr>
              <w:pStyle w:val="NormalWeb"/>
              <w:shd w:val="clear" w:color="auto" w:fill="FFFFFF"/>
              <w:rPr>
                <w:sz w:val="20"/>
                <w:szCs w:val="20"/>
                <w:lang w:val="en"/>
              </w:rPr>
            </w:pPr>
            <w:r w:rsidRPr="00C1637C">
              <w:rPr>
                <w:sz w:val="20"/>
                <w:szCs w:val="20"/>
                <w:lang w:val="en"/>
              </w:rPr>
              <w:t xml:space="preserve">For further information, please contact any Registry officer at 613-996-8666. </w:t>
            </w:r>
          </w:p>
          <w:p w:rsidR="006B6926" w:rsidRPr="00C1637C" w:rsidRDefault="006B6926" w:rsidP="00C50A5C">
            <w:pPr>
              <w:jc w:val="both"/>
              <w:rPr>
                <w:sz w:val="20"/>
                <w:szCs w:val="20"/>
                <w:lang w:val="en"/>
              </w:rPr>
            </w:pPr>
          </w:p>
        </w:tc>
        <w:tc>
          <w:tcPr>
            <w:tcW w:w="864" w:type="dxa"/>
          </w:tcPr>
          <w:p w:rsidR="006B6926" w:rsidRPr="00C1637C" w:rsidRDefault="006B6926" w:rsidP="00C50A5C">
            <w:pPr>
              <w:jc w:val="center"/>
              <w:rPr>
                <w:sz w:val="20"/>
                <w:szCs w:val="20"/>
              </w:rPr>
            </w:pPr>
          </w:p>
        </w:tc>
        <w:tc>
          <w:tcPr>
            <w:tcW w:w="4320" w:type="dxa"/>
          </w:tcPr>
          <w:p w:rsidR="00682E4E" w:rsidRPr="00C1637C" w:rsidRDefault="00682E4E" w:rsidP="00682E4E">
            <w:pPr>
              <w:pStyle w:val="NormalWeb"/>
              <w:shd w:val="clear" w:color="auto" w:fill="FFFFFF"/>
              <w:rPr>
                <w:sz w:val="20"/>
                <w:szCs w:val="20"/>
                <w:lang w:val="fr-FR"/>
              </w:rPr>
            </w:pPr>
            <w:r w:rsidRPr="00C1637C">
              <w:rPr>
                <w:sz w:val="20"/>
                <w:szCs w:val="20"/>
                <w:lang w:val="fr-FR"/>
              </w:rPr>
              <w:t>Veuillez noter que les </w:t>
            </w:r>
            <w:r w:rsidRPr="00C1637C">
              <w:rPr>
                <w:rStyle w:val="Emphasis"/>
                <w:sz w:val="20"/>
                <w:szCs w:val="20"/>
                <w:lang w:val="fr-FR"/>
              </w:rPr>
              <w:t>Règles modifiant les Règles de la Cour suprême du Canada</w:t>
            </w:r>
            <w:r w:rsidRPr="00C1637C">
              <w:rPr>
                <w:sz w:val="20"/>
                <w:szCs w:val="20"/>
                <w:lang w:val="fr-FR"/>
              </w:rPr>
              <w:t>, DORS/2016-271, ont été publiées dans la partie II de la </w:t>
            </w:r>
            <w:r w:rsidRPr="00C1637C">
              <w:rPr>
                <w:rStyle w:val="Emphasis"/>
                <w:sz w:val="20"/>
                <w:szCs w:val="20"/>
                <w:lang w:val="fr-FR"/>
              </w:rPr>
              <w:t>Gazette du Canada</w:t>
            </w:r>
            <w:r w:rsidRPr="00C1637C">
              <w:rPr>
                <w:sz w:val="20"/>
                <w:szCs w:val="20"/>
                <w:lang w:val="fr-FR"/>
              </w:rPr>
              <w:t>, le 2</w:t>
            </w:r>
            <w:r w:rsidRPr="00C1637C">
              <w:rPr>
                <w:rStyle w:val="Strong"/>
                <w:sz w:val="20"/>
                <w:szCs w:val="20"/>
                <w:lang w:val="fr-FR"/>
              </w:rPr>
              <w:t> </w:t>
            </w:r>
            <w:r w:rsidRPr="00C1637C">
              <w:rPr>
                <w:sz w:val="20"/>
                <w:szCs w:val="20"/>
                <w:lang w:val="fr-FR"/>
              </w:rPr>
              <w:t>novembre 2016.  Les modifications, qui entrent en vigueur le 1</w:t>
            </w:r>
            <w:r w:rsidRPr="00C1637C">
              <w:rPr>
                <w:sz w:val="20"/>
                <w:szCs w:val="20"/>
                <w:vertAlign w:val="superscript"/>
                <w:lang w:val="fr-FR"/>
              </w:rPr>
              <w:t>er</w:t>
            </w:r>
            <w:r w:rsidRPr="00C1637C">
              <w:rPr>
                <w:sz w:val="20"/>
                <w:szCs w:val="20"/>
                <w:lang w:val="fr-FR"/>
              </w:rPr>
              <w:t xml:space="preserve"> janvier 2017, seront applicables à toutes les instances. </w:t>
            </w:r>
          </w:p>
          <w:p w:rsidR="00682E4E" w:rsidRPr="00C1637C" w:rsidRDefault="00682E4E" w:rsidP="00682E4E">
            <w:pPr>
              <w:pStyle w:val="NormalWeb"/>
              <w:shd w:val="clear" w:color="auto" w:fill="FFFFFF"/>
              <w:rPr>
                <w:sz w:val="20"/>
                <w:szCs w:val="20"/>
                <w:lang w:val="fr-FR"/>
              </w:rPr>
            </w:pPr>
            <w:r w:rsidRPr="00C1637C">
              <w:rPr>
                <w:sz w:val="20"/>
                <w:szCs w:val="20"/>
                <w:lang w:val="fr-FR"/>
              </w:rPr>
              <w:t xml:space="preserve">Ces </w:t>
            </w:r>
            <w:hyperlink r:id="rId93" w:history="1">
              <w:r w:rsidRPr="00C1637C">
                <w:rPr>
                  <w:rStyle w:val="Hyperlink"/>
                  <w:sz w:val="20"/>
                  <w:szCs w:val="20"/>
                  <w:lang w:val="fr-FR"/>
                </w:rPr>
                <w:t>modifications (non encore en vigueur)</w:t>
              </w:r>
            </w:hyperlink>
            <w:r w:rsidRPr="00C1637C">
              <w:rPr>
                <w:sz w:val="20"/>
                <w:szCs w:val="20"/>
                <w:lang w:val="fr-FR"/>
              </w:rPr>
              <w:t xml:space="preserve"> peuvent être consultées sur le site Web de la législation du ministère de la Justice.</w:t>
            </w:r>
          </w:p>
          <w:p w:rsidR="00682E4E" w:rsidRPr="00C1637C" w:rsidRDefault="00682E4E" w:rsidP="00682E4E">
            <w:pPr>
              <w:pStyle w:val="NormalWeb"/>
              <w:shd w:val="clear" w:color="auto" w:fill="FFFFFF"/>
              <w:rPr>
                <w:sz w:val="20"/>
                <w:szCs w:val="20"/>
                <w:lang w:val="fr-FR"/>
              </w:rPr>
            </w:pPr>
            <w:r w:rsidRPr="00C1637C">
              <w:rPr>
                <w:sz w:val="20"/>
                <w:szCs w:val="20"/>
                <w:lang w:val="fr-FR"/>
              </w:rPr>
              <w:t xml:space="preserve">Les modifications prévoient notamment un nouveau processus de notification lorsqu’un pourvoi soulève une question constitutionnelle, ainsi que de nouveaux délais de signification et de dépôt des documents d’appel. </w:t>
            </w:r>
          </w:p>
          <w:p w:rsidR="00682E4E" w:rsidRPr="00C1637C" w:rsidRDefault="00682E4E" w:rsidP="00682E4E">
            <w:pPr>
              <w:pStyle w:val="NormalWeb"/>
              <w:shd w:val="clear" w:color="auto" w:fill="FFFFFF"/>
              <w:rPr>
                <w:sz w:val="20"/>
                <w:szCs w:val="20"/>
                <w:lang w:val="fr-FR"/>
              </w:rPr>
            </w:pPr>
            <w:r w:rsidRPr="00C1637C">
              <w:rPr>
                <w:sz w:val="20"/>
                <w:szCs w:val="20"/>
                <w:lang w:val="fr-FR"/>
              </w:rPr>
              <w:t xml:space="preserve">D’autres modifications permettront de réduire les coûts pour les parties et de moderniser davantage les processus de la Cour. Les hyperliens vers les sources citées devront être fournis dans le mémoire, et un recueil de sources est nécessaire uniquement à l’égard des sources non disponibles électroniquement. Les documents pourront être signifiés par courriel, sauf pour quelques exceptions. De plus, le nombre de copies imprimées requises pour certaines parties du dossier a été considérablement réduit. </w:t>
            </w:r>
          </w:p>
          <w:p w:rsidR="00682E4E" w:rsidRPr="00C1637C" w:rsidRDefault="00682E4E" w:rsidP="00682E4E">
            <w:pPr>
              <w:pStyle w:val="NormalWeb"/>
              <w:shd w:val="clear" w:color="auto" w:fill="FFFFFF"/>
              <w:rPr>
                <w:sz w:val="20"/>
                <w:szCs w:val="20"/>
                <w:lang w:val="fr-FR"/>
              </w:rPr>
            </w:pPr>
            <w:r w:rsidRPr="00C1637C">
              <w:rPr>
                <w:sz w:val="20"/>
                <w:szCs w:val="20"/>
                <w:lang w:val="fr-FR"/>
              </w:rPr>
              <w:t xml:space="preserve">Les modifications sont expliquées en détail dans un </w:t>
            </w:r>
            <w:hyperlink r:id="rId94" w:history="1">
              <w:r w:rsidRPr="00C1637C">
                <w:rPr>
                  <w:rStyle w:val="Hyperlink"/>
                  <w:sz w:val="20"/>
                  <w:szCs w:val="20"/>
                  <w:lang w:val="fr-FR"/>
                </w:rPr>
                <w:t>guide</w:t>
              </w:r>
            </w:hyperlink>
            <w:r w:rsidRPr="00C1637C">
              <w:rPr>
                <w:sz w:val="20"/>
                <w:szCs w:val="20"/>
                <w:lang w:val="fr-FR"/>
              </w:rPr>
              <w:t xml:space="preserve">. Les </w:t>
            </w:r>
            <w:r w:rsidRPr="00C1637C">
              <w:rPr>
                <w:rStyle w:val="Emphasis"/>
                <w:sz w:val="20"/>
                <w:szCs w:val="20"/>
                <w:lang w:val="fr-FR"/>
              </w:rPr>
              <w:t>Lignes directrices pour la préparation des documents à déposer à la Cour suprême du Canada (versions imprimée et électronique)</w:t>
            </w:r>
            <w:r w:rsidRPr="00C1637C">
              <w:rPr>
                <w:sz w:val="20"/>
                <w:szCs w:val="20"/>
                <w:lang w:val="fr-FR"/>
              </w:rPr>
              <w:t xml:space="preserve"> établies en vertu de la règle 21 seront mises à jour pour tenir compte de ces modifications et seront disponibles le 1er décembre 2016.  </w:t>
            </w:r>
          </w:p>
          <w:p w:rsidR="006B6926" w:rsidRPr="00C1637C" w:rsidRDefault="00682E4E" w:rsidP="00BC5632">
            <w:pPr>
              <w:pStyle w:val="NormalWeb"/>
              <w:shd w:val="clear" w:color="auto" w:fill="FFFFFF"/>
              <w:rPr>
                <w:sz w:val="20"/>
                <w:szCs w:val="20"/>
                <w:u w:val="single"/>
                <w:lang w:val="fr-FR"/>
              </w:rPr>
            </w:pPr>
            <w:r w:rsidRPr="00C1637C">
              <w:rPr>
                <w:sz w:val="20"/>
                <w:szCs w:val="20"/>
                <w:lang w:val="fr-FR"/>
              </w:rPr>
              <w:t>Pour plus de renseignements, communiquez avec un préposé du Greffe au 613-996-8666.</w:t>
            </w:r>
          </w:p>
        </w:tc>
      </w:tr>
    </w:tbl>
    <w:p w:rsidR="00FA7B0F" w:rsidRPr="00C1637C" w:rsidRDefault="00FA7B0F" w:rsidP="006B6926">
      <w:pPr>
        <w:jc w:val="center"/>
        <w:rPr>
          <w:sz w:val="20"/>
          <w:szCs w:val="20"/>
          <w:lang w:val="fr-CA"/>
        </w:rPr>
      </w:pPr>
    </w:p>
    <w:p w:rsidR="00BC5632" w:rsidRPr="00C1637C" w:rsidRDefault="00BC5632" w:rsidP="006B6926">
      <w:pPr>
        <w:jc w:val="center"/>
        <w:rPr>
          <w:sz w:val="20"/>
          <w:szCs w:val="20"/>
          <w:lang w:val="fr-CA"/>
        </w:rPr>
      </w:pPr>
    </w:p>
    <w:p w:rsidR="006B6926" w:rsidRPr="00C1637C" w:rsidRDefault="00682E4E" w:rsidP="006B6926">
      <w:pPr>
        <w:jc w:val="center"/>
        <w:rPr>
          <w:sz w:val="20"/>
          <w:szCs w:val="20"/>
          <w:lang w:val="fr-CA"/>
        </w:rPr>
      </w:pPr>
      <w:r w:rsidRPr="00C1637C">
        <w:rPr>
          <w:sz w:val="20"/>
          <w:szCs w:val="20"/>
          <w:lang w:val="fr-CA"/>
        </w:rPr>
        <w:t>R</w:t>
      </w:r>
      <w:r w:rsidR="006B6926" w:rsidRPr="00C1637C">
        <w:rPr>
          <w:sz w:val="20"/>
          <w:szCs w:val="20"/>
          <w:lang w:val="fr-CA"/>
        </w:rPr>
        <w:t xml:space="preserve">oger Bilodeau, Q.C. / </w:t>
      </w:r>
      <w:proofErr w:type="spellStart"/>
      <w:r w:rsidR="006B6926" w:rsidRPr="00C1637C">
        <w:rPr>
          <w:sz w:val="20"/>
          <w:szCs w:val="20"/>
          <w:lang w:val="fr-CA"/>
        </w:rPr>
        <w:t>c.r</w:t>
      </w:r>
      <w:proofErr w:type="spellEnd"/>
      <w:r w:rsidR="006B6926" w:rsidRPr="00C1637C">
        <w:rPr>
          <w:sz w:val="20"/>
          <w:szCs w:val="20"/>
          <w:lang w:val="fr-CA"/>
        </w:rPr>
        <w:t>.</w:t>
      </w:r>
    </w:p>
    <w:p w:rsidR="006B6926" w:rsidRPr="00C1637C" w:rsidRDefault="006B6926" w:rsidP="006B6926">
      <w:pPr>
        <w:jc w:val="center"/>
        <w:rPr>
          <w:sz w:val="20"/>
          <w:szCs w:val="20"/>
          <w:lang w:val="fr-CA"/>
        </w:rPr>
      </w:pPr>
    </w:p>
    <w:p w:rsidR="006B6926" w:rsidRPr="00C1637C" w:rsidRDefault="006B6926" w:rsidP="006B6926">
      <w:pPr>
        <w:jc w:val="center"/>
        <w:rPr>
          <w:sz w:val="20"/>
          <w:szCs w:val="20"/>
          <w:lang w:val="fr-CA"/>
        </w:rPr>
      </w:pPr>
      <w:r w:rsidRPr="00C1637C">
        <w:rPr>
          <w:sz w:val="20"/>
          <w:szCs w:val="20"/>
          <w:lang w:val="fr-CA"/>
        </w:rPr>
        <w:t>Registrar - Registraire</w:t>
      </w:r>
    </w:p>
    <w:p w:rsidR="006B6926" w:rsidRPr="00C1637C" w:rsidRDefault="006B6926" w:rsidP="006B6926">
      <w:pPr>
        <w:jc w:val="center"/>
        <w:rPr>
          <w:sz w:val="20"/>
          <w:szCs w:val="20"/>
          <w:lang w:val="fr-CA"/>
        </w:rPr>
      </w:pPr>
    </w:p>
    <w:p w:rsidR="006B6926" w:rsidRPr="00C1637C" w:rsidRDefault="00682E4E" w:rsidP="0085476B">
      <w:pPr>
        <w:tabs>
          <w:tab w:val="right" w:pos="9540"/>
        </w:tabs>
        <w:rPr>
          <w:sz w:val="20"/>
          <w:szCs w:val="20"/>
          <w:lang w:val="fr-CA"/>
        </w:rPr>
      </w:pPr>
      <w:r w:rsidRPr="00C1637C">
        <w:rPr>
          <w:sz w:val="20"/>
          <w:szCs w:val="20"/>
          <w:lang w:val="fr-CA"/>
        </w:rPr>
        <w:t>November 2016</w:t>
      </w:r>
      <w:r w:rsidR="006B6926" w:rsidRPr="00C1637C">
        <w:rPr>
          <w:sz w:val="20"/>
          <w:szCs w:val="20"/>
          <w:lang w:val="fr-CA"/>
        </w:rPr>
        <w:tab/>
      </w:r>
      <w:r w:rsidRPr="00C1637C">
        <w:rPr>
          <w:sz w:val="20"/>
          <w:szCs w:val="20"/>
          <w:lang w:val="fr-CA"/>
        </w:rPr>
        <w:t>novembre 2016</w:t>
      </w:r>
    </w:p>
    <w:p w:rsidR="00BC5632" w:rsidRPr="00C1637C" w:rsidRDefault="00BC5632" w:rsidP="0085476B">
      <w:pPr>
        <w:tabs>
          <w:tab w:val="right" w:pos="9540"/>
        </w:tabs>
        <w:rPr>
          <w:sz w:val="20"/>
          <w:szCs w:val="20"/>
          <w:lang w:val="fr-CA"/>
        </w:rPr>
      </w:pPr>
    </w:p>
    <w:p w:rsidR="00BC0637" w:rsidRPr="00C1637C" w:rsidRDefault="00BC0637" w:rsidP="0085476B">
      <w:pPr>
        <w:tabs>
          <w:tab w:val="right" w:pos="9540"/>
        </w:tabs>
        <w:rPr>
          <w:sz w:val="20"/>
          <w:szCs w:val="20"/>
          <w:lang w:val="fr-CA"/>
        </w:rPr>
        <w:sectPr w:rsidR="00BC0637" w:rsidRPr="00C1637C" w:rsidSect="006B6926">
          <w:pgSz w:w="12240" w:h="15840"/>
          <w:pgMar w:top="720" w:right="965" w:bottom="1080" w:left="1656" w:header="720" w:footer="965" w:gutter="0"/>
          <w:cols w:space="720"/>
          <w:titlePg/>
          <w:docGrid w:linePitch="326"/>
        </w:sectPr>
      </w:pPr>
    </w:p>
    <w:p w:rsidR="008902B1" w:rsidRPr="00C1637C" w:rsidRDefault="008902B1" w:rsidP="008902B1">
      <w:pPr>
        <w:widowControl w:val="0"/>
        <w:spacing w:line="180" w:lineRule="auto"/>
        <w:jc w:val="center"/>
        <w:rPr>
          <w:rFonts w:asciiTheme="minorHAnsi" w:hAnsiTheme="minorHAnsi" w:cstheme="minorHAnsi"/>
          <w:b/>
          <w:szCs w:val="24"/>
          <w:lang w:val="fr-CA"/>
        </w:rPr>
      </w:pPr>
      <w:r w:rsidRPr="00C1637C">
        <w:rPr>
          <w:rFonts w:asciiTheme="minorHAnsi" w:hAnsiTheme="minorHAnsi" w:cstheme="minorHAnsi"/>
          <w:b/>
          <w:szCs w:val="24"/>
        </w:rPr>
        <w:fldChar w:fldCharType="begin"/>
      </w:r>
      <w:r w:rsidRPr="00C1637C">
        <w:rPr>
          <w:rFonts w:asciiTheme="minorHAnsi" w:hAnsiTheme="minorHAnsi" w:cstheme="minorHAnsi"/>
          <w:b/>
          <w:szCs w:val="24"/>
          <w:lang w:val="fr-CA"/>
        </w:rPr>
        <w:instrText xml:space="preserve"> SEQ CHAPTER \h \r 1</w:instrText>
      </w:r>
      <w:r w:rsidRPr="00C1637C">
        <w:rPr>
          <w:rFonts w:asciiTheme="minorHAnsi" w:hAnsiTheme="minorHAnsi" w:cstheme="minorHAnsi"/>
          <w:b/>
          <w:szCs w:val="24"/>
        </w:rPr>
        <w:fldChar w:fldCharType="end"/>
      </w:r>
      <w:r w:rsidRPr="00C1637C">
        <w:rPr>
          <w:rFonts w:asciiTheme="minorHAnsi" w:hAnsiTheme="minorHAnsi" w:cstheme="minorHAnsi"/>
          <w:b/>
          <w:szCs w:val="24"/>
          <w:lang w:val="fr-CA"/>
        </w:rPr>
        <w:t>SUPREME COURT OF CANADA SCHEDULE / CALENDRIER DE LA COUR SUPREME</w:t>
      </w:r>
    </w:p>
    <w:p w:rsidR="0013595D" w:rsidRPr="00C1637C" w:rsidRDefault="0013595D" w:rsidP="0013595D">
      <w:pPr>
        <w:widowControl w:val="0"/>
        <w:spacing w:line="180" w:lineRule="auto"/>
        <w:rPr>
          <w:rFonts w:asciiTheme="minorHAnsi" w:hAnsiTheme="minorHAnsi" w:cstheme="minorHAnsi"/>
          <w:szCs w:val="24"/>
          <w:lang w:val="fr-CA"/>
        </w:rPr>
      </w:pPr>
    </w:p>
    <w:p w:rsidR="0013595D" w:rsidRPr="00C1637C" w:rsidRDefault="0013595D" w:rsidP="0013595D">
      <w:pPr>
        <w:widowControl w:val="0"/>
        <w:tabs>
          <w:tab w:val="center" w:pos="5400"/>
          <w:tab w:val="right" w:pos="10440"/>
        </w:tabs>
        <w:rPr>
          <w:rFonts w:ascii="Arial" w:hAnsi="Arial"/>
          <w:sz w:val="18"/>
          <w:lang w:val="fr-CA"/>
        </w:rPr>
      </w:pPr>
      <w:r w:rsidRPr="00C1637C">
        <w:rPr>
          <w:rFonts w:ascii="Arial" w:hAnsi="Arial"/>
          <w:sz w:val="18"/>
          <w:lang w:val="fr-CA"/>
        </w:rPr>
        <w:tab/>
      </w:r>
      <w:r w:rsidRPr="00C1637C">
        <w:rPr>
          <w:rFonts w:ascii="Arial" w:hAnsi="Arial"/>
          <w:i/>
          <w:sz w:val="36"/>
          <w:lang w:val="fr-CA"/>
        </w:rPr>
        <w:t xml:space="preserve">- </w:t>
      </w:r>
      <w:r w:rsidRPr="00C1637C">
        <w:rPr>
          <w:rFonts w:ascii="Arial" w:hAnsi="Arial"/>
          <w:b/>
          <w:i/>
          <w:sz w:val="36"/>
          <w:lang w:val="fr-CA"/>
        </w:rPr>
        <w:t>2016</w:t>
      </w:r>
      <w:r w:rsidRPr="00C1637C">
        <w:rPr>
          <w:rFonts w:ascii="Arial" w:hAnsi="Arial"/>
          <w:i/>
          <w:sz w:val="36"/>
          <w:lang w:val="fr-CA"/>
        </w:rPr>
        <w:t xml:space="preserve"> -</w:t>
      </w:r>
      <w:r w:rsidRPr="00C1637C">
        <w:rPr>
          <w:rFonts w:ascii="Arial" w:hAnsi="Arial"/>
          <w:sz w:val="18"/>
          <w:lang w:val="fr-CA"/>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C1637C"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DECEMBER - DÉCEMBRE</w:t>
            </w:r>
          </w:p>
        </w:tc>
      </w:tr>
      <w:tr w:rsidR="0013595D" w:rsidRPr="00C1637C"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4"/>
                <w:szCs w:val="14"/>
                <w:lang w:val="fr-FR"/>
              </w:rPr>
            </w:pPr>
            <w:r w:rsidRPr="00C1637C">
              <w:rPr>
                <w:rFonts w:ascii="Arial" w:hAnsi="Arial" w:cs="Arial"/>
                <w:b/>
                <w:sz w:val="14"/>
                <w:szCs w:val="14"/>
                <w:lang w:val="fr-FR"/>
              </w:rPr>
              <w:t>S</w:t>
            </w:r>
          </w:p>
          <w:p w:rsidR="0013595D" w:rsidRPr="00C1637C" w:rsidRDefault="0013595D" w:rsidP="00E942C2">
            <w:pPr>
              <w:tabs>
                <w:tab w:val="center" w:pos="5220"/>
                <w:tab w:val="right" w:pos="10440"/>
              </w:tabs>
              <w:jc w:val="center"/>
              <w:rPr>
                <w:rFonts w:ascii="Arial" w:hAnsi="Arial" w:cs="Arial"/>
                <w:b/>
                <w:sz w:val="14"/>
                <w:szCs w:val="14"/>
                <w:lang w:val="fr-FR"/>
              </w:rPr>
            </w:pPr>
            <w:r w:rsidRPr="00C1637C">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M</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T</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W</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T</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F</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S</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S</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M</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T</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W</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T</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F</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S</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S</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M</w:t>
            </w:r>
          </w:p>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lang w:val="fr-FR"/>
              </w:rPr>
            </w:pPr>
            <w:r w:rsidRPr="00C1637C">
              <w:rPr>
                <w:rFonts w:ascii="Arial" w:hAnsi="Arial" w:cs="Arial"/>
                <w:b/>
                <w:sz w:val="13"/>
                <w:szCs w:val="13"/>
                <w:lang w:val="fr-FR"/>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W</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F</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tc>
      </w:tr>
      <w:tr w:rsidR="0013595D" w:rsidRPr="00C1637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w:t>
            </w:r>
          </w:p>
        </w:tc>
      </w:tr>
      <w:tr w:rsidR="0013595D" w:rsidRPr="00C1637C"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C1637C" w:rsidRDefault="0013595D" w:rsidP="00E942C2">
            <w:pPr>
              <w:jc w:val="center"/>
              <w:rPr>
                <w:rFonts w:ascii="Arial" w:hAnsi="Arial" w:cs="Arial"/>
                <w:b/>
                <w:sz w:val="12"/>
                <w:szCs w:val="12"/>
              </w:rPr>
            </w:pPr>
          </w:p>
          <w:p w:rsidR="0013595D" w:rsidRPr="00C1637C" w:rsidRDefault="0013595D" w:rsidP="00E942C2">
            <w:pPr>
              <w:jc w:val="center"/>
              <w:rPr>
                <w:rFonts w:ascii="Arial" w:hAnsi="Arial" w:cs="Arial"/>
                <w:sz w:val="13"/>
                <w:szCs w:val="13"/>
              </w:rPr>
            </w:pPr>
            <w:r w:rsidRPr="00C1637C">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C1637C" w:rsidRDefault="0013595D" w:rsidP="00E942C2">
            <w:pPr>
              <w:jc w:val="center"/>
              <w:rPr>
                <w:rFonts w:ascii="Arial" w:hAnsi="Arial" w:cs="Arial"/>
                <w:b/>
                <w:sz w:val="13"/>
                <w:szCs w:val="13"/>
              </w:rPr>
            </w:pPr>
            <w:r w:rsidRPr="00C1637C">
              <w:rPr>
                <w:rFonts w:ascii="Arial" w:hAnsi="Arial" w:cs="Arial"/>
                <w:b/>
                <w:sz w:val="13"/>
                <w:szCs w:val="13"/>
              </w:rPr>
              <w:t xml:space="preserve">H </w:t>
            </w:r>
          </w:p>
          <w:p w:rsidR="0013595D" w:rsidRPr="00C1637C" w:rsidRDefault="0013595D" w:rsidP="00E942C2">
            <w:pPr>
              <w:jc w:val="center"/>
              <w:rPr>
                <w:rFonts w:ascii="Arial" w:hAnsi="Arial" w:cs="Arial"/>
                <w:sz w:val="13"/>
                <w:szCs w:val="13"/>
              </w:rPr>
            </w:pPr>
            <w:r w:rsidRPr="00C1637C">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10</w:t>
            </w:r>
          </w:p>
        </w:tc>
      </w:tr>
      <w:tr w:rsidR="0013595D" w:rsidRPr="00C1637C"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b/>
                <w:sz w:val="13"/>
                <w:szCs w:val="13"/>
              </w:rPr>
              <w:t xml:space="preserve">H </w:t>
            </w:r>
          </w:p>
          <w:p w:rsidR="0013595D" w:rsidRPr="00C1637C" w:rsidRDefault="0013595D" w:rsidP="00E942C2">
            <w:pPr>
              <w:jc w:val="center"/>
              <w:rPr>
                <w:rFonts w:ascii="Arial" w:hAnsi="Arial" w:cs="Arial"/>
                <w:sz w:val="13"/>
                <w:szCs w:val="13"/>
              </w:rPr>
            </w:pPr>
            <w:r w:rsidRPr="00C1637C">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11</w:t>
            </w:r>
          </w:p>
        </w:tc>
        <w:tc>
          <w:tcPr>
            <w:tcW w:w="209" w:type="pct"/>
            <w:shd w:val="pct20"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12</w:t>
            </w:r>
          </w:p>
        </w:tc>
        <w:tc>
          <w:tcPr>
            <w:tcW w:w="251" w:type="pct"/>
            <w:shd w:val="pct20"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13</w:t>
            </w:r>
          </w:p>
        </w:tc>
        <w:tc>
          <w:tcPr>
            <w:tcW w:w="210" w:type="pct"/>
            <w:shd w:val="pct20"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16</w:t>
            </w:r>
          </w:p>
        </w:tc>
        <w:tc>
          <w:tcPr>
            <w:tcW w:w="217" w:type="pct"/>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11</w:t>
            </w:r>
          </w:p>
        </w:tc>
        <w:tc>
          <w:tcPr>
            <w:tcW w:w="218" w:type="pct"/>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12</w:t>
            </w:r>
          </w:p>
        </w:tc>
        <w:tc>
          <w:tcPr>
            <w:tcW w:w="218" w:type="pct"/>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17</w:t>
            </w:r>
          </w:p>
        </w:tc>
      </w:tr>
      <w:tr w:rsidR="0013595D" w:rsidRPr="00C1637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17</w:t>
            </w:r>
          </w:p>
        </w:tc>
        <w:tc>
          <w:tcPr>
            <w:tcW w:w="267" w:type="pct"/>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18</w:t>
            </w:r>
          </w:p>
        </w:tc>
        <w:tc>
          <w:tcPr>
            <w:tcW w:w="209" w:type="pct"/>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20</w:t>
            </w:r>
          </w:p>
        </w:tc>
        <w:tc>
          <w:tcPr>
            <w:tcW w:w="210" w:type="pct"/>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24</w:t>
            </w:r>
          </w:p>
        </w:tc>
      </w:tr>
      <w:tr w:rsidR="0013595D" w:rsidRPr="00C1637C"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C1637C" w:rsidRDefault="0013595D" w:rsidP="00E942C2">
            <w:pPr>
              <w:rPr>
                <w:rFonts w:ascii="Arial" w:hAnsi="Arial" w:cs="Arial"/>
                <w:sz w:val="13"/>
                <w:szCs w:val="13"/>
              </w:rPr>
            </w:pPr>
            <w:r w:rsidRPr="00C1637C">
              <w:rPr>
                <w:rFonts w:ascii="Arial" w:hAnsi="Arial" w:cs="Arial"/>
                <w:sz w:val="13"/>
                <w:szCs w:val="13"/>
              </w:rPr>
              <w:t>23</w:t>
            </w:r>
          </w:p>
          <w:p w:rsidR="0013595D" w:rsidRPr="00C1637C" w:rsidRDefault="0013595D" w:rsidP="00E942C2">
            <w:pPr>
              <w:jc w:val="center"/>
              <w:rPr>
                <w:rFonts w:ascii="Arial" w:hAnsi="Arial" w:cs="Arial"/>
                <w:sz w:val="13"/>
                <w:szCs w:val="13"/>
              </w:rPr>
            </w:pPr>
            <w:r w:rsidRPr="00C1637C">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C1637C" w:rsidRDefault="0013595D" w:rsidP="00E942C2">
            <w:pPr>
              <w:rPr>
                <w:rFonts w:ascii="Arial" w:hAnsi="Arial" w:cs="Arial"/>
                <w:sz w:val="13"/>
                <w:szCs w:val="13"/>
              </w:rPr>
            </w:pPr>
            <w:r w:rsidRPr="00C1637C">
              <w:rPr>
                <w:rFonts w:ascii="Arial" w:hAnsi="Arial" w:cs="Arial"/>
                <w:sz w:val="13"/>
                <w:szCs w:val="13"/>
              </w:rPr>
              <w:t>24</w:t>
            </w:r>
          </w:p>
          <w:p w:rsidR="0013595D" w:rsidRPr="00C1637C" w:rsidRDefault="0013595D" w:rsidP="00E942C2">
            <w:pPr>
              <w:rPr>
                <w:rFonts w:ascii="Arial" w:hAnsi="Arial" w:cs="Arial"/>
                <w:sz w:val="13"/>
                <w:szCs w:val="13"/>
              </w:rPr>
            </w:pPr>
            <w:r w:rsidRPr="00C1637C">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b/>
                <w:sz w:val="13"/>
                <w:szCs w:val="13"/>
              </w:rPr>
            </w:pPr>
          </w:p>
          <w:p w:rsidR="0013595D" w:rsidRPr="00C1637C" w:rsidRDefault="0013595D" w:rsidP="00E942C2">
            <w:pPr>
              <w:jc w:val="center"/>
              <w:rPr>
                <w:rFonts w:ascii="Arial" w:hAnsi="Arial" w:cs="Arial"/>
                <w:sz w:val="13"/>
                <w:szCs w:val="13"/>
              </w:rPr>
            </w:pPr>
            <w:r w:rsidRPr="00C1637C">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b/>
                <w:sz w:val="13"/>
                <w:szCs w:val="13"/>
              </w:rPr>
            </w:pPr>
            <w:r w:rsidRPr="00C1637C">
              <w:rPr>
                <w:rFonts w:ascii="Arial" w:hAnsi="Arial" w:cs="Arial"/>
                <w:b/>
                <w:sz w:val="13"/>
                <w:szCs w:val="13"/>
              </w:rPr>
              <w:t>H</w:t>
            </w:r>
          </w:p>
          <w:p w:rsidR="0013595D" w:rsidRPr="00C1637C" w:rsidRDefault="0013595D" w:rsidP="00E942C2">
            <w:pPr>
              <w:jc w:val="center"/>
              <w:rPr>
                <w:rFonts w:ascii="Arial" w:hAnsi="Arial" w:cs="Arial"/>
                <w:sz w:val="13"/>
                <w:szCs w:val="13"/>
              </w:rPr>
            </w:pPr>
            <w:r w:rsidRPr="00C1637C">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b/>
                <w:sz w:val="13"/>
                <w:szCs w:val="13"/>
              </w:rPr>
            </w:pPr>
            <w:r w:rsidRPr="00C1637C">
              <w:rPr>
                <w:rFonts w:ascii="Arial" w:hAnsi="Arial" w:cs="Arial"/>
                <w:b/>
                <w:sz w:val="13"/>
                <w:szCs w:val="13"/>
              </w:rPr>
              <w:t>H</w:t>
            </w:r>
          </w:p>
          <w:p w:rsidR="0013595D" w:rsidRPr="00C1637C" w:rsidRDefault="0013595D" w:rsidP="00E942C2">
            <w:pPr>
              <w:jc w:val="center"/>
              <w:rPr>
                <w:rFonts w:ascii="Arial" w:hAnsi="Arial" w:cs="Arial"/>
                <w:sz w:val="13"/>
                <w:szCs w:val="13"/>
              </w:rPr>
            </w:pPr>
            <w:r w:rsidRPr="00C1637C">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31</w:t>
            </w:r>
          </w:p>
        </w:tc>
      </w:tr>
    </w:tbl>
    <w:p w:rsidR="0013595D" w:rsidRPr="00C1637C" w:rsidRDefault="0013595D" w:rsidP="0013595D">
      <w:pPr>
        <w:tabs>
          <w:tab w:val="center" w:pos="5220"/>
          <w:tab w:val="right" w:pos="10440"/>
        </w:tabs>
        <w:jc w:val="center"/>
        <w:rPr>
          <w:rFonts w:ascii="Arial" w:hAnsi="Arial" w:cs="Arial"/>
          <w:sz w:val="36"/>
          <w:szCs w:val="36"/>
        </w:rPr>
      </w:pPr>
      <w:r w:rsidRPr="00C1637C">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C1637C"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MARCH - MARS</w:t>
            </w:r>
          </w:p>
        </w:tc>
      </w:tr>
      <w:tr w:rsidR="0013595D" w:rsidRPr="00C1637C"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L</w:t>
            </w:r>
          </w:p>
        </w:tc>
        <w:tc>
          <w:tcPr>
            <w:tcW w:w="217"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W</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F</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D</w:t>
            </w:r>
          </w:p>
        </w:tc>
        <w:tc>
          <w:tcPr>
            <w:tcW w:w="208"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L</w:t>
            </w:r>
          </w:p>
        </w:tc>
        <w:tc>
          <w:tcPr>
            <w:tcW w:w="249"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50"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W</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16"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J</w:t>
            </w:r>
          </w:p>
        </w:tc>
        <w:tc>
          <w:tcPr>
            <w:tcW w:w="217"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F</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D</w:t>
            </w:r>
          </w:p>
        </w:tc>
        <w:tc>
          <w:tcPr>
            <w:tcW w:w="223"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L</w:t>
            </w:r>
          </w:p>
        </w:tc>
        <w:tc>
          <w:tcPr>
            <w:tcW w:w="208"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08"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W</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08"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J</w:t>
            </w:r>
          </w:p>
        </w:tc>
        <w:tc>
          <w:tcPr>
            <w:tcW w:w="208"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F</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tc>
      </w:tr>
      <w:tr w:rsidR="0013595D" w:rsidRPr="00C1637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C1637C" w:rsidRDefault="0013595D" w:rsidP="00E942C2">
            <w:pPr>
              <w:jc w:val="center"/>
              <w:rPr>
                <w:rFonts w:ascii="Arial" w:hAnsi="Arial" w:cs="Arial"/>
                <w:b/>
                <w:sz w:val="13"/>
                <w:szCs w:val="13"/>
              </w:rPr>
            </w:pPr>
          </w:p>
          <w:p w:rsidR="0013595D" w:rsidRPr="00C1637C" w:rsidRDefault="0013595D" w:rsidP="00E942C2">
            <w:pPr>
              <w:jc w:val="center"/>
              <w:rPr>
                <w:rFonts w:ascii="Arial" w:hAnsi="Arial" w:cs="Arial"/>
                <w:sz w:val="13"/>
                <w:szCs w:val="13"/>
              </w:rPr>
            </w:pPr>
            <w:r w:rsidRPr="00C1637C">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C1637C" w:rsidRDefault="0013595D" w:rsidP="00E942C2">
            <w:pPr>
              <w:jc w:val="center"/>
              <w:rPr>
                <w:rFonts w:ascii="Arial" w:hAnsi="Arial" w:cs="Arial"/>
                <w:b/>
                <w:sz w:val="13"/>
                <w:szCs w:val="13"/>
              </w:rPr>
            </w:pPr>
            <w:r w:rsidRPr="00C1637C">
              <w:rPr>
                <w:rFonts w:ascii="Arial" w:hAnsi="Arial" w:cs="Arial"/>
                <w:b/>
                <w:sz w:val="13"/>
                <w:szCs w:val="13"/>
              </w:rPr>
              <w:t>H</w:t>
            </w:r>
          </w:p>
          <w:p w:rsidR="0013595D" w:rsidRPr="00C1637C" w:rsidRDefault="0013595D" w:rsidP="00E942C2">
            <w:pPr>
              <w:jc w:val="center"/>
              <w:rPr>
                <w:rFonts w:ascii="Arial" w:hAnsi="Arial" w:cs="Arial"/>
                <w:sz w:val="13"/>
                <w:szCs w:val="13"/>
              </w:rPr>
            </w:pPr>
            <w:r w:rsidRPr="00C1637C">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w:t>
            </w:r>
          </w:p>
        </w:tc>
        <w:tc>
          <w:tcPr>
            <w:tcW w:w="225" w:type="pct"/>
            <w:tcBorders>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223" w:type="pct"/>
            <w:tcMar>
              <w:bottom w:w="43" w:type="dxa"/>
            </w:tcMar>
            <w:vAlign w:val="bottom"/>
          </w:tcPr>
          <w:p w:rsidR="0013595D" w:rsidRPr="00C1637C" w:rsidRDefault="0013595D" w:rsidP="00E942C2">
            <w:pPr>
              <w:jc w:val="center"/>
              <w:rPr>
                <w:rFonts w:ascii="Arial" w:hAnsi="Arial" w:cs="Arial"/>
                <w:sz w:val="13"/>
                <w:szCs w:val="13"/>
              </w:rPr>
            </w:pPr>
          </w:p>
        </w:tc>
        <w:tc>
          <w:tcPr>
            <w:tcW w:w="208" w:type="pct"/>
            <w:tcMar>
              <w:bottom w:w="43" w:type="dxa"/>
            </w:tcMar>
            <w:vAlign w:val="bottom"/>
          </w:tcPr>
          <w:p w:rsidR="0013595D" w:rsidRPr="00C1637C" w:rsidRDefault="0013595D" w:rsidP="00E942C2">
            <w:pPr>
              <w:jc w:val="center"/>
              <w:rPr>
                <w:rFonts w:ascii="Arial" w:hAnsi="Arial" w:cs="Arial"/>
                <w:sz w:val="13"/>
                <w:szCs w:val="13"/>
              </w:rPr>
            </w:pPr>
          </w:p>
        </w:tc>
        <w:tc>
          <w:tcPr>
            <w:tcW w:w="208" w:type="pct"/>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w:t>
            </w:r>
          </w:p>
        </w:tc>
        <w:tc>
          <w:tcPr>
            <w:tcW w:w="208" w:type="pct"/>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w:t>
            </w:r>
          </w:p>
        </w:tc>
        <w:tc>
          <w:tcPr>
            <w:tcW w:w="208" w:type="pct"/>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w:t>
            </w:r>
          </w:p>
        </w:tc>
        <w:tc>
          <w:tcPr>
            <w:tcW w:w="218" w:type="pct"/>
            <w:tcBorders>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4</w:t>
            </w:r>
          </w:p>
        </w:tc>
      </w:tr>
      <w:tr w:rsidR="0013595D" w:rsidRPr="00C1637C"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13</w:t>
            </w:r>
          </w:p>
        </w:tc>
        <w:tc>
          <w:tcPr>
            <w:tcW w:w="247" w:type="pct"/>
            <w:tcBorders>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10</w:t>
            </w:r>
          </w:p>
        </w:tc>
        <w:tc>
          <w:tcPr>
            <w:tcW w:w="225" w:type="pct"/>
            <w:tcBorders>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5</w:t>
            </w:r>
          </w:p>
        </w:tc>
        <w:tc>
          <w:tcPr>
            <w:tcW w:w="223" w:type="pct"/>
            <w:tcBorders>
              <w:bottom w:val="single" w:sz="4"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10</w:t>
            </w:r>
          </w:p>
        </w:tc>
        <w:tc>
          <w:tcPr>
            <w:tcW w:w="218" w:type="pct"/>
            <w:tcBorders>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11</w:t>
            </w:r>
          </w:p>
        </w:tc>
      </w:tr>
      <w:tr w:rsidR="0013595D" w:rsidRPr="00C1637C"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17</w:t>
            </w:r>
          </w:p>
        </w:tc>
        <w:tc>
          <w:tcPr>
            <w:tcW w:w="225" w:type="pct"/>
            <w:tcBorders>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17</w:t>
            </w:r>
          </w:p>
        </w:tc>
        <w:tc>
          <w:tcPr>
            <w:tcW w:w="218" w:type="pct"/>
            <w:tcBorders>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18</w:t>
            </w:r>
          </w:p>
        </w:tc>
      </w:tr>
      <w:tr w:rsidR="0013595D" w:rsidRPr="00C1637C" w:rsidTr="00E942C2">
        <w:trPr>
          <w:trHeight w:val="288"/>
        </w:trPr>
        <w:tc>
          <w:tcPr>
            <w:tcW w:w="217" w:type="pct"/>
            <w:tcBorders>
              <w:lef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20</w:t>
            </w:r>
          </w:p>
        </w:tc>
        <w:tc>
          <w:tcPr>
            <w:tcW w:w="249"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21</w:t>
            </w:r>
          </w:p>
        </w:tc>
        <w:tc>
          <w:tcPr>
            <w:tcW w:w="250"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22</w:t>
            </w:r>
          </w:p>
        </w:tc>
        <w:tc>
          <w:tcPr>
            <w:tcW w:w="216"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23</w:t>
            </w:r>
          </w:p>
        </w:tc>
        <w:tc>
          <w:tcPr>
            <w:tcW w:w="217"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24</w:t>
            </w:r>
          </w:p>
        </w:tc>
        <w:tc>
          <w:tcPr>
            <w:tcW w:w="225" w:type="pct"/>
            <w:tcBorders>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25</w:t>
            </w:r>
          </w:p>
        </w:tc>
      </w:tr>
      <w:tr w:rsidR="0013595D" w:rsidRPr="00C1637C" w:rsidTr="00E942C2">
        <w:trPr>
          <w:trHeight w:val="288"/>
        </w:trPr>
        <w:tc>
          <w:tcPr>
            <w:tcW w:w="217" w:type="pct"/>
            <w:tcBorders>
              <w:left w:val="double" w:sz="6" w:space="0" w:color="auto"/>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29</w:t>
            </w:r>
          </w:p>
        </w:tc>
        <w:tc>
          <w:tcPr>
            <w:tcW w:w="217"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30</w:t>
            </w:r>
          </w:p>
        </w:tc>
        <w:tc>
          <w:tcPr>
            <w:tcW w:w="217"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31</w:t>
            </w:r>
          </w:p>
        </w:tc>
        <w:tc>
          <w:tcPr>
            <w:tcW w:w="233"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26</w:t>
            </w:r>
          </w:p>
        </w:tc>
        <w:tc>
          <w:tcPr>
            <w:tcW w:w="208"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27</w:t>
            </w:r>
          </w:p>
        </w:tc>
        <w:tc>
          <w:tcPr>
            <w:tcW w:w="249"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28</w:t>
            </w:r>
          </w:p>
        </w:tc>
        <w:tc>
          <w:tcPr>
            <w:tcW w:w="250" w:type="pct"/>
            <w:tcBorders>
              <w:bottom w:val="double" w:sz="6" w:space="0" w:color="auto"/>
            </w:tcBorders>
            <w:tcMar>
              <w:bottom w:w="43" w:type="dxa"/>
            </w:tcMar>
            <w:vAlign w:val="bottom"/>
          </w:tcPr>
          <w:p w:rsidR="0013595D" w:rsidRPr="00C1637C"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r>
      <w:tr w:rsidR="0013595D" w:rsidRPr="00C1637C"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JUNE – JUIN</w:t>
            </w:r>
          </w:p>
        </w:tc>
      </w:tr>
      <w:tr w:rsidR="0013595D" w:rsidRPr="00C1637C" w:rsidTr="00E942C2">
        <w:trPr>
          <w:trHeight w:val="270"/>
        </w:trPr>
        <w:tc>
          <w:tcPr>
            <w:tcW w:w="217" w:type="pct"/>
            <w:tcBorders>
              <w:top w:val="double" w:sz="6" w:space="0" w:color="auto"/>
              <w:lef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D</w:t>
            </w:r>
          </w:p>
        </w:tc>
        <w:tc>
          <w:tcPr>
            <w:tcW w:w="217"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L</w:t>
            </w:r>
          </w:p>
        </w:tc>
        <w:tc>
          <w:tcPr>
            <w:tcW w:w="217"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33"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W</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21"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F</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D</w:t>
            </w:r>
          </w:p>
        </w:tc>
        <w:tc>
          <w:tcPr>
            <w:tcW w:w="208"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L</w:t>
            </w:r>
          </w:p>
        </w:tc>
        <w:tc>
          <w:tcPr>
            <w:tcW w:w="249"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50"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W</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16"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J</w:t>
            </w:r>
          </w:p>
        </w:tc>
        <w:tc>
          <w:tcPr>
            <w:tcW w:w="217" w:type="pct"/>
            <w:tcBorders>
              <w:top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F</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W</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T</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F</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p w:rsidR="0013595D" w:rsidRPr="00C1637C" w:rsidRDefault="0013595D" w:rsidP="00E942C2">
            <w:pPr>
              <w:tabs>
                <w:tab w:val="center" w:pos="5220"/>
                <w:tab w:val="right" w:pos="10440"/>
              </w:tabs>
              <w:jc w:val="center"/>
              <w:rPr>
                <w:rFonts w:ascii="Arial" w:hAnsi="Arial" w:cs="Arial"/>
                <w:b/>
                <w:sz w:val="13"/>
                <w:szCs w:val="13"/>
              </w:rPr>
            </w:pPr>
            <w:r w:rsidRPr="00C1637C">
              <w:rPr>
                <w:rFonts w:ascii="Arial" w:hAnsi="Arial" w:cs="Arial"/>
                <w:b/>
                <w:sz w:val="13"/>
                <w:szCs w:val="13"/>
              </w:rPr>
              <w:t>S</w:t>
            </w:r>
          </w:p>
        </w:tc>
      </w:tr>
      <w:tr w:rsidR="0013595D" w:rsidRPr="00C1637C" w:rsidTr="00E942C2">
        <w:trPr>
          <w:trHeight w:val="288"/>
        </w:trPr>
        <w:tc>
          <w:tcPr>
            <w:tcW w:w="217" w:type="pct"/>
            <w:tcBorders>
              <w:lef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w:t>
            </w:r>
          </w:p>
        </w:tc>
      </w:tr>
      <w:tr w:rsidR="0013595D" w:rsidRPr="00C1637C"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10</w:t>
            </w:r>
          </w:p>
        </w:tc>
      </w:tr>
      <w:tr w:rsidR="0013595D" w:rsidRPr="00C1637C"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b/>
                <w:sz w:val="13"/>
                <w:szCs w:val="13"/>
              </w:rPr>
            </w:pPr>
            <w:r w:rsidRPr="00C1637C">
              <w:rPr>
                <w:rFonts w:ascii="Arial" w:hAnsi="Arial" w:cs="Arial"/>
                <w:b/>
                <w:sz w:val="13"/>
                <w:szCs w:val="13"/>
              </w:rPr>
              <w:t>H</w:t>
            </w:r>
          </w:p>
          <w:p w:rsidR="0013595D" w:rsidRPr="00C1637C" w:rsidRDefault="0013595D" w:rsidP="00E942C2">
            <w:pPr>
              <w:jc w:val="center"/>
              <w:rPr>
                <w:rFonts w:ascii="Arial" w:hAnsi="Arial" w:cs="Arial"/>
                <w:sz w:val="13"/>
                <w:szCs w:val="13"/>
              </w:rPr>
            </w:pPr>
            <w:r w:rsidRPr="00C1637C">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17</w:t>
            </w:r>
          </w:p>
        </w:tc>
      </w:tr>
      <w:tr w:rsidR="0013595D" w:rsidRPr="00C1637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b/>
                <w:sz w:val="13"/>
                <w:szCs w:val="13"/>
              </w:rPr>
            </w:pPr>
          </w:p>
          <w:p w:rsidR="0013595D" w:rsidRPr="00C1637C" w:rsidRDefault="0013595D" w:rsidP="00E942C2">
            <w:pPr>
              <w:jc w:val="center"/>
              <w:rPr>
                <w:rFonts w:ascii="Arial" w:hAnsi="Arial" w:cs="Arial"/>
                <w:sz w:val="13"/>
                <w:szCs w:val="13"/>
              </w:rPr>
            </w:pPr>
            <w:r w:rsidRPr="00C1637C">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b/>
                <w:sz w:val="13"/>
                <w:szCs w:val="13"/>
              </w:rPr>
            </w:pPr>
            <w:r w:rsidRPr="00C1637C">
              <w:rPr>
                <w:rFonts w:ascii="Arial" w:hAnsi="Arial" w:cs="Arial"/>
                <w:b/>
                <w:sz w:val="13"/>
                <w:szCs w:val="13"/>
              </w:rPr>
              <w:t>H</w:t>
            </w:r>
          </w:p>
          <w:p w:rsidR="0013595D" w:rsidRPr="00C1637C" w:rsidRDefault="0013595D" w:rsidP="00E942C2">
            <w:pPr>
              <w:jc w:val="center"/>
              <w:rPr>
                <w:rFonts w:ascii="Arial" w:hAnsi="Arial" w:cs="Arial"/>
                <w:sz w:val="13"/>
                <w:szCs w:val="13"/>
              </w:rPr>
            </w:pPr>
            <w:r w:rsidRPr="00C1637C">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C1637C" w:rsidRDefault="0013595D" w:rsidP="00E942C2">
            <w:pPr>
              <w:jc w:val="center"/>
              <w:rPr>
                <w:rFonts w:ascii="Arial" w:hAnsi="Arial" w:cs="Arial"/>
                <w:b/>
                <w:sz w:val="13"/>
                <w:szCs w:val="13"/>
              </w:rPr>
            </w:pPr>
            <w:r w:rsidRPr="00C1637C">
              <w:rPr>
                <w:rFonts w:ascii="Arial" w:hAnsi="Arial" w:cs="Arial"/>
                <w:b/>
                <w:sz w:val="13"/>
                <w:szCs w:val="13"/>
              </w:rPr>
              <w:t>H</w:t>
            </w:r>
          </w:p>
          <w:p w:rsidR="0013595D" w:rsidRPr="00C1637C" w:rsidRDefault="0013595D" w:rsidP="00E942C2">
            <w:pPr>
              <w:jc w:val="center"/>
              <w:rPr>
                <w:rFonts w:ascii="Arial" w:hAnsi="Arial" w:cs="Arial"/>
                <w:sz w:val="13"/>
                <w:szCs w:val="13"/>
              </w:rPr>
            </w:pPr>
            <w:r w:rsidRPr="00C1637C">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23</w:t>
            </w:r>
          </w:p>
        </w:tc>
        <w:tc>
          <w:tcPr>
            <w:tcW w:w="250"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24</w:t>
            </w:r>
          </w:p>
        </w:tc>
        <w:tc>
          <w:tcPr>
            <w:tcW w:w="216"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25</w:t>
            </w:r>
          </w:p>
        </w:tc>
        <w:tc>
          <w:tcPr>
            <w:tcW w:w="217"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19</w:t>
            </w:r>
          </w:p>
        </w:tc>
        <w:tc>
          <w:tcPr>
            <w:tcW w:w="208"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20</w:t>
            </w:r>
          </w:p>
        </w:tc>
        <w:tc>
          <w:tcPr>
            <w:tcW w:w="208"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21</w:t>
            </w:r>
          </w:p>
        </w:tc>
        <w:tc>
          <w:tcPr>
            <w:tcW w:w="208"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22</w:t>
            </w:r>
          </w:p>
        </w:tc>
        <w:tc>
          <w:tcPr>
            <w:tcW w:w="208" w:type="pct"/>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24</w:t>
            </w:r>
          </w:p>
        </w:tc>
      </w:tr>
      <w:tr w:rsidR="0013595D" w:rsidRPr="00C1637C"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C1637C" w:rsidRDefault="0013595D" w:rsidP="00E942C2">
            <w:pPr>
              <w:rPr>
                <w:rFonts w:ascii="Arial" w:hAnsi="Arial" w:cs="Arial"/>
                <w:sz w:val="13"/>
                <w:szCs w:val="13"/>
              </w:rPr>
            </w:pPr>
            <w:r w:rsidRPr="00C1637C">
              <w:rPr>
                <w:rFonts w:ascii="Arial" w:hAnsi="Arial" w:cs="Arial"/>
                <w:sz w:val="13"/>
                <w:szCs w:val="13"/>
              </w:rPr>
              <w:t>23</w:t>
            </w:r>
          </w:p>
          <w:p w:rsidR="0013595D" w:rsidRPr="00C1637C" w:rsidRDefault="0013595D" w:rsidP="00E942C2">
            <w:pPr>
              <w:jc w:val="center"/>
              <w:rPr>
                <w:rFonts w:ascii="Arial" w:hAnsi="Arial" w:cs="Arial"/>
                <w:sz w:val="13"/>
                <w:szCs w:val="13"/>
              </w:rPr>
            </w:pPr>
            <w:r w:rsidRPr="00C1637C">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29</w:t>
            </w:r>
          </w:p>
        </w:tc>
        <w:tc>
          <w:tcPr>
            <w:tcW w:w="249"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30</w:t>
            </w:r>
          </w:p>
        </w:tc>
        <w:tc>
          <w:tcPr>
            <w:tcW w:w="250"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31</w:t>
            </w:r>
          </w:p>
        </w:tc>
        <w:tc>
          <w:tcPr>
            <w:tcW w:w="216"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163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25</w:t>
            </w:r>
          </w:p>
        </w:tc>
        <w:tc>
          <w:tcPr>
            <w:tcW w:w="223"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26</w:t>
            </w:r>
          </w:p>
        </w:tc>
        <w:tc>
          <w:tcPr>
            <w:tcW w:w="208"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27</w:t>
            </w:r>
          </w:p>
        </w:tc>
        <w:tc>
          <w:tcPr>
            <w:tcW w:w="208"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28</w:t>
            </w:r>
          </w:p>
        </w:tc>
        <w:tc>
          <w:tcPr>
            <w:tcW w:w="208"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29</w:t>
            </w:r>
          </w:p>
        </w:tc>
        <w:tc>
          <w:tcPr>
            <w:tcW w:w="208" w:type="pct"/>
            <w:tcBorders>
              <w:bottom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r w:rsidRPr="00C1637C">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1637C" w:rsidRDefault="0013595D" w:rsidP="00E942C2">
            <w:pPr>
              <w:jc w:val="center"/>
              <w:rPr>
                <w:rFonts w:ascii="Arial" w:hAnsi="Arial" w:cs="Arial"/>
                <w:sz w:val="13"/>
                <w:szCs w:val="13"/>
              </w:rPr>
            </w:pPr>
          </w:p>
        </w:tc>
      </w:tr>
    </w:tbl>
    <w:p w:rsidR="0013595D" w:rsidRPr="00C1637C" w:rsidRDefault="0013595D" w:rsidP="0013595D">
      <w:pPr>
        <w:widowControl w:val="0"/>
        <w:tabs>
          <w:tab w:val="center" w:pos="5400"/>
          <w:tab w:val="right" w:pos="10440"/>
        </w:tabs>
        <w:rPr>
          <w:rFonts w:ascii="Arial" w:hAnsi="Arial"/>
          <w:sz w:val="18"/>
        </w:rPr>
      </w:pPr>
    </w:p>
    <w:p w:rsidR="0013595D" w:rsidRPr="00C1637C"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C1637C"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C1637C" w:rsidRDefault="0013595D" w:rsidP="00E942C2">
            <w:pPr>
              <w:widowControl w:val="0"/>
              <w:rPr>
                <w:rFonts w:ascii="Arial" w:hAnsi="Arial"/>
                <w:sz w:val="16"/>
              </w:rPr>
            </w:pPr>
            <w:r w:rsidRPr="00C1637C">
              <w:rPr>
                <w:rFonts w:ascii="Arial" w:hAnsi="Arial"/>
                <w:sz w:val="16"/>
              </w:rPr>
              <w:t>Sittings of the Court:</w:t>
            </w:r>
          </w:p>
          <w:p w:rsidR="0013595D" w:rsidRPr="00C1637C" w:rsidRDefault="0013595D" w:rsidP="00E942C2">
            <w:pPr>
              <w:widowControl w:val="0"/>
              <w:rPr>
                <w:rFonts w:ascii="Arial" w:hAnsi="Arial"/>
                <w:sz w:val="16"/>
              </w:rPr>
            </w:pPr>
            <w:r w:rsidRPr="00C1637C">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C1637C" w:rsidRDefault="0013595D" w:rsidP="00E942C2">
            <w:pPr>
              <w:widowControl w:val="0"/>
              <w:rPr>
                <w:rFonts w:ascii="Arial" w:hAnsi="Arial"/>
                <w:sz w:val="16"/>
              </w:rPr>
            </w:pPr>
          </w:p>
          <w:p w:rsidR="0013595D" w:rsidRPr="00C1637C"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C163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C1637C">
              <w:rPr>
                <w:rFonts w:ascii="Arial" w:hAnsi="Arial"/>
                <w:b/>
                <w:sz w:val="16"/>
                <w:lang w:val="fr-CA"/>
              </w:rPr>
              <w:t xml:space="preserve">18  </w:t>
            </w:r>
            <w:proofErr w:type="spellStart"/>
            <w:r w:rsidRPr="00C1637C">
              <w:rPr>
                <w:rFonts w:ascii="Arial" w:hAnsi="Arial"/>
                <w:b/>
                <w:sz w:val="16"/>
                <w:lang w:val="fr-CA"/>
              </w:rPr>
              <w:t>sitting</w:t>
            </w:r>
            <w:proofErr w:type="spellEnd"/>
            <w:r w:rsidRPr="00C1637C">
              <w:rPr>
                <w:rFonts w:ascii="Arial" w:hAnsi="Arial"/>
                <w:b/>
                <w:sz w:val="16"/>
                <w:lang w:val="fr-CA"/>
              </w:rPr>
              <w:t xml:space="preserve"> </w:t>
            </w:r>
            <w:proofErr w:type="spellStart"/>
            <w:r w:rsidRPr="00C1637C">
              <w:rPr>
                <w:rFonts w:ascii="Arial" w:hAnsi="Arial"/>
                <w:b/>
                <w:sz w:val="16"/>
                <w:lang w:val="fr-CA"/>
              </w:rPr>
              <w:t>weeks</w:t>
            </w:r>
            <w:proofErr w:type="spellEnd"/>
            <w:r w:rsidRPr="00C1637C">
              <w:rPr>
                <w:rFonts w:ascii="Arial" w:hAnsi="Arial"/>
                <w:b/>
                <w:sz w:val="16"/>
                <w:lang w:val="fr-CA"/>
              </w:rPr>
              <w:t xml:space="preserve"> / semaines séances de la cour</w:t>
            </w:r>
          </w:p>
          <w:p w:rsidR="0013595D" w:rsidRPr="00C163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C1637C">
              <w:rPr>
                <w:rFonts w:ascii="Arial" w:hAnsi="Arial"/>
                <w:b/>
                <w:sz w:val="16"/>
                <w:lang w:val="fr-CA"/>
              </w:rPr>
              <w:t xml:space="preserve">86  </w:t>
            </w:r>
            <w:proofErr w:type="spellStart"/>
            <w:r w:rsidRPr="00C1637C">
              <w:rPr>
                <w:rFonts w:ascii="Arial" w:hAnsi="Arial"/>
                <w:b/>
                <w:sz w:val="16"/>
                <w:lang w:val="fr-CA"/>
              </w:rPr>
              <w:t>sitting</w:t>
            </w:r>
            <w:proofErr w:type="spellEnd"/>
            <w:r w:rsidRPr="00C1637C">
              <w:rPr>
                <w:rFonts w:ascii="Arial" w:hAnsi="Arial"/>
                <w:b/>
                <w:sz w:val="16"/>
                <w:lang w:val="fr-CA"/>
              </w:rPr>
              <w:t xml:space="preserve"> </w:t>
            </w:r>
            <w:proofErr w:type="spellStart"/>
            <w:r w:rsidRPr="00C1637C">
              <w:rPr>
                <w:rFonts w:ascii="Arial" w:hAnsi="Arial"/>
                <w:b/>
                <w:sz w:val="16"/>
                <w:lang w:val="fr-CA"/>
              </w:rPr>
              <w:t>days</w:t>
            </w:r>
            <w:proofErr w:type="spellEnd"/>
            <w:r w:rsidRPr="00C1637C">
              <w:rPr>
                <w:rFonts w:ascii="Arial" w:hAnsi="Arial"/>
                <w:b/>
                <w:sz w:val="16"/>
                <w:lang w:val="fr-CA"/>
              </w:rPr>
              <w:t xml:space="preserve"> / journées séances de la cour</w:t>
            </w:r>
          </w:p>
          <w:p w:rsidR="0013595D" w:rsidRPr="00C163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C1637C">
              <w:rPr>
                <w:rFonts w:ascii="Arial" w:hAnsi="Arial"/>
                <w:b/>
                <w:sz w:val="16"/>
                <w:lang w:val="fr-CA"/>
              </w:rPr>
              <w:t>4</w:t>
            </w:r>
            <w:r w:rsidRPr="00C1637C">
              <w:rPr>
                <w:rFonts w:ascii="Arial" w:hAnsi="Arial"/>
                <w:b/>
                <w:sz w:val="16"/>
              </w:rPr>
              <w:t xml:space="preserve">    holidays during sitting days / </w:t>
            </w:r>
            <w:proofErr w:type="spellStart"/>
            <w:r w:rsidRPr="00C1637C">
              <w:rPr>
                <w:rFonts w:ascii="Arial" w:hAnsi="Arial"/>
                <w:b/>
                <w:sz w:val="16"/>
              </w:rPr>
              <w:t>jours</w:t>
            </w:r>
            <w:proofErr w:type="spellEnd"/>
            <w:r w:rsidRPr="00C1637C">
              <w:rPr>
                <w:rFonts w:ascii="Arial" w:hAnsi="Arial"/>
                <w:b/>
                <w:sz w:val="16"/>
              </w:rPr>
              <w:t xml:space="preserve"> </w:t>
            </w:r>
            <w:proofErr w:type="spellStart"/>
            <w:r w:rsidRPr="00C1637C">
              <w:rPr>
                <w:rFonts w:ascii="Arial" w:hAnsi="Arial"/>
                <w:b/>
                <w:sz w:val="16"/>
              </w:rPr>
              <w:t>fériés</w:t>
            </w:r>
            <w:proofErr w:type="spellEnd"/>
            <w:r w:rsidRPr="00C1637C">
              <w:rPr>
                <w:rFonts w:ascii="Arial" w:hAnsi="Arial"/>
                <w:b/>
                <w:sz w:val="16"/>
              </w:rPr>
              <w:t xml:space="preserve"> </w:t>
            </w:r>
            <w:proofErr w:type="spellStart"/>
            <w:r w:rsidRPr="00C1637C">
              <w:rPr>
                <w:rFonts w:ascii="Arial" w:hAnsi="Arial"/>
                <w:b/>
                <w:sz w:val="16"/>
              </w:rPr>
              <w:t>durant</w:t>
            </w:r>
            <w:proofErr w:type="spellEnd"/>
            <w:r w:rsidRPr="00C1637C">
              <w:rPr>
                <w:rFonts w:ascii="Arial" w:hAnsi="Arial"/>
                <w:b/>
                <w:sz w:val="16"/>
              </w:rPr>
              <w:t xml:space="preserve"> les sessions</w:t>
            </w:r>
          </w:p>
          <w:p w:rsidR="0013595D" w:rsidRPr="00C163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C163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C1637C">
              <w:rPr>
                <w:rFonts w:ascii="Arial" w:hAnsi="Arial"/>
                <w:sz w:val="16"/>
              </w:rPr>
              <w:t>Holidays:</w:t>
            </w:r>
          </w:p>
          <w:p w:rsidR="0013595D" w:rsidRPr="00C163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C1637C">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C1637C">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5"/>
      <w:footerReference w:type="default" r:id="rId9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FE" w:rsidRDefault="003418FE" w:rsidP="00A87207">
      <w:r>
        <w:separator/>
      </w:r>
    </w:p>
  </w:endnote>
  <w:endnote w:type="continuationSeparator" w:id="0">
    <w:p w:rsidR="003418FE" w:rsidRDefault="003418F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21" w:rsidRDefault="0051502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pPr>
      <w:pStyle w:val="Footer"/>
      <w:rPr>
        <w:lang w:val="fr-CA"/>
      </w:rPr>
    </w:pPr>
    <w:r>
      <w:rPr>
        <w:lang w:val="fr-CA"/>
      </w:rPr>
      <w:pict>
        <v:rect id="_x0000_i1039" style="width:480.95pt;height:1pt" o:hralign="center" o:hrstd="t" o:hrnoshade="t" o:hr="t" fillcolor="black [3213]" stroked="f"/>
      </w:pict>
    </w:r>
  </w:p>
  <w:p w:rsidR="003418FE" w:rsidRDefault="003418FE" w:rsidP="00245129">
    <w:pPr>
      <w:tabs>
        <w:tab w:val="center" w:pos="4680"/>
      </w:tabs>
    </w:pPr>
    <w:r>
      <w:tab/>
    </w:r>
    <w:r w:rsidRPr="0009648D">
      <w:t xml:space="preserve">- </w:t>
    </w:r>
    <w:r>
      <w:fldChar w:fldCharType="begin"/>
    </w:r>
    <w:r>
      <w:instrText xml:space="preserve"> PAGE   \* MERGEFORMAT </w:instrText>
    </w:r>
    <w:r>
      <w:fldChar w:fldCharType="separate"/>
    </w:r>
    <w:r w:rsidR="007573B2">
      <w:rPr>
        <w:noProof/>
      </w:rPr>
      <w:t>1628</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18FE" w:rsidRDefault="003418F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3418FE" w:rsidRDefault="003418FE" w:rsidP="00EB2B90">
    <w:pPr>
      <w:tabs>
        <w:tab w:val="center" w:pos="4770"/>
      </w:tabs>
    </w:pPr>
    <w:r>
      <w:tab/>
      <w:t xml:space="preserve">- </w:t>
    </w:r>
    <w:r>
      <w:fldChar w:fldCharType="begin"/>
    </w:r>
    <w:r>
      <w:instrText xml:space="preserve"> PAGE   \* MERGEFORMAT </w:instrText>
    </w:r>
    <w:r>
      <w:fldChar w:fldCharType="separate"/>
    </w:r>
    <w:r w:rsidR="007573B2">
      <w:rPr>
        <w:noProof/>
      </w:rPr>
      <w:t>1641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EB2B90">
    <w:pPr>
      <w:tabs>
        <w:tab w:val="center" w:pos="4770"/>
      </w:tabs>
    </w:pPr>
    <w:r>
      <w:pict>
        <v:rect id="_x0000_i1046" style="width:480.95pt;height:1pt" o:hralign="center" o:hrstd="t" o:hrnoshade="t" o:hr="t" fillcolor="black [3213]" stroked="f"/>
      </w:pict>
    </w:r>
  </w:p>
  <w:p w:rsidR="003418FE" w:rsidRPr="00041AAB" w:rsidRDefault="003418FE" w:rsidP="00EB2B90">
    <w:pPr>
      <w:tabs>
        <w:tab w:val="center" w:pos="4770"/>
      </w:tabs>
    </w:pPr>
    <w:r>
      <w:tab/>
      <w:t xml:space="preserve">- </w:t>
    </w:r>
    <w:r>
      <w:fldChar w:fldCharType="begin"/>
    </w:r>
    <w:r>
      <w:instrText xml:space="preserve"> PAGE   \* MERGEFORMAT </w:instrText>
    </w:r>
    <w:r>
      <w:fldChar w:fldCharType="separate"/>
    </w:r>
    <w:r w:rsidR="007573B2">
      <w:rPr>
        <w:noProof/>
      </w:rPr>
      <w:t>1637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18FE" w:rsidRDefault="003418F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3418FE" w:rsidRDefault="003418F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pPr>
      <w:pStyle w:val="Footer"/>
      <w:rPr>
        <w:lang w:val="fr-CA"/>
      </w:rPr>
    </w:pPr>
    <w:r>
      <w:rPr>
        <w:lang w:val="fr-CA"/>
      </w:rPr>
      <w:pict>
        <v:rect id="_x0000_i1050" style="width:480.95pt;height:1pt" o:hralign="center" o:hrstd="t" o:hrnoshade="t" o:hr="t" fillcolor="black [3213]" stroked="f"/>
      </w:pict>
    </w:r>
  </w:p>
  <w:p w:rsidR="003418FE" w:rsidRDefault="003418FE" w:rsidP="00EB2B90">
    <w:pPr>
      <w:tabs>
        <w:tab w:val="center" w:pos="4680"/>
      </w:tabs>
    </w:pPr>
    <w:r>
      <w:tab/>
      <w:t xml:space="preserve">- </w:t>
    </w:r>
    <w:r>
      <w:fldChar w:fldCharType="begin"/>
    </w:r>
    <w:r>
      <w:instrText xml:space="preserve"> PAGE   \* MERGEFORMAT </w:instrText>
    </w:r>
    <w:r>
      <w:fldChar w:fldCharType="separate"/>
    </w:r>
    <w:r w:rsidR="007573B2">
      <w:rPr>
        <w:noProof/>
      </w:rPr>
      <w:t>1642</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18FE" w:rsidRDefault="003418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18FE" w:rsidRDefault="003418FE">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3418FE" w:rsidRDefault="003418F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802863">
    <w:pPr>
      <w:widowControl w:val="0"/>
      <w:tabs>
        <w:tab w:val="left" w:pos="-1440"/>
        <w:tab w:val="left" w:pos="-720"/>
      </w:tabs>
    </w:pPr>
    <w:r>
      <w:rPr>
        <w:lang w:val="fr-CA"/>
      </w:rPr>
      <w:pict>
        <v:rect id="_x0000_i1053" style="width:480.95pt;height:1pt" o:hralign="center" o:hrstd="t" o:hrnoshade="t" o:hr="t" fillcolor="black [3213]" stroked="f"/>
      </w:pict>
    </w:r>
  </w:p>
  <w:p w:rsidR="003418FE" w:rsidRPr="00180897" w:rsidRDefault="003418F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7573B2">
      <w:rPr>
        <w:noProof/>
        <w:szCs w:val="24"/>
      </w:rPr>
      <w:t>1643</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21" w:rsidRDefault="0051502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18FE" w:rsidRDefault="003418FE">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732DB7">
    <w:r>
      <w:pict>
        <v:rect id="_x0000_i1055" style="width:480.95pt;height:1pt" o:hralign="center" o:hrstd="t" o:hrnoshade="t" o:hr="t" fillcolor="black" stroked="f"/>
      </w:pict>
    </w:r>
  </w:p>
  <w:p w:rsidR="003418FE" w:rsidRDefault="003418FE">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pPr>
      <w:pStyle w:val="Footer"/>
    </w:pPr>
    <w:r>
      <w:pict>
        <v:rect id="_x0000_i1056" style="width:480.95pt;height:1pt" o:hralign="center" o:hrstd="t" o:hrnoshade="t" o:hr="t" fillcolor="black" stroked="f"/>
      </w:pict>
    </w:r>
  </w:p>
  <w:p w:rsidR="003418FE" w:rsidRPr="00283C52" w:rsidRDefault="003418FE">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18FE" w:rsidRDefault="003418F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732DB7">
    <w:r>
      <w:pict>
        <v:rect id="_x0000_i1059" style="width:480.95pt;height:1pt" o:hralign="center" o:hrstd="t" o:hrnoshade="t" o:hr="t" fillcolor="black" stroked="f"/>
      </w:pict>
    </w:r>
  </w:p>
  <w:p w:rsidR="003418FE" w:rsidRDefault="003418FE">
    <w:pPr>
      <w:tabs>
        <w:tab w:val="center" w:pos="4740"/>
      </w:tabs>
      <w:spacing w:line="0" w:lineRule="atLeast"/>
    </w:pPr>
    <w:r>
      <w:tab/>
      <w:t xml:space="preserve">- </w:t>
    </w:r>
    <w:r>
      <w:pgNum/>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pPr>
      <w:pStyle w:val="Footer"/>
    </w:pPr>
    <w:r>
      <w:pict>
        <v:rect id="_x0000_i1060" style="width:480.95pt;height:1pt" o:hralign="center" o:hrstd="t" o:hrnoshade="t" o:hr="t" fillcolor="black [3213]" stroked="f"/>
      </w:pict>
    </w:r>
  </w:p>
  <w:p w:rsidR="003418FE" w:rsidRPr="003C2C0F" w:rsidRDefault="003418FE" w:rsidP="00697C62">
    <w:pPr>
      <w:tabs>
        <w:tab w:val="center" w:pos="4680"/>
      </w:tabs>
    </w:pPr>
    <w:r>
      <w:tab/>
      <w:t xml:space="preserve">- </w:t>
    </w:r>
    <w:r>
      <w:fldChar w:fldCharType="begin"/>
    </w:r>
    <w:r>
      <w:instrText xml:space="preserve"> PAGE   \* MERGEFORMAT </w:instrText>
    </w:r>
    <w:r>
      <w:fldChar w:fldCharType="separate"/>
    </w:r>
    <w:r w:rsidR="007573B2">
      <w:rPr>
        <w:noProof/>
      </w:rPr>
      <w:t>1646</w:t>
    </w:r>
    <w:r>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18FE" w:rsidRDefault="003418FE">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18FE" w:rsidRDefault="007573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3418FE" w:rsidRDefault="003418F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573B2">
      <w:rPr>
        <w:noProof/>
        <w:szCs w:val="24"/>
      </w:rPr>
      <w:t>1658</w:t>
    </w:r>
    <w:r w:rsidRPr="001775C1">
      <w:rPr>
        <w:szCs w:val="24"/>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782AE4">
    <w:pPr>
      <w:tabs>
        <w:tab w:val="center" w:pos="4680"/>
      </w:tabs>
    </w:pPr>
    <w:r>
      <w:pict>
        <v:rect id="_x0000_i1066" style="width:480.95pt;height:1pt" o:hralign="center" o:hrstd="t" o:hrnoshade="t" o:hr="t" fillcolor="black [3213]" stroked="f"/>
      </w:pict>
    </w:r>
  </w:p>
  <w:p w:rsidR="003418FE" w:rsidRDefault="003418F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573B2">
      <w:rPr>
        <w:noProof/>
        <w:szCs w:val="24"/>
      </w:rPr>
      <w:t>1647</w:t>
    </w:r>
    <w:r w:rsidRPr="001775C1">
      <w:rPr>
        <w:szCs w:val="24"/>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418FE" w:rsidRDefault="003418F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418FE" w:rsidRDefault="003418FE">
    <w:pPr>
      <w:tabs>
        <w:tab w:val="center" w:pos="4740"/>
      </w:tabs>
    </w:pPr>
    <w:r>
      <w:tab/>
      <w:t xml:space="preserve">- </w:t>
    </w:r>
    <w:r>
      <w:pgNum/>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21" w:rsidRDefault="0051502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22323B">
    <w:r>
      <w:pict>
        <v:rect id="_x0000_i1069" style="width:480.95pt;height:1pt" o:hralign="center" o:hrstd="t" o:hrnoshade="t" o:hr="t" fillcolor="black [3213]" stroked="f"/>
      </w:pict>
    </w:r>
  </w:p>
  <w:p w:rsidR="003418FE" w:rsidRDefault="003418FE">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22323B">
    <w:r>
      <w:pict>
        <v:rect id="_x0000_i1070" style="width:480.95pt;height:1pt" o:hralign="center" o:hrstd="t" o:hrnoshade="t" o:hr="t" fillcolor="black [3213]" stroked="f"/>
      </w:pict>
    </w:r>
  </w:p>
  <w:p w:rsidR="003418FE" w:rsidRDefault="003418FE" w:rsidP="0022323B">
    <w:pPr>
      <w:tabs>
        <w:tab w:val="center" w:pos="4740"/>
      </w:tabs>
      <w:spacing w:line="0" w:lineRule="atLeast"/>
    </w:pPr>
    <w:r>
      <w:tab/>
      <w:t xml:space="preserve">- </w:t>
    </w:r>
    <w:r>
      <w:fldChar w:fldCharType="begin"/>
    </w:r>
    <w:r>
      <w:instrText xml:space="preserve"> PAGE   \* MERGEFORMAT </w:instrText>
    </w:r>
    <w:r>
      <w:fldChar w:fldCharType="separate"/>
    </w:r>
    <w:r w:rsidR="007573B2">
      <w:rPr>
        <w:noProof/>
      </w:rPr>
      <w:t>1659</w:t>
    </w:r>
    <w:r>
      <w:rPr>
        <w:noProof/>
      </w:rPr>
      <w:fldChar w:fldCharType="end"/>
    </w:r>
    <w: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
      <w:rPr>
        <w:lang w:val="fr-CA"/>
      </w:rPr>
      <w:pict>
        <v:rect id="_x0000_i1089" style="width:480.95pt;height:1pt" o:hralign="center" o:hrstd="t" o:hrnoshade="t" o:hr="t" fillcolor="black [3213]" stroked="f"/>
      </w:pict>
    </w:r>
  </w:p>
  <w:p w:rsidR="003418FE" w:rsidRDefault="003418FE" w:rsidP="006B6926">
    <w:pPr>
      <w:tabs>
        <w:tab w:val="center" w:pos="4680"/>
      </w:tabs>
    </w:pPr>
    <w:r>
      <w:tab/>
      <w:t xml:space="preserve">- </w:t>
    </w:r>
    <w:r>
      <w:fldChar w:fldCharType="begin"/>
    </w:r>
    <w:r>
      <w:instrText xml:space="preserve">PAGE </w:instrText>
    </w:r>
    <w:r>
      <w:fldChar w:fldCharType="separate"/>
    </w:r>
    <w:r w:rsidR="007573B2">
      <w:rPr>
        <w:noProof/>
      </w:rPr>
      <w:t>1669</w:t>
    </w:r>
    <w:r>
      <w:rPr>
        <w:noProof/>
      </w:rPr>
      <w:fldChar w:fldCharType="end"/>
    </w:r>
    <w: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6B6926">
    <w:pPr>
      <w:tabs>
        <w:tab w:val="center" w:pos="4680"/>
      </w:tabs>
      <w:rPr>
        <w:lang w:val="fr-CA"/>
      </w:rPr>
    </w:pPr>
    <w:r>
      <w:rPr>
        <w:lang w:val="fr-CA"/>
      </w:rPr>
      <w:pict>
        <v:rect id="_x0000_i1090" style="width:480.95pt;height:1pt" o:hralign="center" o:hrstd="t" o:hrnoshade="t" o:hr="t" fillcolor="black [3213]" stroked="f"/>
      </w:pict>
    </w:r>
  </w:p>
  <w:p w:rsidR="003418FE" w:rsidRDefault="003418FE" w:rsidP="006B6926">
    <w:pPr>
      <w:tabs>
        <w:tab w:val="center" w:pos="4680"/>
      </w:tabs>
    </w:pPr>
    <w:r>
      <w:tab/>
      <w:t xml:space="preserve">- </w:t>
    </w:r>
    <w:r>
      <w:fldChar w:fldCharType="begin"/>
    </w:r>
    <w:r>
      <w:instrText xml:space="preserve">PAGE </w:instrText>
    </w:r>
    <w:r>
      <w:fldChar w:fldCharType="separate"/>
    </w:r>
    <w:r w:rsidR="007573B2">
      <w:rPr>
        <w:noProof/>
      </w:rPr>
      <w:t>1660</w:t>
    </w:r>
    <w:r>
      <w:rPr>
        <w:noProof/>
      </w:rPr>
      <w:fldChar w:fldCharType="end"/>
    </w:r>
    <w: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Pr="00924065" w:rsidRDefault="003418FE" w:rsidP="0092406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A87207">
    <w:pPr>
      <w:pStyle w:val="Footer"/>
    </w:pPr>
    <w:r>
      <w:pict>
        <v:rect id="_x0000_i1029" style="width:480.95pt;height:1pt" o:hralign="center" o:hrstd="t" o:hrnoshade="t" o:hr="t" fillcolor="black [3213]" stroked="f"/>
      </w:pict>
    </w:r>
  </w:p>
  <w:p w:rsidR="003418FE" w:rsidRPr="00B7374B" w:rsidRDefault="003418F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755F22">
    <w:pPr>
      <w:tabs>
        <w:tab w:val="left" w:pos="-1440"/>
        <w:tab w:val="left" w:pos="-720"/>
      </w:tabs>
    </w:pPr>
    <w:r>
      <w:pict>
        <v:rect id="_x0000_i1030" style="width:480.95pt;height:1pt" o:hralign="center" o:hrstd="t" o:hrnoshade="t" o:hr="t" fillcolor="black [3213]" stroked="f"/>
      </w:pict>
    </w:r>
  </w:p>
  <w:p w:rsidR="003418FE" w:rsidRPr="00954D22" w:rsidRDefault="003418F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573B2">
      <w:rPr>
        <w:noProof/>
        <w:szCs w:val="24"/>
      </w:rPr>
      <w:t>1626</w:t>
    </w:r>
    <w:r>
      <w:rPr>
        <w:szCs w:val="24"/>
      </w:rPr>
      <w:fldChar w:fldCharType="end"/>
    </w:r>
    <w:r w:rsidRPr="00954D22">
      <w:rPr>
        <w:szCs w:val="24"/>
      </w:rPr>
      <w:t xml:space="preserve"> -</w:t>
    </w:r>
  </w:p>
  <w:p w:rsidR="003418FE" w:rsidRDefault="003418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A87207">
    <w:pPr>
      <w:pStyle w:val="Footer"/>
    </w:pPr>
    <w:r>
      <w:pict>
        <v:rect id="_x0000_i1032" style="width:480.95pt;height:1pt" o:hralign="center" o:hrstd="t" o:hrnoshade="t" o:hr="t" fillcolor="black [3213]" stroked="f"/>
      </w:pict>
    </w:r>
  </w:p>
  <w:p w:rsidR="003418FE" w:rsidRPr="00B7374B" w:rsidRDefault="003418F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3418FE" w:rsidRPr="00954D22" w:rsidRDefault="003418F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573B2">
      <w:rPr>
        <w:noProof/>
        <w:szCs w:val="24"/>
      </w:rPr>
      <w:t>1627</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18FE" w:rsidRDefault="003418F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7573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3418FE" w:rsidRPr="0009648D" w:rsidRDefault="003418FE" w:rsidP="00ED7E83">
    <w:pPr>
      <w:tabs>
        <w:tab w:val="center" w:pos="4680"/>
      </w:tabs>
    </w:pPr>
    <w:r>
      <w:tab/>
    </w:r>
    <w:r w:rsidRPr="0009648D">
      <w:t xml:space="preserve">- </w:t>
    </w:r>
    <w:r>
      <w:fldChar w:fldCharType="begin"/>
    </w:r>
    <w:r>
      <w:instrText xml:space="preserve"> PAGE   \* MERGEFORMAT </w:instrText>
    </w:r>
    <w:r>
      <w:fldChar w:fldCharType="separate"/>
    </w:r>
    <w:r w:rsidR="007573B2">
      <w:rPr>
        <w:noProof/>
      </w:rPr>
      <w:t>1634</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FE" w:rsidRDefault="003418FE" w:rsidP="00A87207">
      <w:r>
        <w:separator/>
      </w:r>
    </w:p>
  </w:footnote>
  <w:footnote w:type="continuationSeparator" w:id="0">
    <w:p w:rsidR="003418FE" w:rsidRDefault="003418F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21" w:rsidRDefault="005150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418FE">
      <w:tc>
        <w:tcPr>
          <w:tcW w:w="423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TAXATION OF COSTS</w:t>
          </w:r>
        </w:p>
      </w:tc>
      <w:tc>
        <w:tcPr>
          <w:tcW w:w="1170" w:type="dxa"/>
          <w:tcMar>
            <w:left w:w="0" w:type="dxa"/>
            <w:right w:w="0" w:type="dxa"/>
          </w:tcMar>
        </w:tcPr>
        <w:p w:rsidR="003418FE" w:rsidRDefault="003418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18FE" w:rsidRDefault="003418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TAXATION DES DÉPENS</w:t>
          </w:r>
        </w:p>
      </w:tc>
    </w:tr>
    <w:tr w:rsidR="003418FE">
      <w:trPr>
        <w:gridAfter w:val="2"/>
        <w:wAfter w:w="5250" w:type="dxa"/>
      </w:trPr>
      <w:tc>
        <w:tcPr>
          <w:tcW w:w="4230" w:type="dxa"/>
          <w:tcMar>
            <w:left w:w="0" w:type="dxa"/>
            <w:right w:w="0" w:type="dxa"/>
          </w:tcMar>
        </w:tcPr>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230"/>
    </w:tblGrid>
    <w:tr w:rsidR="003418FE" w:rsidRPr="00755F22" w:rsidTr="00245129">
      <w:tc>
        <w:tcPr>
          <w:tcW w:w="4230" w:type="dxa"/>
          <w:tcMar>
            <w:left w:w="0" w:type="dxa"/>
            <w:right w:w="0" w:type="dxa"/>
          </w:tcMar>
        </w:tcPr>
        <w:p w:rsidR="003418FE" w:rsidRPr="00755F22" w:rsidRDefault="003418FE" w:rsidP="00EB2B90">
          <w:pPr>
            <w:keepNext/>
            <w:keepLines/>
            <w:rPr>
              <w:sz w:val="22"/>
            </w:rPr>
          </w:pPr>
          <w:r>
            <w:rPr>
              <w:sz w:val="22"/>
            </w:rPr>
            <w:t>MOTIONS</w:t>
          </w:r>
        </w:p>
      </w:tc>
      <w:tc>
        <w:tcPr>
          <w:tcW w:w="1170" w:type="dxa"/>
          <w:tcMar>
            <w:left w:w="0" w:type="dxa"/>
            <w:right w:w="0" w:type="dxa"/>
          </w:tcMar>
        </w:tcPr>
        <w:p w:rsidR="003418FE" w:rsidRPr="00755F22" w:rsidRDefault="003418FE" w:rsidP="00831CA9">
          <w:pPr>
            <w:keepLines/>
            <w:jc w:val="center"/>
            <w:rPr>
              <w:sz w:val="22"/>
            </w:rPr>
          </w:pPr>
        </w:p>
        <w:p w:rsidR="003418FE" w:rsidRPr="00755F22" w:rsidRDefault="003418FE" w:rsidP="00831CA9">
          <w:pPr>
            <w:keepLines/>
            <w:jc w:val="center"/>
            <w:rPr>
              <w:sz w:val="22"/>
            </w:rPr>
          </w:pPr>
        </w:p>
      </w:tc>
      <w:tc>
        <w:tcPr>
          <w:tcW w:w="4230" w:type="dxa"/>
          <w:tcMar>
            <w:left w:w="0" w:type="dxa"/>
            <w:right w:w="0" w:type="dxa"/>
          </w:tcMar>
        </w:tcPr>
        <w:p w:rsidR="003418FE" w:rsidRPr="00755F22" w:rsidRDefault="003418FE" w:rsidP="001A35DE">
          <w:pPr>
            <w:keepLines/>
            <w:rPr>
              <w:sz w:val="22"/>
              <w:lang w:val="fr-CA"/>
            </w:rPr>
          </w:pPr>
          <w:r>
            <w:rPr>
              <w:sz w:val="22"/>
              <w:lang w:val="fr-CA"/>
            </w:rPr>
            <w:t>REQU</w:t>
          </w:r>
          <w:r w:rsidRPr="001A35DE">
            <w:rPr>
              <w:szCs w:val="24"/>
              <w:lang w:val="fr-CA"/>
            </w:rPr>
            <w:t>Ê</w:t>
          </w:r>
          <w:r>
            <w:rPr>
              <w:sz w:val="22"/>
              <w:lang w:val="fr-CA"/>
            </w:rPr>
            <w:t>TES</w:t>
          </w:r>
        </w:p>
      </w:tc>
    </w:tr>
  </w:tbl>
  <w:p w:rsidR="003418FE" w:rsidRDefault="003418FE" w:rsidP="00EB2B90">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18FE" w:rsidRPr="004D6983">
      <w:tc>
        <w:tcPr>
          <w:tcW w:w="420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18FE" w:rsidRPr="00B01A03" w:rsidRDefault="003418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418FE" w:rsidRPr="00B01A03"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418FE" w:rsidRPr="00B01A03"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418FE" w:rsidRPr="004D6983" w:rsidTr="00245129">
      <w:tc>
        <w:tcPr>
          <w:tcW w:w="4200" w:type="dxa"/>
          <w:tcMar>
            <w:left w:w="0" w:type="dxa"/>
            <w:right w:w="0" w:type="dxa"/>
          </w:tcMar>
        </w:tcPr>
        <w:p w:rsidR="003418FE" w:rsidRPr="00F40249" w:rsidRDefault="003418F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418FE" w:rsidRDefault="003418FE" w:rsidP="00102926">
          <w:pPr>
            <w:keepNext/>
            <w:keepLines/>
            <w:tabs>
              <w:tab w:val="left" w:pos="-1440"/>
              <w:tab w:val="left" w:pos="-720"/>
            </w:tabs>
            <w:jc w:val="center"/>
            <w:rPr>
              <w:sz w:val="20"/>
              <w:szCs w:val="20"/>
            </w:rPr>
          </w:pPr>
        </w:p>
        <w:p w:rsidR="003418FE" w:rsidRDefault="003418FE" w:rsidP="00102926">
          <w:pPr>
            <w:keepNext/>
            <w:keepLines/>
            <w:tabs>
              <w:tab w:val="left" w:pos="-1440"/>
              <w:tab w:val="left" w:pos="-720"/>
            </w:tabs>
            <w:jc w:val="center"/>
            <w:rPr>
              <w:sz w:val="20"/>
              <w:szCs w:val="20"/>
            </w:rPr>
          </w:pPr>
        </w:p>
        <w:p w:rsidR="003418FE" w:rsidRPr="00F40249" w:rsidRDefault="003418FE" w:rsidP="00102926">
          <w:pPr>
            <w:keepNext/>
            <w:keepLines/>
            <w:tabs>
              <w:tab w:val="left" w:pos="-1440"/>
              <w:tab w:val="left" w:pos="-720"/>
            </w:tabs>
            <w:jc w:val="center"/>
            <w:rPr>
              <w:sz w:val="20"/>
              <w:szCs w:val="20"/>
            </w:rPr>
          </w:pPr>
        </w:p>
      </w:tc>
      <w:tc>
        <w:tcPr>
          <w:tcW w:w="4230" w:type="dxa"/>
          <w:tcMar>
            <w:left w:w="0" w:type="dxa"/>
            <w:right w:w="0" w:type="dxa"/>
          </w:tcMar>
        </w:tcPr>
        <w:p w:rsidR="003418FE" w:rsidRPr="00F40249" w:rsidRDefault="003418F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418FE" w:rsidRPr="00B01A03" w:rsidRDefault="003418F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18FE" w:rsidRPr="004D6983">
      <w:tc>
        <w:tcPr>
          <w:tcW w:w="4200" w:type="dxa"/>
          <w:tcMar>
            <w:left w:w="0" w:type="dxa"/>
            <w:right w:w="0" w:type="dxa"/>
          </w:tcMar>
        </w:tcPr>
        <w:p w:rsidR="003418FE" w:rsidRDefault="003418F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3418FE" w:rsidRDefault="003418F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3418FE" w:rsidRDefault="003418F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18FE" w:rsidRPr="009256DC" w:rsidRDefault="003418F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3418FE" w:rsidRPr="009256DC" w:rsidRDefault="003418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418FE" w:rsidRPr="009256DC" w:rsidRDefault="003418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18FE" w:rsidRPr="004D6983" w:rsidTr="00245129">
      <w:tc>
        <w:tcPr>
          <w:tcW w:w="4200" w:type="dxa"/>
          <w:tcMar>
            <w:left w:w="0" w:type="dxa"/>
            <w:right w:w="0" w:type="dxa"/>
          </w:tcMar>
        </w:tcPr>
        <w:p w:rsidR="003418FE" w:rsidRPr="00802863" w:rsidRDefault="003418FE"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3418FE" w:rsidRPr="00802863" w:rsidRDefault="003418FE" w:rsidP="00802863">
          <w:pPr>
            <w:keepNext/>
            <w:keepLines/>
            <w:widowControl w:val="0"/>
            <w:tabs>
              <w:tab w:val="left" w:pos="-1440"/>
              <w:tab w:val="left" w:pos="-720"/>
            </w:tabs>
            <w:jc w:val="center"/>
            <w:rPr>
              <w:sz w:val="20"/>
              <w:szCs w:val="20"/>
            </w:rPr>
          </w:pPr>
        </w:p>
        <w:p w:rsidR="003418FE" w:rsidRPr="00802863" w:rsidRDefault="003418FE" w:rsidP="00802863">
          <w:pPr>
            <w:keepNext/>
            <w:keepLines/>
            <w:widowControl w:val="0"/>
            <w:tabs>
              <w:tab w:val="left" w:pos="-1440"/>
              <w:tab w:val="left" w:pos="-720"/>
            </w:tabs>
            <w:jc w:val="center"/>
            <w:rPr>
              <w:sz w:val="20"/>
              <w:szCs w:val="20"/>
            </w:rPr>
          </w:pPr>
        </w:p>
        <w:p w:rsidR="003418FE" w:rsidRPr="00802863" w:rsidRDefault="003418FE"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3418FE" w:rsidRPr="00802863" w:rsidRDefault="003418FE"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3418FE" w:rsidRPr="009256DC" w:rsidRDefault="003418FE"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21" w:rsidRDefault="0051502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18FE" w:rsidRPr="004D6983">
      <w:tc>
        <w:tcPr>
          <w:tcW w:w="420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18FE" w:rsidRPr="00283C52" w:rsidRDefault="003418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418FE" w:rsidRPr="00283C52"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418FE" w:rsidRPr="00283C52"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18FE" w:rsidRPr="004D6983" w:rsidTr="00245129">
      <w:tc>
        <w:tcPr>
          <w:tcW w:w="4200" w:type="dxa"/>
          <w:tcMar>
            <w:left w:w="0" w:type="dxa"/>
            <w:right w:w="0" w:type="dxa"/>
          </w:tcMar>
        </w:tcPr>
        <w:p w:rsidR="003418FE" w:rsidRPr="00732DB7" w:rsidRDefault="003418FE"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418FE" w:rsidRPr="00732DB7" w:rsidRDefault="003418FE" w:rsidP="00732DB7">
          <w:pPr>
            <w:keepNext/>
            <w:keepLines/>
            <w:tabs>
              <w:tab w:val="left" w:pos="-1440"/>
              <w:tab w:val="left" w:pos="-720"/>
            </w:tabs>
            <w:jc w:val="center"/>
            <w:rPr>
              <w:sz w:val="20"/>
              <w:szCs w:val="20"/>
            </w:rPr>
          </w:pPr>
        </w:p>
        <w:p w:rsidR="003418FE" w:rsidRPr="00732DB7" w:rsidRDefault="003418FE" w:rsidP="00732DB7">
          <w:pPr>
            <w:keepNext/>
            <w:keepLines/>
            <w:tabs>
              <w:tab w:val="left" w:pos="-1440"/>
              <w:tab w:val="left" w:pos="-720"/>
            </w:tabs>
            <w:jc w:val="center"/>
            <w:rPr>
              <w:sz w:val="20"/>
              <w:szCs w:val="20"/>
            </w:rPr>
          </w:pPr>
        </w:p>
        <w:p w:rsidR="003418FE" w:rsidRPr="00732DB7" w:rsidRDefault="003418FE" w:rsidP="00732DB7">
          <w:pPr>
            <w:keepNext/>
            <w:keepLines/>
            <w:tabs>
              <w:tab w:val="left" w:pos="-1440"/>
              <w:tab w:val="left" w:pos="-720"/>
            </w:tabs>
            <w:jc w:val="center"/>
            <w:rPr>
              <w:sz w:val="20"/>
              <w:szCs w:val="20"/>
            </w:rPr>
          </w:pPr>
        </w:p>
      </w:tc>
      <w:tc>
        <w:tcPr>
          <w:tcW w:w="4080" w:type="dxa"/>
          <w:tcMar>
            <w:left w:w="0" w:type="dxa"/>
            <w:right w:w="0" w:type="dxa"/>
          </w:tcMar>
        </w:tcPr>
        <w:p w:rsidR="003418FE" w:rsidRPr="00732DB7" w:rsidRDefault="003418F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418FE" w:rsidRPr="00283C52" w:rsidRDefault="003418F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18FE" w:rsidRPr="004D6983">
      <w:tc>
        <w:tcPr>
          <w:tcW w:w="420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418FE" w:rsidRPr="003C2C0F" w:rsidRDefault="003418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418FE" w:rsidRPr="003C2C0F"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418FE" w:rsidRPr="003C2C0F"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18FE" w:rsidRPr="004D6983" w:rsidTr="00245129">
      <w:tc>
        <w:tcPr>
          <w:tcW w:w="4200" w:type="dxa"/>
          <w:tcMar>
            <w:left w:w="0" w:type="dxa"/>
            <w:right w:w="0" w:type="dxa"/>
          </w:tcMar>
        </w:tcPr>
        <w:p w:rsidR="003418FE" w:rsidRPr="00FF6EEC" w:rsidRDefault="003418FE" w:rsidP="00FF6EEC">
          <w:pPr>
            <w:rPr>
              <w:sz w:val="20"/>
              <w:szCs w:val="20"/>
            </w:rPr>
          </w:pPr>
          <w:r w:rsidRPr="00FF6EEC">
            <w:rPr>
              <w:sz w:val="20"/>
              <w:szCs w:val="20"/>
            </w:rPr>
            <w:t>PRONOUNCEMENTS OF APPEALS RESERVED</w:t>
          </w:r>
        </w:p>
      </w:tc>
      <w:tc>
        <w:tcPr>
          <w:tcW w:w="1200" w:type="dxa"/>
          <w:tcMar>
            <w:left w:w="0" w:type="dxa"/>
            <w:right w:w="0" w:type="dxa"/>
          </w:tcMar>
        </w:tcPr>
        <w:p w:rsidR="003418FE" w:rsidRPr="00FF6EEC" w:rsidRDefault="003418FE" w:rsidP="00FF6EEC">
          <w:pPr>
            <w:jc w:val="center"/>
            <w:rPr>
              <w:sz w:val="20"/>
              <w:szCs w:val="20"/>
            </w:rPr>
          </w:pPr>
        </w:p>
        <w:p w:rsidR="003418FE" w:rsidRPr="00FF6EEC" w:rsidRDefault="003418FE" w:rsidP="00FF6EEC">
          <w:pPr>
            <w:jc w:val="center"/>
            <w:rPr>
              <w:sz w:val="20"/>
              <w:szCs w:val="20"/>
            </w:rPr>
          </w:pPr>
        </w:p>
        <w:p w:rsidR="003418FE" w:rsidRPr="00FF6EEC" w:rsidRDefault="003418FE" w:rsidP="00FF6EEC">
          <w:pPr>
            <w:jc w:val="center"/>
            <w:rPr>
              <w:sz w:val="20"/>
              <w:szCs w:val="20"/>
            </w:rPr>
          </w:pPr>
        </w:p>
      </w:tc>
      <w:tc>
        <w:tcPr>
          <w:tcW w:w="4080" w:type="dxa"/>
          <w:tcMar>
            <w:left w:w="0" w:type="dxa"/>
            <w:right w:w="0" w:type="dxa"/>
          </w:tcMar>
        </w:tcPr>
        <w:p w:rsidR="003418FE" w:rsidRPr="00FF6EEC" w:rsidRDefault="003418FE" w:rsidP="00FF6EEC">
          <w:pPr>
            <w:rPr>
              <w:sz w:val="20"/>
              <w:szCs w:val="20"/>
              <w:lang w:val="fr-CA"/>
            </w:rPr>
          </w:pPr>
          <w:r w:rsidRPr="00FF6EEC">
            <w:rPr>
              <w:sz w:val="20"/>
              <w:szCs w:val="20"/>
              <w:lang w:val="fr-CA"/>
            </w:rPr>
            <w:t>JUGEMENTS RENDUS SUR LES APPELS EN DÉLIBÉRÉ</w:t>
          </w:r>
        </w:p>
      </w:tc>
    </w:tr>
  </w:tbl>
  <w:p w:rsidR="003418FE" w:rsidRPr="003C2C0F" w:rsidRDefault="003418F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418FE">
      <w:tc>
        <w:tcPr>
          <w:tcW w:w="423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418FE" w:rsidRDefault="003418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418FE"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418FE" w:rsidRPr="00782AE4" w:rsidTr="00245129">
      <w:tc>
        <w:tcPr>
          <w:tcW w:w="4230" w:type="dxa"/>
          <w:tcMar>
            <w:left w:w="0" w:type="dxa"/>
            <w:right w:w="0" w:type="dxa"/>
          </w:tcMar>
        </w:tcPr>
        <w:p w:rsidR="003418FE" w:rsidRPr="00782AE4" w:rsidRDefault="003418FE" w:rsidP="00102926">
          <w:pPr>
            <w:keepNext/>
            <w:keepLines/>
            <w:tabs>
              <w:tab w:val="left" w:pos="-1440"/>
              <w:tab w:val="left" w:pos="-720"/>
            </w:tabs>
            <w:rPr>
              <w:sz w:val="20"/>
              <w:szCs w:val="20"/>
            </w:rPr>
          </w:pPr>
          <w:r w:rsidRPr="00782AE4">
            <w:rPr>
              <w:sz w:val="20"/>
              <w:szCs w:val="20"/>
            </w:rPr>
            <w:t xml:space="preserve">HEADNOTES OF RECENT </w:t>
          </w:r>
        </w:p>
        <w:p w:rsidR="003418FE" w:rsidRPr="00782AE4"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418FE" w:rsidRDefault="003418FE" w:rsidP="00102926">
          <w:pPr>
            <w:keepNext/>
            <w:keepLines/>
            <w:tabs>
              <w:tab w:val="left" w:pos="-1440"/>
              <w:tab w:val="left" w:pos="-720"/>
            </w:tabs>
            <w:jc w:val="center"/>
            <w:rPr>
              <w:sz w:val="20"/>
              <w:szCs w:val="20"/>
            </w:rPr>
          </w:pPr>
        </w:p>
        <w:p w:rsidR="003418FE" w:rsidRDefault="003418FE" w:rsidP="00102926">
          <w:pPr>
            <w:keepNext/>
            <w:keepLines/>
            <w:tabs>
              <w:tab w:val="left" w:pos="-1440"/>
              <w:tab w:val="left" w:pos="-720"/>
            </w:tabs>
            <w:jc w:val="center"/>
            <w:rPr>
              <w:sz w:val="20"/>
              <w:szCs w:val="20"/>
            </w:rPr>
          </w:pPr>
        </w:p>
        <w:p w:rsidR="003418FE" w:rsidRPr="00782AE4" w:rsidRDefault="003418FE" w:rsidP="00102926">
          <w:pPr>
            <w:keepNext/>
            <w:keepLines/>
            <w:tabs>
              <w:tab w:val="left" w:pos="-1440"/>
              <w:tab w:val="left" w:pos="-720"/>
            </w:tabs>
            <w:jc w:val="center"/>
            <w:rPr>
              <w:sz w:val="20"/>
              <w:szCs w:val="20"/>
            </w:rPr>
          </w:pPr>
        </w:p>
      </w:tc>
      <w:tc>
        <w:tcPr>
          <w:tcW w:w="4080" w:type="dxa"/>
          <w:tcMar>
            <w:left w:w="0" w:type="dxa"/>
            <w:right w:w="0" w:type="dxa"/>
          </w:tcMar>
        </w:tcPr>
        <w:p w:rsidR="003418FE" w:rsidRPr="00102926"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418FE" w:rsidRPr="00782AE4" w:rsidRDefault="003418FE" w:rsidP="00102926">
          <w:pPr>
            <w:keepLines/>
            <w:tabs>
              <w:tab w:val="left" w:pos="-1440"/>
              <w:tab w:val="left" w:pos="-720"/>
            </w:tabs>
            <w:rPr>
              <w:sz w:val="20"/>
              <w:szCs w:val="20"/>
            </w:rPr>
          </w:pPr>
          <w:r w:rsidRPr="00102926">
            <w:rPr>
              <w:sz w:val="20"/>
              <w:szCs w:val="20"/>
              <w:lang w:val="fr-CA"/>
            </w:rPr>
            <w:t>RÉCENTS</w:t>
          </w:r>
        </w:p>
      </w:tc>
    </w:tr>
  </w:tbl>
  <w:p w:rsidR="003418FE" w:rsidRDefault="003418F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18FE">
      <w:tc>
        <w:tcPr>
          <w:tcW w:w="4200" w:type="dxa"/>
          <w:tcMar>
            <w:left w:w="0" w:type="dxa"/>
            <w:right w:w="0" w:type="dxa"/>
          </w:tcMar>
        </w:tcPr>
        <w:p w:rsidR="003418FE" w:rsidRDefault="003418F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418FE" w:rsidRDefault="003418F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418FE" w:rsidRDefault="003418F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418FE" w:rsidRDefault="003418F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418FE" w:rsidRDefault="003418F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418FE" w:rsidRDefault="003418F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21" w:rsidRDefault="0051502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18FE" w:rsidRPr="00C50A5C" w:rsidTr="00245129">
      <w:tc>
        <w:tcPr>
          <w:tcW w:w="4200" w:type="dxa"/>
          <w:tcMar>
            <w:left w:w="0" w:type="dxa"/>
            <w:right w:w="0" w:type="dxa"/>
          </w:tcMar>
        </w:tcPr>
        <w:p w:rsidR="003418FE" w:rsidRPr="00C50A5C" w:rsidRDefault="003418F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3418FE" w:rsidRPr="00C50A5C" w:rsidRDefault="003418F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3418FE" w:rsidRPr="00C50A5C" w:rsidRDefault="003418F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3418FE" w:rsidRPr="00C50A5C" w:rsidRDefault="003418FE"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3418FE" w:rsidRDefault="003418F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4860"/>
    </w:tblGrid>
    <w:tr w:rsidR="003418FE" w:rsidRPr="001A35DE" w:rsidTr="00BD40FD">
      <w:tc>
        <w:tcPr>
          <w:tcW w:w="4320" w:type="dxa"/>
        </w:tcPr>
        <w:p w:rsidR="003418FE" w:rsidRPr="00BD40FD" w:rsidRDefault="003418FE" w:rsidP="00BD40FD">
          <w:pPr>
            <w:keepNext/>
            <w:keepLines/>
            <w:rPr>
              <w:sz w:val="20"/>
              <w:szCs w:val="20"/>
            </w:rPr>
          </w:pPr>
          <w:r w:rsidRPr="00BD40FD">
            <w:rPr>
              <w:sz w:val="20"/>
              <w:szCs w:val="20"/>
            </w:rPr>
            <w:t>SUMMARIES OF THE CASES</w:t>
          </w:r>
        </w:p>
      </w:tc>
      <w:tc>
        <w:tcPr>
          <w:tcW w:w="4860" w:type="dxa"/>
        </w:tcPr>
        <w:p w:rsidR="003418FE" w:rsidRPr="00BD40FD" w:rsidRDefault="003418FE" w:rsidP="00BD40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BD40FD">
            <w:rPr>
              <w:sz w:val="20"/>
              <w:szCs w:val="20"/>
              <w:lang w:val="fr-CA"/>
            </w:rPr>
            <w:t>RÉSUMÉS DES AFFAIRES</w:t>
          </w:r>
        </w:p>
      </w:tc>
    </w:tr>
  </w:tbl>
  <w:p w:rsidR="003418FE" w:rsidRPr="000924F7" w:rsidRDefault="003418FE">
    <w:pPr>
      <w:pStyle w:val="Header"/>
      <w:rPr>
        <w:lang w:val="fr-CA"/>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418FE" w:rsidRPr="0044776A" w:rsidTr="00245129">
      <w:tc>
        <w:tcPr>
          <w:tcW w:w="4290" w:type="dxa"/>
          <w:tcMar>
            <w:left w:w="0" w:type="dxa"/>
            <w:right w:w="0" w:type="dxa"/>
          </w:tcMar>
        </w:tcPr>
        <w:p w:rsidR="003418FE" w:rsidRPr="0044776A" w:rsidRDefault="003418F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418FE" w:rsidRPr="0044776A" w:rsidRDefault="003418FE" w:rsidP="002E2327">
          <w:pPr>
            <w:keepNext/>
            <w:keepLines/>
            <w:tabs>
              <w:tab w:val="left" w:pos="-1440"/>
              <w:tab w:val="left" w:pos="-720"/>
            </w:tabs>
            <w:jc w:val="center"/>
            <w:rPr>
              <w:sz w:val="20"/>
              <w:szCs w:val="20"/>
            </w:rPr>
          </w:pPr>
        </w:p>
        <w:p w:rsidR="003418FE" w:rsidRPr="0044776A" w:rsidRDefault="003418FE" w:rsidP="002E2327">
          <w:pPr>
            <w:keepNext/>
            <w:keepLines/>
            <w:tabs>
              <w:tab w:val="left" w:pos="-1440"/>
              <w:tab w:val="left" w:pos="-720"/>
            </w:tabs>
            <w:jc w:val="center"/>
            <w:rPr>
              <w:sz w:val="20"/>
              <w:szCs w:val="20"/>
            </w:rPr>
          </w:pPr>
        </w:p>
        <w:p w:rsidR="003418FE" w:rsidRPr="0044776A" w:rsidRDefault="003418FE" w:rsidP="002E2327">
          <w:pPr>
            <w:keepNext/>
            <w:keepLines/>
            <w:tabs>
              <w:tab w:val="left" w:pos="-1440"/>
              <w:tab w:val="left" w:pos="-720"/>
            </w:tabs>
            <w:jc w:val="center"/>
            <w:rPr>
              <w:sz w:val="20"/>
              <w:szCs w:val="20"/>
            </w:rPr>
          </w:pPr>
        </w:p>
      </w:tc>
      <w:tc>
        <w:tcPr>
          <w:tcW w:w="4320" w:type="dxa"/>
          <w:tcMar>
            <w:left w:w="0" w:type="dxa"/>
            <w:right w:w="0" w:type="dxa"/>
          </w:tcMar>
        </w:tcPr>
        <w:p w:rsidR="003418FE" w:rsidRPr="0044776A" w:rsidRDefault="003418FE" w:rsidP="002E2327">
          <w:pPr>
            <w:keepLines/>
            <w:rPr>
              <w:sz w:val="20"/>
              <w:szCs w:val="20"/>
              <w:lang w:val="fr-CA"/>
            </w:rPr>
          </w:pPr>
          <w:r w:rsidRPr="0044776A">
            <w:rPr>
              <w:sz w:val="20"/>
              <w:szCs w:val="20"/>
              <w:lang w:val="fr-CA"/>
            </w:rPr>
            <w:t>DEMANDES D'AUTORISATION D'APPEL DÉPOSÉES</w:t>
          </w:r>
        </w:p>
      </w:tc>
    </w:tr>
  </w:tbl>
  <w:p w:rsidR="003418FE" w:rsidRDefault="003418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18FE" w:rsidRPr="004D6983" w:rsidTr="00245129">
      <w:tc>
        <w:tcPr>
          <w:tcW w:w="4200" w:type="dxa"/>
          <w:tcMar>
            <w:left w:w="0" w:type="dxa"/>
            <w:right w:w="0" w:type="dxa"/>
          </w:tcMar>
        </w:tcPr>
        <w:p w:rsidR="003418FE" w:rsidRPr="0044776A" w:rsidRDefault="003418FE" w:rsidP="0044776A">
          <w:pPr>
            <w:keepNext/>
            <w:keepLines/>
            <w:widowControl w:val="0"/>
            <w:rPr>
              <w:sz w:val="20"/>
              <w:szCs w:val="20"/>
            </w:rPr>
          </w:pPr>
          <w:r>
            <w:rPr>
              <w:sz w:val="20"/>
              <w:szCs w:val="20"/>
            </w:rPr>
            <w:t>APPLICATIONS FOR LEAVE</w:t>
          </w:r>
        </w:p>
        <w:p w:rsidR="003418FE" w:rsidRPr="0044776A" w:rsidRDefault="003418F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418FE" w:rsidRPr="0044776A" w:rsidRDefault="003418FE" w:rsidP="0044776A">
          <w:pPr>
            <w:keepNext/>
            <w:keepLines/>
            <w:widowControl w:val="0"/>
            <w:jc w:val="center"/>
            <w:rPr>
              <w:sz w:val="20"/>
              <w:szCs w:val="20"/>
            </w:rPr>
          </w:pPr>
        </w:p>
        <w:p w:rsidR="003418FE" w:rsidRPr="0044776A" w:rsidRDefault="003418FE" w:rsidP="0044776A">
          <w:pPr>
            <w:keepNext/>
            <w:keepLines/>
            <w:widowControl w:val="0"/>
            <w:jc w:val="center"/>
            <w:rPr>
              <w:sz w:val="20"/>
              <w:szCs w:val="20"/>
            </w:rPr>
          </w:pPr>
        </w:p>
        <w:p w:rsidR="003418FE" w:rsidRPr="0044776A" w:rsidRDefault="003418FE" w:rsidP="0044776A">
          <w:pPr>
            <w:keepNext/>
            <w:keepLines/>
            <w:widowControl w:val="0"/>
            <w:jc w:val="center"/>
            <w:rPr>
              <w:sz w:val="20"/>
              <w:szCs w:val="20"/>
            </w:rPr>
          </w:pPr>
        </w:p>
      </w:tc>
      <w:tc>
        <w:tcPr>
          <w:tcW w:w="4080" w:type="dxa"/>
          <w:tcMar>
            <w:left w:w="0" w:type="dxa"/>
            <w:right w:w="0" w:type="dxa"/>
          </w:tcMar>
        </w:tcPr>
        <w:p w:rsidR="003418FE" w:rsidRPr="0044776A" w:rsidRDefault="003418FE" w:rsidP="0044776A">
          <w:pPr>
            <w:keepLines/>
            <w:widowControl w:val="0"/>
            <w:rPr>
              <w:sz w:val="20"/>
              <w:szCs w:val="20"/>
              <w:lang w:val="fr-CA"/>
            </w:rPr>
          </w:pPr>
          <w:r w:rsidRPr="0044776A">
            <w:rPr>
              <w:sz w:val="20"/>
              <w:szCs w:val="20"/>
              <w:lang w:val="fr-CA"/>
            </w:rPr>
            <w:t>DEMANDES SOUMISES À LA COUR DEPUIS LA DERNIÈRE PARUTION</w:t>
          </w:r>
        </w:p>
        <w:p w:rsidR="003418FE" w:rsidRPr="0044776A" w:rsidRDefault="003418FE" w:rsidP="0044776A">
          <w:pPr>
            <w:widowControl w:val="0"/>
            <w:rPr>
              <w:sz w:val="20"/>
              <w:szCs w:val="20"/>
              <w:lang w:val="fr-CA"/>
            </w:rPr>
          </w:pPr>
        </w:p>
      </w:tc>
    </w:tr>
  </w:tbl>
  <w:p w:rsidR="003418FE" w:rsidRPr="002E2327" w:rsidRDefault="003418FE">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E" w:rsidRDefault="003418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18FE" w:rsidRPr="004D6983">
      <w:tc>
        <w:tcPr>
          <w:tcW w:w="4200" w:type="dxa"/>
          <w:tcMar>
            <w:left w:w="0" w:type="dxa"/>
            <w:right w:w="0" w:type="dxa"/>
          </w:tcMar>
        </w:tcPr>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418FE"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418FE" w:rsidRDefault="003418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18FE" w:rsidRPr="00FF6BA5" w:rsidRDefault="003418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418FE" w:rsidRPr="00FF6BA5"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418FE" w:rsidRPr="00FF6BA5"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418FE" w:rsidRPr="00FF6BA5" w:rsidRDefault="00341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18FE" w:rsidRPr="004D6983" w:rsidTr="00245129">
      <w:tc>
        <w:tcPr>
          <w:tcW w:w="4200" w:type="dxa"/>
          <w:tcMar>
            <w:left w:w="0" w:type="dxa"/>
            <w:right w:w="0" w:type="dxa"/>
          </w:tcMar>
        </w:tcPr>
        <w:p w:rsidR="003418FE" w:rsidRPr="00755F22"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418FE" w:rsidRPr="00755F22" w:rsidRDefault="003418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418FE" w:rsidRPr="00755F22" w:rsidRDefault="003418F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418FE" w:rsidRPr="00755F22" w:rsidRDefault="003418F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418FE" w:rsidRPr="00755F22" w:rsidRDefault="003418F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418FE" w:rsidRPr="00755F22" w:rsidRDefault="003418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418FE" w:rsidRPr="00FF6BA5" w:rsidRDefault="003418FE"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27A24"/>
    <w:multiLevelType w:val="hybridMultilevel"/>
    <w:tmpl w:val="9488C890"/>
    <w:lvl w:ilvl="0" w:tplc="E8046E3C">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1A0604"/>
    <w:multiLevelType w:val="hybridMultilevel"/>
    <w:tmpl w:val="E9868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32045F"/>
    <w:multiLevelType w:val="hybridMultilevel"/>
    <w:tmpl w:val="A156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AF923B1"/>
    <w:multiLevelType w:val="hybridMultilevel"/>
    <w:tmpl w:val="A156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9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D7"/>
    <w:rsid w:val="00002704"/>
    <w:rsid w:val="00020DC3"/>
    <w:rsid w:val="0003223B"/>
    <w:rsid w:val="000327B2"/>
    <w:rsid w:val="0004528B"/>
    <w:rsid w:val="00047E05"/>
    <w:rsid w:val="00055B04"/>
    <w:rsid w:val="00064FBA"/>
    <w:rsid w:val="0008238D"/>
    <w:rsid w:val="00091FA6"/>
    <w:rsid w:val="000959DD"/>
    <w:rsid w:val="00096BD9"/>
    <w:rsid w:val="000A45E0"/>
    <w:rsid w:val="000A5604"/>
    <w:rsid w:val="000B3C9A"/>
    <w:rsid w:val="000B40A2"/>
    <w:rsid w:val="000B4624"/>
    <w:rsid w:val="000C0ACD"/>
    <w:rsid w:val="000C0D2A"/>
    <w:rsid w:val="000C4837"/>
    <w:rsid w:val="000C5CE8"/>
    <w:rsid w:val="000D3587"/>
    <w:rsid w:val="000E1690"/>
    <w:rsid w:val="000E27A5"/>
    <w:rsid w:val="000E2959"/>
    <w:rsid w:val="000F0B60"/>
    <w:rsid w:val="00102926"/>
    <w:rsid w:val="0010587F"/>
    <w:rsid w:val="00111C6B"/>
    <w:rsid w:val="0012102B"/>
    <w:rsid w:val="00124ED4"/>
    <w:rsid w:val="0013369E"/>
    <w:rsid w:val="0013595D"/>
    <w:rsid w:val="00164E6D"/>
    <w:rsid w:val="00183454"/>
    <w:rsid w:val="001A35DE"/>
    <w:rsid w:val="001B157C"/>
    <w:rsid w:val="001B4006"/>
    <w:rsid w:val="001B5C23"/>
    <w:rsid w:val="001C4E7D"/>
    <w:rsid w:val="001D0D5F"/>
    <w:rsid w:val="001D3989"/>
    <w:rsid w:val="001D6B8C"/>
    <w:rsid w:val="001F1F83"/>
    <w:rsid w:val="001F40DF"/>
    <w:rsid w:val="001F6B2D"/>
    <w:rsid w:val="002021A9"/>
    <w:rsid w:val="002139A7"/>
    <w:rsid w:val="00215F7C"/>
    <w:rsid w:val="00221BBF"/>
    <w:rsid w:val="0022323B"/>
    <w:rsid w:val="00233365"/>
    <w:rsid w:val="002410B8"/>
    <w:rsid w:val="00242AEE"/>
    <w:rsid w:val="00245129"/>
    <w:rsid w:val="00245879"/>
    <w:rsid w:val="00253236"/>
    <w:rsid w:val="00253859"/>
    <w:rsid w:val="00267FD5"/>
    <w:rsid w:val="00274D34"/>
    <w:rsid w:val="00283ED8"/>
    <w:rsid w:val="00284A5B"/>
    <w:rsid w:val="002868D0"/>
    <w:rsid w:val="002A008C"/>
    <w:rsid w:val="002A060B"/>
    <w:rsid w:val="002A27D1"/>
    <w:rsid w:val="002A4AFA"/>
    <w:rsid w:val="002B516C"/>
    <w:rsid w:val="002D72EB"/>
    <w:rsid w:val="002E2327"/>
    <w:rsid w:val="002E3583"/>
    <w:rsid w:val="002E5576"/>
    <w:rsid w:val="002F44F7"/>
    <w:rsid w:val="0030050B"/>
    <w:rsid w:val="003211AF"/>
    <w:rsid w:val="00323F5B"/>
    <w:rsid w:val="00331B52"/>
    <w:rsid w:val="003346EE"/>
    <w:rsid w:val="003359D3"/>
    <w:rsid w:val="003418FE"/>
    <w:rsid w:val="00355967"/>
    <w:rsid w:val="003618F2"/>
    <w:rsid w:val="003747A1"/>
    <w:rsid w:val="00382C47"/>
    <w:rsid w:val="003831C4"/>
    <w:rsid w:val="00384384"/>
    <w:rsid w:val="003866AE"/>
    <w:rsid w:val="003921BB"/>
    <w:rsid w:val="0039347A"/>
    <w:rsid w:val="003975BE"/>
    <w:rsid w:val="003B3977"/>
    <w:rsid w:val="003C67DB"/>
    <w:rsid w:val="003E1D4C"/>
    <w:rsid w:val="00406C0B"/>
    <w:rsid w:val="00412F26"/>
    <w:rsid w:val="004137A0"/>
    <w:rsid w:val="004201F9"/>
    <w:rsid w:val="00422D9A"/>
    <w:rsid w:val="00432989"/>
    <w:rsid w:val="00440E24"/>
    <w:rsid w:val="0044776A"/>
    <w:rsid w:val="00460AFC"/>
    <w:rsid w:val="00470419"/>
    <w:rsid w:val="004721D7"/>
    <w:rsid w:val="0047471F"/>
    <w:rsid w:val="004B195E"/>
    <w:rsid w:val="004B66B4"/>
    <w:rsid w:val="004B7F60"/>
    <w:rsid w:val="004C1AAC"/>
    <w:rsid w:val="004D6983"/>
    <w:rsid w:val="004E1E0A"/>
    <w:rsid w:val="004F090E"/>
    <w:rsid w:val="00501F3C"/>
    <w:rsid w:val="00515021"/>
    <w:rsid w:val="0052229C"/>
    <w:rsid w:val="00526F9A"/>
    <w:rsid w:val="00527CC7"/>
    <w:rsid w:val="00543414"/>
    <w:rsid w:val="00571CA4"/>
    <w:rsid w:val="00582136"/>
    <w:rsid w:val="00594EEE"/>
    <w:rsid w:val="005C6840"/>
    <w:rsid w:val="005E3A4E"/>
    <w:rsid w:val="005F1ED8"/>
    <w:rsid w:val="005F263E"/>
    <w:rsid w:val="00600252"/>
    <w:rsid w:val="00607E04"/>
    <w:rsid w:val="006100A0"/>
    <w:rsid w:val="00612A40"/>
    <w:rsid w:val="0062714A"/>
    <w:rsid w:val="00673B7B"/>
    <w:rsid w:val="00675479"/>
    <w:rsid w:val="00680709"/>
    <w:rsid w:val="00681F61"/>
    <w:rsid w:val="00682E4E"/>
    <w:rsid w:val="006832D3"/>
    <w:rsid w:val="006863DD"/>
    <w:rsid w:val="00696BF9"/>
    <w:rsid w:val="00697C62"/>
    <w:rsid w:val="006A2D89"/>
    <w:rsid w:val="006A329B"/>
    <w:rsid w:val="006A7EB8"/>
    <w:rsid w:val="006B6926"/>
    <w:rsid w:val="006C3F47"/>
    <w:rsid w:val="006C5F7A"/>
    <w:rsid w:val="006E06AF"/>
    <w:rsid w:val="006F1599"/>
    <w:rsid w:val="006F350F"/>
    <w:rsid w:val="007304A1"/>
    <w:rsid w:val="00732DB7"/>
    <w:rsid w:val="0074238B"/>
    <w:rsid w:val="00745EF7"/>
    <w:rsid w:val="00755F22"/>
    <w:rsid w:val="00756089"/>
    <w:rsid w:val="007573B2"/>
    <w:rsid w:val="00766E4A"/>
    <w:rsid w:val="0078142D"/>
    <w:rsid w:val="007820CE"/>
    <w:rsid w:val="00782AE4"/>
    <w:rsid w:val="00794E38"/>
    <w:rsid w:val="0079724F"/>
    <w:rsid w:val="007A20A8"/>
    <w:rsid w:val="007A2935"/>
    <w:rsid w:val="007A3EAE"/>
    <w:rsid w:val="007B7A0E"/>
    <w:rsid w:val="007C04FC"/>
    <w:rsid w:val="007C3DB0"/>
    <w:rsid w:val="007C47C2"/>
    <w:rsid w:val="007C7C00"/>
    <w:rsid w:val="007D26D7"/>
    <w:rsid w:val="007D3E0F"/>
    <w:rsid w:val="007E4282"/>
    <w:rsid w:val="007F387B"/>
    <w:rsid w:val="00802863"/>
    <w:rsid w:val="008112A9"/>
    <w:rsid w:val="0081473A"/>
    <w:rsid w:val="00815B3C"/>
    <w:rsid w:val="0081610A"/>
    <w:rsid w:val="0082014D"/>
    <w:rsid w:val="0082351E"/>
    <w:rsid w:val="008260AA"/>
    <w:rsid w:val="0082783A"/>
    <w:rsid w:val="00831CA9"/>
    <w:rsid w:val="00833463"/>
    <w:rsid w:val="00844032"/>
    <w:rsid w:val="00850E1F"/>
    <w:rsid w:val="0085476B"/>
    <w:rsid w:val="0086105F"/>
    <w:rsid w:val="0086340B"/>
    <w:rsid w:val="00886647"/>
    <w:rsid w:val="00887D68"/>
    <w:rsid w:val="008902B1"/>
    <w:rsid w:val="00890FEB"/>
    <w:rsid w:val="0089311F"/>
    <w:rsid w:val="00895E7E"/>
    <w:rsid w:val="008A1411"/>
    <w:rsid w:val="008A5B0C"/>
    <w:rsid w:val="008A5C1A"/>
    <w:rsid w:val="008D1EEC"/>
    <w:rsid w:val="008D292F"/>
    <w:rsid w:val="008D3440"/>
    <w:rsid w:val="008E03DC"/>
    <w:rsid w:val="008F1267"/>
    <w:rsid w:val="008F28EA"/>
    <w:rsid w:val="00902E51"/>
    <w:rsid w:val="00924065"/>
    <w:rsid w:val="00930D68"/>
    <w:rsid w:val="00932DB4"/>
    <w:rsid w:val="00935275"/>
    <w:rsid w:val="00941A4B"/>
    <w:rsid w:val="00946242"/>
    <w:rsid w:val="0095096B"/>
    <w:rsid w:val="0096692C"/>
    <w:rsid w:val="009677FE"/>
    <w:rsid w:val="00970CD3"/>
    <w:rsid w:val="009723FA"/>
    <w:rsid w:val="00984546"/>
    <w:rsid w:val="009864EA"/>
    <w:rsid w:val="00996510"/>
    <w:rsid w:val="009A5EB7"/>
    <w:rsid w:val="009C4FAB"/>
    <w:rsid w:val="009D1F15"/>
    <w:rsid w:val="009D555E"/>
    <w:rsid w:val="009E0F59"/>
    <w:rsid w:val="009F3024"/>
    <w:rsid w:val="009F39BA"/>
    <w:rsid w:val="00A0355E"/>
    <w:rsid w:val="00A06EAA"/>
    <w:rsid w:val="00A076D0"/>
    <w:rsid w:val="00A2506C"/>
    <w:rsid w:val="00A375D1"/>
    <w:rsid w:val="00A51D10"/>
    <w:rsid w:val="00A52A83"/>
    <w:rsid w:val="00A6552C"/>
    <w:rsid w:val="00A87207"/>
    <w:rsid w:val="00A87B13"/>
    <w:rsid w:val="00A90DD6"/>
    <w:rsid w:val="00A935AA"/>
    <w:rsid w:val="00A956D3"/>
    <w:rsid w:val="00AA21B3"/>
    <w:rsid w:val="00AB2201"/>
    <w:rsid w:val="00AC2C60"/>
    <w:rsid w:val="00AC3CEF"/>
    <w:rsid w:val="00AD1D34"/>
    <w:rsid w:val="00AD3259"/>
    <w:rsid w:val="00AD53D7"/>
    <w:rsid w:val="00AF1715"/>
    <w:rsid w:val="00AF3904"/>
    <w:rsid w:val="00B010C0"/>
    <w:rsid w:val="00B23624"/>
    <w:rsid w:val="00B25ED6"/>
    <w:rsid w:val="00B4740D"/>
    <w:rsid w:val="00B61629"/>
    <w:rsid w:val="00B724BE"/>
    <w:rsid w:val="00B7374B"/>
    <w:rsid w:val="00B90DC0"/>
    <w:rsid w:val="00BA116A"/>
    <w:rsid w:val="00BA5582"/>
    <w:rsid w:val="00BA6468"/>
    <w:rsid w:val="00BB0083"/>
    <w:rsid w:val="00BB1D44"/>
    <w:rsid w:val="00BC04B8"/>
    <w:rsid w:val="00BC0637"/>
    <w:rsid w:val="00BC5632"/>
    <w:rsid w:val="00BC68E9"/>
    <w:rsid w:val="00BD06DA"/>
    <w:rsid w:val="00BD40FD"/>
    <w:rsid w:val="00BD4217"/>
    <w:rsid w:val="00BE0419"/>
    <w:rsid w:val="00BF25F3"/>
    <w:rsid w:val="00BF6D0A"/>
    <w:rsid w:val="00C1637C"/>
    <w:rsid w:val="00C1697B"/>
    <w:rsid w:val="00C21644"/>
    <w:rsid w:val="00C21CB5"/>
    <w:rsid w:val="00C45B2E"/>
    <w:rsid w:val="00C46376"/>
    <w:rsid w:val="00C50A5C"/>
    <w:rsid w:val="00C50FDF"/>
    <w:rsid w:val="00C53930"/>
    <w:rsid w:val="00C6103C"/>
    <w:rsid w:val="00C63381"/>
    <w:rsid w:val="00C66367"/>
    <w:rsid w:val="00C73D06"/>
    <w:rsid w:val="00C73E1B"/>
    <w:rsid w:val="00C7556C"/>
    <w:rsid w:val="00C759B4"/>
    <w:rsid w:val="00C77713"/>
    <w:rsid w:val="00C85BB7"/>
    <w:rsid w:val="00CA2482"/>
    <w:rsid w:val="00CA2DEA"/>
    <w:rsid w:val="00CB3520"/>
    <w:rsid w:val="00CB43D5"/>
    <w:rsid w:val="00CB6C3A"/>
    <w:rsid w:val="00CC4D84"/>
    <w:rsid w:val="00CE198A"/>
    <w:rsid w:val="00CF08C8"/>
    <w:rsid w:val="00D004FC"/>
    <w:rsid w:val="00D05E43"/>
    <w:rsid w:val="00D17AEA"/>
    <w:rsid w:val="00D64901"/>
    <w:rsid w:val="00D76BDF"/>
    <w:rsid w:val="00D818B6"/>
    <w:rsid w:val="00D82FCF"/>
    <w:rsid w:val="00D8588A"/>
    <w:rsid w:val="00D862C1"/>
    <w:rsid w:val="00D91E59"/>
    <w:rsid w:val="00D93B50"/>
    <w:rsid w:val="00D94028"/>
    <w:rsid w:val="00D94670"/>
    <w:rsid w:val="00DA46F6"/>
    <w:rsid w:val="00DA756F"/>
    <w:rsid w:val="00DB0BAE"/>
    <w:rsid w:val="00DB4545"/>
    <w:rsid w:val="00DC2FDE"/>
    <w:rsid w:val="00DC4CFD"/>
    <w:rsid w:val="00DD0B49"/>
    <w:rsid w:val="00DD0DF6"/>
    <w:rsid w:val="00DD2DEC"/>
    <w:rsid w:val="00DE0502"/>
    <w:rsid w:val="00DE349D"/>
    <w:rsid w:val="00E06DFA"/>
    <w:rsid w:val="00E20A0A"/>
    <w:rsid w:val="00E240C2"/>
    <w:rsid w:val="00E276C1"/>
    <w:rsid w:val="00E304CB"/>
    <w:rsid w:val="00E356C7"/>
    <w:rsid w:val="00E37FAE"/>
    <w:rsid w:val="00E414CA"/>
    <w:rsid w:val="00E41A5A"/>
    <w:rsid w:val="00E45FE4"/>
    <w:rsid w:val="00E46B4B"/>
    <w:rsid w:val="00E6029F"/>
    <w:rsid w:val="00E64FA7"/>
    <w:rsid w:val="00E653A5"/>
    <w:rsid w:val="00E75CFD"/>
    <w:rsid w:val="00E770CB"/>
    <w:rsid w:val="00E77AAC"/>
    <w:rsid w:val="00E903A1"/>
    <w:rsid w:val="00E940EB"/>
    <w:rsid w:val="00E942C2"/>
    <w:rsid w:val="00E94B56"/>
    <w:rsid w:val="00E9703F"/>
    <w:rsid w:val="00EB2B90"/>
    <w:rsid w:val="00ED0E7F"/>
    <w:rsid w:val="00ED5159"/>
    <w:rsid w:val="00ED7E83"/>
    <w:rsid w:val="00EE091F"/>
    <w:rsid w:val="00EE3A54"/>
    <w:rsid w:val="00EF2560"/>
    <w:rsid w:val="00EF4B63"/>
    <w:rsid w:val="00F0068D"/>
    <w:rsid w:val="00F0576D"/>
    <w:rsid w:val="00F14E6D"/>
    <w:rsid w:val="00F15EA8"/>
    <w:rsid w:val="00F16A67"/>
    <w:rsid w:val="00F16C8D"/>
    <w:rsid w:val="00F16EE0"/>
    <w:rsid w:val="00F255FF"/>
    <w:rsid w:val="00F26C61"/>
    <w:rsid w:val="00F33CCE"/>
    <w:rsid w:val="00F40249"/>
    <w:rsid w:val="00F46187"/>
    <w:rsid w:val="00F526C8"/>
    <w:rsid w:val="00F761A3"/>
    <w:rsid w:val="00F9272D"/>
    <w:rsid w:val="00F9518C"/>
    <w:rsid w:val="00FA234F"/>
    <w:rsid w:val="00FA316E"/>
    <w:rsid w:val="00FA3373"/>
    <w:rsid w:val="00FA59EF"/>
    <w:rsid w:val="00FA78B3"/>
    <w:rsid w:val="00FA7B0F"/>
    <w:rsid w:val="00FB19A2"/>
    <w:rsid w:val="00FB4A2E"/>
    <w:rsid w:val="00FB6259"/>
    <w:rsid w:val="00FC0690"/>
    <w:rsid w:val="00FC4ABC"/>
    <w:rsid w:val="00FD28D2"/>
    <w:rsid w:val="00FD7A3E"/>
    <w:rsid w:val="00FE0A5E"/>
    <w:rsid w:val="00FE26E9"/>
    <w:rsid w:val="00FF0B5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99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character" w:styleId="FollowedHyperlink">
    <w:name w:val="FollowedHyperlink"/>
    <w:basedOn w:val="DefaultParagraphFont"/>
    <w:uiPriority w:val="99"/>
    <w:semiHidden/>
    <w:unhideWhenUsed/>
    <w:rsid w:val="00323F5B"/>
    <w:rPr>
      <w:color w:val="800080" w:themeColor="followedHyperlink"/>
      <w:u w:val="single"/>
    </w:rPr>
  </w:style>
  <w:style w:type="paragraph" w:customStyle="1" w:styleId="SCCLsocParty">
    <w:name w:val="SCC.Lsoc.Party"/>
    <w:basedOn w:val="Normal"/>
    <w:next w:val="Normal"/>
    <w:link w:val="SCCLsocPartyChar"/>
    <w:rsid w:val="00F16A67"/>
    <w:pPr>
      <w:jc w:val="center"/>
    </w:pPr>
    <w:rPr>
      <w:rFonts w:eastAsia="Calibri" w:cs="Times New Roman"/>
      <w:lang w:val="fr-CA"/>
    </w:rPr>
  </w:style>
  <w:style w:type="character" w:customStyle="1" w:styleId="SCCLsocPartyChar">
    <w:name w:val="SCC.Lsoc.Party Char"/>
    <w:basedOn w:val="DefaultParagraphFont"/>
    <w:link w:val="SCCLsocParty"/>
    <w:rsid w:val="00F16A67"/>
    <w:rPr>
      <w:rFonts w:eastAsia="Calibri" w:cs="Times New Roman"/>
      <w:lang w:val="fr-CA"/>
    </w:rPr>
  </w:style>
  <w:style w:type="table" w:customStyle="1" w:styleId="TableGrid2">
    <w:name w:val="Table Grid2"/>
    <w:basedOn w:val="TableNormal"/>
    <w:next w:val="TableGrid"/>
    <w:uiPriority w:val="59"/>
    <w:rsid w:val="00A2506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85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88A"/>
    <w:rPr>
      <w:rFonts w:ascii="Segoe UI" w:hAnsi="Segoe UI" w:cs="Segoe UI"/>
      <w:sz w:val="18"/>
      <w:szCs w:val="18"/>
      <w:lang w:val="en-CA"/>
    </w:rPr>
  </w:style>
  <w:style w:type="paragraph" w:customStyle="1" w:styleId="SCCBanSummary">
    <w:name w:val="SCC.BanSummary"/>
    <w:basedOn w:val="Normal"/>
    <w:next w:val="Normal"/>
    <w:link w:val="SCCBanSummaryChar"/>
    <w:rsid w:val="003975BE"/>
    <w:pPr>
      <w:jc w:val="both"/>
    </w:pPr>
    <w:rPr>
      <w:smallCaps/>
    </w:rPr>
  </w:style>
  <w:style w:type="character" w:customStyle="1" w:styleId="SCCBanSummaryChar">
    <w:name w:val="SCC.BanSummary Char"/>
    <w:basedOn w:val="DefaultParagraphFont"/>
    <w:link w:val="SCCBanSummary"/>
    <w:rsid w:val="003975BE"/>
    <w:rPr>
      <w:smallCaps/>
      <w:lang w:val="en-CA"/>
    </w:rPr>
  </w:style>
  <w:style w:type="paragraph" w:styleId="NormalWeb">
    <w:name w:val="Normal (Web)"/>
    <w:basedOn w:val="Normal"/>
    <w:uiPriority w:val="99"/>
    <w:unhideWhenUsed/>
    <w:rsid w:val="00D05E43"/>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682E4E"/>
    <w:rPr>
      <w:i/>
      <w:iCs/>
    </w:rPr>
  </w:style>
  <w:style w:type="character" w:styleId="Strong">
    <w:name w:val="Strong"/>
    <w:basedOn w:val="DefaultParagraphFont"/>
    <w:uiPriority w:val="22"/>
    <w:qFormat/>
    <w:rsid w:val="00682E4E"/>
    <w:rPr>
      <w:b/>
      <w:bCs/>
    </w:rPr>
  </w:style>
  <w:style w:type="table" w:customStyle="1" w:styleId="TableGrid3">
    <w:name w:val="Table Grid3"/>
    <w:basedOn w:val="TableNormal"/>
    <w:next w:val="TableGrid"/>
    <w:uiPriority w:val="59"/>
    <w:rsid w:val="001A35D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A35D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A35D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1A35D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1A35D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CaseDescriptor">
    <w:name w:val="SCC.CaseDescriptor"/>
    <w:basedOn w:val="Normal"/>
    <w:link w:val="SCCCaseDescriptorChar"/>
    <w:qFormat/>
    <w:rsid w:val="00BC68E9"/>
    <w:rPr>
      <w:rFonts w:eastAsia="Times New Roman" w:cs="Times New Roman"/>
      <w:b/>
      <w:szCs w:val="20"/>
      <w:lang w:eastAsia="en-CA"/>
    </w:rPr>
  </w:style>
  <w:style w:type="character" w:customStyle="1" w:styleId="SCCCaseDescriptorChar">
    <w:name w:val="SCC.CaseDescriptor Char"/>
    <w:basedOn w:val="DefaultParagraphFont"/>
    <w:link w:val="SCCCaseDescriptor"/>
    <w:rsid w:val="00BC68E9"/>
    <w:rPr>
      <w:rFonts w:eastAsia="Times New Roman" w:cs="Times New Roman"/>
      <w:b/>
      <w:szCs w:val="20"/>
      <w:lang w:val="en-CA" w:eastAsia="en-CA"/>
    </w:rPr>
  </w:style>
  <w:style w:type="paragraph" w:customStyle="1" w:styleId="SCCSsocParty">
    <w:name w:val="SCC.Ssoc.Party"/>
    <w:basedOn w:val="Normal"/>
    <w:next w:val="Normal"/>
    <w:link w:val="SCCSsocPartyChar"/>
    <w:rsid w:val="0082351E"/>
    <w:rPr>
      <w:rFonts w:cs="Times New Roman"/>
      <w:szCs w:val="24"/>
    </w:rPr>
  </w:style>
  <w:style w:type="character" w:customStyle="1" w:styleId="SCCSsocPartyChar">
    <w:name w:val="SCC.Ssoc.Party Char"/>
    <w:basedOn w:val="DefaultParagraphFont"/>
    <w:link w:val="SCCSsocParty"/>
    <w:rsid w:val="0082351E"/>
    <w:rPr>
      <w:rFonts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2455">
      <w:bodyDiv w:val="1"/>
      <w:marLeft w:val="0"/>
      <w:marRight w:val="0"/>
      <w:marTop w:val="0"/>
      <w:marBottom w:val="0"/>
      <w:divBdr>
        <w:top w:val="none" w:sz="0" w:space="0" w:color="auto"/>
        <w:left w:val="none" w:sz="0" w:space="0" w:color="auto"/>
        <w:bottom w:val="none" w:sz="0" w:space="0" w:color="auto"/>
        <w:right w:val="none" w:sz="0" w:space="0" w:color="auto"/>
      </w:divBdr>
      <w:divsChild>
        <w:div w:id="896403023">
          <w:marLeft w:val="0"/>
          <w:marRight w:val="0"/>
          <w:marTop w:val="0"/>
          <w:marBottom w:val="0"/>
          <w:divBdr>
            <w:top w:val="none" w:sz="0" w:space="0" w:color="auto"/>
            <w:left w:val="none" w:sz="0" w:space="0" w:color="auto"/>
            <w:bottom w:val="none" w:sz="0" w:space="0" w:color="auto"/>
            <w:right w:val="none" w:sz="0" w:space="0" w:color="auto"/>
          </w:divBdr>
          <w:divsChild>
            <w:div w:id="370881774">
              <w:marLeft w:val="0"/>
              <w:marRight w:val="0"/>
              <w:marTop w:val="0"/>
              <w:marBottom w:val="0"/>
              <w:divBdr>
                <w:top w:val="none" w:sz="0" w:space="0" w:color="auto"/>
                <w:left w:val="none" w:sz="0" w:space="0" w:color="auto"/>
                <w:bottom w:val="none" w:sz="0" w:space="0" w:color="auto"/>
                <w:right w:val="none" w:sz="0" w:space="0" w:color="auto"/>
              </w:divBdr>
              <w:divsChild>
                <w:div w:id="97334136">
                  <w:marLeft w:val="0"/>
                  <w:marRight w:val="0"/>
                  <w:marTop w:val="0"/>
                  <w:marBottom w:val="0"/>
                  <w:divBdr>
                    <w:top w:val="none" w:sz="0" w:space="0" w:color="auto"/>
                    <w:left w:val="none" w:sz="0" w:space="0" w:color="auto"/>
                    <w:bottom w:val="none" w:sz="0" w:space="0" w:color="auto"/>
                    <w:right w:val="none" w:sz="0" w:space="0" w:color="auto"/>
                  </w:divBdr>
                  <w:divsChild>
                    <w:div w:id="1596283066">
                      <w:marLeft w:val="0"/>
                      <w:marRight w:val="0"/>
                      <w:marTop w:val="0"/>
                      <w:marBottom w:val="0"/>
                      <w:divBdr>
                        <w:top w:val="none" w:sz="0" w:space="0" w:color="auto"/>
                        <w:left w:val="none" w:sz="0" w:space="0" w:color="auto"/>
                        <w:bottom w:val="none" w:sz="0" w:space="0" w:color="auto"/>
                        <w:right w:val="none" w:sz="0" w:space="0" w:color="auto"/>
                      </w:divBdr>
                      <w:divsChild>
                        <w:div w:id="21455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8169">
      <w:bodyDiv w:val="1"/>
      <w:marLeft w:val="0"/>
      <w:marRight w:val="0"/>
      <w:marTop w:val="0"/>
      <w:marBottom w:val="0"/>
      <w:divBdr>
        <w:top w:val="none" w:sz="0" w:space="0" w:color="auto"/>
        <w:left w:val="none" w:sz="0" w:space="0" w:color="auto"/>
        <w:bottom w:val="none" w:sz="0" w:space="0" w:color="auto"/>
        <w:right w:val="none" w:sz="0" w:space="0" w:color="auto"/>
      </w:divBdr>
    </w:div>
    <w:div w:id="506596907">
      <w:bodyDiv w:val="1"/>
      <w:marLeft w:val="0"/>
      <w:marRight w:val="0"/>
      <w:marTop w:val="0"/>
      <w:marBottom w:val="0"/>
      <w:divBdr>
        <w:top w:val="none" w:sz="0" w:space="0" w:color="auto"/>
        <w:left w:val="none" w:sz="0" w:space="0" w:color="auto"/>
        <w:bottom w:val="none" w:sz="0" w:space="0" w:color="auto"/>
        <w:right w:val="none" w:sz="0" w:space="0" w:color="auto"/>
      </w:divBdr>
    </w:div>
    <w:div w:id="515074645">
      <w:bodyDiv w:val="1"/>
      <w:marLeft w:val="0"/>
      <w:marRight w:val="0"/>
      <w:marTop w:val="0"/>
      <w:marBottom w:val="0"/>
      <w:divBdr>
        <w:top w:val="none" w:sz="0" w:space="0" w:color="auto"/>
        <w:left w:val="none" w:sz="0" w:space="0" w:color="auto"/>
        <w:bottom w:val="none" w:sz="0" w:space="0" w:color="auto"/>
        <w:right w:val="none" w:sz="0" w:space="0" w:color="auto"/>
      </w:divBdr>
    </w:div>
    <w:div w:id="606470708">
      <w:bodyDiv w:val="1"/>
      <w:marLeft w:val="0"/>
      <w:marRight w:val="0"/>
      <w:marTop w:val="0"/>
      <w:marBottom w:val="0"/>
      <w:divBdr>
        <w:top w:val="none" w:sz="0" w:space="0" w:color="auto"/>
        <w:left w:val="none" w:sz="0" w:space="0" w:color="auto"/>
        <w:bottom w:val="none" w:sz="0" w:space="0" w:color="auto"/>
        <w:right w:val="none" w:sz="0" w:space="0" w:color="auto"/>
      </w:divBdr>
      <w:divsChild>
        <w:div w:id="491528228">
          <w:marLeft w:val="0"/>
          <w:marRight w:val="0"/>
          <w:marTop w:val="0"/>
          <w:marBottom w:val="0"/>
          <w:divBdr>
            <w:top w:val="none" w:sz="0" w:space="0" w:color="auto"/>
            <w:left w:val="none" w:sz="0" w:space="0" w:color="auto"/>
            <w:bottom w:val="none" w:sz="0" w:space="0" w:color="auto"/>
            <w:right w:val="none" w:sz="0" w:space="0" w:color="auto"/>
          </w:divBdr>
          <w:divsChild>
            <w:div w:id="210851069">
              <w:marLeft w:val="0"/>
              <w:marRight w:val="0"/>
              <w:marTop w:val="0"/>
              <w:marBottom w:val="0"/>
              <w:divBdr>
                <w:top w:val="none" w:sz="0" w:space="0" w:color="auto"/>
                <w:left w:val="none" w:sz="0" w:space="0" w:color="auto"/>
                <w:bottom w:val="none" w:sz="0" w:space="0" w:color="auto"/>
                <w:right w:val="none" w:sz="0" w:space="0" w:color="auto"/>
              </w:divBdr>
              <w:divsChild>
                <w:div w:id="1725829772">
                  <w:marLeft w:val="0"/>
                  <w:marRight w:val="0"/>
                  <w:marTop w:val="0"/>
                  <w:marBottom w:val="0"/>
                  <w:divBdr>
                    <w:top w:val="none" w:sz="0" w:space="0" w:color="auto"/>
                    <w:left w:val="none" w:sz="0" w:space="0" w:color="auto"/>
                    <w:bottom w:val="none" w:sz="0" w:space="0" w:color="auto"/>
                    <w:right w:val="none" w:sz="0" w:space="0" w:color="auto"/>
                  </w:divBdr>
                  <w:divsChild>
                    <w:div w:id="1714770178">
                      <w:marLeft w:val="0"/>
                      <w:marRight w:val="0"/>
                      <w:marTop w:val="0"/>
                      <w:marBottom w:val="0"/>
                      <w:divBdr>
                        <w:top w:val="none" w:sz="0" w:space="0" w:color="auto"/>
                        <w:left w:val="none" w:sz="0" w:space="0" w:color="auto"/>
                        <w:bottom w:val="none" w:sz="0" w:space="0" w:color="auto"/>
                        <w:right w:val="none" w:sz="0" w:space="0" w:color="auto"/>
                      </w:divBdr>
                      <w:divsChild>
                        <w:div w:id="16159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808597273">
      <w:bodyDiv w:val="1"/>
      <w:marLeft w:val="0"/>
      <w:marRight w:val="0"/>
      <w:marTop w:val="0"/>
      <w:marBottom w:val="0"/>
      <w:divBdr>
        <w:top w:val="none" w:sz="0" w:space="0" w:color="auto"/>
        <w:left w:val="none" w:sz="0" w:space="0" w:color="auto"/>
        <w:bottom w:val="none" w:sz="0" w:space="0" w:color="auto"/>
        <w:right w:val="none" w:sz="0" w:space="0" w:color="auto"/>
      </w:divBdr>
      <w:divsChild>
        <w:div w:id="1083452273">
          <w:marLeft w:val="0"/>
          <w:marRight w:val="0"/>
          <w:marTop w:val="0"/>
          <w:marBottom w:val="0"/>
          <w:divBdr>
            <w:top w:val="none" w:sz="0" w:space="0" w:color="auto"/>
            <w:left w:val="none" w:sz="0" w:space="0" w:color="auto"/>
            <w:bottom w:val="none" w:sz="0" w:space="0" w:color="auto"/>
            <w:right w:val="none" w:sz="0" w:space="0" w:color="auto"/>
          </w:divBdr>
          <w:divsChild>
            <w:div w:id="1948195046">
              <w:marLeft w:val="0"/>
              <w:marRight w:val="0"/>
              <w:marTop w:val="0"/>
              <w:marBottom w:val="0"/>
              <w:divBdr>
                <w:top w:val="none" w:sz="0" w:space="0" w:color="auto"/>
                <w:left w:val="none" w:sz="0" w:space="0" w:color="auto"/>
                <w:bottom w:val="none" w:sz="0" w:space="0" w:color="auto"/>
                <w:right w:val="none" w:sz="0" w:space="0" w:color="auto"/>
              </w:divBdr>
              <w:divsChild>
                <w:div w:id="8264675">
                  <w:marLeft w:val="0"/>
                  <w:marRight w:val="0"/>
                  <w:marTop w:val="0"/>
                  <w:marBottom w:val="0"/>
                  <w:divBdr>
                    <w:top w:val="none" w:sz="0" w:space="0" w:color="auto"/>
                    <w:left w:val="none" w:sz="0" w:space="0" w:color="auto"/>
                    <w:bottom w:val="none" w:sz="0" w:space="0" w:color="auto"/>
                    <w:right w:val="none" w:sz="0" w:space="0" w:color="auto"/>
                  </w:divBdr>
                  <w:divsChild>
                    <w:div w:id="1935285160">
                      <w:marLeft w:val="0"/>
                      <w:marRight w:val="0"/>
                      <w:marTop w:val="0"/>
                      <w:marBottom w:val="0"/>
                      <w:divBdr>
                        <w:top w:val="none" w:sz="0" w:space="0" w:color="auto"/>
                        <w:left w:val="none" w:sz="0" w:space="0" w:color="auto"/>
                        <w:bottom w:val="none" w:sz="0" w:space="0" w:color="auto"/>
                        <w:right w:val="none" w:sz="0" w:space="0" w:color="auto"/>
                      </w:divBdr>
                      <w:divsChild>
                        <w:div w:id="20967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2092">
      <w:bodyDiv w:val="1"/>
      <w:marLeft w:val="0"/>
      <w:marRight w:val="0"/>
      <w:marTop w:val="0"/>
      <w:marBottom w:val="0"/>
      <w:divBdr>
        <w:top w:val="none" w:sz="0" w:space="0" w:color="auto"/>
        <w:left w:val="none" w:sz="0" w:space="0" w:color="auto"/>
        <w:bottom w:val="none" w:sz="0" w:space="0" w:color="auto"/>
        <w:right w:val="none" w:sz="0" w:space="0" w:color="auto"/>
      </w:divBdr>
    </w:div>
    <w:div w:id="1400903238">
      <w:bodyDiv w:val="1"/>
      <w:marLeft w:val="0"/>
      <w:marRight w:val="0"/>
      <w:marTop w:val="0"/>
      <w:marBottom w:val="0"/>
      <w:divBdr>
        <w:top w:val="none" w:sz="0" w:space="0" w:color="auto"/>
        <w:left w:val="none" w:sz="0" w:space="0" w:color="auto"/>
        <w:bottom w:val="none" w:sz="0" w:space="0" w:color="auto"/>
        <w:right w:val="none" w:sz="0" w:space="0" w:color="auto"/>
      </w:divBdr>
      <w:divsChild>
        <w:div w:id="1726028680">
          <w:marLeft w:val="0"/>
          <w:marRight w:val="0"/>
          <w:marTop w:val="0"/>
          <w:marBottom w:val="0"/>
          <w:divBdr>
            <w:top w:val="none" w:sz="0" w:space="0" w:color="auto"/>
            <w:left w:val="none" w:sz="0" w:space="0" w:color="auto"/>
            <w:bottom w:val="none" w:sz="0" w:space="0" w:color="auto"/>
            <w:right w:val="none" w:sz="0" w:space="0" w:color="auto"/>
          </w:divBdr>
          <w:divsChild>
            <w:div w:id="289438985">
              <w:marLeft w:val="0"/>
              <w:marRight w:val="0"/>
              <w:marTop w:val="0"/>
              <w:marBottom w:val="0"/>
              <w:divBdr>
                <w:top w:val="none" w:sz="0" w:space="0" w:color="auto"/>
                <w:left w:val="none" w:sz="0" w:space="0" w:color="auto"/>
                <w:bottom w:val="none" w:sz="0" w:space="0" w:color="auto"/>
                <w:right w:val="none" w:sz="0" w:space="0" w:color="auto"/>
              </w:divBdr>
              <w:divsChild>
                <w:div w:id="1296763348">
                  <w:marLeft w:val="0"/>
                  <w:marRight w:val="0"/>
                  <w:marTop w:val="0"/>
                  <w:marBottom w:val="0"/>
                  <w:divBdr>
                    <w:top w:val="none" w:sz="0" w:space="0" w:color="auto"/>
                    <w:left w:val="none" w:sz="0" w:space="0" w:color="auto"/>
                    <w:bottom w:val="none" w:sz="0" w:space="0" w:color="auto"/>
                    <w:right w:val="none" w:sz="0" w:space="0" w:color="auto"/>
                  </w:divBdr>
                  <w:divsChild>
                    <w:div w:id="60300632">
                      <w:marLeft w:val="0"/>
                      <w:marRight w:val="0"/>
                      <w:marTop w:val="0"/>
                      <w:marBottom w:val="0"/>
                      <w:divBdr>
                        <w:top w:val="none" w:sz="0" w:space="0" w:color="auto"/>
                        <w:left w:val="none" w:sz="0" w:space="0" w:color="auto"/>
                        <w:bottom w:val="none" w:sz="0" w:space="0" w:color="auto"/>
                        <w:right w:val="none" w:sz="0" w:space="0" w:color="auto"/>
                      </w:divBdr>
                      <w:divsChild>
                        <w:div w:id="10870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4341">
      <w:bodyDiv w:val="1"/>
      <w:marLeft w:val="0"/>
      <w:marRight w:val="0"/>
      <w:marTop w:val="0"/>
      <w:marBottom w:val="0"/>
      <w:divBdr>
        <w:top w:val="none" w:sz="0" w:space="0" w:color="auto"/>
        <w:left w:val="none" w:sz="0" w:space="0" w:color="auto"/>
        <w:bottom w:val="none" w:sz="0" w:space="0" w:color="auto"/>
        <w:right w:val="none" w:sz="0" w:space="0" w:color="auto"/>
      </w:divBdr>
    </w:div>
    <w:div w:id="1507749157">
      <w:bodyDiv w:val="1"/>
      <w:marLeft w:val="0"/>
      <w:marRight w:val="0"/>
      <w:marTop w:val="0"/>
      <w:marBottom w:val="0"/>
      <w:divBdr>
        <w:top w:val="none" w:sz="0" w:space="0" w:color="auto"/>
        <w:left w:val="none" w:sz="0" w:space="0" w:color="auto"/>
        <w:bottom w:val="none" w:sz="0" w:space="0" w:color="auto"/>
        <w:right w:val="none" w:sz="0" w:space="0" w:color="auto"/>
      </w:divBdr>
    </w:div>
    <w:div w:id="1662005719">
      <w:bodyDiv w:val="1"/>
      <w:marLeft w:val="0"/>
      <w:marRight w:val="0"/>
      <w:marTop w:val="0"/>
      <w:marBottom w:val="0"/>
      <w:divBdr>
        <w:top w:val="none" w:sz="0" w:space="0" w:color="auto"/>
        <w:left w:val="none" w:sz="0" w:space="0" w:color="auto"/>
        <w:bottom w:val="none" w:sz="0" w:space="0" w:color="auto"/>
        <w:right w:val="none" w:sz="0" w:space="0" w:color="auto"/>
      </w:divBdr>
    </w:div>
    <w:div w:id="1932854089">
      <w:bodyDiv w:val="1"/>
      <w:marLeft w:val="0"/>
      <w:marRight w:val="0"/>
      <w:marTop w:val="0"/>
      <w:marBottom w:val="0"/>
      <w:divBdr>
        <w:top w:val="none" w:sz="0" w:space="0" w:color="auto"/>
        <w:left w:val="none" w:sz="0" w:space="0" w:color="auto"/>
        <w:bottom w:val="none" w:sz="0" w:space="0" w:color="auto"/>
        <w:right w:val="none" w:sz="0" w:space="0" w:color="auto"/>
      </w:divBdr>
      <w:divsChild>
        <w:div w:id="1934849906">
          <w:marLeft w:val="0"/>
          <w:marRight w:val="0"/>
          <w:marTop w:val="0"/>
          <w:marBottom w:val="0"/>
          <w:divBdr>
            <w:top w:val="none" w:sz="0" w:space="0" w:color="auto"/>
            <w:left w:val="none" w:sz="0" w:space="0" w:color="auto"/>
            <w:bottom w:val="none" w:sz="0" w:space="0" w:color="auto"/>
            <w:right w:val="none" w:sz="0" w:space="0" w:color="auto"/>
          </w:divBdr>
          <w:divsChild>
            <w:div w:id="1961648898">
              <w:marLeft w:val="0"/>
              <w:marRight w:val="0"/>
              <w:marTop w:val="0"/>
              <w:marBottom w:val="0"/>
              <w:divBdr>
                <w:top w:val="none" w:sz="0" w:space="0" w:color="auto"/>
                <w:left w:val="none" w:sz="0" w:space="0" w:color="auto"/>
                <w:bottom w:val="none" w:sz="0" w:space="0" w:color="auto"/>
                <w:right w:val="none" w:sz="0" w:space="0" w:color="auto"/>
              </w:divBdr>
              <w:divsChild>
                <w:div w:id="365251322">
                  <w:marLeft w:val="0"/>
                  <w:marRight w:val="0"/>
                  <w:marTop w:val="0"/>
                  <w:marBottom w:val="0"/>
                  <w:divBdr>
                    <w:top w:val="none" w:sz="0" w:space="0" w:color="auto"/>
                    <w:left w:val="none" w:sz="0" w:space="0" w:color="auto"/>
                    <w:bottom w:val="none" w:sz="0" w:space="0" w:color="auto"/>
                    <w:right w:val="none" w:sz="0" w:space="0" w:color="auto"/>
                  </w:divBdr>
                  <w:divsChild>
                    <w:div w:id="2133815568">
                      <w:marLeft w:val="0"/>
                      <w:marRight w:val="0"/>
                      <w:marTop w:val="0"/>
                      <w:marBottom w:val="0"/>
                      <w:divBdr>
                        <w:top w:val="none" w:sz="0" w:space="0" w:color="auto"/>
                        <w:left w:val="none" w:sz="0" w:space="0" w:color="auto"/>
                        <w:bottom w:val="none" w:sz="0" w:space="0" w:color="auto"/>
                        <w:right w:val="none" w:sz="0" w:space="0" w:color="auto"/>
                      </w:divBdr>
                      <w:divsChild>
                        <w:div w:id="2185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88347">
      <w:bodyDiv w:val="1"/>
      <w:marLeft w:val="0"/>
      <w:marRight w:val="0"/>
      <w:marTop w:val="0"/>
      <w:marBottom w:val="0"/>
      <w:divBdr>
        <w:top w:val="none" w:sz="0" w:space="0" w:color="auto"/>
        <w:left w:val="none" w:sz="0" w:space="0" w:color="auto"/>
        <w:bottom w:val="none" w:sz="0" w:space="0" w:color="auto"/>
        <w:right w:val="none" w:sz="0" w:space="0" w:color="auto"/>
      </w:divBdr>
      <w:divsChild>
        <w:div w:id="1912543190">
          <w:marLeft w:val="0"/>
          <w:marRight w:val="0"/>
          <w:marTop w:val="0"/>
          <w:marBottom w:val="0"/>
          <w:divBdr>
            <w:top w:val="none" w:sz="0" w:space="0" w:color="auto"/>
            <w:left w:val="none" w:sz="0" w:space="0" w:color="auto"/>
            <w:bottom w:val="none" w:sz="0" w:space="0" w:color="auto"/>
            <w:right w:val="none" w:sz="0" w:space="0" w:color="auto"/>
          </w:divBdr>
          <w:divsChild>
            <w:div w:id="161623319">
              <w:marLeft w:val="0"/>
              <w:marRight w:val="0"/>
              <w:marTop w:val="0"/>
              <w:marBottom w:val="0"/>
              <w:divBdr>
                <w:top w:val="none" w:sz="0" w:space="0" w:color="auto"/>
                <w:left w:val="none" w:sz="0" w:space="0" w:color="auto"/>
                <w:bottom w:val="none" w:sz="0" w:space="0" w:color="auto"/>
                <w:right w:val="none" w:sz="0" w:space="0" w:color="auto"/>
              </w:divBdr>
              <w:divsChild>
                <w:div w:id="980692238">
                  <w:marLeft w:val="0"/>
                  <w:marRight w:val="0"/>
                  <w:marTop w:val="0"/>
                  <w:marBottom w:val="0"/>
                  <w:divBdr>
                    <w:top w:val="none" w:sz="0" w:space="0" w:color="auto"/>
                    <w:left w:val="none" w:sz="0" w:space="0" w:color="auto"/>
                    <w:bottom w:val="none" w:sz="0" w:space="0" w:color="auto"/>
                    <w:right w:val="none" w:sz="0" w:space="0" w:color="auto"/>
                  </w:divBdr>
                  <w:divsChild>
                    <w:div w:id="1896310192">
                      <w:marLeft w:val="0"/>
                      <w:marRight w:val="0"/>
                      <w:marTop w:val="0"/>
                      <w:marBottom w:val="0"/>
                      <w:divBdr>
                        <w:top w:val="none" w:sz="0" w:space="0" w:color="auto"/>
                        <w:left w:val="none" w:sz="0" w:space="0" w:color="auto"/>
                        <w:bottom w:val="none" w:sz="0" w:space="0" w:color="auto"/>
                        <w:right w:val="none" w:sz="0" w:space="0" w:color="auto"/>
                      </w:divBdr>
                      <w:divsChild>
                        <w:div w:id="728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s/doc/2015/2015qccs135/2015qccs135.html?autocompleteStr=2015%20QCCS%20135&amp;autocompletePos=1" TargetMode="External"/><Relationship Id="rId21" Type="http://schemas.openxmlformats.org/officeDocument/2006/relationships/footer" Target="footer6.xml"/><Relationship Id="rId34" Type="http://schemas.openxmlformats.org/officeDocument/2006/relationships/hyperlink" Target="http://canlii.ca/t/gsg05" TargetMode="Externa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header" Target="header18.xml"/><Relationship Id="rId63" Type="http://schemas.openxmlformats.org/officeDocument/2006/relationships/footer" Target="footer20.xml"/><Relationship Id="rId68" Type="http://schemas.openxmlformats.org/officeDocument/2006/relationships/header" Target="header24.xml"/><Relationship Id="rId76" Type="http://schemas.openxmlformats.org/officeDocument/2006/relationships/header" Target="header27.xml"/><Relationship Id="rId84" Type="http://schemas.openxmlformats.org/officeDocument/2006/relationships/footer" Target="footer30.xml"/><Relationship Id="rId89" Type="http://schemas.openxmlformats.org/officeDocument/2006/relationships/header" Target="header33.xml"/><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header" Target="header25.xml"/><Relationship Id="rId92" Type="http://schemas.openxmlformats.org/officeDocument/2006/relationships/hyperlink" Target="http://www.scc-csc.ca/ar-lr/amend-modif2017-01-01-eng.aspx"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6/2016qcca599/2016qcca599.html?autocompleteStr=2016%20QCCA%20599&amp;autocompletePos=1" TargetMode="External"/><Relationship Id="rId11" Type="http://schemas.openxmlformats.org/officeDocument/2006/relationships/header" Target="header2.xml"/><Relationship Id="rId24" Type="http://schemas.openxmlformats.org/officeDocument/2006/relationships/hyperlink" Target="http://canlii.ca/t/gncqk" TargetMode="External"/><Relationship Id="rId32" Type="http://schemas.openxmlformats.org/officeDocument/2006/relationships/hyperlink" Target="http://www.canlii.org/fr/qc/qccs/doc/2014/2014qccs4377/2014qccs4377.html?autocompleteStr=aliment%20mopu&amp;autocompletePos=5" TargetMode="Externa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19.xml"/><Relationship Id="rId66" Type="http://schemas.openxmlformats.org/officeDocument/2006/relationships/footer" Target="footer22.xml"/><Relationship Id="rId74" Type="http://schemas.openxmlformats.org/officeDocument/2006/relationships/hyperlink" Target="http://www.scc-csc.ca/case-dossier/info/sum-som-fra.aspx?cas=36124" TargetMode="External"/><Relationship Id="rId79" Type="http://schemas.openxmlformats.org/officeDocument/2006/relationships/header" Target="header28.xml"/><Relationship Id="rId87" Type="http://schemas.openxmlformats.org/officeDocument/2006/relationships/header" Target="header32.xml"/><Relationship Id="rId5" Type="http://schemas.openxmlformats.org/officeDocument/2006/relationships/footnotes" Target="footnotes.xml"/><Relationship Id="rId61" Type="http://schemas.openxmlformats.org/officeDocument/2006/relationships/header" Target="header20.xml"/><Relationship Id="rId82" Type="http://schemas.openxmlformats.org/officeDocument/2006/relationships/header" Target="header30.xml"/><Relationship Id="rId90" Type="http://schemas.openxmlformats.org/officeDocument/2006/relationships/footer" Target="footer33.xml"/><Relationship Id="rId95" Type="http://schemas.openxmlformats.org/officeDocument/2006/relationships/header" Target="header34.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qc/qcca/doc/2016/2016qcca599/2016qcca599.html?autocompleteStr=2016%20QCCA%20599&amp;autocompletePos=1" TargetMode="External"/><Relationship Id="rId30" Type="http://schemas.openxmlformats.org/officeDocument/2006/relationships/hyperlink" Target="http://www.canlii.org/fr/qc/qccs/doc/2014/2014qccs4377/2014qccs4377.html?autocompleteStr=aliment%20mopu&amp;autocompletePos=5" TargetMode="External"/><Relationship Id="rId35" Type="http://schemas.openxmlformats.org/officeDocument/2006/relationships/hyperlink" Target="http://canlii.ca/t/gsg05" TargetMode="Externa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footer" Target="footer17.xml"/><Relationship Id="rId64" Type="http://schemas.openxmlformats.org/officeDocument/2006/relationships/footer" Target="footer21.xml"/><Relationship Id="rId69" Type="http://schemas.openxmlformats.org/officeDocument/2006/relationships/footer" Target="footer23.xml"/><Relationship Id="rId77" Type="http://schemas.openxmlformats.org/officeDocument/2006/relationships/footer" Target="footer26.xml"/><Relationship Id="rId8" Type="http://schemas.openxmlformats.org/officeDocument/2006/relationships/hyperlink" Target="http://www.scc-csc.ca" TargetMode="External"/><Relationship Id="rId51" Type="http://schemas.openxmlformats.org/officeDocument/2006/relationships/footer" Target="footer15.xml"/><Relationship Id="rId72" Type="http://schemas.openxmlformats.org/officeDocument/2006/relationships/footer" Target="footer25.xml"/><Relationship Id="rId80" Type="http://schemas.openxmlformats.org/officeDocument/2006/relationships/footer" Target="footer28.xml"/><Relationship Id="rId85" Type="http://schemas.openxmlformats.org/officeDocument/2006/relationships/header" Target="header31.xml"/><Relationship Id="rId93" Type="http://schemas.openxmlformats.org/officeDocument/2006/relationships/hyperlink" Target="http://laws-lois.justice.gc.ca/fra/reglements/DORS-2002-156/nifnev.htm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t/gncqk" TargetMode="External"/><Relationship Id="rId33" Type="http://schemas.openxmlformats.org/officeDocument/2006/relationships/hyperlink" Target="http://www.canlii.org/fr/qc/qcca/doc/2016/2016qcca644/2016qcca644.html" TargetMode="External"/><Relationship Id="rId38" Type="http://schemas.openxmlformats.org/officeDocument/2006/relationships/footer" Target="footer8.xml"/><Relationship Id="rId46" Type="http://schemas.openxmlformats.org/officeDocument/2006/relationships/header" Target="header13.xml"/><Relationship Id="rId59" Type="http://schemas.openxmlformats.org/officeDocument/2006/relationships/footer" Target="footer19.xml"/><Relationship Id="rId67" Type="http://schemas.openxmlformats.org/officeDocument/2006/relationships/header" Target="header23.xml"/><Relationship Id="rId20" Type="http://schemas.openxmlformats.org/officeDocument/2006/relationships/header" Target="header6.xml"/><Relationship Id="rId41" Type="http://schemas.openxmlformats.org/officeDocument/2006/relationships/footer" Target="footer10.xml"/><Relationship Id="rId54" Type="http://schemas.openxmlformats.org/officeDocument/2006/relationships/header" Target="header17.xml"/><Relationship Id="rId62" Type="http://schemas.openxmlformats.org/officeDocument/2006/relationships/header" Target="header21.xml"/><Relationship Id="rId70" Type="http://schemas.openxmlformats.org/officeDocument/2006/relationships/footer" Target="footer24.xml"/><Relationship Id="rId75" Type="http://schemas.openxmlformats.org/officeDocument/2006/relationships/header" Target="header26.xml"/><Relationship Id="rId83" Type="http://schemas.openxmlformats.org/officeDocument/2006/relationships/footer" Target="footer29.xml"/><Relationship Id="rId88" Type="http://schemas.openxmlformats.org/officeDocument/2006/relationships/footer" Target="footer32.xml"/><Relationship Id="rId91" Type="http://schemas.openxmlformats.org/officeDocument/2006/relationships/hyperlink" Target="http://laws-lois.justice.gc.ca/eng/regulations/SOR-2002-156/nifnev.html" TargetMode="External"/><Relationship Id="rId96"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qc/qccs/doc/2015/2015qccs135/2015qccs135.html?autocompleteStr=2015%20QCCS%20135&amp;autocompletePos=1" TargetMode="External"/><Relationship Id="rId36" Type="http://schemas.openxmlformats.org/officeDocument/2006/relationships/header" Target="header8.xml"/><Relationship Id="rId49" Type="http://schemas.openxmlformats.org/officeDocument/2006/relationships/header" Target="header15.xml"/><Relationship Id="rId57" Type="http://schemas.openxmlformats.org/officeDocument/2006/relationships/footer" Target="footer18.xml"/><Relationship Id="rId10" Type="http://schemas.openxmlformats.org/officeDocument/2006/relationships/header" Target="header1.xml"/><Relationship Id="rId31" Type="http://schemas.openxmlformats.org/officeDocument/2006/relationships/hyperlink" Target="http://www.canlii.org/fr/qc/qcca/doc/2016/2016qcca644/2016qcca644.html" TargetMode="External"/><Relationship Id="rId44" Type="http://schemas.openxmlformats.org/officeDocument/2006/relationships/footer" Target="footer11.xml"/><Relationship Id="rId52" Type="http://schemas.openxmlformats.org/officeDocument/2006/relationships/header" Target="header16.xml"/><Relationship Id="rId60" Type="http://schemas.openxmlformats.org/officeDocument/2006/relationships/hyperlink" Target="http://www.scc-csc.ca/case-dossier/info/sum-som-eng.aspx?cas=36500" TargetMode="External"/><Relationship Id="rId65" Type="http://schemas.openxmlformats.org/officeDocument/2006/relationships/header" Target="header22.xml"/><Relationship Id="rId73" Type="http://schemas.openxmlformats.org/officeDocument/2006/relationships/hyperlink" Target="http://www.scc-csc.ca/case-dossier/info/sum-som-eng.aspx?cas=36296" TargetMode="External"/><Relationship Id="rId78" Type="http://schemas.openxmlformats.org/officeDocument/2006/relationships/footer" Target="footer27.xml"/><Relationship Id="rId81" Type="http://schemas.openxmlformats.org/officeDocument/2006/relationships/header" Target="header29.xml"/><Relationship Id="rId86" Type="http://schemas.openxmlformats.org/officeDocument/2006/relationships/footer" Target="footer31.xml"/><Relationship Id="rId94" Type="http://schemas.openxmlformats.org/officeDocument/2006/relationships/hyperlink" Target="http://www.scc-csc.ca/ar-lr/amend-modif2017-01-01-fra.aspx" TargetMode="Externa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21138</Words>
  <Characters>120487</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2016-11-10T15:12:00Z</dcterms:created>
  <dcterms:modified xsi:type="dcterms:W3CDTF">2017-06-05T18:46:00Z</dcterms:modified>
</cp:coreProperties>
</file>