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31C83" w:rsidRDefault="00382C47" w:rsidP="00C7556C">
      <w:pPr>
        <w:jc w:val="center"/>
      </w:pPr>
      <w:r w:rsidRPr="00C31C83">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31C83"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31C83" w:rsidTr="002E5576">
        <w:tc>
          <w:tcPr>
            <w:tcW w:w="4518" w:type="dxa"/>
          </w:tcPr>
          <w:p w:rsidR="00BF25F3" w:rsidRPr="00C31C83" w:rsidRDefault="00BF25F3" w:rsidP="00BF25F3">
            <w:pPr>
              <w:tabs>
                <w:tab w:val="left" w:pos="6075"/>
              </w:tabs>
              <w:jc w:val="center"/>
              <w:rPr>
                <w:b/>
                <w:sz w:val="32"/>
                <w:szCs w:val="32"/>
              </w:rPr>
            </w:pPr>
            <w:r w:rsidRPr="00C31C83">
              <w:rPr>
                <w:b/>
                <w:sz w:val="32"/>
                <w:szCs w:val="32"/>
              </w:rPr>
              <w:t>SUPREME COURT OF CANADA</w:t>
            </w:r>
          </w:p>
        </w:tc>
        <w:tc>
          <w:tcPr>
            <w:tcW w:w="630" w:type="dxa"/>
          </w:tcPr>
          <w:p w:rsidR="00BF25F3" w:rsidRPr="00C31C83" w:rsidRDefault="00BF25F3" w:rsidP="00BF25F3">
            <w:pPr>
              <w:tabs>
                <w:tab w:val="left" w:pos="6075"/>
              </w:tabs>
              <w:jc w:val="center"/>
              <w:rPr>
                <w:sz w:val="32"/>
                <w:szCs w:val="32"/>
              </w:rPr>
            </w:pPr>
          </w:p>
        </w:tc>
        <w:tc>
          <w:tcPr>
            <w:tcW w:w="4428" w:type="dxa"/>
          </w:tcPr>
          <w:p w:rsidR="00BF25F3" w:rsidRPr="00C31C83" w:rsidRDefault="00BF25F3" w:rsidP="00BF25F3">
            <w:pPr>
              <w:tabs>
                <w:tab w:val="left" w:pos="6075"/>
              </w:tabs>
              <w:jc w:val="center"/>
              <w:rPr>
                <w:b/>
                <w:sz w:val="32"/>
                <w:szCs w:val="32"/>
                <w:lang w:val="fr-CA"/>
              </w:rPr>
            </w:pPr>
            <w:r w:rsidRPr="00C31C83">
              <w:rPr>
                <w:b/>
                <w:sz w:val="32"/>
                <w:szCs w:val="32"/>
                <w:lang w:val="fr-CA"/>
              </w:rPr>
              <w:t>COUR SUPRÊME DU CANADA</w:t>
            </w:r>
          </w:p>
        </w:tc>
      </w:tr>
      <w:tr w:rsidR="00BF25F3" w:rsidRPr="00C31C83" w:rsidTr="002E5576">
        <w:tc>
          <w:tcPr>
            <w:tcW w:w="4518" w:type="dxa"/>
          </w:tcPr>
          <w:p w:rsidR="00BF25F3" w:rsidRPr="00C31C83" w:rsidRDefault="00BF25F3" w:rsidP="00BF25F3">
            <w:pPr>
              <w:tabs>
                <w:tab w:val="left" w:pos="6075"/>
              </w:tabs>
            </w:pPr>
          </w:p>
          <w:p w:rsidR="001B5C23" w:rsidRPr="00C31C83" w:rsidRDefault="001B5C23" w:rsidP="00BF25F3">
            <w:pPr>
              <w:tabs>
                <w:tab w:val="left" w:pos="6075"/>
              </w:tabs>
            </w:pPr>
          </w:p>
          <w:p w:rsidR="001B5C23" w:rsidRPr="00C31C83" w:rsidRDefault="001B5C23" w:rsidP="00BF25F3">
            <w:pPr>
              <w:tabs>
                <w:tab w:val="left" w:pos="6075"/>
              </w:tabs>
            </w:pPr>
          </w:p>
        </w:tc>
        <w:tc>
          <w:tcPr>
            <w:tcW w:w="630" w:type="dxa"/>
          </w:tcPr>
          <w:p w:rsidR="00BF25F3" w:rsidRPr="00C31C83" w:rsidRDefault="00BF25F3" w:rsidP="00BF25F3">
            <w:pPr>
              <w:tabs>
                <w:tab w:val="left" w:pos="6075"/>
              </w:tabs>
            </w:pPr>
          </w:p>
        </w:tc>
        <w:tc>
          <w:tcPr>
            <w:tcW w:w="4428" w:type="dxa"/>
          </w:tcPr>
          <w:p w:rsidR="00BF25F3" w:rsidRPr="00C31C83" w:rsidRDefault="00BF25F3" w:rsidP="00BF25F3">
            <w:pPr>
              <w:tabs>
                <w:tab w:val="left" w:pos="6075"/>
              </w:tabs>
              <w:rPr>
                <w:lang w:val="fr-CA"/>
              </w:rPr>
            </w:pPr>
          </w:p>
        </w:tc>
      </w:tr>
      <w:tr w:rsidR="00BF25F3" w:rsidRPr="00C31C83" w:rsidTr="002E5576">
        <w:tc>
          <w:tcPr>
            <w:tcW w:w="4518" w:type="dxa"/>
          </w:tcPr>
          <w:p w:rsidR="001B5C23" w:rsidRPr="00C31C83" w:rsidRDefault="00BF25F3" w:rsidP="00BF25F3">
            <w:pPr>
              <w:tabs>
                <w:tab w:val="left" w:pos="6075"/>
              </w:tabs>
              <w:jc w:val="center"/>
              <w:rPr>
                <w:sz w:val="28"/>
                <w:szCs w:val="28"/>
              </w:rPr>
            </w:pPr>
            <w:r w:rsidRPr="00C31C83">
              <w:rPr>
                <w:sz w:val="28"/>
                <w:szCs w:val="28"/>
              </w:rPr>
              <w:t>BULLETIN OF</w:t>
            </w:r>
          </w:p>
          <w:p w:rsidR="00BF25F3" w:rsidRPr="00C31C83" w:rsidRDefault="00BF25F3" w:rsidP="00BF25F3">
            <w:pPr>
              <w:tabs>
                <w:tab w:val="left" w:pos="6075"/>
              </w:tabs>
              <w:jc w:val="center"/>
              <w:rPr>
                <w:sz w:val="28"/>
                <w:szCs w:val="28"/>
              </w:rPr>
            </w:pPr>
            <w:r w:rsidRPr="00C31C83">
              <w:rPr>
                <w:sz w:val="28"/>
                <w:szCs w:val="28"/>
              </w:rPr>
              <w:t xml:space="preserve"> PROCEEDINGS</w:t>
            </w:r>
          </w:p>
        </w:tc>
        <w:tc>
          <w:tcPr>
            <w:tcW w:w="630" w:type="dxa"/>
          </w:tcPr>
          <w:p w:rsidR="00BF25F3" w:rsidRPr="00C31C83" w:rsidRDefault="00BF25F3" w:rsidP="00BF25F3">
            <w:pPr>
              <w:tabs>
                <w:tab w:val="left" w:pos="6075"/>
              </w:tabs>
            </w:pPr>
          </w:p>
        </w:tc>
        <w:tc>
          <w:tcPr>
            <w:tcW w:w="4428" w:type="dxa"/>
          </w:tcPr>
          <w:p w:rsidR="001B5C23" w:rsidRPr="00C31C83" w:rsidRDefault="00BF25F3" w:rsidP="00BF25F3">
            <w:pPr>
              <w:tabs>
                <w:tab w:val="left" w:pos="6075"/>
              </w:tabs>
              <w:jc w:val="center"/>
              <w:rPr>
                <w:sz w:val="28"/>
                <w:szCs w:val="28"/>
                <w:lang w:val="fr-CA"/>
              </w:rPr>
            </w:pPr>
            <w:r w:rsidRPr="00C31C83">
              <w:rPr>
                <w:sz w:val="28"/>
                <w:szCs w:val="28"/>
                <w:lang w:val="fr-CA"/>
              </w:rPr>
              <w:t>BULLETIN DES</w:t>
            </w:r>
          </w:p>
          <w:p w:rsidR="00BF25F3" w:rsidRPr="00C31C83" w:rsidRDefault="00BF25F3" w:rsidP="00BF25F3">
            <w:pPr>
              <w:tabs>
                <w:tab w:val="left" w:pos="6075"/>
              </w:tabs>
              <w:jc w:val="center"/>
              <w:rPr>
                <w:sz w:val="28"/>
                <w:szCs w:val="28"/>
                <w:lang w:val="fr-CA"/>
              </w:rPr>
            </w:pPr>
            <w:r w:rsidRPr="00C31C83">
              <w:rPr>
                <w:sz w:val="28"/>
                <w:szCs w:val="28"/>
                <w:lang w:val="fr-CA"/>
              </w:rPr>
              <w:t xml:space="preserve"> PROCÉDURES</w:t>
            </w:r>
          </w:p>
        </w:tc>
      </w:tr>
      <w:tr w:rsidR="00BF25F3" w:rsidRPr="00C31C83" w:rsidTr="002E5576">
        <w:tc>
          <w:tcPr>
            <w:tcW w:w="4518" w:type="dxa"/>
          </w:tcPr>
          <w:p w:rsidR="00BF25F3" w:rsidRPr="00C31C83" w:rsidRDefault="00BF25F3" w:rsidP="00BF25F3">
            <w:pPr>
              <w:tabs>
                <w:tab w:val="left" w:pos="6075"/>
              </w:tabs>
            </w:pPr>
          </w:p>
          <w:p w:rsidR="001B5C23" w:rsidRPr="00C31C83" w:rsidRDefault="001B5C23" w:rsidP="00BF25F3">
            <w:pPr>
              <w:tabs>
                <w:tab w:val="left" w:pos="6075"/>
              </w:tabs>
            </w:pPr>
          </w:p>
        </w:tc>
        <w:tc>
          <w:tcPr>
            <w:tcW w:w="630" w:type="dxa"/>
          </w:tcPr>
          <w:p w:rsidR="00BF25F3" w:rsidRPr="00C31C83" w:rsidRDefault="00BF25F3" w:rsidP="00BF25F3">
            <w:pPr>
              <w:tabs>
                <w:tab w:val="left" w:pos="6075"/>
              </w:tabs>
            </w:pPr>
          </w:p>
        </w:tc>
        <w:tc>
          <w:tcPr>
            <w:tcW w:w="4428" w:type="dxa"/>
          </w:tcPr>
          <w:p w:rsidR="00BF25F3" w:rsidRPr="00C31C83" w:rsidRDefault="00BF25F3" w:rsidP="00BF25F3">
            <w:pPr>
              <w:tabs>
                <w:tab w:val="left" w:pos="6075"/>
              </w:tabs>
              <w:rPr>
                <w:lang w:val="fr-CA"/>
              </w:rPr>
            </w:pPr>
          </w:p>
        </w:tc>
      </w:tr>
      <w:tr w:rsidR="00BF25F3" w:rsidRPr="00D13662" w:rsidTr="002E5576">
        <w:tc>
          <w:tcPr>
            <w:tcW w:w="4518" w:type="dxa"/>
          </w:tcPr>
          <w:p w:rsidR="00BF25F3" w:rsidRPr="00C31C83" w:rsidRDefault="00BF25F3" w:rsidP="00BF25F3">
            <w:pPr>
              <w:tabs>
                <w:tab w:val="left" w:pos="6075"/>
              </w:tabs>
              <w:jc w:val="both"/>
              <w:rPr>
                <w:rFonts w:ascii="Arial" w:hAnsi="Arial" w:cs="Arial"/>
                <w:i/>
                <w:sz w:val="20"/>
                <w:szCs w:val="20"/>
              </w:rPr>
            </w:pPr>
            <w:r w:rsidRPr="00C31C8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31C83" w:rsidRDefault="00BF25F3" w:rsidP="00BF25F3">
            <w:pPr>
              <w:tabs>
                <w:tab w:val="left" w:pos="6075"/>
              </w:tabs>
              <w:jc w:val="both"/>
              <w:rPr>
                <w:rFonts w:ascii="Arial" w:hAnsi="Arial" w:cs="Arial"/>
                <w:i/>
                <w:sz w:val="20"/>
                <w:szCs w:val="20"/>
              </w:rPr>
            </w:pPr>
          </w:p>
        </w:tc>
        <w:tc>
          <w:tcPr>
            <w:tcW w:w="4428" w:type="dxa"/>
          </w:tcPr>
          <w:p w:rsidR="00BF25F3" w:rsidRPr="00C31C83" w:rsidRDefault="00BF25F3" w:rsidP="00BF25F3">
            <w:pPr>
              <w:tabs>
                <w:tab w:val="left" w:pos="6075"/>
              </w:tabs>
              <w:jc w:val="both"/>
              <w:rPr>
                <w:rFonts w:ascii="Arial" w:hAnsi="Arial" w:cs="Arial"/>
                <w:i/>
                <w:sz w:val="20"/>
                <w:szCs w:val="20"/>
                <w:lang w:val="fr-CA"/>
              </w:rPr>
            </w:pPr>
            <w:r w:rsidRPr="00C31C8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13662" w:rsidTr="002E5576">
        <w:tc>
          <w:tcPr>
            <w:tcW w:w="4518" w:type="dxa"/>
          </w:tcPr>
          <w:p w:rsidR="00BF25F3" w:rsidRPr="00C31C83" w:rsidRDefault="00BF25F3" w:rsidP="00BF25F3">
            <w:pPr>
              <w:tabs>
                <w:tab w:val="left" w:pos="6075"/>
              </w:tabs>
              <w:rPr>
                <w:lang w:val="fr-CA"/>
              </w:rPr>
            </w:pPr>
          </w:p>
          <w:p w:rsidR="00D862C1" w:rsidRPr="00C31C83" w:rsidRDefault="00D862C1" w:rsidP="00BF25F3">
            <w:pPr>
              <w:tabs>
                <w:tab w:val="left" w:pos="6075"/>
              </w:tabs>
              <w:rPr>
                <w:lang w:val="fr-CA"/>
              </w:rPr>
            </w:pPr>
          </w:p>
        </w:tc>
        <w:tc>
          <w:tcPr>
            <w:tcW w:w="630" w:type="dxa"/>
          </w:tcPr>
          <w:p w:rsidR="00BF25F3" w:rsidRPr="00C31C83" w:rsidRDefault="00BF25F3" w:rsidP="00BF25F3">
            <w:pPr>
              <w:tabs>
                <w:tab w:val="left" w:pos="6075"/>
              </w:tabs>
              <w:rPr>
                <w:lang w:val="fr-CA"/>
              </w:rPr>
            </w:pPr>
          </w:p>
        </w:tc>
        <w:tc>
          <w:tcPr>
            <w:tcW w:w="4428" w:type="dxa"/>
          </w:tcPr>
          <w:p w:rsidR="00BF25F3" w:rsidRPr="00C31C83" w:rsidRDefault="00BF25F3" w:rsidP="00BF25F3">
            <w:pPr>
              <w:tabs>
                <w:tab w:val="left" w:pos="6075"/>
              </w:tabs>
              <w:rPr>
                <w:lang w:val="fr-CA"/>
              </w:rPr>
            </w:pPr>
          </w:p>
        </w:tc>
      </w:tr>
      <w:tr w:rsidR="00BF25F3" w:rsidRPr="00D13662" w:rsidTr="002E5576">
        <w:tc>
          <w:tcPr>
            <w:tcW w:w="4518" w:type="dxa"/>
          </w:tcPr>
          <w:p w:rsidR="00BF25F3" w:rsidRPr="00C31C83" w:rsidRDefault="00BF25F3" w:rsidP="009F3024">
            <w:pPr>
              <w:tabs>
                <w:tab w:val="left" w:pos="6075"/>
              </w:tabs>
              <w:jc w:val="both"/>
              <w:rPr>
                <w:rFonts w:ascii="Arial" w:hAnsi="Arial" w:cs="Arial"/>
                <w:i/>
                <w:sz w:val="20"/>
                <w:szCs w:val="20"/>
              </w:rPr>
            </w:pPr>
            <w:r w:rsidRPr="00C31C83">
              <w:rPr>
                <w:rFonts w:ascii="Arial" w:hAnsi="Arial" w:cs="Arial"/>
                <w:i/>
                <w:sz w:val="20"/>
                <w:szCs w:val="20"/>
              </w:rPr>
              <w:t xml:space="preserve">During Court sessions </w:t>
            </w:r>
            <w:r w:rsidR="009F3024" w:rsidRPr="00C31C83">
              <w:rPr>
                <w:rFonts w:ascii="Arial" w:hAnsi="Arial" w:cs="Arial"/>
                <w:i/>
                <w:sz w:val="20"/>
                <w:szCs w:val="20"/>
              </w:rPr>
              <w:t xml:space="preserve">the Bulletin </w:t>
            </w:r>
            <w:r w:rsidRPr="00C31C83">
              <w:rPr>
                <w:rFonts w:ascii="Arial" w:hAnsi="Arial" w:cs="Arial"/>
                <w:i/>
                <w:sz w:val="20"/>
                <w:szCs w:val="20"/>
              </w:rPr>
              <w:t>is usually issued weekly.</w:t>
            </w:r>
          </w:p>
        </w:tc>
        <w:tc>
          <w:tcPr>
            <w:tcW w:w="630" w:type="dxa"/>
          </w:tcPr>
          <w:p w:rsidR="00BF25F3" w:rsidRPr="00C31C83" w:rsidRDefault="00BF25F3" w:rsidP="00BF25F3">
            <w:pPr>
              <w:tabs>
                <w:tab w:val="left" w:pos="6075"/>
              </w:tabs>
              <w:jc w:val="both"/>
              <w:rPr>
                <w:rFonts w:ascii="Arial" w:hAnsi="Arial" w:cs="Arial"/>
                <w:i/>
                <w:sz w:val="20"/>
                <w:szCs w:val="20"/>
              </w:rPr>
            </w:pPr>
          </w:p>
        </w:tc>
        <w:tc>
          <w:tcPr>
            <w:tcW w:w="4428" w:type="dxa"/>
          </w:tcPr>
          <w:p w:rsidR="00BF25F3" w:rsidRPr="00C31C83" w:rsidRDefault="00BF25F3" w:rsidP="00BF25F3">
            <w:pPr>
              <w:tabs>
                <w:tab w:val="left" w:pos="6075"/>
              </w:tabs>
              <w:jc w:val="both"/>
              <w:rPr>
                <w:rFonts w:ascii="Arial" w:hAnsi="Arial" w:cs="Arial"/>
                <w:i/>
                <w:sz w:val="20"/>
                <w:szCs w:val="20"/>
                <w:lang w:val="fr-CA"/>
              </w:rPr>
            </w:pPr>
            <w:r w:rsidRPr="00C31C83">
              <w:rPr>
                <w:rFonts w:ascii="Arial" w:hAnsi="Arial" w:cs="Arial"/>
                <w:i/>
                <w:sz w:val="20"/>
                <w:szCs w:val="20"/>
                <w:lang w:val="fr-CA"/>
              </w:rPr>
              <w:t>Le Bulletin paraît en principe toutes les semaines pendant les sessions de la Cour.</w:t>
            </w:r>
          </w:p>
        </w:tc>
      </w:tr>
      <w:tr w:rsidR="00BF25F3" w:rsidRPr="00D13662" w:rsidTr="002E5576">
        <w:tc>
          <w:tcPr>
            <w:tcW w:w="4518" w:type="dxa"/>
          </w:tcPr>
          <w:p w:rsidR="00BF25F3" w:rsidRPr="00C31C83" w:rsidRDefault="00BF25F3" w:rsidP="00BF25F3">
            <w:pPr>
              <w:tabs>
                <w:tab w:val="left" w:pos="6075"/>
              </w:tabs>
              <w:rPr>
                <w:lang w:val="fr-CA"/>
              </w:rPr>
            </w:pPr>
          </w:p>
          <w:p w:rsidR="00D862C1" w:rsidRPr="00C31C83" w:rsidRDefault="00D862C1" w:rsidP="00BF25F3">
            <w:pPr>
              <w:tabs>
                <w:tab w:val="left" w:pos="6075"/>
              </w:tabs>
              <w:rPr>
                <w:lang w:val="fr-CA"/>
              </w:rPr>
            </w:pPr>
          </w:p>
        </w:tc>
        <w:tc>
          <w:tcPr>
            <w:tcW w:w="630" w:type="dxa"/>
          </w:tcPr>
          <w:p w:rsidR="00BF25F3" w:rsidRPr="00C31C83" w:rsidRDefault="00BF25F3" w:rsidP="00BF25F3">
            <w:pPr>
              <w:tabs>
                <w:tab w:val="left" w:pos="6075"/>
              </w:tabs>
              <w:rPr>
                <w:lang w:val="fr-CA"/>
              </w:rPr>
            </w:pPr>
          </w:p>
        </w:tc>
        <w:tc>
          <w:tcPr>
            <w:tcW w:w="4428" w:type="dxa"/>
          </w:tcPr>
          <w:p w:rsidR="00BF25F3" w:rsidRPr="00C31C83" w:rsidRDefault="00BF25F3" w:rsidP="00BF25F3">
            <w:pPr>
              <w:tabs>
                <w:tab w:val="left" w:pos="6075"/>
              </w:tabs>
              <w:rPr>
                <w:lang w:val="fr-CA"/>
              </w:rPr>
            </w:pPr>
          </w:p>
        </w:tc>
      </w:tr>
      <w:tr w:rsidR="00BF25F3" w:rsidRPr="00D13662" w:rsidTr="002E5576">
        <w:tc>
          <w:tcPr>
            <w:tcW w:w="4518" w:type="dxa"/>
          </w:tcPr>
          <w:p w:rsidR="00BF25F3" w:rsidRPr="00C31C83" w:rsidRDefault="000E27A5" w:rsidP="00BF25F3">
            <w:pPr>
              <w:tabs>
                <w:tab w:val="left" w:pos="6075"/>
              </w:tabs>
              <w:jc w:val="both"/>
              <w:rPr>
                <w:rFonts w:ascii="Arial" w:hAnsi="Arial" w:cs="Arial"/>
                <w:i/>
                <w:sz w:val="20"/>
                <w:szCs w:val="20"/>
              </w:rPr>
            </w:pPr>
            <w:r w:rsidRPr="00C31C83">
              <w:rPr>
                <w:rFonts w:ascii="Arial" w:hAnsi="Arial" w:cs="Arial"/>
                <w:i/>
                <w:sz w:val="20"/>
                <w:szCs w:val="20"/>
              </w:rPr>
              <w:fldChar w:fldCharType="begin"/>
            </w:r>
            <w:r w:rsidR="00BF25F3" w:rsidRPr="00C31C83">
              <w:rPr>
                <w:rFonts w:ascii="Arial" w:hAnsi="Arial" w:cs="Arial"/>
                <w:i/>
                <w:sz w:val="20"/>
                <w:szCs w:val="20"/>
              </w:rPr>
              <w:instrText xml:space="preserve"> SEQ CHAPTER \h \r 1</w:instrText>
            </w:r>
            <w:r w:rsidRPr="00C31C83">
              <w:rPr>
                <w:rFonts w:ascii="Arial" w:hAnsi="Arial" w:cs="Arial"/>
                <w:i/>
                <w:sz w:val="20"/>
                <w:szCs w:val="20"/>
              </w:rPr>
              <w:fldChar w:fldCharType="end"/>
            </w:r>
            <w:r w:rsidR="00BF25F3" w:rsidRPr="00C31C8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31C83" w:rsidRDefault="00BF25F3" w:rsidP="00BF25F3">
            <w:pPr>
              <w:tabs>
                <w:tab w:val="left" w:pos="6075"/>
              </w:tabs>
              <w:jc w:val="both"/>
              <w:rPr>
                <w:rFonts w:ascii="Arial" w:hAnsi="Arial" w:cs="Arial"/>
                <w:i/>
                <w:sz w:val="20"/>
                <w:szCs w:val="20"/>
              </w:rPr>
            </w:pPr>
          </w:p>
        </w:tc>
        <w:tc>
          <w:tcPr>
            <w:tcW w:w="4428" w:type="dxa"/>
          </w:tcPr>
          <w:p w:rsidR="00BF25F3" w:rsidRPr="00C31C83" w:rsidRDefault="000E27A5" w:rsidP="00BF25F3">
            <w:pPr>
              <w:tabs>
                <w:tab w:val="left" w:pos="6075"/>
              </w:tabs>
              <w:jc w:val="both"/>
              <w:rPr>
                <w:rFonts w:ascii="Arial" w:hAnsi="Arial" w:cs="Arial"/>
                <w:i/>
                <w:sz w:val="20"/>
                <w:szCs w:val="20"/>
                <w:lang w:val="fr-CA"/>
              </w:rPr>
            </w:pPr>
            <w:r w:rsidRPr="00C31C83">
              <w:rPr>
                <w:rFonts w:ascii="Arial" w:hAnsi="Arial" w:cs="Arial"/>
                <w:i/>
                <w:sz w:val="20"/>
                <w:szCs w:val="20"/>
                <w:lang w:val="fr-CA"/>
              </w:rPr>
              <w:fldChar w:fldCharType="begin"/>
            </w:r>
            <w:r w:rsidR="00BF25F3" w:rsidRPr="00C31C83">
              <w:rPr>
                <w:rFonts w:ascii="Arial" w:hAnsi="Arial" w:cs="Arial"/>
                <w:i/>
                <w:sz w:val="20"/>
                <w:szCs w:val="20"/>
                <w:lang w:val="fr-CA"/>
              </w:rPr>
              <w:instrText xml:space="preserve"> SEQ CHAPTER \h \r 1</w:instrText>
            </w:r>
            <w:r w:rsidRPr="00C31C83">
              <w:rPr>
                <w:rFonts w:ascii="Arial" w:hAnsi="Arial" w:cs="Arial"/>
                <w:i/>
                <w:sz w:val="20"/>
                <w:szCs w:val="20"/>
                <w:lang w:val="fr-CA"/>
              </w:rPr>
              <w:fldChar w:fldCharType="end"/>
            </w:r>
            <w:r w:rsidR="00BF25F3" w:rsidRPr="00C31C8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13662" w:rsidTr="002E5576">
        <w:tc>
          <w:tcPr>
            <w:tcW w:w="4518" w:type="dxa"/>
          </w:tcPr>
          <w:p w:rsidR="009F3024" w:rsidRPr="00C31C83" w:rsidRDefault="009F3024" w:rsidP="009F3024">
            <w:pPr>
              <w:tabs>
                <w:tab w:val="left" w:pos="6075"/>
              </w:tabs>
              <w:rPr>
                <w:rFonts w:cs="Times New Roman"/>
                <w:szCs w:val="24"/>
                <w:lang w:val="fr-CA"/>
              </w:rPr>
            </w:pPr>
          </w:p>
          <w:p w:rsidR="009F3024" w:rsidRPr="00C31C83" w:rsidRDefault="009F3024" w:rsidP="009F3024">
            <w:pPr>
              <w:tabs>
                <w:tab w:val="left" w:pos="6075"/>
              </w:tabs>
              <w:rPr>
                <w:rFonts w:cs="Times New Roman"/>
                <w:szCs w:val="24"/>
                <w:lang w:val="fr-CA"/>
              </w:rPr>
            </w:pPr>
          </w:p>
        </w:tc>
        <w:tc>
          <w:tcPr>
            <w:tcW w:w="630" w:type="dxa"/>
          </w:tcPr>
          <w:p w:rsidR="009F3024" w:rsidRPr="00C31C83" w:rsidRDefault="009F3024" w:rsidP="009F3024">
            <w:pPr>
              <w:tabs>
                <w:tab w:val="left" w:pos="6075"/>
              </w:tabs>
              <w:rPr>
                <w:rFonts w:cs="Times New Roman"/>
                <w:szCs w:val="24"/>
                <w:lang w:val="fr-CA"/>
              </w:rPr>
            </w:pPr>
          </w:p>
        </w:tc>
        <w:tc>
          <w:tcPr>
            <w:tcW w:w="4428" w:type="dxa"/>
          </w:tcPr>
          <w:p w:rsidR="009F3024" w:rsidRPr="00C31C83" w:rsidRDefault="009F3024" w:rsidP="009F3024">
            <w:pPr>
              <w:tabs>
                <w:tab w:val="left" w:pos="6075"/>
              </w:tabs>
              <w:rPr>
                <w:rFonts w:cs="Times New Roman"/>
                <w:szCs w:val="24"/>
                <w:lang w:val="fr-CA"/>
              </w:rPr>
            </w:pPr>
          </w:p>
        </w:tc>
      </w:tr>
      <w:tr w:rsidR="009F3024" w:rsidRPr="00D13662" w:rsidTr="002E5576">
        <w:tc>
          <w:tcPr>
            <w:tcW w:w="4518" w:type="dxa"/>
          </w:tcPr>
          <w:p w:rsidR="009F3024" w:rsidRPr="00C31C83" w:rsidRDefault="009F3024" w:rsidP="00E414CA">
            <w:pPr>
              <w:tabs>
                <w:tab w:val="left" w:pos="6075"/>
              </w:tabs>
              <w:jc w:val="both"/>
              <w:rPr>
                <w:rFonts w:ascii="Arial" w:hAnsi="Arial" w:cs="Arial"/>
                <w:i/>
                <w:sz w:val="20"/>
                <w:szCs w:val="20"/>
              </w:rPr>
            </w:pPr>
            <w:r w:rsidRPr="00C31C83">
              <w:rPr>
                <w:rFonts w:ascii="Arial" w:hAnsi="Arial" w:cs="Arial"/>
                <w:i/>
                <w:sz w:val="20"/>
                <w:szCs w:val="20"/>
              </w:rPr>
              <w:t xml:space="preserve">Consult the Supreme Court of Canada website at </w:t>
            </w:r>
            <w:hyperlink r:id="rId9" w:history="1">
              <w:r w:rsidR="00E414CA" w:rsidRPr="00C31C83">
                <w:rPr>
                  <w:rStyle w:val="Hyperlink"/>
                  <w:rFonts w:ascii="Arial" w:hAnsi="Arial" w:cs="Arial"/>
                  <w:i/>
                  <w:sz w:val="20"/>
                  <w:szCs w:val="20"/>
                </w:rPr>
                <w:t>www.scc-csc.ca</w:t>
              </w:r>
            </w:hyperlink>
            <w:r w:rsidRPr="00C31C83">
              <w:rPr>
                <w:rFonts w:ascii="Arial" w:hAnsi="Arial" w:cs="Arial"/>
                <w:i/>
                <w:sz w:val="20"/>
                <w:szCs w:val="20"/>
              </w:rPr>
              <w:t xml:space="preserve"> for more information.</w:t>
            </w:r>
          </w:p>
        </w:tc>
        <w:tc>
          <w:tcPr>
            <w:tcW w:w="630" w:type="dxa"/>
          </w:tcPr>
          <w:p w:rsidR="009F3024" w:rsidRPr="00C31C83" w:rsidRDefault="009F3024" w:rsidP="00BF25F3">
            <w:pPr>
              <w:tabs>
                <w:tab w:val="left" w:pos="6075"/>
              </w:tabs>
              <w:jc w:val="both"/>
              <w:rPr>
                <w:rFonts w:ascii="Arial" w:hAnsi="Arial" w:cs="Arial"/>
                <w:i/>
                <w:sz w:val="20"/>
                <w:szCs w:val="20"/>
              </w:rPr>
            </w:pPr>
          </w:p>
        </w:tc>
        <w:tc>
          <w:tcPr>
            <w:tcW w:w="4428" w:type="dxa"/>
          </w:tcPr>
          <w:p w:rsidR="009F3024" w:rsidRPr="00C31C83" w:rsidRDefault="009F3024" w:rsidP="00E414CA">
            <w:pPr>
              <w:tabs>
                <w:tab w:val="left" w:pos="6075"/>
              </w:tabs>
              <w:jc w:val="both"/>
              <w:rPr>
                <w:rFonts w:ascii="Arial" w:hAnsi="Arial" w:cs="Arial"/>
                <w:i/>
                <w:sz w:val="20"/>
                <w:szCs w:val="20"/>
                <w:lang w:val="fr-CA"/>
              </w:rPr>
            </w:pPr>
            <w:r w:rsidRPr="00C31C83">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C31C83">
                <w:rPr>
                  <w:rStyle w:val="Hyperlink"/>
                  <w:rFonts w:ascii="Arial" w:hAnsi="Arial" w:cs="Arial"/>
                  <w:i/>
                  <w:sz w:val="20"/>
                  <w:szCs w:val="20"/>
                  <w:lang w:val="fr-CA"/>
                </w:rPr>
                <w:t>www.scc-csc.ca</w:t>
              </w:r>
            </w:hyperlink>
            <w:r w:rsidRPr="00C31C83">
              <w:rPr>
                <w:rFonts w:ascii="Arial" w:hAnsi="Arial" w:cs="Arial"/>
                <w:i/>
                <w:sz w:val="20"/>
                <w:szCs w:val="20"/>
                <w:lang w:val="fr-CA"/>
              </w:rPr>
              <w:t xml:space="preserve"> </w:t>
            </w:r>
          </w:p>
        </w:tc>
      </w:tr>
    </w:tbl>
    <w:p w:rsidR="00BF25F3" w:rsidRPr="00C31C83" w:rsidRDefault="00BF25F3" w:rsidP="00BF25F3">
      <w:pPr>
        <w:tabs>
          <w:tab w:val="left" w:pos="6075"/>
        </w:tabs>
        <w:rPr>
          <w:lang w:val="fr-CA"/>
        </w:rPr>
      </w:pPr>
    </w:p>
    <w:p w:rsidR="00440E24" w:rsidRPr="00C31C83" w:rsidRDefault="00440E24" w:rsidP="00440E24">
      <w:pPr>
        <w:pBdr>
          <w:bottom w:val="single" w:sz="6" w:space="1" w:color="auto"/>
        </w:pBdr>
        <w:tabs>
          <w:tab w:val="left" w:pos="6075"/>
        </w:tabs>
        <w:rPr>
          <w:lang w:val="fr-CA"/>
        </w:rPr>
      </w:pPr>
    </w:p>
    <w:p w:rsidR="00440E24" w:rsidRPr="00C31C83" w:rsidRDefault="00440E24" w:rsidP="00440E24">
      <w:pPr>
        <w:rPr>
          <w:lang w:val="fr-CA"/>
        </w:rPr>
      </w:pPr>
    </w:p>
    <w:p w:rsidR="00600252" w:rsidRPr="00C31C83" w:rsidRDefault="00483669" w:rsidP="00F0068D">
      <w:pPr>
        <w:pBdr>
          <w:bottom w:val="single" w:sz="6" w:space="1" w:color="auto"/>
        </w:pBdr>
        <w:tabs>
          <w:tab w:val="center" w:pos="4680"/>
          <w:tab w:val="right" w:pos="9360"/>
        </w:tabs>
        <w:rPr>
          <w:lang w:val="fr-CA"/>
        </w:rPr>
      </w:pPr>
      <w:proofErr w:type="spellStart"/>
      <w:r w:rsidRPr="00C31C83">
        <w:rPr>
          <w:lang w:val="fr-CA"/>
        </w:rPr>
        <w:t>December</w:t>
      </w:r>
      <w:proofErr w:type="spellEnd"/>
      <w:r w:rsidR="00440E24" w:rsidRPr="00C31C83">
        <w:rPr>
          <w:lang w:val="fr-CA"/>
        </w:rPr>
        <w:t xml:space="preserve"> </w:t>
      </w:r>
      <w:r w:rsidRPr="00C31C83">
        <w:rPr>
          <w:lang w:val="fr-CA"/>
        </w:rPr>
        <w:t>2</w:t>
      </w:r>
      <w:r w:rsidR="00440E24" w:rsidRPr="00C31C83">
        <w:rPr>
          <w:lang w:val="fr-CA"/>
        </w:rPr>
        <w:t>, 201</w:t>
      </w:r>
      <w:r w:rsidR="0030050B" w:rsidRPr="00C31C83">
        <w:rPr>
          <w:lang w:val="fr-CA"/>
        </w:rPr>
        <w:t>6</w:t>
      </w:r>
      <w:r w:rsidR="00F0068D" w:rsidRPr="00C31C83">
        <w:rPr>
          <w:lang w:val="fr-CA"/>
        </w:rPr>
        <w:tab/>
        <w:t>1</w:t>
      </w:r>
      <w:r w:rsidRPr="00C31C83">
        <w:rPr>
          <w:lang w:val="fr-CA"/>
        </w:rPr>
        <w:t>708</w:t>
      </w:r>
      <w:r w:rsidR="00F0068D" w:rsidRPr="00C31C83">
        <w:rPr>
          <w:lang w:val="fr-CA"/>
        </w:rPr>
        <w:t xml:space="preserve"> - </w:t>
      </w:r>
      <w:r w:rsidR="005A00EE" w:rsidRPr="00C31C83">
        <w:rPr>
          <w:lang w:val="fr-CA"/>
        </w:rPr>
        <w:t>1776</w:t>
      </w:r>
      <w:r w:rsidR="00440E24" w:rsidRPr="00C31C83">
        <w:rPr>
          <w:lang w:val="fr-CA"/>
        </w:rPr>
        <w:tab/>
        <w:t>Le</w:t>
      </w:r>
      <w:r w:rsidR="00C73D06" w:rsidRPr="00C31C83">
        <w:rPr>
          <w:lang w:val="fr-CA"/>
        </w:rPr>
        <w:t xml:space="preserve"> </w:t>
      </w:r>
      <w:r w:rsidRPr="00C31C83">
        <w:rPr>
          <w:lang w:val="fr-CA"/>
        </w:rPr>
        <w:t>2</w:t>
      </w:r>
      <w:r w:rsidR="00C73D06" w:rsidRPr="00C31C83">
        <w:rPr>
          <w:lang w:val="fr-CA"/>
        </w:rPr>
        <w:t xml:space="preserve"> </w:t>
      </w:r>
      <w:r w:rsidRPr="00C31C83">
        <w:rPr>
          <w:lang w:val="fr-CA"/>
        </w:rPr>
        <w:t>décembre</w:t>
      </w:r>
      <w:r w:rsidR="00440E24" w:rsidRPr="00C31C83">
        <w:rPr>
          <w:lang w:val="fr-CA"/>
        </w:rPr>
        <w:t xml:space="preserve"> 201</w:t>
      </w:r>
      <w:r w:rsidR="0030050B" w:rsidRPr="00C31C83">
        <w:rPr>
          <w:lang w:val="fr-CA"/>
        </w:rPr>
        <w:t>6</w:t>
      </w:r>
    </w:p>
    <w:p w:rsidR="00440E24" w:rsidRPr="00C31C83" w:rsidRDefault="00440E24" w:rsidP="00440E24">
      <w:pPr>
        <w:pBdr>
          <w:bottom w:val="single" w:sz="6" w:space="1" w:color="auto"/>
        </w:pBdr>
        <w:tabs>
          <w:tab w:val="right" w:pos="9360"/>
        </w:tabs>
        <w:rPr>
          <w:lang w:val="fr-CA"/>
        </w:rPr>
      </w:pPr>
    </w:p>
    <w:p w:rsidR="00440E24" w:rsidRPr="00C31C83" w:rsidRDefault="00440E24" w:rsidP="00440E24">
      <w:pPr>
        <w:pBdr>
          <w:bottom w:val="single" w:sz="6" w:space="1" w:color="auto"/>
        </w:pBdr>
        <w:tabs>
          <w:tab w:val="right" w:pos="9360"/>
        </w:tabs>
        <w:rPr>
          <w:sz w:val="18"/>
          <w:szCs w:val="18"/>
          <w:lang w:val="fr-CA"/>
        </w:rPr>
      </w:pPr>
      <w:r w:rsidRPr="00C31C83">
        <w:rPr>
          <w:sz w:val="18"/>
          <w:szCs w:val="18"/>
          <w:lang w:val="fr-CA"/>
        </w:rPr>
        <w:t xml:space="preserve">© </w:t>
      </w:r>
      <w:proofErr w:type="spellStart"/>
      <w:r w:rsidRPr="00C31C83">
        <w:rPr>
          <w:sz w:val="18"/>
          <w:szCs w:val="18"/>
          <w:lang w:val="fr-CA"/>
        </w:rPr>
        <w:t>Supreme</w:t>
      </w:r>
      <w:proofErr w:type="spellEnd"/>
      <w:r w:rsidRPr="00C31C83">
        <w:rPr>
          <w:sz w:val="18"/>
          <w:szCs w:val="18"/>
          <w:lang w:val="fr-CA"/>
        </w:rPr>
        <w:t xml:space="preserve"> Court of Canada (</w:t>
      </w:r>
      <w:r w:rsidR="0030050B" w:rsidRPr="00C31C83">
        <w:rPr>
          <w:sz w:val="18"/>
          <w:szCs w:val="18"/>
          <w:lang w:val="fr-CA"/>
        </w:rPr>
        <w:t>2016</w:t>
      </w:r>
      <w:r w:rsidRPr="00C31C83">
        <w:rPr>
          <w:sz w:val="18"/>
          <w:szCs w:val="18"/>
          <w:lang w:val="fr-CA"/>
        </w:rPr>
        <w:t>)</w:t>
      </w:r>
      <w:r w:rsidRPr="00C31C83">
        <w:rPr>
          <w:sz w:val="18"/>
          <w:szCs w:val="18"/>
          <w:lang w:val="fr-CA"/>
        </w:rPr>
        <w:tab/>
        <w:t>© Cour suprême du Canada (</w:t>
      </w:r>
      <w:r w:rsidR="0030050B" w:rsidRPr="00C31C83">
        <w:rPr>
          <w:sz w:val="18"/>
          <w:szCs w:val="18"/>
          <w:lang w:val="fr-CA"/>
        </w:rPr>
        <w:t>2016</w:t>
      </w:r>
      <w:r w:rsidRPr="00C31C83">
        <w:rPr>
          <w:sz w:val="18"/>
          <w:szCs w:val="18"/>
          <w:lang w:val="fr-CA"/>
        </w:rPr>
        <w:t>)</w:t>
      </w:r>
    </w:p>
    <w:p w:rsidR="00440E24" w:rsidRPr="00C31C83" w:rsidRDefault="00440E24" w:rsidP="00440E24">
      <w:pPr>
        <w:pBdr>
          <w:bottom w:val="single" w:sz="6" w:space="1" w:color="auto"/>
        </w:pBdr>
        <w:tabs>
          <w:tab w:val="right" w:pos="9360"/>
        </w:tabs>
        <w:rPr>
          <w:sz w:val="18"/>
          <w:szCs w:val="18"/>
          <w:lang w:val="fr-CA"/>
        </w:rPr>
      </w:pPr>
      <w:r w:rsidRPr="00C31C83">
        <w:rPr>
          <w:sz w:val="18"/>
          <w:szCs w:val="18"/>
          <w:lang w:val="fr-CA"/>
        </w:rPr>
        <w:t>ISSN 1918-8358 (Online)</w:t>
      </w:r>
      <w:r w:rsidRPr="00C31C83">
        <w:rPr>
          <w:sz w:val="18"/>
          <w:szCs w:val="18"/>
          <w:lang w:val="fr-CA"/>
        </w:rPr>
        <w:tab/>
        <w:t>ISSN 1918-8358 (En ligne)</w:t>
      </w:r>
    </w:p>
    <w:p w:rsidR="00600252" w:rsidRPr="00C31C83" w:rsidRDefault="00600252" w:rsidP="00BF25F3">
      <w:pPr>
        <w:pBdr>
          <w:bottom w:val="single" w:sz="6" w:space="1" w:color="auto"/>
        </w:pBdr>
        <w:tabs>
          <w:tab w:val="left" w:pos="6075"/>
        </w:tabs>
        <w:rPr>
          <w:lang w:val="fr-CA"/>
        </w:rPr>
      </w:pPr>
    </w:p>
    <w:p w:rsidR="0030050B" w:rsidRPr="00C31C83"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31C83" w:rsidTr="00245129">
        <w:tc>
          <w:tcPr>
            <w:tcW w:w="4290" w:type="dxa"/>
            <w:shd w:val="clear" w:color="auto" w:fill="auto"/>
            <w:tcMar>
              <w:left w:w="0" w:type="dxa"/>
              <w:right w:w="0" w:type="dxa"/>
            </w:tcMar>
          </w:tcPr>
          <w:p w:rsidR="00245129" w:rsidRPr="00C31C83" w:rsidRDefault="00245129" w:rsidP="00245129">
            <w:pPr>
              <w:jc w:val="both"/>
              <w:rPr>
                <w:rFonts w:eastAsia="Times New Roman" w:cs="Times New Roman"/>
                <w:b/>
                <w:sz w:val="20"/>
                <w:szCs w:val="20"/>
                <w:lang w:eastAsia="en-CA"/>
              </w:rPr>
            </w:pPr>
            <w:r w:rsidRPr="00C31C83">
              <w:rPr>
                <w:b/>
              </w:rPr>
              <w:t>CONTENTS</w:t>
            </w:r>
          </w:p>
        </w:tc>
        <w:tc>
          <w:tcPr>
            <w:tcW w:w="1200" w:type="dxa"/>
            <w:shd w:val="clear" w:color="auto" w:fill="auto"/>
            <w:tcMar>
              <w:left w:w="0" w:type="dxa"/>
              <w:right w:w="0" w:type="dxa"/>
            </w:tcMar>
          </w:tcPr>
          <w:p w:rsidR="00245129" w:rsidRPr="00C31C83" w:rsidRDefault="00245129" w:rsidP="00245129">
            <w:pPr>
              <w:jc w:val="center"/>
              <w:rPr>
                <w:rFonts w:eastAsia="Times New Roman" w:cs="Times New Roman"/>
                <w:b/>
                <w:sz w:val="20"/>
                <w:szCs w:val="20"/>
                <w:lang w:eastAsia="en-CA"/>
              </w:rPr>
            </w:pPr>
          </w:p>
          <w:p w:rsidR="00245129" w:rsidRPr="00C31C83"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31C83" w:rsidRDefault="00245129" w:rsidP="00245129">
            <w:pPr>
              <w:rPr>
                <w:rFonts w:eastAsia="Times New Roman" w:cs="Times New Roman"/>
                <w:b/>
                <w:sz w:val="20"/>
                <w:szCs w:val="20"/>
                <w:lang w:val="fr-CA" w:eastAsia="en-CA"/>
              </w:rPr>
            </w:pPr>
            <w:r w:rsidRPr="00C31C83">
              <w:rPr>
                <w:b/>
                <w:lang w:val="fr-CA"/>
              </w:rPr>
              <w:t>TABLE DES MATIÈRES</w:t>
            </w:r>
          </w:p>
        </w:tc>
      </w:tr>
    </w:tbl>
    <w:p w:rsidR="0095096B" w:rsidRPr="00C31C83"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13662" w:rsidTr="00164E6D">
        <w:tc>
          <w:tcPr>
            <w:tcW w:w="3708" w:type="dxa"/>
          </w:tcPr>
          <w:p w:rsidR="0095096B" w:rsidRPr="00C31C83" w:rsidRDefault="0095096B" w:rsidP="0095096B">
            <w:pPr>
              <w:tabs>
                <w:tab w:val="right" w:pos="9360"/>
              </w:tabs>
              <w:rPr>
                <w:rFonts w:cs="Times New Roman"/>
                <w:sz w:val="20"/>
                <w:szCs w:val="20"/>
              </w:rPr>
            </w:pPr>
            <w:r w:rsidRPr="00C31C83">
              <w:rPr>
                <w:rFonts w:cs="Times New Roman"/>
                <w:sz w:val="20"/>
                <w:szCs w:val="20"/>
              </w:rPr>
              <w:t xml:space="preserve">Applications for leave to appeal </w:t>
            </w:r>
          </w:p>
          <w:p w:rsidR="0095096B" w:rsidRPr="00C31C83" w:rsidRDefault="0095096B" w:rsidP="0095096B">
            <w:pPr>
              <w:tabs>
                <w:tab w:val="right" w:pos="9360"/>
              </w:tabs>
              <w:rPr>
                <w:rFonts w:cs="Times New Roman"/>
                <w:sz w:val="20"/>
                <w:szCs w:val="20"/>
              </w:rPr>
            </w:pPr>
            <w:r w:rsidRPr="00C31C83">
              <w:rPr>
                <w:rFonts w:cs="Times New Roman"/>
                <w:sz w:val="20"/>
                <w:szCs w:val="20"/>
              </w:rPr>
              <w:t>filed</w:t>
            </w:r>
          </w:p>
          <w:p w:rsidR="0095096B" w:rsidRPr="00C31C83" w:rsidRDefault="0095096B"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 xml:space="preserve">Applications for leave submitted </w:t>
            </w:r>
          </w:p>
          <w:p w:rsidR="0095096B" w:rsidRPr="00C31C83" w:rsidRDefault="0095096B" w:rsidP="0095096B">
            <w:pPr>
              <w:tabs>
                <w:tab w:val="right" w:pos="9360"/>
              </w:tabs>
              <w:rPr>
                <w:rFonts w:cs="Times New Roman"/>
                <w:sz w:val="20"/>
                <w:szCs w:val="20"/>
              </w:rPr>
            </w:pPr>
            <w:r w:rsidRPr="00C31C83">
              <w:rPr>
                <w:rFonts w:cs="Times New Roman"/>
                <w:sz w:val="20"/>
                <w:szCs w:val="20"/>
              </w:rPr>
              <w:t>to Court since last issue</w:t>
            </w:r>
          </w:p>
          <w:p w:rsidR="009A6CAE" w:rsidRPr="00C31C83" w:rsidRDefault="009A6CAE"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 xml:space="preserve">Judgments on applications for </w:t>
            </w:r>
          </w:p>
          <w:p w:rsidR="0095096B" w:rsidRPr="00C31C83" w:rsidRDefault="0095096B" w:rsidP="0095096B">
            <w:pPr>
              <w:tabs>
                <w:tab w:val="right" w:pos="9360"/>
              </w:tabs>
              <w:rPr>
                <w:rFonts w:cs="Times New Roman"/>
                <w:sz w:val="20"/>
                <w:szCs w:val="20"/>
              </w:rPr>
            </w:pPr>
            <w:r w:rsidRPr="00C31C83">
              <w:rPr>
                <w:rFonts w:cs="Times New Roman"/>
                <w:sz w:val="20"/>
                <w:szCs w:val="20"/>
              </w:rPr>
              <w:t>leave</w:t>
            </w:r>
          </w:p>
          <w:p w:rsidR="0095096B" w:rsidRPr="00C31C83" w:rsidRDefault="0095096B"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Motions</w:t>
            </w:r>
          </w:p>
          <w:p w:rsidR="0095096B" w:rsidRPr="00C31C83" w:rsidRDefault="0095096B"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 xml:space="preserve">Notices of appeal filed since last </w:t>
            </w:r>
          </w:p>
          <w:p w:rsidR="0095096B" w:rsidRPr="00C31C83" w:rsidRDefault="0095096B" w:rsidP="0095096B">
            <w:pPr>
              <w:tabs>
                <w:tab w:val="right" w:pos="9360"/>
              </w:tabs>
              <w:rPr>
                <w:rFonts w:cs="Times New Roman"/>
                <w:sz w:val="20"/>
                <w:szCs w:val="20"/>
              </w:rPr>
            </w:pPr>
            <w:r w:rsidRPr="00C31C83">
              <w:rPr>
                <w:rFonts w:cs="Times New Roman"/>
                <w:sz w:val="20"/>
                <w:szCs w:val="20"/>
              </w:rPr>
              <w:t>issue</w:t>
            </w:r>
          </w:p>
          <w:p w:rsidR="0095096B" w:rsidRPr="00C31C83" w:rsidRDefault="0095096B"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Appeals heard since last issue and disposition</w:t>
            </w:r>
          </w:p>
          <w:p w:rsidR="009A6CAE" w:rsidRPr="00C31C83" w:rsidRDefault="009A6CAE" w:rsidP="0095096B">
            <w:pPr>
              <w:tabs>
                <w:tab w:val="right" w:pos="9360"/>
              </w:tabs>
              <w:rPr>
                <w:rFonts w:cs="Times New Roman"/>
                <w:sz w:val="20"/>
                <w:szCs w:val="20"/>
              </w:rPr>
            </w:pPr>
          </w:p>
          <w:p w:rsidR="0095096B" w:rsidRPr="00C31C83" w:rsidRDefault="0095096B" w:rsidP="0095096B">
            <w:pPr>
              <w:tabs>
                <w:tab w:val="right" w:pos="9360"/>
              </w:tabs>
              <w:rPr>
                <w:rFonts w:cs="Times New Roman"/>
                <w:sz w:val="20"/>
                <w:szCs w:val="20"/>
              </w:rPr>
            </w:pPr>
            <w:r w:rsidRPr="00C31C83">
              <w:rPr>
                <w:rFonts w:cs="Times New Roman"/>
                <w:sz w:val="20"/>
                <w:szCs w:val="20"/>
              </w:rPr>
              <w:t>Judgments reported in S.C.R.</w:t>
            </w:r>
          </w:p>
          <w:p w:rsidR="00A87207" w:rsidRPr="00C31C83" w:rsidRDefault="00A87207" w:rsidP="0095096B">
            <w:pPr>
              <w:tabs>
                <w:tab w:val="right" w:pos="9360"/>
              </w:tabs>
              <w:rPr>
                <w:rFonts w:cs="Times New Roman"/>
                <w:sz w:val="20"/>
                <w:szCs w:val="20"/>
              </w:rPr>
            </w:pPr>
          </w:p>
        </w:tc>
        <w:tc>
          <w:tcPr>
            <w:tcW w:w="1980" w:type="dxa"/>
          </w:tcPr>
          <w:p w:rsidR="0095096B" w:rsidRPr="00C31C83" w:rsidRDefault="008F6E91" w:rsidP="0095096B">
            <w:pPr>
              <w:jc w:val="center"/>
              <w:rPr>
                <w:rFonts w:cs="Times New Roman"/>
                <w:sz w:val="20"/>
                <w:szCs w:val="20"/>
              </w:rPr>
            </w:pPr>
            <w:r w:rsidRPr="00C31C83">
              <w:rPr>
                <w:rFonts w:cs="Times New Roman"/>
                <w:sz w:val="20"/>
                <w:szCs w:val="20"/>
              </w:rPr>
              <w:t xml:space="preserve">1708 </w:t>
            </w:r>
            <w:r w:rsidR="000E27A5" w:rsidRPr="00C31C83">
              <w:rPr>
                <w:rFonts w:cs="Times New Roman"/>
                <w:sz w:val="20"/>
                <w:szCs w:val="20"/>
              </w:rPr>
              <w:fldChar w:fldCharType="begin"/>
            </w:r>
            <w:r w:rsidR="0095096B" w:rsidRPr="00C31C83">
              <w:rPr>
                <w:rFonts w:cs="Times New Roman"/>
                <w:sz w:val="20"/>
                <w:szCs w:val="20"/>
              </w:rPr>
              <w:instrText xml:space="preserve"> SEQ CHAPTER \h \r 1</w:instrText>
            </w:r>
            <w:r w:rsidR="000E27A5" w:rsidRPr="00C31C83">
              <w:rPr>
                <w:rFonts w:cs="Times New Roman"/>
                <w:sz w:val="20"/>
                <w:szCs w:val="20"/>
              </w:rPr>
              <w:fldChar w:fldCharType="end"/>
            </w:r>
            <w:r w:rsidR="0095096B" w:rsidRPr="00C31C83">
              <w:rPr>
                <w:rFonts w:cs="Times New Roman"/>
                <w:sz w:val="20"/>
                <w:szCs w:val="20"/>
              </w:rPr>
              <w:t>-</w:t>
            </w:r>
            <w:r w:rsidR="009A6CAE" w:rsidRPr="00C31C83">
              <w:rPr>
                <w:rFonts w:cs="Times New Roman"/>
                <w:sz w:val="20"/>
                <w:szCs w:val="20"/>
              </w:rPr>
              <w:t xml:space="preserve"> 1709</w:t>
            </w:r>
          </w:p>
          <w:p w:rsidR="0095096B" w:rsidRPr="00C31C83" w:rsidRDefault="0095096B" w:rsidP="0095096B">
            <w:pPr>
              <w:jc w:val="center"/>
              <w:rPr>
                <w:rFonts w:cs="Times New Roman"/>
                <w:sz w:val="20"/>
                <w:szCs w:val="20"/>
              </w:rPr>
            </w:pPr>
          </w:p>
          <w:p w:rsidR="0095096B" w:rsidRPr="00C31C83" w:rsidRDefault="0095096B"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1710</w:t>
            </w:r>
          </w:p>
          <w:p w:rsidR="0095096B" w:rsidRPr="00C31C83" w:rsidRDefault="0095096B" w:rsidP="0095096B">
            <w:pPr>
              <w:jc w:val="center"/>
              <w:rPr>
                <w:rFonts w:cs="Times New Roman"/>
                <w:sz w:val="20"/>
                <w:szCs w:val="20"/>
              </w:rPr>
            </w:pPr>
          </w:p>
          <w:p w:rsidR="0095096B" w:rsidRPr="00C31C83" w:rsidRDefault="0095096B"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1711</w:t>
            </w:r>
            <w:r w:rsidR="0095096B" w:rsidRPr="00C31C83">
              <w:rPr>
                <w:rFonts w:cs="Times New Roman"/>
                <w:sz w:val="20"/>
                <w:szCs w:val="20"/>
              </w:rPr>
              <w:t>-</w:t>
            </w:r>
            <w:r w:rsidRPr="00C31C83">
              <w:rPr>
                <w:rFonts w:cs="Times New Roman"/>
                <w:sz w:val="20"/>
                <w:szCs w:val="20"/>
              </w:rPr>
              <w:t>1763</w:t>
            </w:r>
          </w:p>
          <w:p w:rsidR="0095096B" w:rsidRPr="00C31C83" w:rsidRDefault="0095096B" w:rsidP="0095096B">
            <w:pPr>
              <w:jc w:val="center"/>
              <w:rPr>
                <w:rFonts w:cs="Times New Roman"/>
                <w:sz w:val="20"/>
                <w:szCs w:val="20"/>
              </w:rPr>
            </w:pPr>
          </w:p>
          <w:p w:rsidR="009A6CAE" w:rsidRPr="00C31C83" w:rsidRDefault="009A6CAE"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1764</w:t>
            </w:r>
            <w:r w:rsidR="0095096B" w:rsidRPr="00C31C83">
              <w:rPr>
                <w:rFonts w:cs="Times New Roman"/>
                <w:sz w:val="20"/>
                <w:szCs w:val="20"/>
              </w:rPr>
              <w:t>-</w:t>
            </w:r>
            <w:r w:rsidRPr="00C31C83">
              <w:rPr>
                <w:rFonts w:cs="Times New Roman"/>
                <w:sz w:val="20"/>
                <w:szCs w:val="20"/>
              </w:rPr>
              <w:t>1768</w:t>
            </w:r>
          </w:p>
          <w:p w:rsidR="0095096B" w:rsidRPr="00C31C83" w:rsidRDefault="0095096B"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1769</w:t>
            </w:r>
          </w:p>
          <w:p w:rsidR="0095096B" w:rsidRPr="00C31C83" w:rsidRDefault="0095096B" w:rsidP="0095096B">
            <w:pPr>
              <w:jc w:val="center"/>
              <w:rPr>
                <w:rFonts w:cs="Times New Roman"/>
                <w:sz w:val="20"/>
                <w:szCs w:val="20"/>
              </w:rPr>
            </w:pPr>
          </w:p>
          <w:p w:rsidR="009A6CAE" w:rsidRPr="00C31C83" w:rsidRDefault="009A6CAE"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1770</w:t>
            </w:r>
            <w:r w:rsidR="0095096B" w:rsidRPr="00C31C83">
              <w:rPr>
                <w:rFonts w:cs="Times New Roman"/>
                <w:sz w:val="20"/>
                <w:szCs w:val="20"/>
              </w:rPr>
              <w:t>-</w:t>
            </w:r>
            <w:r w:rsidRPr="00C31C83">
              <w:rPr>
                <w:rFonts w:cs="Times New Roman"/>
                <w:sz w:val="20"/>
                <w:szCs w:val="20"/>
              </w:rPr>
              <w:t>1774</w:t>
            </w:r>
          </w:p>
          <w:p w:rsidR="0095096B" w:rsidRPr="00C31C83" w:rsidRDefault="0095096B" w:rsidP="0095096B">
            <w:pPr>
              <w:jc w:val="center"/>
              <w:rPr>
                <w:rFonts w:cs="Times New Roman"/>
                <w:sz w:val="20"/>
                <w:szCs w:val="20"/>
              </w:rPr>
            </w:pPr>
          </w:p>
          <w:p w:rsidR="009A6CAE" w:rsidRPr="00C31C83" w:rsidRDefault="009A6CAE" w:rsidP="0095096B">
            <w:pPr>
              <w:jc w:val="center"/>
              <w:rPr>
                <w:rFonts w:cs="Times New Roman"/>
                <w:sz w:val="20"/>
                <w:szCs w:val="20"/>
              </w:rPr>
            </w:pPr>
          </w:p>
          <w:p w:rsidR="0095096B" w:rsidRPr="00C31C83" w:rsidRDefault="009A6CAE" w:rsidP="0095096B">
            <w:pPr>
              <w:jc w:val="center"/>
              <w:rPr>
                <w:rFonts w:cs="Times New Roman"/>
                <w:sz w:val="20"/>
                <w:szCs w:val="20"/>
              </w:rPr>
            </w:pPr>
            <w:r w:rsidRPr="00C31C83">
              <w:rPr>
                <w:rFonts w:cs="Times New Roman"/>
                <w:sz w:val="20"/>
                <w:szCs w:val="20"/>
              </w:rPr>
              <w:t>1775</w:t>
            </w:r>
            <w:r w:rsidR="0095096B" w:rsidRPr="00C31C83">
              <w:rPr>
                <w:rFonts w:cs="Times New Roman"/>
                <w:sz w:val="20"/>
                <w:szCs w:val="20"/>
              </w:rPr>
              <w:t>-</w:t>
            </w:r>
            <w:r w:rsidRPr="00C31C83">
              <w:rPr>
                <w:rFonts w:cs="Times New Roman"/>
                <w:sz w:val="20"/>
                <w:szCs w:val="20"/>
              </w:rPr>
              <w:t>1776</w:t>
            </w:r>
          </w:p>
          <w:p w:rsidR="0095096B" w:rsidRPr="00C31C83" w:rsidRDefault="0095096B" w:rsidP="0095096B">
            <w:pPr>
              <w:jc w:val="center"/>
              <w:rPr>
                <w:rFonts w:cs="Times New Roman"/>
                <w:sz w:val="20"/>
                <w:szCs w:val="20"/>
              </w:rPr>
            </w:pPr>
          </w:p>
          <w:p w:rsidR="00A87207" w:rsidRPr="00C31C83" w:rsidRDefault="00A87207" w:rsidP="009A6CAE">
            <w:pPr>
              <w:jc w:val="center"/>
              <w:rPr>
                <w:rFonts w:cs="Times New Roman"/>
                <w:sz w:val="20"/>
                <w:szCs w:val="20"/>
              </w:rPr>
            </w:pPr>
          </w:p>
        </w:tc>
        <w:tc>
          <w:tcPr>
            <w:tcW w:w="3888" w:type="dxa"/>
          </w:tcPr>
          <w:p w:rsidR="0095096B" w:rsidRPr="00C31C83" w:rsidRDefault="000E27A5" w:rsidP="0095096B">
            <w:pPr>
              <w:rPr>
                <w:rFonts w:cs="Times New Roman"/>
                <w:sz w:val="20"/>
                <w:szCs w:val="20"/>
                <w:lang w:val="fr-CA"/>
              </w:rPr>
            </w:pPr>
            <w:r w:rsidRPr="00C31C83">
              <w:rPr>
                <w:rFonts w:cs="Times New Roman"/>
                <w:sz w:val="20"/>
                <w:szCs w:val="20"/>
                <w:lang w:val="fr-CA"/>
              </w:rPr>
              <w:fldChar w:fldCharType="begin"/>
            </w:r>
            <w:r w:rsidR="0095096B" w:rsidRPr="00C31C83">
              <w:rPr>
                <w:rFonts w:cs="Times New Roman"/>
                <w:sz w:val="20"/>
                <w:szCs w:val="20"/>
                <w:lang w:val="fr-CA"/>
              </w:rPr>
              <w:instrText xml:space="preserve"> SEQ CHAPTER \h \r 1</w:instrText>
            </w:r>
            <w:r w:rsidRPr="00C31C83">
              <w:rPr>
                <w:rFonts w:cs="Times New Roman"/>
                <w:sz w:val="20"/>
                <w:szCs w:val="20"/>
                <w:lang w:val="fr-CA"/>
              </w:rPr>
              <w:fldChar w:fldCharType="end"/>
            </w:r>
            <w:r w:rsidR="0095096B" w:rsidRPr="00C31C83">
              <w:rPr>
                <w:rFonts w:cs="Times New Roman"/>
                <w:sz w:val="20"/>
                <w:szCs w:val="20"/>
                <w:lang w:val="fr-CA"/>
              </w:rPr>
              <w:t>Demandes d</w:t>
            </w:r>
            <w:r w:rsidR="004137A0" w:rsidRPr="00C31C83">
              <w:rPr>
                <w:rFonts w:cs="Times New Roman"/>
                <w:sz w:val="20"/>
                <w:szCs w:val="20"/>
                <w:lang w:val="fr-CA"/>
              </w:rPr>
              <w:t>’</w:t>
            </w:r>
            <w:r w:rsidR="0095096B" w:rsidRPr="00C31C83">
              <w:rPr>
                <w:rFonts w:cs="Times New Roman"/>
                <w:sz w:val="20"/>
                <w:szCs w:val="20"/>
                <w:lang w:val="fr-CA"/>
              </w:rPr>
              <w:t>autorisation d</w:t>
            </w:r>
            <w:r w:rsidR="004137A0" w:rsidRPr="00C31C83">
              <w:rPr>
                <w:rFonts w:cs="Times New Roman"/>
                <w:sz w:val="20"/>
                <w:szCs w:val="20"/>
                <w:lang w:val="fr-CA"/>
              </w:rPr>
              <w:t>’</w:t>
            </w:r>
            <w:r w:rsidR="0095096B" w:rsidRPr="00C31C83">
              <w:rPr>
                <w:rFonts w:cs="Times New Roman"/>
                <w:sz w:val="20"/>
                <w:szCs w:val="20"/>
                <w:lang w:val="fr-CA"/>
              </w:rPr>
              <w:t xml:space="preserve">appel </w:t>
            </w:r>
          </w:p>
          <w:p w:rsidR="0095096B" w:rsidRPr="00C31C83" w:rsidRDefault="0095096B" w:rsidP="0095096B">
            <w:pPr>
              <w:rPr>
                <w:rFonts w:cs="Times New Roman"/>
                <w:sz w:val="20"/>
                <w:szCs w:val="20"/>
                <w:lang w:val="fr-CA"/>
              </w:rPr>
            </w:pPr>
            <w:r w:rsidRPr="00C31C83">
              <w:rPr>
                <w:rFonts w:cs="Times New Roman"/>
                <w:sz w:val="20"/>
                <w:szCs w:val="20"/>
                <w:lang w:val="fr-CA"/>
              </w:rPr>
              <w:t>déposées</w:t>
            </w:r>
          </w:p>
          <w:p w:rsidR="0095096B" w:rsidRPr="00C31C83" w:rsidRDefault="0095096B" w:rsidP="0095096B">
            <w:pPr>
              <w:rPr>
                <w:rFonts w:cs="Times New Roman"/>
                <w:sz w:val="20"/>
                <w:szCs w:val="20"/>
                <w:lang w:val="fr-CA"/>
              </w:rPr>
            </w:pPr>
          </w:p>
          <w:p w:rsidR="0095096B" w:rsidRPr="00C31C83" w:rsidRDefault="0095096B" w:rsidP="0095096B">
            <w:pPr>
              <w:rPr>
                <w:rFonts w:cs="Times New Roman"/>
                <w:sz w:val="20"/>
                <w:szCs w:val="20"/>
                <w:lang w:val="fr-CA"/>
              </w:rPr>
            </w:pPr>
            <w:r w:rsidRPr="00C31C83">
              <w:rPr>
                <w:rFonts w:cs="Times New Roman"/>
                <w:sz w:val="20"/>
                <w:szCs w:val="20"/>
                <w:lang w:val="fr-CA"/>
              </w:rPr>
              <w:t xml:space="preserve">Demandes soumises à la Cour depuis la </w:t>
            </w:r>
          </w:p>
          <w:p w:rsidR="0095096B" w:rsidRPr="00C31C83" w:rsidRDefault="0095096B" w:rsidP="0095096B">
            <w:pPr>
              <w:rPr>
                <w:rFonts w:cs="Times New Roman"/>
                <w:sz w:val="20"/>
                <w:szCs w:val="20"/>
                <w:lang w:val="fr-CA"/>
              </w:rPr>
            </w:pPr>
            <w:r w:rsidRPr="00C31C83">
              <w:rPr>
                <w:rFonts w:cs="Times New Roman"/>
                <w:sz w:val="20"/>
                <w:szCs w:val="20"/>
                <w:lang w:val="fr-CA"/>
              </w:rPr>
              <w:t>dernière parution</w:t>
            </w:r>
          </w:p>
          <w:p w:rsidR="009A6CAE" w:rsidRPr="00C31C83" w:rsidRDefault="009A6CAE" w:rsidP="0095096B">
            <w:pPr>
              <w:rPr>
                <w:rFonts w:cs="Times New Roman"/>
                <w:sz w:val="20"/>
                <w:szCs w:val="20"/>
                <w:lang w:val="fr-CA"/>
              </w:rPr>
            </w:pPr>
          </w:p>
          <w:p w:rsidR="0095096B" w:rsidRPr="00C31C83" w:rsidRDefault="0095096B" w:rsidP="0095096B">
            <w:pPr>
              <w:rPr>
                <w:rFonts w:cs="Times New Roman"/>
                <w:sz w:val="20"/>
                <w:szCs w:val="20"/>
                <w:lang w:val="fr-CA"/>
              </w:rPr>
            </w:pPr>
            <w:r w:rsidRPr="00C31C83">
              <w:rPr>
                <w:rFonts w:cs="Times New Roman"/>
                <w:sz w:val="20"/>
                <w:szCs w:val="20"/>
                <w:lang w:val="fr-CA"/>
              </w:rPr>
              <w:t xml:space="preserve">Jugements rendus sur les demandes </w:t>
            </w:r>
          </w:p>
          <w:p w:rsidR="0095096B" w:rsidRPr="00C31C83" w:rsidRDefault="004137A0" w:rsidP="0095096B">
            <w:pPr>
              <w:rPr>
                <w:rFonts w:cs="Times New Roman"/>
                <w:sz w:val="20"/>
                <w:szCs w:val="20"/>
                <w:lang w:val="fr-CA"/>
              </w:rPr>
            </w:pPr>
            <w:r w:rsidRPr="00C31C83">
              <w:rPr>
                <w:rFonts w:cs="Times New Roman"/>
                <w:sz w:val="20"/>
                <w:szCs w:val="20"/>
                <w:lang w:val="fr-CA"/>
              </w:rPr>
              <w:t>d’</w:t>
            </w:r>
            <w:r w:rsidR="0095096B" w:rsidRPr="00C31C83">
              <w:rPr>
                <w:rFonts w:cs="Times New Roman"/>
                <w:sz w:val="20"/>
                <w:szCs w:val="20"/>
                <w:lang w:val="fr-CA"/>
              </w:rPr>
              <w:t>autorisation</w:t>
            </w:r>
          </w:p>
          <w:p w:rsidR="0095096B" w:rsidRPr="00C31C83" w:rsidRDefault="0095096B" w:rsidP="0095096B">
            <w:pPr>
              <w:rPr>
                <w:rFonts w:cs="Times New Roman"/>
                <w:sz w:val="20"/>
                <w:szCs w:val="20"/>
                <w:lang w:val="fr-CA"/>
              </w:rPr>
            </w:pPr>
          </w:p>
          <w:p w:rsidR="0095096B" w:rsidRPr="00C31C83" w:rsidRDefault="0095096B" w:rsidP="0095096B">
            <w:pPr>
              <w:rPr>
                <w:rFonts w:cs="Times New Roman"/>
                <w:sz w:val="20"/>
                <w:szCs w:val="20"/>
                <w:lang w:val="fr-CA"/>
              </w:rPr>
            </w:pPr>
            <w:r w:rsidRPr="00C31C83">
              <w:rPr>
                <w:rFonts w:cs="Times New Roman"/>
                <w:sz w:val="20"/>
                <w:szCs w:val="20"/>
                <w:lang w:val="fr-CA"/>
              </w:rPr>
              <w:t>Requêtes</w:t>
            </w:r>
          </w:p>
          <w:p w:rsidR="009A6CAE" w:rsidRPr="00C31C83" w:rsidRDefault="009A6CAE" w:rsidP="0095096B">
            <w:pPr>
              <w:rPr>
                <w:rFonts w:cs="Times New Roman"/>
                <w:sz w:val="20"/>
                <w:szCs w:val="20"/>
                <w:lang w:val="fr-CA"/>
              </w:rPr>
            </w:pPr>
          </w:p>
          <w:p w:rsidR="0095096B" w:rsidRPr="00C31C83" w:rsidRDefault="0095096B" w:rsidP="0095096B">
            <w:pPr>
              <w:rPr>
                <w:rFonts w:cs="Times New Roman"/>
                <w:sz w:val="20"/>
                <w:szCs w:val="20"/>
                <w:lang w:val="fr-CA"/>
              </w:rPr>
            </w:pPr>
            <w:r w:rsidRPr="00C31C83">
              <w:rPr>
                <w:rFonts w:cs="Times New Roman"/>
                <w:sz w:val="20"/>
                <w:szCs w:val="20"/>
                <w:lang w:val="fr-CA"/>
              </w:rPr>
              <w:t>Avis d</w:t>
            </w:r>
            <w:r w:rsidR="004137A0" w:rsidRPr="00C31C83">
              <w:rPr>
                <w:rFonts w:cs="Times New Roman"/>
                <w:sz w:val="20"/>
                <w:szCs w:val="20"/>
                <w:lang w:val="fr-CA"/>
              </w:rPr>
              <w:t>’</w:t>
            </w:r>
            <w:r w:rsidRPr="00C31C83">
              <w:rPr>
                <w:rFonts w:cs="Times New Roman"/>
                <w:sz w:val="20"/>
                <w:szCs w:val="20"/>
                <w:lang w:val="fr-CA"/>
              </w:rPr>
              <w:t xml:space="preserve">appel déposés depuis la dernière </w:t>
            </w:r>
          </w:p>
          <w:p w:rsidR="0095096B" w:rsidRPr="00C31C83" w:rsidRDefault="0095096B" w:rsidP="0095096B">
            <w:pPr>
              <w:rPr>
                <w:rFonts w:cs="Times New Roman"/>
                <w:sz w:val="20"/>
                <w:szCs w:val="20"/>
                <w:lang w:val="fr-CA"/>
              </w:rPr>
            </w:pPr>
            <w:r w:rsidRPr="00C31C83">
              <w:rPr>
                <w:rFonts w:cs="Times New Roman"/>
                <w:sz w:val="20"/>
                <w:szCs w:val="20"/>
                <w:lang w:val="fr-CA"/>
              </w:rPr>
              <w:t>parution</w:t>
            </w:r>
          </w:p>
          <w:p w:rsidR="0095096B" w:rsidRPr="00C31C83" w:rsidRDefault="0095096B" w:rsidP="0095096B">
            <w:pPr>
              <w:rPr>
                <w:rFonts w:cs="Times New Roman"/>
                <w:sz w:val="20"/>
                <w:szCs w:val="20"/>
                <w:lang w:val="fr-CA"/>
              </w:rPr>
            </w:pPr>
          </w:p>
          <w:p w:rsidR="0095096B" w:rsidRPr="00C31C83" w:rsidRDefault="0095096B" w:rsidP="0095096B">
            <w:pPr>
              <w:rPr>
                <w:rFonts w:cs="Times New Roman"/>
                <w:sz w:val="20"/>
                <w:szCs w:val="20"/>
                <w:lang w:val="fr-CA"/>
              </w:rPr>
            </w:pPr>
            <w:r w:rsidRPr="00C31C83">
              <w:rPr>
                <w:rFonts w:cs="Times New Roman"/>
                <w:sz w:val="20"/>
                <w:szCs w:val="20"/>
                <w:lang w:val="fr-CA"/>
              </w:rPr>
              <w:t xml:space="preserve">Appels entendus depuis la dernière </w:t>
            </w:r>
          </w:p>
          <w:p w:rsidR="0095096B" w:rsidRPr="00C31C83" w:rsidRDefault="0095096B" w:rsidP="0095096B">
            <w:pPr>
              <w:rPr>
                <w:rFonts w:cs="Times New Roman"/>
                <w:sz w:val="20"/>
                <w:szCs w:val="20"/>
                <w:lang w:val="fr-CA"/>
              </w:rPr>
            </w:pPr>
            <w:r w:rsidRPr="00C31C83">
              <w:rPr>
                <w:rFonts w:cs="Times New Roman"/>
                <w:sz w:val="20"/>
                <w:szCs w:val="20"/>
                <w:lang w:val="fr-CA"/>
              </w:rPr>
              <w:t>parution et résultat</w:t>
            </w:r>
          </w:p>
          <w:p w:rsidR="009A6CAE" w:rsidRPr="00C31C83" w:rsidRDefault="009A6CAE" w:rsidP="0095096B">
            <w:pPr>
              <w:tabs>
                <w:tab w:val="right" w:pos="9360"/>
              </w:tabs>
              <w:rPr>
                <w:rFonts w:cs="Times New Roman"/>
                <w:sz w:val="20"/>
                <w:szCs w:val="20"/>
                <w:lang w:val="fr-CA"/>
              </w:rPr>
            </w:pPr>
          </w:p>
          <w:p w:rsidR="0095096B" w:rsidRPr="00C31C83" w:rsidRDefault="0095096B" w:rsidP="0095096B">
            <w:pPr>
              <w:tabs>
                <w:tab w:val="right" w:pos="9360"/>
              </w:tabs>
              <w:rPr>
                <w:rFonts w:cs="Times New Roman"/>
                <w:sz w:val="20"/>
                <w:szCs w:val="20"/>
                <w:lang w:val="fr-CA"/>
              </w:rPr>
            </w:pPr>
            <w:r w:rsidRPr="00C31C83">
              <w:rPr>
                <w:rFonts w:cs="Times New Roman"/>
                <w:sz w:val="20"/>
                <w:szCs w:val="20"/>
                <w:lang w:val="fr-CA"/>
              </w:rPr>
              <w:t>Jugements publiés au R.C.S.</w:t>
            </w:r>
          </w:p>
          <w:p w:rsidR="00A87207" w:rsidRPr="00C31C83" w:rsidRDefault="00A87207" w:rsidP="0095096B">
            <w:pPr>
              <w:tabs>
                <w:tab w:val="right" w:pos="9360"/>
              </w:tabs>
              <w:rPr>
                <w:rFonts w:cs="Times New Roman"/>
                <w:sz w:val="20"/>
                <w:szCs w:val="20"/>
                <w:lang w:val="fr-CA"/>
              </w:rPr>
            </w:pPr>
          </w:p>
        </w:tc>
      </w:tr>
    </w:tbl>
    <w:p w:rsidR="0095096B" w:rsidRPr="00C31C83"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13662" w:rsidTr="0079724F">
        <w:tc>
          <w:tcPr>
            <w:tcW w:w="9576" w:type="dxa"/>
          </w:tcPr>
          <w:p w:rsidR="0079724F" w:rsidRPr="00C31C83" w:rsidRDefault="0079724F" w:rsidP="00215F7C">
            <w:pPr>
              <w:keepNext/>
              <w:tabs>
                <w:tab w:val="right" w:pos="9360"/>
              </w:tabs>
              <w:jc w:val="center"/>
              <w:rPr>
                <w:szCs w:val="24"/>
              </w:rPr>
            </w:pPr>
            <w:r w:rsidRPr="00C31C83">
              <w:rPr>
                <w:szCs w:val="24"/>
              </w:rPr>
              <w:t>NOTICE</w:t>
            </w:r>
          </w:p>
          <w:p w:rsidR="0079724F" w:rsidRPr="00C31C83" w:rsidRDefault="0079724F" w:rsidP="00215F7C">
            <w:pPr>
              <w:keepNext/>
              <w:tabs>
                <w:tab w:val="right" w:pos="9360"/>
              </w:tabs>
              <w:rPr>
                <w:szCs w:val="24"/>
              </w:rPr>
            </w:pPr>
          </w:p>
          <w:p w:rsidR="0079724F" w:rsidRPr="00C31C83" w:rsidRDefault="0079724F" w:rsidP="00215F7C">
            <w:pPr>
              <w:keepNext/>
              <w:tabs>
                <w:tab w:val="right" w:pos="9360"/>
              </w:tabs>
              <w:jc w:val="both"/>
              <w:rPr>
                <w:szCs w:val="24"/>
              </w:rPr>
            </w:pPr>
            <w:r w:rsidRPr="00C31C83">
              <w:rPr>
                <w:szCs w:val="24"/>
              </w:rPr>
              <w:t>Case summaries included in the Bulletin are prepared by the Office of the Registrar of the Supreme Court of Canada (Law Branch) for information purposes only.</w:t>
            </w:r>
          </w:p>
          <w:p w:rsidR="0079724F" w:rsidRPr="00C31C83" w:rsidRDefault="0079724F" w:rsidP="00215F7C">
            <w:pPr>
              <w:keepNext/>
              <w:tabs>
                <w:tab w:val="right" w:pos="9360"/>
              </w:tabs>
              <w:rPr>
                <w:szCs w:val="24"/>
              </w:rPr>
            </w:pPr>
          </w:p>
          <w:p w:rsidR="0079724F" w:rsidRPr="00C31C83" w:rsidRDefault="0079724F" w:rsidP="00215F7C">
            <w:pPr>
              <w:keepNext/>
              <w:tabs>
                <w:tab w:val="right" w:pos="9360"/>
              </w:tabs>
              <w:rPr>
                <w:szCs w:val="24"/>
              </w:rPr>
            </w:pPr>
          </w:p>
          <w:p w:rsidR="0079724F" w:rsidRPr="00C31C83" w:rsidRDefault="0079724F" w:rsidP="00215F7C">
            <w:pPr>
              <w:keepNext/>
              <w:tabs>
                <w:tab w:val="right" w:pos="9360"/>
              </w:tabs>
              <w:jc w:val="center"/>
              <w:rPr>
                <w:szCs w:val="24"/>
                <w:lang w:val="fr-CA"/>
              </w:rPr>
            </w:pPr>
            <w:r w:rsidRPr="00C31C83">
              <w:rPr>
                <w:szCs w:val="24"/>
                <w:lang w:val="fr-CA"/>
              </w:rPr>
              <w:t>AVIS</w:t>
            </w:r>
          </w:p>
          <w:p w:rsidR="0079724F" w:rsidRPr="00C31C83" w:rsidRDefault="0079724F" w:rsidP="00215F7C">
            <w:pPr>
              <w:keepNext/>
              <w:tabs>
                <w:tab w:val="right" w:pos="9360"/>
              </w:tabs>
              <w:rPr>
                <w:szCs w:val="24"/>
                <w:lang w:val="fr-CA"/>
              </w:rPr>
            </w:pPr>
          </w:p>
          <w:p w:rsidR="0079724F" w:rsidRPr="00C31C83" w:rsidRDefault="0079724F" w:rsidP="00215F7C">
            <w:pPr>
              <w:keepNext/>
              <w:tabs>
                <w:tab w:val="right" w:pos="9360"/>
              </w:tabs>
              <w:jc w:val="both"/>
              <w:rPr>
                <w:sz w:val="20"/>
                <w:szCs w:val="20"/>
                <w:lang w:val="fr-CA"/>
              </w:rPr>
            </w:pPr>
            <w:r w:rsidRPr="00C31C83">
              <w:rPr>
                <w:szCs w:val="24"/>
                <w:lang w:val="fr-CA"/>
              </w:rPr>
              <w:t>Les résumés de dossiers publiés dans le bulletin sont préparés par le Bureau du registraire (Direction générale du droit) uniquement à titre d’information.</w:t>
            </w:r>
          </w:p>
        </w:tc>
      </w:tr>
    </w:tbl>
    <w:p w:rsidR="0095096B" w:rsidRPr="00C31C83" w:rsidRDefault="0095096B" w:rsidP="0095096B">
      <w:pPr>
        <w:tabs>
          <w:tab w:val="right" w:pos="9360"/>
        </w:tabs>
        <w:rPr>
          <w:lang w:val="fr-CA"/>
        </w:rPr>
      </w:pPr>
    </w:p>
    <w:p w:rsidR="00A87207" w:rsidRPr="00C31C83" w:rsidRDefault="00A87207" w:rsidP="0095096B">
      <w:pPr>
        <w:tabs>
          <w:tab w:val="right" w:pos="9360"/>
        </w:tabs>
        <w:rPr>
          <w:lang w:val="fr-CA"/>
        </w:rPr>
        <w:sectPr w:rsidR="00A87207" w:rsidRPr="00C31C83"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31C83" w:rsidTr="00245129">
        <w:tc>
          <w:tcPr>
            <w:tcW w:w="4200" w:type="dxa"/>
            <w:shd w:val="clear" w:color="auto" w:fill="auto"/>
            <w:tcMar>
              <w:left w:w="0" w:type="dxa"/>
              <w:right w:w="0" w:type="dxa"/>
            </w:tcMar>
          </w:tcPr>
          <w:p w:rsidR="00A87207" w:rsidRPr="00C31C83" w:rsidRDefault="00A87207" w:rsidP="00BA6468">
            <w:pPr>
              <w:rPr>
                <w:rFonts w:eastAsia="Times New Roman" w:cs="Times New Roman"/>
                <w:b/>
                <w:sz w:val="20"/>
                <w:szCs w:val="20"/>
                <w:lang w:eastAsia="en-CA"/>
              </w:rPr>
            </w:pPr>
            <w:r w:rsidRPr="00C31C83">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C31C83" w:rsidRDefault="00A87207" w:rsidP="002E2327">
            <w:pPr>
              <w:jc w:val="center"/>
              <w:rPr>
                <w:rFonts w:eastAsia="Times New Roman" w:cs="Times New Roman"/>
                <w:b/>
                <w:sz w:val="20"/>
                <w:szCs w:val="20"/>
                <w:lang w:eastAsia="en-CA"/>
              </w:rPr>
            </w:pPr>
          </w:p>
          <w:p w:rsidR="00A87207" w:rsidRPr="00C31C83" w:rsidRDefault="00A87207" w:rsidP="002E2327">
            <w:pPr>
              <w:jc w:val="center"/>
              <w:rPr>
                <w:rFonts w:eastAsia="Times New Roman" w:cs="Times New Roman"/>
                <w:b/>
                <w:sz w:val="20"/>
                <w:szCs w:val="20"/>
                <w:lang w:eastAsia="en-CA"/>
              </w:rPr>
            </w:pPr>
          </w:p>
          <w:p w:rsidR="00A87207" w:rsidRPr="00C31C83"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31C83" w:rsidRDefault="00A87207" w:rsidP="00A87207">
            <w:pPr>
              <w:rPr>
                <w:rFonts w:eastAsia="Times New Roman" w:cs="Times New Roman"/>
                <w:b/>
                <w:sz w:val="20"/>
                <w:szCs w:val="20"/>
                <w:lang w:val="fr-CA" w:eastAsia="en-CA"/>
              </w:rPr>
            </w:pPr>
            <w:r w:rsidRPr="00C31C83">
              <w:rPr>
                <w:rFonts w:eastAsia="Times New Roman" w:cs="Times New Roman"/>
                <w:b/>
                <w:szCs w:val="20"/>
                <w:lang w:val="fr-CA" w:eastAsia="en-CA"/>
              </w:rPr>
              <w:t>DEMANDES D’AUTORISATION D’APPEL DÉPOSÉES</w:t>
            </w:r>
          </w:p>
        </w:tc>
      </w:tr>
    </w:tbl>
    <w:p w:rsidR="00A87207" w:rsidRPr="00C31C83"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31C83" w:rsidTr="003B3977">
        <w:tc>
          <w:tcPr>
            <w:tcW w:w="4320" w:type="dxa"/>
            <w:shd w:val="clear" w:color="auto" w:fill="auto"/>
          </w:tcPr>
          <w:p w:rsidR="00B66C5D" w:rsidRPr="00C31C83" w:rsidRDefault="00B66C5D" w:rsidP="005F1ED8">
            <w:pPr>
              <w:rPr>
                <w:b/>
                <w:sz w:val="20"/>
                <w:szCs w:val="20"/>
                <w:lang w:val="en-US"/>
              </w:rPr>
            </w:pPr>
            <w:r w:rsidRPr="00C31C83">
              <w:rPr>
                <w:b/>
                <w:sz w:val="20"/>
                <w:szCs w:val="20"/>
                <w:lang w:val="en-US"/>
              </w:rPr>
              <w:t>Rosemary Anne Hood</w:t>
            </w:r>
          </w:p>
          <w:p w:rsidR="00B66C5D" w:rsidRPr="00C31C83" w:rsidRDefault="00B66C5D" w:rsidP="005F1ED8">
            <w:pPr>
              <w:rPr>
                <w:sz w:val="20"/>
                <w:szCs w:val="20"/>
                <w:lang w:val="en-US"/>
              </w:rPr>
            </w:pPr>
            <w:r w:rsidRPr="00C31C83">
              <w:rPr>
                <w:b/>
                <w:sz w:val="20"/>
                <w:szCs w:val="20"/>
                <w:lang w:val="en-US"/>
              </w:rPr>
              <w:tab/>
            </w:r>
            <w:r w:rsidRPr="00C31C83">
              <w:rPr>
                <w:sz w:val="20"/>
                <w:szCs w:val="20"/>
                <w:lang w:val="en-US"/>
              </w:rPr>
              <w:t>Rosemary Anne Hood</w:t>
            </w:r>
          </w:p>
          <w:p w:rsidR="00B66C5D" w:rsidRPr="00C31C83" w:rsidRDefault="00B66C5D" w:rsidP="005F1ED8">
            <w:pPr>
              <w:rPr>
                <w:sz w:val="20"/>
                <w:szCs w:val="20"/>
                <w:lang w:val="en-US"/>
              </w:rPr>
            </w:pPr>
          </w:p>
          <w:p w:rsidR="00B66C5D" w:rsidRPr="00C31C83" w:rsidRDefault="00B66C5D" w:rsidP="005F1ED8">
            <w:pPr>
              <w:rPr>
                <w:sz w:val="20"/>
                <w:szCs w:val="20"/>
                <w:lang w:val="en-US"/>
              </w:rPr>
            </w:pPr>
            <w:r w:rsidRPr="00C31C83">
              <w:rPr>
                <w:sz w:val="20"/>
                <w:szCs w:val="20"/>
                <w:lang w:val="en-US"/>
              </w:rPr>
              <w:tab/>
              <w:t>v. (37307)</w:t>
            </w:r>
          </w:p>
          <w:p w:rsidR="00B66C5D" w:rsidRPr="00C31C83" w:rsidRDefault="00B66C5D" w:rsidP="005F1ED8">
            <w:pPr>
              <w:rPr>
                <w:sz w:val="20"/>
                <w:szCs w:val="20"/>
                <w:lang w:val="en-US"/>
              </w:rPr>
            </w:pPr>
          </w:p>
          <w:p w:rsidR="00B66C5D" w:rsidRPr="00C31C83" w:rsidRDefault="00B66C5D" w:rsidP="005F1ED8">
            <w:pPr>
              <w:rPr>
                <w:b/>
                <w:sz w:val="20"/>
                <w:szCs w:val="20"/>
                <w:lang w:val="en-US"/>
              </w:rPr>
            </w:pPr>
            <w:r w:rsidRPr="00C31C83">
              <w:rPr>
                <w:b/>
                <w:sz w:val="20"/>
                <w:szCs w:val="20"/>
                <w:lang w:val="en-US"/>
              </w:rPr>
              <w:t>Attorney General of Canada et al. (F.C.)</w:t>
            </w:r>
          </w:p>
          <w:p w:rsidR="00B66C5D" w:rsidRPr="00C31C83" w:rsidRDefault="00B66C5D" w:rsidP="005F1ED8">
            <w:pPr>
              <w:rPr>
                <w:sz w:val="20"/>
                <w:szCs w:val="20"/>
                <w:lang w:val="en-US"/>
              </w:rPr>
            </w:pPr>
            <w:r w:rsidRPr="00C31C83">
              <w:rPr>
                <w:sz w:val="20"/>
                <w:szCs w:val="20"/>
                <w:lang w:val="en-US"/>
              </w:rPr>
              <w:tab/>
              <w:t>Meghan Riley</w:t>
            </w:r>
          </w:p>
          <w:p w:rsidR="00B66C5D" w:rsidRPr="00C31C83" w:rsidRDefault="00B66C5D" w:rsidP="005F1ED8">
            <w:pPr>
              <w:rPr>
                <w:sz w:val="20"/>
                <w:szCs w:val="20"/>
                <w:lang w:val="en-US"/>
              </w:rPr>
            </w:pPr>
            <w:r w:rsidRPr="00C31C83">
              <w:rPr>
                <w:sz w:val="20"/>
                <w:szCs w:val="20"/>
                <w:lang w:val="en-US"/>
              </w:rPr>
              <w:tab/>
              <w:t>Department of Justice Canada</w:t>
            </w:r>
          </w:p>
          <w:p w:rsidR="00B66C5D" w:rsidRPr="00C31C83" w:rsidRDefault="00B66C5D" w:rsidP="005F1ED8">
            <w:pPr>
              <w:rPr>
                <w:sz w:val="20"/>
                <w:szCs w:val="20"/>
                <w:lang w:val="en-US"/>
              </w:rPr>
            </w:pPr>
          </w:p>
          <w:p w:rsidR="00B66C5D" w:rsidRPr="00C31C83" w:rsidRDefault="00B66C5D" w:rsidP="005F1ED8">
            <w:pPr>
              <w:rPr>
                <w:sz w:val="20"/>
                <w:szCs w:val="20"/>
                <w:lang w:val="en-US"/>
              </w:rPr>
            </w:pPr>
            <w:r w:rsidRPr="00C31C83">
              <w:rPr>
                <w:sz w:val="20"/>
                <w:szCs w:val="20"/>
                <w:lang w:val="en-US"/>
              </w:rPr>
              <w:t>FILING DATE: 29.09.2016</w:t>
            </w:r>
          </w:p>
          <w:p w:rsidR="00C21644" w:rsidRPr="00C31C83" w:rsidRDefault="00D1366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p w:rsidR="00C21644" w:rsidRPr="00C31C83" w:rsidRDefault="00C21644" w:rsidP="00242AEE">
            <w:pPr>
              <w:jc w:val="center"/>
              <w:rPr>
                <w:sz w:val="20"/>
                <w:szCs w:val="20"/>
              </w:rPr>
            </w:pPr>
          </w:p>
        </w:tc>
        <w:tc>
          <w:tcPr>
            <w:tcW w:w="4320" w:type="dxa"/>
            <w:shd w:val="clear" w:color="auto" w:fill="auto"/>
          </w:tcPr>
          <w:p w:rsidR="004B478F" w:rsidRPr="00C31C83" w:rsidRDefault="00B66C5D" w:rsidP="00B66C5D">
            <w:pPr>
              <w:rPr>
                <w:b/>
                <w:sz w:val="20"/>
                <w:szCs w:val="20"/>
                <w:lang w:val="en-US"/>
              </w:rPr>
            </w:pPr>
            <w:r w:rsidRPr="00C31C83">
              <w:rPr>
                <w:b/>
                <w:sz w:val="20"/>
                <w:szCs w:val="20"/>
                <w:lang w:val="en-US"/>
              </w:rPr>
              <w:t>Dylan Robert</w:t>
            </w:r>
            <w:r w:rsidR="00D13662">
              <w:rPr>
                <w:b/>
                <w:sz w:val="20"/>
                <w:szCs w:val="20"/>
                <w:lang w:val="en-US"/>
              </w:rPr>
              <w:t xml:space="preserve"> Douglas </w:t>
            </w:r>
            <w:proofErr w:type="spellStart"/>
            <w:r w:rsidR="00D13662">
              <w:rPr>
                <w:b/>
                <w:sz w:val="20"/>
                <w:szCs w:val="20"/>
                <w:lang w:val="en-US"/>
              </w:rPr>
              <w:t>Gogan</w:t>
            </w:r>
            <w:proofErr w:type="spellEnd"/>
          </w:p>
          <w:p w:rsidR="00B66C5D" w:rsidRPr="00C31C83" w:rsidRDefault="00B66C5D" w:rsidP="00B66C5D">
            <w:pPr>
              <w:rPr>
                <w:sz w:val="20"/>
                <w:szCs w:val="20"/>
                <w:lang w:val="en-US"/>
              </w:rPr>
            </w:pPr>
            <w:r w:rsidRPr="00C31C83">
              <w:rPr>
                <w:b/>
                <w:sz w:val="20"/>
                <w:szCs w:val="20"/>
                <w:lang w:val="en-US"/>
              </w:rPr>
              <w:tab/>
            </w:r>
            <w:r w:rsidR="00D13662">
              <w:rPr>
                <w:sz w:val="20"/>
                <w:szCs w:val="20"/>
                <w:lang w:val="en-US"/>
              </w:rPr>
              <w:t>Dylan Robert Douglas Gogan</w:t>
            </w:r>
            <w:bookmarkStart w:id="0" w:name="_GoBack"/>
            <w:bookmarkEnd w:id="0"/>
          </w:p>
          <w:p w:rsidR="00B66C5D" w:rsidRPr="00C31C83" w:rsidRDefault="00B66C5D" w:rsidP="00B66C5D">
            <w:pPr>
              <w:rPr>
                <w:sz w:val="20"/>
                <w:szCs w:val="20"/>
                <w:lang w:val="en-US"/>
              </w:rPr>
            </w:pPr>
          </w:p>
          <w:p w:rsidR="00B66C5D" w:rsidRPr="00C31C83" w:rsidRDefault="00B66C5D" w:rsidP="00B66C5D">
            <w:pPr>
              <w:rPr>
                <w:sz w:val="20"/>
                <w:szCs w:val="20"/>
                <w:lang w:val="en-US"/>
              </w:rPr>
            </w:pPr>
            <w:r w:rsidRPr="00C31C83">
              <w:rPr>
                <w:sz w:val="20"/>
                <w:szCs w:val="20"/>
                <w:lang w:val="en-US"/>
              </w:rPr>
              <w:tab/>
              <w:t>v. (37296)</w:t>
            </w:r>
          </w:p>
          <w:p w:rsidR="00B66C5D" w:rsidRPr="00C31C83" w:rsidRDefault="00B66C5D" w:rsidP="00B66C5D">
            <w:pPr>
              <w:rPr>
                <w:sz w:val="20"/>
                <w:szCs w:val="20"/>
                <w:lang w:val="en-US"/>
              </w:rPr>
            </w:pPr>
          </w:p>
          <w:p w:rsidR="00B66C5D" w:rsidRPr="00C31C83" w:rsidRDefault="00B66C5D" w:rsidP="00B66C5D">
            <w:pPr>
              <w:rPr>
                <w:b/>
                <w:sz w:val="20"/>
                <w:szCs w:val="20"/>
                <w:lang w:val="en-US"/>
              </w:rPr>
            </w:pPr>
            <w:r w:rsidRPr="00C31C83">
              <w:rPr>
                <w:b/>
                <w:sz w:val="20"/>
                <w:szCs w:val="20"/>
                <w:lang w:val="en-US"/>
              </w:rPr>
              <w:t>Her Majesty the Queen (N.S.)</w:t>
            </w:r>
          </w:p>
          <w:p w:rsidR="00B66C5D" w:rsidRPr="00C31C83" w:rsidRDefault="00B66C5D" w:rsidP="00B66C5D">
            <w:pPr>
              <w:rPr>
                <w:sz w:val="20"/>
                <w:szCs w:val="20"/>
                <w:lang w:val="en-US"/>
              </w:rPr>
            </w:pPr>
            <w:r w:rsidRPr="00C31C83">
              <w:rPr>
                <w:sz w:val="20"/>
                <w:szCs w:val="20"/>
                <w:lang w:val="en-US"/>
              </w:rPr>
              <w:tab/>
              <w:t>Kenneth W.F. Fiske</w:t>
            </w:r>
          </w:p>
          <w:p w:rsidR="00B66C5D" w:rsidRPr="00C31C83" w:rsidRDefault="00B66C5D" w:rsidP="00B66C5D">
            <w:pPr>
              <w:rPr>
                <w:sz w:val="20"/>
                <w:szCs w:val="20"/>
                <w:lang w:val="en-US"/>
              </w:rPr>
            </w:pPr>
            <w:r w:rsidRPr="00C31C83">
              <w:rPr>
                <w:sz w:val="20"/>
                <w:szCs w:val="20"/>
                <w:lang w:val="en-US"/>
              </w:rPr>
              <w:tab/>
              <w:t xml:space="preserve">Public Prosecution Service of Nova </w:t>
            </w:r>
            <w:r w:rsidRPr="00C31C83">
              <w:rPr>
                <w:sz w:val="20"/>
                <w:szCs w:val="20"/>
                <w:lang w:val="en-US"/>
              </w:rPr>
              <w:tab/>
              <w:t>Scotia</w:t>
            </w:r>
          </w:p>
          <w:p w:rsidR="00B66C5D" w:rsidRPr="00C31C83" w:rsidRDefault="00B66C5D" w:rsidP="00B66C5D">
            <w:pPr>
              <w:rPr>
                <w:sz w:val="20"/>
                <w:szCs w:val="20"/>
                <w:lang w:val="en-US"/>
              </w:rPr>
            </w:pPr>
          </w:p>
          <w:p w:rsidR="00B66C5D" w:rsidRPr="00C31C83" w:rsidRDefault="00B66C5D" w:rsidP="00B66C5D">
            <w:pPr>
              <w:rPr>
                <w:sz w:val="20"/>
                <w:szCs w:val="20"/>
                <w:lang w:val="en-US"/>
              </w:rPr>
            </w:pPr>
            <w:r w:rsidRPr="00C31C83">
              <w:rPr>
                <w:sz w:val="20"/>
                <w:szCs w:val="20"/>
                <w:lang w:val="en-US"/>
              </w:rPr>
              <w:t>FILING DATE: 02.11.2016</w:t>
            </w:r>
          </w:p>
          <w:p w:rsidR="00B66C5D" w:rsidRPr="00C31C83" w:rsidRDefault="00D13662" w:rsidP="00B66C5D">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C31C83" w:rsidTr="003B3977">
        <w:tc>
          <w:tcPr>
            <w:tcW w:w="4320" w:type="dxa"/>
            <w:shd w:val="clear" w:color="auto" w:fill="auto"/>
          </w:tcPr>
          <w:p w:rsidR="00C21644" w:rsidRPr="00C31C83" w:rsidRDefault="00AE0B86" w:rsidP="003B3977">
            <w:pPr>
              <w:rPr>
                <w:b/>
                <w:sz w:val="20"/>
                <w:szCs w:val="20"/>
              </w:rPr>
            </w:pPr>
            <w:r w:rsidRPr="00C31C83">
              <w:rPr>
                <w:b/>
                <w:sz w:val="20"/>
                <w:szCs w:val="20"/>
              </w:rPr>
              <w:t>James Richard Smith</w:t>
            </w:r>
          </w:p>
          <w:p w:rsidR="00AE0B86" w:rsidRPr="00C31C83" w:rsidRDefault="00AE0B86" w:rsidP="003B3977">
            <w:pPr>
              <w:rPr>
                <w:sz w:val="20"/>
                <w:szCs w:val="20"/>
              </w:rPr>
            </w:pPr>
            <w:r w:rsidRPr="00C31C83">
              <w:rPr>
                <w:sz w:val="20"/>
                <w:szCs w:val="20"/>
              </w:rPr>
              <w:tab/>
              <w:t>Sidney Green, Q.C.</w:t>
            </w:r>
          </w:p>
          <w:p w:rsidR="00AE0B86" w:rsidRPr="00C31C83" w:rsidRDefault="00AE0B86" w:rsidP="003B3977">
            <w:pPr>
              <w:rPr>
                <w:sz w:val="20"/>
                <w:szCs w:val="20"/>
              </w:rPr>
            </w:pPr>
          </w:p>
          <w:p w:rsidR="00AE0B86" w:rsidRPr="00C31C83" w:rsidRDefault="00AE0B86" w:rsidP="003B3977">
            <w:pPr>
              <w:rPr>
                <w:sz w:val="20"/>
                <w:szCs w:val="20"/>
              </w:rPr>
            </w:pPr>
            <w:r w:rsidRPr="00C31C83">
              <w:rPr>
                <w:sz w:val="20"/>
                <w:szCs w:val="20"/>
              </w:rPr>
              <w:tab/>
              <w:t>v. (</w:t>
            </w:r>
            <w:r w:rsidR="00297480" w:rsidRPr="00C31C83">
              <w:rPr>
                <w:sz w:val="20"/>
                <w:szCs w:val="20"/>
              </w:rPr>
              <w:t>37298)</w:t>
            </w:r>
          </w:p>
          <w:p w:rsidR="00297480" w:rsidRPr="00C31C83" w:rsidRDefault="00297480" w:rsidP="003B3977">
            <w:pPr>
              <w:rPr>
                <w:sz w:val="20"/>
                <w:szCs w:val="20"/>
              </w:rPr>
            </w:pPr>
          </w:p>
          <w:p w:rsidR="00297480" w:rsidRPr="00C31C83" w:rsidRDefault="00297480" w:rsidP="003B3977">
            <w:pPr>
              <w:rPr>
                <w:b/>
                <w:sz w:val="20"/>
                <w:szCs w:val="20"/>
              </w:rPr>
            </w:pPr>
            <w:r w:rsidRPr="00C31C83">
              <w:rPr>
                <w:b/>
                <w:sz w:val="20"/>
                <w:szCs w:val="20"/>
              </w:rPr>
              <w:t xml:space="preserve">Michael Kenneth Bjornsson, Clinton Bjornson, Winnipeg Humane </w:t>
            </w:r>
            <w:r w:rsidR="00C45627" w:rsidRPr="00C31C83">
              <w:rPr>
                <w:b/>
                <w:sz w:val="20"/>
                <w:szCs w:val="20"/>
              </w:rPr>
              <w:t>Society and the Estate of Carol Dee Bjornsson throught its administrator, Michael Kenneth Bjornsson (Man.)</w:t>
            </w:r>
          </w:p>
          <w:p w:rsidR="00C45627" w:rsidRPr="00C31C83" w:rsidRDefault="00C45627" w:rsidP="003B3977">
            <w:pPr>
              <w:rPr>
                <w:sz w:val="20"/>
                <w:szCs w:val="20"/>
              </w:rPr>
            </w:pPr>
            <w:r w:rsidRPr="00C31C83">
              <w:rPr>
                <w:sz w:val="20"/>
                <w:szCs w:val="20"/>
              </w:rPr>
              <w:tab/>
              <w:t>David M. Skwark</w:t>
            </w:r>
          </w:p>
          <w:p w:rsidR="00C45627" w:rsidRPr="00C31C83" w:rsidRDefault="00C45627" w:rsidP="003B3977">
            <w:pPr>
              <w:rPr>
                <w:sz w:val="20"/>
                <w:szCs w:val="20"/>
              </w:rPr>
            </w:pPr>
            <w:r w:rsidRPr="00C31C83">
              <w:rPr>
                <w:sz w:val="20"/>
                <w:szCs w:val="20"/>
              </w:rPr>
              <w:tab/>
              <w:t>Fillmore &amp; Riley LLP</w:t>
            </w:r>
          </w:p>
          <w:p w:rsidR="00C45627" w:rsidRPr="00C31C83" w:rsidRDefault="00C45627" w:rsidP="003B3977">
            <w:pPr>
              <w:rPr>
                <w:sz w:val="20"/>
                <w:szCs w:val="20"/>
              </w:rPr>
            </w:pPr>
          </w:p>
          <w:p w:rsidR="00C45627" w:rsidRPr="00C31C83" w:rsidRDefault="00C45627" w:rsidP="003B3977">
            <w:pPr>
              <w:rPr>
                <w:sz w:val="20"/>
                <w:szCs w:val="20"/>
              </w:rPr>
            </w:pPr>
            <w:r w:rsidRPr="00C31C83">
              <w:rPr>
                <w:sz w:val="20"/>
                <w:szCs w:val="20"/>
              </w:rPr>
              <w:t>FILING DATE: 14.11.2016</w:t>
            </w:r>
          </w:p>
          <w:p w:rsidR="00C45627" w:rsidRPr="00C31C83" w:rsidRDefault="00D13662" w:rsidP="003B3977">
            <w:pPr>
              <w:rPr>
                <w:sz w:val="20"/>
                <w:szCs w:val="20"/>
                <w:lang w:val="fr-CA"/>
              </w:rPr>
            </w:pPr>
            <w:r>
              <w:rPr>
                <w:sz w:val="20"/>
                <w:szCs w:val="20"/>
                <w:lang w:val="fr-CA"/>
              </w:rPr>
              <w:pict>
                <v:rect id="_x0000_i1027" style="width:108pt;height:1pt" o:hrpct="0" o:hralign="center" o:hrstd="t" o:hrnoshade="t" o:hr="t" fillcolor="black [3213]" stroked="f"/>
              </w:pict>
            </w:r>
          </w:p>
          <w:p w:rsidR="00C45627" w:rsidRPr="00C31C83" w:rsidRDefault="00C45627" w:rsidP="003B3977">
            <w:pPr>
              <w:rPr>
                <w:sz w:val="20"/>
                <w:szCs w:val="20"/>
              </w:rPr>
            </w:pPr>
          </w:p>
        </w:tc>
        <w:tc>
          <w:tcPr>
            <w:tcW w:w="1181" w:type="dxa"/>
            <w:shd w:val="clear" w:color="auto" w:fill="auto"/>
          </w:tcPr>
          <w:p w:rsidR="00C21644" w:rsidRPr="00C31C83" w:rsidRDefault="00C21644" w:rsidP="00242AEE">
            <w:pPr>
              <w:jc w:val="center"/>
              <w:rPr>
                <w:sz w:val="20"/>
                <w:szCs w:val="20"/>
              </w:rPr>
            </w:pPr>
          </w:p>
        </w:tc>
        <w:tc>
          <w:tcPr>
            <w:tcW w:w="4320" w:type="dxa"/>
            <w:shd w:val="clear" w:color="auto" w:fill="auto"/>
          </w:tcPr>
          <w:p w:rsidR="00C21644" w:rsidRPr="00C31C83" w:rsidRDefault="00334CFE" w:rsidP="00E942C2">
            <w:pPr>
              <w:rPr>
                <w:b/>
                <w:sz w:val="20"/>
                <w:szCs w:val="20"/>
              </w:rPr>
            </w:pPr>
            <w:r w:rsidRPr="00C31C83">
              <w:rPr>
                <w:b/>
                <w:sz w:val="20"/>
                <w:szCs w:val="20"/>
              </w:rPr>
              <w:t>Kevin A. McLean</w:t>
            </w:r>
          </w:p>
          <w:p w:rsidR="00334CFE" w:rsidRPr="00C31C83" w:rsidRDefault="00334CFE" w:rsidP="00E942C2">
            <w:pPr>
              <w:rPr>
                <w:sz w:val="20"/>
                <w:szCs w:val="20"/>
              </w:rPr>
            </w:pPr>
            <w:r w:rsidRPr="00C31C83">
              <w:rPr>
                <w:b/>
                <w:sz w:val="20"/>
                <w:szCs w:val="20"/>
              </w:rPr>
              <w:tab/>
            </w:r>
            <w:r w:rsidRPr="00C31C83">
              <w:rPr>
                <w:sz w:val="20"/>
                <w:szCs w:val="20"/>
              </w:rPr>
              <w:t>Kevin A. McLean</w:t>
            </w:r>
          </w:p>
          <w:p w:rsidR="00334CFE" w:rsidRPr="00C31C83" w:rsidRDefault="00334CFE" w:rsidP="00E942C2">
            <w:pPr>
              <w:rPr>
                <w:sz w:val="20"/>
                <w:szCs w:val="20"/>
              </w:rPr>
            </w:pPr>
          </w:p>
          <w:p w:rsidR="00334CFE" w:rsidRPr="00C31C83" w:rsidRDefault="00334CFE" w:rsidP="00E942C2">
            <w:pPr>
              <w:rPr>
                <w:sz w:val="20"/>
                <w:szCs w:val="20"/>
              </w:rPr>
            </w:pPr>
            <w:r w:rsidRPr="00C31C83">
              <w:rPr>
                <w:sz w:val="20"/>
                <w:szCs w:val="20"/>
              </w:rPr>
              <w:tab/>
              <w:t>v. (37306)</w:t>
            </w:r>
          </w:p>
          <w:p w:rsidR="00334CFE" w:rsidRPr="00C31C83" w:rsidRDefault="00334CFE" w:rsidP="00E942C2">
            <w:pPr>
              <w:rPr>
                <w:sz w:val="20"/>
                <w:szCs w:val="20"/>
              </w:rPr>
            </w:pPr>
          </w:p>
          <w:p w:rsidR="00334CFE" w:rsidRPr="00C31C83" w:rsidRDefault="00334CFE" w:rsidP="00E942C2">
            <w:pPr>
              <w:rPr>
                <w:b/>
                <w:sz w:val="20"/>
                <w:szCs w:val="20"/>
              </w:rPr>
            </w:pPr>
            <w:r w:rsidRPr="00C31C83">
              <w:rPr>
                <w:b/>
                <w:sz w:val="20"/>
                <w:szCs w:val="20"/>
              </w:rPr>
              <w:t>Law Society of British Columbia</w:t>
            </w:r>
            <w:r w:rsidR="00461E24" w:rsidRPr="00C31C83">
              <w:rPr>
                <w:b/>
                <w:sz w:val="20"/>
                <w:szCs w:val="20"/>
              </w:rPr>
              <w:t xml:space="preserve"> et al.</w:t>
            </w:r>
            <w:r w:rsidRPr="00C31C83">
              <w:rPr>
                <w:b/>
                <w:sz w:val="20"/>
                <w:szCs w:val="20"/>
              </w:rPr>
              <w:t xml:space="preserve"> (B.C.)</w:t>
            </w:r>
          </w:p>
          <w:p w:rsidR="00334CFE" w:rsidRPr="00C31C83" w:rsidRDefault="00334CFE" w:rsidP="00E942C2">
            <w:pPr>
              <w:rPr>
                <w:sz w:val="20"/>
                <w:szCs w:val="20"/>
              </w:rPr>
            </w:pPr>
            <w:r w:rsidRPr="00C31C83">
              <w:rPr>
                <w:sz w:val="20"/>
                <w:szCs w:val="20"/>
              </w:rPr>
              <w:tab/>
              <w:t>Geoffrey B. Gomery</w:t>
            </w:r>
          </w:p>
          <w:p w:rsidR="00334CFE" w:rsidRPr="00C31C83" w:rsidRDefault="00334CFE" w:rsidP="00E942C2">
            <w:pPr>
              <w:rPr>
                <w:sz w:val="20"/>
                <w:szCs w:val="20"/>
              </w:rPr>
            </w:pPr>
            <w:r w:rsidRPr="00C31C83">
              <w:rPr>
                <w:sz w:val="20"/>
                <w:szCs w:val="20"/>
              </w:rPr>
              <w:tab/>
              <w:t>Natha</w:t>
            </w:r>
            <w:r w:rsidR="00461E24" w:rsidRPr="00C31C83">
              <w:rPr>
                <w:sz w:val="20"/>
                <w:szCs w:val="20"/>
              </w:rPr>
              <w:t>n</w:t>
            </w:r>
            <w:r w:rsidRPr="00C31C83">
              <w:rPr>
                <w:sz w:val="20"/>
                <w:szCs w:val="20"/>
              </w:rPr>
              <w:t>son, Schachter &amp; Thompson LLP</w:t>
            </w:r>
          </w:p>
          <w:p w:rsidR="00334CFE" w:rsidRPr="00C31C83" w:rsidRDefault="00334CFE" w:rsidP="00E942C2">
            <w:pPr>
              <w:rPr>
                <w:sz w:val="20"/>
                <w:szCs w:val="20"/>
              </w:rPr>
            </w:pPr>
          </w:p>
          <w:p w:rsidR="00334CFE" w:rsidRPr="00C31C83" w:rsidRDefault="00334CFE" w:rsidP="00E942C2">
            <w:pPr>
              <w:rPr>
                <w:sz w:val="20"/>
                <w:szCs w:val="20"/>
              </w:rPr>
            </w:pPr>
            <w:r w:rsidRPr="00C31C83">
              <w:rPr>
                <w:sz w:val="20"/>
                <w:szCs w:val="20"/>
              </w:rPr>
              <w:t>FILING DATE: 14.11.2016</w:t>
            </w:r>
          </w:p>
          <w:p w:rsidR="00334CFE" w:rsidRPr="00C31C83" w:rsidRDefault="00D13662" w:rsidP="00E942C2">
            <w:pPr>
              <w:rPr>
                <w:sz w:val="20"/>
                <w:szCs w:val="20"/>
              </w:rPr>
            </w:pPr>
            <w:r>
              <w:rPr>
                <w:sz w:val="20"/>
                <w:szCs w:val="20"/>
                <w:lang w:val="fr-CA"/>
              </w:rPr>
              <w:pict>
                <v:rect id="_x0000_i1028" style="width:108pt;height:1pt" o:hrpct="0" o:hralign="center" o:hrstd="t" o:hrnoshade="t" o:hr="t" fillcolor="black [3213]" stroked="f"/>
              </w:pict>
            </w:r>
          </w:p>
        </w:tc>
      </w:tr>
      <w:tr w:rsidR="00C21644" w:rsidRPr="00C31C83" w:rsidTr="003B3977">
        <w:tc>
          <w:tcPr>
            <w:tcW w:w="4320" w:type="dxa"/>
            <w:shd w:val="clear" w:color="auto" w:fill="auto"/>
          </w:tcPr>
          <w:p w:rsidR="00C21644" w:rsidRPr="00C31C83" w:rsidRDefault="00334CFE" w:rsidP="005F1ED8">
            <w:pPr>
              <w:rPr>
                <w:b/>
                <w:sz w:val="20"/>
                <w:szCs w:val="20"/>
                <w:lang w:val="fr-CA"/>
              </w:rPr>
            </w:pPr>
            <w:r w:rsidRPr="00C31C83">
              <w:rPr>
                <w:b/>
                <w:sz w:val="20"/>
                <w:szCs w:val="20"/>
                <w:lang w:val="fr-CA"/>
              </w:rPr>
              <w:t xml:space="preserve">Melissa Merritt et al. </w:t>
            </w:r>
          </w:p>
          <w:p w:rsidR="00334CFE" w:rsidRPr="00C31C83" w:rsidRDefault="00334CFE" w:rsidP="005F1ED8">
            <w:pPr>
              <w:rPr>
                <w:sz w:val="20"/>
                <w:szCs w:val="20"/>
                <w:lang w:val="fr-CA"/>
              </w:rPr>
            </w:pPr>
            <w:r w:rsidRPr="00C31C83">
              <w:rPr>
                <w:b/>
                <w:sz w:val="20"/>
                <w:szCs w:val="20"/>
                <w:lang w:val="fr-CA"/>
              </w:rPr>
              <w:tab/>
            </w:r>
            <w:r w:rsidRPr="00C31C83">
              <w:rPr>
                <w:sz w:val="20"/>
                <w:szCs w:val="20"/>
                <w:lang w:val="fr-CA"/>
              </w:rPr>
              <w:t>R. Philip Campbell</w:t>
            </w:r>
          </w:p>
          <w:p w:rsidR="00334CFE" w:rsidRPr="00C31C83" w:rsidRDefault="00334CFE" w:rsidP="005F1ED8">
            <w:pPr>
              <w:rPr>
                <w:sz w:val="20"/>
                <w:szCs w:val="20"/>
                <w:lang w:val="en-US"/>
              </w:rPr>
            </w:pPr>
            <w:r w:rsidRPr="00C31C83">
              <w:rPr>
                <w:sz w:val="20"/>
                <w:szCs w:val="20"/>
                <w:lang w:val="fr-CA"/>
              </w:rPr>
              <w:tab/>
            </w:r>
            <w:r w:rsidRPr="00C31C83">
              <w:rPr>
                <w:sz w:val="20"/>
                <w:szCs w:val="20"/>
                <w:lang w:val="en-US"/>
              </w:rPr>
              <w:t>Lockyer Campbell Posner</w:t>
            </w:r>
          </w:p>
          <w:p w:rsidR="00334CFE" w:rsidRPr="00C31C83" w:rsidRDefault="00334CFE" w:rsidP="005F1ED8">
            <w:pPr>
              <w:rPr>
                <w:sz w:val="20"/>
                <w:szCs w:val="20"/>
                <w:lang w:val="en-US"/>
              </w:rPr>
            </w:pPr>
          </w:p>
          <w:p w:rsidR="00334CFE" w:rsidRPr="00C31C83" w:rsidRDefault="00334CFE" w:rsidP="005F1ED8">
            <w:pPr>
              <w:rPr>
                <w:sz w:val="20"/>
                <w:szCs w:val="20"/>
                <w:lang w:val="en-US"/>
              </w:rPr>
            </w:pPr>
            <w:r w:rsidRPr="00C31C83">
              <w:rPr>
                <w:sz w:val="20"/>
                <w:szCs w:val="20"/>
                <w:lang w:val="en-US"/>
              </w:rPr>
              <w:tab/>
              <w:t>v. (37266)</w:t>
            </w:r>
          </w:p>
          <w:p w:rsidR="00334CFE" w:rsidRPr="00C31C83" w:rsidRDefault="00334CFE" w:rsidP="005F1ED8">
            <w:pPr>
              <w:rPr>
                <w:sz w:val="20"/>
                <w:szCs w:val="20"/>
                <w:lang w:val="en-US"/>
              </w:rPr>
            </w:pPr>
          </w:p>
          <w:p w:rsidR="00334CFE" w:rsidRPr="00C31C83" w:rsidRDefault="00334CFE" w:rsidP="005F1ED8">
            <w:pPr>
              <w:rPr>
                <w:b/>
                <w:sz w:val="20"/>
                <w:szCs w:val="20"/>
                <w:lang w:val="en-US"/>
              </w:rPr>
            </w:pPr>
            <w:r w:rsidRPr="00C31C83">
              <w:rPr>
                <w:b/>
                <w:sz w:val="20"/>
                <w:szCs w:val="20"/>
                <w:lang w:val="en-US"/>
              </w:rPr>
              <w:t>Her Majesty the Queen (Ont.)</w:t>
            </w:r>
          </w:p>
          <w:p w:rsidR="00334CFE" w:rsidRPr="00C31C83" w:rsidRDefault="00334CFE" w:rsidP="005F1ED8">
            <w:pPr>
              <w:rPr>
                <w:sz w:val="20"/>
                <w:szCs w:val="20"/>
                <w:lang w:val="en-US"/>
              </w:rPr>
            </w:pPr>
            <w:r w:rsidRPr="00C31C83">
              <w:rPr>
                <w:sz w:val="20"/>
                <w:szCs w:val="20"/>
                <w:lang w:val="en-US"/>
              </w:rPr>
              <w:tab/>
              <w:t>Matthew Asma</w:t>
            </w:r>
          </w:p>
          <w:p w:rsidR="00334CFE" w:rsidRPr="00C31C83" w:rsidRDefault="00334CFE" w:rsidP="005F1ED8">
            <w:pPr>
              <w:rPr>
                <w:sz w:val="20"/>
                <w:szCs w:val="20"/>
                <w:lang w:val="en-US"/>
              </w:rPr>
            </w:pPr>
            <w:r w:rsidRPr="00C31C83">
              <w:rPr>
                <w:sz w:val="20"/>
                <w:szCs w:val="20"/>
                <w:lang w:val="en-US"/>
              </w:rPr>
              <w:tab/>
              <w:t>A.G. of Ontario</w:t>
            </w:r>
          </w:p>
          <w:p w:rsidR="00334CFE" w:rsidRPr="00C31C83" w:rsidRDefault="00334CFE" w:rsidP="005F1ED8">
            <w:pPr>
              <w:rPr>
                <w:sz w:val="20"/>
                <w:szCs w:val="20"/>
                <w:lang w:val="en-US"/>
              </w:rPr>
            </w:pPr>
          </w:p>
          <w:p w:rsidR="00334CFE" w:rsidRPr="00C31C83" w:rsidRDefault="00334CFE" w:rsidP="005F1ED8">
            <w:pPr>
              <w:rPr>
                <w:sz w:val="20"/>
                <w:szCs w:val="20"/>
                <w:lang w:val="en-US"/>
              </w:rPr>
            </w:pPr>
            <w:r w:rsidRPr="00C31C83">
              <w:rPr>
                <w:sz w:val="20"/>
                <w:szCs w:val="20"/>
                <w:lang w:val="en-US"/>
              </w:rPr>
              <w:t>FILING DATE: 15.11.2016</w:t>
            </w:r>
          </w:p>
          <w:p w:rsidR="00334CFE" w:rsidRPr="00C31C83" w:rsidRDefault="00D13662" w:rsidP="005F1ED8">
            <w:pPr>
              <w:rPr>
                <w:sz w:val="20"/>
                <w:szCs w:val="20"/>
                <w:lang w:val="fr-CA"/>
              </w:rPr>
            </w:pPr>
            <w:r>
              <w:rPr>
                <w:sz w:val="20"/>
                <w:szCs w:val="20"/>
                <w:lang w:val="fr-CA"/>
              </w:rPr>
              <w:pict>
                <v:rect id="_x0000_i1029" style="width:108pt;height:1pt" o:hrpct="0" o:hralign="center" o:hrstd="t" o:hrnoshade="t" o:hr="t" fillcolor="black [3213]" stroked="f"/>
              </w:pict>
            </w:r>
          </w:p>
          <w:p w:rsidR="00334CFE" w:rsidRPr="00C31C83" w:rsidRDefault="00334CFE" w:rsidP="005F1ED8">
            <w:pPr>
              <w:rPr>
                <w:sz w:val="20"/>
                <w:szCs w:val="20"/>
                <w:lang w:val="en-US"/>
              </w:rPr>
            </w:pPr>
          </w:p>
        </w:tc>
        <w:tc>
          <w:tcPr>
            <w:tcW w:w="1181" w:type="dxa"/>
            <w:shd w:val="clear" w:color="auto" w:fill="auto"/>
          </w:tcPr>
          <w:p w:rsidR="00C21644" w:rsidRPr="00C31C83" w:rsidRDefault="00C21644" w:rsidP="00242AEE">
            <w:pPr>
              <w:jc w:val="center"/>
              <w:rPr>
                <w:sz w:val="20"/>
                <w:szCs w:val="20"/>
                <w:lang w:val="en-US"/>
              </w:rPr>
            </w:pPr>
          </w:p>
        </w:tc>
        <w:tc>
          <w:tcPr>
            <w:tcW w:w="4320" w:type="dxa"/>
            <w:shd w:val="clear" w:color="auto" w:fill="auto"/>
          </w:tcPr>
          <w:p w:rsidR="00C21644" w:rsidRPr="00C31C83" w:rsidRDefault="00334CFE" w:rsidP="005F1ED8">
            <w:pPr>
              <w:rPr>
                <w:b/>
                <w:sz w:val="20"/>
                <w:szCs w:val="20"/>
                <w:lang w:val="en-US"/>
              </w:rPr>
            </w:pPr>
            <w:r w:rsidRPr="00C31C83">
              <w:rPr>
                <w:b/>
                <w:sz w:val="20"/>
                <w:szCs w:val="20"/>
                <w:lang w:val="en-US"/>
              </w:rPr>
              <w:t>Shaun Sunduk</w:t>
            </w:r>
          </w:p>
          <w:p w:rsidR="00334CFE" w:rsidRPr="00C31C83" w:rsidRDefault="00334CFE" w:rsidP="005F1ED8">
            <w:pPr>
              <w:rPr>
                <w:sz w:val="20"/>
                <w:szCs w:val="20"/>
                <w:lang w:val="en-US"/>
              </w:rPr>
            </w:pPr>
            <w:r w:rsidRPr="00C31C83">
              <w:rPr>
                <w:b/>
                <w:sz w:val="20"/>
                <w:szCs w:val="20"/>
                <w:lang w:val="en-US"/>
              </w:rPr>
              <w:tab/>
            </w:r>
            <w:r w:rsidRPr="00C31C83">
              <w:rPr>
                <w:sz w:val="20"/>
                <w:szCs w:val="20"/>
                <w:lang w:val="en-US"/>
              </w:rPr>
              <w:t>Katherine Smith</w:t>
            </w:r>
          </w:p>
          <w:p w:rsidR="00334CFE" w:rsidRPr="00C31C83" w:rsidRDefault="00334CFE" w:rsidP="005F1ED8">
            <w:pPr>
              <w:rPr>
                <w:sz w:val="20"/>
                <w:szCs w:val="20"/>
                <w:lang w:val="en-US"/>
              </w:rPr>
            </w:pPr>
          </w:p>
          <w:p w:rsidR="00334CFE" w:rsidRPr="00C31C83" w:rsidRDefault="00334CFE" w:rsidP="005F1ED8">
            <w:pPr>
              <w:rPr>
                <w:sz w:val="20"/>
                <w:szCs w:val="20"/>
                <w:lang w:val="en-US"/>
              </w:rPr>
            </w:pPr>
            <w:r w:rsidRPr="00C31C83">
              <w:rPr>
                <w:sz w:val="20"/>
                <w:szCs w:val="20"/>
                <w:lang w:val="en-US"/>
              </w:rPr>
              <w:tab/>
              <w:t>v. (37256)</w:t>
            </w:r>
          </w:p>
          <w:p w:rsidR="00334CFE" w:rsidRPr="00C31C83" w:rsidRDefault="00334CFE" w:rsidP="005F1ED8">
            <w:pPr>
              <w:rPr>
                <w:sz w:val="20"/>
                <w:szCs w:val="20"/>
                <w:lang w:val="en-US"/>
              </w:rPr>
            </w:pPr>
          </w:p>
          <w:p w:rsidR="00334CFE" w:rsidRPr="00C31C83" w:rsidRDefault="00334CFE" w:rsidP="005F1ED8">
            <w:pPr>
              <w:rPr>
                <w:b/>
                <w:sz w:val="20"/>
                <w:szCs w:val="20"/>
                <w:lang w:val="en-US"/>
              </w:rPr>
            </w:pPr>
            <w:r w:rsidRPr="00C31C83">
              <w:rPr>
                <w:b/>
                <w:sz w:val="20"/>
                <w:szCs w:val="20"/>
                <w:lang w:val="en-US"/>
              </w:rPr>
              <w:t>Attorney General of Canada on behalf of the United States of America (Man.)</w:t>
            </w:r>
          </w:p>
          <w:p w:rsidR="00334CFE" w:rsidRPr="00C31C83" w:rsidRDefault="00334CFE" w:rsidP="005F1ED8">
            <w:pPr>
              <w:rPr>
                <w:sz w:val="20"/>
                <w:szCs w:val="20"/>
                <w:lang w:val="en-US"/>
              </w:rPr>
            </w:pPr>
            <w:r w:rsidRPr="00C31C83">
              <w:rPr>
                <w:sz w:val="20"/>
                <w:szCs w:val="20"/>
                <w:lang w:val="en-US"/>
              </w:rPr>
              <w:tab/>
              <w:t>Nalini Reddy</w:t>
            </w:r>
          </w:p>
          <w:p w:rsidR="00334CFE" w:rsidRPr="00C31C83" w:rsidRDefault="00334CFE" w:rsidP="005F1ED8">
            <w:pPr>
              <w:rPr>
                <w:sz w:val="20"/>
                <w:szCs w:val="20"/>
                <w:lang w:val="en-US"/>
              </w:rPr>
            </w:pPr>
            <w:r w:rsidRPr="00C31C83">
              <w:rPr>
                <w:sz w:val="20"/>
                <w:szCs w:val="20"/>
                <w:lang w:val="en-US"/>
              </w:rPr>
              <w:tab/>
              <w:t>A.G. of Canada</w:t>
            </w:r>
          </w:p>
          <w:p w:rsidR="00334CFE" w:rsidRPr="00C31C83" w:rsidRDefault="00334CFE" w:rsidP="005F1ED8">
            <w:pPr>
              <w:rPr>
                <w:sz w:val="20"/>
                <w:szCs w:val="20"/>
                <w:lang w:val="en-US"/>
              </w:rPr>
            </w:pPr>
          </w:p>
          <w:p w:rsidR="00334CFE" w:rsidRPr="00C31C83" w:rsidRDefault="00334CFE" w:rsidP="005F1ED8">
            <w:pPr>
              <w:rPr>
                <w:sz w:val="20"/>
                <w:szCs w:val="20"/>
                <w:lang w:val="en-US"/>
              </w:rPr>
            </w:pPr>
            <w:r w:rsidRPr="00C31C83">
              <w:rPr>
                <w:sz w:val="20"/>
                <w:szCs w:val="20"/>
                <w:lang w:val="en-US"/>
              </w:rPr>
              <w:t>FILING DATE: 18.11.2016</w:t>
            </w:r>
          </w:p>
          <w:p w:rsidR="00334CFE" w:rsidRPr="00C31C83" w:rsidRDefault="00D13662"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C21644" w:rsidRPr="00C31C83" w:rsidTr="003B3977">
        <w:trPr>
          <w:cantSplit/>
        </w:trPr>
        <w:tc>
          <w:tcPr>
            <w:tcW w:w="4320" w:type="dxa"/>
            <w:shd w:val="clear" w:color="auto" w:fill="auto"/>
          </w:tcPr>
          <w:p w:rsidR="00C21644" w:rsidRPr="00C31C83" w:rsidRDefault="00276626" w:rsidP="005F1ED8">
            <w:pPr>
              <w:rPr>
                <w:b/>
                <w:sz w:val="20"/>
                <w:szCs w:val="20"/>
                <w:lang w:val="en-US"/>
              </w:rPr>
            </w:pPr>
            <w:r w:rsidRPr="00C31C83">
              <w:rPr>
                <w:b/>
                <w:sz w:val="20"/>
                <w:szCs w:val="20"/>
                <w:lang w:val="en-US"/>
              </w:rPr>
              <w:lastRenderedPageBreak/>
              <w:t>Clifford Roger Montgomery</w:t>
            </w:r>
          </w:p>
          <w:p w:rsidR="00276626" w:rsidRPr="00C31C83" w:rsidRDefault="00276626" w:rsidP="005F1ED8">
            <w:pPr>
              <w:rPr>
                <w:sz w:val="20"/>
                <w:szCs w:val="20"/>
                <w:lang w:val="en-US"/>
              </w:rPr>
            </w:pPr>
            <w:r w:rsidRPr="00C31C83">
              <w:rPr>
                <w:b/>
                <w:sz w:val="20"/>
                <w:szCs w:val="20"/>
                <w:lang w:val="en-US"/>
              </w:rPr>
              <w:tab/>
            </w:r>
            <w:r w:rsidRPr="00C31C83">
              <w:rPr>
                <w:sz w:val="20"/>
                <w:szCs w:val="20"/>
                <w:lang w:val="en-US"/>
              </w:rPr>
              <w:t>Neil L. Cobb</w:t>
            </w:r>
          </w:p>
          <w:p w:rsidR="00276626" w:rsidRPr="00C31C83" w:rsidRDefault="00276626" w:rsidP="005F1ED8">
            <w:pPr>
              <w:rPr>
                <w:sz w:val="20"/>
                <w:szCs w:val="20"/>
                <w:lang w:val="en-US"/>
              </w:rPr>
            </w:pPr>
            <w:r w:rsidRPr="00C31C83">
              <w:rPr>
                <w:sz w:val="20"/>
                <w:szCs w:val="20"/>
                <w:lang w:val="en-US"/>
              </w:rPr>
              <w:tab/>
              <w:t>Cobb St-Pierre Lewis</w:t>
            </w:r>
          </w:p>
          <w:p w:rsidR="00276626" w:rsidRPr="00C31C83" w:rsidRDefault="00276626" w:rsidP="005F1ED8">
            <w:pPr>
              <w:rPr>
                <w:sz w:val="20"/>
                <w:szCs w:val="20"/>
                <w:lang w:val="en-US"/>
              </w:rPr>
            </w:pPr>
          </w:p>
          <w:p w:rsidR="00276626" w:rsidRPr="00C31C83" w:rsidRDefault="00276626" w:rsidP="005F1ED8">
            <w:pPr>
              <w:rPr>
                <w:sz w:val="20"/>
                <w:szCs w:val="20"/>
                <w:lang w:val="en-US"/>
              </w:rPr>
            </w:pPr>
            <w:r w:rsidRPr="00C31C83">
              <w:rPr>
                <w:sz w:val="20"/>
                <w:szCs w:val="20"/>
                <w:lang w:val="en-US"/>
              </w:rPr>
              <w:tab/>
              <w:t>v. (37305)</w:t>
            </w:r>
          </w:p>
          <w:p w:rsidR="00276626" w:rsidRPr="00C31C83" w:rsidRDefault="00276626" w:rsidP="005F1ED8">
            <w:pPr>
              <w:rPr>
                <w:sz w:val="20"/>
                <w:szCs w:val="20"/>
                <w:lang w:val="en-US"/>
              </w:rPr>
            </w:pPr>
          </w:p>
          <w:p w:rsidR="00276626" w:rsidRPr="00C31C83" w:rsidRDefault="00276626" w:rsidP="005F1ED8">
            <w:pPr>
              <w:rPr>
                <w:b/>
                <w:sz w:val="20"/>
                <w:szCs w:val="20"/>
                <w:lang w:val="en-US"/>
              </w:rPr>
            </w:pPr>
            <w:r w:rsidRPr="00C31C83">
              <w:rPr>
                <w:b/>
                <w:sz w:val="20"/>
                <w:szCs w:val="20"/>
                <w:lang w:val="en-US"/>
              </w:rPr>
              <w:t>Her Majesty the Queen (B.C.)</w:t>
            </w:r>
          </w:p>
          <w:p w:rsidR="00276626" w:rsidRPr="00C31C83" w:rsidRDefault="00276626" w:rsidP="005F1ED8">
            <w:pPr>
              <w:rPr>
                <w:sz w:val="20"/>
                <w:szCs w:val="20"/>
                <w:lang w:val="fr-CA"/>
              </w:rPr>
            </w:pPr>
            <w:r w:rsidRPr="00C31C83">
              <w:rPr>
                <w:sz w:val="20"/>
                <w:szCs w:val="20"/>
                <w:lang w:val="en-US"/>
              </w:rPr>
              <w:tab/>
            </w:r>
            <w:r w:rsidRPr="00C31C83">
              <w:rPr>
                <w:sz w:val="20"/>
                <w:szCs w:val="20"/>
                <w:lang w:val="fr-CA"/>
              </w:rPr>
              <w:t>W. Paul Riley, Q.C.</w:t>
            </w:r>
          </w:p>
          <w:p w:rsidR="00276626" w:rsidRPr="00C31C83" w:rsidRDefault="00276626" w:rsidP="005F1ED8">
            <w:pPr>
              <w:rPr>
                <w:sz w:val="20"/>
                <w:szCs w:val="20"/>
                <w:lang w:val="en-US"/>
              </w:rPr>
            </w:pPr>
            <w:r w:rsidRPr="00C31C83">
              <w:rPr>
                <w:sz w:val="20"/>
                <w:szCs w:val="20"/>
                <w:lang w:val="fr-CA"/>
              </w:rPr>
              <w:tab/>
            </w:r>
            <w:r w:rsidRPr="00C31C83">
              <w:rPr>
                <w:sz w:val="20"/>
                <w:szCs w:val="20"/>
                <w:lang w:val="en-US"/>
              </w:rPr>
              <w:t>Public Prosecution Service of Canada</w:t>
            </w:r>
          </w:p>
          <w:p w:rsidR="00276626" w:rsidRPr="00C31C83" w:rsidRDefault="00276626" w:rsidP="005F1ED8">
            <w:pPr>
              <w:rPr>
                <w:sz w:val="20"/>
                <w:szCs w:val="20"/>
                <w:lang w:val="en-US"/>
              </w:rPr>
            </w:pPr>
          </w:p>
          <w:p w:rsidR="00276626" w:rsidRPr="00C31C83" w:rsidRDefault="00276626" w:rsidP="005F1ED8">
            <w:pPr>
              <w:rPr>
                <w:sz w:val="20"/>
                <w:szCs w:val="20"/>
                <w:lang w:val="en-US"/>
              </w:rPr>
            </w:pPr>
            <w:r w:rsidRPr="00C31C83">
              <w:rPr>
                <w:sz w:val="20"/>
                <w:szCs w:val="20"/>
                <w:lang w:val="en-US"/>
              </w:rPr>
              <w:t>FILING DATE : 18.11.2016</w:t>
            </w:r>
          </w:p>
          <w:p w:rsidR="00276626" w:rsidRPr="00C31C83" w:rsidRDefault="00D13662" w:rsidP="005F1ED8">
            <w:pPr>
              <w:rPr>
                <w:sz w:val="20"/>
                <w:szCs w:val="20"/>
                <w:lang w:val="fr-CA"/>
              </w:rPr>
            </w:pPr>
            <w:r>
              <w:rPr>
                <w:sz w:val="20"/>
                <w:szCs w:val="20"/>
                <w:lang w:val="fr-CA"/>
              </w:rPr>
              <w:pict>
                <v:rect id="_x0000_i1031" style="width:108pt;height:1pt" o:hrpct="0" o:hralign="center" o:hrstd="t" o:hrnoshade="t" o:hr="t" fillcolor="black [3213]" stroked="f"/>
              </w:pict>
            </w:r>
          </w:p>
          <w:p w:rsidR="00276626" w:rsidRPr="00C31C83" w:rsidRDefault="00276626" w:rsidP="005F1ED8">
            <w:pPr>
              <w:rPr>
                <w:sz w:val="20"/>
                <w:szCs w:val="20"/>
                <w:lang w:val="fr-CA"/>
              </w:rPr>
            </w:pPr>
          </w:p>
        </w:tc>
        <w:tc>
          <w:tcPr>
            <w:tcW w:w="1181" w:type="dxa"/>
            <w:shd w:val="clear" w:color="auto" w:fill="auto"/>
          </w:tcPr>
          <w:p w:rsidR="00C21644" w:rsidRPr="00C31C83" w:rsidRDefault="00C21644" w:rsidP="00242AEE">
            <w:pPr>
              <w:jc w:val="center"/>
              <w:rPr>
                <w:sz w:val="20"/>
                <w:szCs w:val="20"/>
                <w:lang w:val="fr-CA"/>
              </w:rPr>
            </w:pPr>
          </w:p>
        </w:tc>
        <w:tc>
          <w:tcPr>
            <w:tcW w:w="4320" w:type="dxa"/>
            <w:shd w:val="clear" w:color="auto" w:fill="auto"/>
          </w:tcPr>
          <w:p w:rsidR="00C21644" w:rsidRPr="00C31C83" w:rsidRDefault="00C73BAC" w:rsidP="005F1ED8">
            <w:pPr>
              <w:rPr>
                <w:b/>
                <w:sz w:val="20"/>
                <w:szCs w:val="20"/>
                <w:lang w:val="en-US"/>
              </w:rPr>
            </w:pPr>
            <w:r w:rsidRPr="00C31C83">
              <w:rPr>
                <w:b/>
                <w:sz w:val="20"/>
                <w:szCs w:val="20"/>
                <w:lang w:val="en-US"/>
              </w:rPr>
              <w:t>Mark Eldon Wilson</w:t>
            </w:r>
          </w:p>
          <w:p w:rsidR="00C73BAC" w:rsidRPr="00C31C83" w:rsidRDefault="00C73BAC" w:rsidP="00C73BAC">
            <w:pPr>
              <w:rPr>
                <w:sz w:val="20"/>
                <w:szCs w:val="20"/>
                <w:lang w:val="en-US"/>
              </w:rPr>
            </w:pPr>
            <w:r w:rsidRPr="00C31C83">
              <w:rPr>
                <w:b/>
                <w:sz w:val="20"/>
                <w:szCs w:val="20"/>
                <w:lang w:val="en-US"/>
              </w:rPr>
              <w:tab/>
            </w:r>
            <w:r w:rsidRPr="00C31C83">
              <w:rPr>
                <w:sz w:val="20"/>
                <w:szCs w:val="20"/>
                <w:lang w:val="en-US"/>
              </w:rPr>
              <w:t xml:space="preserve">Gary Botting </w:t>
            </w:r>
          </w:p>
          <w:p w:rsidR="00C73BAC" w:rsidRPr="00C31C83" w:rsidRDefault="00C73BAC" w:rsidP="00C73BAC">
            <w:pPr>
              <w:rPr>
                <w:sz w:val="20"/>
                <w:szCs w:val="20"/>
                <w:lang w:val="en-US"/>
              </w:rPr>
            </w:pPr>
          </w:p>
          <w:p w:rsidR="00C73BAC" w:rsidRPr="00C31C83" w:rsidRDefault="00C73BAC" w:rsidP="00C73BAC">
            <w:pPr>
              <w:rPr>
                <w:sz w:val="20"/>
                <w:szCs w:val="20"/>
                <w:lang w:val="en-US"/>
              </w:rPr>
            </w:pPr>
            <w:r w:rsidRPr="00C31C83">
              <w:rPr>
                <w:sz w:val="20"/>
                <w:szCs w:val="20"/>
                <w:lang w:val="en-US"/>
              </w:rPr>
              <w:tab/>
              <w:t>v. (37107)</w:t>
            </w:r>
          </w:p>
          <w:p w:rsidR="00C73BAC" w:rsidRPr="00C31C83" w:rsidRDefault="00C73BAC" w:rsidP="00C73BAC">
            <w:pPr>
              <w:rPr>
                <w:sz w:val="20"/>
                <w:szCs w:val="20"/>
                <w:lang w:val="en-US"/>
              </w:rPr>
            </w:pPr>
          </w:p>
          <w:p w:rsidR="00C73BAC" w:rsidRPr="00C31C83" w:rsidRDefault="00C73BAC" w:rsidP="00C73BAC">
            <w:pPr>
              <w:rPr>
                <w:b/>
                <w:sz w:val="20"/>
                <w:szCs w:val="20"/>
                <w:lang w:val="en-US"/>
              </w:rPr>
            </w:pPr>
            <w:r w:rsidRPr="00C31C83">
              <w:rPr>
                <w:b/>
                <w:sz w:val="20"/>
                <w:szCs w:val="20"/>
                <w:lang w:val="en-US"/>
              </w:rPr>
              <w:t>Minister of Justice (B.C.)</w:t>
            </w:r>
          </w:p>
          <w:p w:rsidR="00C73BAC" w:rsidRPr="00C31C83" w:rsidRDefault="00C73BAC" w:rsidP="00C73BAC">
            <w:pPr>
              <w:rPr>
                <w:sz w:val="20"/>
                <w:szCs w:val="20"/>
                <w:lang w:val="en-US"/>
              </w:rPr>
            </w:pPr>
            <w:r w:rsidRPr="00C31C83">
              <w:rPr>
                <w:sz w:val="20"/>
                <w:szCs w:val="20"/>
                <w:lang w:val="en-US"/>
              </w:rPr>
              <w:tab/>
              <w:t>Diba B. Majzub</w:t>
            </w:r>
          </w:p>
          <w:p w:rsidR="00C73BAC" w:rsidRPr="00C31C83" w:rsidRDefault="00C73BAC" w:rsidP="00C73BAC">
            <w:pPr>
              <w:rPr>
                <w:sz w:val="20"/>
                <w:szCs w:val="20"/>
                <w:lang w:val="en-US"/>
              </w:rPr>
            </w:pPr>
            <w:r w:rsidRPr="00C31C83">
              <w:rPr>
                <w:sz w:val="20"/>
                <w:szCs w:val="20"/>
                <w:lang w:val="en-US"/>
              </w:rPr>
              <w:tab/>
              <w:t>A.G. of Canada</w:t>
            </w:r>
          </w:p>
          <w:p w:rsidR="00C73BAC" w:rsidRPr="00C31C83" w:rsidRDefault="00C73BAC" w:rsidP="00C73BAC">
            <w:pPr>
              <w:rPr>
                <w:sz w:val="20"/>
                <w:szCs w:val="20"/>
                <w:lang w:val="en-US"/>
              </w:rPr>
            </w:pPr>
          </w:p>
          <w:p w:rsidR="00C73BAC" w:rsidRPr="00C31C83" w:rsidRDefault="00C73BAC" w:rsidP="00C73BAC">
            <w:pPr>
              <w:rPr>
                <w:sz w:val="20"/>
                <w:szCs w:val="20"/>
                <w:lang w:val="en-US"/>
              </w:rPr>
            </w:pPr>
            <w:r w:rsidRPr="00C31C83">
              <w:rPr>
                <w:sz w:val="20"/>
                <w:szCs w:val="20"/>
                <w:lang w:val="en-US"/>
              </w:rPr>
              <w:t>FILING DATE: 17.11.2016</w:t>
            </w:r>
          </w:p>
          <w:p w:rsidR="00C73BAC" w:rsidRPr="00C31C83" w:rsidRDefault="00D13662" w:rsidP="00C73BAC">
            <w:pPr>
              <w:rPr>
                <w:sz w:val="20"/>
                <w:szCs w:val="20"/>
                <w:lang w:val="en-US"/>
              </w:rPr>
            </w:pPr>
            <w:r>
              <w:rPr>
                <w:sz w:val="20"/>
                <w:szCs w:val="20"/>
                <w:lang w:val="fr-CA"/>
              </w:rPr>
              <w:pict>
                <v:rect id="_x0000_i1032" style="width:108pt;height:1pt" o:hrpct="0" o:hralign="center" o:hrstd="t" o:hrnoshade="t" o:hr="t" fillcolor="black [3213]" stroked="f"/>
              </w:pict>
            </w:r>
          </w:p>
        </w:tc>
      </w:tr>
      <w:tr w:rsidR="00276626" w:rsidRPr="00C31C83" w:rsidTr="003B3977">
        <w:trPr>
          <w:cantSplit/>
        </w:trPr>
        <w:tc>
          <w:tcPr>
            <w:tcW w:w="4320" w:type="dxa"/>
            <w:shd w:val="clear" w:color="auto" w:fill="auto"/>
          </w:tcPr>
          <w:p w:rsidR="00276626" w:rsidRPr="00C31C83" w:rsidRDefault="00C64149" w:rsidP="005F1ED8">
            <w:pPr>
              <w:rPr>
                <w:b/>
                <w:sz w:val="20"/>
                <w:szCs w:val="20"/>
                <w:lang w:val="fr-CA"/>
              </w:rPr>
            </w:pPr>
            <w:r w:rsidRPr="00C31C83">
              <w:rPr>
                <w:b/>
                <w:sz w:val="20"/>
                <w:szCs w:val="20"/>
                <w:lang w:val="fr-CA"/>
              </w:rPr>
              <w:t>Pierre-Michel Lajeunesse et autres</w:t>
            </w:r>
          </w:p>
          <w:p w:rsidR="00C64149" w:rsidRPr="00C31C83" w:rsidRDefault="00C64149" w:rsidP="005F1ED8">
            <w:pPr>
              <w:rPr>
                <w:sz w:val="20"/>
                <w:szCs w:val="20"/>
                <w:lang w:val="fr-CA"/>
              </w:rPr>
            </w:pPr>
            <w:r w:rsidRPr="00C31C83">
              <w:rPr>
                <w:sz w:val="20"/>
                <w:szCs w:val="20"/>
                <w:lang w:val="fr-CA"/>
              </w:rPr>
              <w:tab/>
              <w:t>Pierre Grenier</w:t>
            </w:r>
          </w:p>
          <w:p w:rsidR="00C64149" w:rsidRPr="00C31C83" w:rsidRDefault="00C64149" w:rsidP="005F1ED8">
            <w:pPr>
              <w:rPr>
                <w:sz w:val="20"/>
                <w:szCs w:val="20"/>
                <w:lang w:val="fr-CA"/>
              </w:rPr>
            </w:pPr>
            <w:r w:rsidRPr="00C31C83">
              <w:rPr>
                <w:sz w:val="20"/>
                <w:szCs w:val="20"/>
                <w:lang w:val="fr-CA"/>
              </w:rPr>
              <w:tab/>
              <w:t>Melançon, Marceau, Grenier &amp; Sciortino</w:t>
            </w:r>
          </w:p>
          <w:p w:rsidR="00C64149" w:rsidRPr="00C31C83" w:rsidRDefault="00C64149" w:rsidP="005F1ED8">
            <w:pPr>
              <w:rPr>
                <w:sz w:val="20"/>
                <w:szCs w:val="20"/>
                <w:lang w:val="fr-CA"/>
              </w:rPr>
            </w:pPr>
          </w:p>
          <w:p w:rsidR="00C64149" w:rsidRPr="00C31C83" w:rsidRDefault="00C64149" w:rsidP="005F1ED8">
            <w:pPr>
              <w:rPr>
                <w:sz w:val="20"/>
                <w:szCs w:val="20"/>
                <w:lang w:val="fr-CA"/>
              </w:rPr>
            </w:pPr>
            <w:r w:rsidRPr="00C31C83">
              <w:rPr>
                <w:sz w:val="20"/>
                <w:szCs w:val="20"/>
                <w:lang w:val="fr-CA"/>
              </w:rPr>
              <w:tab/>
              <w:t>c. (</w:t>
            </w:r>
            <w:r w:rsidR="00C9271D" w:rsidRPr="00C31C83">
              <w:rPr>
                <w:sz w:val="20"/>
                <w:szCs w:val="20"/>
                <w:lang w:val="fr-CA"/>
              </w:rPr>
              <w:t>37320)</w:t>
            </w:r>
          </w:p>
          <w:p w:rsidR="00C9271D" w:rsidRPr="00C31C83" w:rsidRDefault="00C9271D" w:rsidP="005F1ED8">
            <w:pPr>
              <w:rPr>
                <w:sz w:val="20"/>
                <w:szCs w:val="20"/>
                <w:lang w:val="fr-CA"/>
              </w:rPr>
            </w:pPr>
          </w:p>
          <w:p w:rsidR="00C9271D" w:rsidRPr="00C31C83" w:rsidRDefault="00C9271D" w:rsidP="005F1ED8">
            <w:pPr>
              <w:rPr>
                <w:b/>
                <w:sz w:val="20"/>
                <w:szCs w:val="20"/>
                <w:lang w:val="fr-CA"/>
              </w:rPr>
            </w:pPr>
            <w:r w:rsidRPr="00C31C83">
              <w:rPr>
                <w:b/>
                <w:sz w:val="20"/>
                <w:szCs w:val="20"/>
                <w:lang w:val="fr-CA"/>
              </w:rPr>
              <w:t>9069-4654 Québec inc. (Qc)</w:t>
            </w:r>
          </w:p>
          <w:p w:rsidR="00C9271D" w:rsidRPr="00C31C83" w:rsidRDefault="00C9271D" w:rsidP="005F1ED8">
            <w:pPr>
              <w:rPr>
                <w:sz w:val="20"/>
                <w:szCs w:val="20"/>
                <w:lang w:val="fr-CA"/>
              </w:rPr>
            </w:pPr>
            <w:r w:rsidRPr="00C31C83">
              <w:rPr>
                <w:sz w:val="20"/>
                <w:szCs w:val="20"/>
                <w:lang w:val="fr-CA"/>
              </w:rPr>
              <w:tab/>
              <w:t>Jean-Sébastien Cloutier</w:t>
            </w:r>
          </w:p>
          <w:p w:rsidR="00C9271D" w:rsidRPr="00C31C83" w:rsidRDefault="00C9271D" w:rsidP="005F1ED8">
            <w:pPr>
              <w:rPr>
                <w:sz w:val="20"/>
                <w:szCs w:val="20"/>
                <w:lang w:val="en-US"/>
              </w:rPr>
            </w:pPr>
            <w:r w:rsidRPr="00C31C83">
              <w:rPr>
                <w:sz w:val="20"/>
                <w:szCs w:val="20"/>
                <w:lang w:val="fr-CA"/>
              </w:rPr>
              <w:tab/>
            </w:r>
            <w:r w:rsidRPr="00C31C83">
              <w:rPr>
                <w:sz w:val="20"/>
                <w:szCs w:val="20"/>
                <w:lang w:val="en-US"/>
              </w:rPr>
              <w:t xml:space="preserve">Norton Rose Fulbright Canada </w:t>
            </w:r>
            <w:r w:rsidRPr="00C31C83">
              <w:rPr>
                <w:sz w:val="20"/>
                <w:szCs w:val="20"/>
                <w:lang w:val="en-US"/>
              </w:rPr>
              <w:tab/>
              <w:t>S.E.N.C.R.L., s.r.l.</w:t>
            </w:r>
          </w:p>
          <w:p w:rsidR="00C9271D" w:rsidRPr="00C31C83" w:rsidRDefault="00C9271D" w:rsidP="005F1ED8">
            <w:pPr>
              <w:rPr>
                <w:sz w:val="20"/>
                <w:szCs w:val="20"/>
                <w:lang w:val="en-US"/>
              </w:rPr>
            </w:pPr>
          </w:p>
          <w:p w:rsidR="00C9271D" w:rsidRPr="00C31C83" w:rsidRDefault="00C9271D" w:rsidP="005F1ED8">
            <w:pPr>
              <w:rPr>
                <w:sz w:val="20"/>
                <w:szCs w:val="20"/>
                <w:lang w:val="fr-CA"/>
              </w:rPr>
            </w:pPr>
            <w:r w:rsidRPr="00C31C83">
              <w:rPr>
                <w:sz w:val="20"/>
                <w:szCs w:val="20"/>
                <w:lang w:val="fr-CA"/>
              </w:rPr>
              <w:t>DATE DE PRODUCTION: 29.11.2016</w:t>
            </w:r>
          </w:p>
          <w:p w:rsidR="00C9271D" w:rsidRPr="00C31C83" w:rsidRDefault="00D13662"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76626" w:rsidRPr="00C31C83" w:rsidRDefault="00276626" w:rsidP="00242AEE">
            <w:pPr>
              <w:jc w:val="center"/>
              <w:rPr>
                <w:sz w:val="20"/>
                <w:szCs w:val="20"/>
                <w:lang w:val="fr-CA"/>
              </w:rPr>
            </w:pPr>
          </w:p>
        </w:tc>
        <w:tc>
          <w:tcPr>
            <w:tcW w:w="4320" w:type="dxa"/>
            <w:shd w:val="clear" w:color="auto" w:fill="auto"/>
          </w:tcPr>
          <w:p w:rsidR="00276626" w:rsidRPr="00C31C83" w:rsidRDefault="00276626" w:rsidP="005F1ED8">
            <w:pPr>
              <w:rPr>
                <w:sz w:val="20"/>
                <w:szCs w:val="20"/>
                <w:lang w:val="fr-CA"/>
              </w:rPr>
            </w:pPr>
          </w:p>
        </w:tc>
      </w:tr>
      <w:tr w:rsidR="00276626" w:rsidRPr="00C31C83" w:rsidTr="003B3977">
        <w:trPr>
          <w:cantSplit/>
        </w:trPr>
        <w:tc>
          <w:tcPr>
            <w:tcW w:w="4320" w:type="dxa"/>
            <w:shd w:val="clear" w:color="auto" w:fill="auto"/>
          </w:tcPr>
          <w:p w:rsidR="00276626" w:rsidRPr="00C31C83" w:rsidRDefault="00276626" w:rsidP="005F1ED8">
            <w:pPr>
              <w:rPr>
                <w:sz w:val="20"/>
                <w:szCs w:val="20"/>
                <w:lang w:val="fr-CA"/>
              </w:rPr>
            </w:pPr>
          </w:p>
        </w:tc>
        <w:tc>
          <w:tcPr>
            <w:tcW w:w="1181" w:type="dxa"/>
            <w:shd w:val="clear" w:color="auto" w:fill="auto"/>
          </w:tcPr>
          <w:p w:rsidR="00276626" w:rsidRPr="00C31C83" w:rsidRDefault="00276626" w:rsidP="00242AEE">
            <w:pPr>
              <w:jc w:val="center"/>
              <w:rPr>
                <w:sz w:val="20"/>
                <w:szCs w:val="20"/>
                <w:lang w:val="fr-CA"/>
              </w:rPr>
            </w:pPr>
          </w:p>
        </w:tc>
        <w:tc>
          <w:tcPr>
            <w:tcW w:w="4320" w:type="dxa"/>
            <w:shd w:val="clear" w:color="auto" w:fill="auto"/>
          </w:tcPr>
          <w:p w:rsidR="00276626" w:rsidRPr="00C31C83" w:rsidRDefault="00276626" w:rsidP="005F1ED8">
            <w:pPr>
              <w:rPr>
                <w:sz w:val="20"/>
                <w:szCs w:val="20"/>
                <w:lang w:val="fr-CA"/>
              </w:rPr>
            </w:pPr>
          </w:p>
        </w:tc>
      </w:tr>
    </w:tbl>
    <w:p w:rsidR="00242AEE" w:rsidRPr="00C31C83" w:rsidRDefault="00242AEE" w:rsidP="0095096B">
      <w:pPr>
        <w:tabs>
          <w:tab w:val="right" w:pos="9360"/>
        </w:tabs>
        <w:rPr>
          <w:sz w:val="20"/>
          <w:szCs w:val="20"/>
          <w:lang w:val="fr-CA"/>
        </w:rPr>
      </w:pPr>
    </w:p>
    <w:p w:rsidR="00242AEE" w:rsidRPr="00C31C83" w:rsidRDefault="00242AEE" w:rsidP="0095096B">
      <w:pPr>
        <w:tabs>
          <w:tab w:val="right" w:pos="9360"/>
        </w:tabs>
        <w:rPr>
          <w:sz w:val="20"/>
          <w:szCs w:val="20"/>
          <w:lang w:val="fr-CA"/>
        </w:rPr>
        <w:sectPr w:rsidR="00242AEE" w:rsidRPr="00C31C83" w:rsidSect="00C9271D">
          <w:headerReference w:type="default" r:id="rId17"/>
          <w:footerReference w:type="default" r:id="rId18"/>
          <w:headerReference w:type="first" r:id="rId19"/>
          <w:footerReference w:type="first" r:id="rId20"/>
          <w:pgSz w:w="12240" w:h="15840"/>
          <w:pgMar w:top="720" w:right="965" w:bottom="1080" w:left="1656" w:header="706" w:footer="706" w:gutter="0"/>
          <w:pgNumType w:start="170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13662" w:rsidTr="00BA6468">
        <w:trPr>
          <w:trHeight w:val="900"/>
        </w:trPr>
        <w:tc>
          <w:tcPr>
            <w:tcW w:w="4200" w:type="dxa"/>
            <w:tcMar>
              <w:left w:w="0" w:type="dxa"/>
              <w:right w:w="0" w:type="dxa"/>
            </w:tcMar>
          </w:tcPr>
          <w:p w:rsidR="002E2327" w:rsidRPr="00C31C83" w:rsidRDefault="002E2327" w:rsidP="002E2327">
            <w:pPr>
              <w:keepNext/>
              <w:keepLines/>
              <w:widowControl w:val="0"/>
              <w:rPr>
                <w:b/>
                <w:szCs w:val="24"/>
                <w:lang w:val="en-US"/>
              </w:rPr>
            </w:pPr>
            <w:r w:rsidRPr="00C31C83">
              <w:rPr>
                <w:b/>
                <w:szCs w:val="24"/>
                <w:lang w:val="en-US"/>
              </w:rPr>
              <w:lastRenderedPageBreak/>
              <w:t>APPLICATIONS FOR LEAVE SUBMITTED TO COURT SINCE LAST ISSUE</w:t>
            </w:r>
          </w:p>
        </w:tc>
        <w:tc>
          <w:tcPr>
            <w:tcW w:w="1200" w:type="dxa"/>
            <w:tcMar>
              <w:left w:w="0" w:type="dxa"/>
              <w:right w:w="0" w:type="dxa"/>
            </w:tcMar>
          </w:tcPr>
          <w:p w:rsidR="002E2327" w:rsidRPr="00C31C83" w:rsidRDefault="002E2327" w:rsidP="002E2327">
            <w:pPr>
              <w:keepNext/>
              <w:keepLines/>
              <w:widowControl w:val="0"/>
              <w:jc w:val="center"/>
              <w:rPr>
                <w:b/>
                <w:szCs w:val="24"/>
                <w:lang w:val="en-US"/>
              </w:rPr>
            </w:pPr>
          </w:p>
          <w:p w:rsidR="001D0D5F" w:rsidRPr="00C31C83" w:rsidRDefault="001D0D5F" w:rsidP="002E2327">
            <w:pPr>
              <w:keepNext/>
              <w:keepLines/>
              <w:widowControl w:val="0"/>
              <w:jc w:val="center"/>
              <w:rPr>
                <w:b/>
                <w:szCs w:val="24"/>
                <w:lang w:val="en-US"/>
              </w:rPr>
            </w:pPr>
          </w:p>
          <w:p w:rsidR="001D0D5F" w:rsidRPr="00C31C83" w:rsidRDefault="001D0D5F" w:rsidP="002E2327">
            <w:pPr>
              <w:keepNext/>
              <w:keepLines/>
              <w:widowControl w:val="0"/>
              <w:jc w:val="center"/>
              <w:rPr>
                <w:b/>
                <w:szCs w:val="24"/>
                <w:lang w:val="en-US"/>
              </w:rPr>
            </w:pPr>
          </w:p>
          <w:p w:rsidR="001D0D5F" w:rsidRPr="00C31C83" w:rsidRDefault="001D0D5F" w:rsidP="002E2327">
            <w:pPr>
              <w:keepNext/>
              <w:keepLines/>
              <w:widowControl w:val="0"/>
              <w:jc w:val="center"/>
              <w:rPr>
                <w:b/>
                <w:szCs w:val="24"/>
                <w:lang w:val="en-US"/>
              </w:rPr>
            </w:pPr>
          </w:p>
        </w:tc>
        <w:tc>
          <w:tcPr>
            <w:tcW w:w="4080" w:type="dxa"/>
            <w:tcMar>
              <w:left w:w="0" w:type="dxa"/>
              <w:right w:w="0" w:type="dxa"/>
            </w:tcMar>
          </w:tcPr>
          <w:p w:rsidR="002E2327" w:rsidRPr="00C31C83" w:rsidRDefault="002E2327" w:rsidP="002E2327">
            <w:pPr>
              <w:keepLines/>
              <w:widowControl w:val="0"/>
              <w:rPr>
                <w:szCs w:val="24"/>
                <w:lang w:val="fr-CA"/>
              </w:rPr>
            </w:pPr>
            <w:r w:rsidRPr="00C31C83">
              <w:rPr>
                <w:b/>
                <w:szCs w:val="24"/>
                <w:lang w:val="fr-CA"/>
              </w:rPr>
              <w:t>DEMANDES SOUMISES À LA COUR DEPUIS LA DERNIÈRE PARUTION</w:t>
            </w:r>
          </w:p>
          <w:p w:rsidR="002E2327" w:rsidRPr="00C31C83"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31C83" w:rsidRDefault="002E2327" w:rsidP="002E2327">
      <w:pPr>
        <w:widowControl w:val="0"/>
        <w:rPr>
          <w:b/>
          <w:sz w:val="20"/>
          <w:szCs w:val="20"/>
          <w:lang w:val="fr-CA"/>
        </w:rPr>
      </w:pPr>
    </w:p>
    <w:p w:rsidR="00CB3520" w:rsidRPr="00C31C83" w:rsidRDefault="0080485E" w:rsidP="00CB3520">
      <w:pPr>
        <w:widowControl w:val="0"/>
        <w:rPr>
          <w:b/>
          <w:sz w:val="20"/>
          <w:szCs w:val="20"/>
        </w:rPr>
      </w:pPr>
      <w:r w:rsidRPr="00C31C83">
        <w:rPr>
          <w:b/>
          <w:sz w:val="20"/>
          <w:szCs w:val="20"/>
        </w:rPr>
        <w:t>NOVEMBER</w:t>
      </w:r>
      <w:r w:rsidR="00CB3520" w:rsidRPr="00C31C83">
        <w:rPr>
          <w:b/>
          <w:sz w:val="20"/>
          <w:szCs w:val="20"/>
        </w:rPr>
        <w:t xml:space="preserve"> 2</w:t>
      </w:r>
      <w:r w:rsidR="00C73BAC" w:rsidRPr="00C31C83">
        <w:rPr>
          <w:b/>
          <w:sz w:val="20"/>
          <w:szCs w:val="20"/>
        </w:rPr>
        <w:t>8</w:t>
      </w:r>
      <w:r w:rsidR="00CB3520" w:rsidRPr="00C31C83">
        <w:rPr>
          <w:b/>
          <w:sz w:val="20"/>
          <w:szCs w:val="20"/>
        </w:rPr>
        <w:t>, 201</w:t>
      </w:r>
      <w:r w:rsidR="0030050B" w:rsidRPr="00C31C83">
        <w:rPr>
          <w:b/>
          <w:sz w:val="20"/>
          <w:szCs w:val="20"/>
        </w:rPr>
        <w:t>6</w:t>
      </w:r>
      <w:r w:rsidR="00CB3520" w:rsidRPr="00C31C83">
        <w:rPr>
          <w:b/>
          <w:sz w:val="20"/>
          <w:szCs w:val="20"/>
        </w:rPr>
        <w:t xml:space="preserve"> / LE 2</w:t>
      </w:r>
      <w:r w:rsidR="00C73BAC" w:rsidRPr="00C31C83">
        <w:rPr>
          <w:b/>
          <w:sz w:val="20"/>
          <w:szCs w:val="20"/>
        </w:rPr>
        <w:t>8</w:t>
      </w:r>
      <w:r w:rsidR="00CB3520" w:rsidRPr="00C31C83">
        <w:rPr>
          <w:b/>
          <w:sz w:val="20"/>
          <w:szCs w:val="20"/>
        </w:rPr>
        <w:t xml:space="preserve"> </w:t>
      </w:r>
      <w:r w:rsidRPr="00C31C83">
        <w:rPr>
          <w:b/>
          <w:sz w:val="20"/>
          <w:szCs w:val="20"/>
        </w:rPr>
        <w:t>NOVEMBRE</w:t>
      </w:r>
      <w:r w:rsidR="00CB3520" w:rsidRPr="00C31C83">
        <w:rPr>
          <w:b/>
          <w:sz w:val="20"/>
          <w:szCs w:val="20"/>
        </w:rPr>
        <w:t xml:space="preserve"> 201</w:t>
      </w:r>
      <w:r w:rsidR="0030050B" w:rsidRPr="00C31C83">
        <w:rPr>
          <w:b/>
          <w:sz w:val="20"/>
          <w:szCs w:val="20"/>
        </w:rPr>
        <w:t>6</w:t>
      </w:r>
    </w:p>
    <w:p w:rsidR="00CB3520" w:rsidRPr="00C31C83" w:rsidRDefault="00CB3520" w:rsidP="00CB3520">
      <w:pPr>
        <w:widowControl w:val="0"/>
        <w:rPr>
          <w:b/>
          <w:sz w:val="20"/>
          <w:szCs w:val="20"/>
        </w:rPr>
      </w:pPr>
    </w:p>
    <w:p w:rsidR="00CB3520" w:rsidRPr="00C31C83" w:rsidRDefault="00CB3520" w:rsidP="00CB3520">
      <w:pPr>
        <w:widowControl w:val="0"/>
        <w:jc w:val="center"/>
        <w:rPr>
          <w:b/>
          <w:sz w:val="20"/>
          <w:szCs w:val="20"/>
        </w:rPr>
      </w:pPr>
      <w:r w:rsidRPr="00C31C83">
        <w:rPr>
          <w:b/>
          <w:sz w:val="20"/>
          <w:szCs w:val="20"/>
        </w:rPr>
        <w:t xml:space="preserve">CORAM:  Chief Justice McLachlin and </w:t>
      </w:r>
      <w:r w:rsidR="00253236" w:rsidRPr="00C31C83">
        <w:rPr>
          <w:b/>
          <w:sz w:val="20"/>
          <w:szCs w:val="20"/>
        </w:rPr>
        <w:t xml:space="preserve">Wagner </w:t>
      </w:r>
      <w:r w:rsidRPr="00C31C83">
        <w:rPr>
          <w:b/>
          <w:sz w:val="20"/>
          <w:szCs w:val="20"/>
        </w:rPr>
        <w:t xml:space="preserve">and </w:t>
      </w:r>
      <w:r w:rsidR="00FA3373" w:rsidRPr="00C31C83">
        <w:rPr>
          <w:b/>
          <w:sz w:val="20"/>
          <w:szCs w:val="20"/>
        </w:rPr>
        <w:t xml:space="preserve">Gascon </w:t>
      </w:r>
      <w:r w:rsidRPr="00C31C83">
        <w:rPr>
          <w:b/>
          <w:sz w:val="20"/>
          <w:szCs w:val="20"/>
        </w:rPr>
        <w:t>JJ.</w:t>
      </w:r>
    </w:p>
    <w:p w:rsidR="00CB3520" w:rsidRPr="00C31C83" w:rsidRDefault="00CB3520" w:rsidP="00CB3520">
      <w:pPr>
        <w:widowControl w:val="0"/>
        <w:jc w:val="center"/>
        <w:rPr>
          <w:sz w:val="20"/>
          <w:szCs w:val="20"/>
          <w:lang w:val="fr-CA"/>
        </w:rPr>
      </w:pPr>
      <w:r w:rsidRPr="00C31C83">
        <w:rPr>
          <w:b/>
          <w:sz w:val="20"/>
          <w:szCs w:val="20"/>
          <w:lang w:val="fr-CA"/>
        </w:rPr>
        <w:t xml:space="preserve">La juge en chef McLachlin et les juges </w:t>
      </w:r>
      <w:r w:rsidR="00253236" w:rsidRPr="00C31C83">
        <w:rPr>
          <w:b/>
          <w:sz w:val="20"/>
          <w:szCs w:val="20"/>
          <w:lang w:val="fr-CA"/>
        </w:rPr>
        <w:t xml:space="preserve">Wagner </w:t>
      </w:r>
      <w:r w:rsidRPr="00C31C83">
        <w:rPr>
          <w:b/>
          <w:sz w:val="20"/>
          <w:szCs w:val="20"/>
          <w:lang w:val="fr-CA"/>
        </w:rPr>
        <w:t xml:space="preserve">et </w:t>
      </w:r>
      <w:r w:rsidR="00FA3373" w:rsidRPr="00C31C83">
        <w:rPr>
          <w:b/>
          <w:sz w:val="20"/>
          <w:szCs w:val="20"/>
          <w:lang w:val="fr-CA"/>
        </w:rPr>
        <w:t>Gascon</w:t>
      </w:r>
    </w:p>
    <w:p w:rsidR="00CB3520" w:rsidRPr="00C31C83" w:rsidRDefault="00CB3520" w:rsidP="00CB3520">
      <w:pPr>
        <w:widowControl w:val="0"/>
        <w:rPr>
          <w:sz w:val="20"/>
          <w:szCs w:val="20"/>
          <w:lang w:val="fr-CA"/>
        </w:rPr>
      </w:pPr>
    </w:p>
    <w:p w:rsidR="00C73BAC" w:rsidRPr="00C31C83" w:rsidRDefault="00C73BAC" w:rsidP="00C73BAC">
      <w:pPr>
        <w:pStyle w:val="ListParagraph"/>
        <w:widowControl w:val="0"/>
        <w:numPr>
          <w:ilvl w:val="0"/>
          <w:numId w:val="1"/>
        </w:numPr>
        <w:ind w:hanging="720"/>
        <w:jc w:val="both"/>
        <w:rPr>
          <w:sz w:val="20"/>
          <w:szCs w:val="20"/>
        </w:rPr>
      </w:pPr>
      <w:r w:rsidRPr="00C31C83">
        <w:rPr>
          <w:i/>
          <w:sz w:val="20"/>
          <w:szCs w:val="20"/>
        </w:rPr>
        <w:t>Sean Patrick Finn v. Attorney General of Canada, on behalf of the United States of America</w:t>
      </w:r>
      <w:r w:rsidRPr="00C31C83">
        <w:rPr>
          <w:sz w:val="20"/>
          <w:szCs w:val="20"/>
        </w:rPr>
        <w:t xml:space="preserve"> (B.C.) (Crim.) (By Leave) (37053)</w:t>
      </w:r>
    </w:p>
    <w:p w:rsidR="00C73BAC" w:rsidRPr="00C31C83" w:rsidRDefault="00C73BAC" w:rsidP="00C73BAC">
      <w:pPr>
        <w:pStyle w:val="ListParagraph"/>
        <w:rPr>
          <w:sz w:val="20"/>
          <w:szCs w:val="20"/>
        </w:rPr>
      </w:pPr>
    </w:p>
    <w:p w:rsidR="00C73BAC" w:rsidRPr="00C31C83" w:rsidRDefault="00C73BAC" w:rsidP="00C73BAC">
      <w:pPr>
        <w:pStyle w:val="ListParagraph"/>
        <w:widowControl w:val="0"/>
        <w:numPr>
          <w:ilvl w:val="0"/>
          <w:numId w:val="1"/>
        </w:numPr>
        <w:ind w:hanging="720"/>
        <w:jc w:val="both"/>
        <w:rPr>
          <w:sz w:val="20"/>
          <w:szCs w:val="20"/>
        </w:rPr>
      </w:pPr>
      <w:r w:rsidRPr="00C31C83">
        <w:rPr>
          <w:i/>
          <w:sz w:val="20"/>
          <w:szCs w:val="20"/>
        </w:rPr>
        <w:t xml:space="preserve">1830994 Ontario Ltd. </w:t>
      </w:r>
      <w:r w:rsidR="00320BB8" w:rsidRPr="00C31C83">
        <w:rPr>
          <w:i/>
          <w:sz w:val="20"/>
          <w:szCs w:val="20"/>
        </w:rPr>
        <w:t>v</w:t>
      </w:r>
      <w:r w:rsidRPr="00C31C83">
        <w:rPr>
          <w:i/>
          <w:sz w:val="20"/>
          <w:szCs w:val="20"/>
        </w:rPr>
        <w:t>. A. Farber &amp; Partners Inc., the Trustee of the Bankruptcy Estate of Montor Business Corporation, Annopol Holdings Limited and Summit Glen Brantford Holdings Inc.</w:t>
      </w:r>
      <w:r w:rsidRPr="00C31C83">
        <w:rPr>
          <w:sz w:val="20"/>
          <w:szCs w:val="20"/>
        </w:rPr>
        <w:t xml:space="preserve"> (Ont.) (Civil) (By Leave) (37157)</w:t>
      </w:r>
    </w:p>
    <w:p w:rsidR="00C73BAC" w:rsidRPr="00C31C83" w:rsidRDefault="00C73BAC" w:rsidP="00C73BAC">
      <w:pPr>
        <w:pStyle w:val="ListParagraph"/>
        <w:rPr>
          <w:sz w:val="20"/>
          <w:szCs w:val="20"/>
        </w:rPr>
      </w:pPr>
    </w:p>
    <w:p w:rsidR="00C73BAC" w:rsidRPr="00C31C83" w:rsidRDefault="00C73BAC" w:rsidP="00C73BAC">
      <w:pPr>
        <w:pStyle w:val="ListParagraph"/>
        <w:widowControl w:val="0"/>
        <w:numPr>
          <w:ilvl w:val="0"/>
          <w:numId w:val="1"/>
        </w:numPr>
        <w:ind w:hanging="720"/>
        <w:jc w:val="both"/>
        <w:rPr>
          <w:sz w:val="20"/>
          <w:szCs w:val="20"/>
        </w:rPr>
      </w:pPr>
      <w:r w:rsidRPr="00C31C83">
        <w:rPr>
          <w:i/>
          <w:sz w:val="20"/>
          <w:szCs w:val="20"/>
        </w:rPr>
        <w:t>A. Farber &amp; Partners Inc., the Trustee of the Bankruptcy Estates of Montor Business Corporation, Annopol Holdings Limited and Summit Glen Brantford Holdings Inc.</w:t>
      </w:r>
      <w:r w:rsidRPr="00C31C83">
        <w:rPr>
          <w:sz w:val="20"/>
          <w:szCs w:val="20"/>
        </w:rPr>
        <w:t xml:space="preserve"> (Ont.) (Civil) (By Leave) (37160)</w:t>
      </w:r>
    </w:p>
    <w:p w:rsidR="00C73BAC" w:rsidRPr="00C31C83" w:rsidRDefault="00C73BAC" w:rsidP="00C73BAC">
      <w:pPr>
        <w:pStyle w:val="ListParagraph"/>
        <w:rPr>
          <w:sz w:val="20"/>
          <w:szCs w:val="20"/>
        </w:rPr>
      </w:pPr>
    </w:p>
    <w:p w:rsidR="00C73BAC" w:rsidRPr="00C31C83" w:rsidRDefault="00C73BAC" w:rsidP="00C73BAC">
      <w:pPr>
        <w:pStyle w:val="ListParagraph"/>
        <w:widowControl w:val="0"/>
        <w:numPr>
          <w:ilvl w:val="0"/>
          <w:numId w:val="1"/>
        </w:numPr>
        <w:ind w:hanging="720"/>
        <w:jc w:val="both"/>
        <w:rPr>
          <w:sz w:val="20"/>
          <w:szCs w:val="20"/>
        </w:rPr>
      </w:pPr>
      <w:r w:rsidRPr="00C31C83">
        <w:rPr>
          <w:i/>
          <w:sz w:val="20"/>
          <w:szCs w:val="20"/>
        </w:rPr>
        <w:t>Claude-Alain Burdet et al. v. Carleton Condominium Corporation No. 396</w:t>
      </w:r>
      <w:r w:rsidRPr="00C31C83">
        <w:rPr>
          <w:sz w:val="20"/>
          <w:szCs w:val="20"/>
        </w:rPr>
        <w:t xml:space="preserve"> (Ont.) (Civil) (By Leave) (37158)</w:t>
      </w:r>
    </w:p>
    <w:p w:rsidR="00A563A9" w:rsidRPr="00C31C83" w:rsidRDefault="00A563A9" w:rsidP="00A563A9">
      <w:pPr>
        <w:pStyle w:val="ListParagraph"/>
        <w:rPr>
          <w:sz w:val="20"/>
          <w:szCs w:val="20"/>
        </w:rPr>
      </w:pPr>
    </w:p>
    <w:p w:rsidR="00A563A9" w:rsidRPr="00C31C83" w:rsidRDefault="00320BB8" w:rsidP="00A563A9">
      <w:pPr>
        <w:pStyle w:val="ListParagraph"/>
        <w:widowControl w:val="0"/>
        <w:numPr>
          <w:ilvl w:val="0"/>
          <w:numId w:val="1"/>
        </w:numPr>
        <w:ind w:hanging="720"/>
        <w:jc w:val="both"/>
        <w:rPr>
          <w:sz w:val="20"/>
          <w:szCs w:val="20"/>
          <w:lang w:val="fr-CA"/>
        </w:rPr>
      </w:pPr>
      <w:r w:rsidRPr="00C31C83">
        <w:rPr>
          <w:i/>
          <w:sz w:val="20"/>
          <w:szCs w:val="20"/>
          <w:lang w:val="fr-CA"/>
        </w:rPr>
        <w:t>Buesco Construction inc.</w:t>
      </w:r>
      <w:r w:rsidR="00A563A9" w:rsidRPr="00C31C83">
        <w:rPr>
          <w:i/>
          <w:sz w:val="20"/>
          <w:szCs w:val="20"/>
          <w:lang w:val="fr-CA"/>
        </w:rPr>
        <w:t xml:space="preserve"> et autre c. Hôpital Maisonneuve-Rosemont </w:t>
      </w:r>
      <w:r w:rsidR="00A563A9" w:rsidRPr="00C31C83">
        <w:rPr>
          <w:sz w:val="20"/>
          <w:szCs w:val="20"/>
          <w:lang w:val="fr-CA"/>
        </w:rPr>
        <w:t>(Qc.) (Civile) (Autorisation) (37093)</w:t>
      </w:r>
    </w:p>
    <w:p w:rsidR="00CB3520" w:rsidRPr="00C31C83" w:rsidRDefault="00CB3520" w:rsidP="00CB3520">
      <w:pPr>
        <w:widowControl w:val="0"/>
        <w:rPr>
          <w:sz w:val="20"/>
          <w:szCs w:val="20"/>
        </w:rPr>
      </w:pPr>
    </w:p>
    <w:p w:rsidR="00CB3520" w:rsidRPr="00C31C83" w:rsidRDefault="00CB3520" w:rsidP="00CB3520">
      <w:pPr>
        <w:widowControl w:val="0"/>
        <w:jc w:val="center"/>
        <w:rPr>
          <w:b/>
          <w:sz w:val="20"/>
          <w:szCs w:val="20"/>
          <w:lang w:val="en-US"/>
        </w:rPr>
      </w:pPr>
      <w:r w:rsidRPr="00C31C83">
        <w:rPr>
          <w:b/>
          <w:sz w:val="20"/>
          <w:szCs w:val="20"/>
          <w:lang w:val="en-US"/>
        </w:rPr>
        <w:t xml:space="preserve">CORAM: </w:t>
      </w:r>
      <w:r w:rsidR="00FA3373" w:rsidRPr="00C31C83">
        <w:rPr>
          <w:b/>
          <w:sz w:val="20"/>
          <w:szCs w:val="20"/>
          <w:lang w:val="en-US"/>
        </w:rPr>
        <w:t>Abella</w:t>
      </w:r>
      <w:r w:rsidRPr="00C31C83">
        <w:rPr>
          <w:b/>
          <w:sz w:val="20"/>
          <w:szCs w:val="20"/>
          <w:lang w:val="en-US"/>
        </w:rPr>
        <w:t xml:space="preserve">, Karakatsanis and </w:t>
      </w:r>
      <w:r w:rsidR="00E942C2" w:rsidRPr="00C31C83">
        <w:rPr>
          <w:b/>
          <w:sz w:val="20"/>
          <w:szCs w:val="20"/>
          <w:lang w:val="en-US"/>
        </w:rPr>
        <w:t>Brown</w:t>
      </w:r>
      <w:r w:rsidRPr="00C31C83">
        <w:rPr>
          <w:b/>
          <w:sz w:val="20"/>
          <w:szCs w:val="20"/>
          <w:lang w:val="en-US"/>
        </w:rPr>
        <w:t xml:space="preserve"> JJ.</w:t>
      </w:r>
    </w:p>
    <w:p w:rsidR="00CB3520" w:rsidRPr="00C31C83" w:rsidRDefault="00CB3520" w:rsidP="00CB3520">
      <w:pPr>
        <w:widowControl w:val="0"/>
        <w:jc w:val="center"/>
        <w:rPr>
          <w:b/>
          <w:sz w:val="20"/>
          <w:szCs w:val="20"/>
          <w:lang w:val="fr-CA"/>
        </w:rPr>
      </w:pPr>
      <w:r w:rsidRPr="00C31C83">
        <w:rPr>
          <w:b/>
          <w:sz w:val="20"/>
          <w:szCs w:val="20"/>
          <w:lang w:val="fr-CA"/>
        </w:rPr>
        <w:t xml:space="preserve">Les juges </w:t>
      </w:r>
      <w:r w:rsidR="00FA3373" w:rsidRPr="00C31C83">
        <w:rPr>
          <w:b/>
          <w:sz w:val="20"/>
          <w:szCs w:val="20"/>
          <w:lang w:val="fr-CA"/>
        </w:rPr>
        <w:t>Abella</w:t>
      </w:r>
      <w:r w:rsidRPr="00C31C83">
        <w:rPr>
          <w:b/>
          <w:sz w:val="20"/>
          <w:szCs w:val="20"/>
          <w:lang w:val="fr-CA"/>
        </w:rPr>
        <w:t xml:space="preserve">, Karakatsanis et </w:t>
      </w:r>
      <w:r w:rsidR="00E942C2" w:rsidRPr="00C31C83">
        <w:rPr>
          <w:b/>
          <w:sz w:val="20"/>
          <w:szCs w:val="20"/>
          <w:lang w:val="fr-CA"/>
        </w:rPr>
        <w:t>Brown</w:t>
      </w:r>
    </w:p>
    <w:p w:rsidR="00C73BAC" w:rsidRPr="00C31C83" w:rsidRDefault="00C73BAC" w:rsidP="00C73BAC">
      <w:pPr>
        <w:pStyle w:val="ListParagraph"/>
        <w:widowControl w:val="0"/>
        <w:jc w:val="both"/>
        <w:rPr>
          <w:sz w:val="20"/>
          <w:szCs w:val="20"/>
          <w:lang w:val="fr-CA"/>
        </w:rPr>
      </w:pPr>
    </w:p>
    <w:p w:rsidR="00A563A9" w:rsidRPr="00C31C83" w:rsidRDefault="00A563A9" w:rsidP="00A563A9">
      <w:pPr>
        <w:pStyle w:val="ListParagraph"/>
        <w:widowControl w:val="0"/>
        <w:numPr>
          <w:ilvl w:val="0"/>
          <w:numId w:val="1"/>
        </w:numPr>
        <w:ind w:hanging="720"/>
        <w:jc w:val="both"/>
        <w:rPr>
          <w:sz w:val="20"/>
          <w:szCs w:val="20"/>
        </w:rPr>
      </w:pPr>
      <w:r w:rsidRPr="00C31C83">
        <w:rPr>
          <w:i/>
          <w:sz w:val="20"/>
          <w:szCs w:val="20"/>
        </w:rPr>
        <w:t>Her Majesty the Queen v. Sheldon Bertrum Worme</w:t>
      </w:r>
      <w:r w:rsidRPr="00C31C83">
        <w:rPr>
          <w:sz w:val="20"/>
          <w:szCs w:val="20"/>
        </w:rPr>
        <w:t xml:space="preserve"> (Alta.) (Crim.) (By Leave) (37173)</w:t>
      </w:r>
    </w:p>
    <w:p w:rsidR="00A563A9" w:rsidRPr="00C31C83" w:rsidRDefault="00A563A9" w:rsidP="00A563A9">
      <w:pPr>
        <w:pStyle w:val="ListParagraph"/>
        <w:widowControl w:val="0"/>
        <w:jc w:val="both"/>
        <w:rPr>
          <w:sz w:val="20"/>
          <w:szCs w:val="20"/>
        </w:rPr>
      </w:pPr>
    </w:p>
    <w:p w:rsidR="00CB3520" w:rsidRPr="00C31C83" w:rsidRDefault="00C73BAC" w:rsidP="00CB3520">
      <w:pPr>
        <w:pStyle w:val="ListParagraph"/>
        <w:widowControl w:val="0"/>
        <w:numPr>
          <w:ilvl w:val="0"/>
          <w:numId w:val="1"/>
        </w:numPr>
        <w:ind w:hanging="720"/>
        <w:jc w:val="both"/>
        <w:rPr>
          <w:sz w:val="20"/>
          <w:szCs w:val="20"/>
        </w:rPr>
      </w:pPr>
      <w:r w:rsidRPr="00C31C83">
        <w:rPr>
          <w:i/>
          <w:sz w:val="20"/>
          <w:szCs w:val="20"/>
        </w:rPr>
        <w:t xml:space="preserve">Peter Guenter v. Her Majesty the Queen </w:t>
      </w:r>
      <w:r w:rsidRPr="00C31C83">
        <w:rPr>
          <w:sz w:val="20"/>
          <w:szCs w:val="20"/>
        </w:rPr>
        <w:t>(Ont.) (Crim.) (By Leave) (37224)</w:t>
      </w:r>
    </w:p>
    <w:p w:rsidR="00C73BAC" w:rsidRPr="00C31C83" w:rsidRDefault="00C73BAC" w:rsidP="00C73BAC">
      <w:pPr>
        <w:pStyle w:val="ListParagraph"/>
        <w:widowControl w:val="0"/>
        <w:jc w:val="both"/>
        <w:rPr>
          <w:sz w:val="20"/>
          <w:szCs w:val="20"/>
        </w:rPr>
      </w:pPr>
    </w:p>
    <w:p w:rsidR="00C73BAC" w:rsidRPr="00C31C83" w:rsidRDefault="00C73BAC" w:rsidP="00CB3520">
      <w:pPr>
        <w:pStyle w:val="ListParagraph"/>
        <w:widowControl w:val="0"/>
        <w:numPr>
          <w:ilvl w:val="0"/>
          <w:numId w:val="1"/>
        </w:numPr>
        <w:ind w:hanging="720"/>
        <w:jc w:val="both"/>
        <w:rPr>
          <w:sz w:val="20"/>
          <w:szCs w:val="20"/>
        </w:rPr>
      </w:pPr>
      <w:r w:rsidRPr="00C31C83">
        <w:rPr>
          <w:i/>
          <w:sz w:val="20"/>
          <w:szCs w:val="20"/>
        </w:rPr>
        <w:t>Mario Charlebois c. Town of Riverview</w:t>
      </w:r>
      <w:r w:rsidRPr="00C31C83">
        <w:rPr>
          <w:sz w:val="20"/>
          <w:szCs w:val="20"/>
        </w:rPr>
        <w:t xml:space="preserve"> (N.-B.) (Civile) (Autorisation) (37132)</w:t>
      </w:r>
    </w:p>
    <w:p w:rsidR="00A563A9" w:rsidRPr="00C31C83" w:rsidRDefault="00A563A9" w:rsidP="00A563A9">
      <w:pPr>
        <w:pStyle w:val="ListParagraph"/>
        <w:rPr>
          <w:sz w:val="20"/>
          <w:szCs w:val="20"/>
        </w:rPr>
      </w:pPr>
    </w:p>
    <w:p w:rsidR="00C73BAC" w:rsidRPr="00C31C83" w:rsidRDefault="00C73BAC" w:rsidP="00CB3520">
      <w:pPr>
        <w:pStyle w:val="ListParagraph"/>
        <w:widowControl w:val="0"/>
        <w:numPr>
          <w:ilvl w:val="0"/>
          <w:numId w:val="1"/>
        </w:numPr>
        <w:ind w:hanging="720"/>
        <w:jc w:val="both"/>
        <w:rPr>
          <w:sz w:val="20"/>
          <w:szCs w:val="20"/>
          <w:lang w:val="en-US"/>
        </w:rPr>
      </w:pPr>
      <w:r w:rsidRPr="00C31C83">
        <w:rPr>
          <w:i/>
          <w:sz w:val="20"/>
          <w:szCs w:val="20"/>
          <w:lang w:val="en-US"/>
        </w:rPr>
        <w:t>Al Boom Wooden Pallets Factory v. Jazz Forest Products (2004) LTD.</w:t>
      </w:r>
      <w:r w:rsidRPr="00C31C83">
        <w:rPr>
          <w:sz w:val="20"/>
          <w:szCs w:val="20"/>
          <w:lang w:val="en-US"/>
        </w:rPr>
        <w:t xml:space="preserve"> (B.C.) (Civil) (By Leave) (37146)</w:t>
      </w:r>
    </w:p>
    <w:p w:rsidR="00CB3520" w:rsidRPr="00C31C83" w:rsidRDefault="00CB3520" w:rsidP="00CB3520">
      <w:pPr>
        <w:widowControl w:val="0"/>
        <w:jc w:val="both"/>
        <w:rPr>
          <w:sz w:val="20"/>
          <w:szCs w:val="20"/>
          <w:lang w:val="en-US"/>
        </w:rPr>
      </w:pPr>
    </w:p>
    <w:p w:rsidR="00CB3520" w:rsidRPr="00C31C83" w:rsidRDefault="00CB3520" w:rsidP="00CB3520">
      <w:pPr>
        <w:widowControl w:val="0"/>
        <w:jc w:val="both"/>
        <w:rPr>
          <w:sz w:val="20"/>
          <w:szCs w:val="20"/>
          <w:lang w:val="en-US"/>
        </w:rPr>
      </w:pPr>
    </w:p>
    <w:p w:rsidR="00CB3520" w:rsidRPr="00C31C83" w:rsidRDefault="00CB3520" w:rsidP="00CB3520">
      <w:pPr>
        <w:widowControl w:val="0"/>
        <w:jc w:val="center"/>
        <w:rPr>
          <w:b/>
          <w:sz w:val="20"/>
          <w:szCs w:val="20"/>
          <w:lang w:val="en-US"/>
        </w:rPr>
      </w:pPr>
      <w:r w:rsidRPr="00C31C83">
        <w:rPr>
          <w:b/>
          <w:sz w:val="20"/>
          <w:szCs w:val="20"/>
          <w:lang w:val="en-US"/>
        </w:rPr>
        <w:t xml:space="preserve">CORAM: </w:t>
      </w:r>
      <w:r w:rsidR="00253236" w:rsidRPr="00C31C83">
        <w:rPr>
          <w:b/>
          <w:sz w:val="20"/>
          <w:szCs w:val="20"/>
          <w:lang w:val="en-US"/>
        </w:rPr>
        <w:t>Moldaver</w:t>
      </w:r>
      <w:r w:rsidR="00E942C2" w:rsidRPr="00C31C83">
        <w:rPr>
          <w:b/>
          <w:sz w:val="20"/>
          <w:szCs w:val="20"/>
          <w:lang w:val="en-US"/>
        </w:rPr>
        <w:t xml:space="preserve">, </w:t>
      </w:r>
      <w:r w:rsidR="00253236" w:rsidRPr="00C31C83">
        <w:rPr>
          <w:b/>
          <w:sz w:val="20"/>
          <w:szCs w:val="20"/>
          <w:lang w:val="en-US"/>
        </w:rPr>
        <w:t xml:space="preserve">Côté </w:t>
      </w:r>
      <w:r w:rsidRPr="00C31C83">
        <w:rPr>
          <w:b/>
          <w:sz w:val="20"/>
          <w:szCs w:val="20"/>
          <w:lang w:val="en-US"/>
        </w:rPr>
        <w:t xml:space="preserve">and </w:t>
      </w:r>
      <w:r w:rsidR="001F43F8" w:rsidRPr="00C31C83">
        <w:rPr>
          <w:b/>
          <w:sz w:val="20"/>
          <w:szCs w:val="20"/>
          <w:lang w:val="en-US"/>
        </w:rPr>
        <w:t>Rowe</w:t>
      </w:r>
      <w:r w:rsidR="00253236" w:rsidRPr="00C31C83">
        <w:rPr>
          <w:b/>
          <w:sz w:val="20"/>
          <w:szCs w:val="20"/>
          <w:lang w:val="en-US"/>
        </w:rPr>
        <w:t xml:space="preserve"> </w:t>
      </w:r>
      <w:r w:rsidRPr="00C31C83">
        <w:rPr>
          <w:b/>
          <w:sz w:val="20"/>
          <w:szCs w:val="20"/>
          <w:lang w:val="en-US"/>
        </w:rPr>
        <w:t>JJ.</w:t>
      </w:r>
    </w:p>
    <w:p w:rsidR="00CB3520" w:rsidRPr="00C31C83" w:rsidRDefault="00CB3520" w:rsidP="00CB3520">
      <w:pPr>
        <w:widowControl w:val="0"/>
        <w:jc w:val="center"/>
        <w:rPr>
          <w:b/>
          <w:sz w:val="20"/>
          <w:szCs w:val="20"/>
          <w:lang w:val="fr-CA"/>
        </w:rPr>
      </w:pPr>
      <w:r w:rsidRPr="00C31C83">
        <w:rPr>
          <w:b/>
          <w:sz w:val="20"/>
          <w:szCs w:val="20"/>
          <w:lang w:val="fr-CA"/>
        </w:rPr>
        <w:t xml:space="preserve">Les juges </w:t>
      </w:r>
      <w:r w:rsidR="00253236" w:rsidRPr="00C31C83">
        <w:rPr>
          <w:b/>
          <w:sz w:val="20"/>
          <w:szCs w:val="20"/>
          <w:lang w:val="fr-CA"/>
        </w:rPr>
        <w:t>Moldaver</w:t>
      </w:r>
      <w:r w:rsidR="00E942C2" w:rsidRPr="00C31C83">
        <w:rPr>
          <w:b/>
          <w:sz w:val="20"/>
          <w:szCs w:val="20"/>
          <w:lang w:val="fr-CA"/>
        </w:rPr>
        <w:t xml:space="preserve">, </w:t>
      </w:r>
      <w:r w:rsidR="00253236" w:rsidRPr="00C31C83">
        <w:rPr>
          <w:b/>
          <w:sz w:val="20"/>
          <w:szCs w:val="20"/>
          <w:lang w:val="fr-CA"/>
        </w:rPr>
        <w:t xml:space="preserve">Côté </w:t>
      </w:r>
      <w:r w:rsidR="00E942C2" w:rsidRPr="00C31C83">
        <w:rPr>
          <w:b/>
          <w:sz w:val="20"/>
          <w:szCs w:val="20"/>
          <w:lang w:val="fr-CA"/>
        </w:rPr>
        <w:t xml:space="preserve">et </w:t>
      </w:r>
      <w:r w:rsidR="001F43F8" w:rsidRPr="00C31C83">
        <w:rPr>
          <w:b/>
          <w:sz w:val="20"/>
          <w:szCs w:val="20"/>
          <w:lang w:val="fr-CA"/>
        </w:rPr>
        <w:t>Rowe</w:t>
      </w:r>
    </w:p>
    <w:p w:rsidR="00CB3520" w:rsidRPr="00C31C83" w:rsidRDefault="00CB3520" w:rsidP="00CB3520">
      <w:pPr>
        <w:widowControl w:val="0"/>
        <w:jc w:val="both"/>
        <w:rPr>
          <w:sz w:val="20"/>
          <w:szCs w:val="20"/>
          <w:lang w:val="fr-CA"/>
        </w:rPr>
      </w:pPr>
    </w:p>
    <w:p w:rsidR="002E2327" w:rsidRPr="00C31C83" w:rsidRDefault="003F465A" w:rsidP="00C73BAC">
      <w:pPr>
        <w:pStyle w:val="ListParagraph"/>
        <w:widowControl w:val="0"/>
        <w:numPr>
          <w:ilvl w:val="0"/>
          <w:numId w:val="1"/>
        </w:numPr>
        <w:ind w:hanging="720"/>
        <w:jc w:val="both"/>
        <w:rPr>
          <w:sz w:val="20"/>
          <w:szCs w:val="20"/>
          <w:lang w:val="en-US"/>
        </w:rPr>
      </w:pPr>
      <w:r w:rsidRPr="00C31C83">
        <w:rPr>
          <w:i/>
          <w:sz w:val="20"/>
          <w:szCs w:val="20"/>
          <w:lang w:val="en-US"/>
        </w:rPr>
        <w:t>Adam Wookey v. Her Majesty the Queen</w:t>
      </w:r>
      <w:r w:rsidRPr="00C31C83">
        <w:rPr>
          <w:sz w:val="20"/>
          <w:szCs w:val="20"/>
          <w:lang w:val="en-US"/>
        </w:rPr>
        <w:t xml:space="preserve"> (Ont.) (Crim.) (By Leave) (37228)</w:t>
      </w:r>
    </w:p>
    <w:p w:rsidR="003F465A" w:rsidRPr="00C31C83" w:rsidRDefault="003F465A" w:rsidP="003F465A">
      <w:pPr>
        <w:pStyle w:val="ListParagraph"/>
        <w:widowControl w:val="0"/>
        <w:jc w:val="both"/>
        <w:rPr>
          <w:sz w:val="20"/>
          <w:szCs w:val="20"/>
          <w:lang w:val="en-US"/>
        </w:rPr>
      </w:pPr>
    </w:p>
    <w:p w:rsidR="003F465A" w:rsidRPr="00C31C83" w:rsidRDefault="003F465A" w:rsidP="00C73BAC">
      <w:pPr>
        <w:pStyle w:val="ListParagraph"/>
        <w:widowControl w:val="0"/>
        <w:numPr>
          <w:ilvl w:val="0"/>
          <w:numId w:val="1"/>
        </w:numPr>
        <w:ind w:hanging="720"/>
        <w:jc w:val="both"/>
        <w:rPr>
          <w:sz w:val="20"/>
          <w:szCs w:val="20"/>
          <w:lang w:val="en-US"/>
        </w:rPr>
      </w:pPr>
      <w:r w:rsidRPr="00C31C83">
        <w:rPr>
          <w:i/>
          <w:sz w:val="20"/>
          <w:szCs w:val="20"/>
          <w:lang w:val="en-US"/>
        </w:rPr>
        <w:t xml:space="preserve">David Michael Gendreau v. Her Majesty the Queen </w:t>
      </w:r>
      <w:r w:rsidRPr="00C31C83">
        <w:rPr>
          <w:sz w:val="20"/>
          <w:szCs w:val="20"/>
          <w:lang w:val="en-US"/>
        </w:rPr>
        <w:t>(B.C.) (Crim.) (By Leave) (37234)</w:t>
      </w:r>
    </w:p>
    <w:p w:rsidR="003F465A" w:rsidRPr="00C31C83" w:rsidRDefault="003F465A" w:rsidP="003F465A">
      <w:pPr>
        <w:pStyle w:val="ListParagraph"/>
        <w:rPr>
          <w:sz w:val="20"/>
          <w:szCs w:val="20"/>
          <w:lang w:val="en-US"/>
        </w:rPr>
      </w:pPr>
    </w:p>
    <w:p w:rsidR="003F465A" w:rsidRPr="00C31C83" w:rsidRDefault="003F465A" w:rsidP="00C73BAC">
      <w:pPr>
        <w:pStyle w:val="ListParagraph"/>
        <w:widowControl w:val="0"/>
        <w:numPr>
          <w:ilvl w:val="0"/>
          <w:numId w:val="1"/>
        </w:numPr>
        <w:ind w:hanging="720"/>
        <w:jc w:val="both"/>
        <w:rPr>
          <w:sz w:val="20"/>
          <w:szCs w:val="20"/>
          <w:lang w:val="en-US"/>
        </w:rPr>
      </w:pPr>
      <w:r w:rsidRPr="00C31C83">
        <w:rPr>
          <w:i/>
          <w:sz w:val="20"/>
          <w:szCs w:val="20"/>
          <w:lang w:val="en-US"/>
        </w:rPr>
        <w:t>Ayodeji Akanmu Alabi v. Minister of Citizenship and Immigration</w:t>
      </w:r>
      <w:r w:rsidRPr="00C31C83">
        <w:rPr>
          <w:sz w:val="20"/>
          <w:szCs w:val="20"/>
          <w:lang w:val="en-US"/>
        </w:rPr>
        <w:t xml:space="preserve"> (F.C.) (Civil) (By Leave) (37142)</w:t>
      </w:r>
    </w:p>
    <w:p w:rsidR="003F465A" w:rsidRPr="00C31C83" w:rsidRDefault="003F465A" w:rsidP="003F465A">
      <w:pPr>
        <w:pStyle w:val="ListParagraph"/>
        <w:rPr>
          <w:sz w:val="20"/>
          <w:szCs w:val="20"/>
          <w:lang w:val="en-US"/>
        </w:rPr>
      </w:pPr>
    </w:p>
    <w:p w:rsidR="003F465A" w:rsidRPr="00C31C83" w:rsidRDefault="003F465A" w:rsidP="00C73BAC">
      <w:pPr>
        <w:pStyle w:val="ListParagraph"/>
        <w:widowControl w:val="0"/>
        <w:numPr>
          <w:ilvl w:val="0"/>
          <w:numId w:val="1"/>
        </w:numPr>
        <w:ind w:hanging="720"/>
        <w:jc w:val="both"/>
        <w:rPr>
          <w:sz w:val="20"/>
          <w:szCs w:val="20"/>
          <w:lang w:val="en-US"/>
        </w:rPr>
      </w:pPr>
      <w:r w:rsidRPr="00C31C83">
        <w:rPr>
          <w:i/>
          <w:sz w:val="20"/>
          <w:szCs w:val="20"/>
          <w:lang w:val="en-US"/>
        </w:rPr>
        <w:t>Jason Tomandl et al. v. Linda Hill</w:t>
      </w:r>
      <w:r w:rsidRPr="00C31C83">
        <w:rPr>
          <w:sz w:val="20"/>
          <w:szCs w:val="20"/>
          <w:lang w:val="en-US"/>
        </w:rPr>
        <w:t xml:space="preserve"> (Y.T.) (Civil) (By Leave) (37154)</w:t>
      </w:r>
    </w:p>
    <w:p w:rsidR="003F465A" w:rsidRPr="00C31C83" w:rsidRDefault="003F465A" w:rsidP="003F465A">
      <w:pPr>
        <w:pStyle w:val="ListParagraph"/>
        <w:rPr>
          <w:sz w:val="20"/>
          <w:szCs w:val="20"/>
          <w:lang w:val="en-US"/>
        </w:rPr>
      </w:pPr>
    </w:p>
    <w:p w:rsidR="003F465A" w:rsidRPr="00C31C83" w:rsidRDefault="003F465A" w:rsidP="00C73BAC">
      <w:pPr>
        <w:pStyle w:val="ListParagraph"/>
        <w:widowControl w:val="0"/>
        <w:numPr>
          <w:ilvl w:val="0"/>
          <w:numId w:val="1"/>
        </w:numPr>
        <w:ind w:hanging="720"/>
        <w:jc w:val="both"/>
        <w:rPr>
          <w:sz w:val="20"/>
          <w:szCs w:val="20"/>
          <w:lang w:val="en-US"/>
        </w:rPr>
      </w:pPr>
      <w:r w:rsidRPr="00C31C83">
        <w:rPr>
          <w:i/>
          <w:sz w:val="20"/>
          <w:szCs w:val="20"/>
          <w:lang w:val="en-US"/>
        </w:rPr>
        <w:t>Jasyn Everett Walsh v. Attorney General of Canada</w:t>
      </w:r>
      <w:r w:rsidRPr="00C31C83">
        <w:rPr>
          <w:sz w:val="20"/>
          <w:szCs w:val="20"/>
          <w:lang w:val="en-US"/>
        </w:rPr>
        <w:t xml:space="preserve"> (F.C.) (Civil) (By Leave) (37145)</w:t>
      </w:r>
    </w:p>
    <w:p w:rsidR="002E2327" w:rsidRPr="00C31C83" w:rsidRDefault="00D13662" w:rsidP="002E2327">
      <w:pPr>
        <w:widowControl w:val="0"/>
        <w:rPr>
          <w:sz w:val="20"/>
          <w:szCs w:val="20"/>
          <w:lang w:val="en-US"/>
        </w:rPr>
      </w:pPr>
      <w:r>
        <w:rPr>
          <w:sz w:val="20"/>
          <w:szCs w:val="20"/>
        </w:rPr>
        <w:pict>
          <v:rect id="_x0000_i1036" style="width:2in;height:1pt" o:hrpct="0" o:hralign="center" o:hrstd="t" o:hrnoshade="t" o:hr="t" fillcolor="black [3213]" stroked="f"/>
        </w:pict>
      </w:r>
    </w:p>
    <w:p w:rsidR="00D94028" w:rsidRPr="00C31C83" w:rsidRDefault="00D94028" w:rsidP="002E2327">
      <w:pPr>
        <w:widowControl w:val="0"/>
        <w:rPr>
          <w:sz w:val="20"/>
          <w:szCs w:val="20"/>
          <w:lang w:val="en-US"/>
        </w:rPr>
      </w:pPr>
    </w:p>
    <w:p w:rsidR="00D94028" w:rsidRPr="00C31C83" w:rsidRDefault="00D94028" w:rsidP="002E2327">
      <w:pPr>
        <w:widowControl w:val="0"/>
        <w:rPr>
          <w:sz w:val="20"/>
          <w:szCs w:val="20"/>
          <w:lang w:val="en-US"/>
        </w:rPr>
      </w:pPr>
    </w:p>
    <w:p w:rsidR="00D94028" w:rsidRPr="00C31C83" w:rsidRDefault="00D94028" w:rsidP="002E2327">
      <w:pPr>
        <w:widowControl w:val="0"/>
        <w:rPr>
          <w:sz w:val="20"/>
          <w:szCs w:val="20"/>
          <w:lang w:val="en-US"/>
        </w:rPr>
      </w:pPr>
    </w:p>
    <w:p w:rsidR="0044776A" w:rsidRPr="00C31C83" w:rsidRDefault="0044776A" w:rsidP="002E2327">
      <w:pPr>
        <w:widowControl w:val="0"/>
        <w:spacing w:line="0" w:lineRule="atLeast"/>
        <w:rPr>
          <w:sz w:val="20"/>
          <w:szCs w:val="20"/>
          <w:lang w:val="en-US"/>
        </w:rPr>
        <w:sectPr w:rsidR="0044776A" w:rsidRPr="00C31C83"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13662" w:rsidTr="00ED7E83">
        <w:tc>
          <w:tcPr>
            <w:tcW w:w="4200" w:type="dxa"/>
            <w:tcMar>
              <w:left w:w="0" w:type="dxa"/>
              <w:right w:w="0" w:type="dxa"/>
            </w:tcMar>
          </w:tcPr>
          <w:p w:rsidR="008D292F" w:rsidRPr="00C31C83" w:rsidRDefault="008D292F" w:rsidP="00ED7E83">
            <w:pPr>
              <w:keepNext/>
              <w:keepLines/>
              <w:jc w:val="both"/>
              <w:rPr>
                <w:b/>
                <w:szCs w:val="24"/>
              </w:rPr>
            </w:pPr>
            <w:bookmarkStart w:id="1" w:name="QuickMark_1"/>
            <w:bookmarkEnd w:id="1"/>
            <w:r w:rsidRPr="00C31C83">
              <w:rPr>
                <w:b/>
                <w:szCs w:val="24"/>
              </w:rPr>
              <w:lastRenderedPageBreak/>
              <w:t>JUDGMENTS ON APPLICATIONS</w:t>
            </w:r>
          </w:p>
          <w:p w:rsidR="008D292F" w:rsidRPr="00C31C83" w:rsidRDefault="008D292F" w:rsidP="00ED7E83">
            <w:pPr>
              <w:keepNext/>
              <w:keepLines/>
              <w:jc w:val="both"/>
              <w:rPr>
                <w:b/>
                <w:szCs w:val="24"/>
              </w:rPr>
            </w:pPr>
            <w:r w:rsidRPr="00C31C83">
              <w:rPr>
                <w:b/>
                <w:szCs w:val="24"/>
              </w:rPr>
              <w:t>FOR LEAVE</w:t>
            </w:r>
          </w:p>
        </w:tc>
        <w:tc>
          <w:tcPr>
            <w:tcW w:w="1200" w:type="dxa"/>
            <w:tcMar>
              <w:left w:w="0" w:type="dxa"/>
              <w:right w:w="0" w:type="dxa"/>
            </w:tcMar>
          </w:tcPr>
          <w:p w:rsidR="008D292F" w:rsidRPr="00C31C83" w:rsidRDefault="008D292F" w:rsidP="008D292F">
            <w:pPr>
              <w:keepNext/>
              <w:keepLines/>
              <w:jc w:val="center"/>
              <w:rPr>
                <w:b/>
                <w:szCs w:val="24"/>
              </w:rPr>
            </w:pPr>
          </w:p>
          <w:p w:rsidR="008D292F" w:rsidRPr="00C31C83" w:rsidRDefault="008D292F" w:rsidP="008D292F">
            <w:pPr>
              <w:keepNext/>
              <w:keepLines/>
              <w:jc w:val="center"/>
              <w:rPr>
                <w:b/>
                <w:szCs w:val="24"/>
              </w:rPr>
            </w:pPr>
          </w:p>
          <w:p w:rsidR="008D292F" w:rsidRPr="00C31C83" w:rsidRDefault="008D292F" w:rsidP="008D292F">
            <w:pPr>
              <w:keepNext/>
              <w:keepLines/>
              <w:jc w:val="center"/>
              <w:rPr>
                <w:b/>
                <w:szCs w:val="24"/>
              </w:rPr>
            </w:pPr>
          </w:p>
        </w:tc>
        <w:tc>
          <w:tcPr>
            <w:tcW w:w="4080" w:type="dxa"/>
            <w:tcMar>
              <w:left w:w="0" w:type="dxa"/>
              <w:right w:w="0" w:type="dxa"/>
            </w:tcMar>
          </w:tcPr>
          <w:p w:rsidR="008D292F" w:rsidRPr="00C31C83" w:rsidRDefault="008D292F" w:rsidP="00ED7E83">
            <w:pPr>
              <w:keepNext/>
              <w:keepLines/>
              <w:jc w:val="both"/>
              <w:rPr>
                <w:b/>
                <w:szCs w:val="24"/>
                <w:lang w:val="fr-CA"/>
              </w:rPr>
            </w:pPr>
            <w:r w:rsidRPr="00C31C83">
              <w:rPr>
                <w:b/>
                <w:szCs w:val="24"/>
                <w:lang w:val="fr-CA"/>
              </w:rPr>
              <w:t>JUGEMENTS RENDUS SUR LES DEMANDES D’AUTORISATION</w:t>
            </w:r>
          </w:p>
        </w:tc>
      </w:tr>
    </w:tbl>
    <w:p w:rsidR="008D292F" w:rsidRPr="00C31C83" w:rsidRDefault="008D292F" w:rsidP="008D292F">
      <w:pPr>
        <w:rPr>
          <w:sz w:val="20"/>
          <w:szCs w:val="20"/>
          <w:lang w:val="fr-CA"/>
        </w:rPr>
      </w:pPr>
    </w:p>
    <w:p w:rsidR="000E2959" w:rsidRPr="00C31C83" w:rsidRDefault="002571B6" w:rsidP="000E2959">
      <w:pPr>
        <w:rPr>
          <w:b/>
          <w:sz w:val="20"/>
          <w:szCs w:val="20"/>
        </w:rPr>
      </w:pPr>
      <w:r w:rsidRPr="00C31C83">
        <w:rPr>
          <w:b/>
          <w:sz w:val="20"/>
          <w:szCs w:val="20"/>
        </w:rPr>
        <w:t>DECEMBER</w:t>
      </w:r>
      <w:r w:rsidR="000E2959" w:rsidRPr="00C31C83">
        <w:rPr>
          <w:b/>
          <w:sz w:val="20"/>
          <w:szCs w:val="20"/>
        </w:rPr>
        <w:t xml:space="preserve"> </w:t>
      </w:r>
      <w:r w:rsidRPr="00C31C83">
        <w:rPr>
          <w:b/>
          <w:sz w:val="20"/>
          <w:szCs w:val="20"/>
        </w:rPr>
        <w:t>1</w:t>
      </w:r>
      <w:r w:rsidR="000E2959" w:rsidRPr="00C31C83">
        <w:rPr>
          <w:b/>
          <w:sz w:val="20"/>
          <w:szCs w:val="20"/>
        </w:rPr>
        <w:t xml:space="preserve">, </w:t>
      </w:r>
      <w:r w:rsidR="0030050B" w:rsidRPr="00C31C83">
        <w:rPr>
          <w:b/>
          <w:sz w:val="20"/>
          <w:szCs w:val="20"/>
        </w:rPr>
        <w:t>2016</w:t>
      </w:r>
      <w:r w:rsidR="000E2959" w:rsidRPr="00C31C83">
        <w:rPr>
          <w:b/>
          <w:sz w:val="20"/>
          <w:szCs w:val="20"/>
        </w:rPr>
        <w:t xml:space="preserve"> / LE </w:t>
      </w:r>
      <w:r w:rsidRPr="00C31C83">
        <w:rPr>
          <w:b/>
          <w:sz w:val="20"/>
          <w:szCs w:val="20"/>
        </w:rPr>
        <w:t>1</w:t>
      </w:r>
      <w:r w:rsidR="000E2959" w:rsidRPr="00C31C83">
        <w:rPr>
          <w:b/>
          <w:sz w:val="20"/>
          <w:szCs w:val="20"/>
        </w:rPr>
        <w:t xml:space="preserve"> </w:t>
      </w:r>
      <w:r w:rsidRPr="00C31C83">
        <w:rPr>
          <w:b/>
          <w:sz w:val="20"/>
          <w:szCs w:val="20"/>
        </w:rPr>
        <w:t>DÉCEMBRE</w:t>
      </w:r>
      <w:r w:rsidR="000E2959" w:rsidRPr="00C31C83">
        <w:rPr>
          <w:b/>
          <w:sz w:val="20"/>
          <w:szCs w:val="20"/>
        </w:rPr>
        <w:t xml:space="preserve"> </w:t>
      </w:r>
      <w:r w:rsidR="0030050B" w:rsidRPr="00C31C83">
        <w:rPr>
          <w:b/>
          <w:sz w:val="20"/>
          <w:szCs w:val="20"/>
        </w:rPr>
        <w:t>2016</w:t>
      </w:r>
    </w:p>
    <w:p w:rsidR="008513D3" w:rsidRPr="00C31C83" w:rsidRDefault="008513D3" w:rsidP="008513D3">
      <w:pPr>
        <w:ind w:left="720" w:hanging="72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37168</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Donald Joseph Boutilier v. Her Majesty the Queen</w:t>
            </w:r>
          </w:p>
          <w:p w:rsidR="008513D3" w:rsidRPr="00C31C83" w:rsidRDefault="008513D3" w:rsidP="00AE0B86">
            <w:pPr>
              <w:jc w:val="both"/>
              <w:rPr>
                <w:sz w:val="20"/>
                <w:szCs w:val="20"/>
              </w:rPr>
            </w:pPr>
            <w:r w:rsidRPr="00C31C83">
              <w:rPr>
                <w:sz w:val="20"/>
                <w:szCs w:val="20"/>
              </w:rPr>
              <w:t>(B.C.) (Criminal) (By Leave)</w:t>
            </w:r>
          </w:p>
        </w:tc>
      </w:tr>
      <w:tr w:rsidR="008513D3" w:rsidRPr="00C31C83" w:rsidTr="00AE0B86">
        <w:tc>
          <w:tcPr>
            <w:tcW w:w="543" w:type="pct"/>
          </w:tcPr>
          <w:p w:rsidR="008513D3" w:rsidRPr="00C31C83" w:rsidRDefault="008513D3" w:rsidP="008513D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8513D3" w:rsidRPr="00C31C83" w:rsidRDefault="00A563A9" w:rsidP="008513D3">
            <w:pPr>
              <w:rPr>
                <w:rFonts w:eastAsia="Calibri" w:cs="Times New Roman"/>
                <w:sz w:val="20"/>
                <w:szCs w:val="20"/>
                <w:u w:val="single"/>
              </w:rPr>
            </w:pPr>
            <w:r w:rsidRPr="00C31C83">
              <w:rPr>
                <w:rFonts w:eastAsia="Calibri" w:cs="Times New Roman"/>
                <w:sz w:val="20"/>
                <w:szCs w:val="20"/>
                <w:u w:val="single"/>
              </w:rPr>
              <w:t>McLachlin C.J. and Wagner and Gascon JJ.</w:t>
            </w:r>
          </w:p>
          <w:p w:rsidR="00A563A9" w:rsidRPr="00C31C83" w:rsidRDefault="00A563A9" w:rsidP="008513D3"/>
        </w:tc>
      </w:tr>
      <w:tr w:rsidR="008513D3" w:rsidRPr="00C31C83" w:rsidTr="00AE0B86">
        <w:tc>
          <w:tcPr>
            <w:tcW w:w="5000" w:type="pct"/>
            <w:gridSpan w:val="4"/>
          </w:tcPr>
          <w:p w:rsidR="008513D3" w:rsidRPr="00C31C83" w:rsidRDefault="00A563A9" w:rsidP="008513D3">
            <w:pPr>
              <w:jc w:val="both"/>
              <w:rPr>
                <w:sz w:val="20"/>
              </w:rPr>
            </w:pPr>
            <w:r w:rsidRPr="00C31C83">
              <w:rPr>
                <w:sz w:val="20"/>
              </w:rPr>
              <w:t>The application for leave to appeal from the judgment of the Court of Appeal for British Columbia (Vancouver), Numbers CA42891 and CA42893, 2016 BCCA 235, dated June 2, 2016, is granted.</w:t>
            </w:r>
          </w:p>
          <w:p w:rsidR="00A563A9" w:rsidRPr="00C31C83" w:rsidRDefault="00A563A9" w:rsidP="008513D3">
            <w:pPr>
              <w:jc w:val="both"/>
              <w:rPr>
                <w:i/>
                <w:sz w:val="20"/>
                <w:szCs w:val="20"/>
              </w:rPr>
            </w:pPr>
          </w:p>
        </w:tc>
      </w:tr>
      <w:tr w:rsidR="008513D3" w:rsidRPr="00C31C83" w:rsidTr="00AE0B86">
        <w:tc>
          <w:tcPr>
            <w:tcW w:w="5000" w:type="pct"/>
            <w:gridSpan w:val="4"/>
          </w:tcPr>
          <w:p w:rsidR="008513D3" w:rsidRPr="00C31C83" w:rsidRDefault="008513D3" w:rsidP="008513D3">
            <w:pPr>
              <w:jc w:val="both"/>
              <w:rPr>
                <w:sz w:val="20"/>
                <w:szCs w:val="20"/>
              </w:rPr>
            </w:pPr>
            <w:r w:rsidRPr="00C31C83">
              <w:rPr>
                <w:i/>
                <w:sz w:val="20"/>
                <w:szCs w:val="20"/>
              </w:rPr>
              <w:t>Charter of Rights and Freedoms</w:t>
            </w:r>
            <w:r w:rsidRPr="00C31C83">
              <w:rPr>
                <w:sz w:val="20"/>
                <w:szCs w:val="20"/>
              </w:rPr>
              <w:t xml:space="preserve"> – Right to life, liberty and security of the person – Cruel and unusual punishment – Dangerous offender designation and sentencing provisions – Constitutionality of ss. 753(1) and 753(4.1) of the </w:t>
            </w:r>
            <w:r w:rsidRPr="00C31C83">
              <w:rPr>
                <w:i/>
                <w:sz w:val="20"/>
                <w:szCs w:val="20"/>
              </w:rPr>
              <w:t>Criminal Code</w:t>
            </w:r>
            <w:r w:rsidRPr="00C31C83">
              <w:rPr>
                <w:sz w:val="20"/>
                <w:szCs w:val="20"/>
              </w:rPr>
              <w:t xml:space="preserve">, R.S.C. 1985, c. C-46 – Whether the designation criteria in s. 753(1) of the </w:t>
            </w:r>
            <w:r w:rsidRPr="00C31C83">
              <w:rPr>
                <w:i/>
                <w:sz w:val="20"/>
                <w:szCs w:val="20"/>
              </w:rPr>
              <w:t xml:space="preserve">Criminal Code </w:t>
            </w:r>
            <w:r w:rsidRPr="00C31C83">
              <w:rPr>
                <w:sz w:val="20"/>
                <w:szCs w:val="20"/>
              </w:rPr>
              <w:t xml:space="preserve">is overbroad under s. 7 of the </w:t>
            </w:r>
            <w:r w:rsidRPr="00C31C83">
              <w:rPr>
                <w:i/>
                <w:sz w:val="20"/>
                <w:szCs w:val="20"/>
              </w:rPr>
              <w:t>Charter</w:t>
            </w:r>
            <w:r w:rsidRPr="00C31C83">
              <w:rPr>
                <w:sz w:val="20"/>
                <w:szCs w:val="20"/>
              </w:rPr>
              <w:t xml:space="preserve"> – Whether an offender’s future treatment prospects are to be considered at the “designation phase” in s. 753(1) of the </w:t>
            </w:r>
            <w:r w:rsidRPr="00C31C83">
              <w:rPr>
                <w:i/>
                <w:sz w:val="20"/>
                <w:szCs w:val="20"/>
              </w:rPr>
              <w:t>Criminal Code</w:t>
            </w:r>
            <w:r w:rsidRPr="00C31C83">
              <w:rPr>
                <w:sz w:val="20"/>
                <w:szCs w:val="20"/>
              </w:rPr>
              <w:t xml:space="preserve"> – Whether s. 753(4.1) of the </w:t>
            </w:r>
            <w:r w:rsidRPr="00C31C83">
              <w:rPr>
                <w:i/>
                <w:sz w:val="20"/>
                <w:szCs w:val="20"/>
              </w:rPr>
              <w:t>Criminal</w:t>
            </w:r>
            <w:r w:rsidRPr="00C31C83">
              <w:rPr>
                <w:sz w:val="20"/>
                <w:szCs w:val="20"/>
              </w:rPr>
              <w:t xml:space="preserve"> </w:t>
            </w:r>
            <w:r w:rsidRPr="00C31C83">
              <w:rPr>
                <w:i/>
                <w:sz w:val="20"/>
                <w:szCs w:val="20"/>
              </w:rPr>
              <w:t>Code</w:t>
            </w:r>
            <w:r w:rsidRPr="00C31C83">
              <w:rPr>
                <w:sz w:val="20"/>
                <w:szCs w:val="20"/>
              </w:rPr>
              <w:t xml:space="preserve"> is overbroad under s. 7 of the </w:t>
            </w:r>
            <w:r w:rsidRPr="00C31C83">
              <w:rPr>
                <w:i/>
                <w:sz w:val="20"/>
                <w:szCs w:val="20"/>
              </w:rPr>
              <w:t>Charter</w:t>
            </w:r>
            <w:r w:rsidRPr="00C31C83">
              <w:rPr>
                <w:sz w:val="20"/>
                <w:szCs w:val="20"/>
              </w:rPr>
              <w:t xml:space="preserve"> or grossly disproportionate under s. 12 of the </w:t>
            </w:r>
            <w:r w:rsidRPr="00C31C83">
              <w:rPr>
                <w:i/>
                <w:sz w:val="20"/>
                <w:szCs w:val="20"/>
              </w:rPr>
              <w:t>Charter</w:t>
            </w:r>
            <w:r w:rsidRPr="00C31C83">
              <w:rPr>
                <w:sz w:val="20"/>
                <w:szCs w:val="20"/>
              </w:rPr>
              <w:t xml:space="preserve"> – </w:t>
            </w:r>
            <w:r w:rsidRPr="00C31C83">
              <w:rPr>
                <w:i/>
                <w:sz w:val="20"/>
                <w:szCs w:val="20"/>
              </w:rPr>
              <w:t>Charter</w:t>
            </w:r>
            <w:r w:rsidRPr="00C31C83">
              <w:rPr>
                <w:sz w:val="20"/>
                <w:szCs w:val="20"/>
              </w:rPr>
              <w:t xml:space="preserve"> ss. 7 and 12.</w:t>
            </w:r>
          </w:p>
        </w:tc>
      </w:tr>
      <w:tr w:rsidR="008513D3" w:rsidRPr="00C31C83" w:rsidTr="00AE0B86">
        <w:tc>
          <w:tcPr>
            <w:tcW w:w="5000" w:type="pct"/>
            <w:gridSpan w:val="4"/>
          </w:tcPr>
          <w:p w:rsidR="008513D3" w:rsidRPr="00C31C83" w:rsidRDefault="008513D3" w:rsidP="008513D3">
            <w:pPr>
              <w:jc w:val="both"/>
              <w:rPr>
                <w:sz w:val="20"/>
                <w:szCs w:val="20"/>
              </w:rPr>
            </w:pPr>
          </w:p>
        </w:tc>
      </w:tr>
      <w:tr w:rsidR="008513D3" w:rsidRPr="00C31C83" w:rsidTr="00AE0B86">
        <w:tc>
          <w:tcPr>
            <w:tcW w:w="5000" w:type="pct"/>
            <w:gridSpan w:val="4"/>
          </w:tcPr>
          <w:p w:rsidR="008513D3" w:rsidRPr="00C31C83" w:rsidRDefault="008513D3" w:rsidP="008513D3">
            <w:pPr>
              <w:jc w:val="both"/>
              <w:rPr>
                <w:sz w:val="20"/>
                <w:szCs w:val="20"/>
              </w:rPr>
            </w:pPr>
            <w:r w:rsidRPr="00C31C83">
              <w:rPr>
                <w:sz w:val="20"/>
                <w:szCs w:val="20"/>
              </w:rPr>
              <w:t xml:space="preserve">The Crown brought a dangerous offender application. Pursuant to s. 752.1 of the </w:t>
            </w:r>
            <w:r w:rsidRPr="00C31C83">
              <w:rPr>
                <w:i/>
                <w:sz w:val="20"/>
                <w:szCs w:val="20"/>
              </w:rPr>
              <w:t>Criminal Code</w:t>
            </w:r>
            <w:r w:rsidRPr="00C31C83">
              <w:rPr>
                <w:sz w:val="20"/>
                <w:szCs w:val="20"/>
              </w:rPr>
              <w:t xml:space="preserve">, R.S.C. 1985, c. C-46, the applicant was remanded for an assessment. After the evidence in the dangerous offender hearing was completed, and after the Crown had completed its submissions, counsel for the applicant served a notice of constitutional question in relation to several amendments to s. 753 of the </w:t>
            </w:r>
            <w:r w:rsidRPr="00C31C83">
              <w:rPr>
                <w:i/>
                <w:sz w:val="20"/>
                <w:szCs w:val="20"/>
              </w:rPr>
              <w:t xml:space="preserve">Criminal </w:t>
            </w:r>
            <w:r w:rsidRPr="00C31C83">
              <w:rPr>
                <w:i/>
                <w:iCs/>
                <w:sz w:val="20"/>
                <w:szCs w:val="20"/>
              </w:rPr>
              <w:t>Code.</w:t>
            </w:r>
            <w:r w:rsidRPr="00C31C83">
              <w:rPr>
                <w:sz w:val="20"/>
                <w:szCs w:val="20"/>
              </w:rPr>
              <w:t xml:space="preserve"> The judge concluded that an aspect of s. 753(1) infringed s. 7 of the </w:t>
            </w:r>
            <w:r w:rsidRPr="00C31C83">
              <w:rPr>
                <w:i/>
                <w:sz w:val="20"/>
                <w:szCs w:val="20"/>
              </w:rPr>
              <w:t>Charter</w:t>
            </w:r>
            <w:r w:rsidRPr="00C31C83">
              <w:rPr>
                <w:i/>
                <w:iCs/>
                <w:sz w:val="20"/>
                <w:szCs w:val="20"/>
              </w:rPr>
              <w:t xml:space="preserve"> </w:t>
            </w:r>
            <w:r w:rsidRPr="00C31C83">
              <w:rPr>
                <w:iCs/>
                <w:sz w:val="20"/>
                <w:szCs w:val="20"/>
              </w:rPr>
              <w:t xml:space="preserve">and could not be saved under s. 1 of the </w:t>
            </w:r>
            <w:r w:rsidRPr="00C31C83">
              <w:rPr>
                <w:i/>
                <w:iCs/>
                <w:sz w:val="20"/>
                <w:szCs w:val="20"/>
              </w:rPr>
              <w:t>Charter</w:t>
            </w:r>
            <w:r w:rsidRPr="00C31C83">
              <w:rPr>
                <w:iCs/>
                <w:sz w:val="20"/>
                <w:szCs w:val="20"/>
              </w:rPr>
              <w:t>.</w:t>
            </w:r>
            <w:r w:rsidRPr="00C31C83">
              <w:rPr>
                <w:sz w:val="20"/>
                <w:szCs w:val="20"/>
              </w:rPr>
              <w:t xml:space="preserve"> Accordingly, s. 753(1) was declared to be inconsistent with the </w:t>
            </w:r>
            <w:r w:rsidRPr="00C31C83">
              <w:rPr>
                <w:i/>
                <w:sz w:val="20"/>
                <w:szCs w:val="20"/>
              </w:rPr>
              <w:t>Charter</w:t>
            </w:r>
            <w:r w:rsidRPr="00C31C83">
              <w:rPr>
                <w:sz w:val="20"/>
                <w:szCs w:val="20"/>
              </w:rPr>
              <w:t xml:space="preserve"> and hence void. In consideration of the interests at stake, the judge held that this declaration of invalidity would be suspended for one year. The judge also designated the applicant a dangerous offender and sentenced him to an indeterminate prison term. The respondent appealed the declaration of constitutional invalidity with respect to s. 753(1). The applicant appealed the dismissal of his application to have s. 753(4.1) declared constitutionally invalid as well as his designation as a dangerous offender and indeterminate sentence. </w:t>
            </w:r>
            <w:r w:rsidRPr="00C31C83">
              <w:rPr>
                <w:iCs/>
                <w:sz w:val="20"/>
                <w:szCs w:val="20"/>
              </w:rPr>
              <w:t>The respondent’s appeal was allowed. The applicant’s appeal was dismissed.</w:t>
            </w:r>
          </w:p>
          <w:p w:rsidR="008513D3" w:rsidRPr="00C31C83" w:rsidRDefault="008513D3" w:rsidP="008513D3">
            <w:pPr>
              <w:jc w:val="both"/>
              <w:rPr>
                <w:sz w:val="20"/>
                <w:szCs w:val="20"/>
              </w:rPr>
            </w:pPr>
          </w:p>
        </w:tc>
      </w:tr>
      <w:tr w:rsidR="008513D3" w:rsidRPr="00C31C83" w:rsidTr="00AE0B86">
        <w:tc>
          <w:tcPr>
            <w:tcW w:w="2427" w:type="pct"/>
            <w:gridSpan w:val="2"/>
          </w:tcPr>
          <w:p w:rsidR="008513D3" w:rsidRPr="00C31C83" w:rsidRDefault="008513D3" w:rsidP="008513D3">
            <w:pPr>
              <w:jc w:val="both"/>
              <w:rPr>
                <w:sz w:val="20"/>
                <w:szCs w:val="20"/>
              </w:rPr>
            </w:pPr>
            <w:r w:rsidRPr="00C31C83">
              <w:rPr>
                <w:sz w:val="20"/>
                <w:szCs w:val="20"/>
              </w:rPr>
              <w:t>November 21, 2014</w:t>
            </w:r>
          </w:p>
          <w:p w:rsidR="008513D3" w:rsidRPr="00C31C83" w:rsidRDefault="008513D3" w:rsidP="008513D3">
            <w:pPr>
              <w:jc w:val="both"/>
              <w:rPr>
                <w:sz w:val="20"/>
                <w:szCs w:val="20"/>
              </w:rPr>
            </w:pPr>
            <w:r w:rsidRPr="00C31C83">
              <w:rPr>
                <w:sz w:val="20"/>
                <w:szCs w:val="20"/>
              </w:rPr>
              <w:t>Supreme Court of British Columbia</w:t>
            </w:r>
          </w:p>
          <w:p w:rsidR="008513D3" w:rsidRPr="00C31C83" w:rsidRDefault="008513D3" w:rsidP="008513D3">
            <w:pPr>
              <w:jc w:val="both"/>
              <w:rPr>
                <w:sz w:val="20"/>
                <w:szCs w:val="20"/>
              </w:rPr>
            </w:pPr>
            <w:r w:rsidRPr="00C31C83">
              <w:rPr>
                <w:sz w:val="20"/>
                <w:szCs w:val="20"/>
              </w:rPr>
              <w:t>(Voith J.)</w:t>
            </w:r>
          </w:p>
          <w:p w:rsidR="008513D3" w:rsidRPr="00C31C83" w:rsidRDefault="008513D3" w:rsidP="008513D3">
            <w:pPr>
              <w:jc w:val="both"/>
              <w:rPr>
                <w:sz w:val="20"/>
                <w:szCs w:val="20"/>
              </w:rPr>
            </w:pPr>
            <w:r w:rsidRPr="00C31C83">
              <w:rPr>
                <w:sz w:val="20"/>
                <w:szCs w:val="20"/>
              </w:rPr>
              <w:t xml:space="preserve">2014 BCSC 2187 </w:t>
            </w:r>
          </w:p>
          <w:p w:rsidR="008513D3" w:rsidRPr="00C31C83" w:rsidRDefault="00D13662" w:rsidP="008513D3">
            <w:pPr>
              <w:jc w:val="both"/>
              <w:rPr>
                <w:rStyle w:val="Hyperlink"/>
                <w:rFonts w:eastAsiaTheme="majorEastAsia"/>
                <w:sz w:val="20"/>
                <w:szCs w:val="20"/>
              </w:rPr>
            </w:pPr>
            <w:hyperlink r:id="rId25" w:history="1">
              <w:r w:rsidR="008513D3" w:rsidRPr="00C31C83">
                <w:rPr>
                  <w:rStyle w:val="Hyperlink"/>
                  <w:rFonts w:eastAsiaTheme="majorEastAsia"/>
                  <w:sz w:val="20"/>
                  <w:szCs w:val="20"/>
                </w:rPr>
                <w:t>http://canlii.ca/t/gjc0f</w:t>
              </w:r>
            </w:hyperlink>
          </w:p>
          <w:p w:rsidR="008513D3" w:rsidRPr="00C31C83" w:rsidRDefault="008513D3" w:rsidP="008513D3">
            <w:pPr>
              <w:jc w:val="both"/>
              <w:rPr>
                <w:sz w:val="20"/>
                <w:szCs w:val="20"/>
              </w:rPr>
            </w:pPr>
          </w:p>
        </w:tc>
        <w:tc>
          <w:tcPr>
            <w:tcW w:w="243" w:type="pct"/>
          </w:tcPr>
          <w:p w:rsidR="008513D3" w:rsidRPr="00C31C83" w:rsidRDefault="008513D3" w:rsidP="008513D3">
            <w:pPr>
              <w:jc w:val="both"/>
              <w:rPr>
                <w:sz w:val="20"/>
                <w:szCs w:val="20"/>
              </w:rPr>
            </w:pPr>
          </w:p>
        </w:tc>
        <w:tc>
          <w:tcPr>
            <w:tcW w:w="2330" w:type="pct"/>
          </w:tcPr>
          <w:p w:rsidR="008513D3" w:rsidRPr="00C31C83" w:rsidRDefault="008513D3" w:rsidP="008513D3">
            <w:pPr>
              <w:jc w:val="both"/>
              <w:rPr>
                <w:sz w:val="20"/>
                <w:szCs w:val="20"/>
              </w:rPr>
            </w:pPr>
            <w:r w:rsidRPr="00C31C83">
              <w:rPr>
                <w:sz w:val="20"/>
                <w:szCs w:val="20"/>
              </w:rPr>
              <w:t xml:space="preserve">Ruling: s. 753(1) of the </w:t>
            </w:r>
            <w:r w:rsidRPr="00C31C83">
              <w:rPr>
                <w:i/>
                <w:sz w:val="20"/>
                <w:szCs w:val="20"/>
              </w:rPr>
              <w:t>Criminal Code</w:t>
            </w:r>
            <w:r w:rsidRPr="00C31C83">
              <w:rPr>
                <w:sz w:val="20"/>
                <w:szCs w:val="20"/>
              </w:rPr>
              <w:t xml:space="preserve"> violates s. 7 of the </w:t>
            </w:r>
            <w:r w:rsidRPr="00C31C83">
              <w:rPr>
                <w:i/>
                <w:sz w:val="20"/>
                <w:szCs w:val="20"/>
              </w:rPr>
              <w:t>Charter</w:t>
            </w:r>
          </w:p>
          <w:p w:rsidR="008513D3" w:rsidRPr="00C31C83" w:rsidRDefault="008513D3" w:rsidP="008513D3">
            <w:pPr>
              <w:jc w:val="both"/>
              <w:rPr>
                <w:sz w:val="20"/>
                <w:szCs w:val="20"/>
              </w:rPr>
            </w:pPr>
          </w:p>
          <w:p w:rsidR="008513D3" w:rsidRPr="00C31C83" w:rsidRDefault="008513D3" w:rsidP="008513D3">
            <w:pPr>
              <w:jc w:val="both"/>
              <w:rPr>
                <w:sz w:val="20"/>
                <w:szCs w:val="20"/>
              </w:rPr>
            </w:pPr>
          </w:p>
        </w:tc>
      </w:tr>
      <w:tr w:rsidR="008513D3" w:rsidRPr="00C31C83" w:rsidTr="00AE0B86">
        <w:tc>
          <w:tcPr>
            <w:tcW w:w="2427" w:type="pct"/>
            <w:gridSpan w:val="2"/>
          </w:tcPr>
          <w:p w:rsidR="008513D3" w:rsidRPr="00C31C83" w:rsidRDefault="008513D3" w:rsidP="008513D3">
            <w:pPr>
              <w:jc w:val="both"/>
              <w:rPr>
                <w:sz w:val="20"/>
                <w:szCs w:val="20"/>
              </w:rPr>
            </w:pPr>
            <w:r w:rsidRPr="00C31C83">
              <w:rPr>
                <w:sz w:val="20"/>
                <w:szCs w:val="20"/>
              </w:rPr>
              <w:t>May 29, 2015</w:t>
            </w:r>
          </w:p>
          <w:p w:rsidR="008513D3" w:rsidRPr="00C31C83" w:rsidRDefault="008513D3" w:rsidP="008513D3">
            <w:pPr>
              <w:jc w:val="both"/>
              <w:rPr>
                <w:sz w:val="20"/>
                <w:szCs w:val="20"/>
              </w:rPr>
            </w:pPr>
            <w:r w:rsidRPr="00C31C83">
              <w:rPr>
                <w:sz w:val="20"/>
                <w:szCs w:val="20"/>
              </w:rPr>
              <w:t>Supreme Court of British Columbia</w:t>
            </w:r>
          </w:p>
          <w:p w:rsidR="008513D3" w:rsidRPr="00C31C83" w:rsidRDefault="008513D3" w:rsidP="008513D3">
            <w:pPr>
              <w:jc w:val="both"/>
              <w:rPr>
                <w:sz w:val="20"/>
                <w:szCs w:val="20"/>
              </w:rPr>
            </w:pPr>
            <w:r w:rsidRPr="00C31C83">
              <w:rPr>
                <w:sz w:val="20"/>
                <w:szCs w:val="20"/>
              </w:rPr>
              <w:t>(Voith J.)</w:t>
            </w:r>
          </w:p>
          <w:p w:rsidR="008513D3" w:rsidRPr="00C31C83" w:rsidRDefault="008513D3" w:rsidP="008513D3">
            <w:pPr>
              <w:jc w:val="both"/>
              <w:rPr>
                <w:sz w:val="20"/>
                <w:szCs w:val="20"/>
              </w:rPr>
            </w:pPr>
            <w:r w:rsidRPr="00C31C83">
              <w:rPr>
                <w:sz w:val="20"/>
                <w:szCs w:val="20"/>
              </w:rPr>
              <w:t>2015 BCSC 901, 25686</w:t>
            </w:r>
          </w:p>
          <w:p w:rsidR="008513D3" w:rsidRPr="00C31C83" w:rsidRDefault="00D13662" w:rsidP="008513D3">
            <w:pPr>
              <w:jc w:val="both"/>
              <w:rPr>
                <w:sz w:val="20"/>
                <w:szCs w:val="20"/>
              </w:rPr>
            </w:pPr>
            <w:hyperlink r:id="rId26" w:history="1">
              <w:r w:rsidR="008513D3" w:rsidRPr="00C31C83">
                <w:rPr>
                  <w:rStyle w:val="Hyperlink"/>
                  <w:rFonts w:eastAsiaTheme="majorEastAsia"/>
                  <w:sz w:val="20"/>
                  <w:szCs w:val="20"/>
                </w:rPr>
                <w:t>http://canlii.ca/t/gjc0f</w:t>
              </w:r>
            </w:hyperlink>
          </w:p>
          <w:p w:rsidR="008513D3" w:rsidRPr="00C31C83" w:rsidRDefault="008513D3" w:rsidP="008513D3">
            <w:pPr>
              <w:jc w:val="both"/>
              <w:rPr>
                <w:sz w:val="20"/>
                <w:szCs w:val="20"/>
              </w:rPr>
            </w:pPr>
          </w:p>
        </w:tc>
        <w:tc>
          <w:tcPr>
            <w:tcW w:w="243" w:type="pct"/>
          </w:tcPr>
          <w:p w:rsidR="008513D3" w:rsidRPr="00C31C83" w:rsidRDefault="008513D3" w:rsidP="008513D3">
            <w:pPr>
              <w:jc w:val="both"/>
              <w:rPr>
                <w:sz w:val="20"/>
                <w:szCs w:val="20"/>
              </w:rPr>
            </w:pPr>
          </w:p>
        </w:tc>
        <w:tc>
          <w:tcPr>
            <w:tcW w:w="2330" w:type="pct"/>
          </w:tcPr>
          <w:p w:rsidR="008513D3" w:rsidRPr="00C31C83" w:rsidRDefault="008513D3" w:rsidP="008513D3">
            <w:pPr>
              <w:jc w:val="both"/>
              <w:rPr>
                <w:sz w:val="20"/>
                <w:szCs w:val="20"/>
              </w:rPr>
            </w:pPr>
            <w:r w:rsidRPr="00C31C83">
              <w:rPr>
                <w:sz w:val="20"/>
                <w:szCs w:val="20"/>
              </w:rPr>
              <w:t xml:space="preserve">Ruling: s. 753(1) of the </w:t>
            </w:r>
            <w:r w:rsidRPr="00C31C83">
              <w:rPr>
                <w:i/>
                <w:sz w:val="20"/>
                <w:szCs w:val="20"/>
              </w:rPr>
              <w:t>Criminal Code</w:t>
            </w:r>
            <w:r w:rsidRPr="00C31C83">
              <w:rPr>
                <w:sz w:val="20"/>
                <w:szCs w:val="20"/>
              </w:rPr>
              <w:t xml:space="preserve"> cannot be saved under s.   of the </w:t>
            </w:r>
            <w:r w:rsidRPr="00C31C83">
              <w:rPr>
                <w:i/>
                <w:sz w:val="20"/>
                <w:szCs w:val="20"/>
              </w:rPr>
              <w:t>Charter</w:t>
            </w:r>
          </w:p>
          <w:p w:rsidR="008513D3" w:rsidRPr="00C31C83" w:rsidRDefault="008513D3" w:rsidP="008513D3">
            <w:pPr>
              <w:jc w:val="both"/>
              <w:rPr>
                <w:sz w:val="20"/>
                <w:szCs w:val="20"/>
              </w:rPr>
            </w:pPr>
          </w:p>
          <w:p w:rsidR="008513D3" w:rsidRPr="00C31C83" w:rsidRDefault="008513D3" w:rsidP="008513D3">
            <w:pPr>
              <w:jc w:val="both"/>
              <w:rPr>
                <w:sz w:val="20"/>
                <w:szCs w:val="20"/>
              </w:rPr>
            </w:pPr>
          </w:p>
        </w:tc>
      </w:tr>
      <w:tr w:rsidR="008513D3" w:rsidRPr="00C31C83" w:rsidTr="00AE0B86">
        <w:tc>
          <w:tcPr>
            <w:tcW w:w="2427" w:type="pct"/>
            <w:gridSpan w:val="2"/>
          </w:tcPr>
          <w:p w:rsidR="008513D3" w:rsidRPr="00C31C83" w:rsidRDefault="008513D3" w:rsidP="008513D3">
            <w:pPr>
              <w:jc w:val="both"/>
              <w:rPr>
                <w:sz w:val="20"/>
                <w:szCs w:val="20"/>
              </w:rPr>
            </w:pPr>
            <w:r w:rsidRPr="00C31C83">
              <w:rPr>
                <w:sz w:val="20"/>
                <w:szCs w:val="20"/>
              </w:rPr>
              <w:t>June 2, 2016</w:t>
            </w:r>
          </w:p>
          <w:p w:rsidR="008513D3" w:rsidRPr="00C31C83" w:rsidRDefault="008513D3" w:rsidP="008513D3">
            <w:pPr>
              <w:jc w:val="both"/>
              <w:rPr>
                <w:sz w:val="20"/>
                <w:szCs w:val="20"/>
              </w:rPr>
            </w:pPr>
            <w:r w:rsidRPr="00C31C83">
              <w:rPr>
                <w:sz w:val="20"/>
                <w:szCs w:val="20"/>
              </w:rPr>
              <w:t xml:space="preserve">Court of Appeal for British Columbia </w:t>
            </w:r>
          </w:p>
          <w:p w:rsidR="008513D3" w:rsidRPr="00C31C83" w:rsidRDefault="008513D3" w:rsidP="008513D3">
            <w:pPr>
              <w:jc w:val="both"/>
              <w:rPr>
                <w:sz w:val="20"/>
                <w:szCs w:val="20"/>
              </w:rPr>
            </w:pPr>
            <w:r w:rsidRPr="00C31C83">
              <w:rPr>
                <w:sz w:val="20"/>
                <w:szCs w:val="20"/>
              </w:rPr>
              <w:t>(Vancouver)</w:t>
            </w:r>
          </w:p>
          <w:p w:rsidR="008513D3" w:rsidRPr="00C31C83" w:rsidRDefault="008513D3" w:rsidP="008513D3">
            <w:pPr>
              <w:jc w:val="both"/>
              <w:rPr>
                <w:sz w:val="20"/>
                <w:szCs w:val="20"/>
              </w:rPr>
            </w:pPr>
            <w:r w:rsidRPr="00C31C83">
              <w:rPr>
                <w:sz w:val="20"/>
                <w:szCs w:val="20"/>
              </w:rPr>
              <w:t>(Smith, Groberman, Goepel JJ.A.)</w:t>
            </w:r>
          </w:p>
          <w:p w:rsidR="008513D3" w:rsidRPr="00C31C83" w:rsidRDefault="008513D3" w:rsidP="008513D3">
            <w:pPr>
              <w:jc w:val="both"/>
              <w:rPr>
                <w:sz w:val="20"/>
                <w:szCs w:val="20"/>
              </w:rPr>
            </w:pPr>
            <w:r w:rsidRPr="00C31C83">
              <w:rPr>
                <w:sz w:val="20"/>
                <w:szCs w:val="20"/>
              </w:rPr>
              <w:t>2016 BCCA 235; CA42891</w:t>
            </w:r>
          </w:p>
          <w:p w:rsidR="008513D3" w:rsidRPr="00C31C83" w:rsidRDefault="00D13662" w:rsidP="008513D3">
            <w:pPr>
              <w:jc w:val="both"/>
              <w:rPr>
                <w:rStyle w:val="Hyperlink"/>
                <w:rFonts w:eastAsiaTheme="majorEastAsia"/>
                <w:sz w:val="20"/>
                <w:szCs w:val="20"/>
              </w:rPr>
            </w:pPr>
            <w:hyperlink r:id="rId27" w:history="1">
              <w:r w:rsidR="008513D3" w:rsidRPr="00C31C83">
                <w:rPr>
                  <w:rStyle w:val="Hyperlink"/>
                  <w:rFonts w:eastAsiaTheme="majorEastAsia"/>
                  <w:sz w:val="20"/>
                  <w:szCs w:val="20"/>
                </w:rPr>
                <w:t>http://canlii.ca/t/grx23</w:t>
              </w:r>
            </w:hyperlink>
          </w:p>
          <w:p w:rsidR="008513D3" w:rsidRPr="00C31C83" w:rsidRDefault="008513D3" w:rsidP="008513D3">
            <w:pPr>
              <w:jc w:val="both"/>
              <w:rPr>
                <w:sz w:val="20"/>
                <w:szCs w:val="20"/>
              </w:rPr>
            </w:pPr>
          </w:p>
        </w:tc>
        <w:tc>
          <w:tcPr>
            <w:tcW w:w="243" w:type="pct"/>
          </w:tcPr>
          <w:p w:rsidR="008513D3" w:rsidRPr="00C31C83" w:rsidRDefault="008513D3" w:rsidP="008513D3">
            <w:pPr>
              <w:jc w:val="both"/>
              <w:rPr>
                <w:sz w:val="20"/>
                <w:szCs w:val="20"/>
              </w:rPr>
            </w:pPr>
          </w:p>
        </w:tc>
        <w:tc>
          <w:tcPr>
            <w:tcW w:w="2330" w:type="pct"/>
          </w:tcPr>
          <w:p w:rsidR="008513D3" w:rsidRPr="00C31C83" w:rsidRDefault="008513D3" w:rsidP="008513D3">
            <w:pPr>
              <w:jc w:val="both"/>
              <w:rPr>
                <w:sz w:val="20"/>
                <w:szCs w:val="20"/>
              </w:rPr>
            </w:pPr>
            <w:r w:rsidRPr="00C31C83">
              <w:rPr>
                <w:sz w:val="20"/>
                <w:szCs w:val="20"/>
              </w:rPr>
              <w:t xml:space="preserve">Respondent’s appeal allowed: order declaring s. 753(1) of the </w:t>
            </w:r>
            <w:r w:rsidRPr="00C31C83">
              <w:rPr>
                <w:i/>
                <w:sz w:val="20"/>
                <w:szCs w:val="20"/>
              </w:rPr>
              <w:t>Criminal Code</w:t>
            </w:r>
            <w:r w:rsidRPr="00C31C83">
              <w:rPr>
                <w:sz w:val="20"/>
                <w:szCs w:val="20"/>
              </w:rPr>
              <w:t xml:space="preserve"> infringed s. 7 of the </w:t>
            </w:r>
            <w:r w:rsidRPr="00C31C83">
              <w:rPr>
                <w:i/>
                <w:sz w:val="20"/>
                <w:szCs w:val="20"/>
              </w:rPr>
              <w:t>Charter</w:t>
            </w:r>
            <w:r w:rsidRPr="00C31C83">
              <w:rPr>
                <w:sz w:val="20"/>
                <w:szCs w:val="20"/>
              </w:rPr>
              <w:t xml:space="preserve"> and that s. 753(1) of the </w:t>
            </w:r>
            <w:r w:rsidRPr="00C31C83">
              <w:rPr>
                <w:i/>
                <w:sz w:val="20"/>
                <w:szCs w:val="20"/>
              </w:rPr>
              <w:t>Criminal Code</w:t>
            </w:r>
            <w:r w:rsidRPr="00C31C83">
              <w:rPr>
                <w:sz w:val="20"/>
                <w:szCs w:val="20"/>
              </w:rPr>
              <w:t xml:space="preserve"> was of no force and effect set aside; and applicant’s appeal dismissed</w:t>
            </w:r>
          </w:p>
          <w:p w:rsidR="008513D3" w:rsidRPr="00C31C83" w:rsidRDefault="008513D3" w:rsidP="008513D3">
            <w:pPr>
              <w:jc w:val="both"/>
              <w:rPr>
                <w:sz w:val="20"/>
                <w:szCs w:val="20"/>
              </w:rPr>
            </w:pPr>
          </w:p>
        </w:tc>
      </w:tr>
    </w:tbl>
    <w:p w:rsidR="002E026B" w:rsidRPr="00C31C83" w:rsidRDefault="002E026B">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3D3" w:rsidRPr="00C31C83" w:rsidTr="00AE0B86">
        <w:tc>
          <w:tcPr>
            <w:tcW w:w="2427" w:type="pct"/>
          </w:tcPr>
          <w:p w:rsidR="008513D3" w:rsidRPr="00C31C83" w:rsidRDefault="008513D3" w:rsidP="008513D3">
            <w:pPr>
              <w:jc w:val="both"/>
              <w:rPr>
                <w:sz w:val="20"/>
                <w:szCs w:val="20"/>
              </w:rPr>
            </w:pPr>
            <w:r w:rsidRPr="00C31C83">
              <w:rPr>
                <w:sz w:val="20"/>
                <w:szCs w:val="20"/>
              </w:rPr>
              <w:lastRenderedPageBreak/>
              <w:t>August 31, 2016</w:t>
            </w:r>
          </w:p>
          <w:p w:rsidR="008513D3" w:rsidRPr="00C31C83" w:rsidRDefault="008513D3" w:rsidP="008513D3">
            <w:pPr>
              <w:jc w:val="both"/>
              <w:rPr>
                <w:sz w:val="20"/>
                <w:szCs w:val="20"/>
              </w:rPr>
            </w:pPr>
            <w:r w:rsidRPr="00C31C83">
              <w:rPr>
                <w:sz w:val="20"/>
                <w:szCs w:val="20"/>
              </w:rPr>
              <w:t>Supreme Court of Canada</w:t>
            </w:r>
          </w:p>
        </w:tc>
        <w:tc>
          <w:tcPr>
            <w:tcW w:w="243" w:type="pct"/>
          </w:tcPr>
          <w:p w:rsidR="008513D3" w:rsidRPr="00C31C83" w:rsidRDefault="008513D3" w:rsidP="008513D3">
            <w:pPr>
              <w:jc w:val="both"/>
              <w:rPr>
                <w:sz w:val="20"/>
                <w:szCs w:val="20"/>
              </w:rPr>
            </w:pPr>
          </w:p>
        </w:tc>
        <w:tc>
          <w:tcPr>
            <w:tcW w:w="2330" w:type="pct"/>
          </w:tcPr>
          <w:p w:rsidR="008513D3" w:rsidRPr="00C31C83" w:rsidRDefault="008513D3" w:rsidP="008513D3">
            <w:pPr>
              <w:jc w:val="both"/>
              <w:rPr>
                <w:sz w:val="20"/>
                <w:szCs w:val="20"/>
              </w:rPr>
            </w:pPr>
            <w:r w:rsidRPr="00C31C83">
              <w:rPr>
                <w:sz w:val="20"/>
                <w:szCs w:val="20"/>
              </w:rPr>
              <w:t>Application for leave to appeal filed</w:t>
            </w:r>
          </w:p>
          <w:p w:rsidR="008513D3" w:rsidRPr="00C31C83" w:rsidRDefault="008513D3" w:rsidP="008513D3">
            <w:pPr>
              <w:jc w:val="both"/>
              <w:rPr>
                <w:sz w:val="20"/>
                <w:szCs w:val="20"/>
              </w:rPr>
            </w:pPr>
          </w:p>
        </w:tc>
      </w:tr>
    </w:tbl>
    <w:p w:rsidR="008513D3" w:rsidRPr="00C31C83" w:rsidRDefault="00D13662" w:rsidP="008513D3">
      <w:pPr>
        <w:jc w:val="both"/>
        <w:rPr>
          <w:sz w:val="20"/>
        </w:rPr>
      </w:pPr>
      <w:r>
        <w:rPr>
          <w:sz w:val="20"/>
          <w:szCs w:val="20"/>
        </w:rPr>
        <w:pict>
          <v:rect id="_x0000_i1039"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37168</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Donald Joseph Boutilier c. Sa Majesté la Reine</w:t>
            </w:r>
          </w:p>
          <w:p w:rsidR="008513D3" w:rsidRPr="00C31C83" w:rsidRDefault="008513D3" w:rsidP="00AE0B86">
            <w:pPr>
              <w:jc w:val="both"/>
              <w:rPr>
                <w:sz w:val="20"/>
                <w:szCs w:val="20"/>
                <w:lang w:val="fr-CA"/>
              </w:rPr>
            </w:pPr>
            <w:r w:rsidRPr="00C31C83">
              <w:rPr>
                <w:sz w:val="20"/>
                <w:szCs w:val="20"/>
                <w:lang w:val="fr-CA"/>
              </w:rPr>
              <w:t>(C.-B.) (Criminelle) (Sur autorisation)</w:t>
            </w:r>
          </w:p>
        </w:tc>
      </w:tr>
      <w:tr w:rsidR="008513D3" w:rsidRPr="00D13662" w:rsidTr="00AE0B86">
        <w:tc>
          <w:tcPr>
            <w:tcW w:w="543" w:type="pct"/>
          </w:tcPr>
          <w:p w:rsidR="008513D3" w:rsidRPr="00C31C83" w:rsidRDefault="008513D3" w:rsidP="008513D3">
            <w:pPr>
              <w:jc w:val="both"/>
              <w:rPr>
                <w:rStyle w:val="SCCFileNumberChar"/>
                <w:b w:val="0"/>
                <w:sz w:val="20"/>
                <w:szCs w:val="20"/>
                <w:lang w:val="fr-CA"/>
              </w:rPr>
            </w:pPr>
            <w:r w:rsidRPr="00C31C83">
              <w:rPr>
                <w:rStyle w:val="SCCFileNumberChar"/>
                <w:b w:val="0"/>
                <w:sz w:val="20"/>
                <w:szCs w:val="20"/>
                <w:lang w:val="fr-CA"/>
              </w:rPr>
              <w:t xml:space="preserve">Coram: </w:t>
            </w:r>
          </w:p>
        </w:tc>
        <w:tc>
          <w:tcPr>
            <w:tcW w:w="4457" w:type="pct"/>
            <w:gridSpan w:val="3"/>
          </w:tcPr>
          <w:p w:rsidR="008513D3" w:rsidRPr="00C31C83" w:rsidRDefault="00A563A9" w:rsidP="008513D3">
            <w:pPr>
              <w:rPr>
                <w:rFonts w:eastAsia="Calibri" w:cs="Times New Roman"/>
                <w:sz w:val="20"/>
                <w:szCs w:val="20"/>
                <w:u w:val="single"/>
                <w:lang w:val="fr-CA"/>
              </w:rPr>
            </w:pPr>
            <w:r w:rsidRPr="00C31C83">
              <w:rPr>
                <w:rFonts w:eastAsia="Calibri" w:cs="Times New Roman"/>
                <w:sz w:val="20"/>
                <w:szCs w:val="20"/>
                <w:u w:val="single"/>
                <w:lang w:val="fr-CA"/>
              </w:rPr>
              <w:t xml:space="preserve">La juge en chef McLachlin et les juges Wagner et Gascon </w:t>
            </w:r>
          </w:p>
          <w:p w:rsidR="00A563A9" w:rsidRPr="00C31C83" w:rsidRDefault="00A563A9" w:rsidP="008513D3">
            <w:pPr>
              <w:rPr>
                <w:lang w:val="fr-CA"/>
              </w:rPr>
            </w:pPr>
          </w:p>
        </w:tc>
      </w:tr>
      <w:tr w:rsidR="008513D3" w:rsidRPr="00D13662" w:rsidTr="00AE0B86">
        <w:tc>
          <w:tcPr>
            <w:tcW w:w="5000" w:type="pct"/>
            <w:gridSpan w:val="4"/>
          </w:tcPr>
          <w:p w:rsidR="008513D3" w:rsidRPr="00C31C83" w:rsidRDefault="00A563A9" w:rsidP="00AE0B86">
            <w:pPr>
              <w:jc w:val="both"/>
              <w:rPr>
                <w:rFonts w:cs="Times New Roman"/>
                <w:sz w:val="20"/>
                <w:lang w:val="fr-FR"/>
              </w:rPr>
            </w:pPr>
            <w:r w:rsidRPr="00C31C83">
              <w:rPr>
                <w:rFonts w:cs="Times New Roman"/>
                <w:sz w:val="20"/>
                <w:lang w:val="fr-FR"/>
              </w:rPr>
              <w:t>La demande d’autorisation d’appel de l’arrêt de la Cour d’appel de la Colombie-Britannique (Vancouver), numéros CA42891 et CA42893, 2016 BCCA 235, daté du 2 juin 2016, est accueillie.</w:t>
            </w:r>
          </w:p>
          <w:p w:rsidR="00A563A9" w:rsidRPr="00C31C83" w:rsidRDefault="00A563A9" w:rsidP="00AE0B86">
            <w:pPr>
              <w:jc w:val="both"/>
              <w:rPr>
                <w:i/>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i/>
                <w:sz w:val="20"/>
                <w:szCs w:val="20"/>
                <w:lang w:val="fr-CA"/>
              </w:rPr>
              <w:t>Charte des droits et libertés</w:t>
            </w:r>
            <w:r w:rsidRPr="00C31C83">
              <w:rPr>
                <w:sz w:val="20"/>
                <w:szCs w:val="20"/>
                <w:lang w:val="fr-CA"/>
              </w:rPr>
              <w:t xml:space="preserve"> – Droit à la vie, à la liberté et à la sécurité de la personne – Peine cruelle et inusitée – Déclaration de délinquant dangereux et dispositions relatives à la détermination de la peine – Constitutionnalité des par. 753(1) et 753(4.1) du </w:t>
            </w:r>
            <w:r w:rsidRPr="00C31C83">
              <w:rPr>
                <w:i/>
                <w:sz w:val="20"/>
                <w:szCs w:val="20"/>
                <w:lang w:val="fr-CA"/>
              </w:rPr>
              <w:t>Code criminel</w:t>
            </w:r>
            <w:r w:rsidRPr="00C31C83">
              <w:rPr>
                <w:sz w:val="20"/>
                <w:szCs w:val="20"/>
                <w:lang w:val="fr-CA"/>
              </w:rPr>
              <w:t xml:space="preserve">, L.R.C. 1985, ch. C-46 – Les critères de désignation prévus au par. 753(1) du </w:t>
            </w:r>
            <w:r w:rsidRPr="00C31C83">
              <w:rPr>
                <w:i/>
                <w:sz w:val="20"/>
                <w:szCs w:val="20"/>
                <w:lang w:val="fr-CA"/>
              </w:rPr>
              <w:t xml:space="preserve">Code criminel </w:t>
            </w:r>
            <w:r w:rsidRPr="00C31C83">
              <w:rPr>
                <w:sz w:val="20"/>
                <w:szCs w:val="20"/>
                <w:lang w:val="fr-CA"/>
              </w:rPr>
              <w:t xml:space="preserve">ont-ils une portée excessive au regard de l’art. 7 de la </w:t>
            </w:r>
            <w:r w:rsidRPr="00C31C83">
              <w:rPr>
                <w:i/>
                <w:sz w:val="20"/>
                <w:szCs w:val="20"/>
                <w:lang w:val="fr-CA"/>
              </w:rPr>
              <w:t>Charte</w:t>
            </w:r>
            <w:r w:rsidRPr="00C31C83">
              <w:rPr>
                <w:sz w:val="20"/>
                <w:szCs w:val="20"/>
                <w:lang w:val="fr-CA"/>
              </w:rPr>
              <w:t xml:space="preserve">? – Les perspectives de traitement d’un délinquant doivent-elles être prises en compte à la « phase de désignation » en application du par. 753(1) du </w:t>
            </w:r>
            <w:r w:rsidRPr="00C31C83">
              <w:rPr>
                <w:i/>
                <w:sz w:val="20"/>
                <w:szCs w:val="20"/>
                <w:lang w:val="fr-CA"/>
              </w:rPr>
              <w:t>Code criminel</w:t>
            </w:r>
            <w:r w:rsidRPr="00C31C83">
              <w:rPr>
                <w:sz w:val="20"/>
                <w:szCs w:val="20"/>
                <w:lang w:val="fr-CA"/>
              </w:rPr>
              <w:t xml:space="preserve">? – Le par. 753(4.1) du </w:t>
            </w:r>
            <w:r w:rsidRPr="00C31C83">
              <w:rPr>
                <w:i/>
                <w:sz w:val="20"/>
                <w:szCs w:val="20"/>
                <w:lang w:val="fr-CA"/>
              </w:rPr>
              <w:t>Code criminel</w:t>
            </w:r>
            <w:r w:rsidRPr="00C31C83">
              <w:rPr>
                <w:sz w:val="20"/>
                <w:szCs w:val="20"/>
                <w:lang w:val="fr-CA"/>
              </w:rPr>
              <w:t xml:space="preserve"> a-t-il une portée excessive au regard de l’art. 7 de la </w:t>
            </w:r>
            <w:r w:rsidRPr="00C31C83">
              <w:rPr>
                <w:i/>
                <w:sz w:val="20"/>
                <w:szCs w:val="20"/>
                <w:lang w:val="fr-CA"/>
              </w:rPr>
              <w:t>Charte</w:t>
            </w:r>
            <w:r w:rsidRPr="00C31C83">
              <w:rPr>
                <w:sz w:val="20"/>
                <w:szCs w:val="20"/>
                <w:lang w:val="fr-CA"/>
              </w:rPr>
              <w:t xml:space="preserve"> ou est-il totalement disproportionné sur le fondement de l’art. 12 de la </w:t>
            </w:r>
            <w:r w:rsidRPr="00C31C83">
              <w:rPr>
                <w:i/>
                <w:sz w:val="20"/>
                <w:szCs w:val="20"/>
                <w:lang w:val="fr-CA"/>
              </w:rPr>
              <w:t>Charte</w:t>
            </w:r>
            <w:r w:rsidRPr="00C31C83">
              <w:rPr>
                <w:sz w:val="20"/>
                <w:szCs w:val="20"/>
                <w:lang w:val="fr-CA"/>
              </w:rPr>
              <w:t xml:space="preserve">? – </w:t>
            </w:r>
            <w:r w:rsidRPr="00C31C83">
              <w:rPr>
                <w:i/>
                <w:sz w:val="20"/>
                <w:szCs w:val="20"/>
                <w:lang w:val="fr-CA"/>
              </w:rPr>
              <w:t>Charte</w:t>
            </w:r>
            <w:r w:rsidRPr="00C31C83">
              <w:rPr>
                <w:sz w:val="20"/>
                <w:szCs w:val="20"/>
                <w:lang w:val="fr-CA"/>
              </w:rPr>
              <w:t xml:space="preserve"> art. 7 et 12.</w:t>
            </w:r>
          </w:p>
        </w:tc>
      </w:tr>
      <w:tr w:rsidR="008513D3" w:rsidRPr="00D13662" w:rsidTr="00AE0B86">
        <w:tc>
          <w:tcPr>
            <w:tcW w:w="5000" w:type="pct"/>
            <w:gridSpan w:val="4"/>
          </w:tcPr>
          <w:p w:rsidR="008513D3" w:rsidRPr="00C31C83" w:rsidRDefault="008513D3" w:rsidP="00AE0B86">
            <w:pPr>
              <w:jc w:val="both"/>
              <w:rPr>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sz w:val="20"/>
                <w:szCs w:val="20"/>
                <w:lang w:val="fr-CA"/>
              </w:rPr>
              <w:t xml:space="preserve">Le ministère public présenté une demande de déclaration de délinquant dangereux. En application de l’art. 752.1 du </w:t>
            </w:r>
            <w:r w:rsidRPr="00C31C83">
              <w:rPr>
                <w:i/>
                <w:sz w:val="20"/>
                <w:szCs w:val="20"/>
                <w:lang w:val="fr-CA"/>
              </w:rPr>
              <w:t>Code criminel</w:t>
            </w:r>
            <w:r w:rsidRPr="00C31C83">
              <w:rPr>
                <w:sz w:val="20"/>
                <w:szCs w:val="20"/>
                <w:lang w:val="fr-CA"/>
              </w:rPr>
              <w:t xml:space="preserve">, L.R.C. 1985, ch. C-46, le demandeur a été renvoyé pour évaluation. Après la présentation de la preuve à l’audition de la demande de déclaration de délinquant dangereux, et après que le ministère public a présenté ses arguments, l’avocat du demandeur a signifié un avis de question constitutionnelle en lien avec plusieurs modifications au par. 753 du </w:t>
            </w:r>
            <w:r w:rsidRPr="00C31C83">
              <w:rPr>
                <w:i/>
                <w:sz w:val="20"/>
                <w:szCs w:val="20"/>
                <w:lang w:val="fr-CA"/>
              </w:rPr>
              <w:t>Code criminel</w:t>
            </w:r>
            <w:r w:rsidRPr="00C31C83">
              <w:rPr>
                <w:i/>
                <w:iCs/>
                <w:sz w:val="20"/>
                <w:szCs w:val="20"/>
                <w:lang w:val="fr-CA"/>
              </w:rPr>
              <w:t>.</w:t>
            </w:r>
            <w:r w:rsidRPr="00C31C83">
              <w:rPr>
                <w:sz w:val="20"/>
                <w:szCs w:val="20"/>
                <w:lang w:val="fr-CA"/>
              </w:rPr>
              <w:t xml:space="preserve"> Le juge a conclu qu’un aspect du par. 753(1) violait l’art. 7 de la </w:t>
            </w:r>
            <w:r w:rsidRPr="00C31C83">
              <w:rPr>
                <w:i/>
                <w:sz w:val="20"/>
                <w:szCs w:val="20"/>
                <w:lang w:val="fr-CA"/>
              </w:rPr>
              <w:t>Charte</w:t>
            </w:r>
            <w:r w:rsidRPr="00C31C83">
              <w:rPr>
                <w:i/>
                <w:iCs/>
                <w:sz w:val="20"/>
                <w:szCs w:val="20"/>
                <w:lang w:val="fr-CA"/>
              </w:rPr>
              <w:t xml:space="preserve"> </w:t>
            </w:r>
            <w:r w:rsidRPr="00C31C83">
              <w:rPr>
                <w:iCs/>
                <w:sz w:val="20"/>
                <w:szCs w:val="20"/>
                <w:lang w:val="fr-CA"/>
              </w:rPr>
              <w:t xml:space="preserve">et ne pouvait être sauvegardé en application de l’article premier de la </w:t>
            </w:r>
            <w:r w:rsidRPr="00C31C83">
              <w:rPr>
                <w:i/>
                <w:iCs/>
                <w:sz w:val="20"/>
                <w:szCs w:val="20"/>
                <w:lang w:val="fr-CA"/>
              </w:rPr>
              <w:t>Charte</w:t>
            </w:r>
            <w:r w:rsidRPr="00C31C83">
              <w:rPr>
                <w:iCs/>
                <w:sz w:val="20"/>
                <w:szCs w:val="20"/>
                <w:lang w:val="fr-CA"/>
              </w:rPr>
              <w:t>.</w:t>
            </w:r>
            <w:r w:rsidRPr="00C31C83">
              <w:rPr>
                <w:sz w:val="20"/>
                <w:szCs w:val="20"/>
                <w:lang w:val="fr-CA"/>
              </w:rPr>
              <w:t xml:space="preserve"> En conséquence, il a déclaré le par. 753(1) incompatible avec la </w:t>
            </w:r>
            <w:r w:rsidRPr="00C31C83">
              <w:rPr>
                <w:i/>
                <w:sz w:val="20"/>
                <w:szCs w:val="20"/>
                <w:lang w:val="fr-CA"/>
              </w:rPr>
              <w:t>Charte</w:t>
            </w:r>
            <w:r w:rsidRPr="00C31C83">
              <w:rPr>
                <w:sz w:val="20"/>
                <w:szCs w:val="20"/>
                <w:lang w:val="fr-CA"/>
              </w:rPr>
              <w:t xml:space="preserve"> et donc nul. Prenant en considération les intérêts en jeu, le juge a statué que cette déclaration allait être suspendue pendant un an. Le juge a également désigné le demandeur délinquant dangereux et l’a condamné à une peine de détention pour une période indéterminée. L’intimée a interjeté appel de la déclaration d’invalidité constitutionnelle du par. 753(1). Le demandeur a interjeté appel de sa demande visant à faire déclarer le par. 753(4.1) constitutionnellement invalide, de sa désignation de délinquant dangereux et de sa peine de détention pour une période indéterminée. </w:t>
            </w:r>
            <w:r w:rsidRPr="00C31C83">
              <w:rPr>
                <w:iCs/>
                <w:sz w:val="20"/>
                <w:szCs w:val="20"/>
                <w:lang w:val="fr-CA"/>
              </w:rPr>
              <w:t>L’appel de l’intimée a été accueilli. L’appel du demandeur a été rejeté.</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21 novembre 2014</w:t>
            </w:r>
          </w:p>
          <w:p w:rsidR="008513D3" w:rsidRPr="00C31C83" w:rsidRDefault="008513D3" w:rsidP="00AE0B86">
            <w:pPr>
              <w:jc w:val="both"/>
              <w:rPr>
                <w:sz w:val="20"/>
                <w:szCs w:val="20"/>
                <w:lang w:val="fr-CA"/>
              </w:rPr>
            </w:pPr>
            <w:r w:rsidRPr="00C31C83">
              <w:rPr>
                <w:sz w:val="20"/>
                <w:szCs w:val="20"/>
                <w:lang w:val="fr-CA"/>
              </w:rPr>
              <w:t>Cour suprême de la Colombie-Britannique</w:t>
            </w:r>
          </w:p>
          <w:p w:rsidR="008513D3" w:rsidRPr="00C31C83" w:rsidRDefault="008513D3" w:rsidP="00AE0B86">
            <w:pPr>
              <w:jc w:val="both"/>
              <w:rPr>
                <w:sz w:val="20"/>
                <w:szCs w:val="20"/>
                <w:lang w:val="fr-CA"/>
              </w:rPr>
            </w:pPr>
            <w:r w:rsidRPr="00C31C83">
              <w:rPr>
                <w:sz w:val="20"/>
                <w:szCs w:val="20"/>
                <w:lang w:val="fr-CA"/>
              </w:rPr>
              <w:t>(Juge Voith)</w:t>
            </w:r>
          </w:p>
          <w:p w:rsidR="008513D3" w:rsidRPr="00C31C83" w:rsidRDefault="008513D3" w:rsidP="00AE0B86">
            <w:pPr>
              <w:jc w:val="both"/>
              <w:rPr>
                <w:sz w:val="20"/>
                <w:szCs w:val="20"/>
                <w:lang w:val="fr-CA"/>
              </w:rPr>
            </w:pPr>
            <w:r w:rsidRPr="00C31C83">
              <w:rPr>
                <w:sz w:val="20"/>
                <w:szCs w:val="20"/>
                <w:lang w:val="fr-CA"/>
              </w:rPr>
              <w:t xml:space="preserve">2014 BCSC 2187 </w:t>
            </w:r>
          </w:p>
          <w:p w:rsidR="008513D3" w:rsidRPr="00C31C83" w:rsidRDefault="00D13662" w:rsidP="00AE0B86">
            <w:pPr>
              <w:jc w:val="both"/>
              <w:rPr>
                <w:rStyle w:val="Hyperlink"/>
                <w:rFonts w:eastAsiaTheme="majorEastAsia"/>
                <w:sz w:val="20"/>
                <w:szCs w:val="20"/>
                <w:lang w:val="fr-CA"/>
              </w:rPr>
            </w:pPr>
            <w:hyperlink r:id="rId28" w:history="1">
              <w:r w:rsidR="008513D3" w:rsidRPr="00C31C83">
                <w:rPr>
                  <w:rStyle w:val="Hyperlink"/>
                  <w:rFonts w:eastAsiaTheme="majorEastAsia"/>
                  <w:sz w:val="20"/>
                  <w:szCs w:val="20"/>
                  <w:lang w:val="fr-CA"/>
                </w:rPr>
                <w:t>http://canlii.ca/t/gjc0f</w:t>
              </w:r>
            </w:hyperlink>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Jugement portant que le par. 753(1) du </w:t>
            </w:r>
            <w:r w:rsidRPr="00C31C83">
              <w:rPr>
                <w:i/>
                <w:sz w:val="20"/>
                <w:szCs w:val="20"/>
                <w:lang w:val="fr-CA"/>
              </w:rPr>
              <w:t>Code criminel</w:t>
            </w:r>
            <w:r w:rsidRPr="00C31C83">
              <w:rPr>
                <w:sz w:val="20"/>
                <w:szCs w:val="20"/>
                <w:lang w:val="fr-CA"/>
              </w:rPr>
              <w:t xml:space="preserve"> viole l’art. 7 de la </w:t>
            </w:r>
            <w:r w:rsidRPr="00C31C83">
              <w:rPr>
                <w:i/>
                <w:sz w:val="20"/>
                <w:szCs w:val="20"/>
                <w:lang w:val="fr-CA"/>
              </w:rPr>
              <w:t>Charte</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29 mai 2015</w:t>
            </w:r>
          </w:p>
          <w:p w:rsidR="008513D3" w:rsidRPr="00C31C83" w:rsidRDefault="008513D3" w:rsidP="00AE0B86">
            <w:pPr>
              <w:jc w:val="both"/>
              <w:rPr>
                <w:sz w:val="20"/>
                <w:szCs w:val="20"/>
                <w:lang w:val="fr-CA"/>
              </w:rPr>
            </w:pPr>
            <w:r w:rsidRPr="00C31C83">
              <w:rPr>
                <w:sz w:val="20"/>
                <w:szCs w:val="20"/>
                <w:lang w:val="fr-CA"/>
              </w:rPr>
              <w:t>Cour suprême de la Colombie-Britannique</w:t>
            </w:r>
          </w:p>
          <w:p w:rsidR="008513D3" w:rsidRPr="00C31C83" w:rsidRDefault="008513D3" w:rsidP="00AE0B86">
            <w:pPr>
              <w:jc w:val="both"/>
              <w:rPr>
                <w:sz w:val="20"/>
                <w:szCs w:val="20"/>
                <w:lang w:val="fr-CA"/>
              </w:rPr>
            </w:pPr>
            <w:r w:rsidRPr="00C31C83">
              <w:rPr>
                <w:sz w:val="20"/>
                <w:szCs w:val="20"/>
                <w:lang w:val="fr-CA"/>
              </w:rPr>
              <w:t>(Juge Voith)</w:t>
            </w:r>
          </w:p>
          <w:p w:rsidR="008513D3" w:rsidRPr="00C31C83" w:rsidRDefault="008513D3" w:rsidP="00AE0B86">
            <w:pPr>
              <w:jc w:val="both"/>
              <w:rPr>
                <w:sz w:val="20"/>
                <w:szCs w:val="20"/>
                <w:lang w:val="fr-CA"/>
              </w:rPr>
            </w:pPr>
            <w:r w:rsidRPr="00C31C83">
              <w:rPr>
                <w:sz w:val="20"/>
                <w:szCs w:val="20"/>
                <w:lang w:val="fr-CA"/>
              </w:rPr>
              <w:t>2015 BCSC 901, 25686</w:t>
            </w:r>
          </w:p>
          <w:p w:rsidR="008513D3" w:rsidRPr="00C31C83" w:rsidRDefault="00D13662" w:rsidP="00AE0B86">
            <w:pPr>
              <w:jc w:val="both"/>
              <w:rPr>
                <w:sz w:val="20"/>
                <w:szCs w:val="20"/>
                <w:lang w:val="fr-CA"/>
              </w:rPr>
            </w:pPr>
            <w:hyperlink r:id="rId29" w:history="1">
              <w:r w:rsidR="008513D3" w:rsidRPr="00C31C83">
                <w:rPr>
                  <w:rStyle w:val="Hyperlink"/>
                  <w:rFonts w:eastAsiaTheme="majorEastAsia"/>
                  <w:sz w:val="20"/>
                  <w:szCs w:val="20"/>
                  <w:lang w:val="fr-CA"/>
                </w:rPr>
                <w:t>http://canlii.ca/t/gjc0f</w:t>
              </w:r>
            </w:hyperlink>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Jugement portant que le par. 753(1) du </w:t>
            </w:r>
            <w:r w:rsidRPr="00C31C83">
              <w:rPr>
                <w:i/>
                <w:sz w:val="20"/>
                <w:szCs w:val="20"/>
                <w:lang w:val="fr-CA"/>
              </w:rPr>
              <w:t>Code criminel</w:t>
            </w:r>
            <w:r w:rsidRPr="00C31C83">
              <w:rPr>
                <w:sz w:val="20"/>
                <w:szCs w:val="20"/>
                <w:lang w:val="fr-CA"/>
              </w:rPr>
              <w:t xml:space="preserve"> ne peut être sauvegardé en application de l’article premier de la </w:t>
            </w:r>
            <w:r w:rsidRPr="00C31C83">
              <w:rPr>
                <w:i/>
                <w:sz w:val="20"/>
                <w:szCs w:val="20"/>
                <w:lang w:val="fr-CA"/>
              </w:rPr>
              <w:t>Charte</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 juin 2016</w:t>
            </w:r>
          </w:p>
          <w:p w:rsidR="008513D3" w:rsidRPr="00C31C83" w:rsidRDefault="008513D3" w:rsidP="00AE0B86">
            <w:pPr>
              <w:jc w:val="both"/>
              <w:rPr>
                <w:sz w:val="20"/>
                <w:szCs w:val="20"/>
                <w:lang w:val="fr-CA"/>
              </w:rPr>
            </w:pPr>
            <w:r w:rsidRPr="00C31C83">
              <w:rPr>
                <w:sz w:val="20"/>
                <w:szCs w:val="20"/>
                <w:lang w:val="fr-CA"/>
              </w:rPr>
              <w:t>Cour d’appel de la Colombie-Britannique</w:t>
            </w:r>
          </w:p>
          <w:p w:rsidR="008513D3" w:rsidRPr="00C31C83" w:rsidRDefault="008513D3" w:rsidP="00AE0B86">
            <w:pPr>
              <w:jc w:val="both"/>
              <w:rPr>
                <w:sz w:val="20"/>
                <w:szCs w:val="20"/>
                <w:lang w:val="fr-CA"/>
              </w:rPr>
            </w:pPr>
            <w:r w:rsidRPr="00C31C83">
              <w:rPr>
                <w:sz w:val="20"/>
                <w:szCs w:val="20"/>
                <w:lang w:val="fr-CA"/>
              </w:rPr>
              <w:t>(Vancouver)</w:t>
            </w:r>
          </w:p>
          <w:p w:rsidR="008513D3" w:rsidRPr="00C31C83" w:rsidRDefault="008513D3" w:rsidP="00AE0B86">
            <w:pPr>
              <w:jc w:val="both"/>
              <w:rPr>
                <w:sz w:val="20"/>
                <w:szCs w:val="20"/>
                <w:lang w:val="fr-CA"/>
              </w:rPr>
            </w:pPr>
            <w:r w:rsidRPr="00C31C83">
              <w:rPr>
                <w:sz w:val="20"/>
                <w:szCs w:val="20"/>
                <w:lang w:val="fr-CA"/>
              </w:rPr>
              <w:t>(Juges Smith, Groberman et Goepel)</w:t>
            </w:r>
          </w:p>
          <w:p w:rsidR="008513D3" w:rsidRPr="00C31C83" w:rsidRDefault="008513D3" w:rsidP="00AE0B86">
            <w:pPr>
              <w:jc w:val="both"/>
              <w:rPr>
                <w:sz w:val="20"/>
                <w:szCs w:val="20"/>
              </w:rPr>
            </w:pPr>
            <w:r w:rsidRPr="00C31C83">
              <w:rPr>
                <w:sz w:val="20"/>
                <w:szCs w:val="20"/>
              </w:rPr>
              <w:t>2016 BCCA 235; CA42891</w:t>
            </w:r>
          </w:p>
          <w:p w:rsidR="008513D3" w:rsidRPr="00C31C83" w:rsidRDefault="00D13662" w:rsidP="00AE0B86">
            <w:pPr>
              <w:jc w:val="both"/>
              <w:rPr>
                <w:rStyle w:val="Hyperlink"/>
                <w:rFonts w:eastAsiaTheme="majorEastAsia"/>
                <w:sz w:val="20"/>
                <w:szCs w:val="20"/>
              </w:rPr>
            </w:pPr>
            <w:hyperlink r:id="rId30" w:history="1">
              <w:r w:rsidR="008513D3" w:rsidRPr="00C31C83">
                <w:rPr>
                  <w:rStyle w:val="Hyperlink"/>
                  <w:rFonts w:eastAsiaTheme="majorEastAsia"/>
                  <w:sz w:val="20"/>
                  <w:szCs w:val="20"/>
                </w:rPr>
                <w:t>http://canlii.ca/t/grx23</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Arrêt accueillant l’appel de l’intimée, annulant la déclaration portant que le par. 753(1) du </w:t>
            </w:r>
            <w:r w:rsidRPr="00C31C83">
              <w:rPr>
                <w:i/>
                <w:sz w:val="20"/>
                <w:szCs w:val="20"/>
                <w:lang w:val="fr-CA"/>
              </w:rPr>
              <w:t>Code criminel</w:t>
            </w:r>
            <w:r w:rsidRPr="00C31C83">
              <w:rPr>
                <w:sz w:val="20"/>
                <w:szCs w:val="20"/>
                <w:lang w:val="fr-CA"/>
              </w:rPr>
              <w:t xml:space="preserve"> viole l’art. 7 de la </w:t>
            </w:r>
            <w:r w:rsidRPr="00C31C83">
              <w:rPr>
                <w:i/>
                <w:sz w:val="20"/>
                <w:szCs w:val="20"/>
                <w:lang w:val="fr-CA"/>
              </w:rPr>
              <w:t>Charte</w:t>
            </w:r>
            <w:r w:rsidRPr="00C31C83">
              <w:rPr>
                <w:sz w:val="20"/>
                <w:szCs w:val="20"/>
                <w:lang w:val="fr-CA"/>
              </w:rPr>
              <w:t xml:space="preserve"> et que le par. 753(1) du </w:t>
            </w:r>
            <w:r w:rsidRPr="00C31C83">
              <w:rPr>
                <w:i/>
                <w:sz w:val="20"/>
                <w:szCs w:val="20"/>
                <w:lang w:val="fr-CA"/>
              </w:rPr>
              <w:t>Code criminel</w:t>
            </w:r>
            <w:r w:rsidRPr="00C31C83">
              <w:rPr>
                <w:sz w:val="20"/>
                <w:szCs w:val="20"/>
                <w:lang w:val="fr-CA"/>
              </w:rPr>
              <w:t xml:space="preserve"> est inopérant et rejetant l’appel du demandeur</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31 août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Dépôt de la demande d’autorisation d’appel</w:t>
            </w:r>
          </w:p>
        </w:tc>
      </w:tr>
    </w:tbl>
    <w:p w:rsidR="008513D3" w:rsidRPr="00C31C83" w:rsidRDefault="00D13662" w:rsidP="008513D3">
      <w:pPr>
        <w:jc w:val="both"/>
        <w:rPr>
          <w:sz w:val="20"/>
          <w:szCs w:val="20"/>
          <w:lang w:val="fr-CA"/>
        </w:rPr>
      </w:pPr>
      <w:r>
        <w:rPr>
          <w:sz w:val="20"/>
          <w:szCs w:val="20"/>
        </w:rPr>
        <w:pict>
          <v:rect id="_x0000_i104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37102</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Kevin Donald Kerfoot v. Attorney General of Canada on behalf of the United States of America</w:t>
            </w:r>
          </w:p>
          <w:p w:rsidR="00AB5874" w:rsidRPr="00C31C83" w:rsidRDefault="008513D3" w:rsidP="002E026B">
            <w:pPr>
              <w:pStyle w:val="SCCLsocSubfileSeparator"/>
              <w:rPr>
                <w:sz w:val="20"/>
                <w:szCs w:val="20"/>
              </w:rPr>
            </w:pPr>
            <w:r w:rsidRPr="00C31C83">
              <w:rPr>
                <w:sz w:val="20"/>
                <w:szCs w:val="20"/>
              </w:rPr>
              <w:t>- and between -</w:t>
            </w:r>
            <w:r w:rsidR="002E026B" w:rsidRPr="00C31C83">
              <w:rPr>
                <w:sz w:val="20"/>
                <w:szCs w:val="20"/>
              </w:rPr>
              <w:t xml:space="preserve"> </w:t>
            </w:r>
            <w:r w:rsidRPr="00C31C83">
              <w:rPr>
                <w:sz w:val="20"/>
                <w:szCs w:val="20"/>
                <w:lang w:val="en-US"/>
              </w:rPr>
              <w:t>Kevin Donald Kerfoot v. Minister of Justice</w:t>
            </w:r>
            <w:r w:rsidR="002E026B" w:rsidRPr="00C31C83">
              <w:rPr>
                <w:sz w:val="20"/>
                <w:szCs w:val="20"/>
              </w:rPr>
              <w:t xml:space="preserve"> </w:t>
            </w:r>
          </w:p>
          <w:p w:rsidR="008513D3" w:rsidRPr="00C31C83" w:rsidRDefault="008513D3" w:rsidP="002E026B">
            <w:pPr>
              <w:pStyle w:val="SCCLsocSubfileSeparator"/>
              <w:rPr>
                <w:sz w:val="20"/>
                <w:szCs w:val="20"/>
              </w:rPr>
            </w:pPr>
            <w:r w:rsidRPr="00C31C83">
              <w:rPr>
                <w:b w:val="0"/>
                <w:sz w:val="20"/>
                <w:szCs w:val="20"/>
              </w:rPr>
              <w:t>(B.C.) (Criminal) (By Leave)</w:t>
            </w:r>
          </w:p>
        </w:tc>
      </w:tr>
      <w:tr w:rsidR="00303E4E" w:rsidRPr="00C31C83" w:rsidTr="00AE0B86">
        <w:tc>
          <w:tcPr>
            <w:tcW w:w="543" w:type="pct"/>
          </w:tcPr>
          <w:p w:rsidR="00303E4E" w:rsidRPr="00C31C83" w:rsidRDefault="00303E4E" w:rsidP="00303E4E">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303E4E" w:rsidRPr="00C31C83" w:rsidRDefault="00A563A9" w:rsidP="00303E4E">
            <w:pPr>
              <w:rPr>
                <w:rFonts w:eastAsia="Calibri" w:cs="Times New Roman"/>
                <w:sz w:val="20"/>
                <w:szCs w:val="20"/>
                <w:u w:val="single"/>
              </w:rPr>
            </w:pPr>
            <w:r w:rsidRPr="00C31C83">
              <w:rPr>
                <w:rFonts w:eastAsia="Calibri" w:cs="Times New Roman"/>
                <w:sz w:val="20"/>
                <w:szCs w:val="20"/>
                <w:u w:val="single"/>
              </w:rPr>
              <w:t>McLachlin C.J. and Wagner and Gascon JJ.</w:t>
            </w:r>
          </w:p>
          <w:p w:rsidR="00A563A9" w:rsidRPr="00C31C83" w:rsidRDefault="00A563A9" w:rsidP="00303E4E"/>
        </w:tc>
      </w:tr>
      <w:tr w:rsidR="00303E4E" w:rsidRPr="00C31C83" w:rsidTr="00AE0B86">
        <w:tc>
          <w:tcPr>
            <w:tcW w:w="5000" w:type="pct"/>
            <w:gridSpan w:val="4"/>
          </w:tcPr>
          <w:p w:rsidR="00303E4E" w:rsidRPr="00C31C83" w:rsidRDefault="00A563A9" w:rsidP="00303E4E">
            <w:pPr>
              <w:rPr>
                <w:sz w:val="20"/>
              </w:rPr>
            </w:pPr>
            <w:r w:rsidRPr="00C31C83">
              <w:rPr>
                <w:sz w:val="20"/>
              </w:rPr>
              <w:t>The application for leave to appeal from the judgment of the Court of Appeal for British Columbia (Vancouver), Number CA42223, 2016 BCCA 306, dated July 14, 2016, is dismissed with no order as to costs.</w:t>
            </w:r>
          </w:p>
          <w:p w:rsidR="00A563A9" w:rsidRPr="00C31C83" w:rsidRDefault="00A563A9" w:rsidP="00303E4E"/>
        </w:tc>
      </w:tr>
      <w:tr w:rsidR="008513D3" w:rsidRPr="00C31C83" w:rsidTr="00AE0B86">
        <w:tc>
          <w:tcPr>
            <w:tcW w:w="5000" w:type="pct"/>
            <w:gridSpan w:val="4"/>
          </w:tcPr>
          <w:p w:rsidR="008513D3" w:rsidRPr="00C31C83" w:rsidRDefault="008513D3" w:rsidP="00AE0B86">
            <w:pPr>
              <w:jc w:val="both"/>
              <w:rPr>
                <w:sz w:val="20"/>
                <w:szCs w:val="20"/>
              </w:rPr>
            </w:pPr>
            <w:r w:rsidRPr="00C31C83">
              <w:rPr>
                <w:i/>
                <w:sz w:val="20"/>
                <w:szCs w:val="20"/>
              </w:rPr>
              <w:t xml:space="preserve">Charter of Rights </w:t>
            </w:r>
            <w:r w:rsidRPr="00C31C83">
              <w:rPr>
                <w:sz w:val="20"/>
                <w:szCs w:val="20"/>
              </w:rPr>
              <w:t xml:space="preserve">– Fundamental justice – Criminal law – Extradition – Committal hearings – Evidence – Applicant sought by U.S. authorities for alleged involvement in drug smuggling conspiracy – Judge ordering committal of applicant and Minister ordering surrender of applicant – Death and purported recantation of witnesses – Whether requesting state initiating proceedings in Canada to obtain extradition committal order is subject to jurisdiction of Canadian courts with respect to disclosure of documents – Whether evidence of witness is still reliable and available for trial where witness recants and avers they will under no circumstances testify against extradition target – Whether evidence on record sufficient to justify committal when evidence was not in record, unavailable for trial and manifestly unreliable – </w:t>
            </w:r>
            <w:r w:rsidRPr="00C31C83">
              <w:rPr>
                <w:i/>
                <w:sz w:val="20"/>
                <w:szCs w:val="20"/>
              </w:rPr>
              <w:t>Extradition Act</w:t>
            </w:r>
            <w:r w:rsidRPr="00C31C83">
              <w:rPr>
                <w:sz w:val="20"/>
                <w:szCs w:val="20"/>
              </w:rPr>
              <w:t xml:space="preserve">, S.C. 1999, c. 18, s. 29(1) – </w:t>
            </w:r>
            <w:r w:rsidRPr="00C31C83">
              <w:rPr>
                <w:i/>
                <w:sz w:val="20"/>
                <w:szCs w:val="20"/>
              </w:rPr>
              <w:t>Canadian Charter of Rights and Freedoms</w:t>
            </w:r>
            <w:r w:rsidRPr="00C31C83">
              <w:rPr>
                <w:sz w:val="20"/>
                <w:szCs w:val="20"/>
              </w:rPr>
              <w:t>, s. 7.</w:t>
            </w:r>
          </w:p>
        </w:tc>
      </w:tr>
      <w:tr w:rsidR="008513D3" w:rsidRPr="00C31C83" w:rsidTr="00AE0B86">
        <w:tc>
          <w:tcPr>
            <w:tcW w:w="5000" w:type="pct"/>
            <w:gridSpan w:val="4"/>
          </w:tcPr>
          <w:p w:rsidR="008513D3" w:rsidRPr="00C31C83" w:rsidRDefault="008513D3" w:rsidP="00AE0B86">
            <w:pPr>
              <w:jc w:val="both"/>
              <w:rPr>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sz w:val="20"/>
                <w:szCs w:val="20"/>
              </w:rPr>
              <w:t>The U.S. sought the applicant’s extradition for conduct corresponding to the Canadian offences of conspiracy to traffic in a controlled substance and trafficking in a controlled substance – i.e., cocaine and MDMA (ecstasy). On August 4, 2009, the B.C. Supreme Court ordered the committal of the applicant; on February 18, 2010, the Minister of Justice issued a surrender order. The applicant successfully appealed the committal order, in light of fresh evidence adduced to the effect that one key witness had died and another purported to recant his evidence. The surrender order was set aside, and a new committal hearing was ordered.</w:t>
            </w:r>
          </w:p>
          <w:p w:rsidR="008513D3" w:rsidRPr="00C31C83" w:rsidRDefault="008513D3" w:rsidP="00AE0B86">
            <w:pPr>
              <w:jc w:val="both"/>
              <w:rPr>
                <w:sz w:val="20"/>
                <w:szCs w:val="20"/>
              </w:rPr>
            </w:pPr>
          </w:p>
          <w:p w:rsidR="008513D3" w:rsidRPr="00C31C83" w:rsidRDefault="008513D3" w:rsidP="00AE0B86">
            <w:pPr>
              <w:jc w:val="both"/>
              <w:rPr>
                <w:sz w:val="20"/>
                <w:szCs w:val="20"/>
              </w:rPr>
            </w:pPr>
            <w:r w:rsidRPr="00C31C83">
              <w:rPr>
                <w:sz w:val="20"/>
                <w:szCs w:val="20"/>
              </w:rPr>
              <w:t xml:space="preserve">On October 3, 2014, the B.C. Supreme Court issued a second committal order for the applicant, concluding that the recantation of the witness did not render his evidence manifestly unreliable. The purported recantation was not sufficient to rebut the presumed reliability of the evidence, nor to rebut the presumed availability of the evidence in the record of the case for the eventual trial. Any contradictory evidence or recantation only raised questions concerning the credibility of the witness, which was an issue for the trial court in the U.S. to resolve. In response to an application by the applicant for disclosure of certain documents pertaining to the witnesses in the case, the judge concluded that she lacked the requisite jurisdiction to compel disclosure from U.S. authorities. On June 5, 2015, the Minister of Justice issued a second surrender order. </w:t>
            </w:r>
          </w:p>
          <w:p w:rsidR="008513D3" w:rsidRPr="00C31C83" w:rsidRDefault="008513D3" w:rsidP="00AE0B86">
            <w:pPr>
              <w:jc w:val="both"/>
              <w:rPr>
                <w:sz w:val="20"/>
                <w:szCs w:val="20"/>
              </w:rPr>
            </w:pPr>
          </w:p>
          <w:p w:rsidR="008513D3" w:rsidRPr="00C31C83" w:rsidRDefault="008513D3" w:rsidP="00AE0B86">
            <w:pPr>
              <w:jc w:val="both"/>
              <w:rPr>
                <w:sz w:val="20"/>
                <w:szCs w:val="20"/>
              </w:rPr>
            </w:pPr>
            <w:r w:rsidRPr="00C31C83">
              <w:rPr>
                <w:sz w:val="20"/>
                <w:szCs w:val="20"/>
              </w:rPr>
              <w:t>The Court of Appeal dismissed the applicant’s appeal from the second committal order and his judicial review of the surrender order, agreeing with the committal judge’s conclusions with respect to the disclosure order and the reliability and availability of the evidence of the recanting witness. Furthermore, the Court of Appeal noted that if the recanting witness would not testify voluntarily, there are other avenues by which he could be compelled to testify.</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August 4, 2009</w:t>
            </w:r>
          </w:p>
          <w:p w:rsidR="008513D3" w:rsidRPr="00C31C83" w:rsidRDefault="008513D3" w:rsidP="00AE0B86">
            <w:pPr>
              <w:jc w:val="both"/>
              <w:rPr>
                <w:sz w:val="20"/>
                <w:szCs w:val="20"/>
              </w:rPr>
            </w:pPr>
            <w:r w:rsidRPr="00C31C83">
              <w:rPr>
                <w:sz w:val="20"/>
                <w:szCs w:val="20"/>
              </w:rPr>
              <w:t>Supreme Court of British Columbia (Ker J.)</w:t>
            </w:r>
          </w:p>
          <w:p w:rsidR="008513D3" w:rsidRPr="00C31C83" w:rsidRDefault="008513D3" w:rsidP="00AE0B86">
            <w:pPr>
              <w:jc w:val="both"/>
              <w:rPr>
                <w:sz w:val="20"/>
                <w:szCs w:val="20"/>
              </w:rPr>
            </w:pPr>
            <w:r w:rsidRPr="00C31C83">
              <w:rPr>
                <w:sz w:val="20"/>
                <w:szCs w:val="20"/>
              </w:rPr>
              <w:t>(Court file number 24183)</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First committal order</w:t>
            </w:r>
          </w:p>
          <w:p w:rsidR="008513D3" w:rsidRPr="00C31C83" w:rsidRDefault="008513D3" w:rsidP="00AE0B86">
            <w:pPr>
              <w:jc w:val="both"/>
              <w:rPr>
                <w:sz w:val="20"/>
                <w:szCs w:val="20"/>
              </w:rPr>
            </w:pPr>
          </w:p>
        </w:tc>
      </w:tr>
    </w:tbl>
    <w:p w:rsidR="002E026B" w:rsidRPr="00C31C83" w:rsidRDefault="002E026B">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3D3" w:rsidRPr="00C31C83" w:rsidTr="00AE0B86">
        <w:tc>
          <w:tcPr>
            <w:tcW w:w="2427" w:type="pct"/>
          </w:tcPr>
          <w:p w:rsidR="008513D3" w:rsidRPr="00C31C83" w:rsidRDefault="008513D3" w:rsidP="00AE0B86">
            <w:pPr>
              <w:jc w:val="both"/>
              <w:rPr>
                <w:sz w:val="20"/>
                <w:szCs w:val="20"/>
              </w:rPr>
            </w:pPr>
            <w:r w:rsidRPr="00C31C83">
              <w:rPr>
                <w:sz w:val="20"/>
                <w:szCs w:val="20"/>
              </w:rPr>
              <w:lastRenderedPageBreak/>
              <w:t>January 21, 2011</w:t>
            </w:r>
          </w:p>
          <w:p w:rsidR="008513D3" w:rsidRPr="00C31C83" w:rsidRDefault="008513D3" w:rsidP="00AE0B86">
            <w:pPr>
              <w:jc w:val="both"/>
              <w:rPr>
                <w:sz w:val="20"/>
                <w:szCs w:val="20"/>
              </w:rPr>
            </w:pPr>
            <w:r w:rsidRPr="00C31C83">
              <w:rPr>
                <w:sz w:val="20"/>
                <w:szCs w:val="20"/>
              </w:rPr>
              <w:t>Court of Appeal for British Columbia</w:t>
            </w:r>
          </w:p>
          <w:p w:rsidR="008513D3" w:rsidRPr="00C31C83" w:rsidRDefault="008513D3" w:rsidP="00AE0B86">
            <w:pPr>
              <w:jc w:val="both"/>
              <w:rPr>
                <w:sz w:val="20"/>
                <w:szCs w:val="20"/>
              </w:rPr>
            </w:pPr>
            <w:r w:rsidRPr="00C31C83">
              <w:rPr>
                <w:sz w:val="20"/>
                <w:szCs w:val="20"/>
              </w:rPr>
              <w:t>(Vancouver)</w:t>
            </w:r>
          </w:p>
          <w:p w:rsidR="008513D3" w:rsidRPr="00C31C83" w:rsidRDefault="008513D3" w:rsidP="00AE0B86">
            <w:pPr>
              <w:jc w:val="both"/>
              <w:rPr>
                <w:sz w:val="20"/>
                <w:szCs w:val="20"/>
              </w:rPr>
            </w:pPr>
            <w:r w:rsidRPr="00C31C83">
              <w:rPr>
                <w:sz w:val="20"/>
                <w:szCs w:val="20"/>
              </w:rPr>
              <w:t>(Hall, Levine and Tysoe JJ.A.)</w:t>
            </w:r>
          </w:p>
          <w:p w:rsidR="008513D3" w:rsidRPr="00C31C83" w:rsidRDefault="00D13662" w:rsidP="00AE0B86">
            <w:pPr>
              <w:jc w:val="both"/>
              <w:rPr>
                <w:sz w:val="20"/>
                <w:szCs w:val="20"/>
              </w:rPr>
            </w:pPr>
            <w:hyperlink r:id="rId31" w:history="1">
              <w:r w:rsidR="008513D3" w:rsidRPr="00C31C83">
                <w:rPr>
                  <w:rStyle w:val="Hyperlink"/>
                  <w:sz w:val="20"/>
                  <w:szCs w:val="20"/>
                </w:rPr>
                <w:t>2011 BCCA 33</w:t>
              </w:r>
            </w:hyperlink>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Appeal from first committal order – allowed, new hearing ordered;</w:t>
            </w:r>
          </w:p>
          <w:p w:rsidR="008513D3" w:rsidRPr="00C31C83" w:rsidRDefault="008513D3" w:rsidP="00AE0B86">
            <w:pPr>
              <w:jc w:val="both"/>
              <w:rPr>
                <w:sz w:val="20"/>
                <w:szCs w:val="20"/>
              </w:rPr>
            </w:pPr>
            <w:r w:rsidRPr="00C31C83">
              <w:rPr>
                <w:sz w:val="20"/>
                <w:szCs w:val="20"/>
              </w:rPr>
              <w:t>Application for judicial review of first surrender order – allowed, order set aside</w:t>
            </w:r>
          </w:p>
          <w:p w:rsidR="008513D3" w:rsidRPr="00C31C83" w:rsidRDefault="008513D3" w:rsidP="00AE0B86">
            <w:pPr>
              <w:jc w:val="both"/>
              <w:rPr>
                <w:sz w:val="20"/>
                <w:szCs w:val="20"/>
              </w:rPr>
            </w:pP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November 2, 2012</w:t>
            </w:r>
          </w:p>
          <w:p w:rsidR="008513D3" w:rsidRPr="00C31C83" w:rsidRDefault="008513D3" w:rsidP="00AE0B86">
            <w:pPr>
              <w:jc w:val="both"/>
              <w:rPr>
                <w:sz w:val="20"/>
                <w:szCs w:val="20"/>
              </w:rPr>
            </w:pPr>
            <w:r w:rsidRPr="00C31C83">
              <w:rPr>
                <w:sz w:val="20"/>
                <w:szCs w:val="20"/>
              </w:rPr>
              <w:t>Supreme Court of British Columbia</w:t>
            </w:r>
          </w:p>
          <w:p w:rsidR="008513D3" w:rsidRPr="00C31C83" w:rsidRDefault="008513D3" w:rsidP="00AE0B86">
            <w:pPr>
              <w:jc w:val="both"/>
              <w:rPr>
                <w:sz w:val="20"/>
                <w:szCs w:val="20"/>
              </w:rPr>
            </w:pPr>
            <w:r w:rsidRPr="00C31C83">
              <w:rPr>
                <w:sz w:val="20"/>
                <w:szCs w:val="20"/>
              </w:rPr>
              <w:t>(Maisonville J.)</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Order for production of materials in possession of Attorney General of Canada and/or to be sought from Requesting State</w:t>
            </w: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October 3, 2014</w:t>
            </w:r>
          </w:p>
          <w:p w:rsidR="008513D3" w:rsidRPr="00C31C83" w:rsidRDefault="008513D3" w:rsidP="00AE0B86">
            <w:pPr>
              <w:jc w:val="both"/>
              <w:rPr>
                <w:sz w:val="20"/>
                <w:szCs w:val="20"/>
              </w:rPr>
            </w:pPr>
            <w:r w:rsidRPr="00C31C83">
              <w:rPr>
                <w:sz w:val="20"/>
                <w:szCs w:val="20"/>
              </w:rPr>
              <w:t>Supreme Court of British Columbia</w:t>
            </w:r>
          </w:p>
          <w:p w:rsidR="008513D3" w:rsidRPr="00C31C83" w:rsidRDefault="008513D3" w:rsidP="00AE0B86">
            <w:pPr>
              <w:jc w:val="both"/>
              <w:rPr>
                <w:sz w:val="20"/>
                <w:szCs w:val="20"/>
                <w:lang w:val="fr-CA"/>
              </w:rPr>
            </w:pPr>
            <w:r w:rsidRPr="00C31C83">
              <w:rPr>
                <w:sz w:val="20"/>
                <w:szCs w:val="20"/>
                <w:lang w:val="fr-CA"/>
              </w:rPr>
              <w:t>(Maisonville J.)</w:t>
            </w:r>
          </w:p>
          <w:p w:rsidR="008513D3" w:rsidRPr="00C31C83" w:rsidRDefault="00D13662" w:rsidP="00AE0B86">
            <w:pPr>
              <w:jc w:val="both"/>
              <w:rPr>
                <w:sz w:val="20"/>
                <w:szCs w:val="20"/>
                <w:lang w:val="fr-CA"/>
              </w:rPr>
            </w:pPr>
            <w:hyperlink r:id="rId32" w:history="1">
              <w:r w:rsidR="008513D3" w:rsidRPr="00C31C83">
                <w:rPr>
                  <w:rStyle w:val="Hyperlink"/>
                  <w:sz w:val="20"/>
                  <w:szCs w:val="20"/>
                  <w:lang w:val="fr-CA"/>
                </w:rPr>
                <w:t>2014 BCSC 2064</w:t>
              </w:r>
            </w:hyperlink>
            <w:r w:rsidR="008513D3" w:rsidRPr="00C31C83">
              <w:rPr>
                <w:sz w:val="20"/>
                <w:szCs w:val="20"/>
                <w:lang w:val="fr-CA"/>
              </w:rPr>
              <w:t xml:space="preserve"> </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Second committal order</w:t>
            </w:r>
          </w:p>
          <w:p w:rsidR="008513D3" w:rsidRPr="00C31C83" w:rsidRDefault="008513D3" w:rsidP="00AE0B86">
            <w:pPr>
              <w:jc w:val="both"/>
              <w:rPr>
                <w:sz w:val="20"/>
                <w:szCs w:val="20"/>
              </w:rPr>
            </w:pP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July 14, 2016</w:t>
            </w:r>
          </w:p>
          <w:p w:rsidR="008513D3" w:rsidRPr="00C31C83" w:rsidRDefault="008513D3" w:rsidP="00AE0B86">
            <w:pPr>
              <w:jc w:val="both"/>
              <w:rPr>
                <w:sz w:val="20"/>
                <w:szCs w:val="20"/>
              </w:rPr>
            </w:pPr>
            <w:r w:rsidRPr="00C31C83">
              <w:rPr>
                <w:sz w:val="20"/>
                <w:szCs w:val="20"/>
              </w:rPr>
              <w:t>Court of Appeal for British Columbia (Vancouver)</w:t>
            </w:r>
          </w:p>
          <w:p w:rsidR="008513D3" w:rsidRPr="00C31C83" w:rsidRDefault="008513D3" w:rsidP="00AE0B86">
            <w:pPr>
              <w:jc w:val="both"/>
              <w:rPr>
                <w:sz w:val="20"/>
                <w:szCs w:val="20"/>
              </w:rPr>
            </w:pPr>
            <w:r w:rsidRPr="00C31C83">
              <w:rPr>
                <w:sz w:val="20"/>
                <w:szCs w:val="20"/>
              </w:rPr>
              <w:t>(Neilson, Bennett and Savage JJ.A.)</w:t>
            </w:r>
          </w:p>
          <w:p w:rsidR="008513D3" w:rsidRPr="00C31C83" w:rsidRDefault="00D13662" w:rsidP="00AE0B86">
            <w:pPr>
              <w:jc w:val="both"/>
              <w:rPr>
                <w:sz w:val="20"/>
                <w:szCs w:val="20"/>
              </w:rPr>
            </w:pPr>
            <w:hyperlink r:id="rId33" w:history="1">
              <w:r w:rsidR="008513D3" w:rsidRPr="00C31C83">
                <w:rPr>
                  <w:rStyle w:val="Hyperlink"/>
                  <w:sz w:val="20"/>
                  <w:szCs w:val="20"/>
                </w:rPr>
                <w:t>2016 BCCA 306</w:t>
              </w:r>
            </w:hyperlink>
            <w:r w:rsidR="008513D3" w:rsidRPr="00C31C83">
              <w:rPr>
                <w:sz w:val="20"/>
                <w:szCs w:val="20"/>
              </w:rPr>
              <w:t xml:space="preserve"> </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Appeal from second committal order – dismissed;</w:t>
            </w:r>
          </w:p>
          <w:p w:rsidR="008513D3" w:rsidRPr="00C31C83" w:rsidRDefault="008513D3" w:rsidP="00AE0B86">
            <w:pPr>
              <w:jc w:val="both"/>
              <w:rPr>
                <w:sz w:val="20"/>
                <w:szCs w:val="20"/>
              </w:rPr>
            </w:pPr>
          </w:p>
          <w:p w:rsidR="008513D3" w:rsidRPr="00C31C83" w:rsidRDefault="008513D3" w:rsidP="00AE0B86">
            <w:pPr>
              <w:jc w:val="both"/>
              <w:rPr>
                <w:sz w:val="20"/>
                <w:szCs w:val="20"/>
              </w:rPr>
            </w:pPr>
            <w:r w:rsidRPr="00C31C83">
              <w:rPr>
                <w:sz w:val="20"/>
                <w:szCs w:val="20"/>
              </w:rPr>
              <w:t xml:space="preserve">Application for judicial review from second surrender order – dismissed </w:t>
            </w:r>
          </w:p>
          <w:p w:rsidR="008513D3" w:rsidRPr="00C31C83" w:rsidRDefault="008513D3" w:rsidP="00AE0B86">
            <w:pPr>
              <w:jc w:val="both"/>
              <w:rPr>
                <w:sz w:val="20"/>
                <w:szCs w:val="20"/>
              </w:rPr>
            </w:pP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September 29, 2016</w:t>
            </w:r>
          </w:p>
          <w:p w:rsidR="008513D3" w:rsidRPr="00C31C83" w:rsidRDefault="008513D3" w:rsidP="00AE0B86">
            <w:pPr>
              <w:jc w:val="both"/>
              <w:rPr>
                <w:sz w:val="20"/>
                <w:szCs w:val="20"/>
              </w:rPr>
            </w:pPr>
            <w:r w:rsidRPr="00C31C83">
              <w:rPr>
                <w:sz w:val="20"/>
                <w:szCs w:val="20"/>
              </w:rPr>
              <w:t>Supreme Court of Canada</w:t>
            </w: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Application for leave to appeal filed</w:t>
            </w:r>
          </w:p>
          <w:p w:rsidR="008513D3" w:rsidRPr="00C31C83" w:rsidRDefault="008513D3" w:rsidP="00AE0B86">
            <w:pPr>
              <w:jc w:val="both"/>
              <w:rPr>
                <w:sz w:val="20"/>
                <w:szCs w:val="20"/>
              </w:rPr>
            </w:pPr>
          </w:p>
        </w:tc>
      </w:tr>
    </w:tbl>
    <w:p w:rsidR="008513D3" w:rsidRPr="00C31C83" w:rsidRDefault="00D13662" w:rsidP="008513D3">
      <w:pPr>
        <w:jc w:val="both"/>
        <w:rPr>
          <w:sz w:val="20"/>
        </w:rPr>
      </w:pPr>
      <w:r>
        <w:rPr>
          <w:sz w:val="20"/>
          <w:szCs w:val="20"/>
        </w:rPr>
        <w:pict>
          <v:rect id="_x0000_i1041"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37102</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Kevin Donald Kerfoot c. Procureur général du Canada au nom des États-Unis d’Amérique</w:t>
            </w:r>
          </w:p>
          <w:p w:rsidR="00AB5874" w:rsidRPr="00C31C83" w:rsidRDefault="008513D3" w:rsidP="002E026B">
            <w:pPr>
              <w:pStyle w:val="SCCLsocSubfileSeparator"/>
              <w:rPr>
                <w:sz w:val="20"/>
                <w:szCs w:val="20"/>
                <w:lang w:val="fr-CA"/>
              </w:rPr>
            </w:pPr>
            <w:r w:rsidRPr="00C31C83">
              <w:rPr>
                <w:sz w:val="20"/>
                <w:szCs w:val="20"/>
                <w:lang w:val="fr-CA"/>
              </w:rPr>
              <w:t>- et entre -</w:t>
            </w:r>
            <w:r w:rsidR="002E026B" w:rsidRPr="00C31C83">
              <w:rPr>
                <w:sz w:val="20"/>
                <w:szCs w:val="20"/>
                <w:lang w:val="fr-CA"/>
              </w:rPr>
              <w:t xml:space="preserve"> </w:t>
            </w:r>
            <w:r w:rsidRPr="00C31C83">
              <w:rPr>
                <w:sz w:val="20"/>
                <w:szCs w:val="20"/>
                <w:lang w:val="fr-CA"/>
              </w:rPr>
              <w:t>Kevin Donald Kerfoot c. Ministre de la Justice</w:t>
            </w:r>
            <w:r w:rsidR="002E026B" w:rsidRPr="00C31C83">
              <w:rPr>
                <w:sz w:val="20"/>
                <w:szCs w:val="20"/>
                <w:lang w:val="fr-CA"/>
              </w:rPr>
              <w:t xml:space="preserve"> </w:t>
            </w:r>
          </w:p>
          <w:p w:rsidR="008513D3" w:rsidRPr="00C31C83" w:rsidRDefault="008513D3" w:rsidP="002E026B">
            <w:pPr>
              <w:pStyle w:val="SCCLsocSubfileSeparator"/>
              <w:rPr>
                <w:sz w:val="20"/>
                <w:szCs w:val="20"/>
                <w:lang w:val="fr-CA"/>
              </w:rPr>
            </w:pPr>
            <w:r w:rsidRPr="00C31C83">
              <w:rPr>
                <w:b w:val="0"/>
                <w:sz w:val="20"/>
                <w:szCs w:val="20"/>
                <w:lang w:val="fr-CA"/>
              </w:rPr>
              <w:t>(C.-B.) (Criminelle) (Sur autorisation)</w:t>
            </w:r>
          </w:p>
        </w:tc>
      </w:tr>
      <w:tr w:rsidR="002D2528" w:rsidRPr="00D13662" w:rsidTr="00AE0B86">
        <w:tc>
          <w:tcPr>
            <w:tcW w:w="543" w:type="pct"/>
          </w:tcPr>
          <w:p w:rsidR="002D2528" w:rsidRPr="00C31C83" w:rsidRDefault="002D2528" w:rsidP="002D2528">
            <w:pPr>
              <w:jc w:val="both"/>
              <w:rPr>
                <w:rStyle w:val="SCCFileNumberChar"/>
                <w:b w:val="0"/>
                <w:sz w:val="20"/>
                <w:szCs w:val="20"/>
                <w:lang w:val="fr-CA"/>
              </w:rPr>
            </w:pPr>
            <w:r w:rsidRPr="00C31C83">
              <w:rPr>
                <w:rStyle w:val="SCCFileNumberChar"/>
                <w:b w:val="0"/>
                <w:sz w:val="20"/>
                <w:szCs w:val="20"/>
                <w:lang w:val="fr-CA"/>
              </w:rPr>
              <w:t xml:space="preserve">Coram: </w:t>
            </w:r>
          </w:p>
        </w:tc>
        <w:tc>
          <w:tcPr>
            <w:tcW w:w="4457" w:type="pct"/>
            <w:gridSpan w:val="3"/>
          </w:tcPr>
          <w:p w:rsidR="002D2528" w:rsidRPr="00C31C83" w:rsidRDefault="00A563A9" w:rsidP="002D2528">
            <w:pPr>
              <w:rPr>
                <w:rFonts w:eastAsia="Calibri" w:cs="Times New Roman"/>
                <w:sz w:val="20"/>
                <w:szCs w:val="20"/>
                <w:u w:val="single"/>
                <w:lang w:val="fr-CA"/>
              </w:rPr>
            </w:pPr>
            <w:r w:rsidRPr="00C31C83">
              <w:rPr>
                <w:rFonts w:eastAsia="Calibri" w:cs="Times New Roman"/>
                <w:sz w:val="20"/>
                <w:szCs w:val="20"/>
                <w:u w:val="single"/>
                <w:lang w:val="fr-CA"/>
              </w:rPr>
              <w:t xml:space="preserve">La juge en chef McLachlin et les juges Wagner et Gascon </w:t>
            </w:r>
          </w:p>
          <w:p w:rsidR="00A563A9" w:rsidRPr="00C31C83" w:rsidRDefault="00A563A9" w:rsidP="002D2528">
            <w:pPr>
              <w:rPr>
                <w:lang w:val="fr-CA"/>
              </w:rPr>
            </w:pPr>
          </w:p>
        </w:tc>
      </w:tr>
      <w:tr w:rsidR="002D2528" w:rsidRPr="00D13662" w:rsidTr="00AE0B86">
        <w:tc>
          <w:tcPr>
            <w:tcW w:w="5000" w:type="pct"/>
            <w:gridSpan w:val="4"/>
          </w:tcPr>
          <w:p w:rsidR="002D2528" w:rsidRPr="00C31C83" w:rsidRDefault="00A563A9" w:rsidP="00A563A9">
            <w:pPr>
              <w:jc w:val="both"/>
              <w:rPr>
                <w:rFonts w:cs="Times New Roman"/>
                <w:sz w:val="20"/>
                <w:lang w:val="fr-CA"/>
              </w:rPr>
            </w:pPr>
            <w:r w:rsidRPr="00C31C83">
              <w:rPr>
                <w:rFonts w:cs="Times New Roman"/>
                <w:sz w:val="20"/>
                <w:lang w:val="fr-FR"/>
              </w:rPr>
              <w:t>La demande d’autorisation d’appel de l’arrêt de la Cour d’appel de la Colombie-Britannique (Vancouver), numéro CA42223, 2016 BCCA 306, daté du 14 juillet 2016, est rejetée sans ordonnance quant aux dépens.</w:t>
            </w:r>
          </w:p>
          <w:p w:rsidR="002D2528" w:rsidRPr="00C31C83" w:rsidRDefault="002D2528" w:rsidP="002D2528">
            <w:pPr>
              <w:rPr>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i/>
                <w:sz w:val="20"/>
                <w:szCs w:val="20"/>
                <w:lang w:val="fr-CA"/>
              </w:rPr>
              <w:t xml:space="preserve">Charte des droits </w:t>
            </w:r>
            <w:r w:rsidRPr="00C31C83">
              <w:rPr>
                <w:sz w:val="20"/>
                <w:szCs w:val="20"/>
                <w:lang w:val="fr-CA"/>
              </w:rPr>
              <w:t xml:space="preserve">– Justice fondamentale – Droit criminel – Extradition – Audiences relatives à l’incarcération – Preuve – Demandeur recherché par les autorités américaines en raison d’allégations de participation à un complot de contrebande de drogue – Ordonnance d’incarcération et ordonnance d’extradition contre le demandeur prononcées respectivement par un juge et par le ministre – Décès d’un témoin et prétendue rétractation de la part d’un autre – L’État requérant qui intente des procédures au Canada pour obtenir une ordonnance d’incarcération et un arrêté d’extradition est-il assujetti à la compétence des tribunaux canadiens pour ce qui est de la communication de documents? – La déposition d’un témoin est-elle toujours fiable et disponible en vue du procès lorsque ce témoin s’est rétracté et affirme qu’il ne témoignera jamais contre la personne susceptible d’extradition? – La preuve au dossier est-elle suffisante pour justifier l’incarcération lorsque des éléments ne sont pas au dossier, ne sont pas disponibles pour le procès ou sont manifestement peu fiables? – </w:t>
            </w:r>
            <w:r w:rsidRPr="00C31C83">
              <w:rPr>
                <w:i/>
                <w:sz w:val="20"/>
                <w:szCs w:val="20"/>
                <w:lang w:val="fr-CA"/>
              </w:rPr>
              <w:t>Loi sur l’extradition</w:t>
            </w:r>
            <w:r w:rsidRPr="00C31C83">
              <w:rPr>
                <w:sz w:val="20"/>
                <w:szCs w:val="20"/>
                <w:lang w:val="fr-CA"/>
              </w:rPr>
              <w:t xml:space="preserve">, L. C. 1999, c. 18, par. 29(1) – </w:t>
            </w:r>
            <w:r w:rsidRPr="00C31C83">
              <w:rPr>
                <w:i/>
                <w:sz w:val="20"/>
                <w:szCs w:val="20"/>
                <w:lang w:val="fr-CA"/>
              </w:rPr>
              <w:t>Charte canadienne sur les droits et libertés</w:t>
            </w:r>
            <w:r w:rsidRPr="00C31C83">
              <w:rPr>
                <w:sz w:val="20"/>
                <w:szCs w:val="20"/>
                <w:lang w:val="fr-CA"/>
              </w:rPr>
              <w:t>, art. 7.</w:t>
            </w:r>
          </w:p>
        </w:tc>
      </w:tr>
      <w:tr w:rsidR="008513D3" w:rsidRPr="00D13662" w:rsidTr="00AE0B86">
        <w:tc>
          <w:tcPr>
            <w:tcW w:w="5000" w:type="pct"/>
            <w:gridSpan w:val="4"/>
          </w:tcPr>
          <w:p w:rsidR="008513D3" w:rsidRPr="00C31C83" w:rsidRDefault="008513D3" w:rsidP="00AE0B86">
            <w:pPr>
              <w:jc w:val="both"/>
              <w:rPr>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sz w:val="20"/>
                <w:szCs w:val="20"/>
                <w:lang w:val="fr-CA"/>
              </w:rPr>
              <w:t xml:space="preserve">Les États-Unis ont sollicité l’extradition du demandeur à l’égard d’actes correspondant aux infractions canadiennes de complot en vue de faire le trafic de substances désignées et de trafic de substances désignées, c.-à-d. de la cocaïne et de l’ecstasy (MDMA). Le 4 août 2009, la Cour suprême de la C.-B. a ordonné l’incarcération du demandeur; le 18 février 2010, le ministre de la Justice a prononcé un arrêté d’extradition. Le demandeur a interjeté appel avec succès de l’ordonnance d’incarcération, sur la foi de nouveaux éléments de preuve selon lesquels un témoin clé était décédé et un </w:t>
            </w:r>
            <w:r w:rsidRPr="00C31C83">
              <w:rPr>
                <w:sz w:val="20"/>
                <w:szCs w:val="20"/>
                <w:lang w:val="fr-CA"/>
              </w:rPr>
              <w:lastRenderedPageBreak/>
              <w:t>autre témoin se serait apparemment rétracté. L’arrêté d’extradition a été annulé, et une nouvelle audience relative à l’incarcération a été ordonnée.</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r w:rsidRPr="00C31C83">
              <w:rPr>
                <w:sz w:val="20"/>
                <w:szCs w:val="20"/>
                <w:lang w:val="fr-CA"/>
              </w:rPr>
              <w:t xml:space="preserve">Le 3 octobre 2014, la Cour suprême de la C.-B. a rendu une seconde ordonnance d’incarcération à l’endroit du demandeur, concluant que la rétractation du témoin ne rendait pas le témoignage de ce dernier manifestement peu fiable. La prétendue rétractation n’était pas suffisante pour réfuter la présomption de fiabilité du témoignage, ni pour réfuter la disponibilité présumée de la preuve dans le dossier en vue d’un procès éventuel. Un témoignage contradictoire ou une rétractation ne soulève que des questions touchant à la crédibilité du témoin, que le tribunal de première instance aux États-Unis devra trancher. En réponse à une requête présentée par le demandeur visant la communication de certains documents concernant les témoins en l’espèce, la juge a conclu qu’elle n’avait pas la compétence requise pour forcer les autorités américaines à communiquer ces documents. Le 5 juin 2015, le ministre de la Justice a prononcé un second arrêté d’extradition. </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r w:rsidRPr="00C31C83">
              <w:rPr>
                <w:sz w:val="20"/>
                <w:szCs w:val="20"/>
                <w:lang w:val="fr-CA"/>
              </w:rPr>
              <w:t>La Cour d’appel a rejeté l’appel formé par le demandeur à l’encontre de la seconde ordonnance d’incarcération et du contrôle judiciaire de l’arrêté d’extradition, souscrivant aux conclusions de la juge d’incarcération relativement à l’ordonnance de communication et à la fiabilité et à la disponibilité de la déposition du témoin s’étant rétracté. De plus, la Cour d’appel a souligné que si le témoin qui s’est rétracté ne témoigne pas volontairement, il existe d’autres moyens de le contraindre à le faire.</w:t>
            </w:r>
          </w:p>
          <w:p w:rsidR="008513D3" w:rsidRPr="00C31C83" w:rsidRDefault="008513D3" w:rsidP="00AE0B86">
            <w:pPr>
              <w:jc w:val="both"/>
              <w:rPr>
                <w:sz w:val="20"/>
                <w:szCs w:val="20"/>
                <w:lang w:val="fr-CA"/>
              </w:rPr>
            </w:pPr>
          </w:p>
        </w:tc>
      </w:tr>
      <w:tr w:rsidR="008513D3" w:rsidRPr="00C31C83"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lastRenderedPageBreak/>
              <w:t>4 août 2009</w:t>
            </w:r>
          </w:p>
          <w:p w:rsidR="008513D3" w:rsidRPr="00C31C83" w:rsidRDefault="008513D3" w:rsidP="00AE0B86">
            <w:pPr>
              <w:jc w:val="both"/>
              <w:rPr>
                <w:sz w:val="20"/>
                <w:szCs w:val="20"/>
                <w:lang w:val="fr-CA"/>
              </w:rPr>
            </w:pPr>
            <w:r w:rsidRPr="00C31C83">
              <w:rPr>
                <w:sz w:val="20"/>
                <w:szCs w:val="20"/>
                <w:lang w:val="fr-CA"/>
              </w:rPr>
              <w:t>Cour suprême de la Colombie-Britannique (Juge Ker)</w:t>
            </w:r>
          </w:p>
          <w:p w:rsidR="008513D3" w:rsidRPr="00C31C83" w:rsidRDefault="008513D3" w:rsidP="00AE0B86">
            <w:pPr>
              <w:jc w:val="both"/>
              <w:rPr>
                <w:sz w:val="20"/>
                <w:szCs w:val="20"/>
                <w:lang w:val="fr-CA"/>
              </w:rPr>
            </w:pPr>
            <w:r w:rsidRPr="00C31C83">
              <w:rPr>
                <w:sz w:val="20"/>
                <w:szCs w:val="20"/>
                <w:lang w:val="fr-CA"/>
              </w:rPr>
              <w:t>(Numéro de greffe 24183)</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Première ordonnance d’incarcération </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21 janvier 2011</w:t>
            </w:r>
          </w:p>
          <w:p w:rsidR="008513D3" w:rsidRPr="00C31C83" w:rsidRDefault="008513D3" w:rsidP="00AE0B86">
            <w:pPr>
              <w:jc w:val="both"/>
              <w:rPr>
                <w:sz w:val="20"/>
                <w:szCs w:val="20"/>
                <w:lang w:val="fr-CA"/>
              </w:rPr>
            </w:pPr>
            <w:r w:rsidRPr="00C31C83">
              <w:rPr>
                <w:sz w:val="20"/>
                <w:szCs w:val="20"/>
                <w:lang w:val="fr-CA"/>
              </w:rPr>
              <w:t>Cour d’appel de la Colombie-Britannique</w:t>
            </w:r>
          </w:p>
          <w:p w:rsidR="008513D3" w:rsidRPr="00C31C83" w:rsidRDefault="008513D3" w:rsidP="00AE0B86">
            <w:pPr>
              <w:jc w:val="both"/>
              <w:rPr>
                <w:sz w:val="20"/>
                <w:szCs w:val="20"/>
                <w:lang w:val="fr-CA"/>
              </w:rPr>
            </w:pPr>
            <w:r w:rsidRPr="00C31C83">
              <w:rPr>
                <w:sz w:val="20"/>
                <w:szCs w:val="20"/>
                <w:lang w:val="fr-CA"/>
              </w:rPr>
              <w:t>(Vancouver)</w:t>
            </w:r>
          </w:p>
          <w:p w:rsidR="008513D3" w:rsidRPr="00C31C83" w:rsidRDefault="008513D3" w:rsidP="00AE0B86">
            <w:pPr>
              <w:jc w:val="both"/>
              <w:rPr>
                <w:sz w:val="20"/>
                <w:szCs w:val="20"/>
                <w:lang w:val="fr-CA"/>
              </w:rPr>
            </w:pPr>
            <w:r w:rsidRPr="00C31C83">
              <w:rPr>
                <w:sz w:val="20"/>
                <w:szCs w:val="20"/>
                <w:lang w:val="fr-CA"/>
              </w:rPr>
              <w:t>(Juges d’appels Hall, Levine et Tysoe)</w:t>
            </w:r>
          </w:p>
          <w:p w:rsidR="008513D3" w:rsidRPr="00C31C83" w:rsidRDefault="00D13662" w:rsidP="00AE0B86">
            <w:pPr>
              <w:jc w:val="both"/>
              <w:rPr>
                <w:sz w:val="20"/>
                <w:szCs w:val="20"/>
                <w:lang w:val="fr-CA"/>
              </w:rPr>
            </w:pPr>
            <w:hyperlink r:id="rId34" w:history="1">
              <w:r w:rsidR="008513D3" w:rsidRPr="00C31C83">
                <w:rPr>
                  <w:rStyle w:val="Hyperlink"/>
                  <w:sz w:val="20"/>
                  <w:szCs w:val="20"/>
                  <w:lang w:val="fr-CA"/>
                </w:rPr>
                <w:t>2011 BCCA 33</w:t>
              </w:r>
            </w:hyperlink>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Appel de la première ordonnance d’incarcération – accueilli, nouvelle audience ordonnée;</w:t>
            </w:r>
          </w:p>
          <w:p w:rsidR="008513D3" w:rsidRPr="00C31C83" w:rsidRDefault="008513D3" w:rsidP="00AE0B86">
            <w:pPr>
              <w:jc w:val="both"/>
              <w:rPr>
                <w:sz w:val="20"/>
                <w:szCs w:val="20"/>
                <w:lang w:val="fr-CA"/>
              </w:rPr>
            </w:pPr>
            <w:r w:rsidRPr="00C31C83">
              <w:rPr>
                <w:sz w:val="20"/>
                <w:szCs w:val="20"/>
                <w:lang w:val="fr-CA"/>
              </w:rPr>
              <w:t>Demande de contrôle judiciaire visant le premier arrêté d’extradition – accueillie, ordonnance annulée</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 novembre 2012</w:t>
            </w:r>
          </w:p>
          <w:p w:rsidR="008513D3" w:rsidRPr="00C31C83" w:rsidRDefault="008513D3" w:rsidP="00AE0B86">
            <w:pPr>
              <w:jc w:val="both"/>
              <w:rPr>
                <w:sz w:val="20"/>
                <w:szCs w:val="20"/>
                <w:lang w:val="fr-CA"/>
              </w:rPr>
            </w:pPr>
            <w:r w:rsidRPr="00C31C83">
              <w:rPr>
                <w:sz w:val="20"/>
                <w:szCs w:val="20"/>
                <w:lang w:val="fr-CA"/>
              </w:rPr>
              <w:t>Cour suprême de la Colombie-Britannique</w:t>
            </w:r>
          </w:p>
          <w:p w:rsidR="008513D3" w:rsidRPr="00C31C83" w:rsidRDefault="008513D3" w:rsidP="00AE0B86">
            <w:pPr>
              <w:jc w:val="both"/>
              <w:rPr>
                <w:sz w:val="20"/>
                <w:szCs w:val="20"/>
                <w:lang w:val="fr-CA"/>
              </w:rPr>
            </w:pPr>
            <w:r w:rsidRPr="00C31C83">
              <w:rPr>
                <w:sz w:val="20"/>
                <w:szCs w:val="20"/>
                <w:lang w:val="fr-CA"/>
              </w:rPr>
              <w:t>(Juge Maisonville)</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Ordonnance de production de documents en la possession du procureur général du Canada et/ou devant être demandés à l’État requérant </w:t>
            </w:r>
          </w:p>
        </w:tc>
      </w:tr>
      <w:tr w:rsidR="008513D3" w:rsidRPr="00C31C83"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3 octobre 2014</w:t>
            </w:r>
          </w:p>
          <w:p w:rsidR="008513D3" w:rsidRPr="00C31C83" w:rsidRDefault="008513D3" w:rsidP="00AE0B86">
            <w:pPr>
              <w:jc w:val="both"/>
              <w:rPr>
                <w:sz w:val="20"/>
                <w:szCs w:val="20"/>
                <w:lang w:val="fr-CA"/>
              </w:rPr>
            </w:pPr>
            <w:r w:rsidRPr="00C31C83">
              <w:rPr>
                <w:sz w:val="20"/>
                <w:szCs w:val="20"/>
                <w:lang w:val="fr-CA"/>
              </w:rPr>
              <w:t xml:space="preserve">Cour suprême de la Colombie-Britannique </w:t>
            </w:r>
          </w:p>
          <w:p w:rsidR="008513D3" w:rsidRPr="00C31C83" w:rsidRDefault="008513D3" w:rsidP="00AE0B86">
            <w:pPr>
              <w:jc w:val="both"/>
              <w:rPr>
                <w:sz w:val="20"/>
                <w:szCs w:val="20"/>
                <w:lang w:val="fr-CA"/>
              </w:rPr>
            </w:pPr>
            <w:r w:rsidRPr="00C31C83">
              <w:rPr>
                <w:sz w:val="20"/>
                <w:szCs w:val="20"/>
                <w:lang w:val="fr-CA"/>
              </w:rPr>
              <w:t>(Juge Maisonville)</w:t>
            </w:r>
          </w:p>
          <w:p w:rsidR="008513D3" w:rsidRPr="00C31C83" w:rsidRDefault="00D13662" w:rsidP="00AE0B86">
            <w:pPr>
              <w:jc w:val="both"/>
              <w:rPr>
                <w:sz w:val="20"/>
                <w:szCs w:val="20"/>
                <w:lang w:val="fr-CA"/>
              </w:rPr>
            </w:pPr>
            <w:hyperlink r:id="rId35" w:history="1">
              <w:r w:rsidR="008513D3" w:rsidRPr="00C31C83">
                <w:rPr>
                  <w:rStyle w:val="Hyperlink"/>
                  <w:sz w:val="20"/>
                  <w:szCs w:val="20"/>
                  <w:lang w:val="fr-CA"/>
                </w:rPr>
                <w:t>2014 BCSC 2064</w:t>
              </w:r>
            </w:hyperlink>
            <w:r w:rsidR="008513D3" w:rsidRPr="00C31C83">
              <w:rPr>
                <w:sz w:val="20"/>
                <w:szCs w:val="20"/>
                <w:lang w:val="fr-CA"/>
              </w:rPr>
              <w:t xml:space="preserve"> </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Seconde ordonnance d’incarcération</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14 juillet 2016</w:t>
            </w:r>
          </w:p>
          <w:p w:rsidR="008513D3" w:rsidRPr="00C31C83" w:rsidRDefault="008513D3" w:rsidP="00AE0B86">
            <w:pPr>
              <w:jc w:val="both"/>
              <w:rPr>
                <w:sz w:val="20"/>
                <w:szCs w:val="20"/>
                <w:lang w:val="fr-CA"/>
              </w:rPr>
            </w:pPr>
            <w:r w:rsidRPr="00C31C83">
              <w:rPr>
                <w:sz w:val="20"/>
                <w:szCs w:val="20"/>
                <w:lang w:val="fr-CA"/>
              </w:rPr>
              <w:t>Cour d’appel de la Colombie-Britannique (Vancouver)</w:t>
            </w:r>
          </w:p>
          <w:p w:rsidR="008513D3" w:rsidRPr="00C31C83" w:rsidRDefault="008513D3" w:rsidP="00AE0B86">
            <w:pPr>
              <w:jc w:val="both"/>
              <w:rPr>
                <w:sz w:val="20"/>
                <w:szCs w:val="20"/>
                <w:lang w:val="fr-CA"/>
              </w:rPr>
            </w:pPr>
            <w:r w:rsidRPr="00C31C83">
              <w:rPr>
                <w:sz w:val="20"/>
                <w:szCs w:val="20"/>
                <w:lang w:val="fr-CA"/>
              </w:rPr>
              <w:t>(Juges d’appel Neilson, Bennett et Savage)</w:t>
            </w:r>
          </w:p>
          <w:p w:rsidR="008513D3" w:rsidRPr="00C31C83" w:rsidRDefault="00D13662" w:rsidP="00AE0B86">
            <w:pPr>
              <w:jc w:val="both"/>
              <w:rPr>
                <w:sz w:val="20"/>
                <w:szCs w:val="20"/>
                <w:lang w:val="fr-CA"/>
              </w:rPr>
            </w:pPr>
            <w:hyperlink r:id="rId36" w:history="1">
              <w:r w:rsidR="008513D3" w:rsidRPr="00C31C83">
                <w:rPr>
                  <w:rStyle w:val="Hyperlink"/>
                  <w:sz w:val="20"/>
                  <w:szCs w:val="20"/>
                  <w:lang w:val="fr-CA"/>
                </w:rPr>
                <w:t>2016 BCCA 306</w:t>
              </w:r>
            </w:hyperlink>
            <w:r w:rsidR="008513D3" w:rsidRPr="00C31C83">
              <w:rPr>
                <w:sz w:val="20"/>
                <w:szCs w:val="20"/>
                <w:lang w:val="fr-CA"/>
              </w:rPr>
              <w:t xml:space="preserve"> </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Appel de la seconde ordonnance d’incarcération  – rejeté;</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r w:rsidRPr="00C31C83">
              <w:rPr>
                <w:sz w:val="20"/>
                <w:szCs w:val="20"/>
                <w:lang w:val="fr-CA"/>
              </w:rPr>
              <w:t xml:space="preserve">Demande de contrôle judiciaire visant le second arrêté d’extradition – rejetée </w:t>
            </w:r>
          </w:p>
          <w:p w:rsidR="008513D3" w:rsidRPr="00C31C83" w:rsidRDefault="008513D3" w:rsidP="00AE0B86">
            <w:pPr>
              <w:jc w:val="both"/>
              <w:rPr>
                <w:sz w:val="20"/>
                <w:szCs w:val="20"/>
                <w:lang w:val="fr-CA"/>
              </w:rPr>
            </w:pPr>
          </w:p>
        </w:tc>
      </w:tr>
      <w:tr w:rsidR="008513D3" w:rsidRPr="00C31C83"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29 septembre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Demande d’autorisation d’appel déposée</w:t>
            </w:r>
          </w:p>
          <w:p w:rsidR="008513D3" w:rsidRPr="00C31C83" w:rsidRDefault="008513D3" w:rsidP="00AE0B86">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42"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p w:rsidR="002E026B" w:rsidRPr="00C31C83" w:rsidRDefault="002E026B">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lastRenderedPageBreak/>
              <w:t>37120</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Max Wayne Cowper-Smith v. Gloria Lynn Morgan and Gloria Lynn Morgan Executor of the Will of the Late Elizabeth Flora Cowper-Smith, Deceased, et al</w:t>
            </w:r>
            <w:r w:rsidR="001312AE" w:rsidRPr="00C31C83">
              <w:rPr>
                <w:b/>
                <w:sz w:val="20"/>
                <w:szCs w:val="20"/>
                <w:lang w:val="en-US"/>
              </w:rPr>
              <w:t>.</w:t>
            </w:r>
          </w:p>
          <w:p w:rsidR="008513D3" w:rsidRPr="00C31C83" w:rsidRDefault="008513D3" w:rsidP="00AE0B86">
            <w:pPr>
              <w:jc w:val="both"/>
              <w:rPr>
                <w:sz w:val="20"/>
                <w:szCs w:val="20"/>
              </w:rPr>
            </w:pPr>
            <w:r w:rsidRPr="00C31C83">
              <w:rPr>
                <w:sz w:val="20"/>
                <w:szCs w:val="20"/>
              </w:rPr>
              <w:t>(B.C.) (Civil) (By Leave)</w:t>
            </w:r>
          </w:p>
        </w:tc>
      </w:tr>
      <w:tr w:rsidR="00A72E0C" w:rsidRPr="00C31C83" w:rsidTr="00AE0B86">
        <w:tc>
          <w:tcPr>
            <w:tcW w:w="543" w:type="pct"/>
          </w:tcPr>
          <w:p w:rsidR="00A72E0C" w:rsidRPr="00C31C83" w:rsidRDefault="00A72E0C" w:rsidP="00A72E0C">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A72E0C" w:rsidRPr="00C31C83" w:rsidRDefault="002360D6" w:rsidP="00A72E0C">
            <w:pPr>
              <w:rPr>
                <w:rFonts w:eastAsia="Calibri" w:cs="Times New Roman"/>
                <w:sz w:val="20"/>
                <w:szCs w:val="20"/>
                <w:u w:val="single"/>
              </w:rPr>
            </w:pPr>
            <w:r w:rsidRPr="00C31C83">
              <w:rPr>
                <w:rFonts w:eastAsia="Calibri" w:cs="Times New Roman"/>
                <w:sz w:val="20"/>
                <w:szCs w:val="20"/>
                <w:u w:val="single"/>
              </w:rPr>
              <w:t>McLachlin C.J. and Wagner and Gascon JJ.</w:t>
            </w:r>
          </w:p>
          <w:p w:rsidR="002E026B" w:rsidRPr="00C31C83" w:rsidRDefault="002E026B" w:rsidP="00A72E0C"/>
        </w:tc>
      </w:tr>
      <w:tr w:rsidR="00A72E0C" w:rsidRPr="00C31C83" w:rsidTr="00AE0B86">
        <w:tc>
          <w:tcPr>
            <w:tcW w:w="5000" w:type="pct"/>
            <w:gridSpan w:val="4"/>
          </w:tcPr>
          <w:p w:rsidR="00A72E0C" w:rsidRPr="00C31C83" w:rsidRDefault="002360D6" w:rsidP="00A72E0C">
            <w:pPr>
              <w:rPr>
                <w:sz w:val="20"/>
              </w:rPr>
            </w:pPr>
            <w:r w:rsidRPr="00C31C83">
              <w:rPr>
                <w:sz w:val="20"/>
              </w:rPr>
              <w:t>The application for leave to cross-appeal is dismissed with costs.  The application for leave to appeal from the judgment of the Court of Appeal for British Columbia (Victoria), Number CA42981, 2016 BCCA 200, dated May 9, 2016, is granted with costs in the cause.</w:t>
            </w:r>
          </w:p>
          <w:p w:rsidR="002360D6" w:rsidRPr="00C31C83" w:rsidRDefault="002360D6" w:rsidP="00A72E0C"/>
        </w:tc>
      </w:tr>
      <w:tr w:rsidR="008513D3" w:rsidRPr="00C31C83" w:rsidTr="00AE0B86">
        <w:tc>
          <w:tcPr>
            <w:tcW w:w="5000" w:type="pct"/>
            <w:gridSpan w:val="4"/>
          </w:tcPr>
          <w:p w:rsidR="008513D3" w:rsidRPr="00C31C83" w:rsidRDefault="008513D3" w:rsidP="00AE0B86">
            <w:pPr>
              <w:jc w:val="both"/>
              <w:rPr>
                <w:sz w:val="20"/>
                <w:szCs w:val="20"/>
              </w:rPr>
            </w:pPr>
            <w:r w:rsidRPr="00C31C83">
              <w:rPr>
                <w:sz w:val="20"/>
                <w:szCs w:val="20"/>
              </w:rPr>
              <w:t xml:space="preserve">Wills and estates – Wills – Beneficiaries – Undue influence – Property – Proprietary estoppel – Elderly testatrix executing will dividing estate into equal shares between her three children – Testatrix effecting certain </w:t>
            </w:r>
            <w:r w:rsidRPr="00C31C83">
              <w:rPr>
                <w:i/>
                <w:sz w:val="20"/>
                <w:szCs w:val="20"/>
              </w:rPr>
              <w:t>inter vivos</w:t>
            </w:r>
            <w:r w:rsidRPr="00C31C83">
              <w:rPr>
                <w:sz w:val="20"/>
                <w:szCs w:val="20"/>
              </w:rPr>
              <w:t xml:space="preserve"> transfers of her bulk of her property in favour of respondent after receiving legal advice – Applicant residing with and caring for testatrix in years prior to her death believing he would be entitled to one third of estate and that respondent would permit him to purchase her interest in testatrix’s home – After testatrix’s death, respondent maintaining assets were hers absolutely –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tc>
      </w:tr>
      <w:tr w:rsidR="008513D3" w:rsidRPr="00C31C83" w:rsidTr="00AE0B86">
        <w:tc>
          <w:tcPr>
            <w:tcW w:w="5000" w:type="pct"/>
            <w:gridSpan w:val="4"/>
          </w:tcPr>
          <w:p w:rsidR="008513D3" w:rsidRPr="00C31C83" w:rsidRDefault="008513D3" w:rsidP="00AE0B86">
            <w:pPr>
              <w:jc w:val="both"/>
              <w:rPr>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iCs/>
                <w:sz w:val="20"/>
                <w:szCs w:val="20"/>
              </w:rPr>
              <w:t>The late Elizabeth Cowper-Smith, who died in 2010 at the age of 86, was survived by her two sons, Max and Nathan and her daughter, Gloria. Her two major assets were her residence in Victoria and her investments. She relied upon Gloria and her brother-in-law to manage her financial affairs. In 2001, after receiving legal advice, Elizabeth executed a title transfer and Declaration of Trust, effectively providing that her home and investments would became Gloria’s property “absolutely” upon her death, leaving her estate devoid of any significant assets. In 2002, Elizabeth executed a will, leaving one-third of her estate to each of her children. In 2007, Gloria convinced Max to leave his home and life in England to care for Elizabeth on a full-time basis in her home. Gloria in turn, agreed that she would allow Max to purchase her one third interest in the house after Elizabeth’s death</w:t>
            </w:r>
            <w:r w:rsidRPr="00C31C83">
              <w:rPr>
                <w:sz w:val="20"/>
                <w:szCs w:val="20"/>
              </w:rPr>
              <w:t>. Upon learning that Gloria was a joint owner on title, Max and Nathan expressed concerns about the property transfer but were reassured by Gloria that this was done simply to provide her with greater ease in the management of their mother’s affairs and eventually her estate. A</w:t>
            </w:r>
            <w:r w:rsidRPr="00C31C83">
              <w:rPr>
                <w:iCs/>
                <w:sz w:val="20"/>
                <w:szCs w:val="20"/>
              </w:rPr>
              <w:t>fter Elizabeth’s death, however, Gloria maintained that the residence and investments were hers absolutely.</w:t>
            </w:r>
            <w:r w:rsidRPr="00C31C83">
              <w:rPr>
                <w:sz w:val="20"/>
                <w:szCs w:val="20"/>
              </w:rPr>
              <w:t xml:space="preserve"> Max and Nathan brought an action against Gloria for declarations that the assets held by Gloria were subject to a trust in favour of the estate. Max also sought a declaration that on the basis of proprietary estoppel, he was entitled to purchase Gloria’s interest in the house.</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July 6, 2015</w:t>
            </w:r>
          </w:p>
          <w:p w:rsidR="008513D3" w:rsidRPr="00C31C83" w:rsidRDefault="008513D3" w:rsidP="00AE0B86">
            <w:pPr>
              <w:jc w:val="both"/>
              <w:rPr>
                <w:sz w:val="20"/>
                <w:szCs w:val="20"/>
              </w:rPr>
            </w:pPr>
            <w:r w:rsidRPr="00C31C83">
              <w:rPr>
                <w:sz w:val="20"/>
                <w:szCs w:val="20"/>
              </w:rPr>
              <w:t>Supreme Court of British Columbia</w:t>
            </w:r>
          </w:p>
          <w:p w:rsidR="008513D3" w:rsidRPr="00C31C83" w:rsidRDefault="008513D3" w:rsidP="00AE0B86">
            <w:pPr>
              <w:jc w:val="both"/>
              <w:rPr>
                <w:sz w:val="20"/>
                <w:szCs w:val="20"/>
              </w:rPr>
            </w:pPr>
            <w:r w:rsidRPr="00C31C83">
              <w:rPr>
                <w:sz w:val="20"/>
                <w:szCs w:val="20"/>
              </w:rPr>
              <w:t>(Brown J.)</w:t>
            </w:r>
          </w:p>
          <w:p w:rsidR="008513D3" w:rsidRPr="00C31C83" w:rsidRDefault="00D13662" w:rsidP="00AE0B86">
            <w:pPr>
              <w:jc w:val="both"/>
              <w:rPr>
                <w:sz w:val="20"/>
                <w:szCs w:val="20"/>
              </w:rPr>
            </w:pPr>
            <w:hyperlink r:id="rId37" w:history="1">
              <w:r w:rsidR="008513D3" w:rsidRPr="00C31C83">
                <w:rPr>
                  <w:rStyle w:val="Hyperlink"/>
                  <w:sz w:val="20"/>
                  <w:szCs w:val="20"/>
                </w:rPr>
                <w:t>2015 BCSC 1170</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Applicant’s action for declaration of trust over assets held by respondent, to be distributed in equal shares in accordance with Testatrix’s will, granted. Applicant entitled to purchase respondent’s interest in Testatrix’s home on basis of proprietary estoppel</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May 9, 2016</w:t>
            </w:r>
          </w:p>
          <w:p w:rsidR="008513D3" w:rsidRPr="00C31C83" w:rsidRDefault="008513D3" w:rsidP="00AE0B86">
            <w:pPr>
              <w:jc w:val="both"/>
              <w:rPr>
                <w:sz w:val="20"/>
                <w:szCs w:val="20"/>
              </w:rPr>
            </w:pPr>
            <w:r w:rsidRPr="00C31C83">
              <w:rPr>
                <w:sz w:val="20"/>
                <w:szCs w:val="20"/>
              </w:rPr>
              <w:t xml:space="preserve">Court of Appeal for British Columbia </w:t>
            </w:r>
          </w:p>
          <w:p w:rsidR="008513D3" w:rsidRPr="00C31C83" w:rsidRDefault="008513D3" w:rsidP="00AE0B86">
            <w:pPr>
              <w:jc w:val="both"/>
              <w:rPr>
                <w:sz w:val="20"/>
                <w:szCs w:val="20"/>
              </w:rPr>
            </w:pPr>
            <w:r w:rsidRPr="00C31C83">
              <w:rPr>
                <w:sz w:val="20"/>
                <w:szCs w:val="20"/>
              </w:rPr>
              <w:t>(Victoria)</w:t>
            </w:r>
          </w:p>
          <w:p w:rsidR="008513D3" w:rsidRPr="00C31C83" w:rsidRDefault="008513D3" w:rsidP="00AE0B86">
            <w:pPr>
              <w:jc w:val="both"/>
              <w:rPr>
                <w:sz w:val="20"/>
                <w:szCs w:val="20"/>
              </w:rPr>
            </w:pPr>
            <w:r w:rsidRPr="00C31C83">
              <w:rPr>
                <w:sz w:val="20"/>
                <w:szCs w:val="20"/>
              </w:rPr>
              <w:t>(Saunders, Smith [dissenting] and Willcock JJ.A.)</w:t>
            </w:r>
          </w:p>
          <w:p w:rsidR="008513D3" w:rsidRPr="00C31C83" w:rsidRDefault="00D13662" w:rsidP="00AE0B86">
            <w:pPr>
              <w:jc w:val="both"/>
              <w:rPr>
                <w:sz w:val="20"/>
                <w:szCs w:val="20"/>
              </w:rPr>
            </w:pPr>
            <w:hyperlink r:id="rId38" w:history="1">
              <w:r w:rsidR="008513D3" w:rsidRPr="00C31C83">
                <w:rPr>
                  <w:rStyle w:val="Hyperlink"/>
                  <w:sz w:val="20"/>
                  <w:szCs w:val="20"/>
                </w:rPr>
                <w:t>2016 BCCA 200</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Respondent’s appeal allowed in part. Applicant not entitled to purchase respondent’s interest in property from estate</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August 5, 2016</w:t>
            </w:r>
          </w:p>
          <w:p w:rsidR="008513D3" w:rsidRPr="00C31C83" w:rsidRDefault="008513D3" w:rsidP="00AE0B86">
            <w:pPr>
              <w:jc w:val="both"/>
              <w:rPr>
                <w:sz w:val="20"/>
                <w:szCs w:val="20"/>
              </w:rPr>
            </w:pPr>
            <w:r w:rsidRPr="00C31C83">
              <w:rPr>
                <w:sz w:val="20"/>
                <w:szCs w:val="20"/>
              </w:rPr>
              <w:t>Supreme Court of Canada</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Application for leave to appeal filed</w:t>
            </w:r>
          </w:p>
          <w:p w:rsidR="008513D3" w:rsidRPr="00C31C83" w:rsidRDefault="008513D3" w:rsidP="00AE0B86">
            <w:pPr>
              <w:jc w:val="both"/>
              <w:rPr>
                <w:sz w:val="20"/>
                <w:szCs w:val="20"/>
              </w:rPr>
            </w:pPr>
          </w:p>
        </w:tc>
      </w:tr>
    </w:tbl>
    <w:p w:rsidR="002E026B" w:rsidRPr="00C31C83" w:rsidRDefault="002E026B">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3D3" w:rsidRPr="00C31C83" w:rsidTr="00AE0B86">
        <w:tc>
          <w:tcPr>
            <w:tcW w:w="2427" w:type="pct"/>
          </w:tcPr>
          <w:p w:rsidR="008513D3" w:rsidRPr="00C31C83" w:rsidRDefault="008513D3" w:rsidP="00AE0B86">
            <w:pPr>
              <w:jc w:val="both"/>
              <w:rPr>
                <w:sz w:val="20"/>
                <w:szCs w:val="20"/>
              </w:rPr>
            </w:pPr>
            <w:r w:rsidRPr="00C31C83">
              <w:rPr>
                <w:sz w:val="20"/>
                <w:szCs w:val="20"/>
              </w:rPr>
              <w:lastRenderedPageBreak/>
              <w:t>September 1, 2016</w:t>
            </w:r>
          </w:p>
          <w:p w:rsidR="008513D3" w:rsidRPr="00C31C83" w:rsidRDefault="008513D3" w:rsidP="00AE0B86">
            <w:pPr>
              <w:jc w:val="both"/>
              <w:rPr>
                <w:sz w:val="20"/>
                <w:szCs w:val="20"/>
              </w:rPr>
            </w:pPr>
            <w:r w:rsidRPr="00C31C83">
              <w:rPr>
                <w:sz w:val="20"/>
                <w:szCs w:val="20"/>
              </w:rPr>
              <w:t>Supreme Court of Canada</w:t>
            </w: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Application for leave to cross-appeal filed</w:t>
            </w:r>
          </w:p>
        </w:tc>
      </w:tr>
    </w:tbl>
    <w:p w:rsidR="008513D3" w:rsidRPr="00C31C83" w:rsidRDefault="00D13662" w:rsidP="008513D3">
      <w:pPr>
        <w:jc w:val="both"/>
        <w:rPr>
          <w:sz w:val="20"/>
        </w:rPr>
      </w:pPr>
      <w:r>
        <w:rPr>
          <w:sz w:val="20"/>
          <w:szCs w:val="20"/>
        </w:rPr>
        <w:pict>
          <v:rect id="_x0000_i1043"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37120</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Max Wayne Cowper-Smith c. Gloria Lynn Morgan et Gloria Lynn Morgan exécutrice du testament de feue Elizabeth Flora Cowper-Smith, décédée, et al</w:t>
            </w:r>
            <w:r w:rsidR="001312AE" w:rsidRPr="00C31C83">
              <w:rPr>
                <w:b/>
                <w:sz w:val="20"/>
                <w:szCs w:val="20"/>
              </w:rPr>
              <w:t>.</w:t>
            </w:r>
          </w:p>
          <w:p w:rsidR="008513D3" w:rsidRPr="00C31C83" w:rsidRDefault="008513D3" w:rsidP="00AE0B86">
            <w:pPr>
              <w:jc w:val="both"/>
              <w:rPr>
                <w:sz w:val="20"/>
                <w:szCs w:val="20"/>
                <w:lang w:val="fr-CA"/>
              </w:rPr>
            </w:pPr>
            <w:r w:rsidRPr="00C31C83">
              <w:rPr>
                <w:sz w:val="20"/>
                <w:szCs w:val="20"/>
                <w:lang w:val="fr-CA"/>
              </w:rPr>
              <w:t>(C.-B.) (Civile) (Sur autorisation)</w:t>
            </w:r>
          </w:p>
        </w:tc>
      </w:tr>
      <w:tr w:rsidR="00A72E0C" w:rsidRPr="00D13662" w:rsidTr="00AE0B86">
        <w:tc>
          <w:tcPr>
            <w:tcW w:w="543" w:type="pct"/>
          </w:tcPr>
          <w:p w:rsidR="00A72E0C" w:rsidRPr="00C31C83" w:rsidRDefault="00A72E0C" w:rsidP="00A72E0C">
            <w:pPr>
              <w:jc w:val="both"/>
              <w:rPr>
                <w:rStyle w:val="SCCFileNumberChar"/>
                <w:b w:val="0"/>
                <w:sz w:val="20"/>
                <w:szCs w:val="20"/>
                <w:lang w:val="fr-CA"/>
              </w:rPr>
            </w:pPr>
            <w:r w:rsidRPr="00C31C83">
              <w:rPr>
                <w:rStyle w:val="SCCFileNumberChar"/>
                <w:b w:val="0"/>
                <w:sz w:val="20"/>
                <w:szCs w:val="20"/>
                <w:lang w:val="fr-CA"/>
              </w:rPr>
              <w:t xml:space="preserve">Coram: </w:t>
            </w:r>
          </w:p>
        </w:tc>
        <w:tc>
          <w:tcPr>
            <w:tcW w:w="4457" w:type="pct"/>
            <w:gridSpan w:val="3"/>
          </w:tcPr>
          <w:p w:rsidR="00A72E0C" w:rsidRPr="00C31C83" w:rsidRDefault="002360D6" w:rsidP="00A72E0C">
            <w:pPr>
              <w:rPr>
                <w:rFonts w:eastAsia="Calibri" w:cs="Times New Roman"/>
                <w:sz w:val="20"/>
                <w:szCs w:val="20"/>
                <w:u w:val="single"/>
                <w:lang w:val="fr-CA"/>
              </w:rPr>
            </w:pPr>
            <w:r w:rsidRPr="00C31C83">
              <w:rPr>
                <w:rFonts w:eastAsia="Calibri" w:cs="Times New Roman"/>
                <w:sz w:val="20"/>
                <w:szCs w:val="20"/>
                <w:u w:val="single"/>
                <w:lang w:val="fr-CA"/>
              </w:rPr>
              <w:t xml:space="preserve">La juge en chef McLachlin et les juges Wagner et Gascon </w:t>
            </w:r>
          </w:p>
          <w:p w:rsidR="002360D6" w:rsidRPr="00C31C83" w:rsidRDefault="002360D6" w:rsidP="00A72E0C">
            <w:pPr>
              <w:rPr>
                <w:lang w:val="fr-CA"/>
              </w:rPr>
            </w:pPr>
          </w:p>
        </w:tc>
      </w:tr>
      <w:tr w:rsidR="00A72E0C" w:rsidRPr="00D13662" w:rsidTr="00AE0B86">
        <w:tc>
          <w:tcPr>
            <w:tcW w:w="5000" w:type="pct"/>
            <w:gridSpan w:val="4"/>
          </w:tcPr>
          <w:p w:rsidR="00A72E0C" w:rsidRPr="00C31C83" w:rsidRDefault="002360D6" w:rsidP="00A72E0C">
            <w:pPr>
              <w:jc w:val="both"/>
              <w:rPr>
                <w:rFonts w:cs="Times New Roman"/>
                <w:sz w:val="20"/>
                <w:lang w:val="fr-FR"/>
              </w:rPr>
            </w:pPr>
            <w:r w:rsidRPr="00C31C83">
              <w:rPr>
                <w:rFonts w:cs="Times New Roman"/>
                <w:sz w:val="20"/>
                <w:lang w:val="fr-FR"/>
              </w:rPr>
              <w:t xml:space="preserve">La demande d’autorisation d’appel incident est rejetée avec dépens.  La demande d’autorisation d’appel de l’arrêt de la Cour d’appel de la Colombie-Britannique (Victoria), numéro CA42981, 2016 BCCA 200, daté du 9 mai 2016, est accueillie avec dépens suivant la cause. </w:t>
            </w:r>
          </w:p>
          <w:p w:rsidR="002360D6" w:rsidRPr="00C31C83" w:rsidRDefault="002360D6" w:rsidP="00A72E0C">
            <w:pPr>
              <w:jc w:val="both"/>
              <w:rPr>
                <w:sz w:val="20"/>
                <w:lang w:val="fr-CA"/>
              </w:rPr>
            </w:pPr>
          </w:p>
        </w:tc>
      </w:tr>
      <w:tr w:rsidR="00A72E0C" w:rsidRPr="00D13662" w:rsidTr="00AE0B86">
        <w:tc>
          <w:tcPr>
            <w:tcW w:w="5000" w:type="pct"/>
            <w:gridSpan w:val="4"/>
          </w:tcPr>
          <w:p w:rsidR="00A72E0C" w:rsidRPr="00C31C83" w:rsidRDefault="00A72E0C" w:rsidP="00A72E0C">
            <w:pPr>
              <w:jc w:val="both"/>
              <w:rPr>
                <w:sz w:val="20"/>
                <w:szCs w:val="20"/>
                <w:lang w:val="fr-CA"/>
              </w:rPr>
            </w:pPr>
            <w:r w:rsidRPr="00C31C83">
              <w:rPr>
                <w:sz w:val="20"/>
                <w:szCs w:val="20"/>
                <w:lang w:val="fr-CA"/>
              </w:rPr>
              <w:t xml:space="preserve">Successions – Testaments – Bénéficiaires – Influence indue – Biens – Préclusion propriétale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succession en vue de leur partage en parts égales – Quel est le critère à appliquer pour analyser la préclusion propriétale au Canada? – La préclusion propriétale fondée sur une promesse doit-elle comprendre les demandes où, au moment où la promesse a été faite, l’intérêt du promettant à l’égard des biens était un intérêt futur éventuel? </w:t>
            </w:r>
          </w:p>
        </w:tc>
      </w:tr>
      <w:tr w:rsidR="00A72E0C" w:rsidRPr="00D13662" w:rsidTr="00AE0B86">
        <w:tc>
          <w:tcPr>
            <w:tcW w:w="5000" w:type="pct"/>
            <w:gridSpan w:val="4"/>
          </w:tcPr>
          <w:p w:rsidR="00A72E0C" w:rsidRPr="00C31C83" w:rsidRDefault="00A72E0C" w:rsidP="00A72E0C">
            <w:pPr>
              <w:jc w:val="both"/>
              <w:rPr>
                <w:sz w:val="20"/>
                <w:szCs w:val="20"/>
                <w:lang w:val="fr-CA"/>
              </w:rPr>
            </w:pPr>
          </w:p>
        </w:tc>
      </w:tr>
      <w:tr w:rsidR="00A72E0C" w:rsidRPr="00D13662" w:rsidTr="00AE0B86">
        <w:tc>
          <w:tcPr>
            <w:tcW w:w="5000" w:type="pct"/>
            <w:gridSpan w:val="4"/>
          </w:tcPr>
          <w:p w:rsidR="00A72E0C" w:rsidRPr="00C31C83" w:rsidRDefault="00A72E0C" w:rsidP="00A72E0C">
            <w:pPr>
              <w:jc w:val="both"/>
              <w:rPr>
                <w:sz w:val="20"/>
                <w:szCs w:val="20"/>
                <w:lang w:val="fr-CA"/>
              </w:rPr>
            </w:pPr>
            <w:r w:rsidRPr="00C31C83">
              <w:rPr>
                <w:iCs/>
                <w:sz w:val="20"/>
                <w:szCs w:val="20"/>
                <w:lang w:val="fr-CA"/>
              </w:rPr>
              <w:t>Feue Elizabeth Cowper-Smith, décédée en 2010 à l’âge de 86 ans, a laissé deux fils, Max et Nathan et une fille, Gloria. Ses deux principaux biens étaient sa résidence à Victoria et ses placements. Elle s’appuyait sur Gloria et son beau-frère pour la gestion de ses finances. En 2001, après avoir reçu des conseils juridiques, Elizabeth a signé un transfert de titre et une déclaration de fiducie, prévoyant effectivement que sa maison et ses placements deviendraient la propriété de Gloria « à titre absolu » à son décès, laissant sa succession dépourvue d’actifs importants. En 2002, Elizabeth a fait un testament dans lequel elle léguait un tiers de sa succession à chacun de ses enfants. En 2007, Gloria a convaincu Max de laisser sa maison et sa vie en Angleterre pour prendre soin d’Elizabeth à temps plein dans sa maison. En contrepartie, Gloria a convenu qu’elle permettrait à Max d’acheter sa part d’un tiers dans la maison au décès d’Elizabeth</w:t>
            </w:r>
            <w:r w:rsidRPr="00C31C83">
              <w:rPr>
                <w:sz w:val="20"/>
                <w:szCs w:val="20"/>
                <w:lang w:val="fr-CA"/>
              </w:rPr>
              <w:t>. Après avoir appris que Gloria était propriétaire conjointe du titre, Max et Nathan ont fait part de leurs préoccupations à l’égard du transfert de propriété, mais Gloria les a rassurés que ce transfert avait eu pour seul but de lui faciliter la gestion des affaires de leur mère et de sa succession plus tard. Toutefois, après le décès d’Elizabeth, Gloria a soutenu que la résidence et les placements lui appartenaient à titre absolu</w:t>
            </w:r>
            <w:r w:rsidRPr="00C31C83">
              <w:rPr>
                <w:iCs/>
                <w:sz w:val="20"/>
                <w:szCs w:val="20"/>
                <w:lang w:val="fr-CA"/>
              </w:rPr>
              <w:t>.</w:t>
            </w:r>
            <w:r w:rsidRPr="00C31C83">
              <w:rPr>
                <w:sz w:val="20"/>
                <w:szCs w:val="20"/>
                <w:lang w:val="fr-CA"/>
              </w:rPr>
              <w:t xml:space="preserve"> Max et Nathan ont intenté une action contre Gloria, sollicitant un jugement déclarant que les biens détenus par Gloria faisaient l’objet d’une fiducie en faveur de la succession. Max a également demandé un jugement déclarant que sur le fondement de la préclusion propriétale, il avait le droit d’acheter la part de Gloria dans la maison.</w:t>
            </w:r>
          </w:p>
          <w:p w:rsidR="00A72E0C" w:rsidRPr="00C31C83" w:rsidRDefault="00A72E0C" w:rsidP="00A72E0C">
            <w:pPr>
              <w:jc w:val="both"/>
              <w:rPr>
                <w:sz w:val="20"/>
                <w:szCs w:val="20"/>
                <w:lang w:val="fr-CA"/>
              </w:rPr>
            </w:pPr>
          </w:p>
        </w:tc>
      </w:tr>
      <w:tr w:rsidR="00A72E0C" w:rsidRPr="00D13662" w:rsidTr="00AE0B86">
        <w:tc>
          <w:tcPr>
            <w:tcW w:w="2427" w:type="pct"/>
            <w:gridSpan w:val="2"/>
          </w:tcPr>
          <w:p w:rsidR="00A72E0C" w:rsidRPr="00C31C83" w:rsidRDefault="00A72E0C" w:rsidP="00A72E0C">
            <w:pPr>
              <w:jc w:val="both"/>
              <w:rPr>
                <w:sz w:val="20"/>
                <w:szCs w:val="20"/>
                <w:lang w:val="fr-CA"/>
              </w:rPr>
            </w:pPr>
            <w:r w:rsidRPr="00C31C83">
              <w:rPr>
                <w:sz w:val="20"/>
                <w:szCs w:val="20"/>
                <w:lang w:val="fr-CA"/>
              </w:rPr>
              <w:t>6 juillet 2015</w:t>
            </w:r>
          </w:p>
          <w:p w:rsidR="00A72E0C" w:rsidRPr="00C31C83" w:rsidRDefault="00A72E0C" w:rsidP="00A72E0C">
            <w:pPr>
              <w:jc w:val="both"/>
              <w:rPr>
                <w:sz w:val="20"/>
                <w:szCs w:val="20"/>
                <w:lang w:val="fr-CA"/>
              </w:rPr>
            </w:pPr>
            <w:r w:rsidRPr="00C31C83">
              <w:rPr>
                <w:sz w:val="20"/>
                <w:szCs w:val="20"/>
                <w:lang w:val="fr-CA"/>
              </w:rPr>
              <w:t xml:space="preserve">Cour suprême de la Colombie-Britannique </w:t>
            </w:r>
          </w:p>
          <w:p w:rsidR="00A72E0C" w:rsidRPr="00C31C83" w:rsidRDefault="00A72E0C" w:rsidP="00A72E0C">
            <w:pPr>
              <w:jc w:val="both"/>
              <w:rPr>
                <w:sz w:val="20"/>
                <w:szCs w:val="20"/>
                <w:lang w:val="fr-CA"/>
              </w:rPr>
            </w:pPr>
            <w:r w:rsidRPr="00C31C83">
              <w:rPr>
                <w:sz w:val="20"/>
                <w:szCs w:val="20"/>
                <w:lang w:val="fr-CA"/>
              </w:rPr>
              <w:t>(Juge Brown)</w:t>
            </w:r>
          </w:p>
          <w:p w:rsidR="00A72E0C" w:rsidRPr="00C31C83" w:rsidRDefault="00D13662" w:rsidP="00A72E0C">
            <w:pPr>
              <w:jc w:val="both"/>
              <w:rPr>
                <w:sz w:val="20"/>
                <w:szCs w:val="20"/>
                <w:lang w:val="fr-CA"/>
              </w:rPr>
            </w:pPr>
            <w:hyperlink r:id="rId39" w:history="1">
              <w:r w:rsidR="00A72E0C" w:rsidRPr="00C31C83">
                <w:rPr>
                  <w:rStyle w:val="Hyperlink"/>
                  <w:sz w:val="20"/>
                  <w:szCs w:val="20"/>
                  <w:lang w:val="fr-CA"/>
                </w:rPr>
                <w:t>2015 BCSC 1170</w:t>
              </w:r>
            </w:hyperlink>
          </w:p>
          <w:p w:rsidR="00A72E0C" w:rsidRPr="00C31C83" w:rsidRDefault="00A72E0C" w:rsidP="00A72E0C">
            <w:pPr>
              <w:jc w:val="both"/>
              <w:rPr>
                <w:sz w:val="20"/>
                <w:szCs w:val="20"/>
                <w:lang w:val="fr-CA"/>
              </w:rPr>
            </w:pPr>
          </w:p>
        </w:tc>
        <w:tc>
          <w:tcPr>
            <w:tcW w:w="243" w:type="pct"/>
          </w:tcPr>
          <w:p w:rsidR="00A72E0C" w:rsidRPr="00C31C83" w:rsidRDefault="00A72E0C" w:rsidP="00A72E0C">
            <w:pPr>
              <w:jc w:val="both"/>
              <w:rPr>
                <w:sz w:val="20"/>
                <w:szCs w:val="20"/>
                <w:lang w:val="fr-CA"/>
              </w:rPr>
            </w:pPr>
          </w:p>
        </w:tc>
        <w:tc>
          <w:tcPr>
            <w:tcW w:w="2330" w:type="pct"/>
          </w:tcPr>
          <w:p w:rsidR="00A72E0C" w:rsidRPr="00C31C83" w:rsidRDefault="00A72E0C" w:rsidP="00A72E0C">
            <w:pPr>
              <w:jc w:val="both"/>
              <w:rPr>
                <w:sz w:val="20"/>
                <w:szCs w:val="20"/>
                <w:lang w:val="fr-CA"/>
              </w:rPr>
            </w:pPr>
            <w:r w:rsidRPr="00C31C83">
              <w:rPr>
                <w:sz w:val="20"/>
                <w:szCs w:val="20"/>
                <w:lang w:val="fr-CA"/>
              </w:rPr>
              <w:t>Jugement accueillant l’action du demandeur en jugement déclaratoire de fiducie à l’égard des biens détenus par l’intimée pour être distribués en parts égales conformément au testament de la testatrice et statuant que le demandeur a droit d’acheter la part de l’intimée dans la maison de la testatrice sur le fondement de la préclusion propriétale</w:t>
            </w:r>
          </w:p>
          <w:p w:rsidR="00A72E0C" w:rsidRPr="00C31C83" w:rsidRDefault="00A72E0C" w:rsidP="00A72E0C">
            <w:pPr>
              <w:jc w:val="both"/>
              <w:rPr>
                <w:sz w:val="20"/>
                <w:szCs w:val="20"/>
                <w:lang w:val="fr-CA"/>
              </w:rPr>
            </w:pPr>
          </w:p>
        </w:tc>
      </w:tr>
      <w:tr w:rsidR="00A72E0C" w:rsidRPr="00D13662" w:rsidTr="00AE0B86">
        <w:tc>
          <w:tcPr>
            <w:tcW w:w="2427" w:type="pct"/>
            <w:gridSpan w:val="2"/>
          </w:tcPr>
          <w:p w:rsidR="00A72E0C" w:rsidRPr="00C31C83" w:rsidRDefault="00A72E0C" w:rsidP="00A72E0C">
            <w:pPr>
              <w:jc w:val="both"/>
              <w:rPr>
                <w:sz w:val="20"/>
                <w:szCs w:val="20"/>
                <w:lang w:val="fr-CA"/>
              </w:rPr>
            </w:pPr>
            <w:r w:rsidRPr="00C31C83">
              <w:rPr>
                <w:sz w:val="20"/>
                <w:szCs w:val="20"/>
                <w:lang w:val="fr-CA"/>
              </w:rPr>
              <w:lastRenderedPageBreak/>
              <w:t>9 mai 2016</w:t>
            </w:r>
          </w:p>
          <w:p w:rsidR="00A72E0C" w:rsidRPr="00C31C83" w:rsidRDefault="00A72E0C" w:rsidP="00A72E0C">
            <w:pPr>
              <w:jc w:val="both"/>
              <w:rPr>
                <w:sz w:val="20"/>
                <w:szCs w:val="20"/>
                <w:lang w:val="fr-CA"/>
              </w:rPr>
            </w:pPr>
            <w:r w:rsidRPr="00C31C83">
              <w:rPr>
                <w:sz w:val="20"/>
                <w:szCs w:val="20"/>
                <w:lang w:val="fr-CA"/>
              </w:rPr>
              <w:t>Cour d’appel de la Colombie-Britannique</w:t>
            </w:r>
          </w:p>
          <w:p w:rsidR="00A72E0C" w:rsidRPr="00C31C83" w:rsidRDefault="00A72E0C" w:rsidP="00A72E0C">
            <w:pPr>
              <w:jc w:val="both"/>
              <w:rPr>
                <w:sz w:val="20"/>
                <w:szCs w:val="20"/>
                <w:lang w:val="fr-CA"/>
              </w:rPr>
            </w:pPr>
            <w:r w:rsidRPr="00C31C83">
              <w:rPr>
                <w:sz w:val="20"/>
                <w:szCs w:val="20"/>
                <w:lang w:val="fr-CA"/>
              </w:rPr>
              <w:t>(Victoria)</w:t>
            </w:r>
          </w:p>
          <w:p w:rsidR="00A72E0C" w:rsidRPr="00C31C83" w:rsidRDefault="00A72E0C" w:rsidP="00A72E0C">
            <w:pPr>
              <w:jc w:val="both"/>
              <w:rPr>
                <w:sz w:val="20"/>
                <w:szCs w:val="20"/>
                <w:lang w:val="fr-CA"/>
              </w:rPr>
            </w:pPr>
            <w:r w:rsidRPr="00C31C83">
              <w:rPr>
                <w:sz w:val="20"/>
                <w:szCs w:val="20"/>
                <w:lang w:val="fr-CA"/>
              </w:rPr>
              <w:t>(Juges Saunders, Smith [dissidente] et Willcock)</w:t>
            </w:r>
          </w:p>
          <w:p w:rsidR="00A72E0C" w:rsidRPr="00C31C83" w:rsidRDefault="00D13662" w:rsidP="00A72E0C">
            <w:pPr>
              <w:jc w:val="both"/>
              <w:rPr>
                <w:sz w:val="20"/>
                <w:szCs w:val="20"/>
                <w:lang w:val="fr-CA"/>
              </w:rPr>
            </w:pPr>
            <w:hyperlink r:id="rId40" w:history="1">
              <w:r w:rsidR="00A72E0C" w:rsidRPr="00C31C83">
                <w:rPr>
                  <w:rStyle w:val="Hyperlink"/>
                  <w:sz w:val="20"/>
                  <w:szCs w:val="20"/>
                  <w:lang w:val="fr-CA"/>
                </w:rPr>
                <w:t>2016 BCCA 200</w:t>
              </w:r>
            </w:hyperlink>
          </w:p>
          <w:p w:rsidR="00A72E0C" w:rsidRPr="00C31C83" w:rsidRDefault="00A72E0C" w:rsidP="00A72E0C">
            <w:pPr>
              <w:jc w:val="both"/>
              <w:rPr>
                <w:sz w:val="20"/>
                <w:szCs w:val="20"/>
                <w:lang w:val="fr-CA"/>
              </w:rPr>
            </w:pPr>
          </w:p>
        </w:tc>
        <w:tc>
          <w:tcPr>
            <w:tcW w:w="243" w:type="pct"/>
          </w:tcPr>
          <w:p w:rsidR="00A72E0C" w:rsidRPr="00C31C83" w:rsidRDefault="00A72E0C" w:rsidP="00A72E0C">
            <w:pPr>
              <w:jc w:val="both"/>
              <w:rPr>
                <w:sz w:val="20"/>
                <w:szCs w:val="20"/>
                <w:lang w:val="fr-CA"/>
              </w:rPr>
            </w:pPr>
          </w:p>
        </w:tc>
        <w:tc>
          <w:tcPr>
            <w:tcW w:w="2330" w:type="pct"/>
          </w:tcPr>
          <w:p w:rsidR="00A72E0C" w:rsidRPr="00C31C83" w:rsidRDefault="00A72E0C" w:rsidP="00A72E0C">
            <w:pPr>
              <w:jc w:val="both"/>
              <w:rPr>
                <w:sz w:val="20"/>
                <w:szCs w:val="20"/>
                <w:lang w:val="fr-CA"/>
              </w:rPr>
            </w:pPr>
            <w:r w:rsidRPr="00C31C83">
              <w:rPr>
                <w:sz w:val="20"/>
                <w:szCs w:val="20"/>
                <w:lang w:val="fr-CA"/>
              </w:rPr>
              <w:t xml:space="preserve">Arrêt accueillant en partie l’appel de l’intimée et statuant que le demandeur n’a pas le droit d’acheter la part de l’intimée dans les biens de la succession </w:t>
            </w:r>
          </w:p>
          <w:p w:rsidR="00A72E0C" w:rsidRPr="00C31C83" w:rsidRDefault="00A72E0C" w:rsidP="00A72E0C">
            <w:pPr>
              <w:jc w:val="both"/>
              <w:rPr>
                <w:sz w:val="20"/>
                <w:szCs w:val="20"/>
                <w:lang w:val="fr-CA"/>
              </w:rPr>
            </w:pPr>
          </w:p>
        </w:tc>
      </w:tr>
      <w:tr w:rsidR="00A72E0C" w:rsidRPr="00D13662" w:rsidTr="00AE0B86">
        <w:tc>
          <w:tcPr>
            <w:tcW w:w="2427" w:type="pct"/>
            <w:gridSpan w:val="2"/>
          </w:tcPr>
          <w:p w:rsidR="00A72E0C" w:rsidRPr="00C31C83" w:rsidRDefault="00A72E0C" w:rsidP="00A72E0C">
            <w:pPr>
              <w:jc w:val="both"/>
              <w:rPr>
                <w:sz w:val="20"/>
                <w:szCs w:val="20"/>
                <w:lang w:val="fr-CA"/>
              </w:rPr>
            </w:pPr>
            <w:r w:rsidRPr="00C31C83">
              <w:rPr>
                <w:sz w:val="20"/>
                <w:szCs w:val="20"/>
                <w:lang w:val="fr-CA"/>
              </w:rPr>
              <w:t>5 août 2016</w:t>
            </w:r>
          </w:p>
          <w:p w:rsidR="00A72E0C" w:rsidRPr="00C31C83" w:rsidRDefault="00A72E0C" w:rsidP="00A72E0C">
            <w:pPr>
              <w:jc w:val="both"/>
              <w:rPr>
                <w:sz w:val="20"/>
                <w:szCs w:val="20"/>
                <w:lang w:val="fr-CA"/>
              </w:rPr>
            </w:pPr>
            <w:r w:rsidRPr="00C31C83">
              <w:rPr>
                <w:sz w:val="20"/>
                <w:szCs w:val="20"/>
                <w:lang w:val="fr-CA"/>
              </w:rPr>
              <w:t>Cour suprême du Canada</w:t>
            </w:r>
          </w:p>
          <w:p w:rsidR="00A72E0C" w:rsidRPr="00C31C83" w:rsidRDefault="00A72E0C" w:rsidP="00A72E0C">
            <w:pPr>
              <w:jc w:val="both"/>
              <w:rPr>
                <w:sz w:val="20"/>
                <w:szCs w:val="20"/>
                <w:lang w:val="fr-CA"/>
              </w:rPr>
            </w:pPr>
          </w:p>
        </w:tc>
        <w:tc>
          <w:tcPr>
            <w:tcW w:w="243" w:type="pct"/>
          </w:tcPr>
          <w:p w:rsidR="00A72E0C" w:rsidRPr="00C31C83" w:rsidRDefault="00A72E0C" w:rsidP="00A72E0C">
            <w:pPr>
              <w:jc w:val="both"/>
              <w:rPr>
                <w:sz w:val="20"/>
                <w:szCs w:val="20"/>
                <w:lang w:val="fr-CA"/>
              </w:rPr>
            </w:pPr>
          </w:p>
        </w:tc>
        <w:tc>
          <w:tcPr>
            <w:tcW w:w="2330" w:type="pct"/>
          </w:tcPr>
          <w:p w:rsidR="00A72E0C" w:rsidRPr="00C31C83" w:rsidRDefault="00A72E0C" w:rsidP="00A72E0C">
            <w:pPr>
              <w:jc w:val="both"/>
              <w:rPr>
                <w:sz w:val="20"/>
                <w:szCs w:val="20"/>
                <w:lang w:val="fr-CA"/>
              </w:rPr>
            </w:pPr>
            <w:r w:rsidRPr="00C31C83">
              <w:rPr>
                <w:sz w:val="20"/>
                <w:szCs w:val="20"/>
                <w:lang w:val="fr-CA"/>
              </w:rPr>
              <w:t>Dépôt de la demande d’autorisation d’appel</w:t>
            </w:r>
          </w:p>
          <w:p w:rsidR="00A72E0C" w:rsidRPr="00C31C83" w:rsidRDefault="00A72E0C" w:rsidP="00A72E0C">
            <w:pPr>
              <w:jc w:val="both"/>
              <w:rPr>
                <w:sz w:val="20"/>
                <w:szCs w:val="20"/>
                <w:lang w:val="fr-CA"/>
              </w:rPr>
            </w:pPr>
          </w:p>
        </w:tc>
      </w:tr>
      <w:tr w:rsidR="00A72E0C" w:rsidRPr="00D13662" w:rsidTr="00AE0B86">
        <w:tc>
          <w:tcPr>
            <w:tcW w:w="2427" w:type="pct"/>
            <w:gridSpan w:val="2"/>
          </w:tcPr>
          <w:p w:rsidR="00A72E0C" w:rsidRPr="00C31C83" w:rsidRDefault="00A72E0C" w:rsidP="00A72E0C">
            <w:pPr>
              <w:jc w:val="both"/>
              <w:rPr>
                <w:sz w:val="20"/>
                <w:szCs w:val="20"/>
                <w:lang w:val="fr-CA"/>
              </w:rPr>
            </w:pPr>
            <w:r w:rsidRPr="00C31C83">
              <w:rPr>
                <w:sz w:val="20"/>
                <w:szCs w:val="20"/>
                <w:lang w:val="fr-CA"/>
              </w:rPr>
              <w:t>1</w:t>
            </w:r>
            <w:r w:rsidRPr="00C31C83">
              <w:rPr>
                <w:sz w:val="20"/>
                <w:szCs w:val="20"/>
                <w:vertAlign w:val="superscript"/>
                <w:lang w:val="fr-CA"/>
              </w:rPr>
              <w:t>er</w:t>
            </w:r>
            <w:r w:rsidRPr="00C31C83">
              <w:rPr>
                <w:sz w:val="20"/>
                <w:szCs w:val="20"/>
                <w:lang w:val="fr-CA"/>
              </w:rPr>
              <w:t xml:space="preserve"> septembre 2016</w:t>
            </w:r>
          </w:p>
          <w:p w:rsidR="00A72E0C" w:rsidRPr="00C31C83" w:rsidRDefault="00A72E0C" w:rsidP="00A72E0C">
            <w:pPr>
              <w:jc w:val="both"/>
              <w:rPr>
                <w:sz w:val="20"/>
                <w:szCs w:val="20"/>
                <w:lang w:val="fr-CA"/>
              </w:rPr>
            </w:pPr>
            <w:r w:rsidRPr="00C31C83">
              <w:rPr>
                <w:sz w:val="20"/>
                <w:szCs w:val="20"/>
                <w:lang w:val="fr-CA"/>
              </w:rPr>
              <w:t>Cour suprême du Canada</w:t>
            </w:r>
          </w:p>
        </w:tc>
        <w:tc>
          <w:tcPr>
            <w:tcW w:w="243" w:type="pct"/>
          </w:tcPr>
          <w:p w:rsidR="00A72E0C" w:rsidRPr="00C31C83" w:rsidRDefault="00A72E0C" w:rsidP="00A72E0C">
            <w:pPr>
              <w:jc w:val="both"/>
              <w:rPr>
                <w:sz w:val="20"/>
                <w:szCs w:val="20"/>
                <w:lang w:val="fr-CA"/>
              </w:rPr>
            </w:pPr>
          </w:p>
        </w:tc>
        <w:tc>
          <w:tcPr>
            <w:tcW w:w="2330" w:type="pct"/>
          </w:tcPr>
          <w:p w:rsidR="00A72E0C" w:rsidRPr="00C31C83" w:rsidRDefault="00A72E0C" w:rsidP="00A72E0C">
            <w:pPr>
              <w:jc w:val="both"/>
              <w:rPr>
                <w:sz w:val="20"/>
                <w:szCs w:val="20"/>
                <w:lang w:val="fr-CA"/>
              </w:rPr>
            </w:pPr>
            <w:r w:rsidRPr="00C31C83">
              <w:rPr>
                <w:sz w:val="20"/>
                <w:szCs w:val="20"/>
                <w:lang w:val="fr-CA"/>
              </w:rPr>
              <w:t>Dépôt de la demande d’autorisation d’appel incident</w:t>
            </w:r>
          </w:p>
        </w:tc>
      </w:tr>
    </w:tbl>
    <w:p w:rsidR="008513D3" w:rsidRPr="00C31C83" w:rsidRDefault="00D13662" w:rsidP="008513D3">
      <w:pPr>
        <w:jc w:val="both"/>
        <w:rPr>
          <w:sz w:val="20"/>
          <w:szCs w:val="20"/>
          <w:lang w:val="fr-CA"/>
        </w:rPr>
      </w:pPr>
      <w:r>
        <w:rPr>
          <w:sz w:val="20"/>
          <w:szCs w:val="20"/>
        </w:rPr>
        <w:pict>
          <v:rect id="_x0000_i1044"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37242</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Raymond Lapple v. Her Majesty the Queen</w:t>
            </w:r>
          </w:p>
          <w:p w:rsidR="008513D3" w:rsidRPr="00C31C83" w:rsidRDefault="008513D3" w:rsidP="00AE0B86">
            <w:pPr>
              <w:jc w:val="both"/>
              <w:rPr>
                <w:sz w:val="20"/>
                <w:szCs w:val="20"/>
              </w:rPr>
            </w:pPr>
            <w:r w:rsidRPr="00C31C83">
              <w:rPr>
                <w:sz w:val="20"/>
                <w:szCs w:val="20"/>
              </w:rPr>
              <w:t>(Ont.) (Criminal) (By Leave)</w:t>
            </w:r>
          </w:p>
        </w:tc>
      </w:tr>
      <w:tr w:rsidR="008642C6" w:rsidRPr="00C31C83" w:rsidTr="00AE0B86">
        <w:tc>
          <w:tcPr>
            <w:tcW w:w="543" w:type="pct"/>
          </w:tcPr>
          <w:p w:rsidR="008642C6" w:rsidRPr="00C31C83" w:rsidRDefault="008642C6" w:rsidP="008642C6">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8642C6" w:rsidRPr="00C31C83" w:rsidRDefault="002360D6" w:rsidP="008642C6">
            <w:pPr>
              <w:rPr>
                <w:rFonts w:eastAsia="Calibri" w:cs="Times New Roman"/>
                <w:sz w:val="20"/>
                <w:szCs w:val="20"/>
                <w:u w:val="single"/>
              </w:rPr>
            </w:pPr>
            <w:r w:rsidRPr="00C31C83">
              <w:rPr>
                <w:rFonts w:eastAsia="Calibri" w:cs="Times New Roman"/>
                <w:sz w:val="20"/>
                <w:szCs w:val="20"/>
                <w:u w:val="single"/>
              </w:rPr>
              <w:t>McLachlin C.J. and Wagner and Gascon JJ.</w:t>
            </w:r>
          </w:p>
          <w:p w:rsidR="002360D6" w:rsidRPr="00C31C83" w:rsidRDefault="002360D6" w:rsidP="008642C6"/>
        </w:tc>
      </w:tr>
      <w:tr w:rsidR="008642C6" w:rsidRPr="00C31C83" w:rsidTr="00AE0B86">
        <w:tc>
          <w:tcPr>
            <w:tcW w:w="5000" w:type="pct"/>
            <w:gridSpan w:val="4"/>
          </w:tcPr>
          <w:p w:rsidR="008642C6" w:rsidRPr="00C31C83" w:rsidRDefault="002360D6" w:rsidP="008642C6">
            <w:pPr>
              <w:jc w:val="both"/>
              <w:rPr>
                <w:sz w:val="20"/>
              </w:rPr>
            </w:pPr>
            <w:r w:rsidRPr="00C31C83">
              <w:rPr>
                <w:sz w:val="20"/>
              </w:rPr>
              <w:t>The motion for an extension of time to serve and file the application for leave to appeal is granted. The application for leave to appeal from the judgment of the Court of Appeal for Ontario, Number C58641, 2016 ONCA 289, dated April 11, 2016, is dismissed.</w:t>
            </w:r>
          </w:p>
          <w:p w:rsidR="002360D6" w:rsidRPr="00C31C83" w:rsidRDefault="002360D6" w:rsidP="008642C6">
            <w:pPr>
              <w:jc w:val="both"/>
              <w:rPr>
                <w:i/>
                <w:sz w:val="20"/>
                <w:szCs w:val="20"/>
              </w:rPr>
            </w:pPr>
          </w:p>
        </w:tc>
      </w:tr>
      <w:tr w:rsidR="008642C6" w:rsidRPr="00C31C83" w:rsidTr="00AE0B86">
        <w:tc>
          <w:tcPr>
            <w:tcW w:w="5000" w:type="pct"/>
            <w:gridSpan w:val="4"/>
          </w:tcPr>
          <w:p w:rsidR="008642C6" w:rsidRPr="00C31C83" w:rsidRDefault="008642C6" w:rsidP="008642C6">
            <w:pPr>
              <w:jc w:val="both"/>
              <w:rPr>
                <w:sz w:val="20"/>
                <w:szCs w:val="20"/>
              </w:rPr>
            </w:pPr>
            <w:r w:rsidRPr="00C31C83">
              <w:rPr>
                <w:i/>
                <w:sz w:val="20"/>
                <w:szCs w:val="20"/>
              </w:rPr>
              <w:t>Canadian Charter of Rights and Freedoms</w:t>
            </w:r>
            <w:r w:rsidRPr="00C31C83">
              <w:rPr>
                <w:sz w:val="20"/>
                <w:szCs w:val="20"/>
              </w:rPr>
              <w:t xml:space="preserve"> – Criminal law – Search and seizure – Applicant convicted of drug-related offences – Applicant seeking exclusion of evidence at trial and stay of proceedings – Whether the trial judge erred in dismissing the</w:t>
            </w:r>
            <w:r w:rsidRPr="00C31C83">
              <w:rPr>
                <w:i/>
                <w:sz w:val="20"/>
                <w:szCs w:val="20"/>
              </w:rPr>
              <w:t xml:space="preserve"> Charter</w:t>
            </w:r>
            <w:r w:rsidRPr="00C31C83">
              <w:rPr>
                <w:sz w:val="20"/>
                <w:szCs w:val="20"/>
              </w:rPr>
              <w:t xml:space="preserve"> section 11(b) application – Whether the trial judge erred in failing to consider that the execution of the controlled delivery constituted a </w:t>
            </w:r>
            <w:r w:rsidRPr="00C31C83">
              <w:rPr>
                <w:i/>
                <w:sz w:val="20"/>
                <w:szCs w:val="20"/>
              </w:rPr>
              <w:t xml:space="preserve">Charter </w:t>
            </w:r>
            <w:r w:rsidRPr="00C31C83">
              <w:rPr>
                <w:sz w:val="20"/>
                <w:szCs w:val="20"/>
              </w:rPr>
              <w:t>section 8 violation – Whether the trial judge erred in finding investigative necessity to support wiretap authorization – Whether the trial judge erred in concluding that the issuing judge did not act impartially when issuing the search warrant.</w:t>
            </w:r>
          </w:p>
        </w:tc>
      </w:tr>
      <w:tr w:rsidR="008642C6" w:rsidRPr="00C31C83" w:rsidTr="00AE0B86">
        <w:tc>
          <w:tcPr>
            <w:tcW w:w="5000" w:type="pct"/>
            <w:gridSpan w:val="4"/>
          </w:tcPr>
          <w:p w:rsidR="008642C6" w:rsidRPr="00C31C83" w:rsidRDefault="008642C6" w:rsidP="008642C6">
            <w:pPr>
              <w:pStyle w:val="SCCBanSummary"/>
              <w:rPr>
                <w:sz w:val="20"/>
                <w:szCs w:val="20"/>
              </w:rPr>
            </w:pPr>
          </w:p>
        </w:tc>
      </w:tr>
      <w:tr w:rsidR="008642C6" w:rsidRPr="00C31C83" w:rsidTr="00AE0B86">
        <w:trPr>
          <w:trHeight w:val="1980"/>
        </w:trPr>
        <w:tc>
          <w:tcPr>
            <w:tcW w:w="5000" w:type="pct"/>
            <w:gridSpan w:val="4"/>
          </w:tcPr>
          <w:p w:rsidR="008642C6" w:rsidRPr="00C31C83" w:rsidRDefault="008642C6" w:rsidP="008642C6">
            <w:pPr>
              <w:jc w:val="both"/>
              <w:rPr>
                <w:sz w:val="20"/>
              </w:rPr>
            </w:pPr>
            <w:r w:rsidRPr="00C31C83">
              <w:rPr>
                <w:sz w:val="20"/>
                <w:szCs w:val="20"/>
              </w:rPr>
              <w:t xml:space="preserve">Mr. Lapple imported 43 kilograms of cocaine into Canada from Peru, hidden inside wooden crates in a shipping container. He was convicted of conspiracy to import cocaine, importing cocaine and possession of cocaine for the purpose of trafficking. At trial, Mr. Lapple brought various pre-trial applications. He challenged the search of the container by the customs officials pursuant to s. 99(1) of the </w:t>
            </w:r>
            <w:r w:rsidRPr="00C31C83">
              <w:rPr>
                <w:i/>
                <w:sz w:val="20"/>
                <w:szCs w:val="20"/>
              </w:rPr>
              <w:t>Customs Act</w:t>
            </w:r>
            <w:r w:rsidRPr="00C31C83">
              <w:rPr>
                <w:sz w:val="20"/>
                <w:szCs w:val="20"/>
              </w:rPr>
              <w:t xml:space="preserve">, R.S.C. 1985, c. 1 (2nd Supp.), the wiretap authorization and the search warrants in respect of his premises and his car, as contrary to s. 8 of the </w:t>
            </w:r>
            <w:r w:rsidRPr="00C31C83">
              <w:rPr>
                <w:i/>
                <w:sz w:val="20"/>
                <w:szCs w:val="20"/>
              </w:rPr>
              <w:t>Charter</w:t>
            </w:r>
            <w:r w:rsidRPr="00C31C83">
              <w:rPr>
                <w:sz w:val="20"/>
                <w:szCs w:val="20"/>
              </w:rPr>
              <w:t>. Mr. Lapple argued that cumulatively those violations justified the exclusion of the incriminating evidence at trial. Mr. Lapple also sought a stay of proceedings pursuant to s. 11(b) of the</w:t>
            </w:r>
            <w:r w:rsidRPr="00C31C83">
              <w:rPr>
                <w:i/>
                <w:sz w:val="20"/>
                <w:szCs w:val="20"/>
              </w:rPr>
              <w:t xml:space="preserve"> Charter</w:t>
            </w:r>
            <w:r w:rsidRPr="00C31C83">
              <w:rPr>
                <w:sz w:val="20"/>
                <w:szCs w:val="20"/>
              </w:rPr>
              <w:t>. He alleged that there was an unreasonable delay before the case proceeded to trial.</w:t>
            </w:r>
          </w:p>
          <w:p w:rsidR="008642C6" w:rsidRPr="00C31C83" w:rsidRDefault="008642C6" w:rsidP="008642C6">
            <w:pPr>
              <w:jc w:val="both"/>
              <w:rPr>
                <w:sz w:val="20"/>
                <w:szCs w:val="20"/>
              </w:rPr>
            </w:pPr>
          </w:p>
        </w:tc>
      </w:tr>
      <w:tr w:rsidR="008642C6" w:rsidRPr="00C31C83" w:rsidTr="00AE0B86">
        <w:tblPrEx>
          <w:tblCellMar>
            <w:bottom w:w="0" w:type="dxa"/>
          </w:tblCellMar>
        </w:tblPrEx>
        <w:tc>
          <w:tcPr>
            <w:tcW w:w="2390" w:type="pct"/>
            <w:gridSpan w:val="2"/>
          </w:tcPr>
          <w:p w:rsidR="008642C6" w:rsidRPr="00C31C83" w:rsidRDefault="008642C6" w:rsidP="008642C6">
            <w:pPr>
              <w:jc w:val="both"/>
              <w:rPr>
                <w:sz w:val="20"/>
                <w:szCs w:val="20"/>
              </w:rPr>
            </w:pPr>
            <w:r w:rsidRPr="00C31C83">
              <w:rPr>
                <w:sz w:val="20"/>
                <w:szCs w:val="20"/>
              </w:rPr>
              <w:t>December 12, 2011</w:t>
            </w:r>
          </w:p>
          <w:p w:rsidR="008642C6" w:rsidRPr="00C31C83" w:rsidRDefault="008642C6" w:rsidP="008642C6">
            <w:pPr>
              <w:jc w:val="both"/>
              <w:rPr>
                <w:sz w:val="20"/>
                <w:szCs w:val="20"/>
              </w:rPr>
            </w:pPr>
            <w:r w:rsidRPr="00C31C83">
              <w:rPr>
                <w:sz w:val="20"/>
                <w:szCs w:val="20"/>
              </w:rPr>
              <w:t>Ontario Superior Court of Justice</w:t>
            </w:r>
          </w:p>
          <w:p w:rsidR="008642C6" w:rsidRPr="00C31C83" w:rsidRDefault="008642C6" w:rsidP="008642C6">
            <w:pPr>
              <w:jc w:val="both"/>
              <w:rPr>
                <w:sz w:val="20"/>
                <w:szCs w:val="20"/>
              </w:rPr>
            </w:pPr>
            <w:r w:rsidRPr="00C31C83">
              <w:rPr>
                <w:sz w:val="20"/>
                <w:szCs w:val="20"/>
              </w:rPr>
              <w:t>(Lemon J.)</w:t>
            </w:r>
          </w:p>
          <w:p w:rsidR="008642C6" w:rsidRPr="00C31C83" w:rsidRDefault="008642C6" w:rsidP="008642C6">
            <w:pPr>
              <w:jc w:val="both"/>
              <w:rPr>
                <w:rStyle w:val="reflex3-alt"/>
                <w:sz w:val="20"/>
                <w:szCs w:val="20"/>
              </w:rPr>
            </w:pPr>
            <w:r w:rsidRPr="00C31C83">
              <w:rPr>
                <w:rStyle w:val="reflex3-alt"/>
                <w:sz w:val="20"/>
                <w:szCs w:val="20"/>
              </w:rPr>
              <w:t xml:space="preserve">2011 ONSC 6549, 2011 ONSC 7302 and 2011 </w:t>
            </w:r>
          </w:p>
          <w:p w:rsidR="008642C6" w:rsidRPr="00C31C83" w:rsidRDefault="008642C6" w:rsidP="008642C6">
            <w:pPr>
              <w:jc w:val="both"/>
              <w:rPr>
                <w:sz w:val="20"/>
                <w:szCs w:val="20"/>
              </w:rPr>
            </w:pPr>
            <w:r w:rsidRPr="00C31C83">
              <w:rPr>
                <w:rStyle w:val="reflex3-alt"/>
                <w:sz w:val="20"/>
                <w:szCs w:val="20"/>
              </w:rPr>
              <w:t xml:space="preserve">ONSC 6550 (unreported in CanLII) </w:t>
            </w:r>
          </w:p>
          <w:p w:rsidR="008642C6" w:rsidRPr="00C31C83" w:rsidRDefault="008642C6" w:rsidP="008642C6">
            <w:pPr>
              <w:jc w:val="both"/>
              <w:rPr>
                <w:sz w:val="20"/>
                <w:szCs w:val="20"/>
              </w:rPr>
            </w:pPr>
          </w:p>
        </w:tc>
        <w:tc>
          <w:tcPr>
            <w:tcW w:w="270" w:type="pct"/>
          </w:tcPr>
          <w:p w:rsidR="008642C6" w:rsidRPr="00C31C83" w:rsidRDefault="008642C6" w:rsidP="008642C6">
            <w:pPr>
              <w:jc w:val="both"/>
              <w:rPr>
                <w:sz w:val="20"/>
                <w:szCs w:val="20"/>
              </w:rPr>
            </w:pPr>
          </w:p>
        </w:tc>
        <w:tc>
          <w:tcPr>
            <w:tcW w:w="2340" w:type="pct"/>
          </w:tcPr>
          <w:p w:rsidR="008642C6" w:rsidRPr="00C31C83" w:rsidRDefault="008642C6" w:rsidP="008642C6">
            <w:pPr>
              <w:jc w:val="both"/>
              <w:rPr>
                <w:sz w:val="20"/>
                <w:szCs w:val="20"/>
              </w:rPr>
            </w:pPr>
            <w:r w:rsidRPr="00C31C83">
              <w:rPr>
                <w:sz w:val="20"/>
                <w:szCs w:val="20"/>
              </w:rPr>
              <w:t xml:space="preserve">Applications challenging search by customs officials, wiretap authorization and search warrants dismissed </w:t>
            </w:r>
          </w:p>
          <w:p w:rsidR="008642C6" w:rsidRPr="00C31C83" w:rsidRDefault="008642C6" w:rsidP="008642C6">
            <w:pPr>
              <w:jc w:val="both"/>
              <w:rPr>
                <w:sz w:val="20"/>
                <w:szCs w:val="20"/>
              </w:rPr>
            </w:pPr>
          </w:p>
        </w:tc>
      </w:tr>
      <w:tr w:rsidR="008642C6" w:rsidRPr="00C31C83" w:rsidTr="00AE0B86">
        <w:tblPrEx>
          <w:tblCellMar>
            <w:bottom w:w="0" w:type="dxa"/>
          </w:tblCellMar>
        </w:tblPrEx>
        <w:tc>
          <w:tcPr>
            <w:tcW w:w="2390" w:type="pct"/>
            <w:gridSpan w:val="2"/>
          </w:tcPr>
          <w:p w:rsidR="008642C6" w:rsidRPr="00C31C83" w:rsidRDefault="008642C6" w:rsidP="008642C6">
            <w:pPr>
              <w:jc w:val="both"/>
              <w:rPr>
                <w:sz w:val="20"/>
                <w:szCs w:val="20"/>
              </w:rPr>
            </w:pPr>
            <w:r w:rsidRPr="00C31C83">
              <w:rPr>
                <w:sz w:val="20"/>
                <w:szCs w:val="20"/>
              </w:rPr>
              <w:t>November 15, 2012</w:t>
            </w:r>
          </w:p>
          <w:p w:rsidR="008642C6" w:rsidRPr="00C31C83" w:rsidRDefault="008642C6" w:rsidP="008642C6">
            <w:pPr>
              <w:jc w:val="both"/>
              <w:rPr>
                <w:sz w:val="20"/>
                <w:szCs w:val="20"/>
              </w:rPr>
            </w:pPr>
            <w:r w:rsidRPr="00C31C83">
              <w:rPr>
                <w:sz w:val="20"/>
                <w:szCs w:val="20"/>
              </w:rPr>
              <w:t>Ontario Superior Court of Justice</w:t>
            </w:r>
          </w:p>
          <w:p w:rsidR="008642C6" w:rsidRPr="00C31C83" w:rsidRDefault="008642C6" w:rsidP="008642C6">
            <w:pPr>
              <w:jc w:val="both"/>
              <w:rPr>
                <w:sz w:val="20"/>
                <w:szCs w:val="20"/>
              </w:rPr>
            </w:pPr>
            <w:r w:rsidRPr="00C31C83">
              <w:rPr>
                <w:sz w:val="20"/>
                <w:szCs w:val="20"/>
              </w:rPr>
              <w:t>(Lemon J.)</w:t>
            </w:r>
          </w:p>
          <w:p w:rsidR="008642C6" w:rsidRPr="00C31C83" w:rsidRDefault="008642C6" w:rsidP="008642C6">
            <w:pPr>
              <w:jc w:val="both"/>
              <w:rPr>
                <w:sz w:val="20"/>
                <w:szCs w:val="20"/>
              </w:rPr>
            </w:pPr>
            <w:r w:rsidRPr="00C31C83">
              <w:rPr>
                <w:rStyle w:val="reflex3-alt"/>
                <w:sz w:val="20"/>
                <w:szCs w:val="20"/>
              </w:rPr>
              <w:t>2012 ONSC 6357 (unreported in CanLII)</w:t>
            </w:r>
          </w:p>
          <w:p w:rsidR="008642C6" w:rsidRPr="00C31C83" w:rsidRDefault="008642C6" w:rsidP="008642C6">
            <w:pPr>
              <w:jc w:val="both"/>
              <w:rPr>
                <w:sz w:val="20"/>
                <w:szCs w:val="20"/>
              </w:rPr>
            </w:pPr>
          </w:p>
        </w:tc>
        <w:tc>
          <w:tcPr>
            <w:tcW w:w="270" w:type="pct"/>
          </w:tcPr>
          <w:p w:rsidR="008642C6" w:rsidRPr="00C31C83" w:rsidRDefault="008642C6" w:rsidP="008642C6">
            <w:pPr>
              <w:jc w:val="both"/>
              <w:rPr>
                <w:sz w:val="20"/>
                <w:szCs w:val="20"/>
              </w:rPr>
            </w:pPr>
          </w:p>
        </w:tc>
        <w:tc>
          <w:tcPr>
            <w:tcW w:w="2340" w:type="pct"/>
          </w:tcPr>
          <w:p w:rsidR="008642C6" w:rsidRPr="00C31C83" w:rsidRDefault="008642C6" w:rsidP="008642C6">
            <w:pPr>
              <w:jc w:val="both"/>
              <w:rPr>
                <w:sz w:val="20"/>
                <w:szCs w:val="20"/>
              </w:rPr>
            </w:pPr>
            <w:r w:rsidRPr="00C31C83">
              <w:rPr>
                <w:sz w:val="20"/>
                <w:szCs w:val="20"/>
              </w:rPr>
              <w:t>Application for stay of proceedings dismissed</w:t>
            </w:r>
          </w:p>
        </w:tc>
      </w:tr>
    </w:tbl>
    <w:p w:rsidR="002E026B" w:rsidRPr="00C31C83" w:rsidRDefault="002E026B">
      <w:r w:rsidRPr="00C31C83">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8642C6" w:rsidRPr="00C31C83" w:rsidTr="00AE0B86">
        <w:tc>
          <w:tcPr>
            <w:tcW w:w="2390" w:type="pct"/>
          </w:tcPr>
          <w:p w:rsidR="008642C6" w:rsidRPr="00C31C83" w:rsidRDefault="008642C6" w:rsidP="008642C6">
            <w:pPr>
              <w:jc w:val="both"/>
              <w:rPr>
                <w:sz w:val="20"/>
                <w:szCs w:val="20"/>
              </w:rPr>
            </w:pPr>
            <w:r w:rsidRPr="00C31C83">
              <w:rPr>
                <w:sz w:val="20"/>
                <w:szCs w:val="20"/>
              </w:rPr>
              <w:lastRenderedPageBreak/>
              <w:t>April 11, 2016</w:t>
            </w:r>
          </w:p>
          <w:p w:rsidR="008642C6" w:rsidRPr="00C31C83" w:rsidRDefault="008642C6" w:rsidP="008642C6">
            <w:pPr>
              <w:jc w:val="both"/>
              <w:rPr>
                <w:sz w:val="20"/>
                <w:szCs w:val="20"/>
              </w:rPr>
            </w:pPr>
            <w:r w:rsidRPr="00C31C83">
              <w:rPr>
                <w:sz w:val="20"/>
                <w:szCs w:val="20"/>
              </w:rPr>
              <w:t>Court of Appeal for Ontario</w:t>
            </w:r>
          </w:p>
          <w:p w:rsidR="008642C6" w:rsidRPr="00C31C83" w:rsidRDefault="008642C6" w:rsidP="008642C6">
            <w:pPr>
              <w:jc w:val="both"/>
              <w:rPr>
                <w:sz w:val="20"/>
                <w:szCs w:val="20"/>
              </w:rPr>
            </w:pPr>
            <w:r w:rsidRPr="00C31C83">
              <w:rPr>
                <w:sz w:val="20"/>
                <w:szCs w:val="20"/>
              </w:rPr>
              <w:t>(Doherty, Watt and Miller JJ.A.)</w:t>
            </w:r>
          </w:p>
          <w:p w:rsidR="008642C6" w:rsidRPr="00C31C83" w:rsidRDefault="00D13662" w:rsidP="008642C6">
            <w:pPr>
              <w:jc w:val="both"/>
              <w:rPr>
                <w:sz w:val="20"/>
                <w:szCs w:val="20"/>
              </w:rPr>
            </w:pPr>
            <w:hyperlink r:id="rId41" w:history="1">
              <w:r w:rsidR="008642C6" w:rsidRPr="00C31C83">
                <w:rPr>
                  <w:rStyle w:val="Hyperlink"/>
                  <w:sz w:val="20"/>
                  <w:szCs w:val="20"/>
                </w:rPr>
                <w:t>2016 ONCA 289</w:t>
              </w:r>
            </w:hyperlink>
          </w:p>
          <w:p w:rsidR="008642C6" w:rsidRPr="00C31C83" w:rsidRDefault="008642C6" w:rsidP="008642C6">
            <w:pPr>
              <w:jc w:val="both"/>
              <w:rPr>
                <w:sz w:val="20"/>
                <w:szCs w:val="20"/>
              </w:rPr>
            </w:pPr>
          </w:p>
        </w:tc>
        <w:tc>
          <w:tcPr>
            <w:tcW w:w="270" w:type="pct"/>
          </w:tcPr>
          <w:p w:rsidR="008642C6" w:rsidRPr="00C31C83" w:rsidRDefault="008642C6" w:rsidP="008642C6">
            <w:pPr>
              <w:jc w:val="both"/>
              <w:rPr>
                <w:sz w:val="20"/>
                <w:szCs w:val="20"/>
              </w:rPr>
            </w:pPr>
          </w:p>
        </w:tc>
        <w:tc>
          <w:tcPr>
            <w:tcW w:w="2340" w:type="pct"/>
          </w:tcPr>
          <w:p w:rsidR="008642C6" w:rsidRPr="00C31C83" w:rsidRDefault="008642C6" w:rsidP="008642C6">
            <w:pPr>
              <w:jc w:val="both"/>
              <w:rPr>
                <w:sz w:val="20"/>
                <w:szCs w:val="20"/>
              </w:rPr>
            </w:pPr>
            <w:r w:rsidRPr="00C31C83">
              <w:rPr>
                <w:sz w:val="20"/>
                <w:szCs w:val="20"/>
              </w:rPr>
              <w:t xml:space="preserve">Appeal dismissed </w:t>
            </w:r>
          </w:p>
          <w:p w:rsidR="008642C6" w:rsidRPr="00C31C83" w:rsidRDefault="008642C6" w:rsidP="008642C6">
            <w:pPr>
              <w:jc w:val="both"/>
              <w:rPr>
                <w:sz w:val="20"/>
                <w:szCs w:val="20"/>
              </w:rPr>
            </w:pPr>
          </w:p>
        </w:tc>
      </w:tr>
      <w:tr w:rsidR="008642C6" w:rsidRPr="00C31C83" w:rsidTr="00AE0B86">
        <w:tc>
          <w:tcPr>
            <w:tcW w:w="2390" w:type="pct"/>
          </w:tcPr>
          <w:p w:rsidR="008642C6" w:rsidRPr="00C31C83" w:rsidRDefault="008642C6" w:rsidP="008642C6">
            <w:pPr>
              <w:jc w:val="both"/>
              <w:rPr>
                <w:sz w:val="20"/>
                <w:szCs w:val="20"/>
              </w:rPr>
            </w:pPr>
            <w:r w:rsidRPr="00C31C83">
              <w:rPr>
                <w:sz w:val="20"/>
                <w:szCs w:val="20"/>
              </w:rPr>
              <w:t>July 20, 2016</w:t>
            </w:r>
          </w:p>
          <w:p w:rsidR="008642C6" w:rsidRPr="00C31C83" w:rsidRDefault="008642C6" w:rsidP="008642C6">
            <w:pPr>
              <w:jc w:val="both"/>
              <w:rPr>
                <w:sz w:val="20"/>
                <w:szCs w:val="20"/>
              </w:rPr>
            </w:pPr>
            <w:r w:rsidRPr="00C31C83">
              <w:rPr>
                <w:sz w:val="20"/>
                <w:szCs w:val="20"/>
              </w:rPr>
              <w:t>Supreme Court of Canada</w:t>
            </w:r>
          </w:p>
          <w:p w:rsidR="008642C6" w:rsidRPr="00C31C83" w:rsidRDefault="008642C6" w:rsidP="008642C6">
            <w:pPr>
              <w:jc w:val="both"/>
              <w:rPr>
                <w:sz w:val="20"/>
                <w:szCs w:val="20"/>
              </w:rPr>
            </w:pPr>
          </w:p>
        </w:tc>
        <w:tc>
          <w:tcPr>
            <w:tcW w:w="270" w:type="pct"/>
          </w:tcPr>
          <w:p w:rsidR="008642C6" w:rsidRPr="00C31C83" w:rsidRDefault="008642C6" w:rsidP="008642C6">
            <w:pPr>
              <w:jc w:val="both"/>
              <w:rPr>
                <w:sz w:val="20"/>
                <w:szCs w:val="20"/>
              </w:rPr>
            </w:pPr>
          </w:p>
        </w:tc>
        <w:tc>
          <w:tcPr>
            <w:tcW w:w="2340" w:type="pct"/>
          </w:tcPr>
          <w:p w:rsidR="008642C6" w:rsidRPr="00C31C83" w:rsidRDefault="008642C6" w:rsidP="008642C6">
            <w:pPr>
              <w:jc w:val="both"/>
              <w:rPr>
                <w:sz w:val="20"/>
                <w:szCs w:val="20"/>
              </w:rPr>
            </w:pPr>
            <w:r w:rsidRPr="00C31C83">
              <w:rPr>
                <w:sz w:val="20"/>
                <w:szCs w:val="20"/>
              </w:rPr>
              <w:t>Motion to extend time to serve and file application for leave to appeal and application for leave to appeal filed</w:t>
            </w:r>
          </w:p>
        </w:tc>
      </w:tr>
    </w:tbl>
    <w:p w:rsidR="008513D3" w:rsidRPr="00C31C83" w:rsidRDefault="00D13662" w:rsidP="008513D3">
      <w:pPr>
        <w:jc w:val="both"/>
        <w:rPr>
          <w:sz w:val="20"/>
        </w:rPr>
      </w:pPr>
      <w:r>
        <w:rPr>
          <w:sz w:val="20"/>
          <w:szCs w:val="20"/>
        </w:rPr>
        <w:pict>
          <v:rect id="_x0000_i1045"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37242</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Raymond Lapple c. Sa Majesté la Reine</w:t>
            </w:r>
          </w:p>
          <w:p w:rsidR="008513D3" w:rsidRPr="00C31C83" w:rsidRDefault="008513D3" w:rsidP="00AE0B86">
            <w:pPr>
              <w:jc w:val="both"/>
              <w:rPr>
                <w:sz w:val="20"/>
                <w:szCs w:val="20"/>
                <w:lang w:val="fr-CA"/>
              </w:rPr>
            </w:pPr>
            <w:r w:rsidRPr="00C31C83">
              <w:rPr>
                <w:sz w:val="20"/>
                <w:szCs w:val="20"/>
                <w:lang w:val="fr-CA"/>
              </w:rPr>
              <w:t>(Ont.) (Criminelle) (Sur autorisation)</w:t>
            </w:r>
          </w:p>
        </w:tc>
      </w:tr>
      <w:tr w:rsidR="008642C6" w:rsidRPr="00D13662" w:rsidTr="00AE0B86">
        <w:tc>
          <w:tcPr>
            <w:tcW w:w="543" w:type="pct"/>
          </w:tcPr>
          <w:p w:rsidR="008642C6" w:rsidRPr="00C31C83" w:rsidRDefault="008642C6" w:rsidP="008642C6">
            <w:pPr>
              <w:jc w:val="both"/>
              <w:rPr>
                <w:rStyle w:val="SCCFileNumberChar"/>
                <w:b w:val="0"/>
                <w:sz w:val="20"/>
                <w:szCs w:val="20"/>
                <w:lang w:val="fr-CA"/>
              </w:rPr>
            </w:pPr>
            <w:r w:rsidRPr="00C31C83">
              <w:rPr>
                <w:rStyle w:val="SCCFileNumberChar"/>
                <w:b w:val="0"/>
                <w:sz w:val="20"/>
                <w:szCs w:val="20"/>
                <w:lang w:val="fr-CA"/>
              </w:rPr>
              <w:t xml:space="preserve">Coram: </w:t>
            </w:r>
          </w:p>
        </w:tc>
        <w:tc>
          <w:tcPr>
            <w:tcW w:w="4457" w:type="pct"/>
            <w:gridSpan w:val="3"/>
          </w:tcPr>
          <w:p w:rsidR="008642C6" w:rsidRPr="00C31C83" w:rsidRDefault="002360D6" w:rsidP="008642C6">
            <w:pPr>
              <w:rPr>
                <w:rFonts w:eastAsia="Calibri" w:cs="Times New Roman"/>
                <w:sz w:val="20"/>
                <w:szCs w:val="20"/>
                <w:u w:val="single"/>
                <w:lang w:val="fr-CA"/>
              </w:rPr>
            </w:pPr>
            <w:r w:rsidRPr="00C31C83">
              <w:rPr>
                <w:rFonts w:eastAsia="Calibri" w:cs="Times New Roman"/>
                <w:sz w:val="20"/>
                <w:szCs w:val="20"/>
                <w:u w:val="single"/>
                <w:lang w:val="fr-CA"/>
              </w:rPr>
              <w:t xml:space="preserve">La juge en chef McLachlin et les juges Wagner et Gascon </w:t>
            </w:r>
          </w:p>
          <w:p w:rsidR="002360D6" w:rsidRPr="00C31C83" w:rsidRDefault="002360D6" w:rsidP="008642C6">
            <w:pPr>
              <w:rPr>
                <w:lang w:val="fr-CA"/>
              </w:rPr>
            </w:pPr>
          </w:p>
        </w:tc>
      </w:tr>
      <w:tr w:rsidR="008642C6" w:rsidRPr="00D13662" w:rsidTr="00AE0B86">
        <w:tc>
          <w:tcPr>
            <w:tcW w:w="5000" w:type="pct"/>
            <w:gridSpan w:val="4"/>
          </w:tcPr>
          <w:p w:rsidR="008642C6" w:rsidRPr="00C31C83" w:rsidRDefault="002360D6" w:rsidP="008642C6">
            <w:pPr>
              <w:jc w:val="both"/>
              <w:rPr>
                <w:sz w:val="20"/>
                <w:lang w:val="fr-CA"/>
              </w:rPr>
            </w:pPr>
            <w:r w:rsidRPr="00C31C83">
              <w:rPr>
                <w:rFonts w:cs="Times New Roman"/>
                <w:sz w:val="20"/>
                <w:lang w:val="fr-FR"/>
              </w:rPr>
              <w:t>La requête en prorogation du délai de signification et de dépôt de la demande d’autorisation d’appel est accueillie. La demande d’autorisation d’appel de l’arrêt de la Cour d’appel de l’Ontario, numéro C58641, 2016 ONCA 289, daté du 11 avril 2016, est rejetée.</w:t>
            </w:r>
          </w:p>
        </w:tc>
      </w:tr>
      <w:tr w:rsidR="008642C6" w:rsidRPr="00D13662" w:rsidTr="00AE0B86">
        <w:tc>
          <w:tcPr>
            <w:tcW w:w="5000" w:type="pct"/>
            <w:gridSpan w:val="4"/>
          </w:tcPr>
          <w:p w:rsidR="008642C6" w:rsidRPr="00C31C83" w:rsidRDefault="008642C6" w:rsidP="008642C6">
            <w:pPr>
              <w:jc w:val="both"/>
              <w:rPr>
                <w:sz w:val="20"/>
                <w:szCs w:val="20"/>
                <w:lang w:val="fr-CA"/>
              </w:rPr>
            </w:pPr>
            <w:r w:rsidRPr="00C31C83">
              <w:rPr>
                <w:i/>
                <w:sz w:val="20"/>
                <w:szCs w:val="20"/>
                <w:lang w:val="fr-CA"/>
              </w:rPr>
              <w:t xml:space="preserve">Charte canadienne des droits et libertés </w:t>
            </w:r>
            <w:r w:rsidRPr="00C31C83">
              <w:rPr>
                <w:sz w:val="20"/>
                <w:szCs w:val="20"/>
                <w:lang w:val="fr-CA"/>
              </w:rPr>
              <w:t xml:space="preserve">– Droit criminel – Fouilles, perquisitions et saisies – Le demandeur a été déclaré coupable d’infractions liées à la drogue – Le demandeur sollicite l’exclusion de la preuve au procès et l’arrêt des procédures – Le juge du procès a-t-il eu tort de rejeter la demande fondée sur l’al. 11b) de la </w:t>
            </w:r>
            <w:r w:rsidRPr="00C31C83">
              <w:rPr>
                <w:i/>
                <w:sz w:val="20"/>
                <w:szCs w:val="20"/>
                <w:lang w:val="fr-CA"/>
              </w:rPr>
              <w:t>Charte</w:t>
            </w:r>
            <w:r w:rsidRPr="00C31C83">
              <w:rPr>
                <w:sz w:val="20"/>
                <w:szCs w:val="20"/>
                <w:lang w:val="fr-CA"/>
              </w:rPr>
              <w:t xml:space="preserve">? – Le juge du procès a-t-il eu tort de ne pas avoir pris en compte le fait que l’exécution de la livraison contrôlée constituait une violation de l’art. 8 de la </w:t>
            </w:r>
            <w:r w:rsidRPr="00C31C83">
              <w:rPr>
                <w:i/>
                <w:sz w:val="20"/>
                <w:szCs w:val="20"/>
                <w:lang w:val="fr-CA"/>
              </w:rPr>
              <w:t>Charte</w:t>
            </w:r>
            <w:r w:rsidRPr="00C31C83">
              <w:rPr>
                <w:sz w:val="20"/>
                <w:szCs w:val="20"/>
                <w:lang w:val="fr-CA"/>
              </w:rPr>
              <w:t>? – Le juge du procès a-t-il eu tort de conclure que l’écoute électronique était nécessaire pour l’enquête et justifiait ainsi son autorisation? – Le juge du procès a-t-il eu tort de conclure que le juge qui a délivré le mandat de perquisition n’a pas agi de façon impartiale lorsqu’il l’a fait?</w:t>
            </w:r>
          </w:p>
        </w:tc>
      </w:tr>
      <w:tr w:rsidR="008642C6" w:rsidRPr="00D13662" w:rsidTr="00AE0B86">
        <w:tc>
          <w:tcPr>
            <w:tcW w:w="5000" w:type="pct"/>
            <w:gridSpan w:val="4"/>
          </w:tcPr>
          <w:p w:rsidR="008642C6" w:rsidRPr="00C31C83" w:rsidRDefault="008642C6" w:rsidP="008642C6">
            <w:pPr>
              <w:pStyle w:val="SCCBanSummary"/>
              <w:rPr>
                <w:sz w:val="20"/>
                <w:szCs w:val="20"/>
                <w:lang w:val="fr-CA"/>
              </w:rPr>
            </w:pPr>
          </w:p>
        </w:tc>
      </w:tr>
      <w:tr w:rsidR="008642C6" w:rsidRPr="00D13662" w:rsidTr="00AE0B86">
        <w:trPr>
          <w:trHeight w:val="2016"/>
        </w:trPr>
        <w:tc>
          <w:tcPr>
            <w:tcW w:w="5000" w:type="pct"/>
            <w:gridSpan w:val="4"/>
          </w:tcPr>
          <w:p w:rsidR="008642C6" w:rsidRPr="00C31C83" w:rsidRDefault="008642C6" w:rsidP="008642C6">
            <w:pPr>
              <w:jc w:val="both"/>
              <w:rPr>
                <w:sz w:val="20"/>
                <w:lang w:val="fr-CA"/>
              </w:rPr>
            </w:pPr>
            <w:r w:rsidRPr="00C31C83">
              <w:rPr>
                <w:sz w:val="20"/>
                <w:szCs w:val="20"/>
                <w:lang w:val="fr-CA"/>
              </w:rPr>
              <w:t xml:space="preserve">Monsieur Lapple a importé du Pérou au Canada 43 kg de cocaïne, cachée à l’intérieur de caisses de bois dans un conteneur d’expédition. Il a été déclaré coupable de complot en vue d’importer de la cocaïne, d’importation de cocaïne et de possession de cocaïne en vue d’en faire le trafic. Au procès, M. Lapple a présenté diverses demandes préliminaires. Il a contesté la fouille du conteneur par des fonctionnaires des douanes en application du par. 99(1) de la </w:t>
            </w:r>
            <w:r w:rsidRPr="00C31C83">
              <w:rPr>
                <w:i/>
                <w:sz w:val="20"/>
                <w:szCs w:val="20"/>
                <w:lang w:val="fr-CA"/>
              </w:rPr>
              <w:t>Loi sur les douanes</w:t>
            </w:r>
            <w:r w:rsidRPr="00C31C83">
              <w:rPr>
                <w:sz w:val="20"/>
                <w:szCs w:val="20"/>
                <w:lang w:val="fr-CA"/>
              </w:rPr>
              <w:t>, L.R.C. 1985, ch. 1 (2</w:t>
            </w:r>
            <w:r w:rsidRPr="00C31C83">
              <w:rPr>
                <w:sz w:val="20"/>
                <w:szCs w:val="20"/>
                <w:vertAlign w:val="superscript"/>
                <w:lang w:val="fr-CA"/>
              </w:rPr>
              <w:t>e</w:t>
            </w:r>
            <w:r w:rsidRPr="00C31C83">
              <w:rPr>
                <w:sz w:val="20"/>
                <w:szCs w:val="20"/>
                <w:lang w:val="fr-CA"/>
              </w:rPr>
              <w:t xml:space="preserve"> suppl.), l’autorisation d’écoute électronique et les mandats de perquisition de son domicile et de sa voiture, comme contraires à l’art. 8 de la </w:t>
            </w:r>
            <w:r w:rsidRPr="00C31C83">
              <w:rPr>
                <w:i/>
                <w:sz w:val="20"/>
                <w:szCs w:val="20"/>
                <w:lang w:val="fr-CA"/>
              </w:rPr>
              <w:t>Charte</w:t>
            </w:r>
            <w:r w:rsidRPr="00C31C83">
              <w:rPr>
                <w:sz w:val="20"/>
                <w:szCs w:val="20"/>
                <w:lang w:val="fr-CA"/>
              </w:rPr>
              <w:t>. Monsieur Lapple a plaidé que cumulativement, ces violations justifiaient l’exclusion de la preuve incriminante au procès. Monsieur Lapple a également demandé l’arrêt des procédures en application de l’al. 11b) de la</w:t>
            </w:r>
            <w:r w:rsidRPr="00C31C83">
              <w:rPr>
                <w:i/>
                <w:sz w:val="20"/>
                <w:szCs w:val="20"/>
                <w:lang w:val="fr-CA"/>
              </w:rPr>
              <w:t xml:space="preserve"> Charte</w:t>
            </w:r>
            <w:r w:rsidRPr="00C31C83">
              <w:rPr>
                <w:sz w:val="20"/>
                <w:szCs w:val="20"/>
                <w:lang w:val="fr-CA"/>
              </w:rPr>
              <w:t>. Il a allégué qu’un délai déraisonnable s’était écoulé avant que l’affaire ait donné lieu à un procès.</w:t>
            </w:r>
          </w:p>
          <w:p w:rsidR="008642C6" w:rsidRPr="00C31C83" w:rsidRDefault="008642C6" w:rsidP="008642C6">
            <w:pPr>
              <w:jc w:val="both"/>
              <w:rPr>
                <w:sz w:val="20"/>
                <w:szCs w:val="20"/>
                <w:lang w:val="fr-CA"/>
              </w:rPr>
            </w:pPr>
          </w:p>
        </w:tc>
      </w:tr>
      <w:tr w:rsidR="008642C6" w:rsidRPr="00D13662" w:rsidTr="00AE0B86">
        <w:tblPrEx>
          <w:tblCellMar>
            <w:bottom w:w="0" w:type="dxa"/>
          </w:tblCellMar>
        </w:tblPrEx>
        <w:tc>
          <w:tcPr>
            <w:tcW w:w="2390" w:type="pct"/>
            <w:gridSpan w:val="2"/>
          </w:tcPr>
          <w:p w:rsidR="008642C6" w:rsidRPr="00C31C83" w:rsidRDefault="008642C6" w:rsidP="008642C6">
            <w:pPr>
              <w:jc w:val="both"/>
              <w:rPr>
                <w:sz w:val="20"/>
                <w:szCs w:val="20"/>
                <w:lang w:val="fr-CA"/>
              </w:rPr>
            </w:pPr>
            <w:r w:rsidRPr="00C31C83">
              <w:rPr>
                <w:sz w:val="20"/>
                <w:szCs w:val="20"/>
                <w:lang w:val="fr-CA"/>
              </w:rPr>
              <w:t>12 décembre 2011</w:t>
            </w:r>
          </w:p>
          <w:p w:rsidR="008642C6" w:rsidRPr="00C31C83" w:rsidRDefault="008642C6" w:rsidP="008642C6">
            <w:pPr>
              <w:jc w:val="both"/>
              <w:rPr>
                <w:sz w:val="20"/>
                <w:szCs w:val="20"/>
                <w:lang w:val="fr-CA"/>
              </w:rPr>
            </w:pPr>
            <w:r w:rsidRPr="00C31C83">
              <w:rPr>
                <w:sz w:val="20"/>
                <w:szCs w:val="20"/>
                <w:lang w:val="fr-CA"/>
              </w:rPr>
              <w:t xml:space="preserve">Cour supérieure de justice de l’Ontario </w:t>
            </w:r>
          </w:p>
          <w:p w:rsidR="008642C6" w:rsidRPr="00C31C83" w:rsidRDefault="008642C6" w:rsidP="008642C6">
            <w:pPr>
              <w:jc w:val="both"/>
              <w:rPr>
                <w:sz w:val="20"/>
                <w:szCs w:val="20"/>
                <w:lang w:val="fr-CA"/>
              </w:rPr>
            </w:pPr>
            <w:r w:rsidRPr="00C31C83">
              <w:rPr>
                <w:sz w:val="20"/>
                <w:szCs w:val="20"/>
                <w:lang w:val="fr-CA"/>
              </w:rPr>
              <w:t>(Juge Lemon)</w:t>
            </w:r>
          </w:p>
          <w:p w:rsidR="008642C6" w:rsidRPr="00C31C83" w:rsidRDefault="008642C6" w:rsidP="008642C6">
            <w:pPr>
              <w:jc w:val="both"/>
              <w:rPr>
                <w:rStyle w:val="reflex3-alt"/>
                <w:sz w:val="20"/>
                <w:szCs w:val="20"/>
                <w:lang w:val="fr-CA"/>
              </w:rPr>
            </w:pPr>
            <w:r w:rsidRPr="00C31C83">
              <w:rPr>
                <w:rStyle w:val="reflex3-alt"/>
                <w:sz w:val="20"/>
                <w:szCs w:val="20"/>
                <w:lang w:val="fr-CA"/>
              </w:rPr>
              <w:t xml:space="preserve">2011 ONSC 6549, 2011 ONSC 7302 et 2011 </w:t>
            </w:r>
          </w:p>
          <w:p w:rsidR="008642C6" w:rsidRPr="00C31C83" w:rsidRDefault="008642C6" w:rsidP="008642C6">
            <w:pPr>
              <w:jc w:val="both"/>
              <w:rPr>
                <w:sz w:val="20"/>
                <w:szCs w:val="20"/>
                <w:lang w:val="fr-CA"/>
              </w:rPr>
            </w:pPr>
            <w:r w:rsidRPr="00C31C83">
              <w:rPr>
                <w:rStyle w:val="reflex3-alt"/>
                <w:sz w:val="20"/>
                <w:szCs w:val="20"/>
                <w:lang w:val="fr-CA"/>
              </w:rPr>
              <w:t xml:space="preserve">ONSC 6550 (non publié dans CanLII) </w:t>
            </w:r>
          </w:p>
          <w:p w:rsidR="008642C6" w:rsidRPr="00C31C83" w:rsidRDefault="008642C6" w:rsidP="008642C6">
            <w:pPr>
              <w:jc w:val="both"/>
              <w:rPr>
                <w:sz w:val="20"/>
                <w:szCs w:val="20"/>
                <w:lang w:val="fr-CA"/>
              </w:rPr>
            </w:pPr>
          </w:p>
        </w:tc>
        <w:tc>
          <w:tcPr>
            <w:tcW w:w="270" w:type="pct"/>
          </w:tcPr>
          <w:p w:rsidR="008642C6" w:rsidRPr="00C31C83" w:rsidRDefault="008642C6" w:rsidP="008642C6">
            <w:pPr>
              <w:jc w:val="both"/>
              <w:rPr>
                <w:sz w:val="20"/>
                <w:szCs w:val="20"/>
                <w:lang w:val="fr-CA"/>
              </w:rPr>
            </w:pPr>
          </w:p>
        </w:tc>
        <w:tc>
          <w:tcPr>
            <w:tcW w:w="2340" w:type="pct"/>
          </w:tcPr>
          <w:p w:rsidR="008642C6" w:rsidRPr="00C31C83" w:rsidRDefault="008642C6" w:rsidP="008642C6">
            <w:pPr>
              <w:jc w:val="both"/>
              <w:rPr>
                <w:sz w:val="20"/>
                <w:szCs w:val="20"/>
                <w:lang w:val="fr-CA"/>
              </w:rPr>
            </w:pPr>
            <w:r w:rsidRPr="00C31C83">
              <w:rPr>
                <w:sz w:val="20"/>
                <w:szCs w:val="20"/>
                <w:lang w:val="fr-CA"/>
              </w:rPr>
              <w:t>Rejet des demandes contestant la fouille effectuée par des fonctionnaires des douanes, l’autorisation d’écoute électronique et le mandat de perquisition</w:t>
            </w:r>
          </w:p>
          <w:p w:rsidR="008642C6" w:rsidRPr="00C31C83" w:rsidRDefault="008642C6" w:rsidP="008642C6">
            <w:pPr>
              <w:jc w:val="both"/>
              <w:rPr>
                <w:sz w:val="20"/>
                <w:szCs w:val="20"/>
                <w:lang w:val="fr-CA"/>
              </w:rPr>
            </w:pPr>
          </w:p>
        </w:tc>
      </w:tr>
      <w:tr w:rsidR="008642C6" w:rsidRPr="00D13662" w:rsidTr="00AE0B86">
        <w:tblPrEx>
          <w:tblCellMar>
            <w:bottom w:w="0" w:type="dxa"/>
          </w:tblCellMar>
        </w:tblPrEx>
        <w:tc>
          <w:tcPr>
            <w:tcW w:w="2390" w:type="pct"/>
            <w:gridSpan w:val="2"/>
          </w:tcPr>
          <w:p w:rsidR="008642C6" w:rsidRPr="00C31C83" w:rsidRDefault="008642C6" w:rsidP="008642C6">
            <w:pPr>
              <w:jc w:val="both"/>
              <w:rPr>
                <w:sz w:val="20"/>
                <w:szCs w:val="20"/>
                <w:lang w:val="fr-CA"/>
              </w:rPr>
            </w:pPr>
            <w:r w:rsidRPr="00C31C83">
              <w:rPr>
                <w:sz w:val="20"/>
                <w:szCs w:val="20"/>
                <w:lang w:val="fr-CA"/>
              </w:rPr>
              <w:t>15 novembre 2012</w:t>
            </w:r>
          </w:p>
          <w:p w:rsidR="008642C6" w:rsidRPr="00C31C83" w:rsidRDefault="008642C6" w:rsidP="008642C6">
            <w:pPr>
              <w:jc w:val="both"/>
              <w:rPr>
                <w:sz w:val="20"/>
                <w:szCs w:val="20"/>
                <w:lang w:val="fr-CA"/>
              </w:rPr>
            </w:pPr>
            <w:r w:rsidRPr="00C31C83">
              <w:rPr>
                <w:sz w:val="20"/>
                <w:szCs w:val="20"/>
                <w:lang w:val="fr-CA"/>
              </w:rPr>
              <w:t>Cour supérieure de justice de l’Ontario</w:t>
            </w:r>
          </w:p>
          <w:p w:rsidR="008642C6" w:rsidRPr="00C31C83" w:rsidRDefault="008642C6" w:rsidP="008642C6">
            <w:pPr>
              <w:jc w:val="both"/>
              <w:rPr>
                <w:sz w:val="20"/>
                <w:szCs w:val="20"/>
                <w:lang w:val="fr-CA"/>
              </w:rPr>
            </w:pPr>
            <w:r w:rsidRPr="00C31C83">
              <w:rPr>
                <w:sz w:val="20"/>
                <w:szCs w:val="20"/>
                <w:lang w:val="fr-CA"/>
              </w:rPr>
              <w:t>(Juge Lemon)</w:t>
            </w:r>
          </w:p>
          <w:p w:rsidR="008642C6" w:rsidRPr="00C31C83" w:rsidRDefault="008642C6" w:rsidP="008642C6">
            <w:pPr>
              <w:jc w:val="both"/>
              <w:rPr>
                <w:sz w:val="20"/>
                <w:szCs w:val="20"/>
                <w:lang w:val="fr-CA"/>
              </w:rPr>
            </w:pPr>
            <w:r w:rsidRPr="00C31C83">
              <w:rPr>
                <w:rStyle w:val="reflex3-alt"/>
                <w:sz w:val="20"/>
                <w:szCs w:val="20"/>
                <w:lang w:val="fr-CA"/>
              </w:rPr>
              <w:t>2012 ONSC 6357 (non publié dans CanLII)</w:t>
            </w:r>
          </w:p>
          <w:p w:rsidR="008642C6" w:rsidRPr="00C31C83" w:rsidRDefault="008642C6" w:rsidP="008642C6">
            <w:pPr>
              <w:jc w:val="both"/>
              <w:rPr>
                <w:sz w:val="20"/>
                <w:szCs w:val="20"/>
                <w:lang w:val="fr-CA"/>
              </w:rPr>
            </w:pPr>
          </w:p>
        </w:tc>
        <w:tc>
          <w:tcPr>
            <w:tcW w:w="270" w:type="pct"/>
          </w:tcPr>
          <w:p w:rsidR="008642C6" w:rsidRPr="00C31C83" w:rsidRDefault="008642C6" w:rsidP="008642C6">
            <w:pPr>
              <w:jc w:val="both"/>
              <w:rPr>
                <w:sz w:val="20"/>
                <w:szCs w:val="20"/>
                <w:lang w:val="fr-CA"/>
              </w:rPr>
            </w:pPr>
          </w:p>
        </w:tc>
        <w:tc>
          <w:tcPr>
            <w:tcW w:w="2340" w:type="pct"/>
          </w:tcPr>
          <w:p w:rsidR="008642C6" w:rsidRPr="00C31C83" w:rsidRDefault="008642C6" w:rsidP="008642C6">
            <w:pPr>
              <w:jc w:val="both"/>
              <w:rPr>
                <w:sz w:val="20"/>
                <w:szCs w:val="20"/>
                <w:lang w:val="fr-CA"/>
              </w:rPr>
            </w:pPr>
            <w:r w:rsidRPr="00C31C83">
              <w:rPr>
                <w:sz w:val="20"/>
                <w:szCs w:val="20"/>
                <w:lang w:val="fr-CA"/>
              </w:rPr>
              <w:t>Rejet de la demande d’arrêt des procédures</w:t>
            </w:r>
          </w:p>
        </w:tc>
      </w:tr>
      <w:tr w:rsidR="008642C6" w:rsidRPr="00C31C83" w:rsidTr="00AE0B86">
        <w:tblPrEx>
          <w:tblCellMar>
            <w:bottom w:w="0" w:type="dxa"/>
          </w:tblCellMar>
        </w:tblPrEx>
        <w:tc>
          <w:tcPr>
            <w:tcW w:w="2390" w:type="pct"/>
            <w:gridSpan w:val="2"/>
          </w:tcPr>
          <w:p w:rsidR="008642C6" w:rsidRPr="00C31C83" w:rsidRDefault="008642C6" w:rsidP="008642C6">
            <w:pPr>
              <w:jc w:val="both"/>
              <w:rPr>
                <w:sz w:val="20"/>
                <w:szCs w:val="20"/>
                <w:lang w:val="fr-CA"/>
              </w:rPr>
            </w:pPr>
            <w:r w:rsidRPr="00C31C83">
              <w:rPr>
                <w:sz w:val="20"/>
                <w:szCs w:val="20"/>
                <w:lang w:val="fr-CA"/>
              </w:rPr>
              <w:t>11 avril 2016</w:t>
            </w:r>
          </w:p>
          <w:p w:rsidR="008642C6" w:rsidRPr="00C31C83" w:rsidRDefault="008642C6" w:rsidP="008642C6">
            <w:pPr>
              <w:jc w:val="both"/>
              <w:rPr>
                <w:sz w:val="20"/>
                <w:szCs w:val="20"/>
                <w:lang w:val="fr-CA"/>
              </w:rPr>
            </w:pPr>
            <w:r w:rsidRPr="00C31C83">
              <w:rPr>
                <w:sz w:val="20"/>
                <w:szCs w:val="20"/>
                <w:lang w:val="fr-CA"/>
              </w:rPr>
              <w:t xml:space="preserve">Cour d’appel de l’Ontario </w:t>
            </w:r>
          </w:p>
          <w:p w:rsidR="008642C6" w:rsidRPr="00C31C83" w:rsidRDefault="008642C6" w:rsidP="008642C6">
            <w:pPr>
              <w:jc w:val="both"/>
              <w:rPr>
                <w:sz w:val="20"/>
                <w:szCs w:val="20"/>
                <w:lang w:val="fr-CA"/>
              </w:rPr>
            </w:pPr>
            <w:r w:rsidRPr="00C31C83">
              <w:rPr>
                <w:sz w:val="20"/>
                <w:szCs w:val="20"/>
                <w:lang w:val="fr-CA"/>
              </w:rPr>
              <w:t>(Juges Doherty, Watt et Miller)</w:t>
            </w:r>
          </w:p>
          <w:p w:rsidR="008642C6" w:rsidRPr="00C31C83" w:rsidRDefault="00D13662" w:rsidP="008642C6">
            <w:pPr>
              <w:jc w:val="both"/>
              <w:rPr>
                <w:sz w:val="20"/>
                <w:szCs w:val="20"/>
                <w:lang w:val="fr-CA"/>
              </w:rPr>
            </w:pPr>
            <w:hyperlink r:id="rId42" w:history="1">
              <w:r w:rsidR="008642C6" w:rsidRPr="00C31C83">
                <w:rPr>
                  <w:rStyle w:val="Hyperlink"/>
                  <w:sz w:val="20"/>
                  <w:szCs w:val="20"/>
                  <w:lang w:val="fr-CA"/>
                </w:rPr>
                <w:t>2016 ONCA 289</w:t>
              </w:r>
            </w:hyperlink>
          </w:p>
          <w:p w:rsidR="008642C6" w:rsidRPr="00C31C83" w:rsidRDefault="008642C6" w:rsidP="008642C6">
            <w:pPr>
              <w:jc w:val="both"/>
              <w:rPr>
                <w:sz w:val="20"/>
                <w:szCs w:val="20"/>
                <w:lang w:val="fr-CA"/>
              </w:rPr>
            </w:pPr>
          </w:p>
        </w:tc>
        <w:tc>
          <w:tcPr>
            <w:tcW w:w="270" w:type="pct"/>
          </w:tcPr>
          <w:p w:rsidR="008642C6" w:rsidRPr="00C31C83" w:rsidRDefault="008642C6" w:rsidP="008642C6">
            <w:pPr>
              <w:jc w:val="both"/>
              <w:rPr>
                <w:sz w:val="20"/>
                <w:szCs w:val="20"/>
                <w:lang w:val="fr-CA"/>
              </w:rPr>
            </w:pPr>
          </w:p>
        </w:tc>
        <w:tc>
          <w:tcPr>
            <w:tcW w:w="2340" w:type="pct"/>
          </w:tcPr>
          <w:p w:rsidR="008642C6" w:rsidRPr="00C31C83" w:rsidRDefault="008642C6" w:rsidP="008642C6">
            <w:pPr>
              <w:jc w:val="both"/>
              <w:rPr>
                <w:sz w:val="20"/>
                <w:szCs w:val="20"/>
                <w:lang w:val="fr-CA"/>
              </w:rPr>
            </w:pPr>
            <w:r w:rsidRPr="00C31C83">
              <w:rPr>
                <w:sz w:val="20"/>
                <w:szCs w:val="20"/>
                <w:lang w:val="fr-CA"/>
              </w:rPr>
              <w:t>Rejet de l’appel</w:t>
            </w:r>
          </w:p>
          <w:p w:rsidR="008642C6" w:rsidRPr="00C31C83" w:rsidRDefault="008642C6" w:rsidP="008642C6">
            <w:pPr>
              <w:jc w:val="both"/>
              <w:rPr>
                <w:sz w:val="20"/>
                <w:szCs w:val="20"/>
                <w:lang w:val="fr-CA"/>
              </w:rPr>
            </w:pPr>
          </w:p>
        </w:tc>
      </w:tr>
      <w:tr w:rsidR="008642C6" w:rsidRPr="00D13662" w:rsidTr="00AE0B86">
        <w:tblPrEx>
          <w:tblCellMar>
            <w:bottom w:w="0" w:type="dxa"/>
          </w:tblCellMar>
        </w:tblPrEx>
        <w:tc>
          <w:tcPr>
            <w:tcW w:w="2390" w:type="pct"/>
            <w:gridSpan w:val="2"/>
          </w:tcPr>
          <w:p w:rsidR="008642C6" w:rsidRPr="00C31C83" w:rsidRDefault="008642C6" w:rsidP="008642C6">
            <w:pPr>
              <w:jc w:val="both"/>
              <w:rPr>
                <w:sz w:val="20"/>
                <w:szCs w:val="20"/>
                <w:lang w:val="fr-CA"/>
              </w:rPr>
            </w:pPr>
            <w:r w:rsidRPr="00C31C83">
              <w:rPr>
                <w:sz w:val="20"/>
                <w:szCs w:val="20"/>
                <w:lang w:val="fr-CA"/>
              </w:rPr>
              <w:lastRenderedPageBreak/>
              <w:t>20 juillet 2016</w:t>
            </w:r>
          </w:p>
          <w:p w:rsidR="008642C6" w:rsidRPr="00C31C83" w:rsidRDefault="008642C6" w:rsidP="008642C6">
            <w:pPr>
              <w:jc w:val="both"/>
              <w:rPr>
                <w:sz w:val="20"/>
                <w:szCs w:val="20"/>
                <w:lang w:val="fr-CA"/>
              </w:rPr>
            </w:pPr>
            <w:r w:rsidRPr="00C31C83">
              <w:rPr>
                <w:sz w:val="20"/>
                <w:szCs w:val="20"/>
                <w:lang w:val="fr-CA"/>
              </w:rPr>
              <w:t>Cour suprême du Canada</w:t>
            </w:r>
          </w:p>
          <w:p w:rsidR="008642C6" w:rsidRPr="00C31C83" w:rsidRDefault="008642C6" w:rsidP="008642C6">
            <w:pPr>
              <w:jc w:val="both"/>
              <w:rPr>
                <w:sz w:val="20"/>
                <w:szCs w:val="20"/>
                <w:lang w:val="fr-CA"/>
              </w:rPr>
            </w:pPr>
          </w:p>
        </w:tc>
        <w:tc>
          <w:tcPr>
            <w:tcW w:w="270" w:type="pct"/>
          </w:tcPr>
          <w:p w:rsidR="008642C6" w:rsidRPr="00C31C83" w:rsidRDefault="008642C6" w:rsidP="008642C6">
            <w:pPr>
              <w:jc w:val="both"/>
              <w:rPr>
                <w:sz w:val="20"/>
                <w:szCs w:val="20"/>
                <w:lang w:val="fr-CA"/>
              </w:rPr>
            </w:pPr>
          </w:p>
        </w:tc>
        <w:tc>
          <w:tcPr>
            <w:tcW w:w="2340" w:type="pct"/>
          </w:tcPr>
          <w:p w:rsidR="008642C6" w:rsidRPr="00C31C83" w:rsidRDefault="008642C6" w:rsidP="008642C6">
            <w:pPr>
              <w:jc w:val="both"/>
              <w:rPr>
                <w:sz w:val="20"/>
                <w:szCs w:val="20"/>
                <w:lang w:val="fr-CA"/>
              </w:rPr>
            </w:pPr>
            <w:r w:rsidRPr="00C31C83">
              <w:rPr>
                <w:sz w:val="20"/>
                <w:szCs w:val="20"/>
                <w:lang w:val="fr-CA"/>
              </w:rPr>
              <w:t>Dépôt de la demande de prorogation du délai de signification et dépôt de la demande d’autorisation d’appel et de la demande d’autorisation d’appel</w:t>
            </w:r>
          </w:p>
        </w:tc>
      </w:tr>
    </w:tbl>
    <w:p w:rsidR="008513D3" w:rsidRPr="00C31C83" w:rsidRDefault="00D13662" w:rsidP="008513D3">
      <w:pPr>
        <w:jc w:val="both"/>
        <w:rPr>
          <w:sz w:val="20"/>
          <w:szCs w:val="20"/>
          <w:lang w:val="fr-CA"/>
        </w:rPr>
      </w:pPr>
      <w:r>
        <w:rPr>
          <w:sz w:val="20"/>
          <w:szCs w:val="20"/>
        </w:rPr>
        <w:pict>
          <v:rect id="_x0000_i1046"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37243</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Gregory Marshall v. Julie Robbins</w:t>
            </w:r>
          </w:p>
          <w:p w:rsidR="008513D3" w:rsidRPr="00C31C83" w:rsidRDefault="008513D3" w:rsidP="00AE0B86">
            <w:pPr>
              <w:jc w:val="both"/>
              <w:rPr>
                <w:sz w:val="20"/>
                <w:szCs w:val="20"/>
              </w:rPr>
            </w:pPr>
            <w:r w:rsidRPr="00C31C83">
              <w:rPr>
                <w:sz w:val="20"/>
                <w:szCs w:val="20"/>
              </w:rPr>
              <w:t>(N.S.) (Civil) (By Leave)</w:t>
            </w:r>
          </w:p>
        </w:tc>
      </w:tr>
      <w:tr w:rsidR="00CD342C" w:rsidRPr="00C31C83" w:rsidTr="00AE0B86">
        <w:tc>
          <w:tcPr>
            <w:tcW w:w="543" w:type="pct"/>
          </w:tcPr>
          <w:p w:rsidR="00CD342C" w:rsidRPr="00C31C83" w:rsidRDefault="00CD342C" w:rsidP="00CD342C">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D342C" w:rsidRPr="00C31C83" w:rsidRDefault="002360D6" w:rsidP="00CD342C">
            <w:pPr>
              <w:rPr>
                <w:rFonts w:eastAsia="Calibri" w:cs="Times New Roman"/>
                <w:sz w:val="20"/>
                <w:szCs w:val="20"/>
                <w:u w:val="single"/>
              </w:rPr>
            </w:pPr>
            <w:r w:rsidRPr="00C31C83">
              <w:rPr>
                <w:rFonts w:eastAsia="Calibri" w:cs="Times New Roman"/>
                <w:sz w:val="20"/>
                <w:szCs w:val="20"/>
                <w:u w:val="single"/>
              </w:rPr>
              <w:t>McLachlin C.J. and Wagner and Gascon JJ.</w:t>
            </w:r>
          </w:p>
          <w:p w:rsidR="002360D6" w:rsidRPr="00C31C83" w:rsidRDefault="002360D6" w:rsidP="00CD342C"/>
        </w:tc>
      </w:tr>
      <w:tr w:rsidR="00CD342C" w:rsidRPr="00C31C83" w:rsidTr="00AE0B86">
        <w:tc>
          <w:tcPr>
            <w:tcW w:w="5000" w:type="pct"/>
            <w:gridSpan w:val="4"/>
          </w:tcPr>
          <w:p w:rsidR="00CD342C" w:rsidRPr="00C31C83" w:rsidRDefault="002360D6" w:rsidP="00AE0B86">
            <w:pPr>
              <w:jc w:val="both"/>
              <w:rPr>
                <w:sz w:val="20"/>
              </w:rPr>
            </w:pPr>
            <w:r w:rsidRPr="00C31C83">
              <w:rPr>
                <w:sz w:val="20"/>
              </w:rPr>
              <w:t>The motion for a stay of execution is dismissed. The application for leave to appeal from the judgment of the Nova Scotia Court of Appeal, Number CA451593, dated June 27, 2016, is dismissed with costs.</w:t>
            </w:r>
          </w:p>
          <w:p w:rsidR="002E026B" w:rsidRPr="00C31C83" w:rsidRDefault="002E026B" w:rsidP="00AE0B86">
            <w:pPr>
              <w:jc w:val="both"/>
              <w:rPr>
                <w:i/>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i/>
                <w:sz w:val="20"/>
                <w:szCs w:val="20"/>
              </w:rPr>
              <w:t>Canadian Charter of Rights and Freedoms</w:t>
            </w:r>
            <w:r w:rsidRPr="00C31C83">
              <w:rPr>
                <w:sz w:val="20"/>
                <w:szCs w:val="20"/>
              </w:rPr>
              <w:t xml:space="preserve"> – Family law – Support – Practice and procedure – Discovery – </w:t>
            </w:r>
            <w:r w:rsidRPr="00C31C83">
              <w:rPr>
                <w:rStyle w:val="italic1"/>
                <w:color w:val="000000"/>
                <w:sz w:val="20"/>
                <w:szCs w:val="20"/>
              </w:rPr>
              <w:t xml:space="preserve">In seeking spousal support and arguing against paying child support, husband asserted proceedings causing extreme medical problems amounting to undue hardship – Whether the Court of Appeal erred in refusing extension of time – Whether </w:t>
            </w:r>
            <w:r w:rsidRPr="00C31C83">
              <w:rPr>
                <w:sz w:val="20"/>
                <w:szCs w:val="20"/>
              </w:rPr>
              <w:t xml:space="preserve">Rule 90.13 of the </w:t>
            </w:r>
            <w:r w:rsidRPr="00C31C83">
              <w:rPr>
                <w:i/>
                <w:sz w:val="20"/>
                <w:szCs w:val="20"/>
              </w:rPr>
              <w:t>Nova Scotia Civil Procedure Rules</w:t>
            </w:r>
            <w:r w:rsidRPr="00C31C83">
              <w:rPr>
                <w:sz w:val="20"/>
                <w:szCs w:val="20"/>
              </w:rPr>
              <w:t xml:space="preserve"> violates Sections 7 and 15 of the </w:t>
            </w:r>
            <w:r w:rsidRPr="00C31C83">
              <w:rPr>
                <w:i/>
                <w:sz w:val="20"/>
                <w:szCs w:val="20"/>
              </w:rPr>
              <w:t>Charter of Rights and Freedoms</w:t>
            </w:r>
            <w:r w:rsidRPr="00C31C83">
              <w:rPr>
                <w:sz w:val="20"/>
                <w:szCs w:val="20"/>
              </w:rPr>
              <w:t xml:space="preserve"> – as well as the principles and rules of natural justice and fundamental justice – because it purports to deny an individual’s “as-of-right” appeal in the absence of actual notice – Whether the Court of first instance erred in law by failing to consider the Applicant’s (quasi) Constitutionally-protected right to privacy when ordering third-party confidential records.</w:t>
            </w:r>
          </w:p>
        </w:tc>
      </w:tr>
      <w:tr w:rsidR="008513D3" w:rsidRPr="00C31C83" w:rsidTr="00AE0B86">
        <w:tc>
          <w:tcPr>
            <w:tcW w:w="5000" w:type="pct"/>
            <w:gridSpan w:val="4"/>
          </w:tcPr>
          <w:p w:rsidR="008513D3" w:rsidRPr="00C31C83" w:rsidRDefault="008513D3" w:rsidP="00AE0B86">
            <w:pPr>
              <w:jc w:val="both"/>
              <w:rPr>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color w:val="000000"/>
                <w:sz w:val="20"/>
                <w:szCs w:val="20"/>
              </w:rPr>
              <w:t>The parties separated in 2014 after a 19-year common law relationship. They had two children. The Respondent wife applied for custody, access and child support. An interim order was issued but the parties were unable to settle issues between them, and the interim order remained in place over two years, when the Applicant husband filed a response to wife's initial application. He sought spousal support and a finding of undue hardship based on his medical problems. He claimed the Respondent's conduct was causing him life-threatening stress-related problems. Production orders were discussed and the Applicant acknowledged that further medical information was needed to support his assertions. No information was forthcoming from him following issuance of orders. The Applicant’s legal aid counsel deposed he learned of orders when he first met with the Applicant in May, 2016. The Applicant indicated that he had medical information in his possession since January 2016, but did not explain why he had not provided information to the wife.</w:t>
            </w:r>
          </w:p>
        </w:tc>
      </w:tr>
      <w:tr w:rsidR="008513D3" w:rsidRPr="00C31C83" w:rsidTr="00AE0B86">
        <w:tc>
          <w:tcPr>
            <w:tcW w:w="5000" w:type="pct"/>
            <w:gridSpan w:val="4"/>
          </w:tcPr>
          <w:p w:rsidR="008513D3" w:rsidRPr="00C31C83" w:rsidRDefault="008513D3" w:rsidP="00AE0B86">
            <w:pPr>
              <w:jc w:val="both"/>
              <w:rPr>
                <w:color w:val="000000"/>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April 27, 2016</w:t>
            </w:r>
          </w:p>
          <w:p w:rsidR="008513D3" w:rsidRPr="00C31C83" w:rsidRDefault="008513D3" w:rsidP="00AE0B86">
            <w:pPr>
              <w:jc w:val="both"/>
              <w:rPr>
                <w:sz w:val="20"/>
                <w:szCs w:val="20"/>
              </w:rPr>
            </w:pPr>
            <w:r w:rsidRPr="00C31C83">
              <w:rPr>
                <w:sz w:val="20"/>
                <w:szCs w:val="20"/>
              </w:rPr>
              <w:t>Family Court of Nova Scotia</w:t>
            </w:r>
          </w:p>
          <w:p w:rsidR="008513D3" w:rsidRPr="00C31C83" w:rsidRDefault="008513D3" w:rsidP="00AE0B86">
            <w:pPr>
              <w:jc w:val="both"/>
              <w:rPr>
                <w:sz w:val="20"/>
                <w:szCs w:val="20"/>
              </w:rPr>
            </w:pPr>
            <w:r w:rsidRPr="00C31C83">
              <w:rPr>
                <w:sz w:val="20"/>
                <w:szCs w:val="20"/>
              </w:rPr>
              <w:t>(Hubley J.)</w:t>
            </w:r>
          </w:p>
          <w:p w:rsidR="008513D3" w:rsidRPr="00C31C83" w:rsidRDefault="008513D3" w:rsidP="00AE0B86">
            <w:pPr>
              <w:jc w:val="both"/>
              <w:rPr>
                <w:sz w:val="20"/>
                <w:szCs w:val="20"/>
              </w:rPr>
            </w:pPr>
            <w:r w:rsidRPr="00C31C83">
              <w:rPr>
                <w:sz w:val="20"/>
                <w:szCs w:val="20"/>
              </w:rPr>
              <w:t>Unreported</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lang w:eastAsia="en-CA"/>
              </w:rPr>
            </w:pPr>
            <w:r w:rsidRPr="00C31C83">
              <w:rPr>
                <w:sz w:val="20"/>
                <w:szCs w:val="20"/>
                <w:lang w:eastAsia="en-CA"/>
              </w:rPr>
              <w:t>Production orders requested by Respondent granted.</w:t>
            </w:r>
          </w:p>
          <w:p w:rsidR="008513D3" w:rsidRPr="00C31C83" w:rsidRDefault="008513D3" w:rsidP="00AE0B86">
            <w:pPr>
              <w:jc w:val="both"/>
              <w:rPr>
                <w:sz w:val="20"/>
                <w:szCs w:val="20"/>
              </w:rPr>
            </w:pP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June 7, 2016</w:t>
            </w:r>
          </w:p>
          <w:p w:rsidR="008513D3" w:rsidRPr="00C31C83" w:rsidRDefault="008513D3" w:rsidP="00AE0B86">
            <w:pPr>
              <w:jc w:val="both"/>
              <w:rPr>
                <w:sz w:val="20"/>
                <w:szCs w:val="20"/>
              </w:rPr>
            </w:pPr>
            <w:r w:rsidRPr="00C31C83">
              <w:rPr>
                <w:sz w:val="20"/>
                <w:szCs w:val="20"/>
              </w:rPr>
              <w:t>Nova Scotia Court of Appeal</w:t>
            </w:r>
          </w:p>
          <w:p w:rsidR="008513D3" w:rsidRPr="00C31C83" w:rsidRDefault="008513D3" w:rsidP="00AE0B86">
            <w:pPr>
              <w:jc w:val="both"/>
              <w:rPr>
                <w:sz w:val="20"/>
                <w:szCs w:val="20"/>
              </w:rPr>
            </w:pPr>
            <w:r w:rsidRPr="00C31C83">
              <w:rPr>
                <w:sz w:val="20"/>
                <w:szCs w:val="20"/>
              </w:rPr>
              <w:t>(Farrar J.A.)</w:t>
            </w:r>
          </w:p>
          <w:p w:rsidR="008513D3" w:rsidRPr="00C31C83" w:rsidRDefault="008513D3" w:rsidP="00AE0B86">
            <w:pPr>
              <w:jc w:val="both"/>
              <w:rPr>
                <w:sz w:val="20"/>
                <w:szCs w:val="20"/>
                <w:lang w:eastAsia="en-CA"/>
              </w:rPr>
            </w:pPr>
            <w:r w:rsidRPr="00C31C83">
              <w:rPr>
                <w:color w:val="000000"/>
                <w:sz w:val="20"/>
                <w:szCs w:val="20"/>
                <w:lang w:eastAsia="en-CA"/>
              </w:rPr>
              <w:t>2016 NSCA 51</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lang w:eastAsia="en-CA"/>
              </w:rPr>
            </w:pPr>
            <w:r w:rsidRPr="00C31C83">
              <w:rPr>
                <w:sz w:val="20"/>
                <w:szCs w:val="20"/>
                <w:lang w:eastAsia="en-CA"/>
              </w:rPr>
              <w:t>Applicant’s motion to extend time to appeal five orders for production issued by family court judge dismissed.</w:t>
            </w:r>
          </w:p>
          <w:p w:rsidR="008513D3" w:rsidRPr="00C31C83" w:rsidRDefault="008513D3" w:rsidP="00AE0B86">
            <w:pPr>
              <w:jc w:val="both"/>
              <w:rPr>
                <w:sz w:val="20"/>
                <w:szCs w:val="20"/>
              </w:rPr>
            </w:pP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June 27, 2016</w:t>
            </w:r>
          </w:p>
          <w:p w:rsidR="008513D3" w:rsidRPr="00C31C83" w:rsidRDefault="008513D3" w:rsidP="00AE0B86">
            <w:pPr>
              <w:jc w:val="both"/>
              <w:rPr>
                <w:sz w:val="20"/>
                <w:szCs w:val="20"/>
              </w:rPr>
            </w:pPr>
            <w:r w:rsidRPr="00C31C83">
              <w:rPr>
                <w:sz w:val="20"/>
                <w:szCs w:val="20"/>
              </w:rPr>
              <w:t>Nova Scotia Court of Appeal</w:t>
            </w:r>
          </w:p>
          <w:p w:rsidR="008513D3" w:rsidRPr="00C31C83" w:rsidRDefault="008513D3" w:rsidP="00AE0B86">
            <w:pPr>
              <w:jc w:val="both"/>
              <w:rPr>
                <w:sz w:val="20"/>
                <w:szCs w:val="20"/>
              </w:rPr>
            </w:pPr>
            <w:r w:rsidRPr="00C31C83">
              <w:rPr>
                <w:sz w:val="20"/>
                <w:szCs w:val="20"/>
              </w:rPr>
              <w:t>(MacDonald C.J.)</w:t>
            </w:r>
          </w:p>
          <w:p w:rsidR="008513D3" w:rsidRPr="00C31C83" w:rsidRDefault="008513D3" w:rsidP="00AE0B86">
            <w:pPr>
              <w:jc w:val="both"/>
              <w:rPr>
                <w:sz w:val="20"/>
                <w:szCs w:val="20"/>
              </w:rPr>
            </w:pPr>
            <w:r w:rsidRPr="00C31C83">
              <w:rPr>
                <w:sz w:val="20"/>
                <w:szCs w:val="20"/>
              </w:rPr>
              <w:t>Unreported</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lang w:eastAsia="en-CA"/>
              </w:rPr>
            </w:pPr>
            <w:r w:rsidRPr="00C31C83">
              <w:rPr>
                <w:sz w:val="20"/>
                <w:szCs w:val="20"/>
                <w:lang w:eastAsia="en-CA"/>
              </w:rPr>
              <w:t>Application for leave to review Court of Appeal order dismissing motion to extend time dismissed.</w:t>
            </w:r>
          </w:p>
          <w:p w:rsidR="008513D3" w:rsidRPr="00C31C83" w:rsidRDefault="008513D3" w:rsidP="00AE0B86">
            <w:pPr>
              <w:jc w:val="both"/>
              <w:rPr>
                <w:sz w:val="20"/>
                <w:szCs w:val="20"/>
              </w:rPr>
            </w:pP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September 27, 2016</w:t>
            </w:r>
          </w:p>
          <w:p w:rsidR="008513D3" w:rsidRPr="00C31C83" w:rsidRDefault="008513D3" w:rsidP="00AE0B86">
            <w:pPr>
              <w:jc w:val="both"/>
              <w:rPr>
                <w:sz w:val="20"/>
                <w:szCs w:val="20"/>
              </w:rPr>
            </w:pPr>
            <w:r w:rsidRPr="00C31C83">
              <w:rPr>
                <w:sz w:val="20"/>
                <w:szCs w:val="20"/>
              </w:rPr>
              <w:t>Supreme Court of Canada</w:t>
            </w: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Motion for a stay of execution and Application for leave to appeal filed.</w:t>
            </w:r>
          </w:p>
        </w:tc>
      </w:tr>
    </w:tbl>
    <w:p w:rsidR="008513D3" w:rsidRPr="00C31C83" w:rsidRDefault="00D13662" w:rsidP="008513D3">
      <w:pPr>
        <w:jc w:val="both"/>
        <w:rPr>
          <w:sz w:val="20"/>
        </w:rPr>
      </w:pPr>
      <w:r>
        <w:rPr>
          <w:sz w:val="20"/>
          <w:szCs w:val="20"/>
        </w:rPr>
        <w:pict>
          <v:rect id="_x0000_i1047"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lastRenderedPageBreak/>
              <w:t>37243</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Gregory Marshall c. Julie Robbins</w:t>
            </w:r>
          </w:p>
          <w:p w:rsidR="008513D3" w:rsidRPr="00C31C83" w:rsidRDefault="008513D3" w:rsidP="00AE0B86">
            <w:pPr>
              <w:jc w:val="both"/>
              <w:rPr>
                <w:sz w:val="20"/>
                <w:szCs w:val="20"/>
                <w:lang w:val="fr-CA"/>
              </w:rPr>
            </w:pPr>
            <w:r w:rsidRPr="00C31C83">
              <w:rPr>
                <w:sz w:val="20"/>
                <w:szCs w:val="20"/>
              </w:rPr>
              <w:t xml:space="preserve">(N.-É.) </w:t>
            </w:r>
            <w:r w:rsidRPr="00C31C83">
              <w:rPr>
                <w:sz w:val="20"/>
                <w:szCs w:val="20"/>
                <w:lang w:val="fr-CA"/>
              </w:rPr>
              <w:t>(Civile) (Sur autorisation)</w:t>
            </w:r>
          </w:p>
        </w:tc>
      </w:tr>
      <w:tr w:rsidR="00CD342C" w:rsidRPr="00D13662" w:rsidTr="00AE0B86">
        <w:tc>
          <w:tcPr>
            <w:tcW w:w="543" w:type="pct"/>
          </w:tcPr>
          <w:p w:rsidR="00CD342C" w:rsidRPr="00C31C83" w:rsidRDefault="00CD342C" w:rsidP="00CD342C">
            <w:pPr>
              <w:jc w:val="both"/>
              <w:rPr>
                <w:rStyle w:val="SCCFileNumberChar"/>
                <w:b w:val="0"/>
                <w:sz w:val="20"/>
                <w:szCs w:val="20"/>
                <w:lang w:val="fr-CA"/>
              </w:rPr>
            </w:pPr>
            <w:r w:rsidRPr="00C31C83">
              <w:rPr>
                <w:rStyle w:val="SCCFileNumberChar"/>
                <w:b w:val="0"/>
                <w:sz w:val="20"/>
                <w:szCs w:val="20"/>
                <w:lang w:val="fr-CA"/>
              </w:rPr>
              <w:t xml:space="preserve">Coram: </w:t>
            </w:r>
          </w:p>
        </w:tc>
        <w:tc>
          <w:tcPr>
            <w:tcW w:w="4457" w:type="pct"/>
            <w:gridSpan w:val="3"/>
          </w:tcPr>
          <w:p w:rsidR="00CD342C" w:rsidRPr="00C31C83" w:rsidRDefault="00C85D80" w:rsidP="00CD342C">
            <w:pPr>
              <w:rPr>
                <w:rFonts w:eastAsia="Calibri" w:cs="Times New Roman"/>
                <w:sz w:val="20"/>
                <w:szCs w:val="20"/>
                <w:u w:val="single"/>
                <w:lang w:val="fr-CA"/>
              </w:rPr>
            </w:pPr>
            <w:r w:rsidRPr="00C31C83">
              <w:rPr>
                <w:rFonts w:eastAsia="Calibri" w:cs="Times New Roman"/>
                <w:sz w:val="20"/>
                <w:szCs w:val="20"/>
                <w:u w:val="single"/>
                <w:lang w:val="fr-CA"/>
              </w:rPr>
              <w:t xml:space="preserve">La juge en chef McLachlin et les juges Wagner et Gascon </w:t>
            </w:r>
          </w:p>
          <w:p w:rsidR="00C85D80" w:rsidRPr="00C31C83" w:rsidRDefault="00C85D80" w:rsidP="00CD342C">
            <w:pPr>
              <w:rPr>
                <w:lang w:val="fr-CA"/>
              </w:rPr>
            </w:pPr>
          </w:p>
        </w:tc>
      </w:tr>
      <w:tr w:rsidR="00CD342C" w:rsidRPr="00D13662" w:rsidTr="00AE0B86">
        <w:tc>
          <w:tcPr>
            <w:tcW w:w="5000" w:type="pct"/>
            <w:gridSpan w:val="4"/>
          </w:tcPr>
          <w:p w:rsidR="00CD342C" w:rsidRPr="00C31C83" w:rsidRDefault="00C85D80" w:rsidP="00CD342C">
            <w:pPr>
              <w:jc w:val="both"/>
              <w:rPr>
                <w:rFonts w:cs="Times New Roman"/>
                <w:sz w:val="20"/>
                <w:lang w:val="fr-FR"/>
              </w:rPr>
            </w:pPr>
            <w:r w:rsidRPr="00C31C83">
              <w:rPr>
                <w:rFonts w:cs="Times New Roman"/>
                <w:sz w:val="20"/>
                <w:lang w:val="fr-FR"/>
              </w:rPr>
              <w:t xml:space="preserve">La requête visant à obtenir un sursis d’exécution est rejetée. La demande d’autorisation d’appel de l’arrêt de la Cour d’appel de la Nouvelle-Écosse, numéro CA451593, daté du 27 juin 2016, est rejetée avec dépens. </w:t>
            </w:r>
          </w:p>
          <w:p w:rsidR="00C85D80" w:rsidRPr="00C31C83" w:rsidRDefault="00C85D80" w:rsidP="00CD342C">
            <w:pPr>
              <w:jc w:val="both"/>
              <w:rPr>
                <w:sz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i/>
                <w:sz w:val="20"/>
                <w:szCs w:val="20"/>
                <w:lang w:val="fr-CA"/>
              </w:rPr>
              <w:t xml:space="preserve">Charte canadienne des droits et libertés </w:t>
            </w:r>
            <w:r w:rsidRPr="00C31C83">
              <w:rPr>
                <w:sz w:val="20"/>
                <w:szCs w:val="20"/>
                <w:lang w:val="fr-CA"/>
              </w:rPr>
              <w:t xml:space="preserve">– Droit de la famille – Aliments – Pratique et procédure – Enquête préalable – </w:t>
            </w:r>
            <w:r w:rsidRPr="00C31C83">
              <w:rPr>
                <w:rStyle w:val="italic1"/>
                <w:color w:val="000000"/>
                <w:sz w:val="20"/>
                <w:szCs w:val="20"/>
                <w:lang w:val="fr-CA"/>
              </w:rPr>
              <w:t xml:space="preserve">En demandant une pension alimentaire pour lui-même et en s’opposant au paiement d’une pension alimentaire pour enfants, l’époux a prétendu que l’instance lui causait des problèmes médicaux extrêmes qui équivalaient à un préjudice indu – La Cour d’appel a-t-elle eu tort de refuser une prorogation de délai? – La règle </w:t>
            </w:r>
            <w:r w:rsidRPr="00C31C83">
              <w:rPr>
                <w:sz w:val="20"/>
                <w:szCs w:val="20"/>
                <w:lang w:val="fr-CA"/>
              </w:rPr>
              <w:t xml:space="preserve">90.13 des </w:t>
            </w:r>
            <w:r w:rsidRPr="00C31C83">
              <w:rPr>
                <w:i/>
                <w:sz w:val="20"/>
                <w:szCs w:val="20"/>
                <w:lang w:val="fr-CA"/>
              </w:rPr>
              <w:t>Nova Scotia Civil Procedure Rules</w:t>
            </w:r>
            <w:r w:rsidRPr="00C31C83">
              <w:rPr>
                <w:sz w:val="20"/>
                <w:szCs w:val="20"/>
                <w:lang w:val="fr-CA"/>
              </w:rPr>
              <w:t xml:space="preserve"> viole-t-elle les articles 7 et 15 de la</w:t>
            </w:r>
            <w:r w:rsidRPr="00C31C83">
              <w:rPr>
                <w:i/>
                <w:sz w:val="20"/>
                <w:szCs w:val="20"/>
                <w:lang w:val="fr-CA"/>
              </w:rPr>
              <w:t xml:space="preserve"> Charte des droits et libertés </w:t>
            </w:r>
            <w:r w:rsidRPr="00C31C83">
              <w:rPr>
                <w:sz w:val="20"/>
                <w:szCs w:val="20"/>
                <w:lang w:val="fr-CA"/>
              </w:rPr>
              <w:t>– ainsi que les principes et règles de la justice naturelle et de la justice fondamentale – parce qu’elle vise à refuser l’appel « de plein droit » de quelqu’un en absence d’avis réel? – Le tribunal de première instance a-t-il commis une erreur de droit en omettant de prendre en considération le droit (quasi) constitutionnel à la vie privée du demandeur en ordonnant des dossiers confidentiels d’un tiers?</w:t>
            </w:r>
          </w:p>
        </w:tc>
      </w:tr>
      <w:tr w:rsidR="008513D3" w:rsidRPr="00D13662" w:rsidTr="00AE0B86">
        <w:tc>
          <w:tcPr>
            <w:tcW w:w="5000" w:type="pct"/>
            <w:gridSpan w:val="4"/>
          </w:tcPr>
          <w:p w:rsidR="008513D3" w:rsidRPr="00C31C83" w:rsidRDefault="008513D3" w:rsidP="00AE0B86">
            <w:pPr>
              <w:jc w:val="both"/>
              <w:rPr>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color w:val="000000"/>
                <w:sz w:val="20"/>
                <w:szCs w:val="20"/>
                <w:lang w:val="fr-CA"/>
              </w:rPr>
              <w:t>Les parties se sont séparées en 2014 après une union de fait de 19 ans. Ils ont eu deux enfants. L’épouse intimée a demandé la garde des enfants, l’accès à ceux-ci et une pension alimentaire pour les enfants. Une ordonnance provisoire a été délivrée, mais les parties n’ont pas pu régler à l’amiable les questions qui les opposaient et l’ordonnance provisoire est demeurée en place pendant deux ans lorsque l’époux demandeur a déposé une réponse à la demande initiale de l’épouse. Il a demandé une pension alimentaire pour lui-même et une conclusion de préjudice indu sur le fondement de ses problèmes de santé. Il a prétendu que le comportement de l’intimée lui causait des problèmes liés au stress qui mettaient sa vie en danger. Des ordonnances de production ont été discutées et le demandeur a reconnu que des renseignements médicaux complémentaires étaient nécessaires au soutien de ses allégations. Il n’a produit aucun renseignement à la suite de la délivrance des ordonnances. L’avocat de l’aide juridique du demandeur a affirmé qu’il avait pris connaissance des ordonnances lorsqu’il a rencontré le demandeur pour la première fois en mai 2016. Le demandeur a fait savoir qu’il avait des renseignements médicaux en sa possession depuis janvier 2016, mais n’a pas expliqué pourquoi il n’avait pas fourni ces renseignements à l’épouse.</w:t>
            </w:r>
          </w:p>
        </w:tc>
      </w:tr>
      <w:tr w:rsidR="008513D3" w:rsidRPr="00D13662" w:rsidTr="00AE0B86">
        <w:tc>
          <w:tcPr>
            <w:tcW w:w="5000" w:type="pct"/>
            <w:gridSpan w:val="4"/>
          </w:tcPr>
          <w:p w:rsidR="008513D3" w:rsidRPr="00C31C83" w:rsidRDefault="008513D3" w:rsidP="00AE0B86">
            <w:pPr>
              <w:jc w:val="both"/>
              <w:rPr>
                <w:color w:val="000000"/>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27 avril 2016</w:t>
            </w:r>
          </w:p>
          <w:p w:rsidR="008513D3" w:rsidRPr="00C31C83" w:rsidRDefault="008513D3" w:rsidP="00AE0B86">
            <w:pPr>
              <w:jc w:val="both"/>
              <w:rPr>
                <w:sz w:val="20"/>
                <w:szCs w:val="20"/>
                <w:lang w:val="fr-CA"/>
              </w:rPr>
            </w:pPr>
            <w:r w:rsidRPr="00C31C83">
              <w:rPr>
                <w:sz w:val="20"/>
                <w:szCs w:val="20"/>
                <w:lang w:val="fr-CA"/>
              </w:rPr>
              <w:t xml:space="preserve">Tribunal de famille de la Nouvelle-Écosse </w:t>
            </w:r>
          </w:p>
          <w:p w:rsidR="008513D3" w:rsidRPr="00C31C83" w:rsidRDefault="008513D3" w:rsidP="00AE0B86">
            <w:pPr>
              <w:jc w:val="both"/>
              <w:rPr>
                <w:sz w:val="20"/>
                <w:szCs w:val="20"/>
                <w:lang w:val="fr-CA"/>
              </w:rPr>
            </w:pPr>
            <w:r w:rsidRPr="00C31C83">
              <w:rPr>
                <w:sz w:val="20"/>
                <w:szCs w:val="20"/>
                <w:lang w:val="fr-CA"/>
              </w:rPr>
              <w:t>(Juge Hubley)</w:t>
            </w:r>
          </w:p>
          <w:p w:rsidR="008513D3" w:rsidRPr="00C31C83" w:rsidRDefault="008513D3" w:rsidP="00AE0B86">
            <w:pPr>
              <w:jc w:val="both"/>
              <w:rPr>
                <w:sz w:val="20"/>
                <w:szCs w:val="20"/>
                <w:lang w:val="fr-CA"/>
              </w:rPr>
            </w:pPr>
            <w:r w:rsidRPr="00C31C83">
              <w:rPr>
                <w:sz w:val="20"/>
                <w:szCs w:val="20"/>
                <w:lang w:val="fr-CA"/>
              </w:rPr>
              <w:t>Non publié</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eastAsia="en-CA"/>
              </w:rPr>
            </w:pPr>
            <w:r w:rsidRPr="00C31C83">
              <w:rPr>
                <w:sz w:val="20"/>
                <w:szCs w:val="20"/>
                <w:lang w:val="fr-CA" w:eastAsia="en-CA"/>
              </w:rPr>
              <w:t>Ordonnances de production à la demande de l’intimée.</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7 juin 2016</w:t>
            </w:r>
          </w:p>
          <w:p w:rsidR="008513D3" w:rsidRPr="00C31C83" w:rsidRDefault="008513D3" w:rsidP="00AE0B86">
            <w:pPr>
              <w:jc w:val="both"/>
              <w:rPr>
                <w:sz w:val="20"/>
                <w:szCs w:val="20"/>
                <w:lang w:val="fr-CA"/>
              </w:rPr>
            </w:pPr>
            <w:r w:rsidRPr="00C31C83">
              <w:rPr>
                <w:sz w:val="20"/>
                <w:szCs w:val="20"/>
                <w:lang w:val="fr-CA"/>
              </w:rPr>
              <w:t xml:space="preserve">Cour d’appel de la Nouvelle-Écosse </w:t>
            </w:r>
          </w:p>
          <w:p w:rsidR="008513D3" w:rsidRPr="00C31C83" w:rsidRDefault="008513D3" w:rsidP="00AE0B86">
            <w:pPr>
              <w:jc w:val="both"/>
              <w:rPr>
                <w:sz w:val="20"/>
                <w:szCs w:val="20"/>
                <w:lang w:val="fr-CA"/>
              </w:rPr>
            </w:pPr>
            <w:r w:rsidRPr="00C31C83">
              <w:rPr>
                <w:sz w:val="20"/>
                <w:szCs w:val="20"/>
                <w:lang w:val="fr-CA"/>
              </w:rPr>
              <w:t>(Juge Farrar)</w:t>
            </w:r>
          </w:p>
          <w:p w:rsidR="008513D3" w:rsidRPr="00C31C83" w:rsidRDefault="008513D3" w:rsidP="00AE0B86">
            <w:pPr>
              <w:jc w:val="both"/>
              <w:rPr>
                <w:sz w:val="20"/>
                <w:szCs w:val="20"/>
                <w:lang w:val="fr-CA" w:eastAsia="en-CA"/>
              </w:rPr>
            </w:pPr>
            <w:r w:rsidRPr="00C31C83">
              <w:rPr>
                <w:color w:val="000000"/>
                <w:sz w:val="20"/>
                <w:szCs w:val="20"/>
                <w:lang w:val="fr-CA" w:eastAsia="en-CA"/>
              </w:rPr>
              <w:t>2016 NSCA 51</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eastAsia="en-CA"/>
              </w:rPr>
            </w:pPr>
            <w:r w:rsidRPr="00C31C83">
              <w:rPr>
                <w:sz w:val="20"/>
                <w:szCs w:val="20"/>
                <w:lang w:val="fr-CA" w:eastAsia="en-CA"/>
              </w:rPr>
              <w:t>Rejet de la requête du demandeur en prorogation du délai d’appel de cinq ordonnances de production prononcées par le juge du tribunal de la famille.</w:t>
            </w: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27 juin 2016</w:t>
            </w:r>
          </w:p>
          <w:p w:rsidR="008513D3" w:rsidRPr="00C31C83" w:rsidRDefault="008513D3" w:rsidP="00AE0B86">
            <w:pPr>
              <w:jc w:val="both"/>
              <w:rPr>
                <w:sz w:val="20"/>
                <w:szCs w:val="20"/>
                <w:lang w:val="fr-CA"/>
              </w:rPr>
            </w:pPr>
            <w:r w:rsidRPr="00C31C83">
              <w:rPr>
                <w:sz w:val="20"/>
                <w:szCs w:val="20"/>
                <w:lang w:val="fr-CA"/>
              </w:rPr>
              <w:t xml:space="preserve">Cour d’appel de la Nouvelle-Écosse </w:t>
            </w:r>
          </w:p>
          <w:p w:rsidR="008513D3" w:rsidRPr="00C31C83" w:rsidRDefault="008513D3" w:rsidP="00AE0B86">
            <w:pPr>
              <w:jc w:val="both"/>
              <w:rPr>
                <w:sz w:val="20"/>
                <w:szCs w:val="20"/>
                <w:lang w:val="fr-CA"/>
              </w:rPr>
            </w:pPr>
            <w:r w:rsidRPr="00C31C83">
              <w:rPr>
                <w:sz w:val="20"/>
                <w:szCs w:val="20"/>
                <w:lang w:val="fr-CA"/>
              </w:rPr>
              <w:t>(Juge en chef MacDonald.)</w:t>
            </w:r>
          </w:p>
          <w:p w:rsidR="008513D3" w:rsidRPr="00C31C83" w:rsidRDefault="008513D3" w:rsidP="00AE0B86">
            <w:pPr>
              <w:jc w:val="both"/>
              <w:rPr>
                <w:sz w:val="20"/>
                <w:szCs w:val="20"/>
                <w:lang w:val="fr-CA"/>
              </w:rPr>
            </w:pPr>
            <w:r w:rsidRPr="00C31C83">
              <w:rPr>
                <w:sz w:val="20"/>
                <w:szCs w:val="20"/>
                <w:lang w:val="fr-CA"/>
              </w:rPr>
              <w:t>Non publié</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eastAsia="en-CA"/>
              </w:rPr>
            </w:pPr>
            <w:r w:rsidRPr="00C31C83">
              <w:rPr>
                <w:sz w:val="20"/>
                <w:szCs w:val="20"/>
                <w:lang w:val="fr-CA" w:eastAsia="en-CA"/>
              </w:rPr>
              <w:t>Rejet de la demande d’autorisation de révision de l’ordonnance de la Cour d’appel rejetant la requête en prorogation de délai.</w:t>
            </w:r>
          </w:p>
          <w:p w:rsidR="008513D3" w:rsidRPr="00C31C83" w:rsidRDefault="008513D3" w:rsidP="00AE0B86">
            <w:pPr>
              <w:jc w:val="both"/>
              <w:rPr>
                <w:sz w:val="20"/>
                <w:szCs w:val="20"/>
                <w:lang w:val="fr-CA"/>
              </w:rPr>
            </w:pPr>
          </w:p>
          <w:p w:rsidR="008513D3" w:rsidRPr="00C31C83" w:rsidRDefault="008513D3" w:rsidP="00AE0B86">
            <w:pPr>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27 septembre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Dépôt de la requête en vue d’obtenir un sursis à l’exécution et de la demande d’autorisation d’appel</w:t>
            </w:r>
          </w:p>
        </w:tc>
      </w:tr>
    </w:tbl>
    <w:p w:rsidR="008513D3" w:rsidRPr="00C31C83" w:rsidRDefault="00D13662" w:rsidP="008513D3">
      <w:pPr>
        <w:jc w:val="both"/>
        <w:rPr>
          <w:sz w:val="20"/>
          <w:szCs w:val="20"/>
          <w:lang w:val="fr-CA"/>
        </w:rPr>
      </w:pPr>
      <w:r>
        <w:rPr>
          <w:sz w:val="20"/>
          <w:szCs w:val="20"/>
        </w:rPr>
        <w:pict>
          <v:rect id="_x0000_i1048" style="width:2in;height:1pt" o:hrpct="0" o:hralign="center" o:hrstd="t" o:hrnoshade="t" o:hr="t" fillcolor="black" stroked="f"/>
        </w:pict>
      </w:r>
    </w:p>
    <w:p w:rsidR="0036115C" w:rsidRPr="00C31C83" w:rsidRDefault="0036115C" w:rsidP="008513D3">
      <w:pPr>
        <w:ind w:left="360" w:hanging="360"/>
        <w:jc w:val="both"/>
        <w:rPr>
          <w:sz w:val="20"/>
          <w:szCs w:val="20"/>
          <w:lang w:val="en-US"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lastRenderedPageBreak/>
              <w:t>37101</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Christopher Sheriffe v. Her Majesty the Queen</w:t>
            </w:r>
          </w:p>
          <w:p w:rsidR="008513D3" w:rsidRPr="00C31C83" w:rsidRDefault="008513D3" w:rsidP="00AE0B86">
            <w:pPr>
              <w:jc w:val="both"/>
              <w:rPr>
                <w:sz w:val="20"/>
                <w:szCs w:val="20"/>
              </w:rPr>
            </w:pPr>
            <w:r w:rsidRPr="00C31C83">
              <w:rPr>
                <w:sz w:val="20"/>
                <w:szCs w:val="20"/>
              </w:rPr>
              <w:t>(Ont.) (Criminal)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C85D80" w:rsidRPr="00C31C83" w:rsidRDefault="00C85D80" w:rsidP="002D59C3"/>
        </w:tc>
      </w:tr>
      <w:tr w:rsidR="002D59C3" w:rsidRPr="00C31C83" w:rsidTr="00AE0B86">
        <w:tc>
          <w:tcPr>
            <w:tcW w:w="5000" w:type="pct"/>
            <w:gridSpan w:val="4"/>
          </w:tcPr>
          <w:p w:rsidR="002D59C3" w:rsidRPr="00C31C83" w:rsidRDefault="00C85D80" w:rsidP="002D59C3">
            <w:pPr>
              <w:jc w:val="both"/>
              <w:rPr>
                <w:sz w:val="20"/>
              </w:rPr>
            </w:pPr>
            <w:r w:rsidRPr="00C31C83">
              <w:rPr>
                <w:sz w:val="20"/>
              </w:rPr>
              <w:t>The motions for an extension of time to serve and file the application for leave to appeal and to serve and file the reply are granted. The application for leave to appeal from the judgment of the Court of Appeal for Ontario, Number C56713, 2015 ONCA 880, dated December 14, 2015, is dismissed.</w:t>
            </w:r>
          </w:p>
          <w:p w:rsidR="00C85D80" w:rsidRPr="00C31C83" w:rsidRDefault="00C85D80" w:rsidP="002D59C3">
            <w:pPr>
              <w:jc w:val="both"/>
              <w:rPr>
                <w:i/>
                <w:sz w:val="20"/>
                <w:szCs w:val="20"/>
              </w:rPr>
            </w:pPr>
          </w:p>
        </w:tc>
      </w:tr>
      <w:tr w:rsidR="008513D3" w:rsidRPr="00C31C83" w:rsidTr="00AE0B86">
        <w:tc>
          <w:tcPr>
            <w:tcW w:w="5000" w:type="pct"/>
            <w:gridSpan w:val="4"/>
          </w:tcPr>
          <w:p w:rsidR="008513D3" w:rsidRPr="00C31C83" w:rsidRDefault="008513D3" w:rsidP="002D59C3">
            <w:pPr>
              <w:jc w:val="both"/>
              <w:rPr>
                <w:sz w:val="20"/>
                <w:szCs w:val="20"/>
              </w:rPr>
            </w:pPr>
            <w:r w:rsidRPr="00C31C83">
              <w:rPr>
                <w:sz w:val="20"/>
                <w:szCs w:val="20"/>
              </w:rPr>
              <w:t xml:space="preserve">Criminal Law – Evidence – Hearsay – Courts – Jurisdiction – Jury Selection – Under the principled exception to the hearsay rule, whether information from confidential informants can be considered necessary because they cannot be identified or called as witnesses and whether reliability can be established by their police handler – Whether the jury selection procedure in this case resulted in the jury being improperly constituted? </w:t>
            </w:r>
          </w:p>
        </w:tc>
      </w:tr>
      <w:tr w:rsidR="008513D3" w:rsidRPr="00C31C83" w:rsidTr="00AE0B86">
        <w:tc>
          <w:tcPr>
            <w:tcW w:w="5000" w:type="pct"/>
            <w:gridSpan w:val="4"/>
          </w:tcPr>
          <w:p w:rsidR="008513D3" w:rsidRPr="00C31C83" w:rsidRDefault="008513D3" w:rsidP="00AE0B86">
            <w:pPr>
              <w:jc w:val="both"/>
              <w:rPr>
                <w:sz w:val="20"/>
                <w:szCs w:val="20"/>
              </w:rPr>
            </w:pPr>
          </w:p>
        </w:tc>
      </w:tr>
      <w:tr w:rsidR="008513D3" w:rsidRPr="00C31C83" w:rsidTr="00AE0B86">
        <w:tc>
          <w:tcPr>
            <w:tcW w:w="5000" w:type="pct"/>
            <w:gridSpan w:val="4"/>
          </w:tcPr>
          <w:p w:rsidR="008513D3" w:rsidRPr="00C31C83" w:rsidRDefault="008513D3" w:rsidP="00AE0B86">
            <w:pPr>
              <w:autoSpaceDE w:val="0"/>
              <w:autoSpaceDN w:val="0"/>
              <w:adjustRightInd w:val="0"/>
              <w:jc w:val="both"/>
              <w:rPr>
                <w:sz w:val="20"/>
                <w:szCs w:val="20"/>
              </w:rPr>
            </w:pPr>
            <w:r w:rsidRPr="00C31C83">
              <w:rPr>
                <w:sz w:val="20"/>
                <w:szCs w:val="20"/>
              </w:rPr>
              <w:t>Mr. Sheriffe and Mr. Asfaha were jointly tried for first degree murder in relation to the fatal shooting of Bishen Golaub. During selection of a jury, defence counsel intended to challenge members of the jury panel. Counsel for Mr. Sheriffe requested rotating triers with the jury panel excluded from the room during the selection of the jury. After a discussion with counsel regarding the jury selection process, the trial judge chose to use static triers with the jury panel excluded from the room. At trial, a police expert in street gangs testified that, according to confidential informants, Mr. Sheriffe was a member of a gang involved in a gang war. The Crown argued that Mr. Golaub was shot by Mr. Asfaha after he was mistakenly identified as a member of the rival gang and Mr. Sheriffe drove the get-away car. Mr. Sheriffe and Mr. Asfaha testified. Each claimed innocence and gave testimony incriminating the other. Both were convicted by the jury of first degree murder. They appealed jointly and their appeal was dismissed.</w:t>
            </w:r>
          </w:p>
          <w:p w:rsidR="008513D3" w:rsidRPr="00C31C83" w:rsidRDefault="008513D3" w:rsidP="00AE0B86">
            <w:pPr>
              <w:autoSpaceDE w:val="0"/>
              <w:autoSpaceDN w:val="0"/>
              <w:adjustRightInd w:val="0"/>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July 5, 2012</w:t>
            </w:r>
          </w:p>
          <w:p w:rsidR="008513D3" w:rsidRPr="00C31C83" w:rsidRDefault="008513D3" w:rsidP="00AE0B86">
            <w:pPr>
              <w:jc w:val="both"/>
              <w:rPr>
                <w:sz w:val="20"/>
                <w:szCs w:val="20"/>
              </w:rPr>
            </w:pPr>
            <w:r w:rsidRPr="00C31C83">
              <w:rPr>
                <w:sz w:val="20"/>
                <w:szCs w:val="20"/>
              </w:rPr>
              <w:t>Ontario Superior Court of Justice</w:t>
            </w:r>
          </w:p>
          <w:p w:rsidR="008513D3" w:rsidRPr="00C31C83" w:rsidRDefault="008513D3" w:rsidP="00AE0B86">
            <w:pPr>
              <w:jc w:val="both"/>
              <w:rPr>
                <w:sz w:val="20"/>
                <w:szCs w:val="20"/>
              </w:rPr>
            </w:pPr>
            <w:r w:rsidRPr="00C31C83">
              <w:rPr>
                <w:sz w:val="20"/>
                <w:szCs w:val="20"/>
              </w:rPr>
              <w:t>(Ewaschuk J.)</w:t>
            </w:r>
          </w:p>
          <w:p w:rsidR="008513D3" w:rsidRPr="00C31C83" w:rsidRDefault="008513D3" w:rsidP="00AE0B86">
            <w:pPr>
              <w:tabs>
                <w:tab w:val="left" w:pos="1110"/>
              </w:tabs>
              <w:jc w:val="both"/>
              <w:rPr>
                <w:sz w:val="20"/>
                <w:szCs w:val="20"/>
              </w:rPr>
            </w:pPr>
            <w:r w:rsidRPr="00C31C83">
              <w:rPr>
                <w:sz w:val="20"/>
                <w:szCs w:val="20"/>
              </w:rPr>
              <w:t>5-133-12 (unreported)</w:t>
            </w:r>
          </w:p>
          <w:p w:rsidR="008513D3" w:rsidRPr="00C31C83" w:rsidRDefault="008513D3" w:rsidP="00AE0B86">
            <w:pPr>
              <w:tabs>
                <w:tab w:val="left" w:pos="1110"/>
              </w:tabs>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Conviction by jury, First degree murder</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December 14, 2015</w:t>
            </w:r>
          </w:p>
          <w:p w:rsidR="008513D3" w:rsidRPr="00C31C83" w:rsidRDefault="008513D3" w:rsidP="00AE0B86">
            <w:pPr>
              <w:jc w:val="both"/>
              <w:rPr>
                <w:sz w:val="20"/>
                <w:szCs w:val="20"/>
              </w:rPr>
            </w:pPr>
            <w:r w:rsidRPr="00C31C83">
              <w:rPr>
                <w:sz w:val="20"/>
                <w:szCs w:val="20"/>
              </w:rPr>
              <w:t>Court of Appeal for Ontario</w:t>
            </w:r>
          </w:p>
          <w:p w:rsidR="008513D3" w:rsidRPr="00C31C83" w:rsidRDefault="008513D3" w:rsidP="00AE0B86">
            <w:pPr>
              <w:jc w:val="both"/>
              <w:rPr>
                <w:sz w:val="20"/>
                <w:szCs w:val="20"/>
              </w:rPr>
            </w:pPr>
            <w:r w:rsidRPr="00C31C83">
              <w:rPr>
                <w:sz w:val="20"/>
                <w:szCs w:val="20"/>
              </w:rPr>
              <w:t>(Strathy, MacPherson, Watt JJ.A.)</w:t>
            </w:r>
          </w:p>
          <w:p w:rsidR="008513D3" w:rsidRPr="00C31C83" w:rsidRDefault="008513D3" w:rsidP="00AE0B86">
            <w:pPr>
              <w:jc w:val="both"/>
              <w:rPr>
                <w:sz w:val="20"/>
                <w:szCs w:val="20"/>
              </w:rPr>
            </w:pPr>
            <w:r w:rsidRPr="00C31C83">
              <w:rPr>
                <w:sz w:val="20"/>
                <w:szCs w:val="20"/>
              </w:rPr>
              <w:t xml:space="preserve">C56713; </w:t>
            </w:r>
            <w:hyperlink r:id="rId43" w:history="1">
              <w:r w:rsidRPr="00C31C83">
                <w:rPr>
                  <w:rStyle w:val="Hyperlink"/>
                  <w:sz w:val="20"/>
                  <w:szCs w:val="20"/>
                </w:rPr>
                <w:t>2015 ONCA 880</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Appeal dismissed</w:t>
            </w: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July 15, 2016</w:t>
            </w:r>
          </w:p>
          <w:p w:rsidR="008513D3" w:rsidRPr="00C31C83" w:rsidRDefault="008513D3" w:rsidP="00AE0B86">
            <w:pPr>
              <w:jc w:val="both"/>
              <w:rPr>
                <w:sz w:val="20"/>
                <w:szCs w:val="20"/>
              </w:rPr>
            </w:pPr>
            <w:r w:rsidRPr="00C31C83">
              <w:rPr>
                <w:sz w:val="20"/>
                <w:szCs w:val="20"/>
              </w:rPr>
              <w:t>Supreme Court of Canada</w:t>
            </w: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Application for extension of time to serve and file application for leave to appeal and Application for leave to appeal filed</w:t>
            </w:r>
          </w:p>
        </w:tc>
      </w:tr>
    </w:tbl>
    <w:p w:rsidR="008513D3" w:rsidRPr="00C31C83" w:rsidRDefault="00D13662" w:rsidP="008513D3">
      <w:pPr>
        <w:jc w:val="both"/>
        <w:rPr>
          <w:sz w:val="20"/>
        </w:rPr>
      </w:pPr>
      <w:r>
        <w:rPr>
          <w:sz w:val="20"/>
          <w:szCs w:val="20"/>
        </w:rPr>
        <w:pict>
          <v:rect id="_x0000_i1049"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37101</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Christopher Sheriffe c. Sa Majesté la Reine</w:t>
            </w:r>
          </w:p>
          <w:p w:rsidR="008513D3" w:rsidRPr="00C31C83" w:rsidRDefault="008513D3" w:rsidP="00AE0B86">
            <w:pPr>
              <w:jc w:val="both"/>
              <w:rPr>
                <w:sz w:val="20"/>
                <w:szCs w:val="20"/>
                <w:lang w:val="fr-CA"/>
              </w:rPr>
            </w:pPr>
            <w:r w:rsidRPr="00C31C83">
              <w:rPr>
                <w:sz w:val="20"/>
                <w:szCs w:val="20"/>
                <w:lang w:val="fr-CA"/>
              </w:rPr>
              <w:t>(Ont.) (Criminelle)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C85D80" w:rsidRPr="00C31C83" w:rsidRDefault="00C85D80" w:rsidP="002D59C3">
            <w:pPr>
              <w:rPr>
                <w:lang w:val="fr-CA"/>
              </w:rPr>
            </w:pPr>
          </w:p>
        </w:tc>
      </w:tr>
      <w:tr w:rsidR="002D59C3" w:rsidRPr="00D13662" w:rsidTr="00AE0B86">
        <w:tc>
          <w:tcPr>
            <w:tcW w:w="5000" w:type="pct"/>
            <w:gridSpan w:val="4"/>
          </w:tcPr>
          <w:p w:rsidR="002D59C3" w:rsidRPr="00C31C83" w:rsidRDefault="00C85D80" w:rsidP="002D59C3">
            <w:pPr>
              <w:jc w:val="both"/>
              <w:rPr>
                <w:sz w:val="20"/>
                <w:lang w:val="fr-CA"/>
              </w:rPr>
            </w:pPr>
            <w:r w:rsidRPr="00C31C83">
              <w:rPr>
                <w:sz w:val="20"/>
                <w:lang w:val="fr-CA"/>
              </w:rPr>
              <w:t xml:space="preserve">Les requêtes en prorogation du délai de signification et de dépôt de la demande d’autorisation d’appel et de signification et de dépôt de la réplique sont accueillies. La demande d’autorisation d’appel de l’arrêt de la Cour d’appel de l’Ontario, numéro C56713, 2015 ONCA 880, daté du 14 décembre 2015, est rejetée. </w:t>
            </w:r>
          </w:p>
          <w:p w:rsidR="00C85D80" w:rsidRPr="00C31C83" w:rsidRDefault="00C85D80" w:rsidP="002D59C3">
            <w:pPr>
              <w:jc w:val="both"/>
              <w:rPr>
                <w:i/>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sz w:val="20"/>
                <w:szCs w:val="20"/>
                <w:lang w:val="fr-CA"/>
              </w:rPr>
              <w:t xml:space="preserve">Droit criminel – Preuve – Ouï-dire – Tribunaux – Compétence – Sélection des jurés – En application de l’exception de principe à la règle du ouï-dire, peut-on considérer que des renseignements obtenus d’informateurs dont l’identité est </w:t>
            </w:r>
            <w:r w:rsidRPr="00C31C83">
              <w:rPr>
                <w:sz w:val="20"/>
                <w:szCs w:val="20"/>
                <w:lang w:val="fr-CA"/>
              </w:rPr>
              <w:lastRenderedPageBreak/>
              <w:t xml:space="preserve">confidentielle sont nécessaires parce que ces informateurs ne peuvent être identifiés ou assignés comme témoin et la fiabilité peut-elle être établie par le policier dont ils relèvent? – La procédure de sélection des jurés employée en l’espèce a-t-elle fait en sorte que le jury a été irrégulièrement constitué? </w:t>
            </w:r>
          </w:p>
        </w:tc>
      </w:tr>
      <w:tr w:rsidR="008513D3" w:rsidRPr="00D13662" w:rsidTr="00AE0B86">
        <w:tc>
          <w:tcPr>
            <w:tcW w:w="5000" w:type="pct"/>
            <w:gridSpan w:val="4"/>
          </w:tcPr>
          <w:p w:rsidR="008513D3" w:rsidRPr="00C31C83" w:rsidRDefault="008513D3" w:rsidP="00AE0B86">
            <w:pPr>
              <w:jc w:val="both"/>
              <w:rPr>
                <w:sz w:val="20"/>
                <w:szCs w:val="20"/>
                <w:lang w:val="fr-CA"/>
              </w:rPr>
            </w:pPr>
          </w:p>
        </w:tc>
      </w:tr>
      <w:tr w:rsidR="008513D3" w:rsidRPr="00D13662" w:rsidTr="00AE0B86">
        <w:tc>
          <w:tcPr>
            <w:tcW w:w="5000" w:type="pct"/>
            <w:gridSpan w:val="4"/>
          </w:tcPr>
          <w:p w:rsidR="008513D3" w:rsidRPr="00C31C83" w:rsidRDefault="008513D3" w:rsidP="00AE0B86">
            <w:pPr>
              <w:autoSpaceDE w:val="0"/>
              <w:autoSpaceDN w:val="0"/>
              <w:adjustRightInd w:val="0"/>
              <w:jc w:val="both"/>
              <w:rPr>
                <w:sz w:val="20"/>
                <w:szCs w:val="20"/>
                <w:lang w:val="fr-CA"/>
              </w:rPr>
            </w:pPr>
            <w:r w:rsidRPr="00C31C83">
              <w:rPr>
                <w:sz w:val="20"/>
                <w:szCs w:val="20"/>
                <w:lang w:val="fr-CA"/>
              </w:rPr>
              <w:t>Monsieur Sheriffe et M. Asfaha ont été jugés conjointement pour meurtre au premier degré en lien avec la mort par balle de Bishen Golaub. Pendant la sélection des jurés, l’avocat de la défense entendait récuser des membres de la liste des jurés. L’avocat de Monsieur Sheriffe a demandé des vérificateurs en rotation pendant que les membres de la liste étaient exclus de la salle d’audience pendant la sélection des jurés. Après une discussion avec les avocats relativement au processus de sélection des jurés, le juge du procès a choisi de faire appel à des vérificateurs sans rotation pendant que les membres de la liste des jurés étaient exclus de la salle d’audience. Au procès, un policier expert en gangs de rue a affirmé dans son témoignage que, selon des informateurs dont l’identité était confidentielle, M. Sheriffe était membre d’un gang impliqué dans une guerre de gangs. Le ministère public a plaidé que M. Golaub avait été abattu par M. Asfaha après avoir et été identifié par erreur comme membre du gang rival et que M. Sheriffe avait conduit la voiture utilisée pour fuir. MM. Sheriffe et Asfaha ont témoigné. Chacun a clamé son innocence et livré un témoignage incriminant l’autre. Les deux ont été déclarés coupables par le jury de meurtre au premier degré. Ils ont interjeté appel conjointement et leur appel a été rejeté.</w:t>
            </w:r>
          </w:p>
          <w:p w:rsidR="008513D3" w:rsidRPr="00C31C83" w:rsidRDefault="008513D3" w:rsidP="00AE0B86">
            <w:pPr>
              <w:autoSpaceDE w:val="0"/>
              <w:autoSpaceDN w:val="0"/>
              <w:adjustRightInd w:val="0"/>
              <w:jc w:val="both"/>
              <w:rPr>
                <w:sz w:val="20"/>
                <w:szCs w:val="20"/>
                <w:lang w:val="fr-CA"/>
              </w:rPr>
            </w:pP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5 juillet 2012</w:t>
            </w:r>
          </w:p>
          <w:p w:rsidR="008513D3" w:rsidRPr="00C31C83" w:rsidRDefault="008513D3" w:rsidP="00AE0B86">
            <w:pPr>
              <w:jc w:val="both"/>
              <w:rPr>
                <w:sz w:val="20"/>
                <w:szCs w:val="20"/>
                <w:lang w:val="fr-CA"/>
              </w:rPr>
            </w:pPr>
            <w:r w:rsidRPr="00C31C83">
              <w:rPr>
                <w:sz w:val="20"/>
                <w:szCs w:val="20"/>
                <w:lang w:val="fr-CA"/>
              </w:rPr>
              <w:t xml:space="preserve">Cour supérieure de justice de l’Ontario </w:t>
            </w:r>
          </w:p>
          <w:p w:rsidR="008513D3" w:rsidRPr="00C31C83" w:rsidRDefault="008513D3" w:rsidP="00AE0B86">
            <w:pPr>
              <w:jc w:val="both"/>
              <w:rPr>
                <w:sz w:val="20"/>
                <w:szCs w:val="20"/>
                <w:lang w:val="fr-CA"/>
              </w:rPr>
            </w:pPr>
            <w:r w:rsidRPr="00C31C83">
              <w:rPr>
                <w:sz w:val="20"/>
                <w:szCs w:val="20"/>
                <w:lang w:val="fr-CA"/>
              </w:rPr>
              <w:t>(Juge Ewaschuk)</w:t>
            </w:r>
          </w:p>
          <w:p w:rsidR="008513D3" w:rsidRPr="00C31C83" w:rsidRDefault="008513D3" w:rsidP="00AE0B86">
            <w:pPr>
              <w:tabs>
                <w:tab w:val="left" w:pos="1110"/>
              </w:tabs>
              <w:jc w:val="both"/>
              <w:rPr>
                <w:sz w:val="20"/>
                <w:szCs w:val="20"/>
                <w:lang w:val="fr-CA"/>
              </w:rPr>
            </w:pPr>
            <w:r w:rsidRPr="00C31C83">
              <w:rPr>
                <w:sz w:val="20"/>
                <w:szCs w:val="20"/>
                <w:lang w:val="fr-CA"/>
              </w:rPr>
              <w:t>5-133-12 (non publié)</w:t>
            </w:r>
          </w:p>
          <w:p w:rsidR="008513D3" w:rsidRPr="00C31C83" w:rsidRDefault="008513D3" w:rsidP="00AE0B86">
            <w:pPr>
              <w:tabs>
                <w:tab w:val="left" w:pos="1110"/>
              </w:tabs>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Déclaration de culpabilité par un jury de meurtre au premier degré</w:t>
            </w:r>
          </w:p>
          <w:p w:rsidR="008513D3" w:rsidRPr="00C31C83" w:rsidRDefault="008513D3" w:rsidP="00AE0B86">
            <w:pPr>
              <w:jc w:val="both"/>
              <w:rPr>
                <w:sz w:val="20"/>
                <w:szCs w:val="20"/>
                <w:lang w:val="fr-CA"/>
              </w:rPr>
            </w:pPr>
          </w:p>
        </w:tc>
      </w:tr>
      <w:tr w:rsidR="008513D3" w:rsidRPr="00C31C83"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14 décembre 2015</w:t>
            </w:r>
          </w:p>
          <w:p w:rsidR="008513D3" w:rsidRPr="00C31C83" w:rsidRDefault="008513D3" w:rsidP="00AE0B86">
            <w:pPr>
              <w:jc w:val="both"/>
              <w:rPr>
                <w:sz w:val="20"/>
                <w:szCs w:val="20"/>
                <w:lang w:val="fr-CA"/>
              </w:rPr>
            </w:pPr>
            <w:r w:rsidRPr="00C31C83">
              <w:rPr>
                <w:sz w:val="20"/>
                <w:szCs w:val="20"/>
                <w:lang w:val="fr-CA"/>
              </w:rPr>
              <w:t xml:space="preserve">Cour d’appel de l’Ontario </w:t>
            </w:r>
          </w:p>
          <w:p w:rsidR="008513D3" w:rsidRPr="00C31C83" w:rsidRDefault="008513D3" w:rsidP="00AE0B86">
            <w:pPr>
              <w:jc w:val="both"/>
              <w:rPr>
                <w:sz w:val="20"/>
                <w:szCs w:val="20"/>
                <w:lang w:val="fr-CA"/>
              </w:rPr>
            </w:pPr>
            <w:r w:rsidRPr="00C31C83">
              <w:rPr>
                <w:sz w:val="20"/>
                <w:szCs w:val="20"/>
                <w:lang w:val="fr-CA"/>
              </w:rPr>
              <w:t>(Juges Strathy, MacPherson et Watt)</w:t>
            </w:r>
          </w:p>
          <w:p w:rsidR="008513D3" w:rsidRPr="00C31C83" w:rsidRDefault="008513D3" w:rsidP="00AE0B86">
            <w:pPr>
              <w:jc w:val="both"/>
              <w:rPr>
                <w:sz w:val="20"/>
                <w:szCs w:val="20"/>
                <w:lang w:val="fr-CA"/>
              </w:rPr>
            </w:pPr>
            <w:r w:rsidRPr="00C31C83">
              <w:rPr>
                <w:sz w:val="20"/>
                <w:szCs w:val="20"/>
                <w:lang w:val="fr-CA"/>
              </w:rPr>
              <w:t xml:space="preserve">C56713; </w:t>
            </w:r>
            <w:hyperlink r:id="rId44" w:history="1">
              <w:r w:rsidRPr="00C31C83">
                <w:rPr>
                  <w:rStyle w:val="Hyperlink"/>
                  <w:sz w:val="20"/>
                  <w:szCs w:val="20"/>
                  <w:lang w:val="fr-CA"/>
                </w:rPr>
                <w:t>2015 ONCA 880</w:t>
              </w:r>
            </w:hyperlink>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Rejet de l’appel</w:t>
            </w:r>
          </w:p>
        </w:tc>
      </w:tr>
      <w:tr w:rsidR="008513D3" w:rsidRPr="00D13662" w:rsidTr="00AE0B86">
        <w:tc>
          <w:tcPr>
            <w:tcW w:w="2427" w:type="pct"/>
            <w:gridSpan w:val="2"/>
          </w:tcPr>
          <w:p w:rsidR="008513D3" w:rsidRPr="00C31C83" w:rsidRDefault="008513D3" w:rsidP="00AE0B86">
            <w:pPr>
              <w:jc w:val="both"/>
              <w:rPr>
                <w:sz w:val="20"/>
                <w:szCs w:val="20"/>
                <w:lang w:val="fr-CA"/>
              </w:rPr>
            </w:pPr>
            <w:r w:rsidRPr="00C31C83">
              <w:rPr>
                <w:sz w:val="20"/>
                <w:szCs w:val="20"/>
                <w:lang w:val="fr-CA"/>
              </w:rPr>
              <w:t>15 juillet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Dépôt de la demande de prorogation du délai de signification et de dépôt de la demande d’autorisation d’appel et de la demande d’autorisation d’appel</w:t>
            </w:r>
          </w:p>
        </w:tc>
      </w:tr>
    </w:tbl>
    <w:p w:rsidR="008513D3" w:rsidRPr="00C31C83" w:rsidRDefault="00D13662" w:rsidP="008513D3">
      <w:pPr>
        <w:jc w:val="both"/>
        <w:rPr>
          <w:sz w:val="20"/>
          <w:szCs w:val="20"/>
          <w:lang w:val="fr-CA"/>
        </w:rPr>
      </w:pPr>
      <w:r>
        <w:rPr>
          <w:sz w:val="20"/>
          <w:szCs w:val="20"/>
        </w:rPr>
        <w:pict>
          <v:rect id="_x0000_i105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35569</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Federal Government Dockyard Trades and Labour Council (Esquimalt, B.C.), Des Rogers v. Her Majesty the Queen in Right of Canada as Represented by the Attorney General of Canada</w:t>
            </w:r>
            <w:r w:rsidR="009A6CAE" w:rsidRPr="00C31C83">
              <w:rPr>
                <w:b/>
                <w:sz w:val="20"/>
                <w:szCs w:val="20"/>
                <w:lang w:val="en-US"/>
              </w:rPr>
              <w:t xml:space="preserve"> and</w:t>
            </w:r>
            <w:r w:rsidRPr="00C31C83">
              <w:rPr>
                <w:b/>
                <w:sz w:val="20"/>
                <w:szCs w:val="20"/>
                <w:lang w:val="en-US"/>
              </w:rPr>
              <w:t xml:space="preserve"> Attorney General of the Province of British Columbia</w:t>
            </w:r>
          </w:p>
          <w:p w:rsidR="008513D3" w:rsidRPr="00C31C83" w:rsidRDefault="008513D3" w:rsidP="00AE0B86">
            <w:pPr>
              <w:jc w:val="both"/>
              <w:rPr>
                <w:sz w:val="20"/>
                <w:szCs w:val="20"/>
              </w:rPr>
            </w:pPr>
            <w:r w:rsidRPr="00C31C83">
              <w:rPr>
                <w:sz w:val="20"/>
                <w:szCs w:val="20"/>
              </w:rPr>
              <w:t>(B.C.) (Civil)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C85D80" w:rsidRPr="00C31C83" w:rsidRDefault="00C85D80" w:rsidP="002D59C3"/>
        </w:tc>
      </w:tr>
      <w:tr w:rsidR="002D59C3" w:rsidRPr="00C31C83" w:rsidTr="00AE0B86">
        <w:tc>
          <w:tcPr>
            <w:tcW w:w="5000" w:type="pct"/>
            <w:gridSpan w:val="4"/>
          </w:tcPr>
          <w:p w:rsidR="002D59C3" w:rsidRPr="00C31C83" w:rsidRDefault="00C85D80" w:rsidP="002D59C3">
            <w:pPr>
              <w:jc w:val="both"/>
              <w:rPr>
                <w:sz w:val="20"/>
              </w:rPr>
            </w:pPr>
            <w:r w:rsidRPr="00C31C83">
              <w:rPr>
                <w:sz w:val="20"/>
              </w:rPr>
              <w:t>The application for leave to appeal from the judgment of the Court of Appeal for British Columbia (Vancouver), Number CA39379, 2016 BCCA 156, dated April 13, 2016, is dismissed with costs.</w:t>
            </w:r>
          </w:p>
          <w:p w:rsidR="00C85D80" w:rsidRPr="00C31C83" w:rsidRDefault="00C85D80" w:rsidP="002D59C3">
            <w:pPr>
              <w:jc w:val="both"/>
              <w:rPr>
                <w:i/>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i/>
                <w:sz w:val="20"/>
                <w:szCs w:val="20"/>
              </w:rPr>
              <w:t xml:space="preserve">Canadian Charter of Rights and Freedoms </w:t>
            </w:r>
            <w:r w:rsidRPr="00C31C83">
              <w:rPr>
                <w:sz w:val="20"/>
                <w:szCs w:val="20"/>
              </w:rPr>
              <w:t xml:space="preserve">— Freedom of association — Arbitration Board awarding members of applicant union a series of wage increases for 2006 to 2009 — </w:t>
            </w:r>
            <w:r w:rsidRPr="00C31C83">
              <w:rPr>
                <w:i/>
                <w:sz w:val="20"/>
                <w:szCs w:val="20"/>
              </w:rPr>
              <w:t xml:space="preserve">Expenditure Restraint Act </w:t>
            </w:r>
            <w:r w:rsidRPr="00C31C83">
              <w:rPr>
                <w:sz w:val="20"/>
                <w:szCs w:val="20"/>
              </w:rPr>
              <w:t xml:space="preserve">having effect of nullifying wage increases awarded for 2006-2007 fiscal year — Whether a wage restraint legislation that eliminates a wage increase established under the collective bargaining process infringe s. 2(d) of the </w:t>
            </w:r>
            <w:r w:rsidRPr="00C31C83">
              <w:rPr>
                <w:i/>
                <w:sz w:val="20"/>
                <w:szCs w:val="20"/>
              </w:rPr>
              <w:t>Charter</w:t>
            </w:r>
            <w:r w:rsidRPr="00C31C83">
              <w:rPr>
                <w:sz w:val="20"/>
                <w:szCs w:val="20"/>
              </w:rPr>
              <w:t xml:space="preserve">? — </w:t>
            </w:r>
            <w:r w:rsidRPr="00C31C83">
              <w:rPr>
                <w:i/>
                <w:sz w:val="20"/>
                <w:szCs w:val="20"/>
              </w:rPr>
              <w:t>Expenditure Restraint Act</w:t>
            </w:r>
            <w:r w:rsidRPr="00C31C83">
              <w:rPr>
                <w:sz w:val="20"/>
                <w:szCs w:val="20"/>
              </w:rPr>
              <w:t>, S.C. 2009, c. 2, s. 393, ss. 16, 35, 38, 43, 46 and 49.</w:t>
            </w:r>
          </w:p>
          <w:p w:rsidR="008513D3" w:rsidRPr="00C31C83" w:rsidRDefault="008513D3" w:rsidP="00AE0B86">
            <w:pPr>
              <w:jc w:val="both"/>
              <w:rPr>
                <w:sz w:val="20"/>
                <w:szCs w:val="20"/>
              </w:rPr>
            </w:pPr>
          </w:p>
          <w:p w:rsidR="008513D3" w:rsidRPr="00C31C83" w:rsidRDefault="008513D3" w:rsidP="00AE0B86">
            <w:pPr>
              <w:tabs>
                <w:tab w:val="left" w:pos="-1200"/>
                <w:tab w:val="left" w:pos="-720"/>
                <w:tab w:val="left" w:pos="720"/>
              </w:tabs>
              <w:jc w:val="both"/>
              <w:rPr>
                <w:bCs/>
                <w:sz w:val="20"/>
                <w:szCs w:val="20"/>
                <w:lang w:val="en-GB"/>
              </w:rPr>
            </w:pPr>
            <w:r w:rsidRPr="00C31C83">
              <w:rPr>
                <w:bCs/>
                <w:sz w:val="20"/>
                <w:szCs w:val="20"/>
                <w:lang w:val="en-GB"/>
              </w:rPr>
              <w:t xml:space="preserve">In response to the global financial crisis that occurred in the fall of 2008 and winter of 2008-2009, the Government of Canada enacted wage restraint legislation. The </w:t>
            </w:r>
            <w:r w:rsidRPr="00C31C83">
              <w:rPr>
                <w:bCs/>
                <w:i/>
                <w:sz w:val="20"/>
                <w:szCs w:val="20"/>
                <w:lang w:val="en-GB"/>
              </w:rPr>
              <w:t xml:space="preserve">Expenditure Restraint Act </w:t>
            </w:r>
            <w:r w:rsidRPr="00C31C83">
              <w:rPr>
                <w:bCs/>
                <w:sz w:val="20"/>
                <w:szCs w:val="20"/>
                <w:lang w:val="en-GB"/>
              </w:rPr>
              <w:t xml:space="preserve">had the effect of nullifying much of a 5.2% wage increase for the 2006-2007 fiscal year that had previously been awarded through binding arbitration to federal </w:t>
            </w:r>
            <w:r w:rsidRPr="00C31C83">
              <w:rPr>
                <w:bCs/>
                <w:sz w:val="20"/>
                <w:szCs w:val="20"/>
                <w:lang w:val="en-GB"/>
              </w:rPr>
              <w:lastRenderedPageBreak/>
              <w:t xml:space="preserve">employees working in naval dockyards on the west coast. The applicant, the Federal Government Dockyard Trades and Labour Council (“the Council”), is the bargaining agent for those employees. </w:t>
            </w:r>
          </w:p>
          <w:p w:rsidR="008513D3" w:rsidRPr="00C31C83" w:rsidRDefault="008513D3" w:rsidP="00AE0B86">
            <w:pPr>
              <w:tabs>
                <w:tab w:val="left" w:pos="-1200"/>
                <w:tab w:val="left" w:pos="-720"/>
                <w:tab w:val="left" w:pos="720"/>
              </w:tabs>
              <w:jc w:val="both"/>
              <w:rPr>
                <w:bCs/>
                <w:sz w:val="20"/>
                <w:szCs w:val="20"/>
                <w:lang w:val="en-GB"/>
              </w:rPr>
            </w:pPr>
          </w:p>
          <w:p w:rsidR="008513D3" w:rsidRPr="00C31C83" w:rsidRDefault="008513D3" w:rsidP="00AE0B86">
            <w:pPr>
              <w:tabs>
                <w:tab w:val="left" w:pos="-1200"/>
                <w:tab w:val="left" w:pos="-720"/>
                <w:tab w:val="left" w:pos="720"/>
              </w:tabs>
              <w:jc w:val="both"/>
              <w:rPr>
                <w:bCs/>
                <w:sz w:val="20"/>
                <w:szCs w:val="20"/>
                <w:lang w:val="en-GB"/>
              </w:rPr>
            </w:pPr>
            <w:r w:rsidRPr="00C31C83">
              <w:rPr>
                <w:bCs/>
                <w:sz w:val="20"/>
                <w:szCs w:val="20"/>
                <w:lang w:val="en-GB"/>
              </w:rPr>
              <w:t xml:space="preserve">The Council commenced an action seeking a declaration that the Act is unconstitutional because it breached the freedom of association guaranteed by s. 2(d) of the </w:t>
            </w:r>
            <w:r w:rsidRPr="00C31C83">
              <w:rPr>
                <w:bCs/>
                <w:i/>
                <w:sz w:val="20"/>
                <w:szCs w:val="20"/>
                <w:lang w:val="en-GB"/>
              </w:rPr>
              <w:t>Charter</w:t>
            </w:r>
            <w:r w:rsidRPr="00C31C83">
              <w:rPr>
                <w:bCs/>
                <w:sz w:val="20"/>
                <w:szCs w:val="20"/>
                <w:lang w:val="en-GB"/>
              </w:rPr>
              <w:t>.</w:t>
            </w:r>
          </w:p>
          <w:p w:rsidR="008513D3" w:rsidRPr="00C31C83" w:rsidRDefault="008513D3" w:rsidP="00AE0B86">
            <w:pPr>
              <w:jc w:val="both"/>
              <w:rPr>
                <w:sz w:val="20"/>
                <w:szCs w:val="20"/>
              </w:rPr>
            </w:pP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rPr>
            </w:pPr>
            <w:r w:rsidRPr="00C31C83">
              <w:rPr>
                <w:sz w:val="20"/>
                <w:szCs w:val="20"/>
              </w:rPr>
              <w:lastRenderedPageBreak/>
              <w:t>September 8, 2011</w:t>
            </w:r>
          </w:p>
          <w:p w:rsidR="008513D3" w:rsidRPr="00C31C83" w:rsidRDefault="008513D3" w:rsidP="00AE0B86">
            <w:pPr>
              <w:jc w:val="both"/>
              <w:rPr>
                <w:sz w:val="20"/>
                <w:szCs w:val="20"/>
              </w:rPr>
            </w:pPr>
            <w:r w:rsidRPr="00C31C83">
              <w:rPr>
                <w:sz w:val="20"/>
                <w:szCs w:val="20"/>
              </w:rPr>
              <w:t>Supreme Court of British Columbia</w:t>
            </w:r>
          </w:p>
          <w:p w:rsidR="008513D3" w:rsidRPr="00C31C83" w:rsidRDefault="008513D3" w:rsidP="00AE0B86">
            <w:pPr>
              <w:jc w:val="both"/>
              <w:rPr>
                <w:sz w:val="20"/>
                <w:szCs w:val="20"/>
              </w:rPr>
            </w:pPr>
            <w:r w:rsidRPr="00C31C83">
              <w:rPr>
                <w:sz w:val="20"/>
                <w:szCs w:val="20"/>
              </w:rPr>
              <w:t>(Harris J.)</w:t>
            </w:r>
          </w:p>
          <w:p w:rsidR="008513D3" w:rsidRPr="00C31C83" w:rsidRDefault="00D13662" w:rsidP="00AE0B86">
            <w:pPr>
              <w:jc w:val="both"/>
              <w:rPr>
                <w:sz w:val="20"/>
                <w:szCs w:val="20"/>
              </w:rPr>
            </w:pPr>
            <w:hyperlink r:id="rId45" w:history="1">
              <w:r w:rsidR="008513D3" w:rsidRPr="00C31C83">
                <w:rPr>
                  <w:rStyle w:val="Hyperlink"/>
                  <w:sz w:val="20"/>
                  <w:szCs w:val="20"/>
                </w:rPr>
                <w:t>2011 BCSC 1210</w:t>
              </w:r>
            </w:hyperlink>
          </w:p>
          <w:p w:rsidR="008513D3" w:rsidRPr="00C31C83" w:rsidRDefault="008513D3" w:rsidP="00AE0B86">
            <w:pPr>
              <w:jc w:val="both"/>
              <w:rPr>
                <w:sz w:val="20"/>
                <w:szCs w:val="20"/>
              </w:rPr>
            </w:pP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 xml:space="preserve">Action challenging constitutional validity of the </w:t>
            </w:r>
            <w:r w:rsidRPr="00C31C83">
              <w:rPr>
                <w:i/>
                <w:sz w:val="20"/>
                <w:szCs w:val="20"/>
              </w:rPr>
              <w:t>Expenditure Restraint Act</w:t>
            </w:r>
            <w:r w:rsidRPr="00C31C83">
              <w:rPr>
                <w:sz w:val="20"/>
                <w:szCs w:val="20"/>
              </w:rPr>
              <w:t>, dismissed</w:t>
            </w:r>
          </w:p>
          <w:p w:rsidR="008513D3" w:rsidRPr="00C31C83" w:rsidRDefault="008513D3" w:rsidP="00AE0B86">
            <w:pPr>
              <w:jc w:val="both"/>
              <w:rPr>
                <w:sz w:val="20"/>
                <w:szCs w:val="20"/>
              </w:rPr>
            </w:pPr>
          </w:p>
        </w:tc>
      </w:tr>
      <w:tr w:rsidR="008513D3" w:rsidRPr="00C31C83" w:rsidTr="00AE0B86">
        <w:tblPrEx>
          <w:tblCellMar>
            <w:bottom w:w="0" w:type="dxa"/>
          </w:tblCellMar>
        </w:tblPrEx>
        <w:trPr>
          <w:trHeight w:val="68"/>
        </w:trPr>
        <w:tc>
          <w:tcPr>
            <w:tcW w:w="2390" w:type="pct"/>
            <w:gridSpan w:val="2"/>
          </w:tcPr>
          <w:p w:rsidR="008513D3" w:rsidRPr="00C31C83" w:rsidRDefault="008513D3" w:rsidP="00AE0B86">
            <w:pPr>
              <w:jc w:val="both"/>
              <w:rPr>
                <w:sz w:val="20"/>
                <w:szCs w:val="20"/>
              </w:rPr>
            </w:pPr>
            <w:r w:rsidRPr="00C31C83">
              <w:rPr>
                <w:sz w:val="20"/>
                <w:szCs w:val="20"/>
              </w:rPr>
              <w:t>August 19, 2013</w:t>
            </w:r>
          </w:p>
          <w:p w:rsidR="008513D3" w:rsidRPr="00C31C83" w:rsidRDefault="008513D3" w:rsidP="00AE0B86">
            <w:pPr>
              <w:jc w:val="both"/>
              <w:rPr>
                <w:sz w:val="20"/>
                <w:szCs w:val="20"/>
              </w:rPr>
            </w:pPr>
            <w:r w:rsidRPr="00C31C83">
              <w:rPr>
                <w:sz w:val="20"/>
                <w:szCs w:val="20"/>
              </w:rPr>
              <w:t xml:space="preserve">Court of Appeal for British Columbia </w:t>
            </w:r>
          </w:p>
          <w:p w:rsidR="008513D3" w:rsidRPr="00C31C83" w:rsidRDefault="008513D3" w:rsidP="00AE0B86">
            <w:pPr>
              <w:jc w:val="both"/>
              <w:rPr>
                <w:sz w:val="20"/>
                <w:szCs w:val="20"/>
              </w:rPr>
            </w:pPr>
            <w:r w:rsidRPr="00C31C83">
              <w:rPr>
                <w:sz w:val="20"/>
                <w:szCs w:val="20"/>
              </w:rPr>
              <w:t>(Victoria)</w:t>
            </w:r>
          </w:p>
          <w:p w:rsidR="008513D3" w:rsidRPr="00C31C83" w:rsidRDefault="008513D3" w:rsidP="00AE0B86">
            <w:pPr>
              <w:jc w:val="both"/>
              <w:rPr>
                <w:sz w:val="20"/>
                <w:szCs w:val="20"/>
              </w:rPr>
            </w:pPr>
            <w:r w:rsidRPr="00C31C83">
              <w:rPr>
                <w:sz w:val="20"/>
                <w:szCs w:val="20"/>
              </w:rPr>
              <w:t>(Saunders, Kirkpatrick and Garson JJ.A.)</w:t>
            </w:r>
          </w:p>
          <w:p w:rsidR="008513D3" w:rsidRPr="00C31C83" w:rsidRDefault="00D13662" w:rsidP="00AE0B86">
            <w:pPr>
              <w:jc w:val="both"/>
              <w:rPr>
                <w:sz w:val="20"/>
                <w:szCs w:val="20"/>
              </w:rPr>
            </w:pPr>
            <w:hyperlink r:id="rId46" w:history="1">
              <w:r w:rsidR="008513D3" w:rsidRPr="00C31C83">
                <w:rPr>
                  <w:rStyle w:val="Hyperlink"/>
                  <w:sz w:val="20"/>
                  <w:szCs w:val="20"/>
                </w:rPr>
                <w:t>2013 BCCA 371</w:t>
              </w:r>
            </w:hyperlink>
          </w:p>
          <w:p w:rsidR="008513D3" w:rsidRPr="00C31C83" w:rsidRDefault="008513D3" w:rsidP="00AE0B86">
            <w:pPr>
              <w:jc w:val="both"/>
              <w:rPr>
                <w:sz w:val="20"/>
                <w:szCs w:val="20"/>
              </w:rPr>
            </w:pP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Appeal dismissed</w:t>
            </w:r>
          </w:p>
          <w:p w:rsidR="008513D3" w:rsidRPr="00C31C83" w:rsidRDefault="008513D3" w:rsidP="00AE0B86">
            <w:pPr>
              <w:jc w:val="both"/>
              <w:rPr>
                <w:sz w:val="20"/>
                <w:szCs w:val="20"/>
              </w:rPr>
            </w:pP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rPr>
            </w:pPr>
            <w:r w:rsidRPr="00C31C83">
              <w:rPr>
                <w:sz w:val="20"/>
                <w:szCs w:val="20"/>
              </w:rPr>
              <w:t>October 3, 2013</w:t>
            </w:r>
          </w:p>
          <w:p w:rsidR="008513D3" w:rsidRPr="00C31C83" w:rsidRDefault="008513D3" w:rsidP="00AE0B86">
            <w:pPr>
              <w:jc w:val="both"/>
              <w:rPr>
                <w:sz w:val="20"/>
                <w:szCs w:val="20"/>
              </w:rPr>
            </w:pPr>
            <w:r w:rsidRPr="00C31C83">
              <w:rPr>
                <w:sz w:val="20"/>
                <w:szCs w:val="20"/>
              </w:rPr>
              <w:t>Supreme Court of Canada</w:t>
            </w:r>
          </w:p>
          <w:p w:rsidR="008513D3" w:rsidRPr="00C31C83" w:rsidRDefault="008513D3" w:rsidP="00AE0B86">
            <w:pPr>
              <w:jc w:val="both"/>
              <w:rPr>
                <w:sz w:val="20"/>
                <w:szCs w:val="20"/>
              </w:rPr>
            </w:pP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Application for leave to appeal filed</w:t>
            </w:r>
          </w:p>
          <w:p w:rsidR="008513D3" w:rsidRPr="00C31C83" w:rsidRDefault="008513D3" w:rsidP="00AE0B86">
            <w:pPr>
              <w:jc w:val="both"/>
              <w:rPr>
                <w:sz w:val="20"/>
                <w:szCs w:val="20"/>
              </w:rPr>
            </w:pP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rPr>
            </w:pPr>
            <w:r w:rsidRPr="00C31C83">
              <w:rPr>
                <w:sz w:val="20"/>
                <w:szCs w:val="20"/>
              </w:rPr>
              <w:t>January 29, 2015</w:t>
            </w:r>
          </w:p>
          <w:p w:rsidR="008513D3" w:rsidRPr="00C31C83" w:rsidRDefault="008513D3" w:rsidP="00AE0B86">
            <w:pPr>
              <w:jc w:val="both"/>
              <w:rPr>
                <w:sz w:val="20"/>
                <w:szCs w:val="20"/>
              </w:rPr>
            </w:pPr>
            <w:r w:rsidRPr="00C31C83">
              <w:rPr>
                <w:sz w:val="20"/>
                <w:szCs w:val="20"/>
              </w:rPr>
              <w:t>Supreme Court of Canada</w:t>
            </w:r>
          </w:p>
          <w:p w:rsidR="008513D3" w:rsidRPr="00C31C83" w:rsidRDefault="008513D3" w:rsidP="00AE0B86">
            <w:pPr>
              <w:jc w:val="both"/>
              <w:rPr>
                <w:sz w:val="20"/>
                <w:szCs w:val="20"/>
              </w:rPr>
            </w:pPr>
            <w:r w:rsidRPr="00C31C83">
              <w:rPr>
                <w:sz w:val="20"/>
                <w:szCs w:val="20"/>
              </w:rPr>
              <w:t>(Lebel, Karakatsanis and Wagner JJ.)</w:t>
            </w:r>
          </w:p>
          <w:p w:rsidR="008513D3" w:rsidRPr="00C31C83" w:rsidRDefault="008513D3" w:rsidP="00AE0B86">
            <w:pPr>
              <w:jc w:val="both"/>
              <w:rPr>
                <w:sz w:val="20"/>
                <w:szCs w:val="20"/>
              </w:rPr>
            </w:pP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 xml:space="preserve">Decision on application for leave to appeal: Case remanded to the Court of Appeal of British Columbia pursuant to s. 43(1.1) of </w:t>
            </w:r>
            <w:r w:rsidRPr="00C31C83">
              <w:rPr>
                <w:i/>
                <w:sz w:val="20"/>
                <w:szCs w:val="20"/>
              </w:rPr>
              <w:t>Supreme Court Act</w:t>
            </w:r>
          </w:p>
          <w:p w:rsidR="008513D3" w:rsidRPr="00C31C83" w:rsidRDefault="008513D3" w:rsidP="00AE0B86">
            <w:pPr>
              <w:jc w:val="both"/>
              <w:rPr>
                <w:sz w:val="20"/>
                <w:szCs w:val="20"/>
              </w:rPr>
            </w:pP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rPr>
            </w:pPr>
            <w:r w:rsidRPr="00C31C83">
              <w:rPr>
                <w:sz w:val="20"/>
                <w:szCs w:val="20"/>
              </w:rPr>
              <w:t>April 13, 2016</w:t>
            </w:r>
          </w:p>
          <w:p w:rsidR="008513D3" w:rsidRPr="00C31C83" w:rsidRDefault="008513D3" w:rsidP="00AE0B86">
            <w:pPr>
              <w:jc w:val="both"/>
              <w:rPr>
                <w:sz w:val="20"/>
                <w:szCs w:val="20"/>
              </w:rPr>
            </w:pPr>
            <w:r w:rsidRPr="00C31C83">
              <w:rPr>
                <w:sz w:val="20"/>
                <w:szCs w:val="20"/>
              </w:rPr>
              <w:t xml:space="preserve">Court of Appeal for British Columbia </w:t>
            </w:r>
          </w:p>
          <w:p w:rsidR="008513D3" w:rsidRPr="00C31C83" w:rsidRDefault="008513D3" w:rsidP="00AE0B86">
            <w:pPr>
              <w:jc w:val="both"/>
              <w:rPr>
                <w:sz w:val="20"/>
                <w:szCs w:val="20"/>
              </w:rPr>
            </w:pPr>
            <w:r w:rsidRPr="00C31C83">
              <w:rPr>
                <w:sz w:val="20"/>
                <w:szCs w:val="20"/>
              </w:rPr>
              <w:t>(Vancouver)</w:t>
            </w:r>
          </w:p>
          <w:p w:rsidR="008513D3" w:rsidRPr="00C31C83" w:rsidRDefault="008513D3" w:rsidP="00AE0B86">
            <w:pPr>
              <w:jc w:val="both"/>
              <w:rPr>
                <w:sz w:val="20"/>
                <w:szCs w:val="20"/>
              </w:rPr>
            </w:pPr>
            <w:r w:rsidRPr="00C31C83">
              <w:rPr>
                <w:sz w:val="20"/>
                <w:szCs w:val="20"/>
              </w:rPr>
              <w:t>(Saunders, Kirkpatrick and Garson JJ.A.)</w:t>
            </w:r>
          </w:p>
          <w:p w:rsidR="008513D3" w:rsidRPr="00C31C83" w:rsidRDefault="00D13662" w:rsidP="00AE0B86">
            <w:pPr>
              <w:jc w:val="both"/>
              <w:rPr>
                <w:sz w:val="20"/>
                <w:szCs w:val="20"/>
              </w:rPr>
            </w:pPr>
            <w:hyperlink r:id="rId47" w:history="1">
              <w:r w:rsidR="008513D3" w:rsidRPr="00C31C83">
                <w:rPr>
                  <w:rStyle w:val="Hyperlink"/>
                  <w:sz w:val="20"/>
                  <w:szCs w:val="20"/>
                </w:rPr>
                <w:t>2016 BCCA 156</w:t>
              </w:r>
            </w:hyperlink>
          </w:p>
          <w:p w:rsidR="008513D3" w:rsidRPr="00C31C83" w:rsidRDefault="008513D3" w:rsidP="00AE0B86">
            <w:pPr>
              <w:jc w:val="both"/>
              <w:rPr>
                <w:sz w:val="20"/>
                <w:szCs w:val="20"/>
              </w:rPr>
            </w:pP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Appeal dismissed</w:t>
            </w: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rPr>
            </w:pPr>
            <w:r w:rsidRPr="00C31C83">
              <w:rPr>
                <w:sz w:val="20"/>
                <w:szCs w:val="20"/>
              </w:rPr>
              <w:t>June 13, 2016</w:t>
            </w:r>
          </w:p>
          <w:p w:rsidR="008513D3" w:rsidRPr="00C31C83" w:rsidRDefault="008513D3" w:rsidP="00AE0B86">
            <w:pPr>
              <w:jc w:val="both"/>
              <w:rPr>
                <w:sz w:val="20"/>
                <w:szCs w:val="20"/>
              </w:rPr>
            </w:pPr>
            <w:r w:rsidRPr="00C31C83">
              <w:rPr>
                <w:sz w:val="20"/>
                <w:szCs w:val="20"/>
              </w:rPr>
              <w:t>Supreme Court of Canada</w:t>
            </w:r>
          </w:p>
        </w:tc>
        <w:tc>
          <w:tcPr>
            <w:tcW w:w="270" w:type="pct"/>
          </w:tcPr>
          <w:p w:rsidR="008513D3" w:rsidRPr="00C31C83" w:rsidRDefault="008513D3" w:rsidP="00AE0B86">
            <w:pPr>
              <w:jc w:val="both"/>
              <w:rPr>
                <w:sz w:val="20"/>
                <w:szCs w:val="20"/>
              </w:rPr>
            </w:pPr>
          </w:p>
        </w:tc>
        <w:tc>
          <w:tcPr>
            <w:tcW w:w="2340" w:type="pct"/>
          </w:tcPr>
          <w:p w:rsidR="008513D3" w:rsidRPr="00C31C83" w:rsidRDefault="008513D3" w:rsidP="00AE0B86">
            <w:pPr>
              <w:jc w:val="both"/>
              <w:rPr>
                <w:sz w:val="20"/>
                <w:szCs w:val="20"/>
              </w:rPr>
            </w:pPr>
            <w:r w:rsidRPr="00C31C83">
              <w:rPr>
                <w:sz w:val="20"/>
                <w:szCs w:val="20"/>
              </w:rPr>
              <w:t>Application for leave to appeal filed</w:t>
            </w:r>
          </w:p>
          <w:p w:rsidR="008513D3" w:rsidRPr="00C31C83" w:rsidRDefault="008513D3" w:rsidP="00AE0B86">
            <w:pPr>
              <w:jc w:val="both"/>
              <w:rPr>
                <w:sz w:val="20"/>
                <w:szCs w:val="20"/>
              </w:rPr>
            </w:pPr>
          </w:p>
        </w:tc>
      </w:tr>
    </w:tbl>
    <w:p w:rsidR="008513D3" w:rsidRPr="00C31C83" w:rsidRDefault="00D13662" w:rsidP="008513D3">
      <w:pPr>
        <w:jc w:val="both"/>
        <w:rPr>
          <w:sz w:val="20"/>
        </w:rPr>
      </w:pPr>
      <w:r>
        <w:rPr>
          <w:sz w:val="20"/>
          <w:szCs w:val="20"/>
        </w:rPr>
        <w:pict>
          <v:rect id="_x0000_i1051"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35569</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Conseil des métiers et du travail des chantiers maritimes du gouvernement fédéral (Esquimalt, C.-B.), Des Rogers c. Sa Majesté la Reine du chef du Canada, représentée par le procureur général du Canada</w:t>
            </w:r>
            <w:r w:rsidR="009A6CAE" w:rsidRPr="00C31C83">
              <w:rPr>
                <w:b/>
                <w:sz w:val="20"/>
                <w:szCs w:val="20"/>
              </w:rPr>
              <w:t xml:space="preserve"> et le</w:t>
            </w:r>
            <w:r w:rsidRPr="00C31C83">
              <w:rPr>
                <w:b/>
                <w:sz w:val="20"/>
                <w:szCs w:val="20"/>
              </w:rPr>
              <w:t xml:space="preserve"> procureur général de la province de la Colombie-Britannique</w:t>
            </w:r>
          </w:p>
          <w:p w:rsidR="008513D3" w:rsidRPr="00C31C83" w:rsidRDefault="008513D3" w:rsidP="00AE0B86">
            <w:pPr>
              <w:jc w:val="both"/>
              <w:rPr>
                <w:sz w:val="20"/>
                <w:szCs w:val="20"/>
                <w:lang w:val="fr-CA"/>
              </w:rPr>
            </w:pPr>
            <w:r w:rsidRPr="00C31C83">
              <w:rPr>
                <w:sz w:val="20"/>
                <w:szCs w:val="20"/>
                <w:lang w:val="fr-CA"/>
              </w:rPr>
              <w:t>(C.-B.) (Civile)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C85D80" w:rsidRPr="00C31C83" w:rsidRDefault="00C85D80" w:rsidP="002D59C3">
            <w:pPr>
              <w:rPr>
                <w:lang w:val="fr-CA"/>
              </w:rPr>
            </w:pPr>
          </w:p>
        </w:tc>
      </w:tr>
      <w:tr w:rsidR="002D59C3" w:rsidRPr="00D13662" w:rsidTr="00AE0B86">
        <w:tc>
          <w:tcPr>
            <w:tcW w:w="5000" w:type="pct"/>
            <w:gridSpan w:val="4"/>
          </w:tcPr>
          <w:p w:rsidR="002D59C3" w:rsidRPr="00C31C83" w:rsidRDefault="00C85D80" w:rsidP="002D59C3">
            <w:pPr>
              <w:jc w:val="both"/>
              <w:rPr>
                <w:sz w:val="20"/>
                <w:lang w:val="fr-CA"/>
              </w:rPr>
            </w:pPr>
            <w:r w:rsidRPr="00C31C83">
              <w:rPr>
                <w:sz w:val="20"/>
                <w:lang w:val="fr-CA"/>
              </w:rPr>
              <w:t xml:space="preserve">La demande d’autorisation d’appel de l’arrêt de la Cour d’appel de la Colombie-Britannique (Vancouver), numéro CA39379, 2016 BCCA 156, daté du 13 avril 2016, est rejetée avec dépens. </w:t>
            </w:r>
          </w:p>
          <w:p w:rsidR="00C85D80" w:rsidRPr="00C31C83" w:rsidRDefault="00C85D80" w:rsidP="002D59C3">
            <w:pPr>
              <w:jc w:val="both"/>
              <w:rPr>
                <w:i/>
                <w:sz w:val="20"/>
                <w:szCs w:val="20"/>
                <w:lang w:val="fr-CA"/>
              </w:rPr>
            </w:pPr>
          </w:p>
        </w:tc>
      </w:tr>
      <w:tr w:rsidR="008513D3" w:rsidRPr="00D13662" w:rsidTr="00AE0B86">
        <w:tc>
          <w:tcPr>
            <w:tcW w:w="5000" w:type="pct"/>
            <w:gridSpan w:val="4"/>
          </w:tcPr>
          <w:p w:rsidR="008513D3" w:rsidRPr="00C31C83" w:rsidRDefault="008513D3" w:rsidP="00AE0B86">
            <w:pPr>
              <w:jc w:val="both"/>
              <w:rPr>
                <w:sz w:val="20"/>
                <w:szCs w:val="20"/>
                <w:lang w:val="fr-CA"/>
              </w:rPr>
            </w:pPr>
            <w:r w:rsidRPr="00C31C83">
              <w:rPr>
                <w:i/>
                <w:sz w:val="20"/>
                <w:szCs w:val="20"/>
                <w:lang w:val="fr-CA"/>
              </w:rPr>
              <w:t>Charte canadienne des droits et libertés</w:t>
            </w:r>
            <w:r w:rsidRPr="00C31C83">
              <w:rPr>
                <w:sz w:val="20"/>
                <w:szCs w:val="20"/>
                <w:lang w:val="fr-CA"/>
              </w:rPr>
              <w:t xml:space="preserve"> — Liberté d’association — La commission d’arbitrage a accordé aux membres du syndicat demandeur une série d’augmentations de salaire pour les années 2006 à 2009</w:t>
            </w:r>
            <w:r w:rsidRPr="00C31C83">
              <w:rPr>
                <w:i/>
                <w:sz w:val="20"/>
                <w:szCs w:val="20"/>
                <w:lang w:val="fr-CA"/>
              </w:rPr>
              <w:t xml:space="preserve"> </w:t>
            </w:r>
            <w:r w:rsidRPr="00C31C83">
              <w:rPr>
                <w:sz w:val="20"/>
                <w:szCs w:val="20"/>
                <w:lang w:val="fr-CA"/>
              </w:rPr>
              <w:t>—</w:t>
            </w:r>
            <w:r w:rsidRPr="00C31C83">
              <w:rPr>
                <w:i/>
                <w:sz w:val="20"/>
                <w:szCs w:val="20"/>
                <w:lang w:val="fr-CA"/>
              </w:rPr>
              <w:t xml:space="preserve"> </w:t>
            </w:r>
            <w:r w:rsidRPr="00C31C83">
              <w:rPr>
                <w:sz w:val="20"/>
                <w:szCs w:val="20"/>
                <w:lang w:val="fr-CA"/>
              </w:rPr>
              <w:t>La</w:t>
            </w:r>
            <w:r w:rsidRPr="00C31C83">
              <w:rPr>
                <w:i/>
                <w:sz w:val="20"/>
                <w:szCs w:val="20"/>
                <w:lang w:val="fr-CA"/>
              </w:rPr>
              <w:t xml:space="preserve"> Loi sur le contrôle des dépenses</w:t>
            </w:r>
            <w:r w:rsidRPr="00C31C83">
              <w:rPr>
                <w:sz w:val="20"/>
                <w:szCs w:val="20"/>
                <w:lang w:val="fr-CA"/>
              </w:rPr>
              <w:t xml:space="preserve"> a eu pour effet d’annuler les augmentations de salaire accordées pour l’exercice 2006-2007 — Une loi sur le contrôle des salaires qui élimine une augmentation de salaire établie en application du processus de négociation collective porte-t-elle atteinte à l’al. 2d) de la </w:t>
            </w:r>
            <w:r w:rsidRPr="00C31C83">
              <w:rPr>
                <w:i/>
                <w:sz w:val="20"/>
                <w:szCs w:val="20"/>
                <w:lang w:val="fr-CA"/>
              </w:rPr>
              <w:t>Charte</w:t>
            </w:r>
            <w:r w:rsidRPr="00C31C83">
              <w:rPr>
                <w:sz w:val="20"/>
                <w:szCs w:val="20"/>
                <w:lang w:val="fr-CA"/>
              </w:rPr>
              <w:t xml:space="preserve">? — </w:t>
            </w:r>
            <w:r w:rsidRPr="00C31C83">
              <w:rPr>
                <w:i/>
                <w:sz w:val="20"/>
                <w:szCs w:val="20"/>
                <w:lang w:val="fr-CA"/>
              </w:rPr>
              <w:t>Loi sur le contrôle des dépenses</w:t>
            </w:r>
            <w:r w:rsidRPr="00C31C83">
              <w:rPr>
                <w:sz w:val="20"/>
                <w:szCs w:val="20"/>
                <w:lang w:val="fr-CA"/>
              </w:rPr>
              <w:t>, L.C. 2009, ch. 2, art. 393, art. 16, 35, 38, 43, 46 et 49.</w:t>
            </w:r>
          </w:p>
          <w:p w:rsidR="008513D3" w:rsidRPr="00C31C83" w:rsidRDefault="008513D3" w:rsidP="00AE0B86">
            <w:pPr>
              <w:jc w:val="both"/>
              <w:rPr>
                <w:sz w:val="20"/>
                <w:szCs w:val="20"/>
                <w:lang w:val="fr-CA"/>
              </w:rPr>
            </w:pPr>
          </w:p>
          <w:p w:rsidR="008513D3" w:rsidRPr="00C31C83" w:rsidRDefault="008513D3" w:rsidP="00AE0B86">
            <w:pPr>
              <w:tabs>
                <w:tab w:val="left" w:pos="-1200"/>
                <w:tab w:val="left" w:pos="-720"/>
                <w:tab w:val="left" w:pos="720"/>
              </w:tabs>
              <w:jc w:val="both"/>
              <w:rPr>
                <w:bCs/>
                <w:sz w:val="20"/>
                <w:szCs w:val="20"/>
                <w:lang w:val="fr-CA"/>
              </w:rPr>
            </w:pPr>
            <w:r w:rsidRPr="00C31C83">
              <w:rPr>
                <w:bCs/>
                <w:sz w:val="20"/>
                <w:szCs w:val="20"/>
                <w:lang w:val="fr-CA"/>
              </w:rPr>
              <w:t xml:space="preserve">En réponse à la crise financière mondiale qui s’est produite à l’automne 2008 et à l’hiver 2008-2009, le gouvernement a édicté une loi sur le contrôle des salaires. La </w:t>
            </w:r>
            <w:r w:rsidRPr="00C31C83">
              <w:rPr>
                <w:bCs/>
                <w:i/>
                <w:sz w:val="20"/>
                <w:szCs w:val="20"/>
                <w:lang w:val="fr-CA"/>
              </w:rPr>
              <w:t>Loi sur le contrôle des dépenses</w:t>
            </w:r>
            <w:r w:rsidRPr="00C31C83">
              <w:rPr>
                <w:bCs/>
                <w:sz w:val="20"/>
                <w:szCs w:val="20"/>
                <w:lang w:val="fr-CA"/>
              </w:rPr>
              <w:t xml:space="preserve"> a eu pour effet d’annuler une bonne </w:t>
            </w:r>
            <w:r w:rsidRPr="00C31C83">
              <w:rPr>
                <w:bCs/>
                <w:sz w:val="20"/>
                <w:szCs w:val="20"/>
                <w:lang w:val="fr-CA"/>
              </w:rPr>
              <w:lastRenderedPageBreak/>
              <w:t xml:space="preserve">partie de l’augmentation des salaires de 5,2 % pour l’exercice 2006-2007 qui avait été accordée précédemment par arbitrage obligatoire aux employés fédéraux qui travaillaient dans les chantiers maritimes de la côte ouest. Le demandeur, le Conseil des métiers et du travail des chantiers maritimes du gouvernement fédéral (« le Conseil »), est l’agent négociateur de ces employés. </w:t>
            </w:r>
          </w:p>
          <w:p w:rsidR="008513D3" w:rsidRPr="00C31C83" w:rsidRDefault="008513D3" w:rsidP="00AE0B86">
            <w:pPr>
              <w:tabs>
                <w:tab w:val="left" w:pos="-1200"/>
                <w:tab w:val="left" w:pos="-720"/>
                <w:tab w:val="left" w:pos="720"/>
              </w:tabs>
              <w:jc w:val="both"/>
              <w:rPr>
                <w:bCs/>
                <w:sz w:val="20"/>
                <w:szCs w:val="20"/>
                <w:lang w:val="fr-CA"/>
              </w:rPr>
            </w:pPr>
          </w:p>
          <w:p w:rsidR="008513D3" w:rsidRPr="00C31C83" w:rsidRDefault="008513D3" w:rsidP="00AE0B86">
            <w:pPr>
              <w:tabs>
                <w:tab w:val="left" w:pos="-1200"/>
                <w:tab w:val="left" w:pos="-720"/>
                <w:tab w:val="left" w:pos="720"/>
              </w:tabs>
              <w:jc w:val="both"/>
              <w:rPr>
                <w:bCs/>
                <w:sz w:val="20"/>
                <w:szCs w:val="20"/>
                <w:lang w:val="fr-CA"/>
              </w:rPr>
            </w:pPr>
            <w:r w:rsidRPr="00C31C83">
              <w:rPr>
                <w:bCs/>
                <w:sz w:val="20"/>
                <w:szCs w:val="20"/>
                <w:lang w:val="fr-CA"/>
              </w:rPr>
              <w:t xml:space="preserve">Le Conseil a intenté une action pour obtenir un jugement déclarant que la Loi était inconstitutionnelle parce qu’elle portait atteinte à la liberté d’association garantie par l’al. 2d) de la </w:t>
            </w:r>
            <w:r w:rsidRPr="00C31C83">
              <w:rPr>
                <w:bCs/>
                <w:i/>
                <w:sz w:val="20"/>
                <w:szCs w:val="20"/>
                <w:lang w:val="fr-CA"/>
              </w:rPr>
              <w:t>Charte</w:t>
            </w:r>
            <w:r w:rsidRPr="00C31C83">
              <w:rPr>
                <w:bCs/>
                <w:sz w:val="20"/>
                <w:szCs w:val="20"/>
                <w:lang w:val="fr-CA"/>
              </w:rPr>
              <w:t>.</w:t>
            </w:r>
          </w:p>
          <w:p w:rsidR="008513D3" w:rsidRPr="00C31C83" w:rsidRDefault="008513D3" w:rsidP="00AE0B86">
            <w:pPr>
              <w:jc w:val="both"/>
              <w:rPr>
                <w:sz w:val="20"/>
                <w:szCs w:val="20"/>
                <w:lang w:val="fr-CA"/>
              </w:rPr>
            </w:pPr>
          </w:p>
        </w:tc>
      </w:tr>
      <w:tr w:rsidR="008513D3" w:rsidRPr="00D13662" w:rsidTr="00AE0B86">
        <w:tblPrEx>
          <w:tblCellMar>
            <w:bottom w:w="0" w:type="dxa"/>
          </w:tblCellMar>
        </w:tblPrEx>
        <w:tc>
          <w:tcPr>
            <w:tcW w:w="2390" w:type="pct"/>
            <w:gridSpan w:val="2"/>
          </w:tcPr>
          <w:p w:rsidR="008513D3" w:rsidRPr="00C31C83" w:rsidRDefault="008513D3" w:rsidP="00AE0B86">
            <w:pPr>
              <w:jc w:val="both"/>
              <w:rPr>
                <w:sz w:val="20"/>
                <w:szCs w:val="20"/>
                <w:lang w:val="fr-CA"/>
              </w:rPr>
            </w:pPr>
            <w:r w:rsidRPr="00C31C83">
              <w:rPr>
                <w:sz w:val="20"/>
                <w:szCs w:val="20"/>
                <w:lang w:val="fr-CA"/>
              </w:rPr>
              <w:lastRenderedPageBreak/>
              <w:t>8 septembre 2011</w:t>
            </w:r>
          </w:p>
          <w:p w:rsidR="008513D3" w:rsidRPr="00C31C83" w:rsidRDefault="008513D3" w:rsidP="00AE0B86">
            <w:pPr>
              <w:jc w:val="both"/>
              <w:rPr>
                <w:sz w:val="20"/>
                <w:szCs w:val="20"/>
                <w:lang w:val="fr-CA"/>
              </w:rPr>
            </w:pPr>
            <w:r w:rsidRPr="00C31C83">
              <w:rPr>
                <w:sz w:val="20"/>
                <w:szCs w:val="20"/>
                <w:lang w:val="fr-CA"/>
              </w:rPr>
              <w:t xml:space="preserve">Cour suprême de la Colombie-Britannique </w:t>
            </w:r>
          </w:p>
          <w:p w:rsidR="008513D3" w:rsidRPr="00C31C83" w:rsidRDefault="008513D3" w:rsidP="00AE0B86">
            <w:pPr>
              <w:jc w:val="both"/>
              <w:rPr>
                <w:sz w:val="20"/>
                <w:szCs w:val="20"/>
                <w:lang w:val="fr-CA"/>
              </w:rPr>
            </w:pPr>
            <w:r w:rsidRPr="00C31C83">
              <w:rPr>
                <w:sz w:val="20"/>
                <w:szCs w:val="20"/>
                <w:lang w:val="fr-CA"/>
              </w:rPr>
              <w:t>(Juge Harris)</w:t>
            </w:r>
          </w:p>
          <w:p w:rsidR="008513D3" w:rsidRPr="00C31C83" w:rsidRDefault="00D13662" w:rsidP="00AE0B86">
            <w:pPr>
              <w:jc w:val="both"/>
              <w:rPr>
                <w:sz w:val="20"/>
                <w:szCs w:val="20"/>
                <w:lang w:val="fr-CA"/>
              </w:rPr>
            </w:pPr>
            <w:hyperlink r:id="rId48" w:history="1">
              <w:r w:rsidR="008513D3" w:rsidRPr="00C31C83">
                <w:rPr>
                  <w:rStyle w:val="Hyperlink"/>
                  <w:sz w:val="20"/>
                  <w:szCs w:val="20"/>
                  <w:lang w:val="fr-CA"/>
                </w:rPr>
                <w:t>2011 BCSC 1210</w:t>
              </w:r>
            </w:hyperlink>
          </w:p>
          <w:p w:rsidR="008513D3" w:rsidRPr="00C31C83" w:rsidRDefault="008513D3" w:rsidP="00AE0B86">
            <w:pPr>
              <w:jc w:val="both"/>
              <w:rPr>
                <w:sz w:val="20"/>
                <w:szCs w:val="20"/>
                <w:lang w:val="fr-CA"/>
              </w:rPr>
            </w:pP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 xml:space="preserve">Rejet de l’action contestant la validité constitutionnelle de la </w:t>
            </w:r>
            <w:r w:rsidRPr="00C31C83">
              <w:rPr>
                <w:i/>
                <w:sz w:val="20"/>
                <w:szCs w:val="20"/>
                <w:lang w:val="fr-CA"/>
              </w:rPr>
              <w:t>Loi sur le contrôle des dépenses</w:t>
            </w:r>
          </w:p>
          <w:p w:rsidR="008513D3" w:rsidRPr="00C31C83" w:rsidRDefault="008513D3" w:rsidP="00AE0B86">
            <w:pPr>
              <w:jc w:val="both"/>
              <w:rPr>
                <w:sz w:val="20"/>
                <w:szCs w:val="20"/>
                <w:lang w:val="fr-CA"/>
              </w:rPr>
            </w:pPr>
          </w:p>
        </w:tc>
      </w:tr>
      <w:tr w:rsidR="008513D3" w:rsidRPr="00C31C83" w:rsidTr="00AE0B86">
        <w:tblPrEx>
          <w:tblCellMar>
            <w:bottom w:w="0" w:type="dxa"/>
          </w:tblCellMar>
        </w:tblPrEx>
        <w:trPr>
          <w:trHeight w:val="68"/>
        </w:trPr>
        <w:tc>
          <w:tcPr>
            <w:tcW w:w="2390" w:type="pct"/>
            <w:gridSpan w:val="2"/>
          </w:tcPr>
          <w:p w:rsidR="008513D3" w:rsidRPr="00C31C83" w:rsidRDefault="008513D3" w:rsidP="00AE0B86">
            <w:pPr>
              <w:jc w:val="both"/>
              <w:rPr>
                <w:sz w:val="20"/>
                <w:szCs w:val="20"/>
                <w:lang w:val="fr-CA"/>
              </w:rPr>
            </w:pPr>
            <w:r w:rsidRPr="00C31C83">
              <w:rPr>
                <w:sz w:val="20"/>
                <w:szCs w:val="20"/>
                <w:lang w:val="fr-CA"/>
              </w:rPr>
              <w:t>19 août 2013</w:t>
            </w:r>
          </w:p>
          <w:p w:rsidR="008513D3" w:rsidRPr="00C31C83" w:rsidRDefault="008513D3" w:rsidP="00AE0B86">
            <w:pPr>
              <w:jc w:val="both"/>
              <w:rPr>
                <w:sz w:val="20"/>
                <w:szCs w:val="20"/>
                <w:lang w:val="fr-CA"/>
              </w:rPr>
            </w:pPr>
            <w:r w:rsidRPr="00C31C83">
              <w:rPr>
                <w:sz w:val="20"/>
                <w:szCs w:val="20"/>
                <w:lang w:val="fr-CA"/>
              </w:rPr>
              <w:t xml:space="preserve">Cour d’appel de la Colombie-Britannique </w:t>
            </w:r>
          </w:p>
          <w:p w:rsidR="008513D3" w:rsidRPr="00C31C83" w:rsidRDefault="008513D3" w:rsidP="00AE0B86">
            <w:pPr>
              <w:jc w:val="both"/>
              <w:rPr>
                <w:sz w:val="20"/>
                <w:szCs w:val="20"/>
                <w:lang w:val="fr-CA"/>
              </w:rPr>
            </w:pPr>
            <w:r w:rsidRPr="00C31C83">
              <w:rPr>
                <w:sz w:val="20"/>
                <w:szCs w:val="20"/>
                <w:lang w:val="fr-CA"/>
              </w:rPr>
              <w:t>(Victoria)</w:t>
            </w:r>
          </w:p>
          <w:p w:rsidR="008513D3" w:rsidRPr="00C31C83" w:rsidRDefault="008513D3" w:rsidP="00AE0B86">
            <w:pPr>
              <w:jc w:val="both"/>
              <w:rPr>
                <w:sz w:val="20"/>
                <w:szCs w:val="20"/>
                <w:lang w:val="fr-CA"/>
              </w:rPr>
            </w:pPr>
            <w:r w:rsidRPr="00C31C83">
              <w:rPr>
                <w:sz w:val="20"/>
                <w:szCs w:val="20"/>
                <w:lang w:val="fr-CA"/>
              </w:rPr>
              <w:t>(Juges Saunders, Kirkpatrick et Garson)</w:t>
            </w:r>
          </w:p>
          <w:p w:rsidR="008513D3" w:rsidRPr="00C31C83" w:rsidRDefault="00D13662" w:rsidP="00AE0B86">
            <w:pPr>
              <w:jc w:val="both"/>
              <w:rPr>
                <w:sz w:val="20"/>
                <w:szCs w:val="20"/>
                <w:lang w:val="fr-CA"/>
              </w:rPr>
            </w:pPr>
            <w:hyperlink r:id="rId49" w:history="1">
              <w:r w:rsidR="008513D3" w:rsidRPr="00C31C83">
                <w:rPr>
                  <w:rStyle w:val="Hyperlink"/>
                  <w:sz w:val="20"/>
                  <w:szCs w:val="20"/>
                  <w:lang w:val="fr-CA"/>
                </w:rPr>
                <w:t>2013 BCCA 371</w:t>
              </w:r>
            </w:hyperlink>
          </w:p>
          <w:p w:rsidR="008513D3" w:rsidRPr="00C31C83" w:rsidRDefault="008513D3" w:rsidP="00AE0B86">
            <w:pPr>
              <w:jc w:val="both"/>
              <w:rPr>
                <w:sz w:val="20"/>
                <w:szCs w:val="20"/>
                <w:lang w:val="fr-CA"/>
              </w:rPr>
            </w:pP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Rejet de l’appel</w:t>
            </w:r>
          </w:p>
          <w:p w:rsidR="008513D3" w:rsidRPr="00C31C83" w:rsidRDefault="008513D3" w:rsidP="00AE0B86">
            <w:pPr>
              <w:jc w:val="both"/>
              <w:rPr>
                <w:sz w:val="20"/>
                <w:szCs w:val="20"/>
                <w:lang w:val="fr-CA"/>
              </w:rPr>
            </w:pPr>
          </w:p>
        </w:tc>
      </w:tr>
      <w:tr w:rsidR="008513D3" w:rsidRPr="00D13662" w:rsidTr="00AE0B86">
        <w:tblPrEx>
          <w:tblCellMar>
            <w:bottom w:w="0" w:type="dxa"/>
          </w:tblCellMar>
        </w:tblPrEx>
        <w:tc>
          <w:tcPr>
            <w:tcW w:w="2390" w:type="pct"/>
            <w:gridSpan w:val="2"/>
          </w:tcPr>
          <w:p w:rsidR="008513D3" w:rsidRPr="00C31C83" w:rsidRDefault="008513D3" w:rsidP="00AE0B86">
            <w:pPr>
              <w:jc w:val="both"/>
              <w:rPr>
                <w:sz w:val="20"/>
                <w:szCs w:val="20"/>
                <w:lang w:val="fr-CA"/>
              </w:rPr>
            </w:pPr>
            <w:r w:rsidRPr="00C31C83">
              <w:rPr>
                <w:sz w:val="20"/>
                <w:szCs w:val="20"/>
                <w:lang w:val="fr-CA"/>
              </w:rPr>
              <w:t>3 octobre 2013</w:t>
            </w:r>
          </w:p>
          <w:p w:rsidR="008513D3" w:rsidRPr="00C31C83" w:rsidRDefault="008513D3" w:rsidP="00AE0B86">
            <w:pPr>
              <w:jc w:val="both"/>
              <w:rPr>
                <w:sz w:val="20"/>
                <w:szCs w:val="20"/>
                <w:lang w:val="fr-CA"/>
              </w:rPr>
            </w:pPr>
            <w:r w:rsidRPr="00C31C83">
              <w:rPr>
                <w:sz w:val="20"/>
                <w:szCs w:val="20"/>
                <w:lang w:val="fr-CA"/>
              </w:rPr>
              <w:t>Cour suprême du Canada</w:t>
            </w:r>
          </w:p>
          <w:p w:rsidR="008513D3" w:rsidRPr="00C31C83" w:rsidRDefault="008513D3" w:rsidP="00AE0B86">
            <w:pPr>
              <w:jc w:val="both"/>
              <w:rPr>
                <w:sz w:val="20"/>
                <w:szCs w:val="20"/>
                <w:lang w:val="fr-CA"/>
              </w:rPr>
            </w:pP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Dépôt de la demande d’autorisation d’appel</w:t>
            </w:r>
          </w:p>
          <w:p w:rsidR="008513D3" w:rsidRPr="00C31C83" w:rsidRDefault="008513D3" w:rsidP="00AE0B86">
            <w:pPr>
              <w:jc w:val="both"/>
              <w:rPr>
                <w:sz w:val="20"/>
                <w:szCs w:val="20"/>
                <w:lang w:val="fr-CA"/>
              </w:rPr>
            </w:pPr>
          </w:p>
        </w:tc>
      </w:tr>
      <w:tr w:rsidR="008513D3" w:rsidRPr="00D13662" w:rsidTr="00AE0B86">
        <w:tblPrEx>
          <w:tblCellMar>
            <w:bottom w:w="0" w:type="dxa"/>
          </w:tblCellMar>
        </w:tblPrEx>
        <w:tc>
          <w:tcPr>
            <w:tcW w:w="2390" w:type="pct"/>
            <w:gridSpan w:val="2"/>
          </w:tcPr>
          <w:p w:rsidR="008513D3" w:rsidRPr="00C31C83" w:rsidRDefault="008513D3" w:rsidP="00AE0B86">
            <w:pPr>
              <w:jc w:val="both"/>
              <w:rPr>
                <w:sz w:val="20"/>
                <w:szCs w:val="20"/>
                <w:lang w:val="fr-CA"/>
              </w:rPr>
            </w:pPr>
            <w:r w:rsidRPr="00C31C83">
              <w:rPr>
                <w:sz w:val="20"/>
                <w:szCs w:val="20"/>
                <w:lang w:val="fr-CA"/>
              </w:rPr>
              <w:t>29 janvier 2015</w:t>
            </w:r>
          </w:p>
          <w:p w:rsidR="008513D3" w:rsidRPr="00C31C83" w:rsidRDefault="008513D3" w:rsidP="00AE0B86">
            <w:pPr>
              <w:jc w:val="both"/>
              <w:rPr>
                <w:sz w:val="20"/>
                <w:szCs w:val="20"/>
                <w:lang w:val="fr-CA"/>
              </w:rPr>
            </w:pPr>
            <w:r w:rsidRPr="00C31C83">
              <w:rPr>
                <w:sz w:val="20"/>
                <w:szCs w:val="20"/>
                <w:lang w:val="fr-CA"/>
              </w:rPr>
              <w:t xml:space="preserve">Cour suprême du Canada </w:t>
            </w:r>
          </w:p>
          <w:p w:rsidR="008513D3" w:rsidRPr="00C31C83" w:rsidRDefault="008513D3" w:rsidP="00AE0B86">
            <w:pPr>
              <w:jc w:val="both"/>
              <w:rPr>
                <w:sz w:val="20"/>
                <w:szCs w:val="20"/>
                <w:lang w:val="fr-CA"/>
              </w:rPr>
            </w:pPr>
            <w:r w:rsidRPr="00C31C83">
              <w:rPr>
                <w:sz w:val="20"/>
                <w:szCs w:val="20"/>
                <w:lang w:val="fr-CA"/>
              </w:rPr>
              <w:t>(Juges Lebel, Karakatsanis et Wagner)</w:t>
            </w:r>
          </w:p>
          <w:p w:rsidR="008513D3" w:rsidRPr="00C31C83" w:rsidRDefault="008513D3" w:rsidP="00AE0B86">
            <w:pPr>
              <w:jc w:val="both"/>
              <w:rPr>
                <w:sz w:val="20"/>
                <w:szCs w:val="20"/>
                <w:lang w:val="fr-CA"/>
              </w:rPr>
            </w:pP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 xml:space="preserve">Décision sur la demande d’autorisation d’appel : l’affaire est renvoyée à la Cour d’appel de la Colombie-Britannique conformément au par. 43(1.1) de la </w:t>
            </w:r>
            <w:r w:rsidRPr="00C31C83">
              <w:rPr>
                <w:i/>
                <w:sz w:val="20"/>
                <w:szCs w:val="20"/>
                <w:lang w:val="fr-CA"/>
              </w:rPr>
              <w:t>Loi sur la Cour suprême</w:t>
            </w:r>
          </w:p>
          <w:p w:rsidR="008513D3" w:rsidRPr="00C31C83" w:rsidRDefault="008513D3" w:rsidP="00AE0B86">
            <w:pPr>
              <w:jc w:val="both"/>
              <w:rPr>
                <w:sz w:val="20"/>
                <w:szCs w:val="20"/>
                <w:lang w:val="fr-CA"/>
              </w:rPr>
            </w:pPr>
          </w:p>
        </w:tc>
      </w:tr>
      <w:tr w:rsidR="008513D3" w:rsidRPr="00C31C83" w:rsidTr="00AE0B86">
        <w:tblPrEx>
          <w:tblCellMar>
            <w:bottom w:w="0" w:type="dxa"/>
          </w:tblCellMar>
        </w:tblPrEx>
        <w:tc>
          <w:tcPr>
            <w:tcW w:w="2390" w:type="pct"/>
            <w:gridSpan w:val="2"/>
          </w:tcPr>
          <w:p w:rsidR="008513D3" w:rsidRPr="00C31C83" w:rsidRDefault="008513D3" w:rsidP="00AE0B86">
            <w:pPr>
              <w:jc w:val="both"/>
              <w:rPr>
                <w:sz w:val="20"/>
                <w:szCs w:val="20"/>
                <w:lang w:val="fr-CA"/>
              </w:rPr>
            </w:pPr>
            <w:r w:rsidRPr="00C31C83">
              <w:rPr>
                <w:sz w:val="20"/>
                <w:szCs w:val="20"/>
                <w:lang w:val="fr-CA"/>
              </w:rPr>
              <w:t>13 avril 2016</w:t>
            </w:r>
          </w:p>
          <w:p w:rsidR="008513D3" w:rsidRPr="00C31C83" w:rsidRDefault="008513D3" w:rsidP="00AE0B86">
            <w:pPr>
              <w:jc w:val="both"/>
              <w:rPr>
                <w:sz w:val="20"/>
                <w:szCs w:val="20"/>
                <w:lang w:val="fr-CA"/>
              </w:rPr>
            </w:pPr>
            <w:r w:rsidRPr="00C31C83">
              <w:rPr>
                <w:sz w:val="20"/>
                <w:szCs w:val="20"/>
                <w:lang w:val="fr-CA"/>
              </w:rPr>
              <w:t xml:space="preserve">Cour d’appel de la Colombie-Britannique </w:t>
            </w:r>
          </w:p>
          <w:p w:rsidR="008513D3" w:rsidRPr="00C31C83" w:rsidRDefault="008513D3" w:rsidP="00AE0B86">
            <w:pPr>
              <w:jc w:val="both"/>
              <w:rPr>
                <w:sz w:val="20"/>
                <w:szCs w:val="20"/>
                <w:lang w:val="fr-CA"/>
              </w:rPr>
            </w:pPr>
            <w:r w:rsidRPr="00C31C83">
              <w:rPr>
                <w:sz w:val="20"/>
                <w:szCs w:val="20"/>
                <w:lang w:val="fr-CA"/>
              </w:rPr>
              <w:t>(Vancouver)</w:t>
            </w:r>
          </w:p>
          <w:p w:rsidR="008513D3" w:rsidRPr="00C31C83" w:rsidRDefault="008513D3" w:rsidP="00AE0B86">
            <w:pPr>
              <w:jc w:val="both"/>
              <w:rPr>
                <w:sz w:val="20"/>
                <w:szCs w:val="20"/>
                <w:lang w:val="fr-CA"/>
              </w:rPr>
            </w:pPr>
            <w:r w:rsidRPr="00C31C83">
              <w:rPr>
                <w:sz w:val="20"/>
                <w:szCs w:val="20"/>
                <w:lang w:val="fr-CA"/>
              </w:rPr>
              <w:t>(Juges Saunders, Kirkpatrick et Garson)</w:t>
            </w:r>
          </w:p>
          <w:p w:rsidR="008513D3" w:rsidRPr="00C31C83" w:rsidRDefault="00D13662" w:rsidP="00AE0B86">
            <w:pPr>
              <w:jc w:val="both"/>
              <w:rPr>
                <w:sz w:val="20"/>
                <w:szCs w:val="20"/>
                <w:lang w:val="fr-CA"/>
              </w:rPr>
            </w:pPr>
            <w:hyperlink r:id="rId50" w:history="1">
              <w:r w:rsidR="008513D3" w:rsidRPr="00C31C83">
                <w:rPr>
                  <w:rStyle w:val="Hyperlink"/>
                  <w:sz w:val="20"/>
                  <w:szCs w:val="20"/>
                  <w:lang w:val="fr-CA"/>
                </w:rPr>
                <w:t>2016 BCCA 156</w:t>
              </w:r>
            </w:hyperlink>
          </w:p>
          <w:p w:rsidR="008513D3" w:rsidRPr="00C31C83" w:rsidRDefault="008513D3" w:rsidP="00AE0B86">
            <w:pPr>
              <w:jc w:val="both"/>
              <w:rPr>
                <w:sz w:val="20"/>
                <w:szCs w:val="20"/>
                <w:lang w:val="fr-CA"/>
              </w:rPr>
            </w:pP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Rejet de l’appel</w:t>
            </w:r>
          </w:p>
        </w:tc>
      </w:tr>
      <w:tr w:rsidR="008513D3" w:rsidRPr="00D13662" w:rsidTr="00AE0B86">
        <w:tblPrEx>
          <w:tblCellMar>
            <w:bottom w:w="0" w:type="dxa"/>
          </w:tblCellMar>
        </w:tblPrEx>
        <w:tc>
          <w:tcPr>
            <w:tcW w:w="2390" w:type="pct"/>
            <w:gridSpan w:val="2"/>
          </w:tcPr>
          <w:p w:rsidR="008513D3" w:rsidRPr="00C31C83" w:rsidRDefault="008513D3" w:rsidP="00AE0B86">
            <w:pPr>
              <w:jc w:val="both"/>
              <w:rPr>
                <w:sz w:val="20"/>
                <w:szCs w:val="20"/>
                <w:lang w:val="fr-CA"/>
              </w:rPr>
            </w:pPr>
            <w:r w:rsidRPr="00C31C83">
              <w:rPr>
                <w:sz w:val="20"/>
                <w:szCs w:val="20"/>
                <w:lang w:val="fr-CA"/>
              </w:rPr>
              <w:t>13 juin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70" w:type="pct"/>
          </w:tcPr>
          <w:p w:rsidR="008513D3" w:rsidRPr="00C31C83" w:rsidRDefault="008513D3" w:rsidP="00AE0B86">
            <w:pPr>
              <w:jc w:val="both"/>
              <w:rPr>
                <w:sz w:val="20"/>
                <w:szCs w:val="20"/>
                <w:lang w:val="fr-CA"/>
              </w:rPr>
            </w:pPr>
          </w:p>
        </w:tc>
        <w:tc>
          <w:tcPr>
            <w:tcW w:w="2340" w:type="pct"/>
          </w:tcPr>
          <w:p w:rsidR="008513D3" w:rsidRPr="00C31C83" w:rsidRDefault="008513D3" w:rsidP="00AE0B86">
            <w:pPr>
              <w:jc w:val="both"/>
              <w:rPr>
                <w:sz w:val="20"/>
                <w:szCs w:val="20"/>
                <w:lang w:val="fr-CA"/>
              </w:rPr>
            </w:pPr>
            <w:r w:rsidRPr="00C31C83">
              <w:rPr>
                <w:sz w:val="20"/>
                <w:szCs w:val="20"/>
                <w:lang w:val="fr-CA"/>
              </w:rPr>
              <w:t>Dépôt de la demande d’autorisation d’appel</w:t>
            </w:r>
          </w:p>
          <w:p w:rsidR="008513D3" w:rsidRPr="00C31C83" w:rsidRDefault="008513D3" w:rsidP="00AE0B86">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52"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37002</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Centrale des Syndicats du Québec, Fédération des intervenantes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and Yannick François v. Attorney General of Quebec</w:t>
            </w:r>
            <w:r w:rsidR="00C85D80" w:rsidRPr="00C31C83">
              <w:rPr>
                <w:b/>
                <w:sz w:val="20"/>
                <w:szCs w:val="20"/>
              </w:rPr>
              <w:t xml:space="preserve"> </w:t>
            </w:r>
            <w:r w:rsidRPr="00C31C83">
              <w:rPr>
                <w:b/>
                <w:sz w:val="20"/>
                <w:szCs w:val="20"/>
              </w:rPr>
              <w:t>- and between -</w:t>
            </w:r>
            <w:r w:rsidR="00C85D80" w:rsidRPr="00C31C83">
              <w:rPr>
                <w:b/>
                <w:sz w:val="20"/>
                <w:szCs w:val="20"/>
              </w:rPr>
              <w:t xml:space="preserve"> </w:t>
            </w:r>
            <w:r w:rsidRPr="00C31C83">
              <w:rPr>
                <w:b/>
                <w:sz w:val="20"/>
                <w:szCs w:val="20"/>
              </w:rPr>
              <w:t>Confédération des syndicats nationaux, Fédération de la santé et des services sociaux, Syndicat des travailleuses et travailleurs des CPE de la Montérégie, Syndicat des travailleuses des CPE de Montréal et de Laval, France Laniel, Ginette Lavoie and Danielle Paré v. Attorney General of Quebec</w:t>
            </w:r>
          </w:p>
          <w:p w:rsidR="008513D3" w:rsidRPr="00C31C83" w:rsidRDefault="008513D3" w:rsidP="00AE0B86">
            <w:pPr>
              <w:jc w:val="both"/>
              <w:rPr>
                <w:sz w:val="20"/>
                <w:szCs w:val="20"/>
              </w:rPr>
            </w:pPr>
            <w:r w:rsidRPr="00C31C83">
              <w:rPr>
                <w:sz w:val="20"/>
                <w:szCs w:val="20"/>
              </w:rPr>
              <w:t>(Que.) (Civil)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C85D80" w:rsidRPr="00C31C83" w:rsidRDefault="00C85D80" w:rsidP="002D59C3"/>
        </w:tc>
      </w:tr>
      <w:tr w:rsidR="002D59C3" w:rsidRPr="00C31C83" w:rsidTr="00AE0B86">
        <w:tc>
          <w:tcPr>
            <w:tcW w:w="5000" w:type="pct"/>
            <w:gridSpan w:val="4"/>
          </w:tcPr>
          <w:p w:rsidR="002D59C3" w:rsidRPr="00C31C83" w:rsidRDefault="00C85D80" w:rsidP="002D59C3">
            <w:pPr>
              <w:jc w:val="both"/>
              <w:rPr>
                <w:sz w:val="20"/>
              </w:rPr>
            </w:pPr>
            <w:r w:rsidRPr="00C31C83">
              <w:rPr>
                <w:sz w:val="20"/>
              </w:rPr>
              <w:t>The application for leave to appeal from the judgment of the Court of Appeal of Quebec (Montréal), Number 500-09-024742-140, 2016 QCCA 424, dated March 8, 2016, is granted with costs in the cause.</w:t>
            </w:r>
          </w:p>
          <w:p w:rsidR="002D59C3" w:rsidRPr="00C31C83" w:rsidRDefault="002D59C3" w:rsidP="002D59C3">
            <w:pPr>
              <w:jc w:val="both"/>
              <w:rPr>
                <w:i/>
                <w:sz w:val="20"/>
                <w:szCs w:val="20"/>
              </w:rPr>
            </w:pPr>
          </w:p>
        </w:tc>
      </w:tr>
      <w:tr w:rsidR="002D59C3" w:rsidRPr="00C31C83" w:rsidTr="00AE0B86">
        <w:tc>
          <w:tcPr>
            <w:tcW w:w="5000" w:type="pct"/>
            <w:gridSpan w:val="4"/>
          </w:tcPr>
          <w:p w:rsidR="002D59C3" w:rsidRPr="00C31C83" w:rsidRDefault="002D59C3" w:rsidP="002D59C3">
            <w:pPr>
              <w:pStyle w:val="SCCBanSummary"/>
              <w:rPr>
                <w:sz w:val="20"/>
                <w:szCs w:val="20"/>
              </w:rPr>
            </w:pPr>
            <w:r w:rsidRPr="00C31C83">
              <w:rPr>
                <w:i/>
                <w:smallCaps w:val="0"/>
                <w:sz w:val="20"/>
                <w:szCs w:val="20"/>
              </w:rPr>
              <w:lastRenderedPageBreak/>
              <w:t>Canadian Charter of Rights and Freedoms</w:t>
            </w:r>
            <w:r w:rsidRPr="00C31C83">
              <w:rPr>
                <w:smallCaps w:val="0"/>
                <w:sz w:val="20"/>
                <w:szCs w:val="20"/>
              </w:rPr>
              <w:t xml:space="preserve"> ‒ Right to equality ‒ Pay equity ‒ Time limit for compensation adjustments different for enterprises with no predominantly male job class ‒ Whether s. 38 of </w:t>
            </w:r>
            <w:r w:rsidRPr="00C31C83">
              <w:rPr>
                <w:i/>
                <w:smallCaps w:val="0"/>
                <w:sz w:val="20"/>
                <w:szCs w:val="20"/>
              </w:rPr>
              <w:t xml:space="preserve">Pay Equity Act </w:t>
            </w:r>
            <w:r w:rsidRPr="00C31C83">
              <w:rPr>
                <w:smallCaps w:val="0"/>
                <w:sz w:val="20"/>
                <w:szCs w:val="20"/>
              </w:rPr>
              <w:t xml:space="preserve">(P.E.A.), through its combined effect with s. 71, infringes right to equality protected by s. 15 of </w:t>
            </w:r>
            <w:r w:rsidRPr="00C31C83">
              <w:rPr>
                <w:i/>
                <w:smallCaps w:val="0"/>
                <w:sz w:val="20"/>
                <w:szCs w:val="20"/>
              </w:rPr>
              <w:t>Canadian Charter</w:t>
            </w:r>
            <w:r w:rsidRPr="00C31C83">
              <w:rPr>
                <w:smallCaps w:val="0"/>
                <w:sz w:val="20"/>
                <w:szCs w:val="20"/>
              </w:rPr>
              <w:t xml:space="preserve"> for women holding predominantly female job in enterprise with no male comparator ‒ Whether distinction created by combined effect of ss. 38 and 71 </w:t>
            </w:r>
            <w:r w:rsidRPr="00C31C83">
              <w:rPr>
                <w:i/>
                <w:smallCaps w:val="0"/>
                <w:sz w:val="20"/>
                <w:szCs w:val="20"/>
              </w:rPr>
              <w:t>P.E.A.</w:t>
            </w:r>
            <w:r w:rsidRPr="00C31C83">
              <w:rPr>
                <w:smallCaps w:val="0"/>
                <w:sz w:val="20"/>
                <w:szCs w:val="20"/>
              </w:rPr>
              <w:t xml:space="preserve"> is distinction based on sex or analogous ground ‒ </w:t>
            </w:r>
            <w:r w:rsidRPr="00C31C83">
              <w:rPr>
                <w:i/>
                <w:smallCaps w:val="0"/>
                <w:sz w:val="20"/>
                <w:szCs w:val="20"/>
              </w:rPr>
              <w:t>Pay Equity Act</w:t>
            </w:r>
            <w:r w:rsidRPr="00C31C83">
              <w:rPr>
                <w:smallCaps w:val="0"/>
                <w:sz w:val="20"/>
                <w:szCs w:val="20"/>
              </w:rPr>
              <w:t>, CQLR, c. E</w:t>
            </w:r>
            <w:r w:rsidRPr="00C31C83">
              <w:rPr>
                <w:smallCaps w:val="0"/>
                <w:sz w:val="20"/>
                <w:szCs w:val="20"/>
              </w:rPr>
              <w:noBreakHyphen/>
              <w:t>12.001, ss. 1, 37, 38, 71 and 114.</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jc w:val="both"/>
              <w:rPr>
                <w:color w:val="000000"/>
                <w:sz w:val="20"/>
                <w:szCs w:val="20"/>
              </w:rPr>
            </w:pPr>
            <w:r w:rsidRPr="00C31C83">
              <w:rPr>
                <w:sz w:val="20"/>
                <w:szCs w:val="20"/>
              </w:rPr>
              <w:t xml:space="preserve">The applicants, the </w:t>
            </w:r>
            <w:r w:rsidRPr="00C31C83">
              <w:rPr>
                <w:color w:val="000000"/>
                <w:sz w:val="20"/>
                <w:szCs w:val="20"/>
              </w:rPr>
              <w:t>Centrale des syndicats du Québec et al.,</w:t>
            </w:r>
            <w:r w:rsidRPr="00C31C83">
              <w:rPr>
                <w:sz w:val="20"/>
                <w:szCs w:val="20"/>
              </w:rPr>
              <w:t xml:space="preserve"> primarily represent employees working in childcare centres, most of whom are employed as day care educators and sign language interpreters. Under the </w:t>
            </w:r>
            <w:r w:rsidRPr="00C31C83">
              <w:rPr>
                <w:i/>
                <w:sz w:val="20"/>
                <w:szCs w:val="20"/>
              </w:rPr>
              <w:t>Pay Equity Act</w:t>
            </w:r>
            <w:r w:rsidRPr="00C31C83">
              <w:rPr>
                <w:sz w:val="20"/>
                <w:szCs w:val="20"/>
              </w:rPr>
              <w:t>, CQLR, c. E</w:t>
            </w:r>
            <w:r w:rsidRPr="00C31C83">
              <w:rPr>
                <w:sz w:val="20"/>
                <w:szCs w:val="20"/>
              </w:rPr>
              <w:noBreakHyphen/>
              <w:t>12.001 (P.E.A.), those enterprises have no predominantly male job class (PMJC), or in other words, no male comparator, for the purposes of women’s right to pay equity. Under s. </w:t>
            </w:r>
            <w:r w:rsidRPr="00C31C83">
              <w:rPr>
                <w:color w:val="000000"/>
                <w:sz w:val="20"/>
                <w:szCs w:val="20"/>
              </w:rPr>
              <w:t xml:space="preserve">37 P.E.A., enterprises with a PMJC had until December 21, 2001, or four years after the coming into force of the Act, to complete their pay equity plan and start paying the resulting compensation adjustments. However, s. 38 of the P.E.A. required enterprises with no male comparator to complete the exercise within a maximum of two years after the coming into force of a regulation on the subject, with no effect retroactive to December 21, 2001. The applicants argued that s. 38 of the P.E.A. and that time gap created discrimination contrary to s. 15(1) of the </w:t>
            </w:r>
            <w:r w:rsidRPr="00C31C83">
              <w:rPr>
                <w:i/>
                <w:color w:val="000000"/>
                <w:sz w:val="20"/>
                <w:szCs w:val="20"/>
              </w:rPr>
              <w:t>Canadian Charter</w:t>
            </w:r>
            <w:r w:rsidRPr="00C31C83">
              <w:rPr>
                <w:color w:val="000000"/>
                <w:sz w:val="20"/>
                <w:szCs w:val="20"/>
              </w:rPr>
              <w:t>.</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September 2, 2014</w:t>
            </w:r>
          </w:p>
          <w:p w:rsidR="002D59C3" w:rsidRPr="00C31C83" w:rsidRDefault="002D59C3" w:rsidP="002D59C3">
            <w:pPr>
              <w:jc w:val="both"/>
              <w:rPr>
                <w:sz w:val="20"/>
                <w:szCs w:val="20"/>
              </w:rPr>
            </w:pPr>
            <w:r w:rsidRPr="00C31C83">
              <w:rPr>
                <w:sz w:val="20"/>
                <w:szCs w:val="20"/>
              </w:rPr>
              <w:t>Quebec Superior Court</w:t>
            </w:r>
          </w:p>
          <w:p w:rsidR="002D59C3" w:rsidRPr="00C31C83" w:rsidRDefault="002D59C3" w:rsidP="002D59C3">
            <w:pPr>
              <w:jc w:val="both"/>
              <w:rPr>
                <w:sz w:val="20"/>
                <w:szCs w:val="20"/>
              </w:rPr>
            </w:pPr>
            <w:r w:rsidRPr="00C31C83">
              <w:rPr>
                <w:sz w:val="20"/>
                <w:szCs w:val="20"/>
              </w:rPr>
              <w:t>(Yergeau J.)</w:t>
            </w:r>
          </w:p>
          <w:p w:rsidR="002D59C3" w:rsidRPr="00C31C83" w:rsidRDefault="00D13662" w:rsidP="002D59C3">
            <w:pPr>
              <w:jc w:val="both"/>
              <w:rPr>
                <w:sz w:val="20"/>
                <w:szCs w:val="20"/>
              </w:rPr>
            </w:pPr>
            <w:hyperlink r:id="rId51" w:history="1">
              <w:r w:rsidR="002D59C3" w:rsidRPr="00C31C83">
                <w:rPr>
                  <w:rStyle w:val="Hyperlink"/>
                  <w:sz w:val="20"/>
                  <w:szCs w:val="20"/>
                </w:rPr>
                <w:t>2014 QCCS 4197</w:t>
              </w:r>
            </w:hyperlink>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Motions to institute proceedings dismissed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March 8, 2016</w:t>
            </w:r>
          </w:p>
          <w:p w:rsidR="002D59C3" w:rsidRPr="00C31C83" w:rsidRDefault="002D59C3" w:rsidP="002D59C3">
            <w:pPr>
              <w:jc w:val="both"/>
              <w:rPr>
                <w:sz w:val="20"/>
                <w:szCs w:val="20"/>
              </w:rPr>
            </w:pPr>
            <w:r w:rsidRPr="00C31C83">
              <w:rPr>
                <w:sz w:val="20"/>
                <w:szCs w:val="20"/>
              </w:rPr>
              <w:t>Quebec Court of Appeal (Québec)</w:t>
            </w:r>
          </w:p>
          <w:p w:rsidR="002D59C3" w:rsidRPr="00C31C83" w:rsidRDefault="002D59C3" w:rsidP="002D59C3">
            <w:pPr>
              <w:jc w:val="both"/>
              <w:rPr>
                <w:sz w:val="20"/>
                <w:szCs w:val="20"/>
              </w:rPr>
            </w:pPr>
            <w:r w:rsidRPr="00C31C83">
              <w:rPr>
                <w:sz w:val="20"/>
                <w:szCs w:val="20"/>
              </w:rPr>
              <w:t>(Vézina, St-Pierre and Émond JJ.A.)</w:t>
            </w:r>
          </w:p>
          <w:p w:rsidR="002D59C3" w:rsidRPr="00C31C83" w:rsidRDefault="00D13662" w:rsidP="002D59C3">
            <w:pPr>
              <w:jc w:val="both"/>
              <w:rPr>
                <w:sz w:val="20"/>
                <w:szCs w:val="20"/>
              </w:rPr>
            </w:pPr>
            <w:hyperlink r:id="rId52" w:history="1">
              <w:r w:rsidR="002D59C3" w:rsidRPr="00C31C83">
                <w:rPr>
                  <w:rStyle w:val="Hyperlink"/>
                  <w:sz w:val="20"/>
                  <w:szCs w:val="20"/>
                </w:rPr>
                <w:t>2016 QCCA 424</w:t>
              </w:r>
            </w:hyperlink>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Appeal dismissed</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May 9, 2016</w:t>
            </w:r>
          </w:p>
          <w:p w:rsidR="002D59C3" w:rsidRPr="00C31C83" w:rsidRDefault="002D59C3" w:rsidP="002D59C3">
            <w:pPr>
              <w:jc w:val="both"/>
              <w:rPr>
                <w:sz w:val="20"/>
                <w:szCs w:val="20"/>
              </w:rPr>
            </w:pPr>
            <w:r w:rsidRPr="00C31C83">
              <w:rPr>
                <w:sz w:val="20"/>
                <w:szCs w:val="20"/>
              </w:rPr>
              <w:t>Supreme Court of Canada</w:t>
            </w: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Application for leave to appeal filed</w:t>
            </w:r>
          </w:p>
        </w:tc>
      </w:tr>
    </w:tbl>
    <w:p w:rsidR="008513D3" w:rsidRPr="00C31C83" w:rsidRDefault="00D13662" w:rsidP="008513D3">
      <w:pPr>
        <w:jc w:val="both"/>
        <w:rPr>
          <w:sz w:val="20"/>
        </w:rPr>
      </w:pPr>
      <w:r>
        <w:rPr>
          <w:sz w:val="20"/>
          <w:szCs w:val="20"/>
        </w:rPr>
        <w:pict>
          <v:rect id="_x0000_i1053"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37002</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Centrale des Syndicats du Québec, Fédération des intervenante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et Yannick François c. Procureure générale du Québec</w:t>
            </w:r>
            <w:r w:rsidR="00AB5874" w:rsidRPr="00C31C83">
              <w:rPr>
                <w:b/>
                <w:sz w:val="20"/>
                <w:szCs w:val="20"/>
              </w:rPr>
              <w:t xml:space="preserve"> </w:t>
            </w:r>
            <w:r w:rsidRPr="00C31C83">
              <w:rPr>
                <w:b/>
                <w:sz w:val="20"/>
                <w:szCs w:val="20"/>
              </w:rPr>
              <w:t>- et entre -</w:t>
            </w:r>
            <w:r w:rsidR="00AB5874" w:rsidRPr="00C31C83">
              <w:rPr>
                <w:b/>
                <w:sz w:val="20"/>
                <w:szCs w:val="20"/>
              </w:rPr>
              <w:t xml:space="preserve"> </w:t>
            </w:r>
            <w:r w:rsidRPr="00C31C83">
              <w:rPr>
                <w:b/>
                <w:sz w:val="20"/>
                <w:szCs w:val="20"/>
              </w:rPr>
              <w:t>Confédération des syndicats nationaux, Fédération de la santé et des services sociaux, Syndicat des travailleuses et travailleurs des CPE de la Montérégie, Syndicat des travailleuses des CPE de Montréal et de Laval, France Laniel, Ginette Lavoie et Danielle Paré c. Procureure générale du Québec</w:t>
            </w:r>
          </w:p>
          <w:p w:rsidR="008513D3" w:rsidRPr="00C31C83" w:rsidRDefault="008513D3" w:rsidP="00AE0B86">
            <w:pPr>
              <w:jc w:val="both"/>
              <w:rPr>
                <w:sz w:val="20"/>
                <w:szCs w:val="20"/>
              </w:rPr>
            </w:pPr>
            <w:r w:rsidRPr="00C31C83">
              <w:rPr>
                <w:sz w:val="20"/>
                <w:szCs w:val="20"/>
              </w:rPr>
              <w:t>(Qc) (Civile) (Autorisation)</w:t>
            </w:r>
          </w:p>
          <w:p w:rsidR="002D59C3" w:rsidRPr="00C31C83" w:rsidRDefault="002D59C3" w:rsidP="00AE0B86">
            <w:pPr>
              <w:jc w:val="both"/>
              <w:rPr>
                <w:sz w:val="20"/>
                <w:szCs w:val="20"/>
              </w:rPr>
            </w:pP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C85D80"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C85D80" w:rsidRPr="00C31C83" w:rsidRDefault="00C85D80" w:rsidP="002D59C3">
            <w:pPr>
              <w:rPr>
                <w:lang w:val="fr-CA"/>
              </w:rPr>
            </w:pPr>
          </w:p>
        </w:tc>
      </w:tr>
      <w:tr w:rsidR="002D59C3" w:rsidRPr="00D13662" w:rsidTr="00AE0B86">
        <w:tc>
          <w:tcPr>
            <w:tcW w:w="5000" w:type="pct"/>
            <w:gridSpan w:val="4"/>
          </w:tcPr>
          <w:p w:rsidR="002D59C3" w:rsidRPr="00C31C83" w:rsidRDefault="00C85D80" w:rsidP="002D59C3">
            <w:pPr>
              <w:jc w:val="both"/>
              <w:rPr>
                <w:sz w:val="20"/>
                <w:lang w:val="fr-CA"/>
              </w:rPr>
            </w:pPr>
            <w:r w:rsidRPr="00C31C83">
              <w:rPr>
                <w:sz w:val="20"/>
                <w:lang w:val="fr-CA"/>
              </w:rPr>
              <w:t>La demande d’autorisation d’appel de l’arrêt de la Cour d’appel du Québec (Montréal), numéro 500-09-024742-140, 2016 QCCA 424, daté du 8 mars 2016, est accueillie avec dépens selon l’issue de la cause.</w:t>
            </w:r>
          </w:p>
          <w:p w:rsidR="00C85D80" w:rsidRPr="00C31C83" w:rsidRDefault="00C85D80" w:rsidP="002D59C3">
            <w:pPr>
              <w:jc w:val="both"/>
              <w:rPr>
                <w:i/>
                <w:sz w:val="20"/>
                <w:szCs w:val="20"/>
                <w:lang w:val="fr-CA"/>
              </w:rPr>
            </w:pPr>
          </w:p>
        </w:tc>
      </w:tr>
      <w:tr w:rsidR="002D59C3" w:rsidRPr="00C31C83" w:rsidTr="00AE0B86">
        <w:tc>
          <w:tcPr>
            <w:tcW w:w="5000" w:type="pct"/>
            <w:gridSpan w:val="4"/>
          </w:tcPr>
          <w:p w:rsidR="002D59C3" w:rsidRPr="00C31C83" w:rsidRDefault="002D59C3" w:rsidP="002D59C3">
            <w:pPr>
              <w:pStyle w:val="SCCBanSummary"/>
              <w:rPr>
                <w:sz w:val="20"/>
                <w:szCs w:val="20"/>
              </w:rPr>
            </w:pPr>
            <w:r w:rsidRPr="00C31C83">
              <w:rPr>
                <w:i/>
                <w:smallCaps w:val="0"/>
                <w:sz w:val="20"/>
                <w:szCs w:val="20"/>
                <w:lang w:val="fr-CA"/>
              </w:rPr>
              <w:lastRenderedPageBreak/>
              <w:t>Charte canadienne des droits et libertés</w:t>
            </w:r>
            <w:r w:rsidRPr="00C31C83">
              <w:rPr>
                <w:smallCaps w:val="0"/>
                <w:sz w:val="20"/>
                <w:szCs w:val="20"/>
                <w:lang w:val="fr-CA"/>
              </w:rPr>
              <w:t xml:space="preserve"> ‒ Droit à l’égalité ‒ Équité salariale ‒ Délai d’ajustement de salaire différent pour les entreprises sans catégorie d’emploi à prédominance masculine ‒ L’article 38 de la </w:t>
            </w:r>
            <w:r w:rsidRPr="00C31C83">
              <w:rPr>
                <w:i/>
                <w:smallCaps w:val="0"/>
                <w:sz w:val="20"/>
                <w:szCs w:val="20"/>
                <w:lang w:val="fr-CA"/>
              </w:rPr>
              <w:t xml:space="preserve">Loi sur l’équité salariale </w:t>
            </w:r>
            <w:r w:rsidRPr="00C31C83">
              <w:rPr>
                <w:smallCaps w:val="0"/>
                <w:sz w:val="20"/>
                <w:szCs w:val="20"/>
                <w:lang w:val="fr-CA"/>
              </w:rPr>
              <w:t xml:space="preserve">(L.É.S.), par son effet combiné avec l’article 71, porte-t-il atteinte au droit à l’égalité protégé par l’article 15 de la </w:t>
            </w:r>
            <w:r w:rsidRPr="00C31C83">
              <w:rPr>
                <w:i/>
                <w:smallCaps w:val="0"/>
                <w:sz w:val="20"/>
                <w:szCs w:val="20"/>
                <w:lang w:val="fr-CA"/>
              </w:rPr>
              <w:t>Charte canadienne</w:t>
            </w:r>
            <w:r w:rsidRPr="00C31C83">
              <w:rPr>
                <w:smallCaps w:val="0"/>
                <w:sz w:val="20"/>
                <w:szCs w:val="20"/>
                <w:lang w:val="fr-CA"/>
              </w:rPr>
              <w:t xml:space="preserve"> eu égard aux femmes occupant un emploi à prédominance féminine dans une entreprise sans comparateur masculin? ‒ La distinction créée par l’effet combiné des articles 38 et 71 </w:t>
            </w:r>
            <w:r w:rsidRPr="00C31C83">
              <w:rPr>
                <w:i/>
                <w:smallCaps w:val="0"/>
                <w:sz w:val="20"/>
                <w:szCs w:val="20"/>
                <w:lang w:val="fr-CA"/>
              </w:rPr>
              <w:t>L.É.S.</w:t>
            </w:r>
            <w:r w:rsidRPr="00C31C83">
              <w:rPr>
                <w:smallCaps w:val="0"/>
                <w:sz w:val="20"/>
                <w:szCs w:val="20"/>
                <w:lang w:val="fr-CA"/>
              </w:rPr>
              <w:t xml:space="preserve"> constitue-t-elle une distinction fondée sur le sexe ou sur un motif analogue? </w:t>
            </w:r>
            <w:r w:rsidRPr="00C31C83">
              <w:rPr>
                <w:smallCaps w:val="0"/>
                <w:sz w:val="20"/>
                <w:szCs w:val="20"/>
              </w:rPr>
              <w:t xml:space="preserve">‒ </w:t>
            </w:r>
            <w:r w:rsidRPr="00C31C83">
              <w:rPr>
                <w:i/>
                <w:smallCaps w:val="0"/>
                <w:sz w:val="20"/>
                <w:szCs w:val="20"/>
              </w:rPr>
              <w:t>Loi sur l’équité salariale</w:t>
            </w:r>
            <w:r w:rsidRPr="00C31C83">
              <w:rPr>
                <w:smallCaps w:val="0"/>
                <w:sz w:val="20"/>
                <w:szCs w:val="20"/>
              </w:rPr>
              <w:t>, RLRQ, c. E-12.001, art. 1, 37, 38, 71 et 114.</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 xml:space="preserve">Les demanderesses, </w:t>
            </w:r>
            <w:r w:rsidRPr="00C31C83">
              <w:rPr>
                <w:color w:val="000000"/>
                <w:sz w:val="20"/>
                <w:szCs w:val="20"/>
                <w:lang w:val="fr-CA"/>
              </w:rPr>
              <w:t>La Centrale des syndicats du Québec et al,</w:t>
            </w:r>
            <w:r w:rsidRPr="00C31C83">
              <w:rPr>
                <w:sz w:val="20"/>
                <w:szCs w:val="20"/>
                <w:lang w:val="fr-CA"/>
              </w:rPr>
              <w:t xml:space="preserve"> représentent principalement des salariées oeuvrant dans des Centres de la petite enfance, dont la plupart exercent un emploi d’éducatrice en garderie et d’interprète en langage gestuel. Or, suivant la </w:t>
            </w:r>
            <w:r w:rsidRPr="00C31C83">
              <w:rPr>
                <w:i/>
                <w:sz w:val="20"/>
                <w:szCs w:val="20"/>
                <w:lang w:val="fr-CA"/>
              </w:rPr>
              <w:t>Loi sur l’équité salariale</w:t>
            </w:r>
            <w:r w:rsidRPr="00C31C83">
              <w:rPr>
                <w:sz w:val="20"/>
                <w:szCs w:val="20"/>
                <w:lang w:val="fr-CA"/>
              </w:rPr>
              <w:t xml:space="preserve">, RLRQ, c. E-12.001 (L.É.S.), ces entreprises ne comportent aucune catégorie d’emplois à prédominance masculine (CEPM), autrement dit aucun comparateur masculin, au regard du droit à l’équité salariale des femmes. </w:t>
            </w:r>
            <w:r w:rsidRPr="00C31C83">
              <w:rPr>
                <w:color w:val="000000"/>
                <w:sz w:val="20"/>
                <w:szCs w:val="20"/>
                <w:lang w:val="fr-CA"/>
              </w:rPr>
              <w:t xml:space="preserve">L’art. 37 L.É.S. donne aux entreprises avec CEPM jusqu’au 21 décembre 2001, soit quatre ans à compter de son entrée en vigueur, pour compléter leur programme d’équité salariale et commencer à verser les ajustements salariaux en découlant. Cependant, pour ce qui est des entreprises sans comparateur masculin, l’art. 38 de la L.É.S. leur alloue au maximum deux ans pour mener à terme l’exercice à compter de l’entrée en vigueur d’un règlement à ce propos, sans effet rétroactif au 21 décembre 2001. Les demanderesses voient dans l’art. 38 de la L.É.S. et dans ce hiatus temporel un cas de discrimination qui contrevient à l’art. 15(1) de la </w:t>
            </w:r>
            <w:r w:rsidRPr="00C31C83">
              <w:rPr>
                <w:i/>
                <w:color w:val="000000"/>
                <w:sz w:val="20"/>
                <w:szCs w:val="20"/>
                <w:lang w:val="fr-CA"/>
              </w:rPr>
              <w:t>Charte canadienne</w:t>
            </w:r>
            <w:r w:rsidRPr="00C31C83">
              <w:rPr>
                <w:color w:val="000000"/>
                <w:sz w:val="20"/>
                <w:szCs w:val="20"/>
                <w:lang w:val="fr-CA"/>
              </w:rPr>
              <w:t>.</w:t>
            </w: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2 septembre 2014</w:t>
            </w:r>
          </w:p>
          <w:p w:rsidR="002D59C3" w:rsidRPr="00C31C83" w:rsidRDefault="002D59C3" w:rsidP="002D59C3">
            <w:pPr>
              <w:jc w:val="both"/>
              <w:rPr>
                <w:sz w:val="20"/>
                <w:szCs w:val="20"/>
                <w:lang w:val="fr-CA"/>
              </w:rPr>
            </w:pPr>
            <w:r w:rsidRPr="00C31C83">
              <w:rPr>
                <w:sz w:val="20"/>
                <w:szCs w:val="20"/>
                <w:lang w:val="fr-CA"/>
              </w:rPr>
              <w:t>Cour supérieure du Québec</w:t>
            </w:r>
          </w:p>
          <w:p w:rsidR="002D59C3" w:rsidRPr="00C31C83" w:rsidRDefault="002D59C3" w:rsidP="002D59C3">
            <w:pPr>
              <w:jc w:val="both"/>
              <w:rPr>
                <w:sz w:val="20"/>
                <w:szCs w:val="20"/>
              </w:rPr>
            </w:pPr>
            <w:r w:rsidRPr="00C31C83">
              <w:rPr>
                <w:sz w:val="20"/>
                <w:szCs w:val="20"/>
              </w:rPr>
              <w:t>(Le juge Yergeau)</w:t>
            </w:r>
          </w:p>
          <w:p w:rsidR="002D59C3" w:rsidRPr="00C31C83" w:rsidRDefault="00D13662" w:rsidP="002D59C3">
            <w:pPr>
              <w:jc w:val="both"/>
              <w:rPr>
                <w:sz w:val="20"/>
                <w:szCs w:val="20"/>
              </w:rPr>
            </w:pPr>
            <w:hyperlink r:id="rId53" w:history="1">
              <w:r w:rsidR="002D59C3" w:rsidRPr="00C31C83">
                <w:rPr>
                  <w:rStyle w:val="Hyperlink"/>
                  <w:sz w:val="20"/>
                  <w:szCs w:val="20"/>
                </w:rPr>
                <w:t>2014 QCCS 4197</w:t>
              </w:r>
            </w:hyperlink>
          </w:p>
          <w:p w:rsidR="002D59C3" w:rsidRPr="00C31C83" w:rsidRDefault="002D59C3" w:rsidP="002D59C3">
            <w:pPr>
              <w:jc w:val="both"/>
              <w:rPr>
                <w:sz w:val="20"/>
                <w:szCs w:val="20"/>
                <w:lang w:val="fr-FR"/>
              </w:rPr>
            </w:pP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rPr>
            </w:pPr>
            <w:r w:rsidRPr="00C31C83">
              <w:rPr>
                <w:sz w:val="20"/>
                <w:szCs w:val="20"/>
              </w:rPr>
              <w:t>Requêtes introductives d’instances rejetées.</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8 mars 2016</w:t>
            </w:r>
          </w:p>
          <w:p w:rsidR="002D59C3" w:rsidRPr="00C31C83" w:rsidRDefault="002D59C3" w:rsidP="002D59C3">
            <w:pPr>
              <w:jc w:val="both"/>
              <w:rPr>
                <w:sz w:val="20"/>
                <w:szCs w:val="20"/>
                <w:lang w:val="fr-CA"/>
              </w:rPr>
            </w:pPr>
            <w:r w:rsidRPr="00C31C83">
              <w:rPr>
                <w:sz w:val="20"/>
                <w:szCs w:val="20"/>
                <w:lang w:val="fr-CA"/>
              </w:rPr>
              <w:t>Cour d’appel du Québec (Québec)</w:t>
            </w:r>
          </w:p>
          <w:p w:rsidR="002D59C3" w:rsidRPr="00C31C83" w:rsidRDefault="002D59C3" w:rsidP="002D59C3">
            <w:pPr>
              <w:jc w:val="both"/>
              <w:rPr>
                <w:sz w:val="20"/>
                <w:szCs w:val="20"/>
                <w:lang w:val="fr-CA"/>
              </w:rPr>
            </w:pPr>
            <w:r w:rsidRPr="00C31C83">
              <w:rPr>
                <w:sz w:val="20"/>
                <w:szCs w:val="20"/>
                <w:lang w:val="fr-CA"/>
              </w:rPr>
              <w:t>(Les juges Vézina, St-Pierre et Émond)</w:t>
            </w:r>
          </w:p>
          <w:p w:rsidR="002D59C3" w:rsidRPr="00C31C83" w:rsidRDefault="00D13662" w:rsidP="002D59C3">
            <w:pPr>
              <w:jc w:val="both"/>
              <w:rPr>
                <w:sz w:val="20"/>
                <w:szCs w:val="20"/>
              </w:rPr>
            </w:pPr>
            <w:hyperlink r:id="rId54" w:history="1">
              <w:r w:rsidR="002D59C3" w:rsidRPr="00C31C83">
                <w:rPr>
                  <w:rStyle w:val="Hyperlink"/>
                  <w:sz w:val="20"/>
                  <w:szCs w:val="20"/>
                </w:rPr>
                <w:t>2016 QCCA 424</w:t>
              </w:r>
            </w:hyperlink>
          </w:p>
          <w:p w:rsidR="002D59C3" w:rsidRPr="00C31C83" w:rsidRDefault="002D59C3" w:rsidP="002D59C3">
            <w:pPr>
              <w:jc w:val="both"/>
              <w:rPr>
                <w:sz w:val="20"/>
                <w:szCs w:val="20"/>
                <w:lang w:val="fr-FR"/>
              </w:rPr>
            </w:pP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rPr>
            </w:pPr>
            <w:r w:rsidRPr="00C31C83">
              <w:rPr>
                <w:sz w:val="20"/>
                <w:szCs w:val="20"/>
              </w:rPr>
              <w:t>Appel rejeté.</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9 mai 2016</w:t>
            </w:r>
          </w:p>
          <w:p w:rsidR="002D59C3" w:rsidRPr="00C31C83" w:rsidRDefault="002D59C3" w:rsidP="002D59C3">
            <w:pPr>
              <w:jc w:val="both"/>
              <w:rPr>
                <w:sz w:val="20"/>
                <w:szCs w:val="20"/>
                <w:lang w:val="fr-FR"/>
              </w:rPr>
            </w:pPr>
            <w:r w:rsidRPr="00C31C83">
              <w:rPr>
                <w:sz w:val="20"/>
                <w:szCs w:val="20"/>
                <w:lang w:val="fr-CA"/>
              </w:rPr>
              <w:t>Cour suprême du Canada</w:t>
            </w: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rPr>
            </w:pPr>
            <w:r w:rsidRPr="00C31C83">
              <w:rPr>
                <w:sz w:val="20"/>
                <w:szCs w:val="20"/>
              </w:rPr>
              <w:t>Demande d’autorisation d’appel déposée.</w:t>
            </w:r>
          </w:p>
        </w:tc>
      </w:tr>
    </w:tbl>
    <w:p w:rsidR="008513D3" w:rsidRPr="00C31C83" w:rsidRDefault="00D13662" w:rsidP="008513D3">
      <w:pPr>
        <w:jc w:val="both"/>
        <w:rPr>
          <w:sz w:val="20"/>
          <w:szCs w:val="20"/>
        </w:rPr>
      </w:pPr>
      <w:r>
        <w:rPr>
          <w:sz w:val="20"/>
          <w:szCs w:val="20"/>
        </w:rPr>
        <w:pict>
          <v:rect id="_x0000_i1054"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37133</w:t>
            </w:r>
          </w:p>
        </w:tc>
        <w:tc>
          <w:tcPr>
            <w:tcW w:w="4457" w:type="pct"/>
          </w:tcPr>
          <w:p w:rsidR="008513D3" w:rsidRPr="00C31C83" w:rsidRDefault="008513D3" w:rsidP="00AE0B86">
            <w:pPr>
              <w:pStyle w:val="SCCLsocParty"/>
              <w:jc w:val="both"/>
              <w:rPr>
                <w:b/>
                <w:sz w:val="20"/>
                <w:szCs w:val="20"/>
                <w:lang w:val="en-US"/>
              </w:rPr>
            </w:pPr>
            <w:r w:rsidRPr="00C31C83">
              <w:rPr>
                <w:b/>
                <w:sz w:val="20"/>
                <w:szCs w:val="20"/>
                <w:lang w:val="en-US"/>
              </w:rPr>
              <w:t>Anita Marianne Dunkers v. Her Majesty the Queen</w:t>
            </w:r>
          </w:p>
          <w:p w:rsidR="008513D3" w:rsidRPr="00C31C83" w:rsidRDefault="008513D3" w:rsidP="00AE0B86">
            <w:pPr>
              <w:jc w:val="both"/>
              <w:rPr>
                <w:sz w:val="20"/>
                <w:szCs w:val="20"/>
              </w:rPr>
            </w:pPr>
            <w:r w:rsidRPr="00C31C83">
              <w:rPr>
                <w:sz w:val="20"/>
                <w:szCs w:val="20"/>
              </w:rPr>
              <w:t>(B.C.) (Criminal)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2"/>
          </w:tcPr>
          <w:p w:rsidR="002D59C3" w:rsidRPr="00C31C83" w:rsidRDefault="00694E9E" w:rsidP="002D59C3">
            <w:pPr>
              <w:jc w:val="both"/>
              <w:rPr>
                <w:sz w:val="20"/>
              </w:rPr>
            </w:pPr>
            <w:r w:rsidRPr="00C31C83">
              <w:rPr>
                <w:sz w:val="20"/>
              </w:rPr>
              <w:t>The motion for an extension of time to serve and file the application for leave to appeal and the motion for an extension of time to serve and file the response are granted. The motion to appoint counsel is dismissed. The application for leave to appeal from the judgment of the Court of Appeal for British Columbia (Vancouver), Number CA42300, 2016 BCCA 174, dated April 21, 2016, is dismissed.</w:t>
            </w:r>
          </w:p>
          <w:p w:rsidR="00694E9E" w:rsidRPr="00C31C83" w:rsidRDefault="00694E9E" w:rsidP="002D59C3">
            <w:pPr>
              <w:jc w:val="both"/>
              <w:rPr>
                <w:i/>
                <w:sz w:val="20"/>
                <w:szCs w:val="20"/>
              </w:rPr>
            </w:pPr>
          </w:p>
        </w:tc>
      </w:tr>
      <w:tr w:rsidR="002D59C3" w:rsidRPr="00C31C83" w:rsidTr="00AE0B86">
        <w:tc>
          <w:tcPr>
            <w:tcW w:w="5000" w:type="pct"/>
            <w:gridSpan w:val="2"/>
          </w:tcPr>
          <w:p w:rsidR="002D59C3" w:rsidRPr="00C31C83" w:rsidRDefault="002D59C3" w:rsidP="002D59C3">
            <w:pPr>
              <w:jc w:val="both"/>
              <w:rPr>
                <w:sz w:val="20"/>
                <w:szCs w:val="20"/>
              </w:rPr>
            </w:pPr>
            <w:r w:rsidRPr="00C31C83">
              <w:rPr>
                <w:i/>
                <w:sz w:val="20"/>
                <w:szCs w:val="20"/>
              </w:rPr>
              <w:t>Charter of Rights</w:t>
            </w:r>
            <w:r w:rsidRPr="00C31C83">
              <w:rPr>
                <w:sz w:val="20"/>
                <w:szCs w:val="20"/>
              </w:rPr>
              <w:t xml:space="preserve"> – Criminal law – Appeals – Whether the applicant’s right to a fair trial was violated – Whether the applicant’s </w:t>
            </w:r>
            <w:r w:rsidRPr="00C31C83">
              <w:rPr>
                <w:i/>
                <w:sz w:val="20"/>
                <w:szCs w:val="20"/>
              </w:rPr>
              <w:t>Charter</w:t>
            </w:r>
            <w:r w:rsidRPr="00C31C83">
              <w:rPr>
                <w:sz w:val="20"/>
                <w:szCs w:val="20"/>
              </w:rPr>
              <w:t xml:space="preserve"> rights were infringed – Whether the appointment of counsel should have been ordered – </w:t>
            </w:r>
            <w:r w:rsidRPr="00C31C83">
              <w:rPr>
                <w:i/>
                <w:sz w:val="20"/>
                <w:szCs w:val="20"/>
              </w:rPr>
              <w:t xml:space="preserve">Charter </w:t>
            </w:r>
            <w:r w:rsidRPr="00C31C83">
              <w:rPr>
                <w:sz w:val="20"/>
                <w:szCs w:val="20"/>
              </w:rPr>
              <w:t>ss. 7, 11(d).</w:t>
            </w:r>
          </w:p>
        </w:tc>
      </w:tr>
      <w:tr w:rsidR="002D59C3" w:rsidRPr="00C31C83" w:rsidTr="00AE0B86">
        <w:tc>
          <w:tcPr>
            <w:tcW w:w="5000" w:type="pct"/>
            <w:gridSpan w:val="2"/>
          </w:tcPr>
          <w:p w:rsidR="002D59C3" w:rsidRPr="00C31C83" w:rsidRDefault="002D59C3" w:rsidP="002D59C3">
            <w:pPr>
              <w:jc w:val="both"/>
              <w:rPr>
                <w:sz w:val="20"/>
                <w:szCs w:val="20"/>
              </w:rPr>
            </w:pPr>
          </w:p>
        </w:tc>
      </w:tr>
      <w:tr w:rsidR="002D59C3" w:rsidRPr="00C31C83" w:rsidTr="00AE0B86">
        <w:tc>
          <w:tcPr>
            <w:tcW w:w="5000" w:type="pct"/>
            <w:gridSpan w:val="2"/>
          </w:tcPr>
          <w:p w:rsidR="002D59C3" w:rsidRPr="00C31C83" w:rsidRDefault="002D59C3" w:rsidP="002D59C3">
            <w:pPr>
              <w:jc w:val="both"/>
              <w:rPr>
                <w:sz w:val="20"/>
                <w:szCs w:val="20"/>
              </w:rPr>
            </w:pPr>
            <w:r w:rsidRPr="00C31C83">
              <w:rPr>
                <w:sz w:val="20"/>
                <w:szCs w:val="20"/>
              </w:rPr>
              <w:t xml:space="preserve">From April 2007 to January 2010, the applicant, Ms. Dunkers, worked as the bookkeeper for a non-profit society, the Capital Families Association (the “CFA”). On April 21, 2010, she was charged with defrauding the CFA of approximately $200,000. The applicant was convicted of one count of committing a fraud in excess of $5,000, contrary to s. 380(1)(a) of the </w:t>
            </w:r>
            <w:r w:rsidRPr="00C31C83">
              <w:rPr>
                <w:i/>
                <w:sz w:val="20"/>
                <w:szCs w:val="20"/>
              </w:rPr>
              <w:t>Criminal Code</w:t>
            </w:r>
            <w:r w:rsidRPr="00C31C83">
              <w:rPr>
                <w:sz w:val="20"/>
                <w:szCs w:val="20"/>
              </w:rPr>
              <w:t xml:space="preserve">, R.S.C. 1985, c. C-46. At the commencement of the trial, the applicant applied for </w:t>
            </w:r>
            <w:r w:rsidRPr="00C31C83">
              <w:rPr>
                <w:sz w:val="20"/>
                <w:szCs w:val="20"/>
              </w:rPr>
              <w:lastRenderedPageBreak/>
              <w:t>a judicial stay of proceedings or, in the alternative, an order compelling the Crown to make further disclosure. The judge refused the stay application. The applicant applied unsuccessfully for the appointment of counsel.</w:t>
            </w:r>
          </w:p>
          <w:p w:rsidR="002D59C3" w:rsidRPr="00C31C83" w:rsidRDefault="002D59C3" w:rsidP="002D59C3">
            <w:pPr>
              <w:jc w:val="both"/>
              <w:rPr>
                <w:sz w:val="20"/>
                <w:szCs w:val="20"/>
              </w:rPr>
            </w:pPr>
          </w:p>
        </w:tc>
      </w:tr>
      <w:tr w:rsidR="002D59C3" w:rsidRPr="00C31C83" w:rsidTr="00AE0B86">
        <w:trPr>
          <w:trHeight w:val="1350"/>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D59C3" w:rsidRPr="00C31C83" w:rsidTr="00AE0B86">
              <w:tc>
                <w:tcPr>
                  <w:tcW w:w="2367" w:type="pct"/>
                </w:tcPr>
                <w:p w:rsidR="002D59C3" w:rsidRPr="00C31C83" w:rsidRDefault="002D59C3" w:rsidP="002D59C3">
                  <w:pPr>
                    <w:jc w:val="both"/>
                    <w:rPr>
                      <w:sz w:val="20"/>
                      <w:szCs w:val="20"/>
                    </w:rPr>
                  </w:pPr>
                  <w:r w:rsidRPr="00C31C83">
                    <w:rPr>
                      <w:sz w:val="20"/>
                      <w:szCs w:val="20"/>
                    </w:rPr>
                    <w:lastRenderedPageBreak/>
                    <w:t>March 27, 2014</w:t>
                  </w:r>
                </w:p>
                <w:p w:rsidR="002D59C3" w:rsidRPr="00C31C83" w:rsidRDefault="002D59C3" w:rsidP="002D59C3">
                  <w:pPr>
                    <w:jc w:val="both"/>
                    <w:rPr>
                      <w:sz w:val="20"/>
                      <w:szCs w:val="20"/>
                    </w:rPr>
                  </w:pPr>
                  <w:r w:rsidRPr="00C31C83">
                    <w:rPr>
                      <w:sz w:val="20"/>
                      <w:szCs w:val="20"/>
                    </w:rPr>
                    <w:t>Supreme Court of British Columbia</w:t>
                  </w:r>
                </w:p>
                <w:p w:rsidR="002D59C3" w:rsidRPr="00C31C83" w:rsidRDefault="002D59C3" w:rsidP="002D59C3">
                  <w:pPr>
                    <w:jc w:val="both"/>
                    <w:rPr>
                      <w:sz w:val="20"/>
                      <w:szCs w:val="20"/>
                      <w:lang w:val="fr-FR"/>
                    </w:rPr>
                  </w:pPr>
                  <w:r w:rsidRPr="00C31C83">
                    <w:rPr>
                      <w:sz w:val="20"/>
                      <w:szCs w:val="20"/>
                      <w:lang w:val="fr-FR"/>
                    </w:rPr>
                    <w:t>(Gaul J.)</w:t>
                  </w:r>
                </w:p>
                <w:p w:rsidR="002D59C3" w:rsidRPr="00C31C83" w:rsidRDefault="002D59C3" w:rsidP="002D59C3">
                  <w:pPr>
                    <w:jc w:val="both"/>
                    <w:rPr>
                      <w:sz w:val="20"/>
                      <w:szCs w:val="20"/>
                      <w:lang w:val="fr-FR"/>
                    </w:rPr>
                  </w:pPr>
                  <w:r w:rsidRPr="00C31C83">
                    <w:rPr>
                      <w:sz w:val="20"/>
                      <w:szCs w:val="20"/>
                      <w:lang w:val="fr-FR"/>
                    </w:rPr>
                    <w:t>2014 BCSC 1314</w:t>
                  </w:r>
                </w:p>
                <w:p w:rsidR="002D59C3" w:rsidRPr="00C31C83" w:rsidRDefault="00D13662" w:rsidP="002D59C3">
                  <w:pPr>
                    <w:jc w:val="both"/>
                    <w:rPr>
                      <w:rStyle w:val="documentstaticurl"/>
                      <w:sz w:val="20"/>
                      <w:szCs w:val="20"/>
                      <w:lang w:val="fr-FR"/>
                    </w:rPr>
                  </w:pPr>
                  <w:hyperlink r:id="rId55" w:history="1">
                    <w:r w:rsidR="002D59C3" w:rsidRPr="00C31C83">
                      <w:rPr>
                        <w:rStyle w:val="Hyperlink"/>
                        <w:sz w:val="20"/>
                        <w:szCs w:val="20"/>
                        <w:lang w:val="fr-FR"/>
                      </w:rPr>
                      <w:t>http://canlii.ca/t/g86b3</w:t>
                    </w:r>
                  </w:hyperlink>
                </w:p>
                <w:p w:rsidR="002D59C3" w:rsidRPr="00C31C83" w:rsidRDefault="002D59C3" w:rsidP="002D59C3">
                  <w:pPr>
                    <w:jc w:val="both"/>
                    <w:rPr>
                      <w:sz w:val="20"/>
                      <w:szCs w:val="20"/>
                      <w:lang w:val="fr-FR"/>
                    </w:rPr>
                  </w:pPr>
                </w:p>
              </w:tc>
              <w:tc>
                <w:tcPr>
                  <w:tcW w:w="267" w:type="pct"/>
                </w:tcPr>
                <w:p w:rsidR="002D59C3" w:rsidRPr="00C31C83" w:rsidRDefault="002D59C3" w:rsidP="002D59C3">
                  <w:pPr>
                    <w:jc w:val="both"/>
                    <w:rPr>
                      <w:sz w:val="20"/>
                      <w:szCs w:val="20"/>
                      <w:lang w:val="fr-FR"/>
                    </w:rPr>
                  </w:pPr>
                </w:p>
              </w:tc>
              <w:tc>
                <w:tcPr>
                  <w:tcW w:w="2366" w:type="pct"/>
                </w:tcPr>
                <w:p w:rsidR="002D59C3" w:rsidRPr="00C31C83" w:rsidRDefault="002D59C3" w:rsidP="002D59C3">
                  <w:pPr>
                    <w:jc w:val="both"/>
                    <w:rPr>
                      <w:sz w:val="20"/>
                      <w:szCs w:val="20"/>
                    </w:rPr>
                  </w:pPr>
                  <w:r w:rsidRPr="00C31C83">
                    <w:rPr>
                      <w:sz w:val="20"/>
                      <w:szCs w:val="20"/>
                    </w:rPr>
                    <w:t>Applicant’s motion for a judicial stay of proceedings dismissed</w:t>
                  </w:r>
                </w:p>
                <w:p w:rsidR="002D59C3" w:rsidRPr="00C31C83" w:rsidRDefault="002D59C3" w:rsidP="002D59C3">
                  <w:pPr>
                    <w:jc w:val="both"/>
                    <w:rPr>
                      <w:sz w:val="20"/>
                      <w:szCs w:val="20"/>
                    </w:rPr>
                  </w:pPr>
                </w:p>
              </w:tc>
            </w:tr>
            <w:tr w:rsidR="002D59C3" w:rsidRPr="00C31C83" w:rsidTr="00AE0B86">
              <w:tc>
                <w:tcPr>
                  <w:tcW w:w="2367" w:type="pct"/>
                </w:tcPr>
                <w:p w:rsidR="002D59C3" w:rsidRPr="00C31C83" w:rsidRDefault="002D59C3" w:rsidP="002D59C3">
                  <w:pPr>
                    <w:jc w:val="both"/>
                    <w:rPr>
                      <w:sz w:val="20"/>
                      <w:szCs w:val="20"/>
                    </w:rPr>
                  </w:pPr>
                  <w:r w:rsidRPr="00C31C83">
                    <w:rPr>
                      <w:sz w:val="20"/>
                      <w:szCs w:val="20"/>
                    </w:rPr>
                    <w:t>March 27, 2014</w:t>
                  </w:r>
                </w:p>
                <w:p w:rsidR="002D59C3" w:rsidRPr="00C31C83" w:rsidRDefault="002D59C3" w:rsidP="002D59C3">
                  <w:pPr>
                    <w:jc w:val="both"/>
                    <w:rPr>
                      <w:sz w:val="20"/>
                      <w:szCs w:val="20"/>
                    </w:rPr>
                  </w:pPr>
                  <w:r w:rsidRPr="00C31C83">
                    <w:rPr>
                      <w:sz w:val="20"/>
                      <w:szCs w:val="20"/>
                    </w:rPr>
                    <w:t>Supreme Court of British Columbia</w:t>
                  </w:r>
                </w:p>
                <w:p w:rsidR="002D59C3" w:rsidRPr="00C31C83" w:rsidRDefault="002D59C3" w:rsidP="002D59C3">
                  <w:pPr>
                    <w:jc w:val="both"/>
                    <w:rPr>
                      <w:sz w:val="20"/>
                      <w:szCs w:val="20"/>
                      <w:lang w:val="fr-FR"/>
                    </w:rPr>
                  </w:pPr>
                  <w:r w:rsidRPr="00C31C83">
                    <w:rPr>
                      <w:sz w:val="20"/>
                      <w:szCs w:val="20"/>
                      <w:lang w:val="fr-FR"/>
                    </w:rPr>
                    <w:t>(Gaul J.)</w:t>
                  </w:r>
                </w:p>
                <w:p w:rsidR="002D59C3" w:rsidRPr="00C31C83" w:rsidRDefault="002D59C3" w:rsidP="002D59C3">
                  <w:pPr>
                    <w:jc w:val="both"/>
                    <w:rPr>
                      <w:sz w:val="20"/>
                      <w:szCs w:val="20"/>
                      <w:lang w:val="fr-FR"/>
                    </w:rPr>
                  </w:pPr>
                  <w:r w:rsidRPr="00C31C83">
                    <w:rPr>
                      <w:sz w:val="20"/>
                      <w:szCs w:val="20"/>
                      <w:lang w:val="fr-FR"/>
                    </w:rPr>
                    <w:t>2014 BCSC 1315</w:t>
                  </w:r>
                </w:p>
                <w:p w:rsidR="002D59C3" w:rsidRPr="00C31C83" w:rsidRDefault="00D13662" w:rsidP="002D59C3">
                  <w:pPr>
                    <w:jc w:val="both"/>
                    <w:rPr>
                      <w:rStyle w:val="documentstaticurl"/>
                      <w:sz w:val="20"/>
                      <w:szCs w:val="20"/>
                      <w:lang w:val="fr-FR"/>
                    </w:rPr>
                  </w:pPr>
                  <w:hyperlink r:id="rId56" w:history="1">
                    <w:r w:rsidR="002D59C3" w:rsidRPr="00C31C83">
                      <w:rPr>
                        <w:rStyle w:val="Hyperlink"/>
                        <w:sz w:val="20"/>
                        <w:szCs w:val="20"/>
                        <w:lang w:val="fr-FR"/>
                      </w:rPr>
                      <w:t>http://canlii.ca/t/g8681</w:t>
                    </w:r>
                  </w:hyperlink>
                </w:p>
                <w:p w:rsidR="002D59C3" w:rsidRPr="00C31C83" w:rsidRDefault="002D59C3" w:rsidP="002D59C3">
                  <w:pPr>
                    <w:jc w:val="both"/>
                    <w:rPr>
                      <w:sz w:val="20"/>
                      <w:szCs w:val="20"/>
                      <w:lang w:val="fr-FR"/>
                    </w:rPr>
                  </w:pPr>
                </w:p>
              </w:tc>
              <w:tc>
                <w:tcPr>
                  <w:tcW w:w="267" w:type="pct"/>
                </w:tcPr>
                <w:p w:rsidR="002D59C3" w:rsidRPr="00C31C83" w:rsidRDefault="002D59C3" w:rsidP="002D59C3">
                  <w:pPr>
                    <w:jc w:val="both"/>
                    <w:rPr>
                      <w:sz w:val="20"/>
                      <w:szCs w:val="20"/>
                      <w:lang w:val="fr-FR"/>
                    </w:rPr>
                  </w:pPr>
                </w:p>
              </w:tc>
              <w:tc>
                <w:tcPr>
                  <w:tcW w:w="2366" w:type="pct"/>
                </w:tcPr>
                <w:p w:rsidR="002D59C3" w:rsidRPr="00C31C83" w:rsidRDefault="002D59C3" w:rsidP="002D59C3">
                  <w:pPr>
                    <w:jc w:val="both"/>
                    <w:rPr>
                      <w:sz w:val="20"/>
                      <w:szCs w:val="20"/>
                    </w:rPr>
                  </w:pPr>
                  <w:r w:rsidRPr="00C31C83">
                    <w:rPr>
                      <w:sz w:val="20"/>
                      <w:szCs w:val="20"/>
                    </w:rPr>
                    <w:t>Conviction for fraud in excess of $5000</w:t>
                  </w:r>
                </w:p>
                <w:p w:rsidR="002D59C3" w:rsidRPr="00C31C83" w:rsidRDefault="002D59C3" w:rsidP="002D59C3">
                  <w:pPr>
                    <w:jc w:val="both"/>
                    <w:rPr>
                      <w:sz w:val="20"/>
                      <w:szCs w:val="20"/>
                    </w:rPr>
                  </w:pPr>
                </w:p>
              </w:tc>
            </w:tr>
            <w:tr w:rsidR="002D59C3" w:rsidRPr="00C31C83" w:rsidTr="00AE0B86">
              <w:tc>
                <w:tcPr>
                  <w:tcW w:w="2367" w:type="pct"/>
                </w:tcPr>
                <w:p w:rsidR="002D59C3" w:rsidRPr="00C31C83" w:rsidRDefault="002D59C3" w:rsidP="002D59C3">
                  <w:pPr>
                    <w:jc w:val="both"/>
                    <w:rPr>
                      <w:sz w:val="20"/>
                      <w:szCs w:val="20"/>
                    </w:rPr>
                  </w:pPr>
                  <w:r w:rsidRPr="00C31C83">
                    <w:rPr>
                      <w:sz w:val="20"/>
                      <w:szCs w:val="20"/>
                    </w:rPr>
                    <w:t>February 20, 2015</w:t>
                  </w:r>
                </w:p>
                <w:p w:rsidR="002D59C3" w:rsidRPr="00C31C83" w:rsidRDefault="002D59C3" w:rsidP="002D59C3">
                  <w:pPr>
                    <w:jc w:val="both"/>
                    <w:rPr>
                      <w:sz w:val="20"/>
                      <w:szCs w:val="20"/>
                    </w:rPr>
                  </w:pPr>
                  <w:r w:rsidRPr="00C31C83">
                    <w:rPr>
                      <w:sz w:val="20"/>
                      <w:szCs w:val="20"/>
                    </w:rPr>
                    <w:t>Court of Appeal for British Columbia</w:t>
                  </w:r>
                </w:p>
                <w:p w:rsidR="002D59C3" w:rsidRPr="00C31C83" w:rsidRDefault="002D59C3" w:rsidP="002D59C3">
                  <w:pPr>
                    <w:jc w:val="both"/>
                    <w:rPr>
                      <w:sz w:val="20"/>
                      <w:szCs w:val="20"/>
                      <w:lang w:val="fr-FR"/>
                    </w:rPr>
                  </w:pPr>
                  <w:r w:rsidRPr="00C31C83">
                    <w:rPr>
                      <w:sz w:val="20"/>
                      <w:szCs w:val="20"/>
                      <w:lang w:val="fr-FR"/>
                    </w:rPr>
                    <w:t>(Vancouver)</w:t>
                  </w:r>
                </w:p>
                <w:p w:rsidR="002D59C3" w:rsidRPr="00C31C83" w:rsidRDefault="002D59C3" w:rsidP="002D59C3">
                  <w:pPr>
                    <w:jc w:val="both"/>
                    <w:rPr>
                      <w:sz w:val="20"/>
                      <w:szCs w:val="20"/>
                      <w:lang w:val="fr-FR"/>
                    </w:rPr>
                  </w:pPr>
                  <w:r w:rsidRPr="00C31C83">
                    <w:rPr>
                      <w:sz w:val="20"/>
                      <w:szCs w:val="20"/>
                      <w:lang w:val="fr-FR"/>
                    </w:rPr>
                    <w:t>(Bennett J.A.)</w:t>
                  </w:r>
                </w:p>
                <w:p w:rsidR="002D59C3" w:rsidRPr="00C31C83" w:rsidRDefault="002D59C3" w:rsidP="002D59C3">
                  <w:pPr>
                    <w:jc w:val="both"/>
                    <w:rPr>
                      <w:sz w:val="20"/>
                      <w:szCs w:val="20"/>
                      <w:lang w:val="fr-FR"/>
                    </w:rPr>
                  </w:pPr>
                  <w:r w:rsidRPr="00C31C83">
                    <w:rPr>
                      <w:sz w:val="20"/>
                      <w:szCs w:val="20"/>
                      <w:lang w:val="fr-FR"/>
                    </w:rPr>
                    <w:t>2025 BCCA 241</w:t>
                  </w:r>
                </w:p>
                <w:p w:rsidR="002D59C3" w:rsidRPr="00C31C83" w:rsidRDefault="00D13662" w:rsidP="002D59C3">
                  <w:pPr>
                    <w:jc w:val="both"/>
                    <w:rPr>
                      <w:rStyle w:val="documentstaticurl"/>
                      <w:sz w:val="20"/>
                      <w:szCs w:val="20"/>
                    </w:rPr>
                  </w:pPr>
                  <w:hyperlink r:id="rId57" w:history="1">
                    <w:r w:rsidR="002D59C3" w:rsidRPr="00C31C83">
                      <w:rPr>
                        <w:rStyle w:val="Hyperlink"/>
                        <w:sz w:val="20"/>
                        <w:szCs w:val="20"/>
                      </w:rPr>
                      <w:t>http://canlii.ca/t/gjcsx</w:t>
                    </w:r>
                  </w:hyperlink>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rPr>
                  </w:pPr>
                  <w:r w:rsidRPr="00C31C83">
                    <w:rPr>
                      <w:sz w:val="20"/>
                      <w:szCs w:val="20"/>
                    </w:rPr>
                    <w:t>Applicant’s application for the appointment of counsel for the applicant’s sentence appeal dismissed</w:t>
                  </w:r>
                </w:p>
              </w:tc>
            </w:tr>
            <w:tr w:rsidR="002D59C3" w:rsidRPr="00C31C83" w:rsidTr="00AE0B86">
              <w:tc>
                <w:tcPr>
                  <w:tcW w:w="2367" w:type="pct"/>
                </w:tcPr>
                <w:p w:rsidR="002D59C3" w:rsidRPr="00C31C83" w:rsidRDefault="002D59C3" w:rsidP="002D59C3">
                  <w:pPr>
                    <w:jc w:val="both"/>
                    <w:rPr>
                      <w:sz w:val="20"/>
                      <w:szCs w:val="20"/>
                    </w:rPr>
                  </w:pPr>
                  <w:r w:rsidRPr="00C31C83">
                    <w:rPr>
                      <w:sz w:val="20"/>
                      <w:szCs w:val="20"/>
                    </w:rPr>
                    <w:t>April 21, 2016</w:t>
                  </w:r>
                </w:p>
                <w:p w:rsidR="002D59C3" w:rsidRPr="00C31C83" w:rsidRDefault="002D59C3" w:rsidP="002D59C3">
                  <w:pPr>
                    <w:jc w:val="both"/>
                    <w:rPr>
                      <w:sz w:val="20"/>
                      <w:szCs w:val="20"/>
                    </w:rPr>
                  </w:pPr>
                  <w:r w:rsidRPr="00C31C83">
                    <w:rPr>
                      <w:sz w:val="20"/>
                      <w:szCs w:val="20"/>
                    </w:rPr>
                    <w:t xml:space="preserve">Court of Appeal for British Columbia </w:t>
                  </w:r>
                </w:p>
                <w:p w:rsidR="002D59C3" w:rsidRPr="00C31C83" w:rsidRDefault="002D59C3" w:rsidP="002D59C3">
                  <w:pPr>
                    <w:jc w:val="both"/>
                    <w:rPr>
                      <w:sz w:val="20"/>
                      <w:szCs w:val="20"/>
                    </w:rPr>
                  </w:pPr>
                  <w:r w:rsidRPr="00C31C83">
                    <w:rPr>
                      <w:sz w:val="20"/>
                      <w:szCs w:val="20"/>
                    </w:rPr>
                    <w:t>(Vancouver)</w:t>
                  </w:r>
                </w:p>
                <w:p w:rsidR="002D59C3" w:rsidRPr="00C31C83" w:rsidRDefault="002D59C3" w:rsidP="002D59C3">
                  <w:pPr>
                    <w:jc w:val="both"/>
                    <w:rPr>
                      <w:sz w:val="20"/>
                      <w:szCs w:val="20"/>
                    </w:rPr>
                  </w:pPr>
                  <w:r w:rsidRPr="00C31C83">
                    <w:rPr>
                      <w:sz w:val="20"/>
                      <w:szCs w:val="20"/>
                    </w:rPr>
                    <w:t>(Kirkpatrick J.A.)</w:t>
                  </w:r>
                </w:p>
                <w:p w:rsidR="002D59C3" w:rsidRPr="00C31C83" w:rsidRDefault="002D59C3" w:rsidP="002D59C3">
                  <w:pPr>
                    <w:jc w:val="both"/>
                    <w:rPr>
                      <w:sz w:val="20"/>
                      <w:szCs w:val="20"/>
                    </w:rPr>
                  </w:pPr>
                  <w:r w:rsidRPr="00C31C83">
                    <w:rPr>
                      <w:sz w:val="20"/>
                      <w:szCs w:val="20"/>
                    </w:rPr>
                    <w:t>2016 BCCA 174</w:t>
                  </w:r>
                </w:p>
                <w:p w:rsidR="002D59C3" w:rsidRPr="00C31C83" w:rsidRDefault="00D13662" w:rsidP="002D59C3">
                  <w:pPr>
                    <w:jc w:val="both"/>
                    <w:rPr>
                      <w:rStyle w:val="documentstaticurl"/>
                      <w:sz w:val="20"/>
                      <w:szCs w:val="20"/>
                    </w:rPr>
                  </w:pPr>
                  <w:hyperlink r:id="rId58" w:history="1">
                    <w:r w:rsidR="002D59C3" w:rsidRPr="00C31C83">
                      <w:rPr>
                        <w:rStyle w:val="Hyperlink"/>
                        <w:sz w:val="20"/>
                        <w:szCs w:val="20"/>
                      </w:rPr>
                      <w:t>http://canlii.ca/t/gplv9</w:t>
                    </w:r>
                  </w:hyperlink>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rPr>
                  </w:pPr>
                  <w:r w:rsidRPr="00C31C83">
                    <w:rPr>
                      <w:sz w:val="20"/>
                      <w:szCs w:val="20"/>
                    </w:rPr>
                    <w:t>Applicant’s application for the appointment of counsel for the applicant’s conviction appeal dismissed</w:t>
                  </w:r>
                </w:p>
              </w:tc>
            </w:tr>
            <w:tr w:rsidR="002D59C3" w:rsidRPr="00C31C83" w:rsidTr="00AE0B86">
              <w:trPr>
                <w:trHeight w:val="576"/>
              </w:trPr>
              <w:tc>
                <w:tcPr>
                  <w:tcW w:w="2367" w:type="pct"/>
                </w:tcPr>
                <w:p w:rsidR="002D59C3" w:rsidRPr="00C31C83" w:rsidRDefault="002D59C3" w:rsidP="002D59C3">
                  <w:pPr>
                    <w:jc w:val="both"/>
                    <w:rPr>
                      <w:sz w:val="20"/>
                      <w:szCs w:val="20"/>
                    </w:rPr>
                  </w:pPr>
                  <w:r w:rsidRPr="00C31C83">
                    <w:rPr>
                      <w:sz w:val="20"/>
                      <w:szCs w:val="20"/>
                    </w:rPr>
                    <w:t>June 22, 2016</w:t>
                  </w:r>
                </w:p>
                <w:p w:rsidR="002D59C3" w:rsidRPr="00C31C83" w:rsidRDefault="002D59C3" w:rsidP="002D59C3">
                  <w:pPr>
                    <w:jc w:val="both"/>
                    <w:rPr>
                      <w:sz w:val="20"/>
                      <w:szCs w:val="20"/>
                    </w:rPr>
                  </w:pPr>
                  <w:r w:rsidRPr="00C31C83">
                    <w:rPr>
                      <w:sz w:val="20"/>
                      <w:szCs w:val="20"/>
                    </w:rPr>
                    <w:t>Supreme Court of Canada</w:t>
                  </w: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rPr>
                  </w:pPr>
                  <w:r w:rsidRPr="00C31C83">
                    <w:rPr>
                      <w:sz w:val="20"/>
                      <w:szCs w:val="20"/>
                    </w:rPr>
                    <w:t>Motion to appoint counsel filed</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r w:rsidR="002D59C3" w:rsidRPr="00C31C83" w:rsidTr="00AE0B86">
              <w:tc>
                <w:tcPr>
                  <w:tcW w:w="2367" w:type="pct"/>
                </w:tcPr>
                <w:p w:rsidR="002D59C3" w:rsidRPr="00C31C83" w:rsidRDefault="002D59C3" w:rsidP="002D59C3">
                  <w:pPr>
                    <w:jc w:val="both"/>
                    <w:rPr>
                      <w:sz w:val="20"/>
                      <w:szCs w:val="20"/>
                    </w:rPr>
                  </w:pPr>
                  <w:r w:rsidRPr="00C31C83">
                    <w:rPr>
                      <w:sz w:val="20"/>
                      <w:szCs w:val="20"/>
                    </w:rPr>
                    <w:t>July 29, 2016</w:t>
                  </w:r>
                </w:p>
                <w:p w:rsidR="002D59C3" w:rsidRPr="00C31C83" w:rsidRDefault="002D59C3" w:rsidP="002D59C3">
                  <w:pPr>
                    <w:jc w:val="both"/>
                    <w:rPr>
                      <w:sz w:val="20"/>
                      <w:szCs w:val="20"/>
                    </w:rPr>
                  </w:pPr>
                  <w:r w:rsidRPr="00C31C83">
                    <w:rPr>
                      <w:sz w:val="20"/>
                      <w:szCs w:val="20"/>
                    </w:rPr>
                    <w:t>Supreme Court of Canada</w:t>
                  </w: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rPr>
                  </w:pPr>
                  <w:r w:rsidRPr="00C31C83">
                    <w:rPr>
                      <w:sz w:val="20"/>
                      <w:szCs w:val="20"/>
                    </w:rPr>
                    <w:t>Motion for an extension of time to serve and file the application for leave to appeal and application for leave to appeal filed</w:t>
                  </w:r>
                </w:p>
                <w:p w:rsidR="002D59C3" w:rsidRPr="00C31C83" w:rsidRDefault="002D59C3" w:rsidP="002D59C3">
                  <w:pPr>
                    <w:jc w:val="both"/>
                    <w:rPr>
                      <w:sz w:val="20"/>
                      <w:szCs w:val="20"/>
                    </w:rPr>
                  </w:pPr>
                </w:p>
              </w:tc>
            </w:tr>
            <w:tr w:rsidR="002D59C3" w:rsidRPr="00C31C83" w:rsidTr="00AE0B86">
              <w:tc>
                <w:tcPr>
                  <w:tcW w:w="2367" w:type="pct"/>
                </w:tcPr>
                <w:p w:rsidR="002D59C3" w:rsidRPr="00C31C83" w:rsidRDefault="002D59C3" w:rsidP="002D59C3">
                  <w:pPr>
                    <w:jc w:val="both"/>
                    <w:rPr>
                      <w:sz w:val="20"/>
                      <w:szCs w:val="20"/>
                    </w:rPr>
                  </w:pPr>
                  <w:r w:rsidRPr="00C31C83">
                    <w:rPr>
                      <w:sz w:val="20"/>
                      <w:szCs w:val="20"/>
                    </w:rPr>
                    <w:t>October 14, 2016</w:t>
                  </w:r>
                </w:p>
                <w:p w:rsidR="002D59C3" w:rsidRPr="00C31C83" w:rsidRDefault="002D59C3" w:rsidP="002D59C3">
                  <w:pPr>
                    <w:jc w:val="both"/>
                    <w:rPr>
                      <w:sz w:val="20"/>
                      <w:szCs w:val="20"/>
                    </w:rPr>
                  </w:pPr>
                  <w:r w:rsidRPr="00C31C83">
                    <w:rPr>
                      <w:sz w:val="20"/>
                      <w:szCs w:val="20"/>
                    </w:rPr>
                    <w:t>Supreme Court of Canada</w:t>
                  </w: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rPr>
                  </w:pPr>
                  <w:r w:rsidRPr="00C31C83">
                    <w:rPr>
                      <w:sz w:val="20"/>
                      <w:szCs w:val="20"/>
                    </w:rPr>
                    <w:t>Motion for an extension of time to serve and file the response filed</w:t>
                  </w:r>
                </w:p>
              </w:tc>
            </w:tr>
          </w:tbl>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55"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3D3" w:rsidRPr="00D13662" w:rsidTr="00AE0B86">
        <w:tc>
          <w:tcPr>
            <w:tcW w:w="543" w:type="pct"/>
          </w:tcPr>
          <w:p w:rsidR="008513D3" w:rsidRPr="00C31C83" w:rsidRDefault="008513D3" w:rsidP="00AE0B86">
            <w:pPr>
              <w:jc w:val="both"/>
              <w:rPr>
                <w:sz w:val="20"/>
                <w:szCs w:val="20"/>
              </w:rPr>
            </w:pPr>
            <w:r w:rsidRPr="00C31C83">
              <w:rPr>
                <w:rStyle w:val="SCCFileNumberChar"/>
                <w:sz w:val="20"/>
                <w:szCs w:val="20"/>
              </w:rPr>
              <w:t>37133</w:t>
            </w:r>
          </w:p>
        </w:tc>
        <w:tc>
          <w:tcPr>
            <w:tcW w:w="4457" w:type="pct"/>
          </w:tcPr>
          <w:p w:rsidR="008513D3" w:rsidRPr="00C31C83" w:rsidRDefault="008513D3" w:rsidP="00AE0B86">
            <w:pPr>
              <w:pStyle w:val="SCCLsocParty"/>
              <w:jc w:val="both"/>
              <w:rPr>
                <w:b/>
                <w:sz w:val="20"/>
                <w:szCs w:val="20"/>
              </w:rPr>
            </w:pPr>
            <w:r w:rsidRPr="00C31C83">
              <w:rPr>
                <w:b/>
                <w:sz w:val="20"/>
                <w:szCs w:val="20"/>
              </w:rPr>
              <w:t>Anita Marianne Dunkers c. Sa Majesté la Reine</w:t>
            </w:r>
          </w:p>
          <w:p w:rsidR="008513D3" w:rsidRPr="00C31C83" w:rsidRDefault="008513D3" w:rsidP="00AE0B86">
            <w:pPr>
              <w:jc w:val="both"/>
              <w:rPr>
                <w:sz w:val="20"/>
                <w:szCs w:val="20"/>
                <w:lang w:val="fr-CA"/>
              </w:rPr>
            </w:pPr>
            <w:r w:rsidRPr="00C31C83">
              <w:rPr>
                <w:sz w:val="20"/>
                <w:szCs w:val="20"/>
                <w:lang w:val="fr-CA"/>
              </w:rPr>
              <w:t>(C.-B.) (Criminelle)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tcPr>
          <w:p w:rsidR="002D59C3" w:rsidRPr="00C31C83" w:rsidRDefault="00694E9E"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694E9E" w:rsidRPr="00C31C83" w:rsidRDefault="00694E9E" w:rsidP="002D59C3">
            <w:pPr>
              <w:rPr>
                <w:lang w:val="fr-CA"/>
              </w:rPr>
            </w:pPr>
          </w:p>
        </w:tc>
      </w:tr>
      <w:tr w:rsidR="002D59C3" w:rsidRPr="00D13662" w:rsidTr="00AE0B86">
        <w:tc>
          <w:tcPr>
            <w:tcW w:w="5000" w:type="pct"/>
            <w:gridSpan w:val="2"/>
          </w:tcPr>
          <w:p w:rsidR="002D59C3" w:rsidRPr="00C31C83" w:rsidRDefault="00694E9E" w:rsidP="002D59C3">
            <w:pPr>
              <w:jc w:val="both"/>
              <w:rPr>
                <w:sz w:val="20"/>
                <w:lang w:val="fr-CA"/>
              </w:rPr>
            </w:pPr>
            <w:r w:rsidRPr="00C31C83">
              <w:rPr>
                <w:sz w:val="20"/>
                <w:lang w:val="fr-CA"/>
              </w:rPr>
              <w:t xml:space="preserve">La requête en prorogation du délai de signification et de dépôt de la demande d’autorisation d’appel et la requête pour la signification et le dépôt de la réponse sont accueillies. La requête en nomination d’un procureur est rejetée. La demande d’autorisation d’appel de l’arrêt de la Cour d’appel de la Colombie-Britannique (Vancouver), numéro CA42300, 2016 BCCA 174, daté du 21 avril 2016, est rejetée. </w:t>
            </w:r>
          </w:p>
          <w:p w:rsidR="00694E9E" w:rsidRPr="00C31C83" w:rsidRDefault="00694E9E" w:rsidP="002D59C3">
            <w:pPr>
              <w:jc w:val="both"/>
              <w:rPr>
                <w:i/>
                <w:sz w:val="20"/>
                <w:szCs w:val="20"/>
                <w:lang w:val="fr-CA"/>
              </w:rPr>
            </w:pPr>
          </w:p>
        </w:tc>
      </w:tr>
      <w:tr w:rsidR="002D59C3" w:rsidRPr="00D13662" w:rsidTr="00AE0B86">
        <w:tc>
          <w:tcPr>
            <w:tcW w:w="5000" w:type="pct"/>
            <w:gridSpan w:val="2"/>
          </w:tcPr>
          <w:p w:rsidR="002D59C3" w:rsidRPr="00C31C83" w:rsidRDefault="002D59C3" w:rsidP="002D59C3">
            <w:pPr>
              <w:jc w:val="both"/>
              <w:rPr>
                <w:sz w:val="20"/>
                <w:szCs w:val="20"/>
                <w:lang w:val="fr-CA"/>
              </w:rPr>
            </w:pPr>
            <w:r w:rsidRPr="00C31C83">
              <w:rPr>
                <w:i/>
                <w:sz w:val="20"/>
                <w:szCs w:val="20"/>
                <w:lang w:val="fr-CA"/>
              </w:rPr>
              <w:t>Charte des droits</w:t>
            </w:r>
            <w:r w:rsidRPr="00C31C83">
              <w:rPr>
                <w:sz w:val="20"/>
                <w:szCs w:val="20"/>
                <w:lang w:val="fr-CA"/>
              </w:rPr>
              <w:t xml:space="preserve"> – Droit criminel – Appels – Y a-t-il eu violation du droit de la demanderesse à un procès équitable? – Y a-t-il eu atteinte aux droits garantis par la </w:t>
            </w:r>
            <w:r w:rsidRPr="00C31C83">
              <w:rPr>
                <w:i/>
                <w:sz w:val="20"/>
                <w:szCs w:val="20"/>
                <w:lang w:val="fr-CA"/>
              </w:rPr>
              <w:t>Charte</w:t>
            </w:r>
            <w:r w:rsidRPr="00C31C83">
              <w:rPr>
                <w:sz w:val="20"/>
                <w:szCs w:val="20"/>
                <w:lang w:val="fr-CA"/>
              </w:rPr>
              <w:t xml:space="preserve"> à la demanderesse? – Convenait-il d’ordonner la nomination d’un procureur? – </w:t>
            </w:r>
            <w:r w:rsidRPr="00C31C83">
              <w:rPr>
                <w:i/>
                <w:sz w:val="20"/>
                <w:szCs w:val="20"/>
                <w:lang w:val="fr-CA"/>
              </w:rPr>
              <w:t>Charte</w:t>
            </w:r>
            <w:r w:rsidRPr="00C31C83">
              <w:rPr>
                <w:sz w:val="20"/>
                <w:szCs w:val="20"/>
                <w:lang w:val="fr-CA"/>
              </w:rPr>
              <w:t>, art. 7, 11</w:t>
            </w:r>
            <w:r w:rsidRPr="00C31C83">
              <w:rPr>
                <w:i/>
                <w:sz w:val="20"/>
                <w:szCs w:val="20"/>
                <w:lang w:val="fr-CA"/>
              </w:rPr>
              <w:t>d</w:t>
            </w:r>
            <w:r w:rsidRPr="00C31C83">
              <w:rPr>
                <w:sz w:val="20"/>
                <w:szCs w:val="20"/>
                <w:lang w:val="fr-CA"/>
              </w:rPr>
              <w:t>).</w:t>
            </w:r>
          </w:p>
        </w:tc>
      </w:tr>
      <w:tr w:rsidR="002D59C3" w:rsidRPr="00D13662" w:rsidTr="00AE0B86">
        <w:tc>
          <w:tcPr>
            <w:tcW w:w="5000" w:type="pct"/>
            <w:gridSpan w:val="2"/>
          </w:tcPr>
          <w:p w:rsidR="002D59C3" w:rsidRPr="00C31C83" w:rsidRDefault="002D59C3" w:rsidP="002D59C3">
            <w:pPr>
              <w:jc w:val="both"/>
              <w:rPr>
                <w:sz w:val="20"/>
                <w:szCs w:val="20"/>
                <w:lang w:val="fr-CA"/>
              </w:rPr>
            </w:pPr>
          </w:p>
        </w:tc>
      </w:tr>
      <w:tr w:rsidR="002D59C3" w:rsidRPr="00D13662" w:rsidTr="00AE0B86">
        <w:tc>
          <w:tcPr>
            <w:tcW w:w="5000" w:type="pct"/>
            <w:gridSpan w:val="2"/>
          </w:tcPr>
          <w:p w:rsidR="002D59C3" w:rsidRPr="00C31C83" w:rsidRDefault="002D59C3" w:rsidP="002D59C3">
            <w:pPr>
              <w:jc w:val="both"/>
              <w:rPr>
                <w:sz w:val="20"/>
                <w:szCs w:val="20"/>
                <w:lang w:val="fr-CA"/>
              </w:rPr>
            </w:pPr>
            <w:r w:rsidRPr="00C31C83">
              <w:rPr>
                <w:sz w:val="20"/>
                <w:szCs w:val="20"/>
                <w:lang w:val="fr-CA"/>
              </w:rPr>
              <w:t>La demanderesse, M</w:t>
            </w:r>
            <w:r w:rsidRPr="00C31C83">
              <w:rPr>
                <w:sz w:val="20"/>
                <w:szCs w:val="20"/>
                <w:vertAlign w:val="superscript"/>
                <w:lang w:val="fr-CA"/>
              </w:rPr>
              <w:t xml:space="preserve">me </w:t>
            </w:r>
            <w:r w:rsidRPr="00C31C83">
              <w:rPr>
                <w:sz w:val="20"/>
                <w:szCs w:val="20"/>
                <w:lang w:val="fr-CA"/>
              </w:rPr>
              <w:t>Dunkers, a travaillé d’avril 2007 à janvier 2010 comme aide-comptable pour une société à but non lucratif, la Capital Families Association (la « CFA »). Le 21 avril 2010, elle a été accusée d’avoir frustré la CFA d’environ 200 000 $. La demanderesse a été reconnue coupable d’un chef de fraude de plus de 5 000 $, une infraction à l’al. 380(1)</w:t>
            </w:r>
            <w:r w:rsidRPr="00C31C83">
              <w:rPr>
                <w:i/>
                <w:sz w:val="20"/>
                <w:szCs w:val="20"/>
                <w:lang w:val="fr-CA"/>
              </w:rPr>
              <w:t>a</w:t>
            </w:r>
            <w:r w:rsidRPr="00C31C83">
              <w:rPr>
                <w:sz w:val="20"/>
                <w:szCs w:val="20"/>
                <w:lang w:val="fr-CA"/>
              </w:rPr>
              <w:t xml:space="preserve">) du </w:t>
            </w:r>
            <w:r w:rsidRPr="00C31C83">
              <w:rPr>
                <w:i/>
                <w:sz w:val="20"/>
                <w:szCs w:val="20"/>
                <w:lang w:val="fr-CA"/>
              </w:rPr>
              <w:t>Code criminel</w:t>
            </w:r>
            <w:r w:rsidRPr="00C31C83">
              <w:rPr>
                <w:sz w:val="20"/>
                <w:szCs w:val="20"/>
                <w:lang w:val="fr-CA"/>
              </w:rPr>
              <w:t xml:space="preserve">, L.R.C. 1985, c. C-46. À l’ouverture du procès, la demanderesse a demandé un arrêt des procédures ou, subsidiairement, une ordonnance enjoignant au ministère public de communiquer d’autres renseignements. Le juge a refusé la demande d’arrêt des procédures. La demanderesse a demandé sans succès la nomination d’un procureur. </w:t>
            </w:r>
          </w:p>
          <w:p w:rsidR="002D59C3" w:rsidRPr="00C31C83" w:rsidRDefault="002D59C3" w:rsidP="002D59C3">
            <w:pPr>
              <w:jc w:val="both"/>
              <w:rPr>
                <w:sz w:val="20"/>
                <w:szCs w:val="20"/>
                <w:lang w:val="fr-CA"/>
              </w:rPr>
            </w:pPr>
          </w:p>
        </w:tc>
      </w:tr>
      <w:tr w:rsidR="002D59C3" w:rsidRPr="00D13662" w:rsidTr="00AE0B86">
        <w:trPr>
          <w:trHeight w:val="1350"/>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27 mars 2014</w:t>
                  </w:r>
                </w:p>
                <w:p w:rsidR="002D59C3" w:rsidRPr="00C31C83" w:rsidRDefault="002D59C3" w:rsidP="002D59C3">
                  <w:pPr>
                    <w:jc w:val="both"/>
                    <w:rPr>
                      <w:sz w:val="20"/>
                      <w:szCs w:val="20"/>
                      <w:lang w:val="fr-CA"/>
                    </w:rPr>
                  </w:pPr>
                  <w:r w:rsidRPr="00C31C83">
                    <w:rPr>
                      <w:sz w:val="20"/>
                      <w:szCs w:val="20"/>
                      <w:lang w:val="fr-CA"/>
                    </w:rPr>
                    <w:t>Cour suprême de la Colombie-Britannique</w:t>
                  </w:r>
                </w:p>
                <w:p w:rsidR="002D59C3" w:rsidRPr="00C31C83" w:rsidRDefault="002D59C3" w:rsidP="002D59C3">
                  <w:pPr>
                    <w:jc w:val="both"/>
                    <w:rPr>
                      <w:sz w:val="20"/>
                      <w:szCs w:val="20"/>
                      <w:lang w:val="fr-FR"/>
                    </w:rPr>
                  </w:pPr>
                  <w:r w:rsidRPr="00C31C83">
                    <w:rPr>
                      <w:sz w:val="20"/>
                      <w:szCs w:val="20"/>
                      <w:lang w:val="fr-FR"/>
                    </w:rPr>
                    <w:t>(Juge Gaul)</w:t>
                  </w:r>
                </w:p>
                <w:p w:rsidR="002D59C3" w:rsidRPr="00C31C83" w:rsidRDefault="002D59C3" w:rsidP="002D59C3">
                  <w:pPr>
                    <w:jc w:val="both"/>
                    <w:rPr>
                      <w:sz w:val="20"/>
                      <w:szCs w:val="20"/>
                      <w:lang w:val="fr-FR"/>
                    </w:rPr>
                  </w:pPr>
                  <w:r w:rsidRPr="00C31C83">
                    <w:rPr>
                      <w:sz w:val="20"/>
                      <w:szCs w:val="20"/>
                      <w:lang w:val="fr-FR"/>
                    </w:rPr>
                    <w:t>2014 BCSC 1314</w:t>
                  </w:r>
                </w:p>
                <w:p w:rsidR="002D59C3" w:rsidRPr="00C31C83" w:rsidRDefault="00D13662" w:rsidP="002D59C3">
                  <w:pPr>
                    <w:jc w:val="both"/>
                    <w:rPr>
                      <w:rStyle w:val="documentstaticurl"/>
                      <w:sz w:val="20"/>
                      <w:szCs w:val="20"/>
                      <w:lang w:val="fr-FR"/>
                    </w:rPr>
                  </w:pPr>
                  <w:hyperlink r:id="rId59" w:history="1">
                    <w:r w:rsidR="002D59C3" w:rsidRPr="00C31C83">
                      <w:rPr>
                        <w:rStyle w:val="Hyperlink"/>
                        <w:sz w:val="20"/>
                        <w:szCs w:val="20"/>
                        <w:lang w:val="fr-FR"/>
                      </w:rPr>
                      <w:t>http://canlii.ca/t/g86b3</w:t>
                    </w:r>
                  </w:hyperlink>
                </w:p>
                <w:p w:rsidR="002D59C3" w:rsidRPr="00C31C83" w:rsidRDefault="002D59C3" w:rsidP="002D59C3">
                  <w:pPr>
                    <w:jc w:val="both"/>
                    <w:rPr>
                      <w:sz w:val="20"/>
                      <w:szCs w:val="20"/>
                      <w:lang w:val="fr-FR"/>
                    </w:rPr>
                  </w:pPr>
                </w:p>
              </w:tc>
              <w:tc>
                <w:tcPr>
                  <w:tcW w:w="267" w:type="pct"/>
                </w:tcPr>
                <w:p w:rsidR="002D59C3" w:rsidRPr="00C31C83" w:rsidRDefault="002D59C3" w:rsidP="002D59C3">
                  <w:pPr>
                    <w:jc w:val="both"/>
                    <w:rPr>
                      <w:sz w:val="20"/>
                      <w:szCs w:val="20"/>
                      <w:lang w:val="fr-FR"/>
                    </w:rPr>
                  </w:pPr>
                </w:p>
              </w:tc>
              <w:tc>
                <w:tcPr>
                  <w:tcW w:w="2366" w:type="pct"/>
                </w:tcPr>
                <w:p w:rsidR="002D59C3" w:rsidRPr="00C31C83" w:rsidRDefault="002D59C3" w:rsidP="002D59C3">
                  <w:pPr>
                    <w:jc w:val="both"/>
                    <w:rPr>
                      <w:sz w:val="20"/>
                      <w:szCs w:val="20"/>
                      <w:lang w:val="fr-CA"/>
                    </w:rPr>
                  </w:pPr>
                  <w:r w:rsidRPr="00C31C83">
                    <w:rPr>
                      <w:sz w:val="20"/>
                      <w:szCs w:val="20"/>
                      <w:lang w:val="fr-CA"/>
                    </w:rPr>
                    <w:t>Rejet de la requête de la demanderesse en arrêt des procédures</w:t>
                  </w:r>
                </w:p>
                <w:p w:rsidR="002D59C3" w:rsidRPr="00C31C83" w:rsidRDefault="002D59C3" w:rsidP="002D59C3">
                  <w:pPr>
                    <w:jc w:val="both"/>
                    <w:rPr>
                      <w:sz w:val="20"/>
                      <w:szCs w:val="20"/>
                      <w:lang w:val="fr-CA"/>
                    </w:rPr>
                  </w:pPr>
                </w:p>
              </w:tc>
            </w:tr>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27 mars 2014</w:t>
                  </w:r>
                </w:p>
                <w:p w:rsidR="002D59C3" w:rsidRPr="00C31C83" w:rsidRDefault="002D59C3" w:rsidP="002D59C3">
                  <w:pPr>
                    <w:jc w:val="both"/>
                    <w:rPr>
                      <w:sz w:val="20"/>
                      <w:szCs w:val="20"/>
                      <w:lang w:val="fr-CA"/>
                    </w:rPr>
                  </w:pPr>
                  <w:r w:rsidRPr="00C31C83">
                    <w:rPr>
                      <w:sz w:val="20"/>
                      <w:szCs w:val="20"/>
                      <w:lang w:val="fr-CA"/>
                    </w:rPr>
                    <w:t>Cour suprême de la Colombie-Britannique</w:t>
                  </w:r>
                </w:p>
                <w:p w:rsidR="002D59C3" w:rsidRPr="00C31C83" w:rsidRDefault="002D59C3" w:rsidP="002D59C3">
                  <w:pPr>
                    <w:jc w:val="both"/>
                    <w:rPr>
                      <w:sz w:val="20"/>
                      <w:szCs w:val="20"/>
                      <w:lang w:val="fr-FR"/>
                    </w:rPr>
                  </w:pPr>
                  <w:r w:rsidRPr="00C31C83">
                    <w:rPr>
                      <w:sz w:val="20"/>
                      <w:szCs w:val="20"/>
                      <w:lang w:val="fr-FR"/>
                    </w:rPr>
                    <w:t>(Juge Gaul)</w:t>
                  </w:r>
                </w:p>
                <w:p w:rsidR="002D59C3" w:rsidRPr="00C31C83" w:rsidRDefault="002D59C3" w:rsidP="002D59C3">
                  <w:pPr>
                    <w:jc w:val="both"/>
                    <w:rPr>
                      <w:sz w:val="20"/>
                      <w:szCs w:val="20"/>
                      <w:lang w:val="fr-FR"/>
                    </w:rPr>
                  </w:pPr>
                  <w:r w:rsidRPr="00C31C83">
                    <w:rPr>
                      <w:sz w:val="20"/>
                      <w:szCs w:val="20"/>
                      <w:lang w:val="fr-FR"/>
                    </w:rPr>
                    <w:t>2014 BCSC 1315</w:t>
                  </w:r>
                </w:p>
                <w:p w:rsidR="002D59C3" w:rsidRPr="00C31C83" w:rsidRDefault="00D13662" w:rsidP="002D59C3">
                  <w:pPr>
                    <w:jc w:val="both"/>
                    <w:rPr>
                      <w:rStyle w:val="documentstaticurl"/>
                      <w:sz w:val="20"/>
                      <w:szCs w:val="20"/>
                      <w:lang w:val="fr-FR"/>
                    </w:rPr>
                  </w:pPr>
                  <w:hyperlink r:id="rId60" w:history="1">
                    <w:r w:rsidR="002D59C3" w:rsidRPr="00C31C83">
                      <w:rPr>
                        <w:rStyle w:val="Hyperlink"/>
                        <w:sz w:val="20"/>
                        <w:szCs w:val="20"/>
                        <w:lang w:val="fr-FR"/>
                      </w:rPr>
                      <w:t>http://canlii.ca/t/g8681</w:t>
                    </w:r>
                  </w:hyperlink>
                </w:p>
                <w:p w:rsidR="002D59C3" w:rsidRPr="00C31C83" w:rsidRDefault="002D59C3" w:rsidP="002D59C3">
                  <w:pPr>
                    <w:jc w:val="both"/>
                    <w:rPr>
                      <w:sz w:val="20"/>
                      <w:szCs w:val="20"/>
                      <w:lang w:val="fr-FR"/>
                    </w:rPr>
                  </w:pPr>
                </w:p>
              </w:tc>
              <w:tc>
                <w:tcPr>
                  <w:tcW w:w="267" w:type="pct"/>
                </w:tcPr>
                <w:p w:rsidR="002D59C3" w:rsidRPr="00C31C83" w:rsidRDefault="002D59C3" w:rsidP="002D59C3">
                  <w:pPr>
                    <w:jc w:val="both"/>
                    <w:rPr>
                      <w:sz w:val="20"/>
                      <w:szCs w:val="20"/>
                      <w:lang w:val="fr-FR"/>
                    </w:rPr>
                  </w:pPr>
                </w:p>
              </w:tc>
              <w:tc>
                <w:tcPr>
                  <w:tcW w:w="2366" w:type="pct"/>
                </w:tcPr>
                <w:p w:rsidR="002D59C3" w:rsidRPr="00C31C83" w:rsidRDefault="002D59C3" w:rsidP="002D59C3">
                  <w:pPr>
                    <w:jc w:val="both"/>
                    <w:rPr>
                      <w:sz w:val="20"/>
                      <w:szCs w:val="20"/>
                      <w:lang w:val="fr-CA"/>
                    </w:rPr>
                  </w:pPr>
                  <w:r w:rsidRPr="00C31C83">
                    <w:rPr>
                      <w:sz w:val="20"/>
                      <w:szCs w:val="20"/>
                      <w:lang w:val="fr-CA"/>
                    </w:rPr>
                    <w:t>Déclaration de culpabilité pour fraude de plus de 5 000 $</w:t>
                  </w:r>
                </w:p>
                <w:p w:rsidR="002D59C3" w:rsidRPr="00C31C83" w:rsidRDefault="002D59C3" w:rsidP="002D59C3">
                  <w:pPr>
                    <w:jc w:val="both"/>
                    <w:rPr>
                      <w:sz w:val="20"/>
                      <w:szCs w:val="20"/>
                      <w:lang w:val="fr-CA"/>
                    </w:rPr>
                  </w:pPr>
                </w:p>
              </w:tc>
            </w:tr>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20 février 2015</w:t>
                  </w:r>
                </w:p>
                <w:p w:rsidR="002D59C3" w:rsidRPr="00C31C83" w:rsidRDefault="002D59C3" w:rsidP="002D59C3">
                  <w:pPr>
                    <w:jc w:val="both"/>
                    <w:rPr>
                      <w:sz w:val="20"/>
                      <w:szCs w:val="20"/>
                      <w:lang w:val="fr-CA"/>
                    </w:rPr>
                  </w:pPr>
                  <w:r w:rsidRPr="00C31C83">
                    <w:rPr>
                      <w:sz w:val="20"/>
                      <w:szCs w:val="20"/>
                      <w:lang w:val="fr-CA"/>
                    </w:rPr>
                    <w:t>Cour d’appel de la Colombie-Britannique</w:t>
                  </w:r>
                </w:p>
                <w:p w:rsidR="002D59C3" w:rsidRPr="00C31C83" w:rsidRDefault="002D59C3" w:rsidP="002D59C3">
                  <w:pPr>
                    <w:jc w:val="both"/>
                    <w:rPr>
                      <w:sz w:val="20"/>
                      <w:szCs w:val="20"/>
                      <w:lang w:val="fr-FR"/>
                    </w:rPr>
                  </w:pPr>
                  <w:r w:rsidRPr="00C31C83">
                    <w:rPr>
                      <w:sz w:val="20"/>
                      <w:szCs w:val="20"/>
                      <w:lang w:val="fr-FR"/>
                    </w:rPr>
                    <w:t>(Vancouver)</w:t>
                  </w:r>
                </w:p>
                <w:p w:rsidR="002D59C3" w:rsidRPr="00C31C83" w:rsidRDefault="002D59C3" w:rsidP="002D59C3">
                  <w:pPr>
                    <w:jc w:val="both"/>
                    <w:rPr>
                      <w:sz w:val="20"/>
                      <w:szCs w:val="20"/>
                      <w:lang w:val="fr-FR"/>
                    </w:rPr>
                  </w:pPr>
                  <w:r w:rsidRPr="00C31C83">
                    <w:rPr>
                      <w:sz w:val="20"/>
                      <w:szCs w:val="20"/>
                      <w:lang w:val="fr-FR"/>
                    </w:rPr>
                    <w:t>(Juge Bennett)</w:t>
                  </w:r>
                </w:p>
                <w:p w:rsidR="002D59C3" w:rsidRPr="00C31C83" w:rsidRDefault="002D59C3" w:rsidP="002D59C3">
                  <w:pPr>
                    <w:jc w:val="both"/>
                    <w:rPr>
                      <w:sz w:val="20"/>
                      <w:szCs w:val="20"/>
                      <w:lang w:val="fr-FR"/>
                    </w:rPr>
                  </w:pPr>
                  <w:r w:rsidRPr="00C31C83">
                    <w:rPr>
                      <w:sz w:val="20"/>
                      <w:szCs w:val="20"/>
                      <w:lang w:val="fr-FR"/>
                    </w:rPr>
                    <w:t>2025 BCCA 241</w:t>
                  </w:r>
                </w:p>
                <w:p w:rsidR="002D59C3" w:rsidRPr="00C31C83" w:rsidRDefault="00D13662" w:rsidP="002D59C3">
                  <w:pPr>
                    <w:jc w:val="both"/>
                    <w:rPr>
                      <w:rStyle w:val="documentstaticurl"/>
                      <w:sz w:val="20"/>
                      <w:szCs w:val="20"/>
                      <w:lang w:val="fr-CA"/>
                    </w:rPr>
                  </w:pPr>
                  <w:hyperlink r:id="rId61" w:history="1">
                    <w:r w:rsidR="002D59C3" w:rsidRPr="00C31C83">
                      <w:rPr>
                        <w:rStyle w:val="Hyperlink"/>
                        <w:sz w:val="20"/>
                        <w:szCs w:val="20"/>
                        <w:lang w:val="fr-CA"/>
                      </w:rPr>
                      <w:t>http://canlii.ca/t/gjcsx</w:t>
                    </w:r>
                  </w:hyperlink>
                </w:p>
                <w:p w:rsidR="002D59C3" w:rsidRPr="00C31C83" w:rsidRDefault="002D59C3" w:rsidP="002D59C3">
                  <w:pPr>
                    <w:jc w:val="both"/>
                    <w:rPr>
                      <w:sz w:val="20"/>
                      <w:szCs w:val="20"/>
                      <w:lang w:val="fr-CA"/>
                    </w:rPr>
                  </w:pPr>
                </w:p>
              </w:tc>
              <w:tc>
                <w:tcPr>
                  <w:tcW w:w="267" w:type="pct"/>
                </w:tcPr>
                <w:p w:rsidR="002D59C3" w:rsidRPr="00C31C83" w:rsidRDefault="002D59C3" w:rsidP="002D59C3">
                  <w:pPr>
                    <w:jc w:val="both"/>
                    <w:rPr>
                      <w:sz w:val="20"/>
                      <w:szCs w:val="20"/>
                      <w:lang w:val="fr-CA"/>
                    </w:rPr>
                  </w:pPr>
                </w:p>
              </w:tc>
              <w:tc>
                <w:tcPr>
                  <w:tcW w:w="2366" w:type="pct"/>
                </w:tcPr>
                <w:p w:rsidR="002D59C3" w:rsidRPr="00C31C83" w:rsidRDefault="002D59C3" w:rsidP="002D59C3">
                  <w:pPr>
                    <w:jc w:val="both"/>
                    <w:rPr>
                      <w:sz w:val="20"/>
                      <w:szCs w:val="20"/>
                      <w:lang w:val="fr-CA"/>
                    </w:rPr>
                  </w:pPr>
                  <w:r w:rsidRPr="00C31C83">
                    <w:rPr>
                      <w:sz w:val="20"/>
                      <w:szCs w:val="20"/>
                      <w:lang w:val="fr-CA"/>
                    </w:rPr>
                    <w:t>Rejet de la demande présentée par la demanderesse pour faire nommer un procureur en vue de l’appel qu’elle a formé contre sa peine</w:t>
                  </w:r>
                </w:p>
              </w:tc>
            </w:tr>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21 avril 2016</w:t>
                  </w:r>
                </w:p>
                <w:p w:rsidR="002D59C3" w:rsidRPr="00C31C83" w:rsidRDefault="002D59C3" w:rsidP="002D59C3">
                  <w:pPr>
                    <w:jc w:val="both"/>
                    <w:rPr>
                      <w:sz w:val="20"/>
                      <w:szCs w:val="20"/>
                      <w:lang w:val="fr-CA"/>
                    </w:rPr>
                  </w:pPr>
                  <w:r w:rsidRPr="00C31C83">
                    <w:rPr>
                      <w:sz w:val="20"/>
                      <w:szCs w:val="20"/>
                      <w:lang w:val="fr-CA"/>
                    </w:rPr>
                    <w:t xml:space="preserve">Cour d’appel de la Colombie-Britannique </w:t>
                  </w:r>
                </w:p>
                <w:p w:rsidR="002D59C3" w:rsidRPr="00C31C83" w:rsidRDefault="002D59C3" w:rsidP="002D59C3">
                  <w:pPr>
                    <w:jc w:val="both"/>
                    <w:rPr>
                      <w:sz w:val="20"/>
                      <w:szCs w:val="20"/>
                    </w:rPr>
                  </w:pPr>
                  <w:r w:rsidRPr="00C31C83">
                    <w:rPr>
                      <w:sz w:val="20"/>
                      <w:szCs w:val="20"/>
                    </w:rPr>
                    <w:t>(Vancouver)</w:t>
                  </w:r>
                </w:p>
                <w:p w:rsidR="002D59C3" w:rsidRPr="00C31C83" w:rsidRDefault="002D59C3" w:rsidP="002D59C3">
                  <w:pPr>
                    <w:jc w:val="both"/>
                    <w:rPr>
                      <w:sz w:val="20"/>
                      <w:szCs w:val="20"/>
                    </w:rPr>
                  </w:pPr>
                  <w:r w:rsidRPr="00C31C83">
                    <w:rPr>
                      <w:sz w:val="20"/>
                      <w:szCs w:val="20"/>
                    </w:rPr>
                    <w:t>(Juge Kirkpatrick)</w:t>
                  </w:r>
                </w:p>
                <w:p w:rsidR="002D59C3" w:rsidRPr="00C31C83" w:rsidRDefault="002D59C3" w:rsidP="002D59C3">
                  <w:pPr>
                    <w:jc w:val="both"/>
                    <w:rPr>
                      <w:sz w:val="20"/>
                      <w:szCs w:val="20"/>
                    </w:rPr>
                  </w:pPr>
                  <w:r w:rsidRPr="00C31C83">
                    <w:rPr>
                      <w:sz w:val="20"/>
                      <w:szCs w:val="20"/>
                    </w:rPr>
                    <w:t>2016 BCCA 174</w:t>
                  </w:r>
                </w:p>
                <w:p w:rsidR="002D59C3" w:rsidRPr="00C31C83" w:rsidRDefault="00D13662" w:rsidP="002D59C3">
                  <w:pPr>
                    <w:jc w:val="both"/>
                    <w:rPr>
                      <w:rStyle w:val="documentstaticurl"/>
                      <w:sz w:val="20"/>
                      <w:szCs w:val="20"/>
                    </w:rPr>
                  </w:pPr>
                  <w:hyperlink r:id="rId62" w:history="1">
                    <w:r w:rsidR="002D59C3" w:rsidRPr="00C31C83">
                      <w:rPr>
                        <w:rStyle w:val="Hyperlink"/>
                        <w:sz w:val="20"/>
                        <w:szCs w:val="20"/>
                      </w:rPr>
                      <w:t>http://canlii.ca/t/gplv9</w:t>
                    </w:r>
                  </w:hyperlink>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tcPr>
                <w:p w:rsidR="002D59C3" w:rsidRPr="00C31C83" w:rsidRDefault="002D59C3" w:rsidP="002D59C3">
                  <w:pPr>
                    <w:jc w:val="both"/>
                    <w:rPr>
                      <w:sz w:val="20"/>
                      <w:szCs w:val="20"/>
                      <w:lang w:val="fr-CA"/>
                    </w:rPr>
                  </w:pPr>
                  <w:r w:rsidRPr="00C31C83">
                    <w:rPr>
                      <w:sz w:val="20"/>
                      <w:szCs w:val="20"/>
                      <w:lang w:val="fr-CA"/>
                    </w:rPr>
                    <w:t>Rejet de la demande présentée par la demanderesse pour faire nommer un procureur en vue de l’appel qu’elle a formé contre sa déclaration de culpabilité</w:t>
                  </w:r>
                </w:p>
              </w:tc>
            </w:tr>
            <w:tr w:rsidR="002D59C3" w:rsidRPr="00D13662" w:rsidTr="00AE0B86">
              <w:trPr>
                <w:trHeight w:val="576"/>
              </w:trPr>
              <w:tc>
                <w:tcPr>
                  <w:tcW w:w="2367" w:type="pct"/>
                </w:tcPr>
                <w:p w:rsidR="002D59C3" w:rsidRPr="00C31C83" w:rsidRDefault="002D59C3" w:rsidP="002D59C3">
                  <w:pPr>
                    <w:jc w:val="both"/>
                    <w:rPr>
                      <w:sz w:val="20"/>
                      <w:szCs w:val="20"/>
                      <w:lang w:val="fr-CA"/>
                    </w:rPr>
                  </w:pPr>
                  <w:r w:rsidRPr="00C31C83">
                    <w:rPr>
                      <w:sz w:val="20"/>
                      <w:szCs w:val="20"/>
                      <w:lang w:val="fr-CA"/>
                    </w:rPr>
                    <w:t>22 juin 2016</w:t>
                  </w:r>
                </w:p>
                <w:p w:rsidR="002D59C3" w:rsidRPr="00C31C83" w:rsidRDefault="002D59C3" w:rsidP="002D59C3">
                  <w:pPr>
                    <w:jc w:val="both"/>
                    <w:rPr>
                      <w:sz w:val="20"/>
                      <w:szCs w:val="20"/>
                      <w:lang w:val="fr-CA"/>
                    </w:rPr>
                  </w:pPr>
                  <w:r w:rsidRPr="00C31C83">
                    <w:rPr>
                      <w:sz w:val="20"/>
                      <w:szCs w:val="20"/>
                      <w:lang w:val="fr-CA"/>
                    </w:rPr>
                    <w:t>Cour suprême du Canada</w:t>
                  </w:r>
                </w:p>
              </w:tc>
              <w:tc>
                <w:tcPr>
                  <w:tcW w:w="267" w:type="pct"/>
                </w:tcPr>
                <w:p w:rsidR="002D59C3" w:rsidRPr="00C31C83" w:rsidRDefault="002D59C3" w:rsidP="002D59C3">
                  <w:pPr>
                    <w:jc w:val="both"/>
                    <w:rPr>
                      <w:sz w:val="20"/>
                      <w:szCs w:val="20"/>
                      <w:lang w:val="fr-CA"/>
                    </w:rPr>
                  </w:pPr>
                </w:p>
              </w:tc>
              <w:tc>
                <w:tcPr>
                  <w:tcW w:w="2366" w:type="pct"/>
                </w:tcPr>
                <w:p w:rsidR="002D59C3" w:rsidRPr="00C31C83" w:rsidRDefault="002D59C3" w:rsidP="002D59C3">
                  <w:pPr>
                    <w:jc w:val="both"/>
                    <w:rPr>
                      <w:sz w:val="20"/>
                      <w:szCs w:val="20"/>
                      <w:lang w:val="fr-CA"/>
                    </w:rPr>
                  </w:pPr>
                  <w:r w:rsidRPr="00C31C83">
                    <w:rPr>
                      <w:sz w:val="20"/>
                      <w:szCs w:val="20"/>
                      <w:lang w:val="fr-CA"/>
                    </w:rPr>
                    <w:t xml:space="preserve">Dépôt de la requête en nomination d’un procureur </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p>
              </w:tc>
            </w:tr>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29 juillet 2016</w:t>
                  </w:r>
                </w:p>
                <w:p w:rsidR="002D59C3" w:rsidRPr="00C31C83" w:rsidRDefault="002D59C3" w:rsidP="002D59C3">
                  <w:pPr>
                    <w:jc w:val="both"/>
                    <w:rPr>
                      <w:sz w:val="20"/>
                      <w:szCs w:val="20"/>
                      <w:lang w:val="fr-CA"/>
                    </w:rPr>
                  </w:pPr>
                  <w:r w:rsidRPr="00C31C83">
                    <w:rPr>
                      <w:sz w:val="20"/>
                      <w:szCs w:val="20"/>
                      <w:lang w:val="fr-CA"/>
                    </w:rPr>
                    <w:t xml:space="preserve">Cour suprême du Canada </w:t>
                  </w:r>
                </w:p>
              </w:tc>
              <w:tc>
                <w:tcPr>
                  <w:tcW w:w="267" w:type="pct"/>
                </w:tcPr>
                <w:p w:rsidR="002D59C3" w:rsidRPr="00C31C83" w:rsidRDefault="002D59C3" w:rsidP="002D59C3">
                  <w:pPr>
                    <w:jc w:val="both"/>
                    <w:rPr>
                      <w:sz w:val="20"/>
                      <w:szCs w:val="20"/>
                      <w:lang w:val="fr-CA"/>
                    </w:rPr>
                  </w:pPr>
                </w:p>
              </w:tc>
              <w:tc>
                <w:tcPr>
                  <w:tcW w:w="2366" w:type="pct"/>
                </w:tcPr>
                <w:p w:rsidR="002D59C3" w:rsidRPr="00C31C83" w:rsidRDefault="002D59C3" w:rsidP="002D59C3">
                  <w:pPr>
                    <w:jc w:val="both"/>
                    <w:rPr>
                      <w:sz w:val="20"/>
                      <w:szCs w:val="20"/>
                      <w:lang w:val="fr-CA"/>
                    </w:rPr>
                  </w:pPr>
                  <w:r w:rsidRPr="00C31C83">
                    <w:rPr>
                      <w:sz w:val="20"/>
                      <w:szCs w:val="20"/>
                      <w:lang w:val="fr-CA"/>
                    </w:rPr>
                    <w:t>Dépôt de la requête en prorogation du délai pour signifier et déposer la demande d’autorisation d’appel et de la demande d’autorisation d’appel</w:t>
                  </w:r>
                </w:p>
                <w:p w:rsidR="002D59C3" w:rsidRPr="00C31C83" w:rsidRDefault="002D59C3" w:rsidP="002D59C3">
                  <w:pPr>
                    <w:jc w:val="both"/>
                    <w:rPr>
                      <w:sz w:val="20"/>
                      <w:szCs w:val="20"/>
                      <w:lang w:val="fr-CA"/>
                    </w:rPr>
                  </w:pPr>
                </w:p>
              </w:tc>
            </w:tr>
            <w:tr w:rsidR="002D59C3" w:rsidRPr="00D13662" w:rsidTr="00AE0B86">
              <w:tc>
                <w:tcPr>
                  <w:tcW w:w="2367" w:type="pct"/>
                </w:tcPr>
                <w:p w:rsidR="002D59C3" w:rsidRPr="00C31C83" w:rsidRDefault="002D59C3" w:rsidP="002D59C3">
                  <w:pPr>
                    <w:jc w:val="both"/>
                    <w:rPr>
                      <w:sz w:val="20"/>
                      <w:szCs w:val="20"/>
                      <w:lang w:val="fr-CA"/>
                    </w:rPr>
                  </w:pPr>
                  <w:r w:rsidRPr="00C31C83">
                    <w:rPr>
                      <w:sz w:val="20"/>
                      <w:szCs w:val="20"/>
                      <w:lang w:val="fr-CA"/>
                    </w:rPr>
                    <w:t>14 octobre 2016</w:t>
                  </w:r>
                </w:p>
                <w:p w:rsidR="002D59C3" w:rsidRPr="00C31C83" w:rsidRDefault="002D59C3" w:rsidP="002D59C3">
                  <w:pPr>
                    <w:jc w:val="both"/>
                    <w:rPr>
                      <w:sz w:val="20"/>
                      <w:szCs w:val="20"/>
                      <w:lang w:val="fr-CA"/>
                    </w:rPr>
                  </w:pPr>
                  <w:r w:rsidRPr="00C31C83">
                    <w:rPr>
                      <w:sz w:val="20"/>
                      <w:szCs w:val="20"/>
                      <w:lang w:val="fr-CA"/>
                    </w:rPr>
                    <w:t xml:space="preserve">Cour suprême du Canada </w:t>
                  </w:r>
                </w:p>
              </w:tc>
              <w:tc>
                <w:tcPr>
                  <w:tcW w:w="267" w:type="pct"/>
                </w:tcPr>
                <w:p w:rsidR="002D59C3" w:rsidRPr="00C31C83" w:rsidRDefault="002D59C3" w:rsidP="002D59C3">
                  <w:pPr>
                    <w:jc w:val="both"/>
                    <w:rPr>
                      <w:sz w:val="20"/>
                      <w:szCs w:val="20"/>
                      <w:lang w:val="fr-CA"/>
                    </w:rPr>
                  </w:pPr>
                </w:p>
              </w:tc>
              <w:tc>
                <w:tcPr>
                  <w:tcW w:w="2366" w:type="pct"/>
                </w:tcPr>
                <w:p w:rsidR="002D59C3" w:rsidRPr="00C31C83" w:rsidRDefault="002D59C3" w:rsidP="002D59C3">
                  <w:pPr>
                    <w:jc w:val="both"/>
                    <w:rPr>
                      <w:sz w:val="20"/>
                      <w:szCs w:val="20"/>
                      <w:lang w:val="fr-CA"/>
                    </w:rPr>
                  </w:pPr>
                  <w:r w:rsidRPr="00C31C83">
                    <w:rPr>
                      <w:sz w:val="20"/>
                      <w:szCs w:val="20"/>
                      <w:lang w:val="fr-CA"/>
                    </w:rPr>
                    <w:t>Dépôt de la requête en prorogation du délai pour signifier et déposer la réponse</w:t>
                  </w:r>
                </w:p>
              </w:tc>
            </w:tr>
          </w:tbl>
          <w:p w:rsidR="002D59C3" w:rsidRPr="00C31C83" w:rsidRDefault="002D59C3" w:rsidP="002D59C3">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56"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90"/>
        <w:gridCol w:w="464"/>
        <w:gridCol w:w="4532"/>
      </w:tblGrid>
      <w:tr w:rsidR="008513D3" w:rsidRPr="00C31C83" w:rsidTr="00AE0B86">
        <w:tc>
          <w:tcPr>
            <w:tcW w:w="537" w:type="pct"/>
          </w:tcPr>
          <w:p w:rsidR="008513D3" w:rsidRPr="00C31C83" w:rsidRDefault="008513D3" w:rsidP="00AE0B86">
            <w:pPr>
              <w:jc w:val="both"/>
              <w:rPr>
                <w:sz w:val="20"/>
                <w:szCs w:val="20"/>
              </w:rPr>
            </w:pPr>
            <w:r w:rsidRPr="00C31C83">
              <w:rPr>
                <w:rStyle w:val="SCCFileNumberChar"/>
                <w:sz w:val="20"/>
                <w:szCs w:val="20"/>
              </w:rPr>
              <w:t>37095</w:t>
            </w:r>
          </w:p>
        </w:tc>
        <w:tc>
          <w:tcPr>
            <w:tcW w:w="4463" w:type="pct"/>
            <w:gridSpan w:val="3"/>
          </w:tcPr>
          <w:p w:rsidR="008513D3" w:rsidRPr="00C31C83" w:rsidRDefault="008513D3" w:rsidP="00AE0B86">
            <w:pPr>
              <w:pStyle w:val="SCCLsocParty"/>
              <w:jc w:val="both"/>
              <w:rPr>
                <w:b/>
                <w:sz w:val="20"/>
                <w:szCs w:val="20"/>
                <w:lang w:val="en-US"/>
              </w:rPr>
            </w:pPr>
            <w:r w:rsidRPr="00C31C83">
              <w:rPr>
                <w:b/>
                <w:sz w:val="20"/>
                <w:szCs w:val="20"/>
                <w:lang w:val="en-US"/>
              </w:rPr>
              <w:t>Roderick John Byrnes v. Law Society of Upper Canada</w:t>
            </w:r>
          </w:p>
          <w:p w:rsidR="008513D3" w:rsidRPr="00C31C83" w:rsidRDefault="008513D3" w:rsidP="00AE0B86">
            <w:pPr>
              <w:jc w:val="both"/>
              <w:rPr>
                <w:sz w:val="20"/>
                <w:szCs w:val="20"/>
              </w:rPr>
            </w:pPr>
            <w:r w:rsidRPr="00C31C83">
              <w:rPr>
                <w:sz w:val="20"/>
                <w:szCs w:val="20"/>
              </w:rPr>
              <w:t>(Ont.) (Civil) (By Leave)</w:t>
            </w:r>
          </w:p>
        </w:tc>
      </w:tr>
      <w:tr w:rsidR="002D59C3" w:rsidRPr="00C31C83" w:rsidTr="00AE0B86">
        <w:tc>
          <w:tcPr>
            <w:tcW w:w="537"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63"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The application for leave to appeal from the judgment of the Court of Appeal for Ontario, Number M45490, dated February 5, 2016, is dismissed with costs.</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lastRenderedPageBreak/>
              <w:t xml:space="preserve">Law of professions — Barristers and solicitors — Discipline — Legal fees — Law Society finding that lawyer violated </w:t>
            </w:r>
            <w:r w:rsidRPr="00C31C83">
              <w:rPr>
                <w:i/>
                <w:sz w:val="20"/>
                <w:szCs w:val="20"/>
              </w:rPr>
              <w:t>Rules of Professional Conduct</w:t>
            </w:r>
            <w:r w:rsidRPr="00C31C83">
              <w:rPr>
                <w:sz w:val="20"/>
                <w:szCs w:val="20"/>
              </w:rPr>
              <w:t xml:space="preserve"> by failing to keep client informed, failing to explain nature and effect of documents, failing to provide written estimate of fees, and charging unjust and unreasonable fees — Licence to practise law revoked — Decision upheld on appeal — Whether the decisions of the courts below were arbitrary — Whether the decisions failed to address the lawyer’s credibility in a case depending almost entirely on credibility, and so deprived the lawyer of a fair hearing — Whether the courts below, in not addressing the credibility issue, and although troubled by the client’s evidence and often rejecting the client’s evidence, encouraged the giving of false evidence under oath.</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t xml:space="preserve">The Law Society of Upper Canada commenced proceedings against Mr. Byrnes, alleging that he violated various articles of the Law Society’s </w:t>
            </w:r>
            <w:r w:rsidRPr="00C31C83">
              <w:rPr>
                <w:i/>
                <w:sz w:val="20"/>
                <w:szCs w:val="20"/>
              </w:rPr>
              <w:t>Rules of Professional Conduct</w:t>
            </w:r>
            <w:r w:rsidRPr="00C31C83">
              <w:rPr>
                <w:sz w:val="20"/>
                <w:szCs w:val="20"/>
              </w:rPr>
              <w:t xml:space="preserve"> in respect of his work for a client on a matrimonial file — specifically, failing to keep his client informed, failing to explain the nature and effect of two irrevocable decisions signed by the client, failing to provide a written estimate of fees, and charging an amount for fees that was neither fair nor reasonable and which exceeded the reasonable expectations of his client. </w:t>
            </w:r>
          </w:p>
          <w:p w:rsidR="002D59C3" w:rsidRPr="00C31C83" w:rsidRDefault="002D59C3" w:rsidP="002D59C3">
            <w:pPr>
              <w:jc w:val="both"/>
              <w:rPr>
                <w:sz w:val="20"/>
                <w:szCs w:val="20"/>
              </w:rPr>
            </w:pPr>
          </w:p>
          <w:p w:rsidR="002D59C3" w:rsidRPr="00C31C83" w:rsidRDefault="002D59C3" w:rsidP="002D59C3">
            <w:pPr>
              <w:jc w:val="both"/>
              <w:rPr>
                <w:sz w:val="20"/>
                <w:szCs w:val="20"/>
              </w:rPr>
            </w:pPr>
            <w:r w:rsidRPr="00C31C83">
              <w:rPr>
                <w:sz w:val="20"/>
                <w:szCs w:val="20"/>
              </w:rPr>
              <w:t xml:space="preserve">A Hearing Panel of the Law Society found that Mr. Byrnes had in fact violated the </w:t>
            </w:r>
            <w:r w:rsidRPr="00C31C83">
              <w:rPr>
                <w:i/>
                <w:sz w:val="20"/>
                <w:szCs w:val="20"/>
              </w:rPr>
              <w:t>Rules</w:t>
            </w:r>
            <w:r w:rsidRPr="00C31C83">
              <w:rPr>
                <w:sz w:val="20"/>
                <w:szCs w:val="20"/>
              </w:rPr>
              <w:t>, and revoked his licence to practise law. An Appeal Division committee of the Law Society Tribunal upheld the decision, as did a panel of the Divisional Court of the Ontario Superior Court of Justice. The Ontario Court of Appeal refused leave to Mr. Byrnes to appeal the decisions.</w:t>
            </w:r>
          </w:p>
          <w:p w:rsidR="002D59C3" w:rsidRPr="00C31C83" w:rsidRDefault="002D59C3" w:rsidP="002D59C3">
            <w:pPr>
              <w:jc w:val="both"/>
              <w:rPr>
                <w:sz w:val="20"/>
                <w:szCs w:val="20"/>
              </w:rPr>
            </w:pPr>
          </w:p>
        </w:tc>
      </w:tr>
      <w:tr w:rsidR="002D59C3" w:rsidRPr="00C31C83" w:rsidTr="00AE0B86">
        <w:tc>
          <w:tcPr>
            <w:tcW w:w="2403" w:type="pct"/>
            <w:gridSpan w:val="2"/>
          </w:tcPr>
          <w:p w:rsidR="002D59C3" w:rsidRPr="00C31C83" w:rsidRDefault="002D59C3" w:rsidP="002D59C3">
            <w:pPr>
              <w:jc w:val="both"/>
              <w:rPr>
                <w:sz w:val="20"/>
                <w:szCs w:val="20"/>
              </w:rPr>
            </w:pPr>
            <w:r w:rsidRPr="00C31C83">
              <w:rPr>
                <w:sz w:val="20"/>
                <w:szCs w:val="20"/>
              </w:rPr>
              <w:t>February 8, 2013</w:t>
            </w:r>
          </w:p>
          <w:p w:rsidR="002D59C3" w:rsidRPr="00C31C83" w:rsidRDefault="002D59C3" w:rsidP="002D59C3">
            <w:pPr>
              <w:jc w:val="both"/>
              <w:rPr>
                <w:sz w:val="20"/>
                <w:szCs w:val="20"/>
              </w:rPr>
            </w:pPr>
            <w:r w:rsidRPr="00C31C83">
              <w:rPr>
                <w:sz w:val="20"/>
                <w:szCs w:val="20"/>
              </w:rPr>
              <w:t>Law Society Hearing Panel</w:t>
            </w:r>
          </w:p>
          <w:p w:rsidR="002D59C3" w:rsidRPr="00C31C83" w:rsidRDefault="002D59C3" w:rsidP="002D59C3">
            <w:pPr>
              <w:jc w:val="both"/>
              <w:rPr>
                <w:sz w:val="20"/>
                <w:szCs w:val="20"/>
              </w:rPr>
            </w:pPr>
            <w:r w:rsidRPr="00C31C83">
              <w:rPr>
                <w:sz w:val="20"/>
                <w:szCs w:val="20"/>
              </w:rPr>
              <w:t>Law Society of Upper Canada</w:t>
            </w:r>
          </w:p>
          <w:p w:rsidR="002D59C3" w:rsidRPr="00C31C83" w:rsidRDefault="002D59C3" w:rsidP="002D59C3">
            <w:pPr>
              <w:jc w:val="both"/>
              <w:rPr>
                <w:sz w:val="20"/>
                <w:szCs w:val="20"/>
              </w:rPr>
            </w:pPr>
            <w:r w:rsidRPr="00C31C83">
              <w:rPr>
                <w:sz w:val="20"/>
                <w:szCs w:val="20"/>
              </w:rPr>
              <w:t>(members Ménard, McDowell and Portelance)</w:t>
            </w:r>
          </w:p>
          <w:p w:rsidR="002D59C3" w:rsidRPr="00C31C83" w:rsidRDefault="00D13662" w:rsidP="002D59C3">
            <w:pPr>
              <w:jc w:val="both"/>
              <w:rPr>
                <w:sz w:val="20"/>
                <w:szCs w:val="20"/>
              </w:rPr>
            </w:pPr>
            <w:hyperlink r:id="rId63" w:history="1">
              <w:r w:rsidR="002D59C3" w:rsidRPr="00C31C83">
                <w:rPr>
                  <w:rStyle w:val="Hyperlink"/>
                  <w:sz w:val="20"/>
                  <w:szCs w:val="20"/>
                </w:rPr>
                <w:t>2013 ONLSHP 21</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rPr>
            </w:pPr>
          </w:p>
        </w:tc>
        <w:tc>
          <w:tcPr>
            <w:tcW w:w="2356" w:type="pct"/>
          </w:tcPr>
          <w:p w:rsidR="002D59C3" w:rsidRPr="00C31C83" w:rsidRDefault="002D59C3" w:rsidP="002D59C3">
            <w:pPr>
              <w:jc w:val="both"/>
              <w:rPr>
                <w:i/>
                <w:sz w:val="20"/>
                <w:szCs w:val="20"/>
              </w:rPr>
            </w:pPr>
            <w:r w:rsidRPr="00C31C83">
              <w:rPr>
                <w:sz w:val="20"/>
                <w:szCs w:val="20"/>
              </w:rPr>
              <w:t xml:space="preserve">Order — Hearing Panel finding that Mr. Byrnes violated the Law Society of Upper Canada’s </w:t>
            </w:r>
            <w:r w:rsidRPr="00C31C83">
              <w:rPr>
                <w:i/>
                <w:sz w:val="20"/>
                <w:szCs w:val="20"/>
              </w:rPr>
              <w:t>Rules of Professional Conduct</w:t>
            </w:r>
          </w:p>
          <w:p w:rsidR="002D59C3" w:rsidRPr="00C31C83" w:rsidRDefault="002D59C3" w:rsidP="002D59C3">
            <w:pPr>
              <w:jc w:val="both"/>
              <w:rPr>
                <w:sz w:val="20"/>
                <w:szCs w:val="20"/>
              </w:rPr>
            </w:pPr>
          </w:p>
        </w:tc>
      </w:tr>
      <w:tr w:rsidR="002D59C3" w:rsidRPr="00C31C83" w:rsidTr="00AE0B86">
        <w:tc>
          <w:tcPr>
            <w:tcW w:w="2403" w:type="pct"/>
            <w:gridSpan w:val="2"/>
          </w:tcPr>
          <w:p w:rsidR="002D59C3" w:rsidRPr="00C31C83" w:rsidRDefault="002D59C3" w:rsidP="002D59C3">
            <w:pPr>
              <w:jc w:val="both"/>
              <w:rPr>
                <w:sz w:val="20"/>
                <w:szCs w:val="20"/>
              </w:rPr>
            </w:pPr>
            <w:r w:rsidRPr="00C31C83">
              <w:rPr>
                <w:sz w:val="20"/>
                <w:szCs w:val="20"/>
              </w:rPr>
              <w:t>September 6, 2013</w:t>
            </w:r>
          </w:p>
          <w:p w:rsidR="002D59C3" w:rsidRPr="00C31C83" w:rsidRDefault="002D59C3" w:rsidP="002D59C3">
            <w:pPr>
              <w:jc w:val="both"/>
              <w:rPr>
                <w:sz w:val="20"/>
                <w:szCs w:val="20"/>
              </w:rPr>
            </w:pPr>
            <w:r w:rsidRPr="00C31C83">
              <w:rPr>
                <w:sz w:val="20"/>
                <w:szCs w:val="20"/>
              </w:rPr>
              <w:t>Law Society Hearing Panel</w:t>
            </w:r>
          </w:p>
          <w:p w:rsidR="002D59C3" w:rsidRPr="00C31C83" w:rsidRDefault="002D59C3" w:rsidP="002D59C3">
            <w:pPr>
              <w:jc w:val="both"/>
              <w:rPr>
                <w:sz w:val="20"/>
                <w:szCs w:val="20"/>
              </w:rPr>
            </w:pPr>
            <w:r w:rsidRPr="00C31C83">
              <w:rPr>
                <w:sz w:val="20"/>
                <w:szCs w:val="20"/>
              </w:rPr>
              <w:t>Law Society of Upper Canada</w:t>
            </w:r>
          </w:p>
          <w:p w:rsidR="002D59C3" w:rsidRPr="00C31C83" w:rsidRDefault="002D59C3" w:rsidP="002D59C3">
            <w:pPr>
              <w:jc w:val="both"/>
              <w:rPr>
                <w:sz w:val="20"/>
                <w:szCs w:val="20"/>
              </w:rPr>
            </w:pPr>
            <w:r w:rsidRPr="00C31C83">
              <w:rPr>
                <w:sz w:val="20"/>
                <w:szCs w:val="20"/>
              </w:rPr>
              <w:t>(members Ménard, McDowell and Portelance)</w:t>
            </w:r>
          </w:p>
          <w:p w:rsidR="002D59C3" w:rsidRPr="00C31C83" w:rsidRDefault="00D13662" w:rsidP="002D59C3">
            <w:pPr>
              <w:jc w:val="both"/>
              <w:rPr>
                <w:sz w:val="20"/>
                <w:szCs w:val="20"/>
              </w:rPr>
            </w:pPr>
            <w:hyperlink r:id="rId64" w:history="1">
              <w:r w:rsidR="002D59C3" w:rsidRPr="00C31C83">
                <w:rPr>
                  <w:rStyle w:val="Hyperlink"/>
                  <w:sz w:val="20"/>
                  <w:szCs w:val="20"/>
                </w:rPr>
                <w:t>2013 ONLSHIP 125</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rPr>
            </w:pPr>
            <w:r w:rsidRPr="00C31C83">
              <w:rPr>
                <w:sz w:val="20"/>
                <w:szCs w:val="20"/>
              </w:rPr>
              <w:t>Penalty — Mr. Byrnes’ licence to practise law revoked by Hearing Panel</w:t>
            </w:r>
          </w:p>
          <w:p w:rsidR="002D59C3" w:rsidRPr="00C31C83" w:rsidRDefault="002D59C3" w:rsidP="002D59C3">
            <w:pPr>
              <w:jc w:val="both"/>
              <w:rPr>
                <w:sz w:val="20"/>
                <w:szCs w:val="20"/>
              </w:rPr>
            </w:pPr>
          </w:p>
        </w:tc>
      </w:tr>
      <w:tr w:rsidR="002D59C3" w:rsidRPr="00C31C83" w:rsidTr="00AE0B86">
        <w:tc>
          <w:tcPr>
            <w:tcW w:w="2403" w:type="pct"/>
            <w:gridSpan w:val="2"/>
          </w:tcPr>
          <w:p w:rsidR="002D59C3" w:rsidRPr="00C31C83" w:rsidRDefault="002D59C3" w:rsidP="002D59C3">
            <w:pPr>
              <w:jc w:val="both"/>
              <w:rPr>
                <w:sz w:val="20"/>
                <w:szCs w:val="20"/>
              </w:rPr>
            </w:pPr>
            <w:r w:rsidRPr="00C31C83">
              <w:rPr>
                <w:sz w:val="20"/>
                <w:szCs w:val="20"/>
              </w:rPr>
              <w:t>May 9, 2014</w:t>
            </w:r>
          </w:p>
          <w:p w:rsidR="002D59C3" w:rsidRPr="00C31C83" w:rsidRDefault="002D59C3" w:rsidP="002D59C3">
            <w:pPr>
              <w:jc w:val="both"/>
              <w:rPr>
                <w:sz w:val="20"/>
                <w:szCs w:val="20"/>
              </w:rPr>
            </w:pPr>
            <w:r w:rsidRPr="00C31C83">
              <w:rPr>
                <w:sz w:val="20"/>
                <w:szCs w:val="20"/>
              </w:rPr>
              <w:t xml:space="preserve">Law Society Tribunal Appeal Division </w:t>
            </w:r>
          </w:p>
          <w:p w:rsidR="002D59C3" w:rsidRPr="00C31C83" w:rsidRDefault="002D59C3" w:rsidP="002D59C3">
            <w:pPr>
              <w:jc w:val="both"/>
              <w:rPr>
                <w:sz w:val="20"/>
                <w:szCs w:val="20"/>
              </w:rPr>
            </w:pPr>
            <w:r w:rsidRPr="00C31C83">
              <w:rPr>
                <w:sz w:val="20"/>
                <w:szCs w:val="20"/>
              </w:rPr>
              <w:t>Law Society of Upper Canada</w:t>
            </w:r>
          </w:p>
          <w:p w:rsidR="002D59C3" w:rsidRPr="00C31C83" w:rsidRDefault="002D59C3" w:rsidP="002D59C3">
            <w:pPr>
              <w:jc w:val="both"/>
              <w:rPr>
                <w:sz w:val="20"/>
                <w:szCs w:val="20"/>
              </w:rPr>
            </w:pPr>
            <w:r w:rsidRPr="00C31C83">
              <w:rPr>
                <w:sz w:val="20"/>
                <w:szCs w:val="20"/>
              </w:rPr>
              <w:t xml:space="preserve">(members Wright, Anand, Bredt, Capelle, and </w:t>
            </w:r>
          </w:p>
          <w:p w:rsidR="002D59C3" w:rsidRPr="00C31C83" w:rsidRDefault="002D59C3" w:rsidP="002D59C3">
            <w:pPr>
              <w:jc w:val="both"/>
              <w:rPr>
                <w:sz w:val="20"/>
                <w:szCs w:val="20"/>
              </w:rPr>
            </w:pPr>
            <w:r w:rsidRPr="00C31C83">
              <w:rPr>
                <w:sz w:val="20"/>
                <w:szCs w:val="20"/>
              </w:rPr>
              <w:t>Laskin)</w:t>
            </w:r>
          </w:p>
          <w:p w:rsidR="002D59C3" w:rsidRPr="00C31C83" w:rsidRDefault="00D13662" w:rsidP="002D59C3">
            <w:pPr>
              <w:jc w:val="both"/>
              <w:rPr>
                <w:rStyle w:val="Hyperlink"/>
                <w:sz w:val="20"/>
                <w:szCs w:val="20"/>
              </w:rPr>
            </w:pPr>
            <w:hyperlink r:id="rId65" w:history="1">
              <w:r w:rsidR="002D59C3" w:rsidRPr="00C31C83">
                <w:rPr>
                  <w:rStyle w:val="Hyperlink"/>
                  <w:sz w:val="20"/>
                  <w:szCs w:val="20"/>
                </w:rPr>
                <w:t>2014 ONLSTA 20</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rPr>
            </w:pPr>
            <w:r w:rsidRPr="00C31C83">
              <w:rPr>
                <w:sz w:val="20"/>
                <w:szCs w:val="20"/>
              </w:rPr>
              <w:t>Mr. Byrnes’ appeal from decision of Hearing Panel and penalty imposed — dismissed</w:t>
            </w:r>
          </w:p>
          <w:p w:rsidR="002D59C3" w:rsidRPr="00C31C83" w:rsidRDefault="002D59C3" w:rsidP="002D59C3">
            <w:pPr>
              <w:jc w:val="both"/>
              <w:rPr>
                <w:sz w:val="20"/>
                <w:szCs w:val="20"/>
              </w:rPr>
            </w:pPr>
          </w:p>
        </w:tc>
      </w:tr>
      <w:tr w:rsidR="002D59C3" w:rsidRPr="00C31C83" w:rsidTr="00AE0B86">
        <w:tc>
          <w:tcPr>
            <w:tcW w:w="2403" w:type="pct"/>
            <w:gridSpan w:val="2"/>
          </w:tcPr>
          <w:p w:rsidR="002D59C3" w:rsidRPr="00C31C83" w:rsidRDefault="002D59C3" w:rsidP="002D59C3">
            <w:pPr>
              <w:jc w:val="both"/>
              <w:rPr>
                <w:sz w:val="20"/>
                <w:szCs w:val="20"/>
              </w:rPr>
            </w:pPr>
            <w:r w:rsidRPr="00C31C83">
              <w:rPr>
                <w:sz w:val="20"/>
                <w:szCs w:val="20"/>
              </w:rPr>
              <w:t>August 17, 2015</w:t>
            </w:r>
          </w:p>
          <w:p w:rsidR="002D59C3" w:rsidRPr="00C31C83" w:rsidRDefault="002D59C3" w:rsidP="002D59C3">
            <w:pPr>
              <w:jc w:val="both"/>
              <w:rPr>
                <w:sz w:val="20"/>
                <w:szCs w:val="20"/>
              </w:rPr>
            </w:pPr>
            <w:r w:rsidRPr="00C31C83">
              <w:rPr>
                <w:sz w:val="20"/>
                <w:szCs w:val="20"/>
              </w:rPr>
              <w:t xml:space="preserve">Ontario Superior Court of Justice </w:t>
            </w:r>
          </w:p>
          <w:p w:rsidR="002D59C3" w:rsidRPr="00C31C83" w:rsidRDefault="002D59C3" w:rsidP="002D59C3">
            <w:pPr>
              <w:jc w:val="both"/>
              <w:rPr>
                <w:sz w:val="20"/>
                <w:szCs w:val="20"/>
              </w:rPr>
            </w:pPr>
            <w:r w:rsidRPr="00C31C83">
              <w:rPr>
                <w:sz w:val="20"/>
                <w:szCs w:val="20"/>
              </w:rPr>
              <w:t>(Divisional Court)</w:t>
            </w:r>
          </w:p>
          <w:p w:rsidR="002D59C3" w:rsidRPr="00C31C83" w:rsidRDefault="002D59C3" w:rsidP="002D59C3">
            <w:pPr>
              <w:jc w:val="both"/>
              <w:rPr>
                <w:sz w:val="20"/>
                <w:szCs w:val="20"/>
              </w:rPr>
            </w:pPr>
            <w:r w:rsidRPr="00C31C83">
              <w:rPr>
                <w:sz w:val="20"/>
                <w:szCs w:val="20"/>
              </w:rPr>
              <w:t>(Wilson, Harvison Young and Thorburn JJ.)</w:t>
            </w:r>
          </w:p>
          <w:p w:rsidR="002D59C3" w:rsidRPr="00C31C83" w:rsidRDefault="00D13662" w:rsidP="002D59C3">
            <w:pPr>
              <w:jc w:val="both"/>
              <w:rPr>
                <w:sz w:val="20"/>
                <w:szCs w:val="20"/>
                <w:lang w:val="en-ZW"/>
              </w:rPr>
            </w:pPr>
            <w:hyperlink r:id="rId66" w:history="1">
              <w:r w:rsidR="002D59C3" w:rsidRPr="00C31C83">
                <w:rPr>
                  <w:rStyle w:val="Hyperlink"/>
                  <w:sz w:val="20"/>
                  <w:szCs w:val="20"/>
                </w:rPr>
                <w:t>2015 ONCS 2939</w:t>
              </w:r>
            </w:hyperlink>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rPr>
            </w:pPr>
            <w:r w:rsidRPr="00C31C83">
              <w:rPr>
                <w:sz w:val="20"/>
                <w:szCs w:val="20"/>
              </w:rPr>
              <w:t>Mr. Byrnes’ appeal from decision of Law Society Tribunal Appeal Division — dismissed</w:t>
            </w:r>
          </w:p>
          <w:p w:rsidR="002D59C3" w:rsidRPr="00C31C83" w:rsidRDefault="002D59C3" w:rsidP="002D59C3">
            <w:pPr>
              <w:jc w:val="both"/>
              <w:rPr>
                <w:sz w:val="20"/>
                <w:szCs w:val="20"/>
              </w:rPr>
            </w:pPr>
          </w:p>
        </w:tc>
      </w:tr>
      <w:tr w:rsidR="002D59C3" w:rsidRPr="00C31C83" w:rsidTr="00AE0B86">
        <w:tc>
          <w:tcPr>
            <w:tcW w:w="2403" w:type="pct"/>
            <w:gridSpan w:val="2"/>
          </w:tcPr>
          <w:p w:rsidR="002D59C3" w:rsidRPr="00C31C83" w:rsidRDefault="002D59C3" w:rsidP="002D59C3">
            <w:pPr>
              <w:jc w:val="both"/>
              <w:rPr>
                <w:sz w:val="20"/>
                <w:szCs w:val="20"/>
              </w:rPr>
            </w:pPr>
            <w:r w:rsidRPr="00C31C83">
              <w:rPr>
                <w:sz w:val="20"/>
                <w:szCs w:val="20"/>
              </w:rPr>
              <w:t>February 5, 2016</w:t>
            </w:r>
          </w:p>
          <w:p w:rsidR="002D59C3" w:rsidRPr="00C31C83" w:rsidRDefault="002D59C3" w:rsidP="002D59C3">
            <w:pPr>
              <w:jc w:val="both"/>
              <w:rPr>
                <w:sz w:val="20"/>
                <w:szCs w:val="20"/>
              </w:rPr>
            </w:pPr>
            <w:r w:rsidRPr="00C31C83">
              <w:rPr>
                <w:sz w:val="20"/>
                <w:szCs w:val="20"/>
              </w:rPr>
              <w:t>Court of Appeal for Ontario</w:t>
            </w:r>
          </w:p>
          <w:p w:rsidR="002D59C3" w:rsidRPr="00C31C83" w:rsidRDefault="002D59C3" w:rsidP="002D59C3">
            <w:pPr>
              <w:jc w:val="both"/>
              <w:rPr>
                <w:sz w:val="20"/>
                <w:szCs w:val="20"/>
                <w:lang w:val="en-ZW"/>
              </w:rPr>
            </w:pPr>
            <w:r w:rsidRPr="00C31C83">
              <w:rPr>
                <w:sz w:val="20"/>
                <w:szCs w:val="20"/>
                <w:lang w:val="en-ZW"/>
              </w:rPr>
              <w:t>(Hoy A.C.J. and Pardu and Roberts JJ.A.)</w:t>
            </w:r>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rPr>
            </w:pPr>
          </w:p>
        </w:tc>
        <w:tc>
          <w:tcPr>
            <w:tcW w:w="2356" w:type="pct"/>
          </w:tcPr>
          <w:p w:rsidR="002D59C3" w:rsidRPr="00C31C83" w:rsidRDefault="002D59C3" w:rsidP="002D59C3">
            <w:pPr>
              <w:jc w:val="both"/>
              <w:rPr>
                <w:sz w:val="20"/>
                <w:szCs w:val="20"/>
              </w:rPr>
            </w:pPr>
            <w:r w:rsidRPr="00C31C83">
              <w:rPr>
                <w:sz w:val="20"/>
                <w:szCs w:val="20"/>
              </w:rPr>
              <w:t>Mr. Byrnes’ application for leave to appeal from order of Divisional Court — dismissed.</w:t>
            </w:r>
          </w:p>
          <w:p w:rsidR="002D59C3" w:rsidRPr="00C31C83" w:rsidRDefault="002D59C3" w:rsidP="002D59C3">
            <w:pPr>
              <w:jc w:val="both"/>
              <w:rPr>
                <w:sz w:val="20"/>
                <w:szCs w:val="20"/>
              </w:rPr>
            </w:pPr>
          </w:p>
        </w:tc>
      </w:tr>
    </w:tbl>
    <w:p w:rsidR="00AB5874" w:rsidRPr="00C31C83" w:rsidRDefault="00AB5874">
      <w:r w:rsidRPr="00C31C83">
        <w:br w:type="page"/>
      </w: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2D59C3" w:rsidRPr="00C31C83" w:rsidTr="00AE0B86">
        <w:tc>
          <w:tcPr>
            <w:tcW w:w="2403" w:type="pct"/>
          </w:tcPr>
          <w:p w:rsidR="002D59C3" w:rsidRPr="00C31C83" w:rsidRDefault="002D59C3" w:rsidP="002D59C3">
            <w:pPr>
              <w:jc w:val="both"/>
              <w:rPr>
                <w:sz w:val="20"/>
                <w:szCs w:val="20"/>
              </w:rPr>
            </w:pPr>
            <w:r w:rsidRPr="00C31C83">
              <w:rPr>
                <w:sz w:val="20"/>
                <w:szCs w:val="20"/>
              </w:rPr>
              <w:lastRenderedPageBreak/>
              <w:t>April 5, 2016</w:t>
            </w:r>
          </w:p>
          <w:p w:rsidR="002D59C3" w:rsidRPr="00C31C83" w:rsidRDefault="002D59C3" w:rsidP="002D59C3">
            <w:pPr>
              <w:jc w:val="both"/>
              <w:rPr>
                <w:sz w:val="20"/>
                <w:szCs w:val="20"/>
              </w:rPr>
            </w:pPr>
            <w:r w:rsidRPr="00C31C83">
              <w:rPr>
                <w:sz w:val="20"/>
                <w:szCs w:val="20"/>
              </w:rPr>
              <w:t>Supreme Court of Canada</w:t>
            </w:r>
          </w:p>
        </w:tc>
        <w:tc>
          <w:tcPr>
            <w:tcW w:w="241" w:type="pct"/>
          </w:tcPr>
          <w:p w:rsidR="002D59C3" w:rsidRPr="00C31C83" w:rsidRDefault="002D59C3" w:rsidP="002D59C3">
            <w:pPr>
              <w:jc w:val="both"/>
              <w:rPr>
                <w:sz w:val="20"/>
                <w:szCs w:val="20"/>
              </w:rPr>
            </w:pPr>
          </w:p>
        </w:tc>
        <w:tc>
          <w:tcPr>
            <w:tcW w:w="2356" w:type="pct"/>
          </w:tcPr>
          <w:p w:rsidR="002D59C3" w:rsidRPr="00C31C83" w:rsidRDefault="002D59C3" w:rsidP="002D59C3">
            <w:pPr>
              <w:jc w:val="both"/>
              <w:rPr>
                <w:sz w:val="20"/>
                <w:szCs w:val="20"/>
              </w:rPr>
            </w:pPr>
            <w:r w:rsidRPr="00C31C83">
              <w:rPr>
                <w:sz w:val="20"/>
                <w:szCs w:val="20"/>
              </w:rPr>
              <w:t>Application for leave to appeal filed</w:t>
            </w:r>
          </w:p>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57" style="width:2in;height:1pt" o:hrpct="0" o:hralign="center" o:hrstd="t" o:hrnoshade="t" o:hr="t" fillcolor="black" stroked="f"/>
        </w:pict>
      </w:r>
    </w:p>
    <w:p w:rsidR="008513D3" w:rsidRPr="00C31C83" w:rsidRDefault="008513D3" w:rsidP="008513D3">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90"/>
        <w:gridCol w:w="464"/>
        <w:gridCol w:w="4532"/>
      </w:tblGrid>
      <w:tr w:rsidR="008513D3" w:rsidRPr="00D13662" w:rsidTr="00AE0B86">
        <w:tc>
          <w:tcPr>
            <w:tcW w:w="537" w:type="pct"/>
          </w:tcPr>
          <w:p w:rsidR="008513D3" w:rsidRPr="00C31C83" w:rsidRDefault="008513D3" w:rsidP="00AE0B86">
            <w:pPr>
              <w:jc w:val="both"/>
              <w:rPr>
                <w:sz w:val="20"/>
                <w:szCs w:val="20"/>
              </w:rPr>
            </w:pPr>
            <w:r w:rsidRPr="00C31C83">
              <w:rPr>
                <w:rStyle w:val="SCCFileNumberChar"/>
                <w:sz w:val="20"/>
                <w:szCs w:val="20"/>
              </w:rPr>
              <w:t>37095</w:t>
            </w:r>
          </w:p>
        </w:tc>
        <w:tc>
          <w:tcPr>
            <w:tcW w:w="4463" w:type="pct"/>
            <w:gridSpan w:val="3"/>
          </w:tcPr>
          <w:p w:rsidR="008513D3" w:rsidRPr="00C31C83" w:rsidRDefault="008513D3" w:rsidP="00AE0B86">
            <w:pPr>
              <w:pStyle w:val="SCCLsocParty"/>
              <w:jc w:val="both"/>
              <w:rPr>
                <w:b/>
                <w:sz w:val="20"/>
                <w:szCs w:val="20"/>
              </w:rPr>
            </w:pPr>
            <w:r w:rsidRPr="00C31C83">
              <w:rPr>
                <w:b/>
                <w:sz w:val="20"/>
                <w:szCs w:val="20"/>
              </w:rPr>
              <w:t>Roderick John Byrnes c. Barreau du Haut-Canada</w:t>
            </w:r>
          </w:p>
          <w:p w:rsidR="008513D3" w:rsidRPr="00C31C83" w:rsidRDefault="008513D3" w:rsidP="00AE0B86">
            <w:pPr>
              <w:jc w:val="both"/>
              <w:rPr>
                <w:sz w:val="20"/>
                <w:szCs w:val="20"/>
                <w:lang w:val="fr-CA"/>
              </w:rPr>
            </w:pPr>
            <w:r w:rsidRPr="00C31C83">
              <w:rPr>
                <w:sz w:val="20"/>
                <w:szCs w:val="20"/>
                <w:lang w:val="fr-CA"/>
              </w:rPr>
              <w:t>(Ont.) (Civile) (Sur autorisation)</w:t>
            </w:r>
          </w:p>
        </w:tc>
      </w:tr>
      <w:tr w:rsidR="002D59C3" w:rsidRPr="00D13662" w:rsidTr="00AE0B86">
        <w:tc>
          <w:tcPr>
            <w:tcW w:w="537"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63" w:type="pct"/>
            <w:gridSpan w:val="3"/>
          </w:tcPr>
          <w:p w:rsidR="002D59C3" w:rsidRPr="00C31C83" w:rsidRDefault="00694E9E" w:rsidP="002D59C3">
            <w:pPr>
              <w:pStyle w:val="SCCLsocParty"/>
              <w:jc w:val="both"/>
              <w:rPr>
                <w:sz w:val="20"/>
                <w:szCs w:val="20"/>
                <w:u w:val="single"/>
              </w:rPr>
            </w:pPr>
            <w:r w:rsidRPr="00C31C83">
              <w:rPr>
                <w:sz w:val="20"/>
                <w:szCs w:val="20"/>
                <w:u w:val="single"/>
              </w:rPr>
              <w:t>Les juges Abella, Karakatsanis et Brown</w:t>
            </w:r>
          </w:p>
          <w:p w:rsidR="002D59C3" w:rsidRPr="00C31C83" w:rsidRDefault="002D59C3" w:rsidP="002D59C3">
            <w:pPr>
              <w:rPr>
                <w:lang w:val="fr-CA"/>
              </w:rPr>
            </w:pPr>
          </w:p>
        </w:tc>
      </w:tr>
      <w:tr w:rsidR="002D59C3" w:rsidRPr="00D13662" w:rsidTr="00AE0B86">
        <w:tc>
          <w:tcPr>
            <w:tcW w:w="5000" w:type="pct"/>
            <w:gridSpan w:val="4"/>
          </w:tcPr>
          <w:p w:rsidR="002D59C3" w:rsidRPr="00C31C83" w:rsidRDefault="00694E9E" w:rsidP="002D59C3">
            <w:pPr>
              <w:jc w:val="both"/>
              <w:rPr>
                <w:i/>
                <w:sz w:val="20"/>
                <w:szCs w:val="20"/>
                <w:lang w:val="fr-CA"/>
              </w:rPr>
            </w:pPr>
            <w:r w:rsidRPr="00C31C83">
              <w:rPr>
                <w:sz w:val="20"/>
                <w:lang w:val="fr-CA"/>
              </w:rPr>
              <w:t xml:space="preserve">La demande d’autorisation d’appel de l’arrêt de la Cour d’appel de l’Ontario, numéro M45490, daté du 5 février 2016, est rejetée avec dépens. </w:t>
            </w: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 xml:space="preserve">Droit des professions — Avocats et procureurs — Discipline — Honoraires — Conclusion du Barreau que l’avocat a violé les </w:t>
            </w:r>
            <w:r w:rsidRPr="00C31C83">
              <w:rPr>
                <w:i/>
                <w:sz w:val="20"/>
                <w:szCs w:val="20"/>
                <w:lang w:val="fr-CA"/>
              </w:rPr>
              <w:t>Règles de déontologie</w:t>
            </w:r>
            <w:r w:rsidRPr="00C31C83">
              <w:rPr>
                <w:sz w:val="20"/>
                <w:szCs w:val="20"/>
                <w:lang w:val="fr-CA"/>
              </w:rPr>
              <w:t xml:space="preserve"> en omettant de tenir son client au courant des progrès de l’affaire, de lui expliquer la nature et les répercussions de documents et de lui fournir par écrit une estimation de ses honoraires et en lui facturant des honoraires injustes et déraisonnables — Révocation du permis d’exercice du droit — Décision confirmée en appel — Les décisions des juridictions inférieures étaient-elles arbitraires? — Les décisions ont-elles fait abstraction de la crédibilité de l’avocat dans une cause fondée presque entièrement sur la crédibilité et privé ainsi l’avocat d’une audition équitable? — Les juridictions inférieures ont-elles encouragé les faux témoignages sous serment en ne traitant pas de la crédibilité et en rejetant à maintes reprises le témoignage du client même si ce témoignage les troublait? </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Le Barreau du Haut-Canada a intenté une procédure contre M</w:t>
            </w:r>
            <w:r w:rsidRPr="00C31C83">
              <w:rPr>
                <w:sz w:val="20"/>
                <w:szCs w:val="20"/>
                <w:vertAlign w:val="superscript"/>
                <w:lang w:val="fr-CA"/>
              </w:rPr>
              <w:t>e</w:t>
            </w:r>
            <w:r w:rsidRPr="00C31C83">
              <w:rPr>
                <w:sz w:val="20"/>
                <w:szCs w:val="20"/>
                <w:lang w:val="fr-CA"/>
              </w:rPr>
              <w:t xml:space="preserve"> Byrnes, alléguant qu’il avait violé plusieurs articles des </w:t>
            </w:r>
            <w:r w:rsidRPr="00C31C83">
              <w:rPr>
                <w:i/>
                <w:sz w:val="20"/>
                <w:szCs w:val="20"/>
                <w:lang w:val="fr-CA"/>
              </w:rPr>
              <w:t xml:space="preserve">Règles de déontologie </w:t>
            </w:r>
            <w:r w:rsidRPr="00C31C83">
              <w:rPr>
                <w:sz w:val="20"/>
                <w:szCs w:val="20"/>
                <w:lang w:val="fr-CA"/>
              </w:rPr>
              <w:t xml:space="preserve">du Barreau lorsqu’il a travaillé pour le compte d’un client dans un dossier matrimonial. Plus précisément, il aurait omis de tenir son client au courant des progrès de l’affaire, d’expliquer la nature et les répercussions de deux décisions irrévocables signées par le client et de lui fournir par écrit une estimation de ses honoraires et en facturant des honoraires qui n’étaient ni justes ni raisonnables et qui dépassaient les attentes raisonnables de son client. </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r w:rsidRPr="00C31C83">
              <w:rPr>
                <w:sz w:val="20"/>
                <w:szCs w:val="20"/>
                <w:lang w:val="fr-CA"/>
              </w:rPr>
              <w:t>Une formation d’audition du Barreau a conclu que M</w:t>
            </w:r>
            <w:r w:rsidRPr="00C31C83">
              <w:rPr>
                <w:sz w:val="20"/>
                <w:szCs w:val="20"/>
                <w:vertAlign w:val="superscript"/>
                <w:lang w:val="fr-CA"/>
              </w:rPr>
              <w:t>e</w:t>
            </w:r>
            <w:r w:rsidRPr="00C31C83">
              <w:rPr>
                <w:sz w:val="20"/>
                <w:szCs w:val="20"/>
                <w:lang w:val="fr-CA"/>
              </w:rPr>
              <w:t xml:space="preserve"> Byrnes avait effectivement violé les </w:t>
            </w:r>
            <w:r w:rsidRPr="00C31C83">
              <w:rPr>
                <w:i/>
                <w:sz w:val="20"/>
                <w:szCs w:val="20"/>
                <w:lang w:val="fr-CA"/>
              </w:rPr>
              <w:t>Règles</w:t>
            </w:r>
            <w:r w:rsidRPr="00C31C83">
              <w:rPr>
                <w:sz w:val="20"/>
                <w:szCs w:val="20"/>
                <w:lang w:val="fr-CA"/>
              </w:rPr>
              <w:t xml:space="preserve"> et elle a révoqué son permis d’exercice du droit. Un comité de la Section d’appel du Tribunal du Barreau a confirmé la décision, tout comme une formation de la Cour divisionnaire de la Cour supérieure de justice de l’Ontario. La Cour d’appel de l’Ontario a refusé à M</w:t>
            </w:r>
            <w:r w:rsidRPr="00C31C83">
              <w:rPr>
                <w:sz w:val="20"/>
                <w:szCs w:val="20"/>
                <w:vertAlign w:val="superscript"/>
                <w:lang w:val="fr-CA"/>
              </w:rPr>
              <w:t>e</w:t>
            </w:r>
            <w:r w:rsidRPr="00C31C83">
              <w:rPr>
                <w:sz w:val="20"/>
                <w:szCs w:val="20"/>
                <w:lang w:val="fr-CA"/>
              </w:rPr>
              <w:t> Byrnes l’autorisation d’interjeter appel des décisions.</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t>8 février 2013</w:t>
            </w:r>
          </w:p>
          <w:p w:rsidR="002D59C3" w:rsidRPr="00C31C83" w:rsidRDefault="002D59C3" w:rsidP="002D59C3">
            <w:pPr>
              <w:jc w:val="both"/>
              <w:rPr>
                <w:sz w:val="20"/>
                <w:szCs w:val="20"/>
                <w:lang w:val="fr-CA"/>
              </w:rPr>
            </w:pPr>
            <w:r w:rsidRPr="00C31C83">
              <w:rPr>
                <w:sz w:val="20"/>
                <w:szCs w:val="20"/>
                <w:lang w:val="fr-CA"/>
              </w:rPr>
              <w:t>Formation d’audition du Barreau</w:t>
            </w:r>
          </w:p>
          <w:p w:rsidR="002D59C3" w:rsidRPr="00C31C83" w:rsidRDefault="002D59C3" w:rsidP="002D59C3">
            <w:pPr>
              <w:jc w:val="both"/>
              <w:rPr>
                <w:sz w:val="20"/>
                <w:szCs w:val="20"/>
                <w:lang w:val="fr-CA"/>
              </w:rPr>
            </w:pPr>
            <w:r w:rsidRPr="00C31C83">
              <w:rPr>
                <w:sz w:val="20"/>
                <w:szCs w:val="20"/>
                <w:lang w:val="fr-CA"/>
              </w:rPr>
              <w:t>Barreau du Haut-Canada</w:t>
            </w:r>
          </w:p>
          <w:p w:rsidR="002D59C3" w:rsidRPr="00C31C83" w:rsidRDefault="002D59C3" w:rsidP="002D59C3">
            <w:pPr>
              <w:jc w:val="both"/>
              <w:rPr>
                <w:sz w:val="20"/>
                <w:szCs w:val="20"/>
                <w:lang w:val="fr-CA"/>
              </w:rPr>
            </w:pPr>
            <w:r w:rsidRPr="00C31C83">
              <w:rPr>
                <w:sz w:val="20"/>
                <w:szCs w:val="20"/>
                <w:lang w:val="fr-CA"/>
              </w:rPr>
              <w:t>(Membres Ménard, McDowell et Portelance)</w:t>
            </w:r>
          </w:p>
          <w:p w:rsidR="002D59C3" w:rsidRPr="00C31C83" w:rsidRDefault="00D13662" w:rsidP="002D59C3">
            <w:pPr>
              <w:jc w:val="both"/>
              <w:rPr>
                <w:sz w:val="20"/>
                <w:szCs w:val="20"/>
              </w:rPr>
            </w:pPr>
            <w:hyperlink r:id="rId67" w:history="1">
              <w:r w:rsidR="002D59C3" w:rsidRPr="00C31C83">
                <w:rPr>
                  <w:rStyle w:val="Hyperlink"/>
                  <w:sz w:val="20"/>
                  <w:szCs w:val="20"/>
                </w:rPr>
                <w:t>2013 ONLSHP 21</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rPr>
            </w:pPr>
          </w:p>
        </w:tc>
        <w:tc>
          <w:tcPr>
            <w:tcW w:w="2356" w:type="pct"/>
          </w:tcPr>
          <w:p w:rsidR="002D59C3" w:rsidRPr="00C31C83" w:rsidRDefault="002D59C3" w:rsidP="002D59C3">
            <w:pPr>
              <w:jc w:val="both"/>
              <w:rPr>
                <w:sz w:val="20"/>
                <w:szCs w:val="20"/>
                <w:lang w:val="fr-CA"/>
              </w:rPr>
            </w:pPr>
            <w:r w:rsidRPr="00C31C83">
              <w:rPr>
                <w:sz w:val="20"/>
                <w:szCs w:val="20"/>
                <w:lang w:val="fr-CA"/>
              </w:rPr>
              <w:t>Ordonnance — Conclusion de la formation d’audition que M</w:t>
            </w:r>
            <w:r w:rsidRPr="00C31C83">
              <w:rPr>
                <w:sz w:val="20"/>
                <w:szCs w:val="20"/>
                <w:vertAlign w:val="superscript"/>
                <w:lang w:val="fr-CA"/>
              </w:rPr>
              <w:t>e</w:t>
            </w:r>
            <w:r w:rsidRPr="00C31C83">
              <w:rPr>
                <w:sz w:val="20"/>
                <w:szCs w:val="20"/>
                <w:lang w:val="fr-CA"/>
              </w:rPr>
              <w:t xml:space="preserve"> Byrnes a violé les </w:t>
            </w:r>
            <w:r w:rsidRPr="00C31C83">
              <w:rPr>
                <w:i/>
                <w:sz w:val="20"/>
                <w:szCs w:val="20"/>
                <w:lang w:val="fr-CA"/>
              </w:rPr>
              <w:t xml:space="preserve">Règles de déontologie </w:t>
            </w:r>
            <w:r w:rsidRPr="00C31C83">
              <w:rPr>
                <w:sz w:val="20"/>
                <w:szCs w:val="20"/>
                <w:lang w:val="fr-CA"/>
              </w:rPr>
              <w:t>du Barreau du Haut-Canada</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t>6 septembre 2013</w:t>
            </w:r>
          </w:p>
          <w:p w:rsidR="002D59C3" w:rsidRPr="00C31C83" w:rsidRDefault="002D59C3" w:rsidP="002D59C3">
            <w:pPr>
              <w:jc w:val="both"/>
              <w:rPr>
                <w:sz w:val="20"/>
                <w:szCs w:val="20"/>
                <w:lang w:val="fr-CA"/>
              </w:rPr>
            </w:pPr>
            <w:r w:rsidRPr="00C31C83">
              <w:rPr>
                <w:sz w:val="20"/>
                <w:szCs w:val="20"/>
                <w:lang w:val="fr-CA"/>
              </w:rPr>
              <w:t>Formation d’audition du Barreau</w:t>
            </w:r>
          </w:p>
          <w:p w:rsidR="002D59C3" w:rsidRPr="00C31C83" w:rsidRDefault="002D59C3" w:rsidP="002D59C3">
            <w:pPr>
              <w:jc w:val="both"/>
              <w:rPr>
                <w:sz w:val="20"/>
                <w:szCs w:val="20"/>
                <w:lang w:val="fr-CA"/>
              </w:rPr>
            </w:pPr>
            <w:r w:rsidRPr="00C31C83">
              <w:rPr>
                <w:sz w:val="20"/>
                <w:szCs w:val="20"/>
                <w:lang w:val="fr-CA"/>
              </w:rPr>
              <w:t>Barreau du Haut-Canada</w:t>
            </w:r>
          </w:p>
          <w:p w:rsidR="002D59C3" w:rsidRPr="00C31C83" w:rsidRDefault="002D59C3" w:rsidP="002D59C3">
            <w:pPr>
              <w:jc w:val="both"/>
              <w:rPr>
                <w:sz w:val="20"/>
                <w:szCs w:val="20"/>
                <w:lang w:val="fr-CA"/>
              </w:rPr>
            </w:pPr>
            <w:r w:rsidRPr="00C31C83">
              <w:rPr>
                <w:sz w:val="20"/>
                <w:szCs w:val="20"/>
                <w:lang w:val="fr-CA"/>
              </w:rPr>
              <w:t>(Membres Ménard, McDowell et Portelance)</w:t>
            </w:r>
          </w:p>
          <w:p w:rsidR="002D59C3" w:rsidRPr="00C31C83" w:rsidRDefault="00D13662" w:rsidP="002D59C3">
            <w:pPr>
              <w:jc w:val="both"/>
              <w:rPr>
                <w:sz w:val="20"/>
                <w:szCs w:val="20"/>
              </w:rPr>
            </w:pPr>
            <w:hyperlink r:id="rId68" w:history="1">
              <w:r w:rsidR="002D59C3" w:rsidRPr="00C31C83">
                <w:rPr>
                  <w:rStyle w:val="Hyperlink"/>
                  <w:sz w:val="20"/>
                  <w:szCs w:val="20"/>
                </w:rPr>
                <w:t>2013 ONLSHIP 125</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lang w:val="fr-CA"/>
              </w:rPr>
            </w:pPr>
            <w:r w:rsidRPr="00C31C83">
              <w:rPr>
                <w:sz w:val="20"/>
                <w:szCs w:val="20"/>
                <w:lang w:val="fr-CA"/>
              </w:rPr>
              <w:t>Pénalité — Révocation du permis de M</w:t>
            </w:r>
            <w:r w:rsidRPr="00C31C83">
              <w:rPr>
                <w:sz w:val="20"/>
                <w:szCs w:val="20"/>
                <w:vertAlign w:val="superscript"/>
                <w:lang w:val="fr-CA"/>
              </w:rPr>
              <w:t>e</w:t>
            </w:r>
            <w:r w:rsidRPr="00C31C83">
              <w:rPr>
                <w:sz w:val="20"/>
                <w:szCs w:val="20"/>
                <w:lang w:val="fr-CA"/>
              </w:rPr>
              <w:t> Byrnes par la formation d’audition</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t>9 mai 2014</w:t>
            </w:r>
          </w:p>
          <w:p w:rsidR="002D59C3" w:rsidRPr="00C31C83" w:rsidRDefault="002D59C3" w:rsidP="002D59C3">
            <w:pPr>
              <w:jc w:val="both"/>
              <w:rPr>
                <w:sz w:val="20"/>
                <w:szCs w:val="20"/>
                <w:lang w:val="fr-CA"/>
              </w:rPr>
            </w:pPr>
            <w:r w:rsidRPr="00C31C83">
              <w:rPr>
                <w:sz w:val="20"/>
                <w:szCs w:val="20"/>
                <w:lang w:val="fr-CA"/>
              </w:rPr>
              <w:t xml:space="preserve">Section d’appel du Tribunal du Barreau  </w:t>
            </w:r>
          </w:p>
          <w:p w:rsidR="002D59C3" w:rsidRPr="00C31C83" w:rsidRDefault="002D59C3" w:rsidP="002D59C3">
            <w:pPr>
              <w:jc w:val="both"/>
              <w:rPr>
                <w:sz w:val="20"/>
                <w:szCs w:val="20"/>
                <w:lang w:val="fr-CA"/>
              </w:rPr>
            </w:pPr>
            <w:r w:rsidRPr="00C31C83">
              <w:rPr>
                <w:sz w:val="20"/>
                <w:szCs w:val="20"/>
                <w:lang w:val="fr-CA"/>
              </w:rPr>
              <w:t>Barreau du Haut-Canada</w:t>
            </w:r>
          </w:p>
          <w:p w:rsidR="002D59C3" w:rsidRPr="00C31C83" w:rsidRDefault="002D59C3" w:rsidP="002D59C3">
            <w:pPr>
              <w:jc w:val="both"/>
              <w:rPr>
                <w:sz w:val="20"/>
                <w:szCs w:val="20"/>
                <w:lang w:val="fr-CA"/>
              </w:rPr>
            </w:pPr>
            <w:r w:rsidRPr="00C31C83">
              <w:rPr>
                <w:sz w:val="20"/>
                <w:szCs w:val="20"/>
                <w:lang w:val="fr-CA"/>
              </w:rPr>
              <w:t xml:space="preserve">(Membres Wright, Anand, Bredt, Capelle et </w:t>
            </w:r>
          </w:p>
          <w:p w:rsidR="002D59C3" w:rsidRPr="00C31C83" w:rsidRDefault="002D59C3" w:rsidP="002D59C3">
            <w:pPr>
              <w:jc w:val="both"/>
              <w:rPr>
                <w:sz w:val="20"/>
                <w:szCs w:val="20"/>
              </w:rPr>
            </w:pPr>
            <w:r w:rsidRPr="00C31C83">
              <w:rPr>
                <w:sz w:val="20"/>
                <w:szCs w:val="20"/>
              </w:rPr>
              <w:t>Laskin)</w:t>
            </w:r>
          </w:p>
          <w:p w:rsidR="002D59C3" w:rsidRPr="00C31C83" w:rsidRDefault="00D13662" w:rsidP="002D59C3">
            <w:pPr>
              <w:jc w:val="both"/>
              <w:rPr>
                <w:rStyle w:val="Hyperlink"/>
                <w:sz w:val="20"/>
                <w:szCs w:val="20"/>
              </w:rPr>
            </w:pPr>
            <w:hyperlink r:id="rId69" w:history="1">
              <w:r w:rsidR="002D59C3" w:rsidRPr="00C31C83">
                <w:rPr>
                  <w:rStyle w:val="Hyperlink"/>
                  <w:sz w:val="20"/>
                  <w:szCs w:val="20"/>
                </w:rPr>
                <w:t>2014 ONLSTA 20</w:t>
              </w:r>
            </w:hyperlink>
          </w:p>
          <w:p w:rsidR="002D59C3" w:rsidRPr="00C31C83" w:rsidRDefault="002D59C3" w:rsidP="002D59C3">
            <w:pPr>
              <w:jc w:val="both"/>
              <w:rPr>
                <w:sz w:val="20"/>
                <w:szCs w:val="20"/>
              </w:rPr>
            </w:pPr>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lang w:val="fr-CA"/>
              </w:rPr>
            </w:pPr>
            <w:r w:rsidRPr="00C31C83">
              <w:rPr>
                <w:sz w:val="20"/>
                <w:szCs w:val="20"/>
                <w:lang w:val="fr-CA"/>
              </w:rPr>
              <w:t>Rejet de l’appel formé par M</w:t>
            </w:r>
            <w:r w:rsidRPr="00C31C83">
              <w:rPr>
                <w:sz w:val="20"/>
                <w:szCs w:val="20"/>
                <w:vertAlign w:val="superscript"/>
                <w:lang w:val="fr-CA"/>
              </w:rPr>
              <w:t>e</w:t>
            </w:r>
            <w:r w:rsidRPr="00C31C83">
              <w:rPr>
                <w:sz w:val="20"/>
                <w:szCs w:val="20"/>
                <w:lang w:val="fr-CA"/>
              </w:rPr>
              <w:t xml:space="preserve"> Byrnes contre la décision de la formation d’audition et la pénalité qui lui a été imposée</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lastRenderedPageBreak/>
              <w:t>17 août 2015</w:t>
            </w:r>
          </w:p>
          <w:p w:rsidR="002D59C3" w:rsidRPr="00C31C83" w:rsidRDefault="002D59C3" w:rsidP="002D59C3">
            <w:pPr>
              <w:jc w:val="both"/>
              <w:rPr>
                <w:sz w:val="20"/>
                <w:szCs w:val="20"/>
                <w:lang w:val="fr-CA"/>
              </w:rPr>
            </w:pPr>
            <w:r w:rsidRPr="00C31C83">
              <w:rPr>
                <w:sz w:val="20"/>
                <w:szCs w:val="20"/>
                <w:lang w:val="fr-CA"/>
              </w:rPr>
              <w:t xml:space="preserve">Cour supérieure de justice de l’Ontario </w:t>
            </w:r>
          </w:p>
          <w:p w:rsidR="002D59C3" w:rsidRPr="00C31C83" w:rsidRDefault="002D59C3" w:rsidP="002D59C3">
            <w:pPr>
              <w:jc w:val="both"/>
              <w:rPr>
                <w:sz w:val="20"/>
                <w:szCs w:val="20"/>
              </w:rPr>
            </w:pPr>
            <w:r w:rsidRPr="00C31C83">
              <w:rPr>
                <w:sz w:val="20"/>
                <w:szCs w:val="20"/>
              </w:rPr>
              <w:t>(Cour divisionnaire)</w:t>
            </w:r>
          </w:p>
          <w:p w:rsidR="002D59C3" w:rsidRPr="00C31C83" w:rsidRDefault="002D59C3" w:rsidP="002D59C3">
            <w:pPr>
              <w:jc w:val="both"/>
              <w:rPr>
                <w:sz w:val="20"/>
                <w:szCs w:val="20"/>
              </w:rPr>
            </w:pPr>
            <w:r w:rsidRPr="00C31C83">
              <w:rPr>
                <w:sz w:val="20"/>
                <w:szCs w:val="20"/>
              </w:rPr>
              <w:t>(Juges Wilson, Harvison Young et Thorburn)</w:t>
            </w:r>
          </w:p>
          <w:p w:rsidR="002D59C3" w:rsidRPr="00C31C83" w:rsidRDefault="00D13662" w:rsidP="002D59C3">
            <w:pPr>
              <w:jc w:val="both"/>
              <w:rPr>
                <w:sz w:val="20"/>
                <w:szCs w:val="20"/>
                <w:lang w:val="en-ZW"/>
              </w:rPr>
            </w:pPr>
            <w:hyperlink r:id="rId70" w:history="1">
              <w:r w:rsidR="002D59C3" w:rsidRPr="00C31C83">
                <w:rPr>
                  <w:rStyle w:val="Hyperlink"/>
                  <w:sz w:val="20"/>
                  <w:szCs w:val="20"/>
                </w:rPr>
                <w:t>2015 ONCS 2939</w:t>
              </w:r>
            </w:hyperlink>
          </w:p>
        </w:tc>
        <w:tc>
          <w:tcPr>
            <w:tcW w:w="241" w:type="pct"/>
          </w:tcPr>
          <w:p w:rsidR="002D59C3" w:rsidRPr="00C31C83" w:rsidRDefault="002D59C3" w:rsidP="002D59C3">
            <w:pPr>
              <w:jc w:val="both"/>
              <w:rPr>
                <w:sz w:val="20"/>
                <w:szCs w:val="20"/>
                <w:lang w:val="en-ZW"/>
              </w:rPr>
            </w:pPr>
          </w:p>
        </w:tc>
        <w:tc>
          <w:tcPr>
            <w:tcW w:w="2356" w:type="pct"/>
          </w:tcPr>
          <w:p w:rsidR="002D59C3" w:rsidRPr="00C31C83" w:rsidRDefault="002D59C3" w:rsidP="002D59C3">
            <w:pPr>
              <w:jc w:val="both"/>
              <w:rPr>
                <w:sz w:val="20"/>
                <w:szCs w:val="20"/>
                <w:lang w:val="fr-CA"/>
              </w:rPr>
            </w:pPr>
            <w:r w:rsidRPr="00C31C83">
              <w:rPr>
                <w:sz w:val="20"/>
                <w:szCs w:val="20"/>
                <w:lang w:val="fr-CA"/>
              </w:rPr>
              <w:t>Rejet de l’appel formé par M</w:t>
            </w:r>
            <w:r w:rsidRPr="00C31C83">
              <w:rPr>
                <w:sz w:val="20"/>
                <w:szCs w:val="20"/>
                <w:vertAlign w:val="superscript"/>
                <w:lang w:val="fr-CA"/>
              </w:rPr>
              <w:t>e</w:t>
            </w:r>
            <w:r w:rsidRPr="00C31C83">
              <w:rPr>
                <w:sz w:val="20"/>
                <w:szCs w:val="20"/>
                <w:lang w:val="fr-CA"/>
              </w:rPr>
              <w:t xml:space="preserve"> Byrnes contre la décision de la Section d’appel du Tribunal du Barreau</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t>5 février 2016</w:t>
            </w:r>
          </w:p>
          <w:p w:rsidR="002D59C3" w:rsidRPr="00C31C83" w:rsidRDefault="002D59C3" w:rsidP="002D59C3">
            <w:pPr>
              <w:jc w:val="both"/>
              <w:rPr>
                <w:sz w:val="20"/>
                <w:szCs w:val="20"/>
                <w:lang w:val="fr-CA"/>
              </w:rPr>
            </w:pPr>
            <w:r w:rsidRPr="00C31C83">
              <w:rPr>
                <w:sz w:val="20"/>
                <w:szCs w:val="20"/>
                <w:lang w:val="fr-CA"/>
              </w:rPr>
              <w:t>Cour d’appel de l’Ontario</w:t>
            </w:r>
          </w:p>
          <w:p w:rsidR="002D59C3" w:rsidRPr="00C31C83" w:rsidRDefault="002D59C3" w:rsidP="002D59C3">
            <w:pPr>
              <w:jc w:val="both"/>
              <w:rPr>
                <w:sz w:val="20"/>
                <w:szCs w:val="20"/>
                <w:lang w:val="fr-CA"/>
              </w:rPr>
            </w:pPr>
            <w:r w:rsidRPr="00C31C83">
              <w:rPr>
                <w:sz w:val="20"/>
                <w:szCs w:val="20"/>
                <w:lang w:val="fr-CA"/>
              </w:rPr>
              <w:t>(Juge en chef adjointe Hoy et juges Pardu et Roberts)</w:t>
            </w:r>
          </w:p>
          <w:p w:rsidR="002D59C3" w:rsidRPr="00C31C83" w:rsidRDefault="002D59C3" w:rsidP="002D59C3">
            <w:pPr>
              <w:jc w:val="both"/>
              <w:rPr>
                <w:sz w:val="20"/>
                <w:szCs w:val="20"/>
                <w:lang w:val="fr-CA"/>
              </w:rPr>
            </w:pPr>
          </w:p>
        </w:tc>
        <w:tc>
          <w:tcPr>
            <w:tcW w:w="241" w:type="pct"/>
          </w:tcPr>
          <w:p w:rsidR="002D59C3" w:rsidRPr="00C31C83" w:rsidRDefault="002D59C3" w:rsidP="002D59C3">
            <w:pPr>
              <w:jc w:val="both"/>
              <w:rPr>
                <w:sz w:val="20"/>
                <w:szCs w:val="20"/>
                <w:lang w:val="fr-CA"/>
              </w:rPr>
            </w:pPr>
          </w:p>
        </w:tc>
        <w:tc>
          <w:tcPr>
            <w:tcW w:w="2356" w:type="pct"/>
          </w:tcPr>
          <w:p w:rsidR="002D59C3" w:rsidRPr="00C31C83" w:rsidRDefault="002D59C3" w:rsidP="002D59C3">
            <w:pPr>
              <w:jc w:val="both"/>
              <w:rPr>
                <w:sz w:val="20"/>
                <w:szCs w:val="20"/>
                <w:lang w:val="fr-CA"/>
              </w:rPr>
            </w:pPr>
            <w:r w:rsidRPr="00C31C83">
              <w:rPr>
                <w:sz w:val="20"/>
                <w:szCs w:val="20"/>
                <w:lang w:val="fr-CA"/>
              </w:rPr>
              <w:t>Rejet de la demande présentée par M</w:t>
            </w:r>
            <w:r w:rsidRPr="00C31C83">
              <w:rPr>
                <w:sz w:val="20"/>
                <w:szCs w:val="20"/>
                <w:vertAlign w:val="superscript"/>
                <w:lang w:val="fr-CA"/>
              </w:rPr>
              <w:t>e</w:t>
            </w:r>
            <w:r w:rsidRPr="00C31C83">
              <w:rPr>
                <w:sz w:val="20"/>
                <w:szCs w:val="20"/>
                <w:lang w:val="fr-CA"/>
              </w:rPr>
              <w:t> Byrnes pour obtenir l’autorisation de porter en appel l’ordonnance de la Cour divisionnaire</w:t>
            </w:r>
          </w:p>
          <w:p w:rsidR="002D59C3" w:rsidRPr="00C31C83" w:rsidRDefault="002D59C3" w:rsidP="002D59C3">
            <w:pPr>
              <w:jc w:val="both"/>
              <w:rPr>
                <w:sz w:val="20"/>
                <w:szCs w:val="20"/>
                <w:lang w:val="fr-CA"/>
              </w:rPr>
            </w:pPr>
          </w:p>
        </w:tc>
      </w:tr>
      <w:tr w:rsidR="002D59C3" w:rsidRPr="00D13662" w:rsidTr="00AE0B86">
        <w:tc>
          <w:tcPr>
            <w:tcW w:w="2403" w:type="pct"/>
            <w:gridSpan w:val="2"/>
          </w:tcPr>
          <w:p w:rsidR="002D59C3" w:rsidRPr="00C31C83" w:rsidRDefault="002D59C3" w:rsidP="002D59C3">
            <w:pPr>
              <w:jc w:val="both"/>
              <w:rPr>
                <w:sz w:val="20"/>
                <w:szCs w:val="20"/>
                <w:lang w:val="fr-CA"/>
              </w:rPr>
            </w:pPr>
            <w:r w:rsidRPr="00C31C83">
              <w:rPr>
                <w:sz w:val="20"/>
                <w:szCs w:val="20"/>
                <w:lang w:val="fr-CA"/>
              </w:rPr>
              <w:t>5 avril 2016</w:t>
            </w:r>
          </w:p>
          <w:p w:rsidR="002D59C3" w:rsidRPr="00C31C83" w:rsidRDefault="002D59C3" w:rsidP="002D59C3">
            <w:pPr>
              <w:jc w:val="both"/>
              <w:rPr>
                <w:sz w:val="20"/>
                <w:szCs w:val="20"/>
                <w:lang w:val="fr-CA"/>
              </w:rPr>
            </w:pPr>
            <w:r w:rsidRPr="00C31C83">
              <w:rPr>
                <w:sz w:val="20"/>
                <w:szCs w:val="20"/>
                <w:lang w:val="fr-CA"/>
              </w:rPr>
              <w:t xml:space="preserve">Cour suprême du </w:t>
            </w:r>
            <w:r w:rsidRPr="00C31C83">
              <w:rPr>
                <w:sz w:val="20"/>
                <w:lang w:val="fr-CA"/>
              </w:rPr>
              <w:t>Canada</w:t>
            </w:r>
          </w:p>
        </w:tc>
        <w:tc>
          <w:tcPr>
            <w:tcW w:w="241" w:type="pct"/>
          </w:tcPr>
          <w:p w:rsidR="002D59C3" w:rsidRPr="00C31C83" w:rsidRDefault="002D59C3" w:rsidP="002D59C3">
            <w:pPr>
              <w:jc w:val="both"/>
              <w:rPr>
                <w:sz w:val="20"/>
                <w:szCs w:val="20"/>
                <w:lang w:val="fr-CA"/>
              </w:rPr>
            </w:pPr>
          </w:p>
        </w:tc>
        <w:tc>
          <w:tcPr>
            <w:tcW w:w="2356" w:type="pct"/>
          </w:tcPr>
          <w:p w:rsidR="002D59C3" w:rsidRPr="00C31C83" w:rsidRDefault="002D59C3" w:rsidP="002D59C3">
            <w:pPr>
              <w:jc w:val="both"/>
              <w:rPr>
                <w:sz w:val="20"/>
                <w:szCs w:val="20"/>
                <w:lang w:val="fr-CA"/>
              </w:rPr>
            </w:pPr>
            <w:r w:rsidRPr="00C31C83">
              <w:rPr>
                <w:sz w:val="20"/>
                <w:szCs w:val="20"/>
                <w:lang w:val="fr-CA"/>
              </w:rPr>
              <w:t xml:space="preserve">Dépôt de la demande d’autorisation d’appel </w:t>
            </w:r>
          </w:p>
          <w:p w:rsidR="002D59C3" w:rsidRPr="00C31C83" w:rsidRDefault="002D59C3" w:rsidP="002D59C3">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58"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37131</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Monica Loughlin v. Abigail Gordon, Colleen McLeod</w:t>
            </w:r>
            <w:r w:rsidR="004B478F" w:rsidRPr="00C31C83">
              <w:rPr>
                <w:b/>
                <w:sz w:val="20"/>
                <w:szCs w:val="20"/>
                <w:lang w:val="en-US"/>
              </w:rPr>
              <w:t xml:space="preserve"> and</w:t>
            </w:r>
            <w:r w:rsidRPr="00C31C83">
              <w:rPr>
                <w:b/>
                <w:sz w:val="20"/>
                <w:szCs w:val="20"/>
                <w:lang w:val="en-US"/>
              </w:rPr>
              <w:t xml:space="preserve"> Trademark Condominium Corporation 1024834</w:t>
            </w:r>
          </w:p>
          <w:p w:rsidR="008513D3" w:rsidRPr="00C31C83" w:rsidRDefault="008513D3" w:rsidP="00AE0B86">
            <w:pPr>
              <w:jc w:val="both"/>
              <w:rPr>
                <w:sz w:val="20"/>
                <w:szCs w:val="20"/>
              </w:rPr>
            </w:pPr>
            <w:r w:rsidRPr="00C31C83">
              <w:rPr>
                <w:sz w:val="20"/>
                <w:szCs w:val="20"/>
              </w:rPr>
              <w:t>(N.B.) (Civil)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The application for leave to appeal from the judgment of the Court of Appeal of New Brunswick, Number 31-16-CA, dated June 6, 2016, is dismissed with costs to the respondent, Colleen McLeod.</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i/>
                <w:sz w:val="20"/>
                <w:szCs w:val="20"/>
              </w:rPr>
              <w:t>Charter of Rights</w:t>
            </w:r>
            <w:r w:rsidRPr="00C31C83">
              <w:rPr>
                <w:sz w:val="20"/>
                <w:szCs w:val="20"/>
              </w:rPr>
              <w:t xml:space="preserve"> — </w:t>
            </w:r>
            <w:r w:rsidRPr="00C31C83">
              <w:rPr>
                <w:rStyle w:val="italic1"/>
                <w:color w:val="000000"/>
                <w:sz w:val="20"/>
                <w:szCs w:val="20"/>
              </w:rPr>
              <w:t>Right to a fair hearing — Civil procedure — Costs — Appeals — Courts — Enforcement of orders — Summary judgment obtained against applicant, with costs award — Order for examination of applicant as judgment debtor for costs award — Whether</w:t>
            </w:r>
            <w:r w:rsidRPr="00C31C83">
              <w:rPr>
                <w:sz w:val="20"/>
                <w:szCs w:val="20"/>
              </w:rPr>
              <w:t xml:space="preserve"> application for leave raises legal issue and if so, whether issue is of public importance.</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t xml:space="preserve">The applicant Monica Loughlin purchased a condominium unit in Alberta in 2011, and rented it to the respondent Abigail Gordon. After experiencing difficulties in obtaining rent from her tenant, Ms. Loughlin sold the unit in 2012; she then filed a statement of claim against Ms. Gordon and the condominium corporation, and against her former realtor </w:t>
            </w:r>
            <w:r w:rsidRPr="00C31C83">
              <w:rPr>
                <w:rStyle w:val="italic1"/>
                <w:color w:val="000000"/>
                <w:sz w:val="20"/>
                <w:szCs w:val="20"/>
              </w:rPr>
              <w:t xml:space="preserve">— </w:t>
            </w:r>
            <w:r w:rsidRPr="00C31C83">
              <w:rPr>
                <w:sz w:val="20"/>
                <w:szCs w:val="20"/>
              </w:rPr>
              <w:t xml:space="preserve">the respondent Colleen McLeod </w:t>
            </w:r>
            <w:r w:rsidRPr="00C31C83">
              <w:rPr>
                <w:rStyle w:val="italic1"/>
                <w:color w:val="000000"/>
                <w:sz w:val="20"/>
                <w:szCs w:val="20"/>
              </w:rPr>
              <w:t xml:space="preserve">— </w:t>
            </w:r>
            <w:r w:rsidRPr="00C31C83">
              <w:rPr>
                <w:sz w:val="20"/>
                <w:szCs w:val="20"/>
              </w:rPr>
              <w:t xml:space="preserve">alleging misrepresentation of fact, professional misconduct, and undue influence. Ms. McLeod obtained summary judgment against Ms. Loughlin, and the claim was dismissed. The Court of Appeal upheld the trial decision. Ms. Loughlin’s application for leave to appeal was then dismissed by the Supreme Court of Canada on June 5, 2014. Ms. McLeod was awarded her costs in the Alberta proceedings. Ms. McLeod then sought to enforce the costs award in Ms. Loughlin’s current province of residence </w:t>
            </w:r>
            <w:r w:rsidRPr="00C31C83">
              <w:rPr>
                <w:rStyle w:val="italic1"/>
                <w:color w:val="000000"/>
                <w:sz w:val="20"/>
                <w:szCs w:val="20"/>
              </w:rPr>
              <w:t xml:space="preserve">— </w:t>
            </w:r>
            <w:r w:rsidRPr="00C31C83">
              <w:rPr>
                <w:sz w:val="20"/>
                <w:szCs w:val="20"/>
              </w:rPr>
              <w:t xml:space="preserve">New Brunswick. </w:t>
            </w:r>
          </w:p>
          <w:p w:rsidR="002D59C3" w:rsidRPr="00C31C83" w:rsidRDefault="002D59C3" w:rsidP="002D59C3">
            <w:pPr>
              <w:jc w:val="both"/>
              <w:rPr>
                <w:sz w:val="20"/>
                <w:szCs w:val="20"/>
              </w:rPr>
            </w:pPr>
          </w:p>
          <w:p w:rsidR="002D59C3" w:rsidRPr="00C31C83" w:rsidRDefault="002D59C3" w:rsidP="002D59C3">
            <w:pPr>
              <w:jc w:val="both"/>
              <w:rPr>
                <w:sz w:val="20"/>
                <w:szCs w:val="20"/>
              </w:rPr>
            </w:pPr>
            <w:r w:rsidRPr="00C31C83">
              <w:rPr>
                <w:sz w:val="20"/>
                <w:szCs w:val="20"/>
              </w:rPr>
              <w:t>The Court of Queen’s Bench of New Brunswick issued an order for an examination of Ms. Loughlin as judgment debtor for the costs award, and ordered her to produce various financial documents. The New Brunswick Court of Appeal dismissed Ms. Loughlin’s motion for leave to appeal the examination order.</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November 5, 2015</w:t>
            </w:r>
          </w:p>
          <w:p w:rsidR="002D59C3" w:rsidRPr="00C31C83" w:rsidRDefault="002D59C3" w:rsidP="002D59C3">
            <w:pPr>
              <w:jc w:val="both"/>
              <w:rPr>
                <w:sz w:val="20"/>
                <w:szCs w:val="20"/>
              </w:rPr>
            </w:pPr>
            <w:r w:rsidRPr="00C31C83">
              <w:rPr>
                <w:sz w:val="20"/>
                <w:szCs w:val="20"/>
              </w:rPr>
              <w:t>Court of Queen’s Bench of New Brunswick</w:t>
            </w:r>
          </w:p>
          <w:p w:rsidR="002D59C3" w:rsidRPr="00C31C83" w:rsidRDefault="002D59C3" w:rsidP="002D59C3">
            <w:pPr>
              <w:jc w:val="both"/>
              <w:rPr>
                <w:sz w:val="20"/>
                <w:szCs w:val="20"/>
              </w:rPr>
            </w:pPr>
            <w:r w:rsidRPr="00C31C83">
              <w:rPr>
                <w:sz w:val="20"/>
                <w:szCs w:val="20"/>
              </w:rPr>
              <w:t>(Court file numbers: M/C/637/15, M/C/51/15)</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Order for examination of Monica Loughlin</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June 6, 2016</w:t>
            </w:r>
          </w:p>
          <w:p w:rsidR="002D59C3" w:rsidRPr="00C31C83" w:rsidRDefault="002D59C3" w:rsidP="002D59C3">
            <w:pPr>
              <w:jc w:val="both"/>
              <w:rPr>
                <w:sz w:val="20"/>
                <w:szCs w:val="20"/>
              </w:rPr>
            </w:pPr>
            <w:r w:rsidRPr="00C31C83">
              <w:rPr>
                <w:sz w:val="20"/>
                <w:szCs w:val="20"/>
              </w:rPr>
              <w:t>Court of Appeal of New Brunswick</w:t>
            </w:r>
          </w:p>
          <w:p w:rsidR="002D59C3" w:rsidRPr="00C31C83" w:rsidRDefault="002D59C3" w:rsidP="002D59C3">
            <w:pPr>
              <w:jc w:val="both"/>
              <w:rPr>
                <w:sz w:val="20"/>
                <w:szCs w:val="20"/>
              </w:rPr>
            </w:pPr>
            <w:r w:rsidRPr="00C31C83">
              <w:rPr>
                <w:sz w:val="20"/>
                <w:szCs w:val="20"/>
              </w:rPr>
              <w:t>(Baird J.A.)</w:t>
            </w:r>
          </w:p>
          <w:p w:rsidR="002D59C3" w:rsidRPr="00C31C83" w:rsidRDefault="002D59C3" w:rsidP="002D59C3">
            <w:pPr>
              <w:jc w:val="both"/>
              <w:rPr>
                <w:sz w:val="20"/>
                <w:szCs w:val="20"/>
              </w:rPr>
            </w:pPr>
            <w:r w:rsidRPr="00C31C83">
              <w:rPr>
                <w:sz w:val="20"/>
                <w:szCs w:val="20"/>
              </w:rPr>
              <w:t xml:space="preserve">(Court file number: 31-16-CA) </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 xml:space="preserve">Motion for leave to appeal examination order </w:t>
            </w:r>
            <w:r w:rsidRPr="00C31C83">
              <w:rPr>
                <w:rStyle w:val="italic1"/>
                <w:color w:val="000000"/>
                <w:sz w:val="20"/>
                <w:szCs w:val="20"/>
              </w:rPr>
              <w:t xml:space="preserve">— </w:t>
            </w:r>
            <w:r w:rsidRPr="00C31C83">
              <w:rPr>
                <w:sz w:val="20"/>
                <w:szCs w:val="20"/>
              </w:rPr>
              <w:t>dismissed</w:t>
            </w:r>
          </w:p>
          <w:p w:rsidR="002D59C3" w:rsidRPr="00C31C83" w:rsidRDefault="002D59C3" w:rsidP="002D59C3">
            <w:pPr>
              <w:jc w:val="both"/>
              <w:rPr>
                <w:sz w:val="20"/>
                <w:szCs w:val="20"/>
              </w:rPr>
            </w:pPr>
          </w:p>
        </w:tc>
      </w:tr>
    </w:tbl>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D59C3" w:rsidRPr="00C31C83" w:rsidTr="00AE0B86">
        <w:tc>
          <w:tcPr>
            <w:tcW w:w="2427" w:type="pct"/>
          </w:tcPr>
          <w:p w:rsidR="002D59C3" w:rsidRPr="00C31C83" w:rsidRDefault="002D59C3" w:rsidP="002D59C3">
            <w:pPr>
              <w:jc w:val="both"/>
              <w:rPr>
                <w:sz w:val="20"/>
                <w:szCs w:val="20"/>
              </w:rPr>
            </w:pPr>
            <w:r w:rsidRPr="00C31C83">
              <w:rPr>
                <w:sz w:val="20"/>
                <w:szCs w:val="20"/>
              </w:rPr>
              <w:lastRenderedPageBreak/>
              <w:t>August 5, 2016</w:t>
            </w:r>
          </w:p>
          <w:p w:rsidR="002D59C3" w:rsidRPr="00C31C83" w:rsidRDefault="002D59C3" w:rsidP="002D59C3">
            <w:pPr>
              <w:jc w:val="both"/>
              <w:rPr>
                <w:sz w:val="20"/>
                <w:szCs w:val="20"/>
              </w:rPr>
            </w:pPr>
            <w:r w:rsidRPr="00C31C83">
              <w:rPr>
                <w:sz w:val="20"/>
                <w:szCs w:val="20"/>
              </w:rPr>
              <w:t>Supreme Court of Canada</w:t>
            </w: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 xml:space="preserve">Application for leave to appeal filed </w:t>
            </w:r>
          </w:p>
        </w:tc>
      </w:tr>
    </w:tbl>
    <w:p w:rsidR="008513D3" w:rsidRPr="00C31C83" w:rsidRDefault="00D13662" w:rsidP="008513D3">
      <w:pPr>
        <w:jc w:val="both"/>
        <w:rPr>
          <w:sz w:val="20"/>
        </w:rPr>
      </w:pPr>
      <w:r>
        <w:rPr>
          <w:sz w:val="20"/>
          <w:szCs w:val="20"/>
        </w:rPr>
        <w:pict>
          <v:rect id="_x0000_i1059"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37131</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Monica Loughlin c. Abigail Gordon, Colleen McLeod</w:t>
            </w:r>
            <w:r w:rsidR="004B478F" w:rsidRPr="00C31C83">
              <w:rPr>
                <w:b/>
                <w:sz w:val="20"/>
                <w:szCs w:val="20"/>
                <w:lang w:val="en-US"/>
              </w:rPr>
              <w:t xml:space="preserve"> et</w:t>
            </w:r>
            <w:r w:rsidRPr="00C31C83">
              <w:rPr>
                <w:b/>
                <w:sz w:val="20"/>
                <w:szCs w:val="20"/>
                <w:lang w:val="en-US"/>
              </w:rPr>
              <w:t xml:space="preserve"> Trademark Condominium Corporation 1024834</w:t>
            </w:r>
          </w:p>
          <w:p w:rsidR="008513D3" w:rsidRPr="00C31C83" w:rsidRDefault="008513D3" w:rsidP="00AE0B86">
            <w:pPr>
              <w:jc w:val="both"/>
              <w:rPr>
                <w:sz w:val="20"/>
                <w:szCs w:val="20"/>
                <w:lang w:val="fr-CA"/>
              </w:rPr>
            </w:pPr>
            <w:r w:rsidRPr="00C31C83">
              <w:rPr>
                <w:sz w:val="20"/>
                <w:szCs w:val="20"/>
                <w:lang w:val="fr-CA"/>
              </w:rPr>
              <w:t>(N.-B.) (Civile)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694E9E" w:rsidRPr="00C31C83" w:rsidRDefault="00694E9E" w:rsidP="002D59C3">
            <w:pPr>
              <w:rPr>
                <w:lang w:val="fr-CA"/>
              </w:rPr>
            </w:pPr>
          </w:p>
        </w:tc>
      </w:tr>
      <w:tr w:rsidR="002D59C3" w:rsidRPr="00D13662" w:rsidTr="00AE0B86">
        <w:tc>
          <w:tcPr>
            <w:tcW w:w="5000" w:type="pct"/>
            <w:gridSpan w:val="4"/>
          </w:tcPr>
          <w:p w:rsidR="002D59C3" w:rsidRPr="00C31C83" w:rsidRDefault="00694E9E" w:rsidP="002D59C3">
            <w:pPr>
              <w:jc w:val="both"/>
              <w:rPr>
                <w:sz w:val="20"/>
                <w:lang w:val="fr-CA"/>
              </w:rPr>
            </w:pPr>
            <w:r w:rsidRPr="00C31C83">
              <w:rPr>
                <w:sz w:val="20"/>
                <w:lang w:val="fr-CA"/>
              </w:rPr>
              <w:t xml:space="preserve">La demande d’autorisation d’appel de l’arrêt de la Cour d’appel du Nouveau-Brunswick, numéro 31-16-CA, daté du 6 juin 2016, est rejetée avec dépens en faveur de l’intimée, Colleen McLeod. </w:t>
            </w:r>
          </w:p>
          <w:p w:rsidR="00AB5874" w:rsidRPr="00C31C83" w:rsidRDefault="00AB5874" w:rsidP="002D59C3">
            <w:pPr>
              <w:jc w:val="both"/>
              <w:rPr>
                <w:i/>
                <w:sz w:val="20"/>
                <w:szCs w:val="20"/>
                <w:lang w:val="fr-CA"/>
              </w:rPr>
            </w:pPr>
          </w:p>
        </w:tc>
      </w:tr>
      <w:tr w:rsidR="002D59C3" w:rsidRPr="00D13662" w:rsidTr="00AE0B86">
        <w:tc>
          <w:tcPr>
            <w:tcW w:w="5000" w:type="pct"/>
            <w:gridSpan w:val="4"/>
          </w:tcPr>
          <w:p w:rsidR="002D59C3" w:rsidRPr="00C31C83" w:rsidRDefault="002D59C3" w:rsidP="002D59C3">
            <w:pPr>
              <w:jc w:val="both"/>
              <w:rPr>
                <w:iCs/>
                <w:color w:val="000000"/>
                <w:sz w:val="20"/>
                <w:szCs w:val="20"/>
                <w:lang w:val="fr-CA"/>
              </w:rPr>
            </w:pPr>
            <w:r w:rsidRPr="00C31C83">
              <w:rPr>
                <w:i/>
                <w:sz w:val="20"/>
                <w:szCs w:val="20"/>
                <w:lang w:val="fr-CA"/>
              </w:rPr>
              <w:t>Charte des droits</w:t>
            </w:r>
            <w:r w:rsidRPr="00C31C83">
              <w:rPr>
                <w:sz w:val="20"/>
                <w:szCs w:val="20"/>
                <w:lang w:val="fr-CA"/>
              </w:rPr>
              <w:t xml:space="preserve"> — </w:t>
            </w:r>
            <w:r w:rsidRPr="00C31C83">
              <w:rPr>
                <w:rStyle w:val="italic1"/>
                <w:color w:val="000000"/>
                <w:sz w:val="20"/>
                <w:szCs w:val="20"/>
                <w:lang w:val="fr-CA"/>
              </w:rPr>
              <w:t>Procès équitable — Procédure civile — Dépens — Appels — Tribunaux — Exécution forcée d’une ordonnance — Jugement sommaire obtenu contre la demanderesse, avec adjudication des dépens — Ordonnance d’interrogatoire visant la demanderesse à titre de débitrice judiciaire des dépens — Est-ce que la demande d’autorisation soulève une question de droit et, le cas échéant, cette question revêt-elle une importance pour le public?</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En 2011, la demanderesse Monica Loughlin a acheté une unité en copropriété en Alberta, et l’a louée à l’intimée Abigail Gordon. Après avoir eu des difficultés à obtenir le paiement du loyer de sa locataire, M</w:t>
            </w:r>
            <w:r w:rsidRPr="00C31C83">
              <w:rPr>
                <w:sz w:val="20"/>
                <w:szCs w:val="20"/>
                <w:vertAlign w:val="superscript"/>
                <w:lang w:val="fr-CA"/>
              </w:rPr>
              <w:t>me</w:t>
            </w:r>
            <w:r w:rsidRPr="00C31C83">
              <w:rPr>
                <w:sz w:val="20"/>
                <w:szCs w:val="20"/>
                <w:lang w:val="fr-CA"/>
              </w:rPr>
              <w:t xml:space="preserve"> Loughlin a vendu l’unité en 2012. Elle a ensuite déposé une déclaration contre M</w:t>
            </w:r>
            <w:r w:rsidRPr="00C31C83">
              <w:rPr>
                <w:sz w:val="20"/>
                <w:szCs w:val="20"/>
                <w:vertAlign w:val="superscript"/>
                <w:lang w:val="fr-CA"/>
              </w:rPr>
              <w:t>me</w:t>
            </w:r>
            <w:r w:rsidRPr="00C31C83">
              <w:rPr>
                <w:sz w:val="20"/>
                <w:szCs w:val="20"/>
                <w:lang w:val="fr-CA"/>
              </w:rPr>
              <w:t xml:space="preserve"> Gordon et la société condominiale, et contre son ancienne agente immobilière </w:t>
            </w:r>
            <w:r w:rsidRPr="00C31C83">
              <w:rPr>
                <w:rStyle w:val="italic1"/>
                <w:color w:val="000000"/>
                <w:sz w:val="20"/>
                <w:szCs w:val="20"/>
                <w:lang w:val="fr-CA"/>
              </w:rPr>
              <w:t xml:space="preserve">— </w:t>
            </w:r>
            <w:r w:rsidRPr="00C31C83">
              <w:rPr>
                <w:sz w:val="20"/>
                <w:szCs w:val="20"/>
                <w:lang w:val="fr-CA"/>
              </w:rPr>
              <w:t xml:space="preserve">l’intimée Colleen McLeod </w:t>
            </w:r>
            <w:r w:rsidRPr="00C31C83">
              <w:rPr>
                <w:rStyle w:val="italic1"/>
                <w:color w:val="000000"/>
                <w:sz w:val="20"/>
                <w:szCs w:val="20"/>
                <w:lang w:val="fr-CA"/>
              </w:rPr>
              <w:t xml:space="preserve">— </w:t>
            </w:r>
            <w:r w:rsidRPr="00C31C83">
              <w:rPr>
                <w:sz w:val="20"/>
                <w:szCs w:val="20"/>
                <w:lang w:val="fr-CA"/>
              </w:rPr>
              <w:t>alléguant de fausses indications sur des faits, une faute professionnelle et l’abus d’influence. M</w:t>
            </w:r>
            <w:r w:rsidRPr="00C31C83">
              <w:rPr>
                <w:sz w:val="20"/>
                <w:szCs w:val="20"/>
                <w:vertAlign w:val="superscript"/>
                <w:lang w:val="fr-CA"/>
              </w:rPr>
              <w:t>me</w:t>
            </w:r>
            <w:r w:rsidRPr="00C31C83">
              <w:rPr>
                <w:sz w:val="20"/>
                <w:szCs w:val="20"/>
                <w:lang w:val="fr-CA"/>
              </w:rPr>
              <w:t> McLeod a obtenu un jugement sommaire contre M</w:t>
            </w:r>
            <w:r w:rsidRPr="00C31C83">
              <w:rPr>
                <w:sz w:val="20"/>
                <w:szCs w:val="20"/>
                <w:vertAlign w:val="superscript"/>
                <w:lang w:val="fr-CA"/>
              </w:rPr>
              <w:t>me</w:t>
            </w:r>
            <w:r w:rsidRPr="00C31C83">
              <w:rPr>
                <w:sz w:val="20"/>
                <w:szCs w:val="20"/>
                <w:lang w:val="fr-CA"/>
              </w:rPr>
              <w:t> Loughlin, et l’action contre elle a été rejetée. La Cour d’appel a confirmé la décision de première instance. La Cour suprême du Canada a ensuite rejeté la demande d’autorisation d’appel de M</w:t>
            </w:r>
            <w:r w:rsidRPr="00C31C83">
              <w:rPr>
                <w:sz w:val="20"/>
                <w:szCs w:val="20"/>
                <w:vertAlign w:val="superscript"/>
                <w:lang w:val="fr-CA"/>
              </w:rPr>
              <w:t>me</w:t>
            </w:r>
            <w:r w:rsidRPr="00C31C83">
              <w:rPr>
                <w:sz w:val="20"/>
                <w:szCs w:val="20"/>
                <w:lang w:val="fr-CA"/>
              </w:rPr>
              <w:t> Loughlin le 5 juin 2014. M</w:t>
            </w:r>
            <w:r w:rsidRPr="00C31C83">
              <w:rPr>
                <w:sz w:val="20"/>
                <w:szCs w:val="20"/>
                <w:vertAlign w:val="superscript"/>
                <w:lang w:val="fr-CA"/>
              </w:rPr>
              <w:t>me</w:t>
            </w:r>
            <w:r w:rsidRPr="00C31C83">
              <w:rPr>
                <w:sz w:val="20"/>
                <w:szCs w:val="20"/>
                <w:lang w:val="fr-CA"/>
              </w:rPr>
              <w:t> McLeod a eu droit à ses dépens dans les procédures devant les tribunaux de l’Alberta. Elle a ensuite demandé l’exécution de l’ordonnance relative aux dépens dans la province où M</w:t>
            </w:r>
            <w:r w:rsidRPr="00C31C83">
              <w:rPr>
                <w:sz w:val="20"/>
                <w:szCs w:val="20"/>
                <w:vertAlign w:val="superscript"/>
                <w:lang w:val="fr-CA"/>
              </w:rPr>
              <w:t>me</w:t>
            </w:r>
            <w:r w:rsidRPr="00C31C83">
              <w:rPr>
                <w:sz w:val="20"/>
                <w:szCs w:val="20"/>
                <w:lang w:val="fr-CA"/>
              </w:rPr>
              <w:t xml:space="preserve"> McLeod réside actuellement, soit le Nouveau-Brunswick. </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r w:rsidRPr="00C31C83">
              <w:rPr>
                <w:sz w:val="20"/>
                <w:szCs w:val="20"/>
                <w:lang w:val="fr-CA"/>
              </w:rPr>
              <w:t>La Cour du Banc de la Reine du Nouveau-Brunswick a rendu une ordonnance d’interrogatoire de M</w:t>
            </w:r>
            <w:r w:rsidRPr="00C31C83">
              <w:rPr>
                <w:sz w:val="20"/>
                <w:szCs w:val="20"/>
                <w:vertAlign w:val="superscript"/>
                <w:lang w:val="fr-CA"/>
              </w:rPr>
              <w:t>me</w:t>
            </w:r>
            <w:r w:rsidRPr="00C31C83">
              <w:rPr>
                <w:sz w:val="20"/>
                <w:szCs w:val="20"/>
                <w:lang w:val="fr-CA"/>
              </w:rPr>
              <w:t> Loughlin à titre de débitrice judiciaire des dépens, et lui a ordonné de produire divers documents financiers. La Cour d’appel du Nouveau-Brunswick a rejeté la motion en autorisation d’appel présentée par M</w:t>
            </w:r>
            <w:r w:rsidRPr="00C31C83">
              <w:rPr>
                <w:sz w:val="20"/>
                <w:szCs w:val="20"/>
                <w:vertAlign w:val="superscript"/>
                <w:lang w:val="fr-CA"/>
              </w:rPr>
              <w:t>me</w:t>
            </w:r>
            <w:r w:rsidRPr="00C31C83">
              <w:rPr>
                <w:sz w:val="20"/>
                <w:szCs w:val="20"/>
                <w:lang w:val="fr-CA"/>
              </w:rPr>
              <w:t xml:space="preserve"> Loughlin à l’encontre de l’ordonnance d’interrogatoire. </w:t>
            </w: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5 novembre 2015</w:t>
            </w:r>
          </w:p>
          <w:p w:rsidR="002D59C3" w:rsidRPr="00C31C83" w:rsidRDefault="002D59C3" w:rsidP="002D59C3">
            <w:pPr>
              <w:jc w:val="both"/>
              <w:rPr>
                <w:sz w:val="20"/>
                <w:szCs w:val="20"/>
                <w:lang w:val="fr-CA"/>
              </w:rPr>
            </w:pPr>
            <w:r w:rsidRPr="00C31C83">
              <w:rPr>
                <w:sz w:val="20"/>
                <w:szCs w:val="20"/>
                <w:lang w:val="fr-CA"/>
              </w:rPr>
              <w:t>Cour du Banc de la Reine du Nouveau- Brunswick</w:t>
            </w:r>
          </w:p>
          <w:p w:rsidR="002D59C3" w:rsidRPr="00C31C83" w:rsidRDefault="002D59C3" w:rsidP="002D59C3">
            <w:pPr>
              <w:jc w:val="both"/>
              <w:rPr>
                <w:sz w:val="20"/>
                <w:szCs w:val="20"/>
                <w:lang w:val="fr-CA"/>
              </w:rPr>
            </w:pPr>
            <w:r w:rsidRPr="00C31C83">
              <w:rPr>
                <w:sz w:val="20"/>
                <w:szCs w:val="20"/>
                <w:lang w:val="fr-CA"/>
              </w:rPr>
              <w:t>(Numéros du dossier : M/C/637/15, M/C/51/15)</w:t>
            </w:r>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Ordonnance d’interrogatoire de Monica Loughlin</w:t>
            </w:r>
          </w:p>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6 juin 2016</w:t>
            </w:r>
          </w:p>
          <w:p w:rsidR="002D59C3" w:rsidRPr="00C31C83" w:rsidRDefault="002D59C3" w:rsidP="002D59C3">
            <w:pPr>
              <w:jc w:val="both"/>
              <w:rPr>
                <w:sz w:val="20"/>
                <w:szCs w:val="20"/>
                <w:lang w:val="fr-CA"/>
              </w:rPr>
            </w:pPr>
            <w:r w:rsidRPr="00C31C83">
              <w:rPr>
                <w:sz w:val="20"/>
                <w:szCs w:val="20"/>
                <w:lang w:val="fr-CA"/>
              </w:rPr>
              <w:t>Cour d’appel du Nouveau-Brunswick</w:t>
            </w:r>
          </w:p>
          <w:p w:rsidR="002D59C3" w:rsidRPr="00C31C83" w:rsidRDefault="002D59C3" w:rsidP="002D59C3">
            <w:pPr>
              <w:jc w:val="both"/>
              <w:rPr>
                <w:sz w:val="20"/>
                <w:szCs w:val="20"/>
                <w:lang w:val="fr-CA"/>
              </w:rPr>
            </w:pPr>
            <w:r w:rsidRPr="00C31C83">
              <w:rPr>
                <w:sz w:val="20"/>
                <w:szCs w:val="20"/>
                <w:lang w:val="fr-CA"/>
              </w:rPr>
              <w:t>(Juge d’appel Baird)</w:t>
            </w:r>
          </w:p>
          <w:p w:rsidR="002D59C3" w:rsidRPr="00C31C83" w:rsidRDefault="002D59C3" w:rsidP="002D59C3">
            <w:pPr>
              <w:jc w:val="both"/>
              <w:rPr>
                <w:sz w:val="20"/>
                <w:szCs w:val="20"/>
                <w:lang w:val="fr-CA"/>
              </w:rPr>
            </w:pPr>
            <w:r w:rsidRPr="00C31C83">
              <w:rPr>
                <w:sz w:val="20"/>
                <w:szCs w:val="20"/>
                <w:lang w:val="fr-CA"/>
              </w:rPr>
              <w:t xml:space="preserve">(Numéro de dossier : 31-16-CA) </w:t>
            </w:r>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Rejet de la motion en autorisation d’appel à l’encontre de l’ordonnance d’interrogatoire</w:t>
            </w:r>
          </w:p>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5 août 2016</w:t>
            </w:r>
          </w:p>
          <w:p w:rsidR="002D59C3" w:rsidRPr="00C31C83" w:rsidRDefault="002D59C3" w:rsidP="002D59C3">
            <w:pPr>
              <w:jc w:val="both"/>
              <w:rPr>
                <w:sz w:val="20"/>
                <w:szCs w:val="20"/>
                <w:lang w:val="fr-CA"/>
              </w:rPr>
            </w:pPr>
            <w:r w:rsidRPr="00C31C83">
              <w:rPr>
                <w:sz w:val="20"/>
                <w:szCs w:val="20"/>
                <w:lang w:val="fr-CA"/>
              </w:rPr>
              <w:t>Cour suprême du Canada</w:t>
            </w: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 xml:space="preserve">Dépôt de la demande d’autorisation d’appel </w:t>
            </w:r>
          </w:p>
        </w:tc>
      </w:tr>
    </w:tbl>
    <w:p w:rsidR="008513D3" w:rsidRPr="00C31C83" w:rsidRDefault="00D13662" w:rsidP="008513D3">
      <w:pPr>
        <w:jc w:val="both"/>
        <w:rPr>
          <w:sz w:val="20"/>
          <w:szCs w:val="20"/>
          <w:lang w:val="fr-CA"/>
        </w:rPr>
      </w:pPr>
      <w:r>
        <w:rPr>
          <w:sz w:val="20"/>
          <w:szCs w:val="20"/>
        </w:rPr>
        <w:pict>
          <v:rect id="_x0000_i106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lastRenderedPageBreak/>
              <w:t>37104</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Réjean Trottier, Angèle Prince, Sylvain Daigle, Guillaume Trottier Daigle, Émile Trottier Daigle</w:t>
            </w:r>
            <w:r w:rsidR="004B478F" w:rsidRPr="00C31C83">
              <w:rPr>
                <w:b/>
                <w:sz w:val="20"/>
                <w:szCs w:val="20"/>
              </w:rPr>
              <w:t xml:space="preserve"> and</w:t>
            </w:r>
            <w:r w:rsidRPr="00C31C83">
              <w:rPr>
                <w:b/>
                <w:sz w:val="20"/>
                <w:szCs w:val="20"/>
              </w:rPr>
              <w:t xml:space="preserve"> Sylvain Baril v. Pierre Pépin</w:t>
            </w:r>
          </w:p>
          <w:p w:rsidR="008513D3" w:rsidRPr="00C31C83" w:rsidRDefault="008513D3" w:rsidP="00AE0B86">
            <w:pPr>
              <w:jc w:val="both"/>
              <w:rPr>
                <w:sz w:val="20"/>
                <w:szCs w:val="20"/>
              </w:rPr>
            </w:pPr>
            <w:r w:rsidRPr="00C31C83">
              <w:rPr>
                <w:sz w:val="20"/>
                <w:szCs w:val="20"/>
              </w:rPr>
              <w:t>(Que.) (Civil)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 xml:space="preserve">The motion for injunctive relief is dismissed. The application for leave to appeal from the judgment of the Court of Appeal of Quebec (Québec), Number 200-09-009264-166, 2016 QCCA 959, dated June 6, 2016, is dismissed with costs. </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t>Civil procedure – Motion to dismiss appeal allowed and appeal dismissed.</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t xml:space="preserve">On March 22, 2016, the Court of Québec allowed an action in damages instituted by the respondent Pierre Pépin and ordered the applicants to pay Mr. Pépin $22,150.96 plus interest. </w:t>
            </w:r>
          </w:p>
          <w:p w:rsidR="002D59C3" w:rsidRPr="00C31C83" w:rsidRDefault="002D59C3" w:rsidP="002D59C3">
            <w:pPr>
              <w:jc w:val="both"/>
              <w:rPr>
                <w:sz w:val="20"/>
                <w:szCs w:val="20"/>
              </w:rPr>
            </w:pPr>
          </w:p>
          <w:p w:rsidR="002D59C3" w:rsidRPr="00C31C83" w:rsidRDefault="002D59C3" w:rsidP="002D59C3">
            <w:pPr>
              <w:jc w:val="both"/>
              <w:rPr>
                <w:sz w:val="20"/>
                <w:szCs w:val="20"/>
              </w:rPr>
            </w:pPr>
            <w:r w:rsidRPr="00C31C83">
              <w:rPr>
                <w:sz w:val="20"/>
                <w:szCs w:val="20"/>
              </w:rPr>
              <w:t>The applicants appealed, but the Court of Appeal found that the appeal had been improperly initiated, since leave to appeal was required because of the value of the subject matter of the dispute. It also found that the appeal had no reasonable chance of success because the notice of appeal, like the oral and written submissions, raised no ground of appeal that could succeed. It therefore dismissed the appeal.</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March 22, 2016</w:t>
            </w:r>
          </w:p>
          <w:p w:rsidR="002D59C3" w:rsidRPr="00C31C83" w:rsidRDefault="002D59C3" w:rsidP="002D59C3">
            <w:pPr>
              <w:jc w:val="both"/>
              <w:rPr>
                <w:sz w:val="20"/>
                <w:szCs w:val="20"/>
              </w:rPr>
            </w:pPr>
            <w:r w:rsidRPr="00C31C83">
              <w:rPr>
                <w:sz w:val="20"/>
                <w:szCs w:val="20"/>
              </w:rPr>
              <w:t>Court of Québec</w:t>
            </w:r>
          </w:p>
          <w:p w:rsidR="002D59C3" w:rsidRPr="00C31C83" w:rsidRDefault="002D59C3" w:rsidP="002D59C3">
            <w:pPr>
              <w:jc w:val="both"/>
              <w:rPr>
                <w:sz w:val="20"/>
                <w:szCs w:val="20"/>
              </w:rPr>
            </w:pPr>
            <w:r w:rsidRPr="00C31C83">
              <w:rPr>
                <w:sz w:val="20"/>
                <w:szCs w:val="20"/>
              </w:rPr>
              <w:t>(Judge Trudel)</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Action in damages allowed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June 6, 2016</w:t>
            </w:r>
          </w:p>
          <w:p w:rsidR="002D59C3" w:rsidRPr="00C31C83" w:rsidRDefault="002D59C3" w:rsidP="002D59C3">
            <w:pPr>
              <w:jc w:val="both"/>
              <w:rPr>
                <w:sz w:val="20"/>
                <w:szCs w:val="20"/>
              </w:rPr>
            </w:pPr>
            <w:r w:rsidRPr="00C31C83">
              <w:rPr>
                <w:sz w:val="20"/>
                <w:szCs w:val="20"/>
              </w:rPr>
              <w:t>Quebec Court of Appeal (Québec)</w:t>
            </w:r>
          </w:p>
          <w:p w:rsidR="002D59C3" w:rsidRPr="00C31C83" w:rsidRDefault="002D59C3" w:rsidP="002D59C3">
            <w:pPr>
              <w:jc w:val="both"/>
              <w:rPr>
                <w:sz w:val="20"/>
                <w:szCs w:val="20"/>
              </w:rPr>
            </w:pPr>
            <w:r w:rsidRPr="00C31C83">
              <w:rPr>
                <w:sz w:val="20"/>
                <w:szCs w:val="20"/>
              </w:rPr>
              <w:t>(Thibault, Bouchard and Gagnon JJ.A.)</w:t>
            </w:r>
          </w:p>
          <w:p w:rsidR="002D59C3" w:rsidRPr="00C31C83" w:rsidRDefault="002D59C3" w:rsidP="002D59C3">
            <w:pPr>
              <w:jc w:val="both"/>
              <w:rPr>
                <w:sz w:val="20"/>
                <w:szCs w:val="20"/>
              </w:rPr>
            </w:pPr>
            <w:r w:rsidRPr="00C31C83">
              <w:rPr>
                <w:sz w:val="20"/>
                <w:szCs w:val="20"/>
              </w:rPr>
              <w:t>200-09-009264-166</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Motion to dismiss appeal allowed; appeal dismissed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June 27, 2016</w:t>
            </w:r>
          </w:p>
          <w:p w:rsidR="002D59C3" w:rsidRPr="00C31C83" w:rsidRDefault="002D59C3" w:rsidP="002D59C3">
            <w:pPr>
              <w:jc w:val="both"/>
              <w:rPr>
                <w:sz w:val="20"/>
                <w:szCs w:val="20"/>
              </w:rPr>
            </w:pPr>
            <w:r w:rsidRPr="00C31C83">
              <w:rPr>
                <w:sz w:val="20"/>
                <w:szCs w:val="20"/>
              </w:rPr>
              <w:t>Supreme Court of Canada</w:t>
            </w: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Application for leave to appeal filed</w:t>
            </w:r>
          </w:p>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61"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37104</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Réjean Trottier, Angèle Prince, Sylvain Daigle, Guillaume Trottier Daigle, Émile T</w:t>
            </w:r>
            <w:r w:rsidR="004B478F" w:rsidRPr="00C31C83">
              <w:rPr>
                <w:b/>
                <w:sz w:val="20"/>
                <w:szCs w:val="20"/>
              </w:rPr>
              <w:t>rottier Daigle et  Sylvain Baril</w:t>
            </w:r>
            <w:r w:rsidRPr="00C31C83">
              <w:rPr>
                <w:b/>
                <w:sz w:val="20"/>
                <w:szCs w:val="20"/>
              </w:rPr>
              <w:t xml:space="preserve"> c. Pierre Pépin</w:t>
            </w:r>
          </w:p>
          <w:p w:rsidR="008513D3" w:rsidRPr="00C31C83" w:rsidRDefault="008513D3" w:rsidP="00AE0B86">
            <w:pPr>
              <w:jc w:val="both"/>
              <w:rPr>
                <w:sz w:val="20"/>
                <w:szCs w:val="20"/>
              </w:rPr>
            </w:pPr>
            <w:r w:rsidRPr="00C31C83">
              <w:rPr>
                <w:sz w:val="20"/>
                <w:szCs w:val="20"/>
              </w:rPr>
              <w:t>(Qc) (Civile)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694E9E" w:rsidRPr="00C31C83" w:rsidRDefault="00694E9E" w:rsidP="002D59C3">
            <w:pPr>
              <w:rPr>
                <w:lang w:val="fr-CA"/>
              </w:rPr>
            </w:pPr>
          </w:p>
        </w:tc>
      </w:tr>
      <w:tr w:rsidR="002D59C3" w:rsidRPr="00D13662" w:rsidTr="00AE0B86">
        <w:tc>
          <w:tcPr>
            <w:tcW w:w="5000" w:type="pct"/>
            <w:gridSpan w:val="4"/>
          </w:tcPr>
          <w:p w:rsidR="002D59C3" w:rsidRPr="00C31C83" w:rsidRDefault="00694E9E" w:rsidP="002D59C3">
            <w:pPr>
              <w:jc w:val="both"/>
              <w:rPr>
                <w:sz w:val="20"/>
                <w:lang w:val="fr-CA"/>
              </w:rPr>
            </w:pPr>
            <w:r w:rsidRPr="00C31C83">
              <w:rPr>
                <w:sz w:val="20"/>
                <w:lang w:val="fr-CA"/>
              </w:rPr>
              <w:t>La requête en injonction est rejetée. La demande d’autorisation d’appel de l’arrêt de la Cour d’appel du Québec (Québec), numéro 200-09-009264-166, 2016 QCCA 959, daté du 6 juin 2016, est rejetée avec dépens.</w:t>
            </w:r>
          </w:p>
          <w:p w:rsidR="00694E9E" w:rsidRPr="00C31C83" w:rsidRDefault="00694E9E" w:rsidP="002D59C3">
            <w:pPr>
              <w:jc w:val="both"/>
              <w:rPr>
                <w:i/>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Procédure civile – Requête en rejet d’appel accueillie et appel rejeté.</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C31C83"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 xml:space="preserve">Le 22 mars 2016, la Cour du Québec accueille une action en dommages-intérêts intentée par l’intimé Pierre Pépin. Elle condamne les demandeurs à payer à M. Pépin une somme de 22 150,96 $, plus intérêts. </w:t>
            </w:r>
          </w:p>
          <w:p w:rsidR="002D59C3" w:rsidRPr="00C31C83" w:rsidRDefault="002D59C3" w:rsidP="002D59C3">
            <w:pPr>
              <w:jc w:val="both"/>
              <w:rPr>
                <w:sz w:val="20"/>
                <w:szCs w:val="20"/>
                <w:lang w:val="fr-CA"/>
              </w:rPr>
            </w:pPr>
          </w:p>
          <w:p w:rsidR="002D59C3" w:rsidRPr="00C31C83" w:rsidRDefault="002D59C3" w:rsidP="002D59C3">
            <w:pPr>
              <w:jc w:val="both"/>
              <w:rPr>
                <w:sz w:val="20"/>
                <w:szCs w:val="20"/>
              </w:rPr>
            </w:pPr>
            <w:r w:rsidRPr="00C31C83">
              <w:rPr>
                <w:sz w:val="20"/>
                <w:szCs w:val="20"/>
                <w:lang w:val="fr-CA"/>
              </w:rPr>
              <w:t xml:space="preserve">Les demandeurs se pourvoient en appel, mais la Cour d’appel estime que l’appel est irrégulièrement formé, car vu la valeur de l’objet en litige, une permission d’appeler était requise. Elle estime de plus que l’appel ne présente aucune chance raisonnable de succès, car la déclaration d’appel ne soulève aucun moyen d’appel recevable, pas plus que les représentations orales et écrites. </w:t>
            </w:r>
            <w:r w:rsidRPr="00C31C83">
              <w:rPr>
                <w:sz w:val="20"/>
                <w:szCs w:val="20"/>
              </w:rPr>
              <w:t>Elle rejette en conséquence l’appel.</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lastRenderedPageBreak/>
              <w:t>Le 22 mars 2016</w:t>
            </w:r>
          </w:p>
          <w:p w:rsidR="002D59C3" w:rsidRPr="00C31C83" w:rsidRDefault="002D59C3" w:rsidP="002D59C3">
            <w:pPr>
              <w:jc w:val="both"/>
              <w:rPr>
                <w:sz w:val="20"/>
                <w:szCs w:val="20"/>
                <w:lang w:val="fr-CA"/>
              </w:rPr>
            </w:pPr>
            <w:r w:rsidRPr="00C31C83">
              <w:rPr>
                <w:sz w:val="20"/>
                <w:szCs w:val="20"/>
                <w:lang w:val="fr-CA"/>
              </w:rPr>
              <w:t>Cour du Québec</w:t>
            </w:r>
          </w:p>
          <w:p w:rsidR="002D59C3" w:rsidRPr="00C31C83" w:rsidRDefault="002D59C3" w:rsidP="002D59C3">
            <w:pPr>
              <w:jc w:val="both"/>
              <w:rPr>
                <w:sz w:val="20"/>
                <w:szCs w:val="20"/>
                <w:lang w:val="fr-CA"/>
              </w:rPr>
            </w:pPr>
            <w:r w:rsidRPr="00C31C83">
              <w:rPr>
                <w:sz w:val="20"/>
                <w:szCs w:val="20"/>
                <w:lang w:val="fr-CA"/>
              </w:rPr>
              <w:t>(Le juge Trudel)</w:t>
            </w:r>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rPr>
            </w:pPr>
            <w:r w:rsidRPr="00C31C83">
              <w:rPr>
                <w:sz w:val="20"/>
                <w:szCs w:val="20"/>
              </w:rPr>
              <w:t>Action en dommages-intérêts accueillie</w:t>
            </w:r>
          </w:p>
          <w:p w:rsidR="002D59C3" w:rsidRPr="00C31C83" w:rsidRDefault="002D59C3" w:rsidP="002D59C3">
            <w:pPr>
              <w:jc w:val="both"/>
              <w:rPr>
                <w:sz w:val="20"/>
                <w:szCs w:val="20"/>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6 juin 2016</w:t>
            </w:r>
          </w:p>
          <w:p w:rsidR="002D59C3" w:rsidRPr="00C31C83" w:rsidRDefault="002D59C3" w:rsidP="002D59C3">
            <w:pPr>
              <w:jc w:val="both"/>
              <w:rPr>
                <w:sz w:val="20"/>
                <w:szCs w:val="20"/>
                <w:lang w:val="fr-CA"/>
              </w:rPr>
            </w:pPr>
            <w:r w:rsidRPr="00C31C83">
              <w:rPr>
                <w:sz w:val="20"/>
                <w:szCs w:val="20"/>
                <w:lang w:val="fr-CA"/>
              </w:rPr>
              <w:t>Cour d’appel du Québec (Québec)</w:t>
            </w:r>
          </w:p>
          <w:p w:rsidR="002D59C3" w:rsidRPr="00C31C83" w:rsidRDefault="002D59C3" w:rsidP="002D59C3">
            <w:pPr>
              <w:jc w:val="both"/>
              <w:rPr>
                <w:sz w:val="20"/>
                <w:szCs w:val="20"/>
                <w:lang w:val="fr-CA"/>
              </w:rPr>
            </w:pPr>
            <w:r w:rsidRPr="00C31C83">
              <w:rPr>
                <w:sz w:val="20"/>
                <w:szCs w:val="20"/>
                <w:lang w:val="fr-CA"/>
              </w:rPr>
              <w:t>(Les juges Thibault, Bouchard et Gagnon)</w:t>
            </w:r>
          </w:p>
          <w:p w:rsidR="002D59C3" w:rsidRPr="00C31C83" w:rsidRDefault="002D59C3" w:rsidP="002D59C3">
            <w:pPr>
              <w:jc w:val="both"/>
              <w:rPr>
                <w:sz w:val="20"/>
                <w:szCs w:val="20"/>
              </w:rPr>
            </w:pPr>
            <w:r w:rsidRPr="00C31C83">
              <w:rPr>
                <w:sz w:val="20"/>
                <w:szCs w:val="20"/>
              </w:rPr>
              <w:t>200-09-009264-166</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lang w:val="fr-CA"/>
              </w:rPr>
            </w:pPr>
            <w:r w:rsidRPr="00C31C83">
              <w:rPr>
                <w:sz w:val="20"/>
                <w:szCs w:val="20"/>
                <w:lang w:val="fr-CA"/>
              </w:rPr>
              <w:t>Requête en rejet d’appel accueillie; appel rejeté</w:t>
            </w: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27 juin 2016</w:t>
            </w:r>
          </w:p>
          <w:p w:rsidR="002D59C3" w:rsidRPr="00C31C83" w:rsidRDefault="002D59C3" w:rsidP="002D59C3">
            <w:pPr>
              <w:jc w:val="both"/>
              <w:rPr>
                <w:sz w:val="20"/>
                <w:szCs w:val="20"/>
                <w:lang w:val="fr-CA"/>
              </w:rPr>
            </w:pPr>
            <w:r w:rsidRPr="00C31C83">
              <w:rPr>
                <w:sz w:val="20"/>
                <w:szCs w:val="20"/>
                <w:lang w:val="fr-CA"/>
              </w:rPr>
              <w:t>Cour suprême du Canada</w:t>
            </w: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rPr>
            </w:pPr>
            <w:r w:rsidRPr="00C31C83">
              <w:rPr>
                <w:sz w:val="20"/>
                <w:szCs w:val="20"/>
              </w:rPr>
              <w:t>Demande d’autorisation d’appel déposée</w:t>
            </w:r>
          </w:p>
          <w:p w:rsidR="002D59C3" w:rsidRPr="00C31C83" w:rsidRDefault="002D59C3" w:rsidP="002D59C3">
            <w:pPr>
              <w:jc w:val="both"/>
              <w:rPr>
                <w:sz w:val="20"/>
                <w:szCs w:val="20"/>
              </w:rPr>
            </w:pPr>
          </w:p>
        </w:tc>
      </w:tr>
    </w:tbl>
    <w:p w:rsidR="008513D3" w:rsidRPr="00C31C83" w:rsidRDefault="00D13662" w:rsidP="008513D3">
      <w:pPr>
        <w:jc w:val="both"/>
        <w:rPr>
          <w:sz w:val="20"/>
          <w:szCs w:val="20"/>
        </w:rPr>
      </w:pPr>
      <w:r>
        <w:rPr>
          <w:sz w:val="20"/>
          <w:szCs w:val="20"/>
        </w:rPr>
        <w:pict>
          <v:rect id="_x0000_i1062"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37195</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Kevin Karl Morrill v. Nadine Nicole Morrill</w:t>
            </w:r>
          </w:p>
          <w:p w:rsidR="008513D3" w:rsidRPr="00C31C83" w:rsidRDefault="008513D3" w:rsidP="00AE0B86">
            <w:pPr>
              <w:jc w:val="both"/>
              <w:rPr>
                <w:sz w:val="20"/>
                <w:szCs w:val="20"/>
              </w:rPr>
            </w:pPr>
            <w:r w:rsidRPr="00C31C83">
              <w:rPr>
                <w:sz w:val="20"/>
                <w:szCs w:val="20"/>
              </w:rPr>
              <w:t>(Man.) (Civil)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The application for leave to appeal from the judgment of the Court of Appeal of Manitoba, Number AF15-30-08468, 2016 MBCA 66, dated June 20, 2016, is dismissed with costs.</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autoSpaceDE w:val="0"/>
              <w:autoSpaceDN w:val="0"/>
              <w:adjustRightInd w:val="0"/>
              <w:jc w:val="both"/>
              <w:rPr>
                <w:sz w:val="20"/>
                <w:szCs w:val="20"/>
              </w:rPr>
            </w:pPr>
            <w:r w:rsidRPr="00C31C83">
              <w:rPr>
                <w:sz w:val="20"/>
                <w:szCs w:val="20"/>
              </w:rPr>
              <w:t>Family law – Custody – Mobility rights – Custodial parent seeking to relocate with children from Winnipeg to California – What is the scope of the Court’s gatekeeping function in mobility cases to ensure the child’s best interests are adequately considered? – On what basis can an appellate court substitute their finding on mobility for that of the court below?</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autoSpaceDE w:val="0"/>
              <w:autoSpaceDN w:val="0"/>
              <w:adjustRightInd w:val="0"/>
              <w:jc w:val="both"/>
              <w:rPr>
                <w:sz w:val="20"/>
                <w:szCs w:val="20"/>
              </w:rPr>
            </w:pPr>
            <w:r w:rsidRPr="00C31C83">
              <w:rPr>
                <w:sz w:val="20"/>
                <w:szCs w:val="20"/>
              </w:rPr>
              <w:t xml:space="preserve">The mother and the father were married in 2004. At that time, the mother had two daughters from previous relationships, then aged ten and six. The parties also had a son together who was born in May, 2007. The father legally adopted the younger daughter in 2009 and has stood in </w:t>
            </w:r>
            <w:r w:rsidRPr="00C31C83">
              <w:rPr>
                <w:i/>
                <w:iCs/>
                <w:sz w:val="20"/>
                <w:szCs w:val="20"/>
              </w:rPr>
              <w:t>loco parentis</w:t>
            </w:r>
            <w:r w:rsidRPr="00C31C83">
              <w:rPr>
                <w:sz w:val="20"/>
                <w:szCs w:val="20"/>
              </w:rPr>
              <w:t xml:space="preserve"> to the other since the time of the marriage. The parties separated in April, 2011 and the father moved out of the marital home. He had been suffering from depression and completely withdrew from the children’s lives between the time of separation and February, 2012. During that time, the children lived with the mother, who was solely responsible for their care. The parties retained a parenting coach to help the father reconcile with the two daughters who were refusing to see him, and to assist the father in resuming his relationship with the son. The visits with the son, which were initially supervised, eventually transitioned into overnight visits.</w:t>
            </w:r>
          </w:p>
          <w:p w:rsidR="002D59C3" w:rsidRPr="00C31C83" w:rsidRDefault="002D59C3" w:rsidP="002D59C3">
            <w:pPr>
              <w:autoSpaceDE w:val="0"/>
              <w:autoSpaceDN w:val="0"/>
              <w:adjustRightInd w:val="0"/>
              <w:jc w:val="both"/>
              <w:rPr>
                <w:sz w:val="20"/>
                <w:szCs w:val="20"/>
              </w:rPr>
            </w:pPr>
          </w:p>
          <w:p w:rsidR="002D59C3" w:rsidRPr="00C31C83" w:rsidRDefault="002D59C3" w:rsidP="002D59C3">
            <w:pPr>
              <w:autoSpaceDE w:val="0"/>
              <w:autoSpaceDN w:val="0"/>
              <w:adjustRightInd w:val="0"/>
              <w:jc w:val="both"/>
              <w:rPr>
                <w:sz w:val="20"/>
                <w:szCs w:val="20"/>
              </w:rPr>
            </w:pPr>
            <w:r w:rsidRPr="00C31C83">
              <w:rPr>
                <w:sz w:val="20"/>
                <w:szCs w:val="20"/>
              </w:rPr>
              <w:t>In October, 2012, the mother began a romantic relationship with a man who resided in Sacramento California with his children. They became engaged in 2014. The mother had been employed as an accountant in Manitoba, when her employer became subject to a merger. The mother, perceiving that this would result in a demotion, took a severance package. In the summer of 2013, she disclosed her desire to relocate to California with the two younger children, because she had found work there at a comparable salary. She did not disclose her intention to move the children into the home of her fiancé and his two children. The father opposed the move and the matter went to trial.</w:t>
            </w:r>
          </w:p>
          <w:p w:rsidR="002D59C3" w:rsidRPr="00C31C83" w:rsidRDefault="002D59C3" w:rsidP="002D59C3">
            <w:pPr>
              <w:autoSpaceDE w:val="0"/>
              <w:autoSpaceDN w:val="0"/>
              <w:adjustRightInd w:val="0"/>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July 29, 2014</w:t>
            </w:r>
          </w:p>
          <w:p w:rsidR="002D59C3" w:rsidRPr="00C31C83" w:rsidRDefault="002D59C3" w:rsidP="002D59C3">
            <w:pPr>
              <w:jc w:val="both"/>
              <w:rPr>
                <w:sz w:val="20"/>
                <w:szCs w:val="20"/>
              </w:rPr>
            </w:pPr>
            <w:r w:rsidRPr="00C31C83">
              <w:rPr>
                <w:sz w:val="20"/>
                <w:szCs w:val="20"/>
              </w:rPr>
              <w:t>Court of Queen’s Bench of Manitoba</w:t>
            </w:r>
          </w:p>
          <w:p w:rsidR="002D59C3" w:rsidRPr="00C31C83" w:rsidRDefault="002D59C3" w:rsidP="002D59C3">
            <w:pPr>
              <w:jc w:val="both"/>
              <w:rPr>
                <w:sz w:val="20"/>
                <w:szCs w:val="20"/>
              </w:rPr>
            </w:pPr>
            <w:r w:rsidRPr="00C31C83">
              <w:rPr>
                <w:sz w:val="20"/>
                <w:szCs w:val="20"/>
              </w:rPr>
              <w:t>(Diamond J.)</w:t>
            </w:r>
          </w:p>
          <w:p w:rsidR="002D59C3" w:rsidRPr="00C31C83" w:rsidRDefault="00D13662" w:rsidP="002D59C3">
            <w:pPr>
              <w:jc w:val="both"/>
              <w:rPr>
                <w:sz w:val="20"/>
                <w:szCs w:val="20"/>
              </w:rPr>
            </w:pPr>
            <w:hyperlink r:id="rId71" w:history="1">
              <w:r w:rsidR="002D59C3" w:rsidRPr="00C31C83">
                <w:rPr>
                  <w:rStyle w:val="Hyperlink"/>
                  <w:sz w:val="20"/>
                  <w:szCs w:val="20"/>
                </w:rPr>
                <w:t>2014 MBQB 161</w:t>
              </w:r>
            </w:hyperlink>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Joint custody of children ordered; Mother not permitted to relocate children to California</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bl>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D59C3" w:rsidRPr="00C31C83" w:rsidTr="00AE0B86">
        <w:tc>
          <w:tcPr>
            <w:tcW w:w="2427" w:type="pct"/>
          </w:tcPr>
          <w:p w:rsidR="002D59C3" w:rsidRPr="00C31C83" w:rsidRDefault="002D59C3" w:rsidP="002D59C3">
            <w:pPr>
              <w:jc w:val="both"/>
              <w:rPr>
                <w:sz w:val="20"/>
                <w:szCs w:val="20"/>
              </w:rPr>
            </w:pPr>
            <w:r w:rsidRPr="00C31C83">
              <w:rPr>
                <w:sz w:val="20"/>
                <w:szCs w:val="20"/>
              </w:rPr>
              <w:lastRenderedPageBreak/>
              <w:t>June 20, 2016</w:t>
            </w:r>
          </w:p>
          <w:p w:rsidR="002D59C3" w:rsidRPr="00C31C83" w:rsidRDefault="002D59C3" w:rsidP="002D59C3">
            <w:pPr>
              <w:jc w:val="both"/>
              <w:rPr>
                <w:sz w:val="20"/>
                <w:szCs w:val="20"/>
              </w:rPr>
            </w:pPr>
            <w:r w:rsidRPr="00C31C83">
              <w:rPr>
                <w:sz w:val="20"/>
                <w:szCs w:val="20"/>
              </w:rPr>
              <w:t>Court of Appeal of Manitoba</w:t>
            </w:r>
          </w:p>
          <w:p w:rsidR="002D59C3" w:rsidRPr="00C31C83" w:rsidRDefault="002D59C3" w:rsidP="002D59C3">
            <w:pPr>
              <w:jc w:val="both"/>
              <w:rPr>
                <w:sz w:val="20"/>
                <w:szCs w:val="20"/>
                <w:lang w:val="fr-FR"/>
              </w:rPr>
            </w:pPr>
            <w:r w:rsidRPr="00C31C83">
              <w:rPr>
                <w:sz w:val="20"/>
                <w:szCs w:val="20"/>
                <w:lang w:val="fr-FR"/>
              </w:rPr>
              <w:t>(Monnin, Mainella and leMaistre JJ.A.)</w:t>
            </w:r>
          </w:p>
          <w:p w:rsidR="002D59C3" w:rsidRPr="00C31C83" w:rsidRDefault="00D13662" w:rsidP="002D59C3">
            <w:pPr>
              <w:jc w:val="both"/>
              <w:rPr>
                <w:sz w:val="20"/>
                <w:szCs w:val="20"/>
                <w:lang w:val="fr-FR"/>
              </w:rPr>
            </w:pPr>
            <w:hyperlink r:id="rId72" w:history="1">
              <w:r w:rsidR="002D59C3" w:rsidRPr="00C31C83">
                <w:rPr>
                  <w:rStyle w:val="Hyperlink"/>
                  <w:sz w:val="20"/>
                  <w:szCs w:val="20"/>
                  <w:lang w:val="fr-FR"/>
                </w:rPr>
                <w:t>2016 MBCA 66</w:t>
              </w:r>
            </w:hyperlink>
          </w:p>
          <w:p w:rsidR="002D59C3" w:rsidRPr="00C31C83" w:rsidRDefault="002D59C3" w:rsidP="002D59C3">
            <w:pPr>
              <w:jc w:val="both"/>
              <w:rPr>
                <w:sz w:val="20"/>
                <w:szCs w:val="20"/>
                <w:lang w:val="fr-FR"/>
              </w:rPr>
            </w:pP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rPr>
            </w:pPr>
            <w:r w:rsidRPr="00C31C83">
              <w:rPr>
                <w:sz w:val="20"/>
                <w:szCs w:val="20"/>
              </w:rPr>
              <w:t>Appeal allowed; Mother permitted to relocate to California with child</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r w:rsidR="002D59C3" w:rsidRPr="00C31C83" w:rsidTr="00AE0B86">
        <w:tc>
          <w:tcPr>
            <w:tcW w:w="2427" w:type="pct"/>
          </w:tcPr>
          <w:p w:rsidR="002D59C3" w:rsidRPr="00C31C83" w:rsidRDefault="002D59C3" w:rsidP="002D59C3">
            <w:pPr>
              <w:jc w:val="both"/>
              <w:rPr>
                <w:sz w:val="20"/>
                <w:szCs w:val="20"/>
              </w:rPr>
            </w:pPr>
            <w:r w:rsidRPr="00C31C83">
              <w:rPr>
                <w:sz w:val="20"/>
                <w:szCs w:val="20"/>
              </w:rPr>
              <w:t>September 19, 2016</w:t>
            </w:r>
          </w:p>
          <w:p w:rsidR="002D59C3" w:rsidRPr="00C31C83" w:rsidRDefault="002D59C3" w:rsidP="002D59C3">
            <w:pPr>
              <w:jc w:val="both"/>
              <w:rPr>
                <w:sz w:val="20"/>
                <w:szCs w:val="20"/>
              </w:rPr>
            </w:pPr>
            <w:r w:rsidRPr="00C31C83">
              <w:rPr>
                <w:sz w:val="20"/>
                <w:szCs w:val="20"/>
              </w:rPr>
              <w:t>Supreme Court of Canada</w:t>
            </w: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Application for leave to appeal filed</w:t>
            </w:r>
          </w:p>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63"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37195</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Kevin Karl Morrill c. Nadine Nicole Morrill</w:t>
            </w:r>
          </w:p>
          <w:p w:rsidR="008513D3" w:rsidRPr="00C31C83" w:rsidRDefault="008513D3" w:rsidP="00AE0B86">
            <w:pPr>
              <w:jc w:val="both"/>
              <w:rPr>
                <w:sz w:val="20"/>
                <w:szCs w:val="20"/>
                <w:lang w:val="fr-CA"/>
              </w:rPr>
            </w:pPr>
            <w:r w:rsidRPr="00C31C83">
              <w:rPr>
                <w:sz w:val="20"/>
                <w:szCs w:val="20"/>
                <w:lang w:val="fr-CA"/>
              </w:rPr>
              <w:t>(Man.) (Civile)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pStyle w:val="SCCLsocParty"/>
              <w:jc w:val="both"/>
              <w:rPr>
                <w:sz w:val="20"/>
                <w:szCs w:val="20"/>
                <w:u w:val="single"/>
              </w:rPr>
            </w:pPr>
            <w:r w:rsidRPr="00C31C83">
              <w:rPr>
                <w:sz w:val="20"/>
                <w:szCs w:val="20"/>
                <w:u w:val="single"/>
              </w:rPr>
              <w:t>Les juges Abella, Karakatsanis et Brown</w:t>
            </w:r>
          </w:p>
          <w:p w:rsidR="002D59C3" w:rsidRPr="00C31C83" w:rsidRDefault="002D59C3" w:rsidP="002D59C3">
            <w:pPr>
              <w:rPr>
                <w:lang w:val="fr-CA"/>
              </w:rPr>
            </w:pPr>
          </w:p>
        </w:tc>
      </w:tr>
      <w:tr w:rsidR="002D59C3" w:rsidRPr="00D13662" w:rsidTr="00AE0B86">
        <w:tc>
          <w:tcPr>
            <w:tcW w:w="5000" w:type="pct"/>
            <w:gridSpan w:val="4"/>
          </w:tcPr>
          <w:p w:rsidR="002D59C3" w:rsidRPr="00C31C83" w:rsidRDefault="00694E9E" w:rsidP="002D59C3">
            <w:pPr>
              <w:jc w:val="both"/>
              <w:rPr>
                <w:sz w:val="20"/>
                <w:lang w:val="fr-CA"/>
              </w:rPr>
            </w:pPr>
            <w:r w:rsidRPr="00C31C83">
              <w:rPr>
                <w:sz w:val="20"/>
                <w:lang w:val="fr-CA"/>
              </w:rPr>
              <w:t xml:space="preserve">La demande d’autorisation d’appel de l’arrêt de la Cour d’appel du Manitoba, numéro AF15-30-08468, 2016 MBCA 66, daté du 20 juin 2016, est rejetée avec dépens. </w:t>
            </w:r>
          </w:p>
          <w:p w:rsidR="00AB5874" w:rsidRPr="00C31C83" w:rsidRDefault="00AB5874" w:rsidP="002D59C3">
            <w:pPr>
              <w:jc w:val="both"/>
              <w:rPr>
                <w:i/>
                <w:sz w:val="20"/>
                <w:szCs w:val="20"/>
                <w:lang w:val="fr-CA"/>
              </w:rPr>
            </w:pPr>
          </w:p>
        </w:tc>
      </w:tr>
      <w:tr w:rsidR="002D59C3" w:rsidRPr="00D13662" w:rsidTr="00AE0B86">
        <w:tc>
          <w:tcPr>
            <w:tcW w:w="5000" w:type="pct"/>
            <w:gridSpan w:val="4"/>
          </w:tcPr>
          <w:p w:rsidR="002D59C3" w:rsidRPr="00C31C83" w:rsidRDefault="002D59C3" w:rsidP="002D59C3">
            <w:pPr>
              <w:autoSpaceDE w:val="0"/>
              <w:autoSpaceDN w:val="0"/>
              <w:adjustRightInd w:val="0"/>
              <w:jc w:val="both"/>
              <w:rPr>
                <w:sz w:val="20"/>
                <w:szCs w:val="20"/>
                <w:lang w:val="fr-CA"/>
              </w:rPr>
            </w:pPr>
            <w:r w:rsidRPr="00C31C83">
              <w:rPr>
                <w:sz w:val="20"/>
                <w:szCs w:val="20"/>
                <w:lang w:val="fr-CA"/>
              </w:rPr>
              <w:t>Droit de la famille – Garde – Droits de circulation et d’établissement – Le parent ayant la garde des enfants veut quitter Winnipeg pour s’installer en Californie avec les enfants – Dans les affaires de circulation et d’établissement, dans quelle mesure le rôle de surveillance des tribunaux leur permet-il de s’assurer que l’intérêt de l’enfant a été adéquatement pris en compte? Sur quel fondement une cour d’appel peut-elle substituer sa conclusion sur la circulation et l’établissement à celle du tribunal d’instance inférieure?</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D13662" w:rsidTr="00AE0B86">
        <w:tc>
          <w:tcPr>
            <w:tcW w:w="5000" w:type="pct"/>
            <w:gridSpan w:val="4"/>
          </w:tcPr>
          <w:p w:rsidR="002D59C3" w:rsidRPr="00C31C83" w:rsidRDefault="002D59C3" w:rsidP="002D59C3">
            <w:pPr>
              <w:autoSpaceDE w:val="0"/>
              <w:autoSpaceDN w:val="0"/>
              <w:adjustRightInd w:val="0"/>
              <w:jc w:val="both"/>
              <w:rPr>
                <w:sz w:val="20"/>
                <w:szCs w:val="20"/>
                <w:lang w:val="fr-CA"/>
              </w:rPr>
            </w:pPr>
            <w:r w:rsidRPr="00C31C83">
              <w:rPr>
                <w:sz w:val="20"/>
                <w:szCs w:val="20"/>
                <w:lang w:val="fr-CA"/>
              </w:rPr>
              <w:t>La mère et le père se sont mariés en 2004. La mère avait alors deux filles âgées de dix et six ans, issues de relations antérieures. Les parties ont également eu un fils ensemble, qui est né en mai 2007. Le père a adopté légalement la fille cadette en 2009, et a tenu lieu de parent à l’autre enfant depuis le mariage. Les parties se sont séparées en avril 2011, et le père a quitté le foyer conjugal. Il souffrait de dépression et il s’est complètement retiré de la vie des enfants entre la séparation et février 2012. Pendant cette période, les enfants vivaient avec la mère, qui était la seule responsable du soin des enfants. Les parties ont retenu les services d’un conseiller en éducation des enfants pour aider le père à se réconcilier avec les deux filles, qui refusaient de le voir, et pour l’aider à reprendre sa relation avec son fils. Au départ, les visites du fils étaient supervisées, et il y a ensuite eu visites avec nuitée.</w:t>
            </w:r>
          </w:p>
          <w:p w:rsidR="002D59C3" w:rsidRPr="00C31C83" w:rsidRDefault="002D59C3" w:rsidP="002D59C3">
            <w:pPr>
              <w:autoSpaceDE w:val="0"/>
              <w:autoSpaceDN w:val="0"/>
              <w:adjustRightInd w:val="0"/>
              <w:jc w:val="both"/>
              <w:rPr>
                <w:sz w:val="20"/>
                <w:szCs w:val="20"/>
                <w:lang w:val="fr-CA"/>
              </w:rPr>
            </w:pPr>
          </w:p>
          <w:p w:rsidR="002D59C3" w:rsidRPr="00C31C83" w:rsidRDefault="002D59C3" w:rsidP="002D59C3">
            <w:pPr>
              <w:autoSpaceDE w:val="0"/>
              <w:autoSpaceDN w:val="0"/>
              <w:adjustRightInd w:val="0"/>
              <w:jc w:val="both"/>
              <w:rPr>
                <w:sz w:val="20"/>
                <w:szCs w:val="20"/>
                <w:lang w:val="fr-CA"/>
              </w:rPr>
            </w:pPr>
            <w:r w:rsidRPr="00C31C83">
              <w:rPr>
                <w:sz w:val="20"/>
                <w:szCs w:val="20"/>
                <w:lang w:val="fr-CA"/>
              </w:rPr>
              <w:t>En octobre 2012, la mère a commencé à entretenir une relation amoureuse avec un homme résidant avec ses enfants à Sacramento, en Californie. Ils se sont fiancés en 2014. La mère occupait un poste de comptable au Manitoba, et son employeur a fait l’objet d’un regroupement d’entreprises. Considérant que ce regroupement pourrait entraîner une rétrogradation, la mère a accepté une indemnité de départ. Au cours de l’été 2013, elle a indiqué qu’elle voulait s’installer en Californie avec ses deux plus jeunes enfants, parce qu’elle y avait trouvé un emploi à un salaire comparable. Elle n’a pas dévoilé son intention de s’installer avec ses enfants dans la résidence de son fiancé et de ses deux enfants. Le père s’est opposé au déménagement et l’affaire a été portée devant les tribunaux.</w:t>
            </w:r>
          </w:p>
          <w:p w:rsidR="002D59C3" w:rsidRPr="00C31C83" w:rsidRDefault="002D59C3" w:rsidP="002D59C3">
            <w:pPr>
              <w:autoSpaceDE w:val="0"/>
              <w:autoSpaceDN w:val="0"/>
              <w:adjustRightInd w:val="0"/>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29 juillet 2014</w:t>
            </w:r>
          </w:p>
          <w:p w:rsidR="002D59C3" w:rsidRPr="00C31C83" w:rsidRDefault="002D59C3" w:rsidP="002D59C3">
            <w:pPr>
              <w:jc w:val="both"/>
              <w:rPr>
                <w:sz w:val="20"/>
                <w:szCs w:val="20"/>
                <w:lang w:val="fr-CA"/>
              </w:rPr>
            </w:pPr>
            <w:r w:rsidRPr="00C31C83">
              <w:rPr>
                <w:sz w:val="20"/>
                <w:szCs w:val="20"/>
                <w:lang w:val="fr-CA"/>
              </w:rPr>
              <w:t>Cour du Banc de la Reine du Manitoba</w:t>
            </w:r>
          </w:p>
          <w:p w:rsidR="002D59C3" w:rsidRPr="00C31C83" w:rsidRDefault="002D59C3" w:rsidP="002D59C3">
            <w:pPr>
              <w:jc w:val="both"/>
              <w:rPr>
                <w:sz w:val="20"/>
                <w:szCs w:val="20"/>
                <w:lang w:val="fr-CA"/>
              </w:rPr>
            </w:pPr>
            <w:r w:rsidRPr="00C31C83">
              <w:rPr>
                <w:sz w:val="20"/>
                <w:szCs w:val="20"/>
                <w:lang w:val="fr-CA"/>
              </w:rPr>
              <w:t>(Juge Diamond)</w:t>
            </w:r>
          </w:p>
          <w:p w:rsidR="002D59C3" w:rsidRPr="00C31C83" w:rsidRDefault="00D13662" w:rsidP="002D59C3">
            <w:pPr>
              <w:jc w:val="both"/>
              <w:rPr>
                <w:sz w:val="20"/>
                <w:szCs w:val="20"/>
                <w:lang w:val="fr-CA"/>
              </w:rPr>
            </w:pPr>
            <w:hyperlink r:id="rId73" w:history="1">
              <w:r w:rsidR="002D59C3" w:rsidRPr="00C31C83">
                <w:rPr>
                  <w:rStyle w:val="Hyperlink"/>
                  <w:sz w:val="20"/>
                  <w:szCs w:val="20"/>
                  <w:lang w:val="fr-CA"/>
                </w:rPr>
                <w:t>2014 MBQB 161</w:t>
              </w:r>
            </w:hyperlink>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Ordonnance de garde partagée; interdiction faite à la mère de déménager en Californie avec les enfants</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20 juin 2016</w:t>
            </w:r>
          </w:p>
          <w:p w:rsidR="002D59C3" w:rsidRPr="00C31C83" w:rsidRDefault="002D59C3" w:rsidP="002D59C3">
            <w:pPr>
              <w:jc w:val="both"/>
              <w:rPr>
                <w:sz w:val="20"/>
                <w:szCs w:val="20"/>
                <w:lang w:val="fr-CA"/>
              </w:rPr>
            </w:pPr>
            <w:r w:rsidRPr="00C31C83">
              <w:rPr>
                <w:sz w:val="20"/>
                <w:szCs w:val="20"/>
                <w:lang w:val="fr-CA"/>
              </w:rPr>
              <w:t>Cour d’appel du Manitoba</w:t>
            </w:r>
          </w:p>
          <w:p w:rsidR="002D59C3" w:rsidRPr="00C31C83" w:rsidRDefault="002D59C3" w:rsidP="002D59C3">
            <w:pPr>
              <w:jc w:val="both"/>
              <w:rPr>
                <w:sz w:val="20"/>
                <w:szCs w:val="20"/>
                <w:lang w:val="fr-CA"/>
              </w:rPr>
            </w:pPr>
            <w:r w:rsidRPr="00C31C83">
              <w:rPr>
                <w:sz w:val="20"/>
                <w:szCs w:val="20"/>
                <w:lang w:val="fr-CA"/>
              </w:rPr>
              <w:t>(Juges Monnin, Mainella et leMaistre)</w:t>
            </w:r>
          </w:p>
          <w:p w:rsidR="002D59C3" w:rsidRPr="00C31C83" w:rsidRDefault="00D13662" w:rsidP="002D59C3">
            <w:pPr>
              <w:jc w:val="both"/>
              <w:rPr>
                <w:sz w:val="20"/>
                <w:szCs w:val="20"/>
                <w:lang w:val="fr-CA"/>
              </w:rPr>
            </w:pPr>
            <w:hyperlink r:id="rId74" w:history="1">
              <w:r w:rsidR="002D59C3" w:rsidRPr="00C31C83">
                <w:rPr>
                  <w:rStyle w:val="Hyperlink"/>
                  <w:sz w:val="20"/>
                  <w:szCs w:val="20"/>
                  <w:lang w:val="fr-CA"/>
                </w:rPr>
                <w:t>2016 MBCA 66</w:t>
              </w:r>
            </w:hyperlink>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 xml:space="preserve">Appel accueilli; autorisation accordée à la mère de déménager en Californie avec les enfants </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lastRenderedPageBreak/>
              <w:t>19 septembre 2016</w:t>
            </w:r>
          </w:p>
          <w:p w:rsidR="002D59C3" w:rsidRPr="00C31C83" w:rsidRDefault="002D59C3" w:rsidP="002D59C3">
            <w:pPr>
              <w:jc w:val="both"/>
              <w:rPr>
                <w:sz w:val="20"/>
                <w:szCs w:val="20"/>
                <w:lang w:val="fr-CA"/>
              </w:rPr>
            </w:pPr>
            <w:r w:rsidRPr="00C31C83">
              <w:rPr>
                <w:sz w:val="20"/>
                <w:szCs w:val="20"/>
                <w:lang w:val="fr-CA"/>
              </w:rPr>
              <w:t>Cour suprême du Canada</w:t>
            </w: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Demande d’autorisation d’appel déposée</w:t>
            </w:r>
          </w:p>
          <w:p w:rsidR="002D59C3" w:rsidRPr="00C31C83" w:rsidRDefault="002D59C3" w:rsidP="002D59C3">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64"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37139</w:t>
            </w:r>
          </w:p>
        </w:tc>
        <w:tc>
          <w:tcPr>
            <w:tcW w:w="4457" w:type="pct"/>
            <w:gridSpan w:val="3"/>
          </w:tcPr>
          <w:p w:rsidR="008513D3" w:rsidRPr="00C31C83" w:rsidRDefault="008513D3" w:rsidP="00AE0B86">
            <w:pPr>
              <w:pStyle w:val="SCCLsocParty"/>
              <w:jc w:val="both"/>
              <w:rPr>
                <w:b/>
                <w:sz w:val="20"/>
                <w:szCs w:val="20"/>
                <w:lang w:val="en-CA"/>
              </w:rPr>
            </w:pPr>
            <w:r w:rsidRPr="00C31C83">
              <w:rPr>
                <w:b/>
                <w:sz w:val="20"/>
                <w:szCs w:val="20"/>
                <w:lang w:val="en-CA"/>
              </w:rPr>
              <w:t>Edens Kénol v. Her Majesty the Queen</w:t>
            </w:r>
          </w:p>
          <w:p w:rsidR="008513D3" w:rsidRPr="00C31C83" w:rsidRDefault="008513D3" w:rsidP="00AE0B86">
            <w:pPr>
              <w:jc w:val="both"/>
              <w:rPr>
                <w:sz w:val="20"/>
                <w:szCs w:val="20"/>
              </w:rPr>
            </w:pPr>
            <w:r w:rsidRPr="00C31C83">
              <w:rPr>
                <w:sz w:val="20"/>
                <w:szCs w:val="20"/>
              </w:rPr>
              <w:t>(Que.) (Criminal)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 xml:space="preserve">The motion for an extension of time to serve and file the application for leave to appeal is granted. The application for leave to appeal from the judgment of the Court of Appeal of Quebec (Montréal), Number 500-10-005428-139, 2016 QCCA 509, dated March 29, 2016, is dismissed. </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jc w:val="both"/>
              <w:rPr>
                <w:sz w:val="20"/>
                <w:szCs w:val="20"/>
                <w:lang w:eastAsia="en-CA"/>
              </w:rPr>
            </w:pPr>
            <w:r w:rsidRPr="00C31C83">
              <w:rPr>
                <w:sz w:val="20"/>
                <w:szCs w:val="20"/>
                <w:lang w:eastAsia="en-CA"/>
              </w:rPr>
              <w:t>Criminal law – Procedure – Jury – Document found in jury room – Whether jury usurped function of trier of law by consulting legal document dealing with legal issues applicable to case – In alternative, where trier of fact usurps function of trier of law, whether this irregularity in itself affects integrity of justice system and fairness of trial, without prejudice having to be proved – Whether jury’s conduct in this case affected fairness of trial, undermined public confidence in administration of justice and opened door to potential miscarriage of justice.</w:t>
            </w:r>
          </w:p>
        </w:tc>
      </w:tr>
      <w:tr w:rsidR="002D59C3" w:rsidRPr="00C31C83" w:rsidTr="00AE0B86">
        <w:tc>
          <w:tcPr>
            <w:tcW w:w="5000" w:type="pct"/>
            <w:gridSpan w:val="4"/>
          </w:tcPr>
          <w:p w:rsidR="002D59C3" w:rsidRPr="00C31C83" w:rsidRDefault="002D59C3" w:rsidP="002D59C3">
            <w:pPr>
              <w:jc w:val="both"/>
              <w:rPr>
                <w:sz w:val="20"/>
                <w:szCs w:val="20"/>
                <w:lang w:eastAsia="en-CA"/>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lang w:eastAsia="en-CA"/>
              </w:rPr>
              <w:t>After the jury returned a verdict of guilty of first degree murder and the applicant was sentenced, a document was found in the jury room. The document was a handbook for police and Crown prosecutors on criminal harassment prepared by the Department of Justice, in which there were some highlighted passages and some handwritten notes. The trial judge was informed of this and called the parties’ counsel, in the applicant’s presence, to a hearing. The trial judge gave counsel a copy of the document. The handwritten notes were redacted. He swore in and examined the constable who had found the document and her supervisor. He allowed counsel to ask the witnesses their own questions. The constable thought she could identify the juror who had brought the document into the jury room, but she did not mention the juror’s name, and neither the judge nor counsel tried to obtain it. The trial judge ordered that the original document, including the handwritten notes, be placed in the file in a sealed envelope. No special request was made to the judge for more information, and the hearing ended.</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May 16, 2013</w:t>
            </w:r>
          </w:p>
          <w:p w:rsidR="002D59C3" w:rsidRPr="00C31C83" w:rsidRDefault="002D59C3" w:rsidP="002D59C3">
            <w:pPr>
              <w:jc w:val="both"/>
              <w:rPr>
                <w:sz w:val="20"/>
                <w:szCs w:val="20"/>
              </w:rPr>
            </w:pPr>
            <w:r w:rsidRPr="00C31C83">
              <w:rPr>
                <w:sz w:val="20"/>
                <w:szCs w:val="20"/>
              </w:rPr>
              <w:t>Quebec Superior Court</w:t>
            </w:r>
          </w:p>
          <w:p w:rsidR="002D59C3" w:rsidRPr="00C31C83" w:rsidRDefault="002D59C3" w:rsidP="002D59C3">
            <w:pPr>
              <w:jc w:val="both"/>
              <w:rPr>
                <w:sz w:val="20"/>
                <w:szCs w:val="20"/>
              </w:rPr>
            </w:pPr>
            <w:r w:rsidRPr="00C31C83">
              <w:rPr>
                <w:sz w:val="20"/>
                <w:szCs w:val="20"/>
              </w:rPr>
              <w:t>(Stober J.)</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lang w:eastAsia="en-CA"/>
              </w:rPr>
            </w:pPr>
            <w:r w:rsidRPr="00C31C83">
              <w:rPr>
                <w:sz w:val="20"/>
                <w:szCs w:val="20"/>
                <w:lang w:eastAsia="en-CA"/>
              </w:rPr>
              <w:t>Verdict of guilty of first degree murder returned</w:t>
            </w:r>
          </w:p>
          <w:p w:rsidR="002D59C3" w:rsidRPr="00C31C83" w:rsidRDefault="002D59C3" w:rsidP="002D59C3">
            <w:pPr>
              <w:jc w:val="both"/>
              <w:rPr>
                <w:sz w:val="20"/>
                <w:szCs w:val="20"/>
              </w:rPr>
            </w:pP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March 29, 2016</w:t>
            </w:r>
          </w:p>
          <w:p w:rsidR="002D59C3" w:rsidRPr="00C31C83" w:rsidRDefault="002D59C3" w:rsidP="002D59C3">
            <w:pPr>
              <w:jc w:val="both"/>
              <w:rPr>
                <w:sz w:val="20"/>
                <w:szCs w:val="20"/>
              </w:rPr>
            </w:pPr>
            <w:r w:rsidRPr="00C31C83">
              <w:rPr>
                <w:sz w:val="20"/>
                <w:szCs w:val="20"/>
              </w:rPr>
              <w:t>Quebec Court of Appeal (Montréal)</w:t>
            </w:r>
          </w:p>
          <w:p w:rsidR="002D59C3" w:rsidRPr="00C31C83" w:rsidRDefault="002D59C3" w:rsidP="002D59C3">
            <w:pPr>
              <w:jc w:val="both"/>
              <w:rPr>
                <w:sz w:val="20"/>
                <w:szCs w:val="20"/>
              </w:rPr>
            </w:pPr>
            <w:r w:rsidRPr="00C31C83">
              <w:rPr>
                <w:sz w:val="20"/>
                <w:szCs w:val="20"/>
              </w:rPr>
              <w:t>(Hilton, Kasirer and Gagnon JJ.A.)</w:t>
            </w:r>
          </w:p>
          <w:p w:rsidR="002D59C3" w:rsidRPr="00C31C83" w:rsidRDefault="00D13662" w:rsidP="002D59C3">
            <w:pPr>
              <w:jc w:val="both"/>
              <w:rPr>
                <w:sz w:val="20"/>
                <w:szCs w:val="20"/>
                <w:lang w:eastAsia="en-CA"/>
              </w:rPr>
            </w:pPr>
            <w:hyperlink r:id="rId75" w:history="1">
              <w:r w:rsidR="002D59C3" w:rsidRPr="00C31C83">
                <w:rPr>
                  <w:color w:val="0000FF" w:themeColor="hyperlink"/>
                  <w:sz w:val="20"/>
                  <w:szCs w:val="20"/>
                  <w:u w:val="single"/>
                  <w:lang w:eastAsia="en-CA"/>
                </w:rPr>
                <w:t>2016 QCCA 509</w:t>
              </w:r>
            </w:hyperlink>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Appeal dismissed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August 16, 2016</w:t>
            </w:r>
          </w:p>
          <w:p w:rsidR="002D59C3" w:rsidRPr="00C31C83" w:rsidRDefault="002D59C3" w:rsidP="002D59C3">
            <w:pPr>
              <w:jc w:val="both"/>
              <w:rPr>
                <w:sz w:val="20"/>
                <w:szCs w:val="20"/>
              </w:rPr>
            </w:pPr>
            <w:r w:rsidRPr="00C31C83">
              <w:rPr>
                <w:sz w:val="20"/>
                <w:szCs w:val="20"/>
              </w:rPr>
              <w:t>Supreme Court of Canada</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Application to extend time to serve and file application for leave to appeal and application for leave to appeal filed</w:t>
            </w:r>
          </w:p>
        </w:tc>
      </w:tr>
    </w:tbl>
    <w:p w:rsidR="008513D3" w:rsidRPr="00C31C83" w:rsidRDefault="00D13662" w:rsidP="008513D3">
      <w:pPr>
        <w:jc w:val="both"/>
        <w:rPr>
          <w:sz w:val="20"/>
        </w:rPr>
      </w:pPr>
      <w:r>
        <w:rPr>
          <w:sz w:val="20"/>
          <w:szCs w:val="20"/>
        </w:rPr>
        <w:pict>
          <v:rect id="_x0000_i1065" style="width:2in;height:1pt" o:hrpct="0" o:hralign="center" o:hrstd="t" o:hrnoshade="t" o:hr="t" fillcolor="black" stroked="f"/>
        </w:pict>
      </w:r>
    </w:p>
    <w:p w:rsidR="008513D3" w:rsidRPr="00C31C83" w:rsidRDefault="008513D3" w:rsidP="008513D3">
      <w:pPr>
        <w:jc w:val="both"/>
        <w:rPr>
          <w:sz w:val="20"/>
          <w:szCs w:val="20"/>
        </w:rPr>
      </w:pPr>
    </w:p>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lastRenderedPageBreak/>
              <w:t>37139</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Edens Kénol c. Sa Majesté la Reine</w:t>
            </w:r>
          </w:p>
          <w:p w:rsidR="008513D3" w:rsidRPr="00C31C83" w:rsidRDefault="008513D3" w:rsidP="00AE0B86">
            <w:pPr>
              <w:jc w:val="both"/>
              <w:rPr>
                <w:sz w:val="20"/>
                <w:szCs w:val="20"/>
              </w:rPr>
            </w:pPr>
            <w:r w:rsidRPr="00C31C83">
              <w:rPr>
                <w:sz w:val="20"/>
                <w:szCs w:val="20"/>
              </w:rPr>
              <w:t>(Qc) (Criminelle)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694E9E" w:rsidRPr="00C31C83" w:rsidRDefault="00694E9E" w:rsidP="002D59C3">
            <w:pPr>
              <w:rPr>
                <w:lang w:val="fr-CA"/>
              </w:rPr>
            </w:pPr>
          </w:p>
        </w:tc>
      </w:tr>
      <w:tr w:rsidR="002D59C3" w:rsidRPr="00D13662" w:rsidTr="00AE0B86">
        <w:tc>
          <w:tcPr>
            <w:tcW w:w="5000" w:type="pct"/>
            <w:gridSpan w:val="4"/>
          </w:tcPr>
          <w:p w:rsidR="002D59C3" w:rsidRPr="00C31C83" w:rsidRDefault="00694E9E" w:rsidP="002D59C3">
            <w:pPr>
              <w:jc w:val="both"/>
              <w:rPr>
                <w:sz w:val="20"/>
                <w:lang w:val="fr-CA"/>
              </w:rPr>
            </w:pPr>
            <w:r w:rsidRPr="00C31C83">
              <w:rPr>
                <w:sz w:val="20"/>
                <w:lang w:val="fr-CA"/>
              </w:rPr>
              <w:t>La requête en prorogation du délai de signification et de dépôt de la demande d’autorisation d’appel est accueillie. La demande d’autorisation d’appel de l’arrêt de la Cour d’appel du Québec (Montréal), numéro 500-10-005428-139, 2016 QCCA 509, daté du 29 mars 2016, est rejetée.</w:t>
            </w:r>
          </w:p>
          <w:p w:rsidR="00694E9E" w:rsidRPr="00C31C83" w:rsidRDefault="00694E9E" w:rsidP="002D59C3">
            <w:pPr>
              <w:jc w:val="both"/>
              <w:rPr>
                <w:i/>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eastAsia="en-CA"/>
              </w:rPr>
            </w:pPr>
            <w:r w:rsidRPr="00C31C83">
              <w:rPr>
                <w:sz w:val="20"/>
                <w:szCs w:val="20"/>
                <w:lang w:val="fr-CA" w:eastAsia="en-CA"/>
              </w:rPr>
              <w:t>Droit criminel – Procédure – Jury – Document retrouvé dans la salle de délibération du jury – Le jury, en consultant un document juridique, traitant des questions juridiques litigieuses applicables à la cause, a-t-il usurpé la fonction du juge du droit? – Subsidiairement, lorsque le juge des faits usurpe la fonction du juge du droit, cette irrégularité affecte-t-elle en soi, l’intégrité du système de justice et l’équité du procès sans qu’il soit nécessaire de prouver un préjudice? – En l’espèce, la conduite du jury porte-t-elle atteinte à l’équité du procès, à la confiance du public dans l’administration de la justice et ouvre-t-elle la porte à une possible erreur judiciaire?</w:t>
            </w:r>
          </w:p>
        </w:tc>
      </w:tr>
      <w:tr w:rsidR="002D59C3" w:rsidRPr="00D13662" w:rsidTr="00AE0B86">
        <w:tc>
          <w:tcPr>
            <w:tcW w:w="5000" w:type="pct"/>
            <w:gridSpan w:val="4"/>
          </w:tcPr>
          <w:p w:rsidR="002D59C3" w:rsidRPr="00C31C83" w:rsidRDefault="002D59C3" w:rsidP="002D59C3">
            <w:pPr>
              <w:jc w:val="both"/>
              <w:rPr>
                <w:sz w:val="20"/>
                <w:szCs w:val="20"/>
                <w:lang w:val="fr-CA" w:eastAsia="en-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eastAsia="en-CA"/>
              </w:rPr>
              <w:t>Après le prononcé du verdict de culpabilité pour meurtre au premier degré et l’imposition de la peine, il s’avère qu’un document est trouvé dans la salle de délibération du jury, soit un guide à l’intention des policiers et des procureurs de la Couronne préparé par le ministère de la Justice portant sur le harcèlement criminel, dans lequel des extraits sont surlignés et des notes manuscrites sont apposées.</w:t>
            </w:r>
            <w:r w:rsidRPr="00C31C83">
              <w:rPr>
                <w:color w:val="000000"/>
                <w:sz w:val="20"/>
                <w:szCs w:val="20"/>
                <w:lang w:val="fr-CA" w:eastAsia="fr-CA"/>
              </w:rPr>
              <w:t xml:space="preserve"> Le juge du procès est avisé de ce fait, et convoque les avocats des parties, en présence du demandeur, à une audition. Le juge du procès remet une copie du document aux avocats. Les notes manuscrites sont caviardées. Il fait assermenter et interroge la constable qui a trouvé le document et sa superviseure. Il permet aux avocats de poser leurs propres questions aux témoins. La constable estime être en mesure d’identifier le membre du jury qui aurait apporté le document dans la salle des jurés, mais elle ne mentionne pas son nom, et ni le juge ni les avocats ne cherchent non plus à l’obtenir. Le juge du procès ordonne que l’original du document, incluant les notes manuscrites, soit déposé au dossier dans une enveloppe scellée. Aucune demande spéciale ne lui est formulée pour obtenir plus amples informations, et l’audition se termine ainsi.</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16 mai 2013</w:t>
            </w:r>
          </w:p>
          <w:p w:rsidR="002D59C3" w:rsidRPr="00C31C83" w:rsidRDefault="002D59C3" w:rsidP="002D59C3">
            <w:pPr>
              <w:jc w:val="both"/>
              <w:rPr>
                <w:sz w:val="20"/>
                <w:szCs w:val="20"/>
                <w:lang w:val="fr-CA"/>
              </w:rPr>
            </w:pPr>
            <w:r w:rsidRPr="00C31C83">
              <w:rPr>
                <w:sz w:val="20"/>
                <w:szCs w:val="20"/>
                <w:lang w:val="fr-CA"/>
              </w:rPr>
              <w:t>Cour supérieure du Québec</w:t>
            </w:r>
          </w:p>
          <w:p w:rsidR="002D59C3" w:rsidRPr="00C31C83" w:rsidRDefault="002D59C3" w:rsidP="002D59C3">
            <w:pPr>
              <w:jc w:val="both"/>
              <w:rPr>
                <w:sz w:val="20"/>
                <w:szCs w:val="20"/>
              </w:rPr>
            </w:pPr>
            <w:r w:rsidRPr="00C31C83">
              <w:rPr>
                <w:sz w:val="20"/>
                <w:szCs w:val="20"/>
              </w:rPr>
              <w:t>(Le juge Stober)</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lang w:val="fr-CA" w:eastAsia="en-CA"/>
              </w:rPr>
            </w:pPr>
            <w:r w:rsidRPr="00C31C83">
              <w:rPr>
                <w:sz w:val="20"/>
                <w:szCs w:val="20"/>
                <w:lang w:val="fr-CA" w:eastAsia="en-CA"/>
              </w:rPr>
              <w:t>Verdict de culpabilité : meurtre au premier degré</w:t>
            </w:r>
          </w:p>
          <w:p w:rsidR="002D59C3" w:rsidRPr="00C31C83" w:rsidRDefault="002D59C3" w:rsidP="002D59C3">
            <w:pPr>
              <w:jc w:val="both"/>
              <w:rPr>
                <w:sz w:val="20"/>
                <w:szCs w:val="20"/>
                <w:lang w:val="fr-CA"/>
              </w:rPr>
            </w:pP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29 mars 2016</w:t>
            </w:r>
          </w:p>
          <w:p w:rsidR="002D59C3" w:rsidRPr="00C31C83" w:rsidRDefault="002D59C3" w:rsidP="002D59C3">
            <w:pPr>
              <w:jc w:val="both"/>
              <w:rPr>
                <w:sz w:val="20"/>
                <w:szCs w:val="20"/>
                <w:lang w:val="fr-CA"/>
              </w:rPr>
            </w:pPr>
            <w:r w:rsidRPr="00C31C83">
              <w:rPr>
                <w:sz w:val="20"/>
                <w:szCs w:val="20"/>
                <w:lang w:val="fr-CA"/>
              </w:rPr>
              <w:t>Cour d’appel du Québec (Montréal)</w:t>
            </w:r>
          </w:p>
          <w:p w:rsidR="002D59C3" w:rsidRPr="00C31C83" w:rsidRDefault="002D59C3" w:rsidP="002D59C3">
            <w:pPr>
              <w:jc w:val="both"/>
              <w:rPr>
                <w:sz w:val="20"/>
                <w:szCs w:val="20"/>
                <w:lang w:val="fr-CA"/>
              </w:rPr>
            </w:pPr>
            <w:r w:rsidRPr="00C31C83">
              <w:rPr>
                <w:sz w:val="20"/>
                <w:szCs w:val="20"/>
                <w:lang w:val="fr-CA"/>
              </w:rPr>
              <w:t>(Les juges Hilton, Kasirer et Gagnon)</w:t>
            </w:r>
          </w:p>
          <w:p w:rsidR="002D59C3" w:rsidRPr="00C31C83" w:rsidRDefault="00D13662" w:rsidP="002D59C3">
            <w:pPr>
              <w:jc w:val="both"/>
              <w:rPr>
                <w:sz w:val="20"/>
                <w:szCs w:val="20"/>
                <w:lang w:eastAsia="en-CA"/>
              </w:rPr>
            </w:pPr>
            <w:hyperlink r:id="rId76" w:history="1">
              <w:r w:rsidR="002D59C3" w:rsidRPr="00C31C83">
                <w:rPr>
                  <w:color w:val="0000FF" w:themeColor="hyperlink"/>
                  <w:sz w:val="20"/>
                  <w:szCs w:val="20"/>
                  <w:u w:val="single"/>
                  <w:lang w:eastAsia="en-CA"/>
                </w:rPr>
                <w:t>2016 QCCA 509</w:t>
              </w:r>
            </w:hyperlink>
          </w:p>
          <w:p w:rsidR="002D59C3" w:rsidRPr="00C31C83" w:rsidRDefault="002D59C3" w:rsidP="002D59C3">
            <w:pPr>
              <w:jc w:val="both"/>
              <w:rPr>
                <w:sz w:val="20"/>
                <w:szCs w:val="20"/>
                <w:lang w:val="fr-FR"/>
              </w:rPr>
            </w:pP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rPr>
            </w:pPr>
            <w:r w:rsidRPr="00C31C83">
              <w:rPr>
                <w:sz w:val="20"/>
                <w:szCs w:val="20"/>
              </w:rPr>
              <w:t>Appel rejeté</w:t>
            </w:r>
          </w:p>
          <w:p w:rsidR="002D59C3" w:rsidRPr="00C31C83" w:rsidRDefault="002D59C3" w:rsidP="002D59C3">
            <w:pPr>
              <w:jc w:val="both"/>
              <w:rPr>
                <w:sz w:val="20"/>
                <w:szCs w:val="20"/>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Le 16 août 2016</w:t>
            </w:r>
          </w:p>
          <w:p w:rsidR="002D59C3" w:rsidRPr="00C31C83" w:rsidRDefault="002D59C3" w:rsidP="002D59C3">
            <w:pPr>
              <w:jc w:val="both"/>
              <w:rPr>
                <w:sz w:val="20"/>
                <w:szCs w:val="20"/>
                <w:lang w:val="fr-FR"/>
              </w:rPr>
            </w:pPr>
            <w:r w:rsidRPr="00C31C83">
              <w:rPr>
                <w:sz w:val="20"/>
                <w:lang w:val="fr-CA"/>
              </w:rPr>
              <w:t>Cour suprême du Canada</w:t>
            </w:r>
          </w:p>
        </w:tc>
        <w:tc>
          <w:tcPr>
            <w:tcW w:w="243" w:type="pct"/>
          </w:tcPr>
          <w:p w:rsidR="002D59C3" w:rsidRPr="00C31C83" w:rsidRDefault="002D59C3" w:rsidP="002D59C3">
            <w:pPr>
              <w:jc w:val="both"/>
              <w:rPr>
                <w:sz w:val="20"/>
                <w:szCs w:val="20"/>
                <w:lang w:val="fr-FR"/>
              </w:rPr>
            </w:pPr>
          </w:p>
        </w:tc>
        <w:tc>
          <w:tcPr>
            <w:tcW w:w="2330" w:type="pct"/>
          </w:tcPr>
          <w:p w:rsidR="002D59C3" w:rsidRPr="00C31C83" w:rsidRDefault="002D59C3" w:rsidP="002D59C3">
            <w:pPr>
              <w:jc w:val="both"/>
              <w:rPr>
                <w:sz w:val="20"/>
                <w:szCs w:val="20"/>
                <w:lang w:val="fr-CA"/>
              </w:rPr>
            </w:pPr>
            <w:r w:rsidRPr="00C31C83">
              <w:rPr>
                <w:sz w:val="20"/>
                <w:szCs w:val="20"/>
                <w:lang w:val="fr-CA"/>
              </w:rPr>
              <w:t>Demande de prorogation de délai pour signifier et déposer demande d’autorisation d’appel et demande d’autorisation d’appel déposées</w:t>
            </w:r>
          </w:p>
        </w:tc>
      </w:tr>
    </w:tbl>
    <w:p w:rsidR="008513D3" w:rsidRPr="00C31C83" w:rsidRDefault="00D13662" w:rsidP="008513D3">
      <w:pPr>
        <w:jc w:val="both"/>
        <w:rPr>
          <w:sz w:val="20"/>
          <w:szCs w:val="20"/>
          <w:lang w:val="fr-CA"/>
        </w:rPr>
      </w:pPr>
      <w:r>
        <w:rPr>
          <w:sz w:val="20"/>
          <w:szCs w:val="20"/>
        </w:rPr>
        <w:pict>
          <v:rect id="_x0000_i1066"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37137</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Ismail Alex Murwanashyaka v. Her Majesty the Queen</w:t>
            </w:r>
          </w:p>
          <w:p w:rsidR="008513D3" w:rsidRPr="00C31C83" w:rsidRDefault="008513D3" w:rsidP="00AE0B86">
            <w:pPr>
              <w:jc w:val="both"/>
              <w:rPr>
                <w:sz w:val="20"/>
                <w:szCs w:val="20"/>
              </w:rPr>
            </w:pPr>
            <w:r w:rsidRPr="00C31C83">
              <w:rPr>
                <w:sz w:val="20"/>
                <w:szCs w:val="20"/>
              </w:rPr>
              <w:t>(N.B.) (Criminal) (By Leave)</w:t>
            </w:r>
          </w:p>
        </w:tc>
      </w:tr>
      <w:tr w:rsidR="002D59C3" w:rsidRPr="00C31C83"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694E9E"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694E9E" w:rsidRPr="00C31C83" w:rsidRDefault="00694E9E" w:rsidP="002D59C3"/>
        </w:tc>
      </w:tr>
      <w:tr w:rsidR="002D59C3" w:rsidRPr="00C31C83" w:rsidTr="00AE0B86">
        <w:tc>
          <w:tcPr>
            <w:tcW w:w="5000" w:type="pct"/>
            <w:gridSpan w:val="4"/>
          </w:tcPr>
          <w:p w:rsidR="002D59C3" w:rsidRPr="00C31C83" w:rsidRDefault="00694E9E" w:rsidP="002D59C3">
            <w:pPr>
              <w:jc w:val="both"/>
              <w:rPr>
                <w:sz w:val="20"/>
              </w:rPr>
            </w:pPr>
            <w:r w:rsidRPr="00C31C83">
              <w:rPr>
                <w:sz w:val="20"/>
              </w:rPr>
              <w:t>The application for leave to appeal from the judgment of the Court of Appeal of New Brunswick, Number 85-15-CA, 2016 NBCA 30, dated June 21, 2016, is dismissed.</w:t>
            </w:r>
          </w:p>
          <w:p w:rsidR="00694E9E" w:rsidRPr="00C31C83" w:rsidRDefault="00694E9E" w:rsidP="002D59C3">
            <w:pPr>
              <w:jc w:val="both"/>
              <w:rPr>
                <w:i/>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lastRenderedPageBreak/>
              <w:t>Criminal law – Sentence – Assaulting a peace officer – Applicant sentenced to 21 months’ incarceration for assaulting two peace officers – The Court of Appeal denied leave to appeal – Whether the sentencing judge erred in accepting evidence from the complainants that the liquid thrown was toilet water mixed with urine, and not water from the sink, and in failing to require the production of evidence in that respect – Whether the sentencing judge erred in accepting evidence that the officers followed the proper decontamination procedures for an incident involving urine – Whether the sentencing judge erred in dismissing evidence from the applicant regarding how he would be viewed by other inmates as a result of the assault – Whether the sentencing judge erred by requiring evidence to resolve the factual dispute as to the aggravating factors of the sentence – Whether the sentencing judge erred in failing to properly, equally and completely apply the doctrine of reasonable doubt when assessing the complainants’ and the applicant’s testimony during the pre-sentencing and sentencing hearings.</w:t>
            </w:r>
          </w:p>
        </w:tc>
      </w:tr>
      <w:tr w:rsidR="002D59C3" w:rsidRPr="00C31C83" w:rsidTr="00AE0B86">
        <w:tc>
          <w:tcPr>
            <w:tcW w:w="5000" w:type="pct"/>
            <w:gridSpan w:val="4"/>
          </w:tcPr>
          <w:p w:rsidR="002D59C3" w:rsidRPr="00C31C83" w:rsidRDefault="002D59C3" w:rsidP="002D59C3">
            <w:pPr>
              <w:jc w:val="both"/>
              <w:rPr>
                <w:sz w:val="20"/>
                <w:szCs w:val="20"/>
              </w:rPr>
            </w:pPr>
          </w:p>
        </w:tc>
      </w:tr>
      <w:tr w:rsidR="002D59C3" w:rsidRPr="00C31C83" w:rsidTr="00AE0B86">
        <w:tc>
          <w:tcPr>
            <w:tcW w:w="5000" w:type="pct"/>
            <w:gridSpan w:val="4"/>
          </w:tcPr>
          <w:p w:rsidR="002D59C3" w:rsidRPr="00C31C83" w:rsidRDefault="002D59C3" w:rsidP="002D59C3">
            <w:pPr>
              <w:jc w:val="both"/>
              <w:rPr>
                <w:sz w:val="20"/>
                <w:szCs w:val="20"/>
              </w:rPr>
            </w:pPr>
            <w:r w:rsidRPr="00C31C83">
              <w:rPr>
                <w:sz w:val="20"/>
                <w:szCs w:val="20"/>
              </w:rPr>
              <w:t>Mr. Murwanashyaka, applicant, pleaded guilty to two counts of assaulting a peace officer. He was sentenced to 21 months’ incarceration. The sentencing judge accepted that while he was incarcerated, Mr. Murwanashyaka threw his urine at two correctional officers. Mr. Murwanashyaka’s application for leave to appeal his sentence was dismissed.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September 18, 2015</w:t>
            </w:r>
          </w:p>
          <w:p w:rsidR="002D59C3" w:rsidRPr="00C31C83" w:rsidRDefault="002D59C3" w:rsidP="002D59C3">
            <w:pPr>
              <w:jc w:val="both"/>
              <w:rPr>
                <w:sz w:val="20"/>
                <w:szCs w:val="20"/>
              </w:rPr>
            </w:pPr>
            <w:r w:rsidRPr="00C31C83">
              <w:rPr>
                <w:sz w:val="20"/>
                <w:szCs w:val="20"/>
              </w:rPr>
              <w:t>Provincial Court of New Brunswick</w:t>
            </w:r>
          </w:p>
          <w:p w:rsidR="002D59C3" w:rsidRPr="00C31C83" w:rsidRDefault="002D59C3" w:rsidP="002D59C3">
            <w:pPr>
              <w:jc w:val="both"/>
              <w:rPr>
                <w:sz w:val="20"/>
                <w:szCs w:val="20"/>
              </w:rPr>
            </w:pPr>
            <w:r w:rsidRPr="00C31C83">
              <w:rPr>
                <w:sz w:val="20"/>
                <w:szCs w:val="20"/>
              </w:rPr>
              <w:t>(Mahoney J.)</w:t>
            </w:r>
          </w:p>
          <w:p w:rsidR="002D59C3" w:rsidRPr="00C31C83" w:rsidRDefault="002D59C3" w:rsidP="002D59C3">
            <w:pPr>
              <w:jc w:val="both"/>
              <w:rPr>
                <w:sz w:val="20"/>
                <w:szCs w:val="20"/>
              </w:rPr>
            </w:pPr>
            <w:r w:rsidRPr="00C31C83">
              <w:rPr>
                <w:sz w:val="20"/>
                <w:szCs w:val="20"/>
              </w:rPr>
              <w:t>(Unreported)</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Applicant sentenced to 21 months’ incarceration after pleading guilty to two counts of assaulting a peace officer contrary to s. 270(1)(</w:t>
            </w:r>
            <w:r w:rsidRPr="00C31C83">
              <w:rPr>
                <w:i/>
                <w:sz w:val="20"/>
                <w:szCs w:val="20"/>
              </w:rPr>
              <w:t>a</w:t>
            </w:r>
            <w:r w:rsidRPr="00C31C83">
              <w:rPr>
                <w:sz w:val="20"/>
                <w:szCs w:val="20"/>
              </w:rPr>
              <w:t xml:space="preserve">) of the </w:t>
            </w:r>
            <w:r w:rsidRPr="00C31C83">
              <w:rPr>
                <w:i/>
                <w:sz w:val="20"/>
                <w:szCs w:val="20"/>
              </w:rPr>
              <w:t>Criminal Code</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June 21, 2016</w:t>
            </w:r>
          </w:p>
          <w:p w:rsidR="002D59C3" w:rsidRPr="00C31C83" w:rsidRDefault="002D59C3" w:rsidP="002D59C3">
            <w:pPr>
              <w:jc w:val="both"/>
              <w:rPr>
                <w:sz w:val="20"/>
                <w:szCs w:val="20"/>
              </w:rPr>
            </w:pPr>
            <w:r w:rsidRPr="00C31C83">
              <w:rPr>
                <w:sz w:val="20"/>
                <w:szCs w:val="20"/>
              </w:rPr>
              <w:t>Court of Appeal of New Brunswick</w:t>
            </w:r>
          </w:p>
          <w:p w:rsidR="002D59C3" w:rsidRPr="00C31C83" w:rsidRDefault="002D59C3" w:rsidP="002D59C3">
            <w:pPr>
              <w:jc w:val="both"/>
              <w:rPr>
                <w:sz w:val="20"/>
                <w:szCs w:val="20"/>
              </w:rPr>
            </w:pPr>
            <w:r w:rsidRPr="00C31C83">
              <w:rPr>
                <w:sz w:val="20"/>
                <w:szCs w:val="20"/>
              </w:rPr>
              <w:t>(Richard, Green and Baird JJ.A.)</w:t>
            </w:r>
          </w:p>
          <w:p w:rsidR="002D59C3" w:rsidRPr="00C31C83" w:rsidRDefault="002D59C3" w:rsidP="002D59C3">
            <w:pPr>
              <w:jc w:val="both"/>
              <w:rPr>
                <w:sz w:val="20"/>
                <w:szCs w:val="20"/>
              </w:rPr>
            </w:pPr>
            <w:r w:rsidRPr="00C31C83">
              <w:rPr>
                <w:sz w:val="20"/>
                <w:szCs w:val="20"/>
              </w:rPr>
              <w:t>2016 NBCA 30 (Unreported)</w:t>
            </w:r>
          </w:p>
          <w:p w:rsidR="002D59C3" w:rsidRPr="00C31C83" w:rsidRDefault="002D59C3" w:rsidP="002D59C3">
            <w:pPr>
              <w:jc w:val="both"/>
              <w:rPr>
                <w:sz w:val="20"/>
                <w:szCs w:val="20"/>
              </w:rPr>
            </w:pP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Leave to appeal denied</w:t>
            </w:r>
          </w:p>
          <w:p w:rsidR="002D59C3" w:rsidRPr="00C31C83" w:rsidRDefault="002D59C3" w:rsidP="002D59C3">
            <w:pPr>
              <w:jc w:val="both"/>
              <w:rPr>
                <w:sz w:val="20"/>
                <w:szCs w:val="20"/>
              </w:rPr>
            </w:pPr>
          </w:p>
        </w:tc>
      </w:tr>
      <w:tr w:rsidR="002D59C3" w:rsidRPr="00C31C83" w:rsidTr="00AE0B86">
        <w:tc>
          <w:tcPr>
            <w:tcW w:w="2427" w:type="pct"/>
            <w:gridSpan w:val="2"/>
          </w:tcPr>
          <w:p w:rsidR="002D59C3" w:rsidRPr="00C31C83" w:rsidRDefault="002D59C3" w:rsidP="002D59C3">
            <w:pPr>
              <w:jc w:val="both"/>
              <w:rPr>
                <w:sz w:val="20"/>
                <w:szCs w:val="20"/>
              </w:rPr>
            </w:pPr>
            <w:r w:rsidRPr="00C31C83">
              <w:rPr>
                <w:sz w:val="20"/>
                <w:szCs w:val="20"/>
              </w:rPr>
              <w:t>August 4, 2016</w:t>
            </w:r>
          </w:p>
          <w:p w:rsidR="002D59C3" w:rsidRPr="00C31C83" w:rsidRDefault="002D59C3" w:rsidP="002D59C3">
            <w:pPr>
              <w:jc w:val="both"/>
              <w:rPr>
                <w:sz w:val="20"/>
                <w:szCs w:val="20"/>
              </w:rPr>
            </w:pPr>
            <w:r w:rsidRPr="00C31C83">
              <w:rPr>
                <w:sz w:val="20"/>
                <w:szCs w:val="20"/>
              </w:rPr>
              <w:t>Supreme Court of Canada</w:t>
            </w:r>
          </w:p>
        </w:tc>
        <w:tc>
          <w:tcPr>
            <w:tcW w:w="243" w:type="pct"/>
          </w:tcPr>
          <w:p w:rsidR="002D59C3" w:rsidRPr="00C31C83" w:rsidRDefault="002D59C3" w:rsidP="002D59C3">
            <w:pPr>
              <w:jc w:val="both"/>
              <w:rPr>
                <w:sz w:val="20"/>
                <w:szCs w:val="20"/>
              </w:rPr>
            </w:pPr>
          </w:p>
        </w:tc>
        <w:tc>
          <w:tcPr>
            <w:tcW w:w="2330" w:type="pct"/>
          </w:tcPr>
          <w:p w:rsidR="002D59C3" w:rsidRPr="00C31C83" w:rsidRDefault="002D59C3" w:rsidP="002D59C3">
            <w:pPr>
              <w:jc w:val="both"/>
              <w:rPr>
                <w:sz w:val="20"/>
                <w:szCs w:val="20"/>
              </w:rPr>
            </w:pPr>
            <w:r w:rsidRPr="00C31C83">
              <w:rPr>
                <w:sz w:val="20"/>
                <w:szCs w:val="20"/>
              </w:rPr>
              <w:t>Application for leave to appeal filed</w:t>
            </w:r>
          </w:p>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67"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37137</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Ismail Alex Murwanashyaka c. Sa Majesté la Reine</w:t>
            </w:r>
          </w:p>
          <w:p w:rsidR="008513D3" w:rsidRPr="00C31C83" w:rsidRDefault="008513D3" w:rsidP="00AE0B86">
            <w:pPr>
              <w:jc w:val="both"/>
              <w:rPr>
                <w:sz w:val="20"/>
                <w:szCs w:val="20"/>
                <w:lang w:val="fr-CA"/>
              </w:rPr>
            </w:pPr>
            <w:r w:rsidRPr="00C31C83">
              <w:rPr>
                <w:sz w:val="20"/>
                <w:szCs w:val="20"/>
                <w:lang w:val="fr-CA"/>
              </w:rPr>
              <w:t>(N.-B.) (Criminelle) (Sur autorisation)</w:t>
            </w:r>
          </w:p>
        </w:tc>
      </w:tr>
      <w:tr w:rsidR="002D59C3" w:rsidRPr="00D13662" w:rsidTr="00AE0B86">
        <w:tc>
          <w:tcPr>
            <w:tcW w:w="543"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2D59C3" w:rsidRPr="00C31C83" w:rsidRDefault="002E026B" w:rsidP="002D59C3">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2E026B" w:rsidRPr="00C31C83" w:rsidRDefault="002E026B" w:rsidP="002D59C3">
            <w:pPr>
              <w:rPr>
                <w:lang w:val="fr-CA"/>
              </w:rPr>
            </w:pPr>
          </w:p>
        </w:tc>
      </w:tr>
      <w:tr w:rsidR="002D59C3" w:rsidRPr="00D13662" w:rsidTr="00AE0B86">
        <w:tc>
          <w:tcPr>
            <w:tcW w:w="5000" w:type="pct"/>
            <w:gridSpan w:val="4"/>
          </w:tcPr>
          <w:p w:rsidR="002D59C3" w:rsidRPr="00C31C83" w:rsidRDefault="002E026B" w:rsidP="002D59C3">
            <w:pPr>
              <w:jc w:val="both"/>
              <w:rPr>
                <w:sz w:val="20"/>
                <w:lang w:val="fr-CA"/>
              </w:rPr>
            </w:pPr>
            <w:r w:rsidRPr="00C31C83">
              <w:rPr>
                <w:sz w:val="20"/>
                <w:lang w:val="fr-CA"/>
              </w:rPr>
              <w:t xml:space="preserve">La demande d’autorisation d’appel de l’arrêt de la Cour d’appel du Nouveau-Brunswick, numéro 85-15-CA, 2016 NBCA 30, daté du 21 juin 2016, est rejetée. </w:t>
            </w:r>
          </w:p>
          <w:p w:rsidR="002E026B" w:rsidRPr="00C31C83" w:rsidRDefault="002E026B" w:rsidP="002D59C3">
            <w:pPr>
              <w:jc w:val="both"/>
              <w:rPr>
                <w:i/>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t>Droit criminel – Peine – Agression d’un agent de la paix – Le demandeur a été condamné à une peine d’emprisonnement de 21 mois pour avoir agressé deux agents de la paix – La Cour d’appel a refusé l’autorisation d’appel – Le juge chargé de la détermination de la peine a-t-il eu tort d’accepter le témoignage des plaignants selon lequel le liquide projeté était de l’eau des toilettes mélangée à de l’urine et non de l’eau du lavabo et de ne pas exiger la production d’éléments de preuve cet égard? – Le juge chargé de la détermination de la peine a-t-il eu tort d’accepter des témoignages selon lesquels les agents avaient respecté la procédure de décontamination pour un incident où il y a présence d’urine? – Le juge chargé de la détermination de la peine a-t-il eu tort de rejeter le témoignage du demandeur sur la manière dont il serait considéré par les autres détenus à la suite de l’agression? – Le juge chargé de la détermination de la peine a-t-il eu tort d’exiger des éléments de preuve pour régler le différend d’ordre factuel quant aux facteurs aggravants de la peine? – Le juge chargé de la détermination de la peine a-t-il commis une erreur en omettant d’appliquer correctement, également et complètement la doctrine du doute raisonnable dans son appréciation des témoignages des plaignants et celui du demandeur au cours de l’audience présentencielle et de l’audience portant sur la peine?</w:t>
            </w:r>
          </w:p>
        </w:tc>
      </w:tr>
      <w:tr w:rsidR="002D59C3" w:rsidRPr="00D13662" w:rsidTr="00AE0B86">
        <w:tc>
          <w:tcPr>
            <w:tcW w:w="5000" w:type="pct"/>
            <w:gridSpan w:val="4"/>
          </w:tcPr>
          <w:p w:rsidR="002D59C3" w:rsidRPr="00C31C83" w:rsidRDefault="002D59C3" w:rsidP="002D59C3">
            <w:pPr>
              <w:jc w:val="both"/>
              <w:rPr>
                <w:sz w:val="20"/>
                <w:szCs w:val="20"/>
                <w:lang w:val="fr-CA"/>
              </w:rPr>
            </w:pPr>
          </w:p>
        </w:tc>
      </w:tr>
      <w:tr w:rsidR="002D59C3" w:rsidRPr="00D13662" w:rsidTr="00AE0B86">
        <w:tc>
          <w:tcPr>
            <w:tcW w:w="5000" w:type="pct"/>
            <w:gridSpan w:val="4"/>
          </w:tcPr>
          <w:p w:rsidR="002D59C3" w:rsidRPr="00C31C83" w:rsidRDefault="002D59C3" w:rsidP="002D59C3">
            <w:pPr>
              <w:jc w:val="both"/>
              <w:rPr>
                <w:sz w:val="20"/>
                <w:szCs w:val="20"/>
                <w:lang w:val="fr-CA"/>
              </w:rPr>
            </w:pPr>
            <w:r w:rsidRPr="00C31C83">
              <w:rPr>
                <w:sz w:val="20"/>
                <w:szCs w:val="20"/>
                <w:lang w:val="fr-CA"/>
              </w:rPr>
              <w:lastRenderedPageBreak/>
              <w:t>Le demandeur, M. Murwanashyaka, a reconnu sa culpabilité à deux chefs d’accusation d’agression d’un agent de la paix. Il a été condamné à une peine d’emprisonnement de 21 mois. Le juge chargé de la détermination de la peine a accepté la preuve selon laquelle M. Murwanashyaka, pendant qu’il était incarcéré, avait projeté son urine sur des agents correctionnels. La demande d’autorisation d’appel de la peine de M. Murwanashyaka a été rejetée.</w:t>
            </w:r>
          </w:p>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18 septembre 2015</w:t>
            </w:r>
          </w:p>
          <w:p w:rsidR="002D59C3" w:rsidRPr="00C31C83" w:rsidRDefault="002D59C3" w:rsidP="002D59C3">
            <w:pPr>
              <w:jc w:val="both"/>
              <w:rPr>
                <w:sz w:val="20"/>
                <w:szCs w:val="20"/>
                <w:lang w:val="fr-CA"/>
              </w:rPr>
            </w:pPr>
            <w:r w:rsidRPr="00C31C83">
              <w:rPr>
                <w:sz w:val="20"/>
                <w:szCs w:val="20"/>
                <w:lang w:val="fr-CA"/>
              </w:rPr>
              <w:t xml:space="preserve">Cour provinciale du Nouveau-Brunswick </w:t>
            </w:r>
          </w:p>
          <w:p w:rsidR="002D59C3" w:rsidRPr="00C31C83" w:rsidRDefault="002D59C3" w:rsidP="002D59C3">
            <w:pPr>
              <w:jc w:val="both"/>
              <w:rPr>
                <w:sz w:val="20"/>
                <w:szCs w:val="20"/>
                <w:lang w:val="fr-CA"/>
              </w:rPr>
            </w:pPr>
            <w:r w:rsidRPr="00C31C83">
              <w:rPr>
                <w:sz w:val="20"/>
                <w:szCs w:val="20"/>
                <w:lang w:val="fr-CA"/>
              </w:rPr>
              <w:t>(Juge Mahoney)</w:t>
            </w:r>
          </w:p>
          <w:p w:rsidR="002D59C3" w:rsidRPr="00C31C83" w:rsidRDefault="002D59C3" w:rsidP="002D59C3">
            <w:pPr>
              <w:jc w:val="both"/>
              <w:rPr>
                <w:sz w:val="20"/>
                <w:szCs w:val="20"/>
                <w:lang w:val="fr-CA"/>
              </w:rPr>
            </w:pPr>
            <w:r w:rsidRPr="00C31C83">
              <w:rPr>
                <w:sz w:val="20"/>
                <w:szCs w:val="20"/>
                <w:lang w:val="fr-CA"/>
              </w:rPr>
              <w:t>(Non publié)</w:t>
            </w:r>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Imposition au demandeur d’une peine d’emprisonnement de 21 mois pour avoir reconnu sa culpabilité à deux chefs d’accusation d’agression d’un agent de la paix, une infraction prévue à l’al. 270(1)</w:t>
            </w:r>
            <w:r w:rsidRPr="00C31C83">
              <w:rPr>
                <w:i/>
                <w:sz w:val="20"/>
                <w:szCs w:val="20"/>
                <w:lang w:val="fr-CA"/>
              </w:rPr>
              <w:t>a</w:t>
            </w:r>
            <w:r w:rsidRPr="00C31C83">
              <w:rPr>
                <w:sz w:val="20"/>
                <w:szCs w:val="20"/>
                <w:lang w:val="fr-CA"/>
              </w:rPr>
              <w:t xml:space="preserve">) du </w:t>
            </w:r>
            <w:r w:rsidRPr="00C31C83">
              <w:rPr>
                <w:i/>
                <w:sz w:val="20"/>
                <w:szCs w:val="20"/>
                <w:lang w:val="fr-CA"/>
              </w:rPr>
              <w:t>Code criminel</w:t>
            </w:r>
          </w:p>
          <w:p w:rsidR="002D59C3" w:rsidRPr="00C31C83" w:rsidRDefault="002D59C3" w:rsidP="002D59C3">
            <w:pPr>
              <w:jc w:val="both"/>
              <w:rPr>
                <w:sz w:val="20"/>
                <w:szCs w:val="20"/>
                <w:lang w:val="fr-CA"/>
              </w:rPr>
            </w:pPr>
          </w:p>
        </w:tc>
      </w:tr>
      <w:tr w:rsidR="002D59C3" w:rsidRPr="00C31C83"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21 juin 2016</w:t>
            </w:r>
          </w:p>
          <w:p w:rsidR="002D59C3" w:rsidRPr="00C31C83" w:rsidRDefault="002D59C3" w:rsidP="002D59C3">
            <w:pPr>
              <w:jc w:val="both"/>
              <w:rPr>
                <w:sz w:val="20"/>
                <w:szCs w:val="20"/>
                <w:lang w:val="fr-CA"/>
              </w:rPr>
            </w:pPr>
            <w:r w:rsidRPr="00C31C83">
              <w:rPr>
                <w:sz w:val="20"/>
                <w:szCs w:val="20"/>
                <w:lang w:val="fr-CA"/>
              </w:rPr>
              <w:t>Cour d’appel du Nouveau-Brunswick</w:t>
            </w:r>
          </w:p>
          <w:p w:rsidR="002D59C3" w:rsidRPr="00C31C83" w:rsidRDefault="002D59C3" w:rsidP="002D59C3">
            <w:pPr>
              <w:jc w:val="both"/>
              <w:rPr>
                <w:sz w:val="20"/>
                <w:szCs w:val="20"/>
                <w:lang w:val="fr-CA"/>
              </w:rPr>
            </w:pPr>
            <w:r w:rsidRPr="00C31C83">
              <w:rPr>
                <w:sz w:val="20"/>
                <w:szCs w:val="20"/>
                <w:lang w:val="fr-CA"/>
              </w:rPr>
              <w:t>(Juges Richard, Green et Baird)</w:t>
            </w:r>
          </w:p>
          <w:p w:rsidR="002D59C3" w:rsidRPr="00C31C83" w:rsidRDefault="002D59C3" w:rsidP="002D59C3">
            <w:pPr>
              <w:jc w:val="both"/>
              <w:rPr>
                <w:sz w:val="20"/>
                <w:szCs w:val="20"/>
                <w:lang w:val="fr-CA"/>
              </w:rPr>
            </w:pPr>
            <w:r w:rsidRPr="00C31C83">
              <w:rPr>
                <w:sz w:val="20"/>
                <w:szCs w:val="20"/>
                <w:lang w:val="fr-CA"/>
              </w:rPr>
              <w:t>2016 NBCA 30 (Non publié)</w:t>
            </w:r>
          </w:p>
          <w:p w:rsidR="002D59C3" w:rsidRPr="00C31C83" w:rsidRDefault="002D59C3" w:rsidP="002D59C3">
            <w:pPr>
              <w:jc w:val="both"/>
              <w:rPr>
                <w:sz w:val="20"/>
                <w:szCs w:val="20"/>
                <w:lang w:val="fr-CA"/>
              </w:rPr>
            </w:pP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Refus de l’autorisation d’appel</w:t>
            </w:r>
          </w:p>
          <w:p w:rsidR="002D59C3" w:rsidRPr="00C31C83" w:rsidRDefault="002D59C3" w:rsidP="002D59C3">
            <w:pPr>
              <w:jc w:val="both"/>
              <w:rPr>
                <w:sz w:val="20"/>
                <w:szCs w:val="20"/>
                <w:lang w:val="fr-CA"/>
              </w:rPr>
            </w:pPr>
          </w:p>
        </w:tc>
      </w:tr>
      <w:tr w:rsidR="002D59C3" w:rsidRPr="00D13662" w:rsidTr="00AE0B86">
        <w:tc>
          <w:tcPr>
            <w:tcW w:w="2427" w:type="pct"/>
            <w:gridSpan w:val="2"/>
          </w:tcPr>
          <w:p w:rsidR="002D59C3" w:rsidRPr="00C31C83" w:rsidRDefault="002D59C3" w:rsidP="002D59C3">
            <w:pPr>
              <w:jc w:val="both"/>
              <w:rPr>
                <w:sz w:val="20"/>
                <w:szCs w:val="20"/>
                <w:lang w:val="fr-CA"/>
              </w:rPr>
            </w:pPr>
            <w:r w:rsidRPr="00C31C83">
              <w:rPr>
                <w:sz w:val="20"/>
                <w:szCs w:val="20"/>
                <w:lang w:val="fr-CA"/>
              </w:rPr>
              <w:t>4 août 2016</w:t>
            </w:r>
          </w:p>
          <w:p w:rsidR="002D59C3" w:rsidRPr="00C31C83" w:rsidRDefault="002D59C3" w:rsidP="002D59C3">
            <w:pPr>
              <w:jc w:val="both"/>
              <w:rPr>
                <w:sz w:val="20"/>
                <w:szCs w:val="20"/>
                <w:lang w:val="fr-CA"/>
              </w:rPr>
            </w:pPr>
            <w:r w:rsidRPr="00C31C83">
              <w:rPr>
                <w:sz w:val="20"/>
                <w:szCs w:val="20"/>
                <w:lang w:val="fr-CA"/>
              </w:rPr>
              <w:t>Cour suprême du Canada</w:t>
            </w:r>
          </w:p>
        </w:tc>
        <w:tc>
          <w:tcPr>
            <w:tcW w:w="243" w:type="pct"/>
          </w:tcPr>
          <w:p w:rsidR="002D59C3" w:rsidRPr="00C31C83" w:rsidRDefault="002D59C3" w:rsidP="002D59C3">
            <w:pPr>
              <w:jc w:val="both"/>
              <w:rPr>
                <w:sz w:val="20"/>
                <w:szCs w:val="20"/>
                <w:lang w:val="fr-CA"/>
              </w:rPr>
            </w:pPr>
          </w:p>
        </w:tc>
        <w:tc>
          <w:tcPr>
            <w:tcW w:w="2330" w:type="pct"/>
          </w:tcPr>
          <w:p w:rsidR="002D59C3" w:rsidRPr="00C31C83" w:rsidRDefault="002D59C3" w:rsidP="002D59C3">
            <w:pPr>
              <w:jc w:val="both"/>
              <w:rPr>
                <w:sz w:val="20"/>
                <w:szCs w:val="20"/>
                <w:lang w:val="fr-CA"/>
              </w:rPr>
            </w:pPr>
            <w:r w:rsidRPr="00C31C83">
              <w:rPr>
                <w:sz w:val="20"/>
                <w:szCs w:val="20"/>
                <w:lang w:val="fr-CA"/>
              </w:rPr>
              <w:t>Dépôt de la demande d’autorisation d’appel</w:t>
            </w:r>
          </w:p>
          <w:p w:rsidR="002D59C3" w:rsidRPr="00C31C83" w:rsidRDefault="002D59C3" w:rsidP="002D59C3">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68"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513D3" w:rsidRPr="00C31C83" w:rsidTr="00AE0B86">
        <w:trPr>
          <w:gridAfter w:val="1"/>
          <w:wAfter w:w="48" w:type="pct"/>
        </w:trPr>
        <w:tc>
          <w:tcPr>
            <w:tcW w:w="538" w:type="pct"/>
          </w:tcPr>
          <w:p w:rsidR="008513D3" w:rsidRPr="00C31C83" w:rsidRDefault="008513D3" w:rsidP="00AE0B86">
            <w:pPr>
              <w:jc w:val="both"/>
              <w:rPr>
                <w:sz w:val="20"/>
                <w:szCs w:val="20"/>
              </w:rPr>
            </w:pPr>
            <w:r w:rsidRPr="00C31C83">
              <w:rPr>
                <w:rStyle w:val="SCCFileNumberChar"/>
                <w:sz w:val="20"/>
                <w:szCs w:val="20"/>
              </w:rPr>
              <w:t>37092</w:t>
            </w:r>
          </w:p>
        </w:tc>
        <w:tc>
          <w:tcPr>
            <w:tcW w:w="4414" w:type="pct"/>
            <w:gridSpan w:val="3"/>
          </w:tcPr>
          <w:p w:rsidR="008513D3" w:rsidRPr="00C31C83" w:rsidRDefault="008513D3" w:rsidP="00AE0B86">
            <w:pPr>
              <w:pStyle w:val="SCCLsocParty"/>
              <w:jc w:val="both"/>
              <w:rPr>
                <w:b/>
                <w:sz w:val="20"/>
                <w:szCs w:val="20"/>
                <w:lang w:val="en-US"/>
              </w:rPr>
            </w:pPr>
            <w:r w:rsidRPr="00C31C83">
              <w:rPr>
                <w:b/>
                <w:sz w:val="20"/>
                <w:szCs w:val="20"/>
                <w:lang w:val="en-US"/>
              </w:rPr>
              <w:t>F.H. v. J.A.</w:t>
            </w:r>
          </w:p>
          <w:p w:rsidR="00AB5874" w:rsidRPr="00C31C83" w:rsidRDefault="008513D3" w:rsidP="00AB5874">
            <w:pPr>
              <w:jc w:val="both"/>
              <w:rPr>
                <w:sz w:val="20"/>
                <w:szCs w:val="20"/>
              </w:rPr>
            </w:pPr>
            <w:r w:rsidRPr="00C31C83">
              <w:rPr>
                <w:sz w:val="20"/>
                <w:szCs w:val="20"/>
              </w:rPr>
              <w:t>(Que.) (Civil) (By Leave)</w:t>
            </w:r>
          </w:p>
        </w:tc>
      </w:tr>
      <w:tr w:rsidR="002D59C3" w:rsidRPr="00C31C83" w:rsidTr="00AE0B86">
        <w:trPr>
          <w:gridAfter w:val="1"/>
          <w:wAfter w:w="48" w:type="pct"/>
        </w:trPr>
        <w:tc>
          <w:tcPr>
            <w:tcW w:w="538" w:type="pct"/>
          </w:tcPr>
          <w:p w:rsidR="002D59C3" w:rsidRPr="00C31C83" w:rsidRDefault="002D59C3" w:rsidP="002D59C3">
            <w:pPr>
              <w:jc w:val="both"/>
              <w:rPr>
                <w:rStyle w:val="SCCFileNumberChar"/>
                <w:b w:val="0"/>
                <w:sz w:val="20"/>
                <w:szCs w:val="20"/>
              </w:rPr>
            </w:pPr>
            <w:r w:rsidRPr="00C31C83">
              <w:rPr>
                <w:rStyle w:val="SCCFileNumberChar"/>
                <w:b w:val="0"/>
                <w:sz w:val="20"/>
                <w:szCs w:val="20"/>
              </w:rPr>
              <w:t xml:space="preserve">Coram: </w:t>
            </w:r>
          </w:p>
        </w:tc>
        <w:tc>
          <w:tcPr>
            <w:tcW w:w="4414" w:type="pct"/>
            <w:gridSpan w:val="3"/>
          </w:tcPr>
          <w:p w:rsidR="002E026B" w:rsidRPr="00C31C83" w:rsidRDefault="002E026B" w:rsidP="002D59C3">
            <w:pPr>
              <w:rPr>
                <w:rFonts w:eastAsia="Calibri" w:cs="Times New Roman"/>
                <w:sz w:val="20"/>
                <w:szCs w:val="20"/>
                <w:u w:val="single"/>
              </w:rPr>
            </w:pPr>
            <w:r w:rsidRPr="00C31C83">
              <w:rPr>
                <w:rFonts w:eastAsia="Calibri" w:cs="Times New Roman"/>
                <w:sz w:val="20"/>
                <w:szCs w:val="20"/>
                <w:u w:val="single"/>
              </w:rPr>
              <w:t>Abella, Karakatsanis and Brown JJ.</w:t>
            </w:r>
          </w:p>
          <w:p w:rsidR="00AB5874" w:rsidRPr="00C31C83" w:rsidRDefault="00AB5874" w:rsidP="002D59C3">
            <w:pPr>
              <w:rPr>
                <w:rFonts w:eastAsia="Calibri" w:cs="Times New Roman"/>
                <w:sz w:val="20"/>
                <w:szCs w:val="20"/>
                <w:u w:val="single"/>
              </w:rPr>
            </w:pPr>
          </w:p>
        </w:tc>
      </w:tr>
      <w:tr w:rsidR="002D59C3" w:rsidRPr="00C31C83" w:rsidTr="00AE0B86">
        <w:trPr>
          <w:gridAfter w:val="1"/>
          <w:wAfter w:w="48" w:type="pct"/>
        </w:trPr>
        <w:tc>
          <w:tcPr>
            <w:tcW w:w="4952" w:type="pct"/>
            <w:gridSpan w:val="4"/>
          </w:tcPr>
          <w:p w:rsidR="002D59C3" w:rsidRPr="00C31C83" w:rsidRDefault="002E026B" w:rsidP="002D59C3">
            <w:pPr>
              <w:jc w:val="both"/>
              <w:rPr>
                <w:sz w:val="20"/>
              </w:rPr>
            </w:pPr>
            <w:r w:rsidRPr="00C31C83">
              <w:rPr>
                <w:sz w:val="20"/>
              </w:rPr>
              <w:t>The application for leave to appeal from the judgment of the Court of Appeal of Quebec (Montréal), Number 500-09-025695-156, 2016 QCCA 708, dated April 22, 2016, is dismissed.</w:t>
            </w:r>
          </w:p>
          <w:p w:rsidR="002E026B" w:rsidRPr="00C31C83" w:rsidRDefault="002E026B" w:rsidP="002D59C3">
            <w:pPr>
              <w:jc w:val="both"/>
              <w:rPr>
                <w:i/>
                <w:sz w:val="20"/>
                <w:szCs w:val="20"/>
              </w:rPr>
            </w:pPr>
          </w:p>
        </w:tc>
      </w:tr>
      <w:tr w:rsidR="002D59C3" w:rsidRPr="00C31C83" w:rsidTr="00AE0B86">
        <w:trPr>
          <w:gridAfter w:val="1"/>
          <w:wAfter w:w="48" w:type="pct"/>
        </w:trPr>
        <w:tc>
          <w:tcPr>
            <w:tcW w:w="4952" w:type="pct"/>
            <w:gridSpan w:val="4"/>
          </w:tcPr>
          <w:p w:rsidR="002D59C3" w:rsidRPr="00C31C83" w:rsidRDefault="002D59C3" w:rsidP="002D59C3">
            <w:pPr>
              <w:pStyle w:val="SCCBanSummary"/>
              <w:rPr>
                <w:sz w:val="20"/>
                <w:szCs w:val="20"/>
              </w:rPr>
            </w:pPr>
            <w:r w:rsidRPr="00C31C83">
              <w:rPr>
                <w:sz w:val="20"/>
                <w:szCs w:val="20"/>
              </w:rPr>
              <w:t>(Publication ban in case) (Publication ban on party) (Court file contains information that is not available for inspection by the public)</w:t>
            </w:r>
          </w:p>
          <w:p w:rsidR="002D59C3" w:rsidRPr="00C31C83" w:rsidRDefault="002D59C3" w:rsidP="002D59C3">
            <w:pPr>
              <w:jc w:val="both"/>
              <w:rPr>
                <w:sz w:val="20"/>
                <w:szCs w:val="20"/>
              </w:rPr>
            </w:pPr>
          </w:p>
        </w:tc>
      </w:tr>
      <w:tr w:rsidR="002D59C3" w:rsidRPr="00C31C83" w:rsidTr="00AE0B86">
        <w:trPr>
          <w:gridAfter w:val="1"/>
          <w:wAfter w:w="48" w:type="pct"/>
        </w:trPr>
        <w:tc>
          <w:tcPr>
            <w:tcW w:w="4952" w:type="pct"/>
            <w:gridSpan w:val="4"/>
          </w:tcPr>
          <w:p w:rsidR="002D59C3" w:rsidRPr="00C31C83" w:rsidRDefault="002D59C3" w:rsidP="002D59C3">
            <w:pPr>
              <w:jc w:val="both"/>
              <w:rPr>
                <w:sz w:val="20"/>
                <w:szCs w:val="20"/>
              </w:rPr>
            </w:pPr>
            <w:r w:rsidRPr="00C31C83">
              <w:rPr>
                <w:sz w:val="20"/>
                <w:szCs w:val="20"/>
              </w:rPr>
              <w:t>Family law — Custody — Right to travel out of the country with the child — Whether the lower courts erred in their decisions regarding the best interests of the child — Whether the applicant raises an issue of public importance</w:t>
            </w:r>
          </w:p>
        </w:tc>
      </w:tr>
      <w:tr w:rsidR="002D59C3" w:rsidRPr="00C31C83" w:rsidTr="00AE0B86">
        <w:trPr>
          <w:gridAfter w:val="1"/>
          <w:wAfter w:w="48" w:type="pct"/>
        </w:trPr>
        <w:tc>
          <w:tcPr>
            <w:tcW w:w="4952" w:type="pct"/>
            <w:gridSpan w:val="4"/>
          </w:tcPr>
          <w:p w:rsidR="002D59C3" w:rsidRPr="00C31C83" w:rsidRDefault="002D59C3" w:rsidP="002D59C3">
            <w:pPr>
              <w:jc w:val="both"/>
              <w:rPr>
                <w:sz w:val="20"/>
                <w:szCs w:val="20"/>
              </w:rPr>
            </w:pPr>
          </w:p>
        </w:tc>
      </w:tr>
      <w:tr w:rsidR="002D59C3" w:rsidRPr="00C31C83" w:rsidTr="00AE0B86">
        <w:trPr>
          <w:gridAfter w:val="1"/>
          <w:wAfter w:w="48" w:type="pct"/>
        </w:trPr>
        <w:tc>
          <w:tcPr>
            <w:tcW w:w="4952" w:type="pct"/>
            <w:gridSpan w:val="4"/>
          </w:tcPr>
          <w:p w:rsidR="002D59C3" w:rsidRPr="00C31C83" w:rsidRDefault="002D59C3" w:rsidP="002D59C3">
            <w:pPr>
              <w:jc w:val="both"/>
              <w:rPr>
                <w:sz w:val="20"/>
                <w:szCs w:val="20"/>
              </w:rPr>
            </w:pPr>
            <w:r w:rsidRPr="00C31C83">
              <w:rPr>
                <w:sz w:val="20"/>
                <w:szCs w:val="20"/>
              </w:rPr>
              <w:t xml:space="preserve">Both J.A. and F.H. commenced proceedings for an order granting them sole custody of the child </w:t>
            </w:r>
            <w:r w:rsidRPr="00C31C83">
              <w:rPr>
                <w:sz w:val="20"/>
                <w:szCs w:val="20"/>
                <w:lang w:val="en"/>
              </w:rPr>
              <w:t xml:space="preserve">born from their union, </w:t>
            </w:r>
            <w:r w:rsidRPr="00C31C83">
              <w:rPr>
                <w:sz w:val="20"/>
                <w:szCs w:val="20"/>
              </w:rPr>
              <w:t xml:space="preserve">as well as for an order authorizing them to travel alone with the child outside the country. </w:t>
            </w:r>
          </w:p>
          <w:p w:rsidR="002D59C3" w:rsidRPr="00C31C83" w:rsidRDefault="002D59C3" w:rsidP="002D59C3">
            <w:pPr>
              <w:jc w:val="both"/>
              <w:rPr>
                <w:sz w:val="20"/>
                <w:szCs w:val="20"/>
              </w:rPr>
            </w:pPr>
          </w:p>
        </w:tc>
      </w:tr>
      <w:tr w:rsidR="002D59C3" w:rsidRPr="00C31C83" w:rsidTr="00AE0B86">
        <w:tblPrEx>
          <w:tblCellMar>
            <w:bottom w:w="0" w:type="dxa"/>
          </w:tblCellMar>
        </w:tblPrEx>
        <w:tc>
          <w:tcPr>
            <w:tcW w:w="2367" w:type="pct"/>
            <w:gridSpan w:val="2"/>
          </w:tcPr>
          <w:p w:rsidR="002D59C3" w:rsidRPr="00C31C83" w:rsidRDefault="002D59C3" w:rsidP="002D59C3">
            <w:pPr>
              <w:jc w:val="both"/>
              <w:rPr>
                <w:sz w:val="20"/>
                <w:szCs w:val="20"/>
              </w:rPr>
            </w:pPr>
            <w:r w:rsidRPr="00C31C83">
              <w:rPr>
                <w:sz w:val="20"/>
                <w:szCs w:val="20"/>
              </w:rPr>
              <w:t>September 30, 2015</w:t>
            </w:r>
          </w:p>
          <w:p w:rsidR="002D59C3" w:rsidRPr="00C31C83" w:rsidRDefault="002D59C3" w:rsidP="002D59C3">
            <w:pPr>
              <w:jc w:val="both"/>
              <w:rPr>
                <w:sz w:val="20"/>
                <w:szCs w:val="20"/>
              </w:rPr>
            </w:pPr>
            <w:r w:rsidRPr="00C31C83">
              <w:rPr>
                <w:sz w:val="20"/>
                <w:szCs w:val="20"/>
              </w:rPr>
              <w:t>Superior Court of Quebec</w:t>
            </w:r>
          </w:p>
          <w:p w:rsidR="002D59C3" w:rsidRPr="00C31C83" w:rsidRDefault="002D59C3" w:rsidP="002D59C3">
            <w:pPr>
              <w:jc w:val="both"/>
              <w:rPr>
                <w:sz w:val="20"/>
                <w:szCs w:val="20"/>
              </w:rPr>
            </w:pPr>
            <w:r w:rsidRPr="00C31C83">
              <w:rPr>
                <w:sz w:val="20"/>
                <w:szCs w:val="20"/>
              </w:rPr>
              <w:t>(Crête J.)</w:t>
            </w:r>
          </w:p>
          <w:p w:rsidR="002D59C3" w:rsidRPr="00C31C83" w:rsidRDefault="00D13662" w:rsidP="002D59C3">
            <w:pPr>
              <w:jc w:val="both"/>
              <w:rPr>
                <w:sz w:val="20"/>
                <w:szCs w:val="20"/>
              </w:rPr>
            </w:pPr>
            <w:hyperlink r:id="rId77" w:anchor="showHeadnotes" w:history="1">
              <w:r w:rsidR="002D59C3" w:rsidRPr="00C31C83">
                <w:rPr>
                  <w:rStyle w:val="Hyperlink"/>
                  <w:sz w:val="20"/>
                  <w:szCs w:val="20"/>
                </w:rPr>
                <w:t>2015 QCCS 4512</w:t>
              </w:r>
            </w:hyperlink>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gridSpan w:val="2"/>
          </w:tcPr>
          <w:p w:rsidR="002D59C3" w:rsidRPr="00C31C83" w:rsidRDefault="002D59C3" w:rsidP="002D59C3">
            <w:pPr>
              <w:jc w:val="both"/>
              <w:rPr>
                <w:sz w:val="20"/>
                <w:szCs w:val="20"/>
              </w:rPr>
            </w:pPr>
            <w:r w:rsidRPr="00C31C83">
              <w:rPr>
                <w:sz w:val="20"/>
                <w:szCs w:val="20"/>
              </w:rPr>
              <w:t>Custody of the child granted to J.A.; Access rights granted to F.H.; Right to travel with the child outside the country without the permission of the other denied to both parties</w:t>
            </w:r>
          </w:p>
          <w:p w:rsidR="002D59C3" w:rsidRPr="00C31C83" w:rsidRDefault="002D59C3" w:rsidP="002D59C3">
            <w:pPr>
              <w:jc w:val="both"/>
              <w:rPr>
                <w:sz w:val="20"/>
                <w:szCs w:val="20"/>
              </w:rPr>
            </w:pPr>
          </w:p>
        </w:tc>
      </w:tr>
      <w:tr w:rsidR="002D59C3" w:rsidRPr="00C31C83" w:rsidTr="00AE0B86">
        <w:tblPrEx>
          <w:tblCellMar>
            <w:bottom w:w="0" w:type="dxa"/>
          </w:tblCellMar>
        </w:tblPrEx>
        <w:tc>
          <w:tcPr>
            <w:tcW w:w="2367" w:type="pct"/>
            <w:gridSpan w:val="2"/>
          </w:tcPr>
          <w:p w:rsidR="002D59C3" w:rsidRPr="00C31C83" w:rsidRDefault="002D59C3" w:rsidP="002D59C3">
            <w:pPr>
              <w:jc w:val="both"/>
              <w:rPr>
                <w:sz w:val="20"/>
                <w:szCs w:val="20"/>
              </w:rPr>
            </w:pPr>
            <w:r w:rsidRPr="00C31C83">
              <w:rPr>
                <w:sz w:val="20"/>
                <w:szCs w:val="20"/>
              </w:rPr>
              <w:t>April 22, 2016</w:t>
            </w:r>
          </w:p>
          <w:p w:rsidR="002D59C3" w:rsidRPr="00C31C83" w:rsidRDefault="002D59C3" w:rsidP="002D59C3">
            <w:pPr>
              <w:jc w:val="both"/>
              <w:rPr>
                <w:sz w:val="20"/>
                <w:szCs w:val="20"/>
              </w:rPr>
            </w:pPr>
            <w:r w:rsidRPr="00C31C83">
              <w:rPr>
                <w:sz w:val="20"/>
                <w:szCs w:val="20"/>
              </w:rPr>
              <w:t>Court of Appeal of Quebec (Montréal)</w:t>
            </w:r>
          </w:p>
          <w:p w:rsidR="002D59C3" w:rsidRPr="00C31C83" w:rsidRDefault="002D59C3" w:rsidP="002D59C3">
            <w:pPr>
              <w:jc w:val="both"/>
              <w:rPr>
                <w:sz w:val="20"/>
                <w:szCs w:val="20"/>
              </w:rPr>
            </w:pPr>
            <w:r w:rsidRPr="00C31C83">
              <w:rPr>
                <w:sz w:val="20"/>
                <w:szCs w:val="20"/>
              </w:rPr>
              <w:t>(Kasirer, Bélanger and Hogue JJ.A.)</w:t>
            </w:r>
          </w:p>
          <w:p w:rsidR="002D59C3" w:rsidRPr="00C31C83" w:rsidRDefault="00D13662" w:rsidP="002D59C3">
            <w:pPr>
              <w:jc w:val="both"/>
              <w:rPr>
                <w:sz w:val="20"/>
                <w:szCs w:val="20"/>
                <w:lang w:val="fr-FR"/>
              </w:rPr>
            </w:pPr>
            <w:hyperlink r:id="rId78" w:history="1">
              <w:r w:rsidR="002D59C3" w:rsidRPr="00C31C83">
                <w:rPr>
                  <w:rStyle w:val="Hyperlink"/>
                  <w:sz w:val="20"/>
                  <w:szCs w:val="20"/>
                </w:rPr>
                <w:t>2016 QCCA 708</w:t>
              </w:r>
            </w:hyperlink>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gridSpan w:val="2"/>
          </w:tcPr>
          <w:p w:rsidR="002D59C3" w:rsidRPr="00C31C83" w:rsidRDefault="002D59C3" w:rsidP="002D59C3">
            <w:pPr>
              <w:jc w:val="both"/>
              <w:rPr>
                <w:sz w:val="20"/>
                <w:szCs w:val="20"/>
              </w:rPr>
            </w:pPr>
            <w:r w:rsidRPr="00C31C83">
              <w:rPr>
                <w:sz w:val="20"/>
                <w:szCs w:val="20"/>
              </w:rPr>
              <w:t>Appeal dismissed</w:t>
            </w:r>
          </w:p>
          <w:p w:rsidR="002D59C3" w:rsidRPr="00C31C83" w:rsidRDefault="002D59C3" w:rsidP="002D59C3">
            <w:pPr>
              <w:jc w:val="both"/>
              <w:rPr>
                <w:sz w:val="20"/>
                <w:szCs w:val="20"/>
              </w:rPr>
            </w:pPr>
          </w:p>
        </w:tc>
      </w:tr>
      <w:tr w:rsidR="002D59C3" w:rsidRPr="00C31C83" w:rsidTr="00AE0B86">
        <w:tblPrEx>
          <w:tblCellMar>
            <w:bottom w:w="0" w:type="dxa"/>
          </w:tblCellMar>
        </w:tblPrEx>
        <w:tc>
          <w:tcPr>
            <w:tcW w:w="2367" w:type="pct"/>
            <w:gridSpan w:val="2"/>
          </w:tcPr>
          <w:p w:rsidR="002D59C3" w:rsidRPr="00C31C83" w:rsidRDefault="002D59C3" w:rsidP="002D59C3">
            <w:pPr>
              <w:jc w:val="both"/>
              <w:rPr>
                <w:sz w:val="20"/>
                <w:szCs w:val="20"/>
              </w:rPr>
            </w:pPr>
            <w:r w:rsidRPr="00C31C83">
              <w:rPr>
                <w:sz w:val="20"/>
                <w:szCs w:val="20"/>
              </w:rPr>
              <w:t>June 20, 2016</w:t>
            </w:r>
          </w:p>
          <w:p w:rsidR="002D59C3" w:rsidRPr="00C31C83" w:rsidRDefault="002D59C3" w:rsidP="002D59C3">
            <w:pPr>
              <w:jc w:val="both"/>
              <w:rPr>
                <w:sz w:val="20"/>
                <w:szCs w:val="20"/>
              </w:rPr>
            </w:pPr>
            <w:r w:rsidRPr="00C31C83">
              <w:rPr>
                <w:sz w:val="20"/>
                <w:szCs w:val="20"/>
              </w:rPr>
              <w:t>Supreme Court of Canada</w:t>
            </w:r>
          </w:p>
          <w:p w:rsidR="002D59C3" w:rsidRPr="00C31C83" w:rsidRDefault="002D59C3" w:rsidP="002D59C3">
            <w:pPr>
              <w:jc w:val="both"/>
              <w:rPr>
                <w:sz w:val="20"/>
                <w:szCs w:val="20"/>
              </w:rPr>
            </w:pPr>
          </w:p>
        </w:tc>
        <w:tc>
          <w:tcPr>
            <w:tcW w:w="267" w:type="pct"/>
          </w:tcPr>
          <w:p w:rsidR="002D59C3" w:rsidRPr="00C31C83" w:rsidRDefault="002D59C3" w:rsidP="002D59C3">
            <w:pPr>
              <w:jc w:val="both"/>
              <w:rPr>
                <w:sz w:val="20"/>
                <w:szCs w:val="20"/>
              </w:rPr>
            </w:pPr>
          </w:p>
        </w:tc>
        <w:tc>
          <w:tcPr>
            <w:tcW w:w="2366" w:type="pct"/>
            <w:gridSpan w:val="2"/>
          </w:tcPr>
          <w:p w:rsidR="002D59C3" w:rsidRPr="00C31C83" w:rsidRDefault="002D59C3" w:rsidP="002D59C3">
            <w:pPr>
              <w:jc w:val="both"/>
              <w:rPr>
                <w:sz w:val="20"/>
                <w:szCs w:val="20"/>
              </w:rPr>
            </w:pPr>
            <w:r w:rsidRPr="00C31C83">
              <w:rPr>
                <w:sz w:val="20"/>
                <w:szCs w:val="20"/>
              </w:rPr>
              <w:t>Application for leave to appeal filed</w:t>
            </w:r>
          </w:p>
          <w:p w:rsidR="002D59C3" w:rsidRPr="00C31C83" w:rsidRDefault="002D59C3" w:rsidP="002D59C3">
            <w:pPr>
              <w:jc w:val="both"/>
              <w:rPr>
                <w:sz w:val="20"/>
                <w:szCs w:val="20"/>
              </w:rPr>
            </w:pPr>
          </w:p>
        </w:tc>
      </w:tr>
    </w:tbl>
    <w:p w:rsidR="008513D3" w:rsidRPr="00C31C83" w:rsidRDefault="00D13662" w:rsidP="008513D3">
      <w:pPr>
        <w:jc w:val="both"/>
        <w:rPr>
          <w:sz w:val="20"/>
        </w:rPr>
      </w:pPr>
      <w:r>
        <w:rPr>
          <w:sz w:val="20"/>
          <w:szCs w:val="20"/>
        </w:rPr>
        <w:pict>
          <v:rect id="_x0000_i1069" style="width:2in;height:1pt" o:hrpct="0" o:hralign="center" o:hrstd="t" o:hrnoshade="t" o:hr="t" fillcolor="black" stroked="f"/>
        </w:pict>
      </w:r>
    </w:p>
    <w:p w:rsidR="008513D3" w:rsidRPr="00C31C83" w:rsidRDefault="008513D3" w:rsidP="008513D3">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513D3" w:rsidRPr="00D13662" w:rsidTr="00AE0B86">
        <w:trPr>
          <w:gridAfter w:val="1"/>
          <w:wAfter w:w="48" w:type="pct"/>
        </w:trPr>
        <w:tc>
          <w:tcPr>
            <w:tcW w:w="538" w:type="pct"/>
          </w:tcPr>
          <w:p w:rsidR="008513D3" w:rsidRPr="00C31C83" w:rsidRDefault="008513D3" w:rsidP="00AE0B86">
            <w:pPr>
              <w:jc w:val="both"/>
              <w:rPr>
                <w:sz w:val="20"/>
                <w:szCs w:val="20"/>
                <w:lang w:val="fr-CA"/>
              </w:rPr>
            </w:pPr>
            <w:r w:rsidRPr="00C31C83">
              <w:rPr>
                <w:rStyle w:val="SCCFileNumberChar"/>
                <w:sz w:val="20"/>
                <w:szCs w:val="20"/>
                <w:lang w:val="fr-CA"/>
              </w:rPr>
              <w:t>37092</w:t>
            </w:r>
          </w:p>
        </w:tc>
        <w:tc>
          <w:tcPr>
            <w:tcW w:w="4414" w:type="pct"/>
            <w:gridSpan w:val="3"/>
          </w:tcPr>
          <w:p w:rsidR="008513D3" w:rsidRPr="00C31C83" w:rsidRDefault="008513D3" w:rsidP="00AE0B86">
            <w:pPr>
              <w:pStyle w:val="SCCLsocParty"/>
              <w:jc w:val="both"/>
              <w:rPr>
                <w:b/>
                <w:sz w:val="20"/>
                <w:szCs w:val="20"/>
              </w:rPr>
            </w:pPr>
            <w:r w:rsidRPr="00C31C83">
              <w:rPr>
                <w:b/>
                <w:sz w:val="20"/>
                <w:szCs w:val="20"/>
              </w:rPr>
              <w:t>F.H. c. J.A.</w:t>
            </w:r>
          </w:p>
          <w:p w:rsidR="008513D3" w:rsidRPr="00C31C83" w:rsidRDefault="008513D3" w:rsidP="00AE0B86">
            <w:pPr>
              <w:jc w:val="both"/>
              <w:rPr>
                <w:sz w:val="20"/>
                <w:szCs w:val="20"/>
                <w:lang w:val="fr-CA"/>
              </w:rPr>
            </w:pPr>
            <w:r w:rsidRPr="00C31C83">
              <w:rPr>
                <w:sz w:val="20"/>
                <w:szCs w:val="20"/>
                <w:lang w:val="fr-CA"/>
              </w:rPr>
              <w:t>(Qc) (Civile) (Sur autorisation)</w:t>
            </w:r>
          </w:p>
        </w:tc>
      </w:tr>
      <w:tr w:rsidR="00CE55D8" w:rsidRPr="00D13662" w:rsidTr="00AE0B86">
        <w:trPr>
          <w:gridAfter w:val="1"/>
          <w:wAfter w:w="48" w:type="pct"/>
        </w:trPr>
        <w:tc>
          <w:tcPr>
            <w:tcW w:w="538"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14" w:type="pct"/>
            <w:gridSpan w:val="3"/>
          </w:tcPr>
          <w:p w:rsidR="00CE55D8" w:rsidRPr="00C31C83" w:rsidRDefault="002E026B"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Abella, Karakatsanis et Brown </w:t>
            </w:r>
          </w:p>
          <w:p w:rsidR="002E026B" w:rsidRPr="00C31C83" w:rsidRDefault="002E026B" w:rsidP="00CE55D8">
            <w:pPr>
              <w:rPr>
                <w:lang w:val="fr-CA"/>
              </w:rPr>
            </w:pPr>
          </w:p>
        </w:tc>
      </w:tr>
      <w:tr w:rsidR="00CE55D8" w:rsidRPr="00D13662" w:rsidTr="00AE0B86">
        <w:trPr>
          <w:gridAfter w:val="1"/>
          <w:wAfter w:w="48" w:type="pct"/>
        </w:trPr>
        <w:tc>
          <w:tcPr>
            <w:tcW w:w="4952" w:type="pct"/>
            <w:gridSpan w:val="4"/>
          </w:tcPr>
          <w:p w:rsidR="00CE55D8" w:rsidRPr="00C31C83" w:rsidRDefault="002E026B" w:rsidP="00CE55D8">
            <w:pPr>
              <w:jc w:val="both"/>
              <w:rPr>
                <w:sz w:val="20"/>
                <w:lang w:val="fr-CA"/>
              </w:rPr>
            </w:pPr>
            <w:r w:rsidRPr="00C31C83">
              <w:rPr>
                <w:sz w:val="20"/>
                <w:lang w:val="fr-CA"/>
              </w:rPr>
              <w:t xml:space="preserve">La demande d’autorisation d’appel de l’arrêt de la Cour d’appel du Québec (Montréal), numéro 500-09-025695-156, 2016 QCCA 708, daté du 22 avril 2016, est rejetée. </w:t>
            </w:r>
          </w:p>
          <w:p w:rsidR="002E026B" w:rsidRPr="00C31C83" w:rsidRDefault="002E026B" w:rsidP="00CE55D8">
            <w:pPr>
              <w:jc w:val="both"/>
              <w:rPr>
                <w:i/>
                <w:sz w:val="20"/>
                <w:szCs w:val="20"/>
                <w:lang w:val="fr-CA"/>
              </w:rPr>
            </w:pPr>
          </w:p>
        </w:tc>
      </w:tr>
      <w:tr w:rsidR="00CE55D8" w:rsidRPr="00D13662" w:rsidTr="00AE0B86">
        <w:trPr>
          <w:gridAfter w:val="1"/>
          <w:wAfter w:w="48" w:type="pct"/>
        </w:trPr>
        <w:tc>
          <w:tcPr>
            <w:tcW w:w="4952" w:type="pct"/>
            <w:gridSpan w:val="4"/>
          </w:tcPr>
          <w:p w:rsidR="00CE55D8" w:rsidRPr="00C31C83" w:rsidRDefault="00CE55D8" w:rsidP="00CE55D8">
            <w:pPr>
              <w:pStyle w:val="SCCBanSummary"/>
              <w:rPr>
                <w:sz w:val="20"/>
                <w:szCs w:val="20"/>
                <w:lang w:val="fr-CA"/>
              </w:rPr>
            </w:pPr>
            <w:r w:rsidRPr="00C31C83">
              <w:rPr>
                <w:sz w:val="20"/>
                <w:szCs w:val="20"/>
                <w:lang w:val="fr-CA"/>
              </w:rPr>
              <w:t>(Ordonnance de non-publication dans le dossier) (Ordonnance de non-publication visant une partie) (Le dossier de la cour renferme des données que le public n’est pas autorisé à consulter)</w:t>
            </w:r>
          </w:p>
          <w:p w:rsidR="00CE55D8" w:rsidRPr="00C31C83" w:rsidRDefault="00CE55D8" w:rsidP="00CE55D8">
            <w:pPr>
              <w:jc w:val="both"/>
              <w:rPr>
                <w:sz w:val="20"/>
                <w:szCs w:val="20"/>
                <w:lang w:val="fr-CA"/>
              </w:rPr>
            </w:pPr>
          </w:p>
        </w:tc>
      </w:tr>
      <w:tr w:rsidR="00CE55D8" w:rsidRPr="00D13662" w:rsidTr="00AE0B86">
        <w:trPr>
          <w:gridAfter w:val="1"/>
          <w:wAfter w:w="48" w:type="pct"/>
        </w:trPr>
        <w:tc>
          <w:tcPr>
            <w:tcW w:w="4952" w:type="pct"/>
            <w:gridSpan w:val="4"/>
          </w:tcPr>
          <w:p w:rsidR="00CE55D8" w:rsidRPr="00C31C83" w:rsidRDefault="00CE55D8" w:rsidP="00CE55D8">
            <w:pPr>
              <w:jc w:val="both"/>
              <w:rPr>
                <w:sz w:val="20"/>
                <w:szCs w:val="20"/>
                <w:lang w:val="fr-CA"/>
              </w:rPr>
            </w:pPr>
            <w:r w:rsidRPr="00C31C83">
              <w:rPr>
                <w:sz w:val="20"/>
                <w:szCs w:val="20"/>
                <w:lang w:val="fr-CA"/>
              </w:rPr>
              <w:t>Droit familial — Garde — Droit de quitter le pays avec l’enfant — Les tribunaux inférieurs ont-ils commis une erreur dans leurs décisions concernant l’intérêt supérieur de l’enfant? — Le demandeur soulève-t-il une question d’importance pour le public?</w:t>
            </w:r>
          </w:p>
        </w:tc>
      </w:tr>
      <w:tr w:rsidR="00CE55D8" w:rsidRPr="00D13662" w:rsidTr="00AE0B86">
        <w:trPr>
          <w:gridAfter w:val="1"/>
          <w:wAfter w:w="48" w:type="pct"/>
        </w:trPr>
        <w:tc>
          <w:tcPr>
            <w:tcW w:w="4952" w:type="pct"/>
            <w:gridSpan w:val="4"/>
          </w:tcPr>
          <w:p w:rsidR="00CE55D8" w:rsidRPr="00C31C83" w:rsidRDefault="00CE55D8" w:rsidP="00CE55D8">
            <w:pPr>
              <w:jc w:val="both"/>
              <w:rPr>
                <w:sz w:val="20"/>
                <w:szCs w:val="20"/>
                <w:lang w:val="fr-CA"/>
              </w:rPr>
            </w:pPr>
          </w:p>
        </w:tc>
      </w:tr>
      <w:tr w:rsidR="00CE55D8" w:rsidRPr="00D13662" w:rsidTr="00AE0B86">
        <w:trPr>
          <w:gridAfter w:val="1"/>
          <w:wAfter w:w="48" w:type="pct"/>
        </w:trPr>
        <w:tc>
          <w:tcPr>
            <w:tcW w:w="4952" w:type="pct"/>
            <w:gridSpan w:val="4"/>
          </w:tcPr>
          <w:p w:rsidR="00CE55D8" w:rsidRPr="00C31C83" w:rsidRDefault="00CE55D8" w:rsidP="00CE55D8">
            <w:pPr>
              <w:jc w:val="both"/>
              <w:rPr>
                <w:sz w:val="20"/>
                <w:szCs w:val="20"/>
                <w:lang w:val="fr-CA"/>
              </w:rPr>
            </w:pPr>
            <w:r w:rsidRPr="00C31C83">
              <w:rPr>
                <w:sz w:val="20"/>
                <w:szCs w:val="20"/>
                <w:lang w:val="fr-CA"/>
              </w:rPr>
              <w:t>J.A. et F.H. ont chacun engagé une instance afin d’obtenir une ordonnance de garde exclusive de l’enfant issu de leur union, ainsi qu’une ordonnance les autorisant à voyager chacun seul avec l’enfant à l’extérieur du pays.</w:t>
            </w:r>
          </w:p>
          <w:p w:rsidR="00CE55D8" w:rsidRPr="00C31C83" w:rsidRDefault="00CE55D8" w:rsidP="00CE55D8">
            <w:pPr>
              <w:jc w:val="both"/>
              <w:rPr>
                <w:sz w:val="20"/>
                <w:szCs w:val="20"/>
                <w:lang w:val="fr-CA"/>
              </w:rPr>
            </w:pPr>
          </w:p>
        </w:tc>
      </w:tr>
      <w:tr w:rsidR="00CE55D8" w:rsidRPr="00D13662" w:rsidTr="00AE0B86">
        <w:tblPrEx>
          <w:tblCellMar>
            <w:bottom w:w="0" w:type="dxa"/>
          </w:tblCellMar>
        </w:tblPrEx>
        <w:tc>
          <w:tcPr>
            <w:tcW w:w="2367" w:type="pct"/>
            <w:gridSpan w:val="2"/>
          </w:tcPr>
          <w:p w:rsidR="00CE55D8" w:rsidRPr="00C31C83" w:rsidRDefault="00CE55D8" w:rsidP="00CE55D8">
            <w:pPr>
              <w:jc w:val="both"/>
              <w:rPr>
                <w:sz w:val="20"/>
                <w:szCs w:val="20"/>
                <w:lang w:val="fr-CA"/>
              </w:rPr>
            </w:pPr>
            <w:r w:rsidRPr="00C31C83">
              <w:rPr>
                <w:sz w:val="20"/>
                <w:szCs w:val="20"/>
                <w:lang w:val="fr-CA"/>
              </w:rPr>
              <w:t>30 septembre 2015</w:t>
            </w:r>
          </w:p>
          <w:p w:rsidR="00CE55D8" w:rsidRPr="00C31C83" w:rsidRDefault="00CE55D8" w:rsidP="00CE55D8">
            <w:pPr>
              <w:jc w:val="both"/>
              <w:rPr>
                <w:sz w:val="20"/>
                <w:szCs w:val="20"/>
                <w:lang w:val="fr-CA"/>
              </w:rPr>
            </w:pPr>
            <w:r w:rsidRPr="00C31C83">
              <w:rPr>
                <w:sz w:val="20"/>
                <w:szCs w:val="20"/>
                <w:lang w:val="fr-CA"/>
              </w:rPr>
              <w:t>Cour supérieure du Québec</w:t>
            </w:r>
          </w:p>
          <w:p w:rsidR="00CE55D8" w:rsidRPr="00C31C83" w:rsidRDefault="00CE55D8" w:rsidP="00CE55D8">
            <w:pPr>
              <w:jc w:val="both"/>
              <w:rPr>
                <w:sz w:val="20"/>
                <w:szCs w:val="20"/>
                <w:lang w:val="fr-CA"/>
              </w:rPr>
            </w:pPr>
            <w:r w:rsidRPr="00C31C83">
              <w:rPr>
                <w:sz w:val="20"/>
                <w:szCs w:val="20"/>
                <w:lang w:val="fr-CA"/>
              </w:rPr>
              <w:t>(Juge Crête)</w:t>
            </w:r>
          </w:p>
          <w:p w:rsidR="00CE55D8" w:rsidRPr="00C31C83" w:rsidRDefault="00D13662" w:rsidP="00CE55D8">
            <w:pPr>
              <w:jc w:val="both"/>
              <w:rPr>
                <w:sz w:val="20"/>
                <w:szCs w:val="20"/>
                <w:lang w:val="fr-CA"/>
              </w:rPr>
            </w:pPr>
            <w:hyperlink r:id="rId79" w:anchor="showHeadnotes" w:history="1">
              <w:r w:rsidR="00CE55D8" w:rsidRPr="00C31C83">
                <w:rPr>
                  <w:rStyle w:val="Hyperlink"/>
                  <w:sz w:val="20"/>
                  <w:szCs w:val="20"/>
                  <w:lang w:val="fr-CA"/>
                </w:rPr>
                <w:t>2015 QCCS 4512</w:t>
              </w:r>
            </w:hyperlink>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gridSpan w:val="2"/>
          </w:tcPr>
          <w:p w:rsidR="00CE55D8" w:rsidRPr="00C31C83" w:rsidRDefault="00CE55D8" w:rsidP="00CE55D8">
            <w:pPr>
              <w:jc w:val="both"/>
              <w:rPr>
                <w:sz w:val="20"/>
                <w:szCs w:val="20"/>
                <w:lang w:val="fr-CA"/>
              </w:rPr>
            </w:pPr>
            <w:r w:rsidRPr="00C31C83">
              <w:rPr>
                <w:sz w:val="20"/>
                <w:szCs w:val="20"/>
                <w:lang w:val="fr-CA"/>
              </w:rPr>
              <w:t>Garde de l’enfant accordée à J.A.; droits de visite accordés à F.H.; droit de voyager avec l’enfant à l’extérieur du pays sans la permission de l’autre partie refusé aux deux parties</w:t>
            </w:r>
          </w:p>
          <w:p w:rsidR="00CE55D8" w:rsidRPr="00C31C83" w:rsidRDefault="00CE55D8" w:rsidP="00CE55D8">
            <w:pPr>
              <w:jc w:val="both"/>
              <w:rPr>
                <w:sz w:val="20"/>
                <w:szCs w:val="20"/>
                <w:lang w:val="fr-CA"/>
              </w:rPr>
            </w:pPr>
          </w:p>
        </w:tc>
      </w:tr>
      <w:tr w:rsidR="00CE55D8" w:rsidRPr="00C31C83" w:rsidTr="00AE0B86">
        <w:tblPrEx>
          <w:tblCellMar>
            <w:bottom w:w="0" w:type="dxa"/>
          </w:tblCellMar>
        </w:tblPrEx>
        <w:tc>
          <w:tcPr>
            <w:tcW w:w="2367" w:type="pct"/>
            <w:gridSpan w:val="2"/>
          </w:tcPr>
          <w:p w:rsidR="00CE55D8" w:rsidRPr="00C31C83" w:rsidRDefault="00CE55D8" w:rsidP="00CE55D8">
            <w:pPr>
              <w:jc w:val="both"/>
              <w:rPr>
                <w:sz w:val="20"/>
                <w:szCs w:val="20"/>
                <w:lang w:val="fr-CA"/>
              </w:rPr>
            </w:pPr>
            <w:r w:rsidRPr="00C31C83">
              <w:rPr>
                <w:sz w:val="20"/>
                <w:szCs w:val="20"/>
                <w:lang w:val="fr-CA"/>
              </w:rPr>
              <w:t>22 avril 2016</w:t>
            </w:r>
          </w:p>
          <w:p w:rsidR="00CE55D8" w:rsidRPr="00C31C83" w:rsidRDefault="00CE55D8" w:rsidP="00CE55D8">
            <w:pPr>
              <w:jc w:val="both"/>
              <w:rPr>
                <w:sz w:val="20"/>
                <w:szCs w:val="20"/>
                <w:lang w:val="fr-CA"/>
              </w:rPr>
            </w:pPr>
            <w:r w:rsidRPr="00C31C83">
              <w:rPr>
                <w:sz w:val="20"/>
                <w:szCs w:val="20"/>
                <w:lang w:val="fr-CA"/>
              </w:rPr>
              <w:t>Cour d’appel du Québec (Montréal)</w:t>
            </w:r>
          </w:p>
          <w:p w:rsidR="00CE55D8" w:rsidRPr="00C31C83" w:rsidRDefault="00CE55D8" w:rsidP="00CE55D8">
            <w:pPr>
              <w:jc w:val="both"/>
              <w:rPr>
                <w:sz w:val="20"/>
                <w:szCs w:val="20"/>
                <w:lang w:val="fr-CA"/>
              </w:rPr>
            </w:pPr>
            <w:r w:rsidRPr="00C31C83">
              <w:rPr>
                <w:sz w:val="20"/>
                <w:szCs w:val="20"/>
                <w:lang w:val="fr-CA"/>
              </w:rPr>
              <w:t>(Juges d’appel Kasirer, Bélanger et Hogue)</w:t>
            </w:r>
          </w:p>
          <w:p w:rsidR="00CE55D8" w:rsidRPr="00C31C83" w:rsidRDefault="00D13662" w:rsidP="00CE55D8">
            <w:pPr>
              <w:jc w:val="both"/>
              <w:rPr>
                <w:sz w:val="20"/>
                <w:szCs w:val="20"/>
                <w:lang w:val="fr-CA"/>
              </w:rPr>
            </w:pPr>
            <w:hyperlink r:id="rId80" w:history="1">
              <w:r w:rsidR="00CE55D8" w:rsidRPr="00C31C83">
                <w:rPr>
                  <w:rStyle w:val="Hyperlink"/>
                  <w:sz w:val="20"/>
                  <w:szCs w:val="20"/>
                  <w:lang w:val="fr-CA"/>
                </w:rPr>
                <w:t>2016 QCCA 708</w:t>
              </w:r>
            </w:hyperlink>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gridSpan w:val="2"/>
          </w:tcPr>
          <w:p w:rsidR="00CE55D8" w:rsidRPr="00C31C83" w:rsidRDefault="00CE55D8" w:rsidP="00CE55D8">
            <w:pPr>
              <w:jc w:val="both"/>
              <w:rPr>
                <w:sz w:val="20"/>
                <w:szCs w:val="20"/>
                <w:lang w:val="fr-CA"/>
              </w:rPr>
            </w:pPr>
            <w:r w:rsidRPr="00C31C83">
              <w:rPr>
                <w:sz w:val="20"/>
                <w:szCs w:val="20"/>
                <w:lang w:val="fr-CA"/>
              </w:rPr>
              <w:t xml:space="preserve">Rejet de l’appel </w:t>
            </w:r>
          </w:p>
          <w:p w:rsidR="00CE55D8" w:rsidRPr="00C31C83" w:rsidRDefault="00CE55D8" w:rsidP="00CE55D8">
            <w:pPr>
              <w:jc w:val="both"/>
              <w:rPr>
                <w:sz w:val="20"/>
                <w:szCs w:val="20"/>
                <w:lang w:val="fr-CA"/>
              </w:rPr>
            </w:pPr>
          </w:p>
        </w:tc>
      </w:tr>
      <w:tr w:rsidR="00CE55D8" w:rsidRPr="00C31C83" w:rsidTr="00AE0B86">
        <w:tblPrEx>
          <w:tblCellMar>
            <w:bottom w:w="0" w:type="dxa"/>
          </w:tblCellMar>
        </w:tblPrEx>
        <w:tc>
          <w:tcPr>
            <w:tcW w:w="2367" w:type="pct"/>
            <w:gridSpan w:val="2"/>
          </w:tcPr>
          <w:p w:rsidR="00CE55D8" w:rsidRPr="00C31C83" w:rsidRDefault="00CE55D8" w:rsidP="00CE55D8">
            <w:pPr>
              <w:jc w:val="both"/>
              <w:rPr>
                <w:sz w:val="20"/>
                <w:szCs w:val="20"/>
                <w:lang w:val="fr-CA"/>
              </w:rPr>
            </w:pPr>
            <w:r w:rsidRPr="00C31C83">
              <w:rPr>
                <w:sz w:val="20"/>
                <w:szCs w:val="20"/>
                <w:lang w:val="fr-CA"/>
              </w:rPr>
              <w:t>20 juin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67" w:type="pct"/>
          </w:tcPr>
          <w:p w:rsidR="00CE55D8" w:rsidRPr="00C31C83" w:rsidRDefault="00CE55D8" w:rsidP="00CE55D8">
            <w:pPr>
              <w:jc w:val="both"/>
              <w:rPr>
                <w:sz w:val="20"/>
                <w:szCs w:val="20"/>
                <w:lang w:val="fr-CA"/>
              </w:rPr>
            </w:pPr>
          </w:p>
        </w:tc>
        <w:tc>
          <w:tcPr>
            <w:tcW w:w="2366" w:type="pct"/>
            <w:gridSpan w:val="2"/>
          </w:tcPr>
          <w:p w:rsidR="00CE55D8" w:rsidRPr="00C31C83" w:rsidRDefault="00CE55D8" w:rsidP="00CE55D8">
            <w:pPr>
              <w:jc w:val="both"/>
              <w:rPr>
                <w:sz w:val="20"/>
                <w:szCs w:val="20"/>
                <w:lang w:val="fr-CA"/>
              </w:rPr>
            </w:pPr>
            <w:r w:rsidRPr="00C31C83">
              <w:rPr>
                <w:sz w:val="20"/>
                <w:szCs w:val="20"/>
                <w:lang w:val="fr-CA"/>
              </w:rPr>
              <w:t xml:space="preserve">Dépôt d’une demande d’autorisation d’appel </w:t>
            </w:r>
          </w:p>
          <w:p w:rsidR="00CE55D8" w:rsidRPr="00C31C83" w:rsidRDefault="00CE55D8" w:rsidP="00CE55D8">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7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37087</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Andrew Orr and Paul Houle v. Peerless Trout First Nation</w:t>
            </w:r>
          </w:p>
          <w:p w:rsidR="008513D3" w:rsidRPr="00C31C83" w:rsidRDefault="008513D3" w:rsidP="00AE0B86">
            <w:pPr>
              <w:jc w:val="both"/>
              <w:rPr>
                <w:sz w:val="20"/>
                <w:szCs w:val="20"/>
              </w:rPr>
            </w:pPr>
            <w:r w:rsidRPr="00C31C83">
              <w:rPr>
                <w:sz w:val="20"/>
                <w:szCs w:val="20"/>
              </w:rPr>
              <w:t>(FC) (Civil) (By Leave)</w:t>
            </w:r>
          </w:p>
        </w:tc>
      </w:tr>
      <w:tr w:rsidR="00C762A0" w:rsidRPr="00C31C83" w:rsidTr="00AE0B86">
        <w:tc>
          <w:tcPr>
            <w:tcW w:w="543" w:type="pct"/>
          </w:tcPr>
          <w:p w:rsidR="00C762A0" w:rsidRPr="00C31C83" w:rsidRDefault="00C762A0" w:rsidP="00C762A0">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762A0" w:rsidRPr="00C31C83" w:rsidRDefault="00C762A0" w:rsidP="00C762A0">
            <w:pPr>
              <w:rPr>
                <w:rFonts w:eastAsia="Calibri" w:cs="Times New Roman"/>
                <w:sz w:val="20"/>
                <w:szCs w:val="20"/>
                <w:u w:val="single"/>
                <w:lang w:val="en-US"/>
              </w:rPr>
            </w:pPr>
            <w:r w:rsidRPr="00C31C83">
              <w:rPr>
                <w:rFonts w:eastAsia="Calibri" w:cs="Times New Roman"/>
                <w:sz w:val="20"/>
                <w:szCs w:val="20"/>
                <w:u w:val="single"/>
                <w:lang w:val="en-US"/>
              </w:rPr>
              <w:t>Moldaver, Côté and Brown JJ.</w:t>
            </w:r>
          </w:p>
          <w:p w:rsidR="00C762A0" w:rsidRPr="00C31C83" w:rsidRDefault="00C762A0" w:rsidP="00C762A0">
            <w:pPr>
              <w:rPr>
                <w:sz w:val="20"/>
                <w:szCs w:val="20"/>
                <w:lang w:val="en-US"/>
              </w:rPr>
            </w:pPr>
          </w:p>
        </w:tc>
      </w:tr>
      <w:tr w:rsidR="00C762A0" w:rsidRPr="00C31C83" w:rsidTr="00AE0B86">
        <w:tc>
          <w:tcPr>
            <w:tcW w:w="5000" w:type="pct"/>
            <w:gridSpan w:val="4"/>
          </w:tcPr>
          <w:p w:rsidR="00C762A0" w:rsidRPr="00C31C83" w:rsidRDefault="00C762A0" w:rsidP="00C762A0">
            <w:pPr>
              <w:jc w:val="both"/>
              <w:rPr>
                <w:sz w:val="20"/>
                <w:szCs w:val="20"/>
                <w:lang w:val="en-US"/>
              </w:rPr>
            </w:pPr>
            <w:r w:rsidRPr="00C31C83">
              <w:rPr>
                <w:sz w:val="20"/>
                <w:szCs w:val="20"/>
                <w:lang w:val="en-US"/>
              </w:rPr>
              <w:t>The application for leave to appeal from the judgment of the Federal Court of Appeal, Number A-428-15, 2016 FCA 146, dated May 9, 2016, is dismissed with costs.</w:t>
            </w:r>
          </w:p>
          <w:p w:rsidR="00C762A0" w:rsidRPr="00C31C83" w:rsidRDefault="00C762A0" w:rsidP="00C762A0">
            <w:pPr>
              <w:jc w:val="both"/>
              <w:rPr>
                <w:i/>
                <w:sz w:val="20"/>
                <w:szCs w:val="20"/>
                <w:lang w:val="en-US"/>
              </w:rPr>
            </w:pPr>
          </w:p>
        </w:tc>
      </w:tr>
      <w:tr w:rsidR="00C762A0" w:rsidRPr="00C31C83" w:rsidTr="00AE0B86">
        <w:tc>
          <w:tcPr>
            <w:tcW w:w="5000" w:type="pct"/>
            <w:gridSpan w:val="4"/>
          </w:tcPr>
          <w:p w:rsidR="00C762A0" w:rsidRPr="00C31C83" w:rsidRDefault="00C762A0" w:rsidP="00C762A0">
            <w:pPr>
              <w:jc w:val="both"/>
              <w:rPr>
                <w:sz w:val="20"/>
                <w:szCs w:val="20"/>
              </w:rPr>
            </w:pPr>
            <w:r w:rsidRPr="00C31C83">
              <w:rPr>
                <w:i/>
                <w:sz w:val="20"/>
                <w:szCs w:val="20"/>
              </w:rPr>
              <w:t xml:space="preserve">Canadian Charter of Rights and Freedoms </w:t>
            </w:r>
            <w:r w:rsidRPr="00C31C83">
              <w:rPr>
                <w:sz w:val="20"/>
                <w:szCs w:val="20"/>
              </w:rPr>
              <w:t xml:space="preserve">– Constitutional law – Aboriginal peoples – Elections – Whether democracy is a fundamental constitutional principal that applies to First Nations elections so that every citizen of the Nation may participate in the electoral process including the right to be candidate – When elections are conducted so badly that it was not substantially in accordance with the law as to elections, whether it should be vitiated – </w:t>
            </w:r>
            <w:r w:rsidRPr="00C31C83">
              <w:rPr>
                <w:i/>
                <w:sz w:val="20"/>
                <w:szCs w:val="20"/>
              </w:rPr>
              <w:t>Canadian Charter of Rights and Freedoms</w:t>
            </w:r>
            <w:r w:rsidRPr="00C31C83">
              <w:rPr>
                <w:sz w:val="20"/>
                <w:szCs w:val="20"/>
              </w:rPr>
              <w:t>, s. 3.</w:t>
            </w:r>
          </w:p>
        </w:tc>
      </w:tr>
      <w:tr w:rsidR="00C762A0" w:rsidRPr="00C31C83" w:rsidTr="00AE0B86">
        <w:tc>
          <w:tcPr>
            <w:tcW w:w="5000" w:type="pct"/>
            <w:gridSpan w:val="4"/>
          </w:tcPr>
          <w:p w:rsidR="00C762A0" w:rsidRPr="00C31C83" w:rsidRDefault="00C762A0" w:rsidP="00C762A0">
            <w:pPr>
              <w:jc w:val="both"/>
              <w:rPr>
                <w:sz w:val="20"/>
                <w:szCs w:val="20"/>
              </w:rPr>
            </w:pPr>
          </w:p>
        </w:tc>
      </w:tr>
      <w:tr w:rsidR="00C762A0" w:rsidRPr="00C31C83" w:rsidTr="00AE0B86">
        <w:tc>
          <w:tcPr>
            <w:tcW w:w="5000" w:type="pct"/>
            <w:gridSpan w:val="4"/>
          </w:tcPr>
          <w:p w:rsidR="00C762A0" w:rsidRPr="00C31C83" w:rsidRDefault="00C762A0" w:rsidP="00C762A0">
            <w:pPr>
              <w:jc w:val="both"/>
              <w:rPr>
                <w:sz w:val="20"/>
                <w:szCs w:val="20"/>
              </w:rPr>
            </w:pPr>
            <w:r w:rsidRPr="00C31C83">
              <w:rPr>
                <w:sz w:val="20"/>
                <w:szCs w:val="20"/>
              </w:rPr>
              <w:t xml:space="preserve">In 2010, the Peerless Trout First Nation (“PTFN”) passed their first Customary Election Regulations. The Regulations are a complete written code governing PTFN elections addressing among other things, nominations of candidates for the position of Chief and Councillors and the appeal of an election by an elector. The Regulations set an election date </w:t>
            </w:r>
            <w:r w:rsidRPr="00C31C83">
              <w:rPr>
                <w:sz w:val="20"/>
                <w:szCs w:val="20"/>
              </w:rPr>
              <w:lastRenderedPageBreak/>
              <w:t xml:space="preserve">of October 30, 2014 to elect a Chief and one Councillor from each of the Peerless Lake and Trout Lake communities. The election was held and subsequently two separate appeals were filed in accordance with the Regulations. </w:t>
            </w:r>
          </w:p>
          <w:p w:rsidR="00C762A0" w:rsidRPr="00C31C83" w:rsidRDefault="00C762A0" w:rsidP="00C762A0">
            <w:pPr>
              <w:ind w:left="720"/>
              <w:jc w:val="both"/>
              <w:rPr>
                <w:sz w:val="20"/>
                <w:szCs w:val="20"/>
              </w:rPr>
            </w:pPr>
          </w:p>
          <w:p w:rsidR="00C762A0" w:rsidRPr="00C31C83" w:rsidRDefault="00C762A0" w:rsidP="00C762A0">
            <w:pPr>
              <w:jc w:val="both"/>
              <w:rPr>
                <w:sz w:val="20"/>
                <w:szCs w:val="20"/>
              </w:rPr>
            </w:pPr>
            <w:r w:rsidRPr="00C31C83">
              <w:rPr>
                <w:sz w:val="20"/>
                <w:szCs w:val="20"/>
              </w:rPr>
              <w:t>In 2011, the Applicant, Mr. Orr had commenced a lawsuit against PTFN alleging that PTFN owes him monies according to the terms of a 1991 agreement addressing compensation for the time he spent working on the PTFN treaty land claim. Mr. Orr was nominated to run as Chief in the 2014 election but was ruled ineligible by the Elections Officer (“EO”). Section 9.3(c) of the Regulations states as follows:</w:t>
            </w:r>
          </w:p>
          <w:p w:rsidR="00C762A0" w:rsidRPr="00C31C83" w:rsidRDefault="00C762A0" w:rsidP="00C762A0">
            <w:pPr>
              <w:jc w:val="both"/>
              <w:rPr>
                <w:sz w:val="20"/>
                <w:szCs w:val="20"/>
              </w:rPr>
            </w:pPr>
          </w:p>
          <w:p w:rsidR="00C762A0" w:rsidRPr="00C31C83" w:rsidRDefault="00C762A0" w:rsidP="00C762A0">
            <w:pPr>
              <w:ind w:left="720"/>
              <w:jc w:val="both"/>
              <w:rPr>
                <w:sz w:val="20"/>
                <w:szCs w:val="20"/>
              </w:rPr>
            </w:pPr>
            <w:r w:rsidRPr="00C31C83">
              <w:rPr>
                <w:sz w:val="20"/>
                <w:szCs w:val="20"/>
              </w:rPr>
              <w:t>(c) Any Elector who is a Plaintiff in a civil action against PTFN is not eligible to be Nominated.</w:t>
            </w:r>
          </w:p>
          <w:p w:rsidR="00C762A0" w:rsidRPr="00C31C83" w:rsidRDefault="00C762A0" w:rsidP="00C762A0">
            <w:pPr>
              <w:ind w:left="720"/>
              <w:jc w:val="both"/>
              <w:rPr>
                <w:sz w:val="20"/>
                <w:szCs w:val="20"/>
              </w:rPr>
            </w:pPr>
          </w:p>
          <w:p w:rsidR="00C762A0" w:rsidRPr="00C31C83" w:rsidRDefault="00C762A0" w:rsidP="00C762A0">
            <w:pPr>
              <w:jc w:val="both"/>
              <w:rPr>
                <w:sz w:val="20"/>
                <w:szCs w:val="20"/>
              </w:rPr>
            </w:pPr>
            <w:r w:rsidRPr="00C31C83">
              <w:rPr>
                <w:sz w:val="20"/>
                <w:szCs w:val="20"/>
              </w:rPr>
              <w:t xml:space="preserve">Mr. Orr appealed the election of Mr. James Alook as Chief and argued that the EO made an error in interpreting or applying the Regulations which materially and directly affected the conduct and outcome of the election. Mr. Orr also argued that the section of the Regulations used to disqualify his nomination was unconstitutional and must be struck as inconsistent with the Constitution. Mr. Orr also filed an action in the Court of Queen’s Bench of Alberta in July, 2014 asking to have s. 9.3(c) declared invalid on the grounds that it was contrary to the </w:t>
            </w:r>
            <w:r w:rsidRPr="00C31C83">
              <w:rPr>
                <w:i/>
                <w:sz w:val="20"/>
                <w:szCs w:val="20"/>
              </w:rPr>
              <w:t>Charter</w:t>
            </w:r>
            <w:r w:rsidRPr="00C31C83">
              <w:rPr>
                <w:sz w:val="20"/>
                <w:szCs w:val="20"/>
              </w:rPr>
              <w:t xml:space="preserve">. The Master rendered a decision in that matter and found that s. 9.3(c) did not offend the </w:t>
            </w:r>
            <w:r w:rsidRPr="00C31C83">
              <w:rPr>
                <w:i/>
                <w:sz w:val="20"/>
                <w:szCs w:val="20"/>
              </w:rPr>
              <w:t>Charter</w:t>
            </w:r>
            <w:r w:rsidRPr="00C31C83">
              <w:rPr>
                <w:sz w:val="20"/>
                <w:szCs w:val="20"/>
              </w:rPr>
              <w:t xml:space="preserve"> and it was not otherwise </w:t>
            </w:r>
            <w:r w:rsidRPr="00C31C83">
              <w:rPr>
                <w:i/>
                <w:sz w:val="20"/>
                <w:szCs w:val="20"/>
              </w:rPr>
              <w:t>ultra vires</w:t>
            </w:r>
            <w:r w:rsidRPr="00C31C83">
              <w:rPr>
                <w:sz w:val="20"/>
                <w:szCs w:val="20"/>
              </w:rPr>
              <w:t xml:space="preserve"> the PTFN Council. The Arbitrator agreed with this conclusion and disagreed with Mr. Orr’s position that s. 9.3(c) is intended to prevent PTFN members from suing the PTFN Council and instead found that the provision was directed towards ensuring that the Chief and Councillors fully and properly carry out their duties and responsibilities under the Regulations. The Arbitrator dismissed Mr. Orr’s appeal. The EO was found to have properly applied s. 9.3(c) of the Regulations to disqualify Mr. Orr’s nomination. The provision was also found to be constitutional and valid. In the event that he was wrong, the Arbitrator also found that the provision was reasonable and justified under s. 1 of the </w:t>
            </w:r>
            <w:r w:rsidRPr="00C31C83">
              <w:rPr>
                <w:i/>
                <w:sz w:val="20"/>
                <w:szCs w:val="20"/>
              </w:rPr>
              <w:t>Charter</w:t>
            </w:r>
            <w:r w:rsidRPr="00C31C83">
              <w:rPr>
                <w:sz w:val="20"/>
                <w:szCs w:val="20"/>
              </w:rPr>
              <w:t>. The subsequent application for judicial review and appeal were both dismissed.</w:t>
            </w:r>
          </w:p>
          <w:p w:rsidR="00C762A0" w:rsidRPr="00C31C83" w:rsidRDefault="00C762A0" w:rsidP="00C762A0">
            <w:pPr>
              <w:jc w:val="both"/>
              <w:rPr>
                <w:sz w:val="20"/>
                <w:szCs w:val="20"/>
              </w:rPr>
            </w:pPr>
          </w:p>
          <w:p w:rsidR="00C762A0" w:rsidRPr="00C31C83" w:rsidRDefault="00C762A0" w:rsidP="00C762A0">
            <w:pPr>
              <w:jc w:val="both"/>
              <w:rPr>
                <w:sz w:val="20"/>
                <w:szCs w:val="20"/>
              </w:rPr>
            </w:pPr>
            <w:r w:rsidRPr="00C31C83">
              <w:rPr>
                <w:sz w:val="20"/>
                <w:szCs w:val="20"/>
              </w:rPr>
              <w:t>A separate appeal was filed by the Applicant, Mr. Houle. Mr. Houle was nominated for and ran for Chief in the 2014 election. He claims that contrary to the Regulations, Mr. James Alook was guilty of a corrupt election practice or benefitted from and consented to a corrupt election practice. He also claims improper activities by the EO or polling clerks and a third and overlapping ground alleges improper activities by another individual. The Arbitrator upheld Mr. Houle’s appeal but allowed the result of the election to stand as the infractions did not materially affect the result of the election. He found that none of the infraction of the electoral process found could have materially affected the election and therefore the appeal was fundamentally lacking in merit. He ordered that Mr. Houle pay half of the Peerless Trout First Nation’s costs of the election appeal arbitration. The application for judicial review was dismissed and the Arbitrator’s decision was upheld with the exception of his order as to costs. The Federal Court of Appeal dismissed the appeal.</w:t>
            </w:r>
          </w:p>
          <w:p w:rsidR="00C762A0" w:rsidRPr="00C31C83" w:rsidRDefault="00C762A0" w:rsidP="00C762A0">
            <w:pPr>
              <w:jc w:val="both"/>
              <w:rPr>
                <w:sz w:val="20"/>
                <w:szCs w:val="20"/>
              </w:rPr>
            </w:pPr>
          </w:p>
        </w:tc>
      </w:tr>
      <w:tr w:rsidR="00C762A0" w:rsidRPr="00C31C83" w:rsidTr="00AE0B86">
        <w:tc>
          <w:tcPr>
            <w:tcW w:w="2427" w:type="pct"/>
            <w:gridSpan w:val="2"/>
          </w:tcPr>
          <w:p w:rsidR="00C762A0" w:rsidRPr="00C31C83" w:rsidRDefault="00C762A0" w:rsidP="00C762A0">
            <w:pPr>
              <w:jc w:val="both"/>
              <w:rPr>
                <w:sz w:val="20"/>
                <w:szCs w:val="20"/>
              </w:rPr>
            </w:pPr>
            <w:r w:rsidRPr="00C31C83">
              <w:rPr>
                <w:sz w:val="20"/>
                <w:szCs w:val="20"/>
              </w:rPr>
              <w:lastRenderedPageBreak/>
              <w:t>September 8, 2015</w:t>
            </w:r>
          </w:p>
          <w:p w:rsidR="00C762A0" w:rsidRPr="00C31C83" w:rsidRDefault="00C762A0" w:rsidP="00C762A0">
            <w:pPr>
              <w:jc w:val="both"/>
              <w:rPr>
                <w:sz w:val="20"/>
                <w:szCs w:val="20"/>
              </w:rPr>
            </w:pPr>
            <w:r w:rsidRPr="00C31C83">
              <w:rPr>
                <w:sz w:val="20"/>
                <w:szCs w:val="20"/>
              </w:rPr>
              <w:t>Federal Court</w:t>
            </w:r>
          </w:p>
          <w:p w:rsidR="00C762A0" w:rsidRPr="00C31C83" w:rsidRDefault="00C762A0" w:rsidP="00C762A0">
            <w:pPr>
              <w:jc w:val="both"/>
              <w:rPr>
                <w:sz w:val="20"/>
                <w:szCs w:val="20"/>
              </w:rPr>
            </w:pPr>
            <w:r w:rsidRPr="00C31C83">
              <w:rPr>
                <w:sz w:val="20"/>
                <w:szCs w:val="20"/>
              </w:rPr>
              <w:t>(Strickland Cecily Y.)</w:t>
            </w:r>
          </w:p>
          <w:p w:rsidR="00C762A0" w:rsidRPr="00C31C83" w:rsidRDefault="00D13662" w:rsidP="00C762A0">
            <w:pPr>
              <w:jc w:val="both"/>
              <w:rPr>
                <w:sz w:val="20"/>
                <w:szCs w:val="20"/>
              </w:rPr>
            </w:pPr>
            <w:hyperlink r:id="rId81" w:history="1">
              <w:r w:rsidR="00C762A0" w:rsidRPr="00C31C83">
                <w:rPr>
                  <w:rStyle w:val="Hyperlink"/>
                  <w:sz w:val="20"/>
                  <w:szCs w:val="20"/>
                </w:rPr>
                <w:t>2015 FC 1053</w:t>
              </w:r>
            </w:hyperlink>
            <w:r w:rsidR="00C762A0" w:rsidRPr="00C31C83">
              <w:rPr>
                <w:sz w:val="20"/>
                <w:szCs w:val="20"/>
              </w:rPr>
              <w:t>; T-32-15</w:t>
            </w:r>
          </w:p>
          <w:p w:rsidR="00C762A0" w:rsidRPr="00C31C83" w:rsidRDefault="00C762A0" w:rsidP="00C762A0">
            <w:pPr>
              <w:jc w:val="both"/>
              <w:rPr>
                <w:sz w:val="20"/>
                <w:szCs w:val="20"/>
              </w:rPr>
            </w:pPr>
          </w:p>
        </w:tc>
        <w:tc>
          <w:tcPr>
            <w:tcW w:w="243" w:type="pct"/>
          </w:tcPr>
          <w:p w:rsidR="00C762A0" w:rsidRPr="00C31C83" w:rsidRDefault="00C762A0" w:rsidP="00C762A0">
            <w:pPr>
              <w:jc w:val="both"/>
              <w:rPr>
                <w:sz w:val="20"/>
                <w:szCs w:val="20"/>
              </w:rPr>
            </w:pPr>
          </w:p>
        </w:tc>
        <w:tc>
          <w:tcPr>
            <w:tcW w:w="2330" w:type="pct"/>
          </w:tcPr>
          <w:p w:rsidR="00C762A0" w:rsidRPr="00C31C83" w:rsidRDefault="00C762A0" w:rsidP="00C762A0">
            <w:pPr>
              <w:jc w:val="both"/>
              <w:rPr>
                <w:sz w:val="20"/>
                <w:szCs w:val="20"/>
              </w:rPr>
            </w:pPr>
            <w:r w:rsidRPr="00C31C83">
              <w:rPr>
                <w:sz w:val="20"/>
                <w:szCs w:val="20"/>
              </w:rPr>
              <w:t>Application for judicial review dismissed; Arbitrator’s decision allowing election results to stand was upheld with the exception of the order as to costs</w:t>
            </w:r>
          </w:p>
          <w:p w:rsidR="00C762A0" w:rsidRPr="00C31C83" w:rsidRDefault="00C762A0" w:rsidP="00C762A0">
            <w:pPr>
              <w:jc w:val="both"/>
              <w:rPr>
                <w:sz w:val="20"/>
                <w:szCs w:val="20"/>
              </w:rPr>
            </w:pPr>
          </w:p>
        </w:tc>
      </w:tr>
      <w:tr w:rsidR="00C762A0" w:rsidRPr="00C31C83" w:rsidTr="00AE0B86">
        <w:tc>
          <w:tcPr>
            <w:tcW w:w="2427" w:type="pct"/>
            <w:gridSpan w:val="2"/>
          </w:tcPr>
          <w:p w:rsidR="00C762A0" w:rsidRPr="00C31C83" w:rsidRDefault="00C762A0" w:rsidP="00C762A0">
            <w:pPr>
              <w:jc w:val="both"/>
              <w:rPr>
                <w:sz w:val="20"/>
                <w:szCs w:val="20"/>
              </w:rPr>
            </w:pPr>
            <w:r w:rsidRPr="00C31C83">
              <w:rPr>
                <w:sz w:val="20"/>
                <w:szCs w:val="20"/>
              </w:rPr>
              <w:t>May 9, 2016</w:t>
            </w:r>
          </w:p>
          <w:p w:rsidR="00C762A0" w:rsidRPr="00C31C83" w:rsidRDefault="00C762A0" w:rsidP="00C762A0">
            <w:pPr>
              <w:jc w:val="both"/>
              <w:rPr>
                <w:sz w:val="20"/>
                <w:szCs w:val="20"/>
              </w:rPr>
            </w:pPr>
            <w:r w:rsidRPr="00C31C83">
              <w:rPr>
                <w:sz w:val="20"/>
                <w:szCs w:val="20"/>
              </w:rPr>
              <w:t>Federal Court of Appeal</w:t>
            </w:r>
          </w:p>
          <w:p w:rsidR="00C762A0" w:rsidRPr="00C31C83" w:rsidRDefault="00C762A0" w:rsidP="00C762A0">
            <w:pPr>
              <w:jc w:val="both"/>
              <w:rPr>
                <w:sz w:val="20"/>
                <w:szCs w:val="20"/>
              </w:rPr>
            </w:pPr>
            <w:r w:rsidRPr="00C31C83">
              <w:rPr>
                <w:sz w:val="20"/>
                <w:szCs w:val="20"/>
              </w:rPr>
              <w:t>(Pelletier, Webb and De Montigny JJ.A.)</w:t>
            </w:r>
          </w:p>
          <w:p w:rsidR="00C762A0" w:rsidRPr="00C31C83" w:rsidRDefault="00D13662" w:rsidP="00C762A0">
            <w:pPr>
              <w:jc w:val="both"/>
              <w:rPr>
                <w:sz w:val="20"/>
                <w:szCs w:val="20"/>
              </w:rPr>
            </w:pPr>
            <w:hyperlink r:id="rId82" w:history="1">
              <w:r w:rsidR="00C762A0" w:rsidRPr="00C31C83">
                <w:rPr>
                  <w:rStyle w:val="Hyperlink"/>
                  <w:sz w:val="20"/>
                  <w:szCs w:val="20"/>
                </w:rPr>
                <w:t>2016 FCA 146</w:t>
              </w:r>
            </w:hyperlink>
            <w:r w:rsidR="00C762A0" w:rsidRPr="00C31C83">
              <w:rPr>
                <w:sz w:val="20"/>
                <w:szCs w:val="20"/>
              </w:rPr>
              <w:t>; A-428-15</w:t>
            </w:r>
          </w:p>
          <w:p w:rsidR="00C762A0" w:rsidRPr="00C31C83" w:rsidRDefault="00C762A0" w:rsidP="00C762A0">
            <w:pPr>
              <w:jc w:val="both"/>
              <w:rPr>
                <w:sz w:val="20"/>
                <w:szCs w:val="20"/>
              </w:rPr>
            </w:pPr>
          </w:p>
        </w:tc>
        <w:tc>
          <w:tcPr>
            <w:tcW w:w="243" w:type="pct"/>
          </w:tcPr>
          <w:p w:rsidR="00C762A0" w:rsidRPr="00C31C83" w:rsidRDefault="00C762A0" w:rsidP="00C762A0">
            <w:pPr>
              <w:jc w:val="both"/>
              <w:rPr>
                <w:sz w:val="20"/>
                <w:szCs w:val="20"/>
              </w:rPr>
            </w:pPr>
          </w:p>
        </w:tc>
        <w:tc>
          <w:tcPr>
            <w:tcW w:w="2330" w:type="pct"/>
          </w:tcPr>
          <w:p w:rsidR="00C762A0" w:rsidRPr="00C31C83" w:rsidRDefault="00C762A0" w:rsidP="00C762A0">
            <w:pPr>
              <w:jc w:val="both"/>
              <w:rPr>
                <w:sz w:val="20"/>
                <w:szCs w:val="20"/>
              </w:rPr>
            </w:pPr>
            <w:r w:rsidRPr="00C31C83">
              <w:rPr>
                <w:sz w:val="20"/>
                <w:szCs w:val="20"/>
              </w:rPr>
              <w:t>Appeal dismissed</w:t>
            </w:r>
          </w:p>
          <w:p w:rsidR="00C762A0" w:rsidRPr="00C31C83" w:rsidRDefault="00C762A0" w:rsidP="00C762A0">
            <w:pPr>
              <w:jc w:val="both"/>
              <w:rPr>
                <w:sz w:val="20"/>
                <w:szCs w:val="20"/>
              </w:rPr>
            </w:pPr>
          </w:p>
        </w:tc>
      </w:tr>
      <w:tr w:rsidR="00C762A0" w:rsidRPr="00C31C83" w:rsidTr="00AE0B86">
        <w:tc>
          <w:tcPr>
            <w:tcW w:w="2427" w:type="pct"/>
            <w:gridSpan w:val="2"/>
          </w:tcPr>
          <w:p w:rsidR="00C762A0" w:rsidRPr="00C31C83" w:rsidRDefault="00C762A0" w:rsidP="00C762A0">
            <w:pPr>
              <w:jc w:val="both"/>
              <w:rPr>
                <w:sz w:val="20"/>
                <w:szCs w:val="20"/>
              </w:rPr>
            </w:pPr>
            <w:r w:rsidRPr="00C31C83">
              <w:rPr>
                <w:sz w:val="20"/>
                <w:szCs w:val="20"/>
              </w:rPr>
              <w:t>June 24, 2016</w:t>
            </w:r>
          </w:p>
          <w:p w:rsidR="00C762A0" w:rsidRPr="00C31C83" w:rsidRDefault="00C762A0" w:rsidP="00C762A0">
            <w:pPr>
              <w:jc w:val="both"/>
              <w:rPr>
                <w:sz w:val="20"/>
                <w:szCs w:val="20"/>
              </w:rPr>
            </w:pPr>
            <w:r w:rsidRPr="00C31C83">
              <w:rPr>
                <w:sz w:val="20"/>
                <w:szCs w:val="20"/>
              </w:rPr>
              <w:t>Supreme Court of Canada</w:t>
            </w:r>
          </w:p>
        </w:tc>
        <w:tc>
          <w:tcPr>
            <w:tcW w:w="243" w:type="pct"/>
          </w:tcPr>
          <w:p w:rsidR="00C762A0" w:rsidRPr="00C31C83" w:rsidRDefault="00C762A0" w:rsidP="00C762A0">
            <w:pPr>
              <w:jc w:val="both"/>
              <w:rPr>
                <w:sz w:val="20"/>
                <w:szCs w:val="20"/>
              </w:rPr>
            </w:pPr>
          </w:p>
        </w:tc>
        <w:tc>
          <w:tcPr>
            <w:tcW w:w="2330" w:type="pct"/>
          </w:tcPr>
          <w:p w:rsidR="00C762A0" w:rsidRPr="00C31C83" w:rsidRDefault="00C762A0" w:rsidP="00C762A0">
            <w:pPr>
              <w:jc w:val="both"/>
              <w:rPr>
                <w:sz w:val="20"/>
                <w:szCs w:val="20"/>
              </w:rPr>
            </w:pPr>
            <w:r w:rsidRPr="00C31C83">
              <w:rPr>
                <w:sz w:val="20"/>
                <w:szCs w:val="20"/>
              </w:rPr>
              <w:t>Application for leave to appeal filed</w:t>
            </w:r>
          </w:p>
          <w:p w:rsidR="00C762A0" w:rsidRPr="00C31C83" w:rsidRDefault="00C762A0" w:rsidP="00C762A0">
            <w:pPr>
              <w:jc w:val="both"/>
              <w:rPr>
                <w:sz w:val="20"/>
                <w:szCs w:val="20"/>
              </w:rPr>
            </w:pPr>
          </w:p>
        </w:tc>
      </w:tr>
    </w:tbl>
    <w:p w:rsidR="008513D3" w:rsidRPr="00C31C83" w:rsidRDefault="00D13662" w:rsidP="008513D3">
      <w:pPr>
        <w:jc w:val="both"/>
        <w:rPr>
          <w:sz w:val="20"/>
        </w:rPr>
      </w:pPr>
      <w:r>
        <w:rPr>
          <w:sz w:val="20"/>
          <w:szCs w:val="20"/>
        </w:rPr>
        <w:pict>
          <v:rect id="_x0000_i1071" style="width:2in;height:1pt" o:hrpct="0" o:hralign="center" o:hrstd="t" o:hrnoshade="t" o:hr="t" fillcolor="black" stroked="f"/>
        </w:pict>
      </w:r>
    </w:p>
    <w:p w:rsidR="008513D3" w:rsidRPr="00C31C83" w:rsidRDefault="008513D3" w:rsidP="008513D3">
      <w:pPr>
        <w:jc w:val="both"/>
        <w:rPr>
          <w:sz w:val="20"/>
          <w:szCs w:val="20"/>
        </w:rPr>
      </w:pPr>
    </w:p>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lastRenderedPageBreak/>
              <w:t>37087</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Andrew Orr et Paul Houle c. Première Nation de Peerless Trout</w:t>
            </w:r>
          </w:p>
          <w:p w:rsidR="008513D3" w:rsidRPr="00C31C83" w:rsidRDefault="008513D3" w:rsidP="00AE0B86">
            <w:pPr>
              <w:jc w:val="both"/>
              <w:rPr>
                <w:sz w:val="20"/>
                <w:szCs w:val="20"/>
                <w:lang w:val="fr-CA"/>
              </w:rPr>
            </w:pPr>
            <w:r w:rsidRPr="00C31C83">
              <w:rPr>
                <w:sz w:val="20"/>
                <w:szCs w:val="20"/>
                <w:lang w:val="fr-CA"/>
              </w:rPr>
              <w:t>(CF) (Civile) (Sur autorisation)</w:t>
            </w:r>
          </w:p>
          <w:p w:rsidR="00C762A0" w:rsidRPr="00C31C83" w:rsidRDefault="00C762A0" w:rsidP="00AE0B86">
            <w:pPr>
              <w:jc w:val="both"/>
              <w:rPr>
                <w:sz w:val="20"/>
                <w:szCs w:val="20"/>
                <w:lang w:val="fr-CA"/>
              </w:rPr>
            </w:pP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C762A0"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C762A0" w:rsidRPr="00C31C83" w:rsidRDefault="00C762A0" w:rsidP="00CE55D8">
            <w:pPr>
              <w:rPr>
                <w:sz w:val="20"/>
                <w:szCs w:val="20"/>
                <w:lang w:val="fr-CA"/>
              </w:rPr>
            </w:pPr>
          </w:p>
        </w:tc>
      </w:tr>
      <w:tr w:rsidR="00CE55D8" w:rsidRPr="00D13662" w:rsidTr="00AE0B86">
        <w:tc>
          <w:tcPr>
            <w:tcW w:w="5000" w:type="pct"/>
            <w:gridSpan w:val="4"/>
          </w:tcPr>
          <w:p w:rsidR="00C762A0" w:rsidRPr="00C31C83" w:rsidRDefault="00C762A0" w:rsidP="00C762A0">
            <w:pPr>
              <w:jc w:val="both"/>
              <w:rPr>
                <w:sz w:val="20"/>
                <w:szCs w:val="20"/>
                <w:lang w:val="fr-CA"/>
              </w:rPr>
            </w:pPr>
            <w:r w:rsidRPr="00C31C83">
              <w:rPr>
                <w:sz w:val="20"/>
                <w:szCs w:val="20"/>
                <w:lang w:val="fr-CA"/>
              </w:rPr>
              <w:t xml:space="preserve">La demande d’autorisation d’appel de l’arrêt de la Cour d’appel fédérale, numéro A-428-15, 2016 FCA 146, daté du 9 mai 2016, est rejetée avec dépens. </w:t>
            </w:r>
          </w:p>
          <w:p w:rsidR="00C762A0" w:rsidRPr="00C31C83" w:rsidRDefault="00C762A0" w:rsidP="00C762A0">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i/>
                <w:sz w:val="20"/>
                <w:szCs w:val="20"/>
                <w:lang w:val="fr-CA"/>
              </w:rPr>
              <w:t xml:space="preserve">Charte canadienne des droits et libertés </w:t>
            </w:r>
            <w:r w:rsidRPr="00C31C83">
              <w:rPr>
                <w:sz w:val="20"/>
                <w:szCs w:val="20"/>
                <w:lang w:val="fr-CA"/>
              </w:rPr>
              <w:t xml:space="preserve">– Droit constitutionnel – Peuples autochtones – Élections – La démocratie est-elle un principe constitutionnel fondamental qui s’applique aux élections des Premières Nations de manière à ce que tout citoyen de la Nation puisse participer au processus électoral, notamment en ayant le droit d’être candidat – Lorsqu’une élection s’est déroulée de façon si irrégulière qu’elle n’était pas pour l’essentiel conforme au droit des élections, y a-t-il lieu d’annuler l’élection? – </w:t>
            </w:r>
            <w:r w:rsidRPr="00C31C83">
              <w:rPr>
                <w:i/>
                <w:sz w:val="20"/>
                <w:szCs w:val="20"/>
                <w:lang w:val="fr-CA"/>
              </w:rPr>
              <w:t>Charte canadienne des droits et libertés</w:t>
            </w:r>
            <w:r w:rsidRPr="00C31C83">
              <w:rPr>
                <w:sz w:val="20"/>
                <w:szCs w:val="20"/>
                <w:lang w:val="fr-CA"/>
              </w:rPr>
              <w:t>, art. 3.</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C31C83"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En 2010, la Première Nation de Peerless Trout (« PNPT ») a adopté son premier Règlement sur les élections coutumières. Le règlement constitue un code écrit complet régissant les élections au sein de la PNPT et porte notamment sur la mise en candidature aux postes de chef et de conseillers et l’appel d’une élection par un électeur. Le règlement a fixé au 30 octobre 2014 la date d’élection du chef et d’un conseiller de chacune des communautés de Peerless Lake et de Trout Lake. L’élection a été tenue et deux appels distincts ont été interjetés par la suite conformément au règlement. </w:t>
            </w:r>
          </w:p>
          <w:p w:rsidR="00CE55D8" w:rsidRPr="00C31C83" w:rsidRDefault="00CE55D8" w:rsidP="00CE55D8">
            <w:pPr>
              <w:ind w:left="720"/>
              <w:jc w:val="both"/>
              <w:rPr>
                <w:sz w:val="20"/>
                <w:szCs w:val="20"/>
                <w:lang w:val="fr-CA"/>
              </w:rPr>
            </w:pPr>
          </w:p>
          <w:p w:rsidR="00CE55D8" w:rsidRPr="00C31C83" w:rsidRDefault="00CE55D8" w:rsidP="00CE55D8">
            <w:pPr>
              <w:jc w:val="both"/>
              <w:rPr>
                <w:sz w:val="20"/>
                <w:szCs w:val="20"/>
                <w:lang w:val="fr-CA"/>
              </w:rPr>
            </w:pPr>
            <w:r w:rsidRPr="00C31C83">
              <w:rPr>
                <w:sz w:val="20"/>
                <w:szCs w:val="20"/>
                <w:lang w:val="fr-CA"/>
              </w:rPr>
              <w:t>En 2011, le demandeur, M. Orr, avait intenté une poursuite en justice contre la PNPT, alléguant que la PNPT lui devait de l’argent conformément aux dispositions d’une entente de 1991 portant sur la rémunération du temps qu’il avait consacré à travailler sur la revendication territoriale de la PNPT. Monsieur Orr a été nommé candidat au poste de chef à l’élection de 2014, mais a été déclaré inhabile par le fonctionnaire électoral (« FO »). L’alinéa 9.3c) du Règlement dispose :</w:t>
            </w:r>
          </w:p>
          <w:p w:rsidR="00CE55D8" w:rsidRPr="00C31C83" w:rsidRDefault="00CE55D8" w:rsidP="00CE55D8">
            <w:pPr>
              <w:jc w:val="both"/>
              <w:rPr>
                <w:sz w:val="20"/>
                <w:szCs w:val="20"/>
                <w:lang w:val="fr-CA"/>
              </w:rPr>
            </w:pPr>
          </w:p>
          <w:p w:rsidR="00CE55D8" w:rsidRPr="00C31C83" w:rsidRDefault="00CE55D8" w:rsidP="00CE55D8">
            <w:pPr>
              <w:ind w:left="720"/>
              <w:jc w:val="both"/>
              <w:rPr>
                <w:sz w:val="20"/>
                <w:szCs w:val="20"/>
                <w:lang w:val="fr-CA"/>
              </w:rPr>
            </w:pPr>
            <w:r w:rsidRPr="00C31C83">
              <w:rPr>
                <w:sz w:val="20"/>
                <w:szCs w:val="20"/>
                <w:lang w:val="fr-CA"/>
              </w:rPr>
              <w:t>[</w:t>
            </w:r>
            <w:r w:rsidRPr="00C31C83">
              <w:rPr>
                <w:smallCaps/>
                <w:sz w:val="20"/>
                <w:szCs w:val="20"/>
                <w:lang w:val="fr-CA"/>
              </w:rPr>
              <w:t>traduction</w:t>
            </w:r>
            <w:r w:rsidRPr="00C31C83">
              <w:rPr>
                <w:sz w:val="20"/>
                <w:szCs w:val="20"/>
                <w:lang w:val="fr-CA"/>
              </w:rPr>
              <w:t>] c) nul électeur étant partie demanderesse dans une action civile contre la PNPT ne peut être nommé candidat.</w:t>
            </w:r>
          </w:p>
          <w:p w:rsidR="00CE55D8" w:rsidRPr="00C31C83" w:rsidRDefault="00CE55D8" w:rsidP="00CE55D8">
            <w:pPr>
              <w:ind w:left="720"/>
              <w:jc w:val="both"/>
              <w:rPr>
                <w:sz w:val="20"/>
                <w:szCs w:val="20"/>
                <w:lang w:val="fr-CA"/>
              </w:rPr>
            </w:pPr>
          </w:p>
          <w:p w:rsidR="00CE55D8" w:rsidRPr="00C31C83" w:rsidRDefault="00CE55D8" w:rsidP="00CE55D8">
            <w:pPr>
              <w:jc w:val="both"/>
              <w:rPr>
                <w:sz w:val="20"/>
                <w:szCs w:val="20"/>
                <w:lang w:val="fr-CA"/>
              </w:rPr>
            </w:pPr>
            <w:r w:rsidRPr="00C31C83">
              <w:rPr>
                <w:sz w:val="20"/>
                <w:szCs w:val="20"/>
                <w:lang w:val="fr-CA"/>
              </w:rPr>
              <w:t>Monsieur Orr a interjeté appel de l’élection de M. James Alook comme chef et a plaidé que le FO avait commis une erreur dans l’interprétation ou dans l’application du Règlement, ce qui a influé de façon importante et directe sur la tenue et le résultat de l’élection. Monsieur Orr a également fait valoir que l’article du Règlement invoqué pour rejeter sa mise en candidature était inconstitutionnel et qu’il devait être supprimé à ce titre. En juillet 2014, M. Orr a également introduit une action devant la Cour du Banc de la Reine de l’Alberta afin qu’elle déclare l’alinéa 9.3</w:t>
            </w:r>
            <w:r w:rsidRPr="00C31C83">
              <w:rPr>
                <w:i/>
                <w:iCs/>
                <w:sz w:val="20"/>
                <w:szCs w:val="20"/>
                <w:lang w:val="fr-CA"/>
              </w:rPr>
              <w:t>c</w:t>
            </w:r>
            <w:r w:rsidRPr="00C31C83">
              <w:rPr>
                <w:sz w:val="20"/>
                <w:szCs w:val="20"/>
                <w:lang w:val="fr-CA"/>
              </w:rPr>
              <w:t>) invalide parce qu’il contrevenait aux dispositions de la</w:t>
            </w:r>
            <w:r w:rsidRPr="00C31C83">
              <w:rPr>
                <w:i/>
                <w:sz w:val="20"/>
                <w:szCs w:val="20"/>
                <w:lang w:val="fr-CA"/>
              </w:rPr>
              <w:t xml:space="preserve"> Charte</w:t>
            </w:r>
            <w:r w:rsidRPr="00C31C83">
              <w:rPr>
                <w:sz w:val="20"/>
                <w:szCs w:val="20"/>
                <w:lang w:val="fr-CA"/>
              </w:rPr>
              <w:t>. Le protonotaire a rendu une décision dans cette affaire et a conclu que l’alinéa 9.3</w:t>
            </w:r>
            <w:r w:rsidRPr="00C31C83">
              <w:rPr>
                <w:i/>
                <w:iCs/>
                <w:sz w:val="20"/>
                <w:szCs w:val="20"/>
                <w:lang w:val="fr-CA"/>
              </w:rPr>
              <w:t>c</w:t>
            </w:r>
            <w:r w:rsidRPr="00C31C83">
              <w:rPr>
                <w:sz w:val="20"/>
                <w:szCs w:val="20"/>
                <w:lang w:val="fr-CA"/>
              </w:rPr>
              <w:t>) n’enfreignait pas la </w:t>
            </w:r>
            <w:r w:rsidRPr="00C31C83">
              <w:rPr>
                <w:i/>
                <w:sz w:val="20"/>
                <w:szCs w:val="20"/>
                <w:lang w:val="fr-CA"/>
              </w:rPr>
              <w:t>Charte</w:t>
            </w:r>
            <w:r w:rsidRPr="00C31C83">
              <w:rPr>
                <w:i/>
                <w:iCs/>
                <w:sz w:val="20"/>
                <w:szCs w:val="20"/>
                <w:lang w:val="fr-CA"/>
              </w:rPr>
              <w:t>,</w:t>
            </w:r>
            <w:r w:rsidRPr="00C31C83">
              <w:rPr>
                <w:sz w:val="20"/>
                <w:szCs w:val="20"/>
                <w:lang w:val="fr-CA"/>
              </w:rPr>
              <w:t> ni n’était par ailleurs </w:t>
            </w:r>
            <w:r w:rsidRPr="00C31C83">
              <w:rPr>
                <w:i/>
                <w:iCs/>
                <w:sz w:val="20"/>
                <w:szCs w:val="20"/>
                <w:lang w:val="fr-CA"/>
              </w:rPr>
              <w:t>ultra vires</w:t>
            </w:r>
            <w:r w:rsidRPr="00C31C83">
              <w:rPr>
                <w:sz w:val="20"/>
                <w:szCs w:val="20"/>
                <w:lang w:val="fr-CA"/>
              </w:rPr>
              <w:t> du conseil de la PNPT. L’arbitre s’est dit d’accord avec cette conclusion et n’a pas souscrit à l’argument de M. Orr selon lequel l’alinéa 9.3</w:t>
            </w:r>
            <w:r w:rsidRPr="00C31C83">
              <w:rPr>
                <w:i/>
                <w:iCs/>
                <w:sz w:val="20"/>
                <w:szCs w:val="20"/>
                <w:lang w:val="fr-CA"/>
              </w:rPr>
              <w:t>c</w:t>
            </w:r>
            <w:r w:rsidRPr="00C31C83">
              <w:rPr>
                <w:sz w:val="20"/>
                <w:szCs w:val="20"/>
                <w:lang w:val="fr-CA"/>
              </w:rPr>
              <w:t>) visait à empêcher les membres de la PNPT de poursuivre en justice le conseil de la PNPT, son objet étant plutôt de garantir, a</w:t>
            </w:r>
            <w:r w:rsidRPr="00C31C83">
              <w:rPr>
                <w:sz w:val="20"/>
                <w:szCs w:val="20"/>
                <w:lang w:val="fr-CA"/>
              </w:rPr>
              <w:noBreakHyphen/>
              <w:t>t</w:t>
            </w:r>
            <w:r w:rsidRPr="00C31C83">
              <w:rPr>
                <w:sz w:val="20"/>
                <w:szCs w:val="20"/>
                <w:lang w:val="fr-CA"/>
              </w:rPr>
              <w:noBreakHyphen/>
              <w:t>il conclu, que le chef et les conseillers s’acquittent pleinement et correctement des obligations que le Règlement leur impose. L’arbitre a rejeté l’appel de M. Orr. Il a conclu que le FO avait correctement appliqué l’al. 9.3c) du Règlement pour écarter la mise en candidature de M. Orr. Il a également conclu à la constitutionnalité et à la validité de la disposition. Dans l’éventualité où il aurait tort sur ce point, l’arbitre a également conclu que la disposition était raisonnable et justifiée au sens de l’article premier de la </w:t>
            </w:r>
            <w:r w:rsidRPr="00C31C83">
              <w:rPr>
                <w:i/>
                <w:sz w:val="20"/>
                <w:szCs w:val="20"/>
                <w:lang w:val="fr-CA"/>
              </w:rPr>
              <w:t>Charte</w:t>
            </w:r>
            <w:r w:rsidRPr="00C31C83">
              <w:rPr>
                <w:sz w:val="20"/>
                <w:szCs w:val="20"/>
                <w:lang w:val="fr-CA"/>
              </w:rPr>
              <w:t>. La demande de contrôle judiciaire et l’appel subséquents ont tous les deux été rejetés.</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r w:rsidRPr="00C31C83">
              <w:rPr>
                <w:sz w:val="20"/>
                <w:szCs w:val="20"/>
                <w:lang w:val="fr-CA"/>
              </w:rPr>
              <w:t xml:space="preserve">L’autre demandeur, M. Houle, a interjeté un appel distinct. Monsieur Houle a été désigné comme candidat au poste de chef à l’élection de 2014. Il allègue que, contrairement au Règlement, M. James Alook était coupable de manœuvres électorales frauduleuses ou qu’il avait bénéficié de telles manœuvres et y avait consenti. Il allègue également que le FO ou des greffiers de scrutin se seraient livrés à des activités irrégulières et qu’une autre personne en aurait fait de même. L’arbitre a fait droit à l’appel de M. Houle, mais il a maintenu le résultat de l’élection, puisque les infractions n’avaient pas influé de façon importante sur le résultat. Il a conclu qu’aucune des infractions relevées au processus électoral n’aurait pu influer sur le résultat de l’élection, si bien que l’appel était pour l’essentiel non fondé. Il a condamné M. Houle </w:t>
            </w:r>
            <w:r w:rsidRPr="00C31C83">
              <w:rPr>
                <w:sz w:val="20"/>
                <w:szCs w:val="20"/>
                <w:lang w:val="fr-CA"/>
              </w:rPr>
              <w:lastRenderedPageBreak/>
              <w:t>à payer la moitié des frais d’arbitrage de l’appel de l’élection engagés par la Première Nation de Peerless Trout. La demande de contrôle judiciaire a été rejetée et la décision de l’arbitre a été confirmée, sauf quant à l’ordonnance relative aux frais. La Cour d’appel fédérale a rejeté l’appel.</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lastRenderedPageBreak/>
              <w:t>8 septembre 2015</w:t>
            </w:r>
          </w:p>
          <w:p w:rsidR="00CE55D8" w:rsidRPr="00C31C83" w:rsidRDefault="00CE55D8" w:rsidP="00CE55D8">
            <w:pPr>
              <w:jc w:val="both"/>
              <w:rPr>
                <w:sz w:val="20"/>
                <w:szCs w:val="20"/>
                <w:lang w:val="fr-CA"/>
              </w:rPr>
            </w:pPr>
            <w:r w:rsidRPr="00C31C83">
              <w:rPr>
                <w:sz w:val="20"/>
                <w:szCs w:val="20"/>
                <w:lang w:val="fr-CA"/>
              </w:rPr>
              <w:t>Cour fédérale</w:t>
            </w:r>
          </w:p>
          <w:p w:rsidR="00CE55D8" w:rsidRPr="00C31C83" w:rsidRDefault="00CE55D8" w:rsidP="00CE55D8">
            <w:pPr>
              <w:jc w:val="both"/>
              <w:rPr>
                <w:sz w:val="20"/>
                <w:szCs w:val="20"/>
                <w:lang w:val="fr-CA"/>
              </w:rPr>
            </w:pPr>
            <w:r w:rsidRPr="00C31C83">
              <w:rPr>
                <w:sz w:val="20"/>
                <w:szCs w:val="20"/>
                <w:lang w:val="fr-CA"/>
              </w:rPr>
              <w:t>(Juge Strickland)</w:t>
            </w:r>
          </w:p>
          <w:p w:rsidR="00CE55D8" w:rsidRPr="00C31C83" w:rsidRDefault="00D13662" w:rsidP="00CE55D8">
            <w:pPr>
              <w:jc w:val="both"/>
              <w:rPr>
                <w:sz w:val="20"/>
                <w:szCs w:val="20"/>
                <w:lang w:val="fr-CA"/>
              </w:rPr>
            </w:pPr>
            <w:hyperlink r:id="rId83" w:history="1">
              <w:r w:rsidR="00CE55D8" w:rsidRPr="00C31C83">
                <w:rPr>
                  <w:rStyle w:val="Hyperlink"/>
                  <w:sz w:val="20"/>
                  <w:szCs w:val="20"/>
                  <w:lang w:val="fr-CA"/>
                </w:rPr>
                <w:t>2015 FC 1053</w:t>
              </w:r>
            </w:hyperlink>
            <w:r w:rsidR="00CE55D8" w:rsidRPr="00C31C83">
              <w:rPr>
                <w:sz w:val="20"/>
                <w:szCs w:val="20"/>
                <w:lang w:val="fr-CA"/>
              </w:rPr>
              <w:t>; T-32-15</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 demande de contrôle judiciaire; confirmation de la décision de l’arbitre de maintenir les résultats de l’élection, sauf quant à l’ordonnance relative aux frais</w:t>
            </w: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9 mai 2016</w:t>
            </w:r>
          </w:p>
          <w:p w:rsidR="00CE55D8" w:rsidRPr="00C31C83" w:rsidRDefault="00CE55D8" w:rsidP="00CE55D8">
            <w:pPr>
              <w:jc w:val="both"/>
              <w:rPr>
                <w:sz w:val="20"/>
                <w:szCs w:val="20"/>
                <w:lang w:val="fr-CA"/>
              </w:rPr>
            </w:pPr>
            <w:r w:rsidRPr="00C31C83">
              <w:rPr>
                <w:sz w:val="20"/>
                <w:szCs w:val="20"/>
                <w:lang w:val="fr-CA"/>
              </w:rPr>
              <w:t>Cour d’appel fédérale</w:t>
            </w:r>
          </w:p>
          <w:p w:rsidR="00CE55D8" w:rsidRPr="00C31C83" w:rsidRDefault="00CE55D8" w:rsidP="00CE55D8">
            <w:pPr>
              <w:jc w:val="both"/>
              <w:rPr>
                <w:sz w:val="20"/>
                <w:szCs w:val="20"/>
                <w:lang w:val="fr-CA"/>
              </w:rPr>
            </w:pPr>
            <w:r w:rsidRPr="00C31C83">
              <w:rPr>
                <w:sz w:val="20"/>
                <w:szCs w:val="20"/>
                <w:lang w:val="fr-CA"/>
              </w:rPr>
              <w:t>(Juges Pelletier, Webb et De Montigny)</w:t>
            </w:r>
          </w:p>
          <w:p w:rsidR="00CE55D8" w:rsidRPr="00C31C83" w:rsidRDefault="00D13662" w:rsidP="00CE55D8">
            <w:pPr>
              <w:jc w:val="both"/>
              <w:rPr>
                <w:sz w:val="20"/>
                <w:szCs w:val="20"/>
                <w:lang w:val="fr-CA"/>
              </w:rPr>
            </w:pPr>
            <w:hyperlink r:id="rId84" w:history="1">
              <w:r w:rsidR="00CE55D8" w:rsidRPr="00C31C83">
                <w:rPr>
                  <w:rStyle w:val="Hyperlink"/>
                  <w:sz w:val="20"/>
                  <w:szCs w:val="20"/>
                  <w:lang w:val="fr-CA"/>
                </w:rPr>
                <w:t>2016 FCA 146</w:t>
              </w:r>
            </w:hyperlink>
            <w:r w:rsidR="00CE55D8" w:rsidRPr="00C31C83">
              <w:rPr>
                <w:sz w:val="20"/>
                <w:szCs w:val="20"/>
                <w:lang w:val="fr-CA"/>
              </w:rPr>
              <w:t>; A-428-15</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l’appel</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24 juin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de la demande d’autorisation d’appel</w:t>
            </w:r>
          </w:p>
          <w:p w:rsidR="00CE55D8" w:rsidRPr="00C31C83" w:rsidRDefault="00CE55D8" w:rsidP="00CE55D8">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72"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37155</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Joseph Sciascia v. Her Majesty the Queen</w:t>
            </w:r>
          </w:p>
          <w:p w:rsidR="008513D3" w:rsidRPr="00C31C83" w:rsidRDefault="008513D3" w:rsidP="00AE0B86">
            <w:pPr>
              <w:jc w:val="both"/>
              <w:rPr>
                <w:sz w:val="20"/>
                <w:szCs w:val="20"/>
              </w:rPr>
            </w:pPr>
            <w:r w:rsidRPr="00C31C83">
              <w:rPr>
                <w:sz w:val="20"/>
                <w:szCs w:val="20"/>
              </w:rPr>
              <w:t>(Ont.) (Criminal) (By Leave)</w:t>
            </w:r>
          </w:p>
        </w:tc>
      </w:tr>
      <w:tr w:rsidR="00CE55D8" w:rsidRPr="00C31C83" w:rsidTr="00CE55D8">
        <w:trPr>
          <w:trHeight w:val="360"/>
        </w:trPr>
        <w:tc>
          <w:tcPr>
            <w:tcW w:w="543" w:type="pct"/>
          </w:tcPr>
          <w:p w:rsidR="00CE55D8" w:rsidRPr="00C31C83" w:rsidRDefault="00664BB9" w:rsidP="00AE0B86">
            <w:pPr>
              <w:jc w:val="both"/>
              <w:rPr>
                <w:rStyle w:val="SCCFileNumberChar"/>
                <w:b w:val="0"/>
                <w:sz w:val="20"/>
                <w:szCs w:val="20"/>
              </w:rPr>
            </w:pPr>
            <w:r w:rsidRPr="00C31C83">
              <w:rPr>
                <w:rStyle w:val="SCCFileNumberChar"/>
                <w:b w:val="0"/>
                <w:sz w:val="20"/>
                <w:szCs w:val="20"/>
              </w:rPr>
              <w:t>Coram:</w:t>
            </w:r>
          </w:p>
        </w:tc>
        <w:tc>
          <w:tcPr>
            <w:tcW w:w="4457" w:type="pct"/>
            <w:gridSpan w:val="3"/>
          </w:tcPr>
          <w:p w:rsidR="00CE55D8" w:rsidRPr="00C31C83" w:rsidRDefault="00664BB9" w:rsidP="00AE0B86">
            <w:pPr>
              <w:pStyle w:val="SCCLsocParty"/>
              <w:jc w:val="both"/>
              <w:rPr>
                <w:b/>
                <w:sz w:val="20"/>
                <w:szCs w:val="20"/>
                <w:u w:val="single"/>
                <w:lang w:val="en-US"/>
              </w:rPr>
            </w:pPr>
            <w:r w:rsidRPr="00C31C83">
              <w:rPr>
                <w:sz w:val="20"/>
                <w:szCs w:val="20"/>
                <w:u w:val="single"/>
                <w:lang w:val="en-US"/>
              </w:rPr>
              <w:t>Moldaver, Côté and Brown JJ.</w:t>
            </w:r>
          </w:p>
        </w:tc>
      </w:tr>
      <w:tr w:rsidR="00CE55D8" w:rsidRPr="00C31C83" w:rsidTr="00AE0B86">
        <w:tc>
          <w:tcPr>
            <w:tcW w:w="5000" w:type="pct"/>
            <w:gridSpan w:val="4"/>
          </w:tcPr>
          <w:p w:rsidR="00CE55D8" w:rsidRPr="00C31C83" w:rsidRDefault="00664BB9" w:rsidP="00664BB9">
            <w:pPr>
              <w:jc w:val="both"/>
              <w:rPr>
                <w:sz w:val="20"/>
                <w:szCs w:val="20"/>
              </w:rPr>
            </w:pPr>
            <w:r w:rsidRPr="00C31C83">
              <w:rPr>
                <w:sz w:val="20"/>
                <w:szCs w:val="20"/>
              </w:rPr>
              <w:t>The application for leave to appeal from the judgment of the</w:t>
            </w:r>
            <w:bookmarkStart w:id="2" w:name="BM_1_"/>
            <w:bookmarkEnd w:id="2"/>
            <w:r w:rsidRPr="00C31C83">
              <w:rPr>
                <w:sz w:val="20"/>
                <w:szCs w:val="20"/>
              </w:rPr>
              <w:t xml:space="preserve"> Court of Appeal for Ontario, Numbers C60301 and C60514, 2016 ONCA 411, dated May 30, 2016, is granted.</w:t>
            </w:r>
          </w:p>
          <w:p w:rsidR="00664BB9" w:rsidRPr="00C31C83" w:rsidRDefault="00664BB9" w:rsidP="00664BB9">
            <w:pPr>
              <w:jc w:val="both"/>
              <w:rPr>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sz w:val="20"/>
                <w:szCs w:val="20"/>
              </w:rPr>
              <w:t xml:space="preserve">Criminal law – Procedure – Joint trials – Appeals – Powers of courts of appeal – Applicant simultaneously tried for summary conviction criminal offences and </w:t>
            </w:r>
            <w:r w:rsidRPr="00C31C83">
              <w:rPr>
                <w:i/>
                <w:sz w:val="20"/>
                <w:szCs w:val="20"/>
              </w:rPr>
              <w:t>Highway Traffic Act</w:t>
            </w:r>
            <w:r w:rsidRPr="00C31C83">
              <w:rPr>
                <w:sz w:val="20"/>
                <w:szCs w:val="20"/>
              </w:rPr>
              <w:t xml:space="preserve">, R.S.O. 1990, c H.8, offences – Court of Appeal finding that joint trial was jurisdictional error curable by s. 686(1)(b)(iv) of the </w:t>
            </w:r>
            <w:r w:rsidRPr="00C31C83">
              <w:rPr>
                <w:i/>
                <w:sz w:val="20"/>
                <w:szCs w:val="20"/>
              </w:rPr>
              <w:t>Criminal Code</w:t>
            </w:r>
            <w:r w:rsidRPr="00C31C83">
              <w:rPr>
                <w:sz w:val="20"/>
                <w:szCs w:val="20"/>
              </w:rPr>
              <w:t xml:space="preserve">, R.S.C. 1985, c C-46, and s. 120(1)(b)(iii) of the </w:t>
            </w:r>
            <w:r w:rsidRPr="00C31C83">
              <w:rPr>
                <w:i/>
                <w:sz w:val="20"/>
                <w:szCs w:val="20"/>
              </w:rPr>
              <w:t>Provincial Offences Act</w:t>
            </w:r>
            <w:r w:rsidRPr="00C31C83">
              <w:rPr>
                <w:sz w:val="20"/>
                <w:szCs w:val="20"/>
              </w:rPr>
              <w:t xml:space="preserve">, R.S.O. 1990, c P.33 – Whether s. 686(1)(b)(iv) of the </w:t>
            </w:r>
            <w:r w:rsidRPr="00C31C83">
              <w:rPr>
                <w:i/>
                <w:sz w:val="20"/>
                <w:szCs w:val="20"/>
              </w:rPr>
              <w:t>Criminal Code</w:t>
            </w:r>
            <w:r w:rsidRPr="00C31C83">
              <w:rPr>
                <w:sz w:val="20"/>
                <w:szCs w:val="20"/>
              </w:rPr>
              <w:t xml:space="preserve"> applicable in the circumstances.</w:t>
            </w:r>
          </w:p>
        </w:tc>
      </w:tr>
      <w:tr w:rsidR="008513D3" w:rsidRPr="00C31C83" w:rsidTr="00AE0B86">
        <w:tc>
          <w:tcPr>
            <w:tcW w:w="5000" w:type="pct"/>
            <w:gridSpan w:val="4"/>
          </w:tcPr>
          <w:p w:rsidR="008513D3" w:rsidRPr="00C31C83" w:rsidRDefault="008513D3" w:rsidP="00AE0B86">
            <w:pPr>
              <w:jc w:val="both"/>
              <w:rPr>
                <w:sz w:val="20"/>
                <w:szCs w:val="20"/>
              </w:rPr>
            </w:pPr>
          </w:p>
        </w:tc>
      </w:tr>
      <w:tr w:rsidR="008513D3" w:rsidRPr="00C31C83" w:rsidTr="00AE0B86">
        <w:tc>
          <w:tcPr>
            <w:tcW w:w="5000" w:type="pct"/>
            <w:gridSpan w:val="4"/>
          </w:tcPr>
          <w:p w:rsidR="008513D3" w:rsidRPr="00C31C83" w:rsidRDefault="008513D3" w:rsidP="00AE0B86">
            <w:pPr>
              <w:jc w:val="both"/>
              <w:rPr>
                <w:sz w:val="20"/>
                <w:szCs w:val="20"/>
              </w:rPr>
            </w:pPr>
            <w:r w:rsidRPr="00C31C83">
              <w:rPr>
                <w:sz w:val="20"/>
                <w:szCs w:val="20"/>
              </w:rPr>
              <w:t xml:space="preserve">Mr. Sciascia, applicant, was tried simultaneously for summary conviction criminal offences and provincial offences. On appeal, he argued that the court did not have the authority to try the offences at the same time. The summary conviction appeal court judge dismissed the appeals on the basis that the trial judge had the jurisdiction in both matters, that the rules of procedure in both trials would essentially have been the same, and that Mr. Sciascia was not prejudiced by any differences in the applicable rules of evidence. She also held that the decision </w:t>
            </w:r>
            <w:r w:rsidRPr="00C31C83">
              <w:rPr>
                <w:i/>
                <w:sz w:val="20"/>
                <w:szCs w:val="20"/>
              </w:rPr>
              <w:t>R. v. Clunas</w:t>
            </w:r>
            <w:r w:rsidRPr="00C31C83">
              <w:rPr>
                <w:sz w:val="20"/>
                <w:szCs w:val="20"/>
              </w:rPr>
              <w:t xml:space="preserve">, [1992] 1 S.C.R. 595, supports a more efficient and effective trial process unencumbered by artificial rules that serve no useful purpose and rest on no sound principle. The Court of Appeal found that it was an error for the joint trial to have occurred. It dismissed the appeal, however, on the basis that the jurisdictional error could be cured by s. 686(1)(b)(iv) of the </w:t>
            </w:r>
            <w:r w:rsidRPr="00C31C83">
              <w:rPr>
                <w:i/>
                <w:sz w:val="20"/>
                <w:szCs w:val="20"/>
              </w:rPr>
              <w:t>Criminal Code</w:t>
            </w:r>
            <w:r w:rsidRPr="00C31C83">
              <w:rPr>
                <w:sz w:val="20"/>
                <w:szCs w:val="20"/>
              </w:rPr>
              <w:t xml:space="preserve">. </w:t>
            </w:r>
          </w:p>
          <w:p w:rsidR="008513D3" w:rsidRPr="00C31C83" w:rsidRDefault="008513D3" w:rsidP="00AE0B86">
            <w:pPr>
              <w:jc w:val="both"/>
              <w:rPr>
                <w:sz w:val="20"/>
                <w:szCs w:val="20"/>
              </w:rPr>
            </w:pPr>
          </w:p>
        </w:tc>
      </w:tr>
      <w:tr w:rsidR="008513D3" w:rsidRPr="00C31C83" w:rsidTr="00AE0B86">
        <w:tc>
          <w:tcPr>
            <w:tcW w:w="2427" w:type="pct"/>
            <w:gridSpan w:val="2"/>
          </w:tcPr>
          <w:p w:rsidR="008513D3" w:rsidRPr="00C31C83" w:rsidRDefault="008513D3" w:rsidP="00AE0B86">
            <w:pPr>
              <w:jc w:val="both"/>
              <w:rPr>
                <w:sz w:val="20"/>
                <w:szCs w:val="20"/>
              </w:rPr>
            </w:pPr>
            <w:r w:rsidRPr="00C31C83">
              <w:rPr>
                <w:sz w:val="20"/>
                <w:szCs w:val="20"/>
              </w:rPr>
              <w:t>June 7, 2013</w:t>
            </w:r>
          </w:p>
          <w:p w:rsidR="008513D3" w:rsidRPr="00C31C83" w:rsidRDefault="008513D3" w:rsidP="00AE0B86">
            <w:pPr>
              <w:jc w:val="both"/>
              <w:rPr>
                <w:sz w:val="20"/>
                <w:szCs w:val="20"/>
              </w:rPr>
            </w:pPr>
            <w:r w:rsidRPr="00C31C83">
              <w:rPr>
                <w:sz w:val="20"/>
                <w:szCs w:val="20"/>
              </w:rPr>
              <w:t>Ontario Court of Justice</w:t>
            </w:r>
          </w:p>
          <w:p w:rsidR="008513D3" w:rsidRPr="00C31C83" w:rsidRDefault="008513D3" w:rsidP="00AE0B86">
            <w:pPr>
              <w:jc w:val="both"/>
              <w:rPr>
                <w:sz w:val="20"/>
                <w:szCs w:val="20"/>
              </w:rPr>
            </w:pPr>
            <w:r w:rsidRPr="00C31C83">
              <w:rPr>
                <w:sz w:val="20"/>
                <w:szCs w:val="20"/>
              </w:rPr>
              <w:t>(McKay J.)</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 xml:space="preserve">Applicant convicted of dangerous operation of a motor vehicle (s. 249(2) of the </w:t>
            </w:r>
            <w:r w:rsidRPr="00C31C83">
              <w:rPr>
                <w:i/>
                <w:sz w:val="20"/>
                <w:szCs w:val="20"/>
              </w:rPr>
              <w:t>Criminal Code</w:t>
            </w:r>
            <w:r w:rsidRPr="00C31C83">
              <w:rPr>
                <w:sz w:val="20"/>
                <w:szCs w:val="20"/>
              </w:rPr>
              <w:t xml:space="preserve">) and of failure to stop for police (s. 216(1) of the </w:t>
            </w:r>
            <w:r w:rsidRPr="00C31C83">
              <w:rPr>
                <w:i/>
                <w:sz w:val="20"/>
                <w:szCs w:val="20"/>
              </w:rPr>
              <w:t>Highway Traffic Act</w:t>
            </w:r>
            <w:r w:rsidRPr="00C31C83">
              <w:rPr>
                <w:sz w:val="20"/>
                <w:szCs w:val="20"/>
              </w:rPr>
              <w:t xml:space="preserve">); applicant acquitted of assaulting a police officer with a weapon (270.01 (2) of the </w:t>
            </w:r>
            <w:r w:rsidRPr="00C31C83">
              <w:rPr>
                <w:i/>
                <w:sz w:val="20"/>
                <w:szCs w:val="20"/>
              </w:rPr>
              <w:t>Criminal Code</w:t>
            </w:r>
            <w:r w:rsidRPr="00C31C83">
              <w:rPr>
                <w:sz w:val="20"/>
                <w:szCs w:val="20"/>
              </w:rPr>
              <w:t xml:space="preserve">) and of failing to report property damage (s. 201 of the </w:t>
            </w:r>
            <w:r w:rsidRPr="00C31C83">
              <w:rPr>
                <w:i/>
                <w:sz w:val="20"/>
                <w:szCs w:val="20"/>
              </w:rPr>
              <w:t>Highway Traffic Act</w:t>
            </w:r>
            <w:r w:rsidRPr="00C31C83">
              <w:rPr>
                <w:sz w:val="20"/>
                <w:szCs w:val="20"/>
              </w:rPr>
              <w:t>)</w:t>
            </w:r>
          </w:p>
          <w:p w:rsidR="008513D3" w:rsidRPr="00C31C83" w:rsidRDefault="008513D3" w:rsidP="00AE0B86">
            <w:pPr>
              <w:jc w:val="both"/>
              <w:rPr>
                <w:sz w:val="20"/>
                <w:szCs w:val="20"/>
              </w:rPr>
            </w:pPr>
          </w:p>
        </w:tc>
      </w:tr>
    </w:tbl>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3D3" w:rsidRPr="00C31C83" w:rsidTr="00AE0B86">
        <w:tc>
          <w:tcPr>
            <w:tcW w:w="2427" w:type="pct"/>
          </w:tcPr>
          <w:p w:rsidR="008513D3" w:rsidRPr="00C31C83" w:rsidRDefault="008513D3" w:rsidP="00AE0B86">
            <w:pPr>
              <w:jc w:val="both"/>
              <w:rPr>
                <w:sz w:val="20"/>
                <w:szCs w:val="20"/>
              </w:rPr>
            </w:pPr>
            <w:r w:rsidRPr="00C31C83">
              <w:rPr>
                <w:sz w:val="20"/>
                <w:szCs w:val="20"/>
              </w:rPr>
              <w:lastRenderedPageBreak/>
              <w:t>March 24, 2015</w:t>
            </w:r>
          </w:p>
          <w:p w:rsidR="008513D3" w:rsidRPr="00C31C83" w:rsidRDefault="008513D3" w:rsidP="00AE0B86">
            <w:pPr>
              <w:jc w:val="both"/>
              <w:rPr>
                <w:sz w:val="20"/>
                <w:szCs w:val="20"/>
              </w:rPr>
            </w:pPr>
            <w:r w:rsidRPr="00C31C83">
              <w:rPr>
                <w:sz w:val="20"/>
                <w:szCs w:val="20"/>
              </w:rPr>
              <w:t>Ontario Superior Court of Justice</w:t>
            </w:r>
          </w:p>
          <w:p w:rsidR="008513D3" w:rsidRPr="00C31C83" w:rsidRDefault="008513D3" w:rsidP="00AE0B86">
            <w:pPr>
              <w:jc w:val="both"/>
              <w:rPr>
                <w:sz w:val="20"/>
                <w:szCs w:val="20"/>
              </w:rPr>
            </w:pPr>
            <w:r w:rsidRPr="00C31C83">
              <w:rPr>
                <w:sz w:val="20"/>
                <w:szCs w:val="20"/>
              </w:rPr>
              <w:t>(Morissette J.)</w:t>
            </w:r>
          </w:p>
          <w:p w:rsidR="008513D3" w:rsidRPr="00C31C83" w:rsidRDefault="00D13662" w:rsidP="00AE0B86">
            <w:pPr>
              <w:jc w:val="both"/>
              <w:rPr>
                <w:sz w:val="20"/>
                <w:szCs w:val="20"/>
              </w:rPr>
            </w:pPr>
            <w:hyperlink r:id="rId85" w:history="1">
              <w:r w:rsidR="008513D3" w:rsidRPr="00C31C83">
                <w:rPr>
                  <w:rStyle w:val="Hyperlink"/>
                  <w:sz w:val="20"/>
                  <w:szCs w:val="20"/>
                </w:rPr>
                <w:t>2015 ONSC 1885</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 xml:space="preserve">Conviction appeals dismissed; sentence appeal allowed and absolute discharge entered </w:t>
            </w: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May 21, 2015</w:t>
            </w:r>
          </w:p>
          <w:p w:rsidR="008513D3" w:rsidRPr="00C31C83" w:rsidRDefault="008513D3" w:rsidP="00AE0B86">
            <w:pPr>
              <w:jc w:val="both"/>
              <w:rPr>
                <w:sz w:val="20"/>
                <w:szCs w:val="20"/>
              </w:rPr>
            </w:pPr>
            <w:r w:rsidRPr="00C31C83">
              <w:rPr>
                <w:sz w:val="20"/>
                <w:szCs w:val="20"/>
              </w:rPr>
              <w:t>Court of Appeal for Ontario</w:t>
            </w:r>
          </w:p>
          <w:p w:rsidR="008513D3" w:rsidRPr="00C31C83" w:rsidRDefault="008513D3" w:rsidP="00AE0B86">
            <w:pPr>
              <w:jc w:val="both"/>
              <w:rPr>
                <w:sz w:val="20"/>
                <w:szCs w:val="20"/>
              </w:rPr>
            </w:pPr>
            <w:r w:rsidRPr="00C31C83">
              <w:rPr>
                <w:sz w:val="20"/>
                <w:szCs w:val="20"/>
              </w:rPr>
              <w:t>(Simmons J.A.)</w:t>
            </w:r>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Leave to appeal granted</w:t>
            </w:r>
          </w:p>
          <w:p w:rsidR="008513D3" w:rsidRPr="00C31C83" w:rsidRDefault="008513D3" w:rsidP="00AE0B86">
            <w:pPr>
              <w:jc w:val="both"/>
              <w:rPr>
                <w:sz w:val="20"/>
                <w:szCs w:val="20"/>
              </w:rPr>
            </w:pP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May 30, 2016</w:t>
            </w:r>
          </w:p>
          <w:p w:rsidR="008513D3" w:rsidRPr="00C31C83" w:rsidRDefault="008513D3" w:rsidP="00AE0B86">
            <w:pPr>
              <w:jc w:val="both"/>
              <w:rPr>
                <w:sz w:val="20"/>
                <w:szCs w:val="20"/>
              </w:rPr>
            </w:pPr>
            <w:r w:rsidRPr="00C31C83">
              <w:rPr>
                <w:sz w:val="20"/>
                <w:szCs w:val="20"/>
              </w:rPr>
              <w:t>Court of Appeal for Ontario</w:t>
            </w:r>
          </w:p>
          <w:p w:rsidR="008513D3" w:rsidRPr="00C31C83" w:rsidRDefault="008513D3" w:rsidP="00AE0B86">
            <w:pPr>
              <w:jc w:val="both"/>
              <w:rPr>
                <w:sz w:val="20"/>
                <w:szCs w:val="20"/>
              </w:rPr>
            </w:pPr>
            <w:r w:rsidRPr="00C31C83">
              <w:rPr>
                <w:sz w:val="20"/>
                <w:szCs w:val="20"/>
              </w:rPr>
              <w:t>(MacPherson, Watt and Miller JJ.A.)</w:t>
            </w:r>
          </w:p>
          <w:p w:rsidR="008513D3" w:rsidRPr="00C31C83" w:rsidRDefault="00D13662" w:rsidP="00AE0B86">
            <w:pPr>
              <w:jc w:val="both"/>
              <w:rPr>
                <w:sz w:val="20"/>
                <w:szCs w:val="20"/>
              </w:rPr>
            </w:pPr>
            <w:hyperlink r:id="rId86" w:history="1">
              <w:r w:rsidR="008513D3" w:rsidRPr="00C31C83">
                <w:rPr>
                  <w:rStyle w:val="Hyperlink"/>
                  <w:sz w:val="20"/>
                  <w:szCs w:val="20"/>
                </w:rPr>
                <w:t>2016 ONCA 411</w:t>
              </w:r>
            </w:hyperlink>
          </w:p>
          <w:p w:rsidR="008513D3" w:rsidRPr="00C31C83" w:rsidRDefault="008513D3" w:rsidP="00AE0B86">
            <w:pPr>
              <w:jc w:val="both"/>
              <w:rPr>
                <w:sz w:val="20"/>
                <w:szCs w:val="20"/>
              </w:rPr>
            </w:pP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Appeal dismissed</w:t>
            </w:r>
          </w:p>
          <w:p w:rsidR="008513D3" w:rsidRPr="00C31C83" w:rsidRDefault="008513D3" w:rsidP="00AE0B86">
            <w:pPr>
              <w:jc w:val="both"/>
              <w:rPr>
                <w:sz w:val="20"/>
                <w:szCs w:val="20"/>
              </w:rPr>
            </w:pPr>
          </w:p>
        </w:tc>
      </w:tr>
      <w:tr w:rsidR="008513D3" w:rsidRPr="00C31C83" w:rsidTr="00AE0B86">
        <w:tc>
          <w:tcPr>
            <w:tcW w:w="2427" w:type="pct"/>
          </w:tcPr>
          <w:p w:rsidR="008513D3" w:rsidRPr="00C31C83" w:rsidRDefault="008513D3" w:rsidP="00AE0B86">
            <w:pPr>
              <w:jc w:val="both"/>
              <w:rPr>
                <w:sz w:val="20"/>
                <w:szCs w:val="20"/>
              </w:rPr>
            </w:pPr>
            <w:r w:rsidRPr="00C31C83">
              <w:rPr>
                <w:sz w:val="20"/>
                <w:szCs w:val="20"/>
              </w:rPr>
              <w:t>August 26, 2016</w:t>
            </w:r>
          </w:p>
          <w:p w:rsidR="008513D3" w:rsidRPr="00C31C83" w:rsidRDefault="008513D3" w:rsidP="00AE0B86">
            <w:pPr>
              <w:jc w:val="both"/>
              <w:rPr>
                <w:sz w:val="20"/>
                <w:szCs w:val="20"/>
              </w:rPr>
            </w:pPr>
            <w:r w:rsidRPr="00C31C83">
              <w:rPr>
                <w:sz w:val="20"/>
                <w:szCs w:val="20"/>
              </w:rPr>
              <w:t>Supreme Court of Canada</w:t>
            </w:r>
          </w:p>
        </w:tc>
        <w:tc>
          <w:tcPr>
            <w:tcW w:w="243" w:type="pct"/>
          </w:tcPr>
          <w:p w:rsidR="008513D3" w:rsidRPr="00C31C83" w:rsidRDefault="008513D3" w:rsidP="00AE0B86">
            <w:pPr>
              <w:jc w:val="both"/>
              <w:rPr>
                <w:sz w:val="20"/>
                <w:szCs w:val="20"/>
              </w:rPr>
            </w:pPr>
          </w:p>
        </w:tc>
        <w:tc>
          <w:tcPr>
            <w:tcW w:w="2330" w:type="pct"/>
          </w:tcPr>
          <w:p w:rsidR="008513D3" w:rsidRPr="00C31C83" w:rsidRDefault="008513D3" w:rsidP="00AE0B86">
            <w:pPr>
              <w:jc w:val="both"/>
              <w:rPr>
                <w:sz w:val="20"/>
                <w:szCs w:val="20"/>
              </w:rPr>
            </w:pPr>
            <w:r w:rsidRPr="00C31C83">
              <w:rPr>
                <w:sz w:val="20"/>
                <w:szCs w:val="20"/>
              </w:rPr>
              <w:t>Application for leave to appeal filed</w:t>
            </w:r>
          </w:p>
        </w:tc>
      </w:tr>
    </w:tbl>
    <w:p w:rsidR="008513D3" w:rsidRPr="00C31C83" w:rsidRDefault="00D13662" w:rsidP="008513D3">
      <w:pPr>
        <w:jc w:val="both"/>
        <w:rPr>
          <w:sz w:val="20"/>
        </w:rPr>
      </w:pPr>
      <w:r>
        <w:rPr>
          <w:sz w:val="20"/>
          <w:szCs w:val="20"/>
        </w:rPr>
        <w:pict>
          <v:rect id="_x0000_i1073"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37155</w:t>
            </w:r>
          </w:p>
        </w:tc>
        <w:tc>
          <w:tcPr>
            <w:tcW w:w="4457" w:type="pct"/>
          </w:tcPr>
          <w:p w:rsidR="008513D3" w:rsidRPr="00C31C83" w:rsidRDefault="008513D3" w:rsidP="00AE0B86">
            <w:pPr>
              <w:pStyle w:val="SCCLsocParty"/>
              <w:jc w:val="both"/>
              <w:rPr>
                <w:b/>
                <w:sz w:val="20"/>
                <w:szCs w:val="20"/>
              </w:rPr>
            </w:pPr>
            <w:r w:rsidRPr="00C31C83">
              <w:rPr>
                <w:b/>
                <w:sz w:val="20"/>
                <w:szCs w:val="20"/>
              </w:rPr>
              <w:t>Joseph Sciascia c. Sa Majesté la Reine</w:t>
            </w:r>
          </w:p>
          <w:p w:rsidR="008513D3" w:rsidRPr="00C31C83" w:rsidRDefault="008513D3" w:rsidP="00AE0B86">
            <w:pPr>
              <w:jc w:val="both"/>
              <w:rPr>
                <w:sz w:val="20"/>
                <w:szCs w:val="20"/>
                <w:lang w:val="fr-CA"/>
              </w:rPr>
            </w:pPr>
            <w:r w:rsidRPr="00C31C83">
              <w:rPr>
                <w:sz w:val="20"/>
                <w:szCs w:val="20"/>
                <w:lang w:val="fr-CA"/>
              </w:rPr>
              <w:t>(Ont.) (Criminelle) (Sur autorisation)</w:t>
            </w:r>
          </w:p>
        </w:tc>
      </w:tr>
      <w:tr w:rsidR="00CE55D8" w:rsidRPr="00D13662" w:rsidTr="00AE0B86">
        <w:tc>
          <w:tcPr>
            <w:tcW w:w="543" w:type="pct"/>
          </w:tcPr>
          <w:p w:rsidR="00CE55D8" w:rsidRPr="00C31C83" w:rsidRDefault="00664BB9" w:rsidP="00AE0B86">
            <w:pPr>
              <w:jc w:val="both"/>
              <w:rPr>
                <w:rStyle w:val="SCCFileNumberChar"/>
                <w:b w:val="0"/>
                <w:sz w:val="20"/>
                <w:szCs w:val="20"/>
                <w:lang w:val="fr-CA"/>
              </w:rPr>
            </w:pPr>
            <w:r w:rsidRPr="00C31C83">
              <w:rPr>
                <w:rStyle w:val="SCCFileNumberChar"/>
                <w:b w:val="0"/>
                <w:sz w:val="20"/>
                <w:szCs w:val="20"/>
                <w:lang w:val="fr-CA"/>
              </w:rPr>
              <w:t>Coram :</w:t>
            </w:r>
          </w:p>
        </w:tc>
        <w:tc>
          <w:tcPr>
            <w:tcW w:w="4457" w:type="pct"/>
          </w:tcPr>
          <w:p w:rsidR="00CE55D8" w:rsidRPr="00C31C83" w:rsidRDefault="00664BB9" w:rsidP="00AE0B86">
            <w:pPr>
              <w:pStyle w:val="SCCLsocParty"/>
              <w:jc w:val="both"/>
              <w:rPr>
                <w:sz w:val="20"/>
                <w:szCs w:val="20"/>
                <w:u w:val="single"/>
              </w:rPr>
            </w:pPr>
            <w:r w:rsidRPr="00C31C83">
              <w:rPr>
                <w:sz w:val="20"/>
                <w:szCs w:val="20"/>
                <w:u w:val="single"/>
              </w:rPr>
              <w:t>Les juges Moldaver, Côté et Brown</w:t>
            </w:r>
          </w:p>
          <w:p w:rsidR="00664BB9" w:rsidRPr="00C31C83" w:rsidRDefault="00664BB9" w:rsidP="00664BB9">
            <w:pPr>
              <w:rPr>
                <w:lang w:val="fr-CA"/>
              </w:rPr>
            </w:pPr>
          </w:p>
        </w:tc>
      </w:tr>
      <w:tr w:rsidR="00CE55D8" w:rsidRPr="00D13662" w:rsidTr="00AE0B86">
        <w:tc>
          <w:tcPr>
            <w:tcW w:w="5000" w:type="pct"/>
            <w:gridSpan w:val="2"/>
          </w:tcPr>
          <w:p w:rsidR="00CE55D8" w:rsidRPr="00C31C83" w:rsidRDefault="00664BB9" w:rsidP="00AE0B86">
            <w:pPr>
              <w:jc w:val="both"/>
              <w:rPr>
                <w:sz w:val="20"/>
                <w:szCs w:val="20"/>
                <w:lang w:val="fr-CA"/>
              </w:rPr>
            </w:pPr>
            <w:r w:rsidRPr="00C31C83">
              <w:rPr>
                <w:sz w:val="20"/>
                <w:szCs w:val="20"/>
                <w:lang w:val="fr-CA"/>
              </w:rPr>
              <w:t>La demande d’autorisation d’appel de l’arrêt de la Cour d’appel de l’Ontario, numéros  C60301 et C60514, 2016 ONCA 411, daté du 30 mai 2016, est accueillie.</w:t>
            </w:r>
          </w:p>
          <w:p w:rsidR="00664BB9" w:rsidRPr="00C31C83" w:rsidRDefault="00664BB9" w:rsidP="00AE0B86">
            <w:pPr>
              <w:jc w:val="both"/>
              <w:rPr>
                <w:sz w:val="20"/>
                <w:szCs w:val="20"/>
                <w:lang w:val="fr-CA"/>
              </w:rPr>
            </w:pPr>
          </w:p>
        </w:tc>
      </w:tr>
      <w:tr w:rsidR="008513D3" w:rsidRPr="00D13662" w:rsidTr="00AE0B86">
        <w:tc>
          <w:tcPr>
            <w:tcW w:w="5000" w:type="pct"/>
            <w:gridSpan w:val="2"/>
          </w:tcPr>
          <w:p w:rsidR="008513D3" w:rsidRPr="00C31C83" w:rsidRDefault="008513D3" w:rsidP="00AE0B86">
            <w:pPr>
              <w:jc w:val="both"/>
              <w:rPr>
                <w:sz w:val="20"/>
                <w:szCs w:val="20"/>
                <w:lang w:val="fr-CA"/>
              </w:rPr>
            </w:pPr>
            <w:r w:rsidRPr="00C31C83">
              <w:rPr>
                <w:sz w:val="20"/>
                <w:szCs w:val="20"/>
                <w:lang w:val="fr-CA"/>
              </w:rPr>
              <w:t xml:space="preserve">Droit criminel – Procédure – Procès conjoint – Appels – Pouvoirs des cours d’appel – Le demandeur a été jugé simultanément relativement à des infractions criminelles punissables sur déclaration de culpabilité par procédure sommaire et à des infractions au </w:t>
            </w:r>
            <w:r w:rsidRPr="00C31C83">
              <w:rPr>
                <w:i/>
                <w:sz w:val="20"/>
                <w:szCs w:val="20"/>
                <w:lang w:val="fr-CA"/>
              </w:rPr>
              <w:t>Code de la route</w:t>
            </w:r>
            <w:r w:rsidRPr="00C31C83">
              <w:rPr>
                <w:sz w:val="20"/>
                <w:szCs w:val="20"/>
                <w:lang w:val="fr-CA"/>
              </w:rPr>
              <w:t xml:space="preserve">, L.R.O. 1990, ch. H.8 – La Cour d’appel a conclu que le procès conjoint était une erreur juridictionnelle qui pouvait être réparée par l’application du sous-al. 686(1)b)(iv) du </w:t>
            </w:r>
            <w:r w:rsidRPr="00C31C83">
              <w:rPr>
                <w:i/>
                <w:sz w:val="20"/>
                <w:szCs w:val="20"/>
                <w:lang w:val="fr-CA"/>
              </w:rPr>
              <w:t>Code criminel</w:t>
            </w:r>
            <w:r w:rsidRPr="00C31C83">
              <w:rPr>
                <w:sz w:val="20"/>
                <w:szCs w:val="20"/>
                <w:lang w:val="fr-CA"/>
              </w:rPr>
              <w:t xml:space="preserve">, L.R.C. 1985, ch. C-46 et du sous-al. 120(1)b)(iii) de la </w:t>
            </w:r>
            <w:r w:rsidRPr="00C31C83">
              <w:rPr>
                <w:i/>
                <w:sz w:val="20"/>
                <w:szCs w:val="20"/>
                <w:lang w:val="fr-CA"/>
              </w:rPr>
              <w:t>Loi sur les infractions provinciales</w:t>
            </w:r>
            <w:r w:rsidRPr="00C31C83">
              <w:rPr>
                <w:sz w:val="20"/>
                <w:szCs w:val="20"/>
                <w:lang w:val="fr-CA"/>
              </w:rPr>
              <w:t>, L.R.O. 1990, ch. P.33 – Le sous-al. 686(1)b)(iv) du</w:t>
            </w:r>
            <w:r w:rsidRPr="00C31C83">
              <w:rPr>
                <w:i/>
                <w:sz w:val="20"/>
                <w:szCs w:val="20"/>
                <w:lang w:val="fr-CA"/>
              </w:rPr>
              <w:t xml:space="preserve"> Code criminel </w:t>
            </w:r>
            <w:r w:rsidRPr="00C31C83">
              <w:rPr>
                <w:sz w:val="20"/>
                <w:szCs w:val="20"/>
                <w:lang w:val="fr-CA"/>
              </w:rPr>
              <w:t>est-il applicable en l’espèce?</w:t>
            </w:r>
          </w:p>
        </w:tc>
      </w:tr>
      <w:tr w:rsidR="008513D3" w:rsidRPr="00D13662" w:rsidTr="00AE0B86">
        <w:tc>
          <w:tcPr>
            <w:tcW w:w="5000" w:type="pct"/>
            <w:gridSpan w:val="2"/>
          </w:tcPr>
          <w:p w:rsidR="008513D3" w:rsidRPr="00C31C83" w:rsidRDefault="008513D3" w:rsidP="00AE0B86">
            <w:pPr>
              <w:jc w:val="both"/>
              <w:rPr>
                <w:sz w:val="20"/>
                <w:szCs w:val="20"/>
                <w:lang w:val="fr-CA"/>
              </w:rPr>
            </w:pPr>
          </w:p>
        </w:tc>
      </w:tr>
      <w:tr w:rsidR="008513D3" w:rsidRPr="00C31C83" w:rsidTr="00AE0B86">
        <w:tc>
          <w:tcPr>
            <w:tcW w:w="5000" w:type="pct"/>
            <w:gridSpan w:val="2"/>
          </w:tcPr>
          <w:p w:rsidR="008513D3" w:rsidRPr="00C31C83" w:rsidRDefault="008513D3" w:rsidP="00AE0B86">
            <w:pPr>
              <w:jc w:val="both"/>
              <w:rPr>
                <w:sz w:val="20"/>
                <w:szCs w:val="20"/>
                <w:lang w:val="fr-CA"/>
              </w:rPr>
            </w:pPr>
            <w:r w:rsidRPr="00C31C83">
              <w:rPr>
                <w:sz w:val="20"/>
                <w:szCs w:val="20"/>
                <w:lang w:val="fr-CA"/>
              </w:rPr>
              <w:t xml:space="preserve">Monsieur Sciascia, le demandeur, a été jugé simultanément relativement à des infractions criminelles punissables sur déclaration de culpabilité par procédure sommaire et à des infractions provinciales. En appel, il a plaidé que le tribunal n’avait pas compétence pour juger les infractions en même temps. La juge de la cour d’appel des poursuites sommaires a rejeté les appels, estimant que le juge du procès avait compétence relativement aux deux questions, que les règles de procédure dans les deux procès auraient été essentiellement les mêmes et que M. Sciascia n’avait subi aucun préjudice en raison d’éventuelles différences touchant les règles de preuve applicables. La juge a également statué que l’arrêt </w:t>
            </w:r>
            <w:r w:rsidRPr="00C31C83">
              <w:rPr>
                <w:i/>
                <w:sz w:val="20"/>
                <w:szCs w:val="20"/>
                <w:lang w:val="fr-CA"/>
              </w:rPr>
              <w:t>R. c. Clunas</w:t>
            </w:r>
            <w:r w:rsidRPr="00C31C83">
              <w:rPr>
                <w:sz w:val="20"/>
                <w:szCs w:val="20"/>
                <w:lang w:val="fr-CA"/>
              </w:rPr>
              <w:t xml:space="preserve">, [1992] 1 R.C.S. 595 appuyait la tenue d’un procès suivant une procédure plus efficiente et plus efficace, sans la contrainte de règles artificielles dénuées d’utilité réelle et qui ne s'appuient sur aucun principe valable. La Cour d’appel a conclu que la tenue du projet conjoint constituait une erreur juridictionnelle. Toutefois, elle a rejeté l’appel, statuant que l’erreur pouvait être réparée par l’application du sous-al. 686(1)b)(iv) du </w:t>
            </w:r>
            <w:r w:rsidRPr="00C31C83">
              <w:rPr>
                <w:i/>
                <w:sz w:val="20"/>
                <w:szCs w:val="20"/>
                <w:lang w:val="fr-CA"/>
              </w:rPr>
              <w:t>Code criminel</w:t>
            </w:r>
            <w:r w:rsidRPr="00C31C83">
              <w:rPr>
                <w:sz w:val="20"/>
                <w:lang w:val="fr-CA"/>
              </w:rPr>
              <w:t>.</w:t>
            </w:r>
          </w:p>
          <w:p w:rsidR="008513D3" w:rsidRPr="00C31C83" w:rsidRDefault="008513D3" w:rsidP="00AE0B86">
            <w:pPr>
              <w:jc w:val="both"/>
              <w:rPr>
                <w:sz w:val="20"/>
                <w:szCs w:val="20"/>
                <w:lang w:val="fr-CA"/>
              </w:rPr>
            </w:pPr>
          </w:p>
        </w:tc>
      </w:tr>
    </w:tbl>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3D3" w:rsidRPr="00D13662" w:rsidTr="00AE0B86">
        <w:tc>
          <w:tcPr>
            <w:tcW w:w="2427" w:type="pct"/>
          </w:tcPr>
          <w:p w:rsidR="008513D3" w:rsidRPr="00C31C83" w:rsidRDefault="008513D3" w:rsidP="00AE0B86">
            <w:pPr>
              <w:jc w:val="both"/>
              <w:rPr>
                <w:sz w:val="20"/>
                <w:szCs w:val="20"/>
                <w:lang w:val="fr-CA"/>
              </w:rPr>
            </w:pPr>
            <w:r w:rsidRPr="00C31C83">
              <w:rPr>
                <w:sz w:val="20"/>
                <w:szCs w:val="20"/>
                <w:lang w:val="fr-CA"/>
              </w:rPr>
              <w:lastRenderedPageBreak/>
              <w:t>7 juin 2013</w:t>
            </w:r>
          </w:p>
          <w:p w:rsidR="008513D3" w:rsidRPr="00C31C83" w:rsidRDefault="008513D3" w:rsidP="00AE0B86">
            <w:pPr>
              <w:jc w:val="both"/>
              <w:rPr>
                <w:sz w:val="20"/>
                <w:szCs w:val="20"/>
                <w:lang w:val="fr-CA"/>
              </w:rPr>
            </w:pPr>
            <w:r w:rsidRPr="00C31C83">
              <w:rPr>
                <w:sz w:val="20"/>
                <w:szCs w:val="20"/>
                <w:lang w:val="fr-CA"/>
              </w:rPr>
              <w:t xml:space="preserve">Cour de justice de l’Ontario </w:t>
            </w:r>
          </w:p>
          <w:p w:rsidR="008513D3" w:rsidRPr="00C31C83" w:rsidRDefault="008513D3" w:rsidP="00AE0B86">
            <w:pPr>
              <w:jc w:val="both"/>
              <w:rPr>
                <w:sz w:val="20"/>
                <w:szCs w:val="20"/>
                <w:lang w:val="fr-CA"/>
              </w:rPr>
            </w:pPr>
            <w:r w:rsidRPr="00C31C83">
              <w:rPr>
                <w:sz w:val="20"/>
                <w:szCs w:val="20"/>
                <w:lang w:val="fr-CA"/>
              </w:rPr>
              <w:t>(Juge McKay)</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 xml:space="preserve">Déclaration de culpabilité de conduite dangereuse d’un véhicule à moteur (par. 249(2) du </w:t>
            </w:r>
            <w:r w:rsidRPr="00C31C83">
              <w:rPr>
                <w:i/>
                <w:sz w:val="20"/>
                <w:szCs w:val="20"/>
                <w:lang w:val="fr-CA"/>
              </w:rPr>
              <w:t>Code criminel</w:t>
            </w:r>
            <w:r w:rsidRPr="00C31C83">
              <w:rPr>
                <w:sz w:val="20"/>
                <w:szCs w:val="20"/>
                <w:lang w:val="fr-CA"/>
              </w:rPr>
              <w:t xml:space="preserve">) et de défaut de s’arrêter à la demande d’un agent de police (par. 216(1) du </w:t>
            </w:r>
            <w:r w:rsidRPr="00C31C83">
              <w:rPr>
                <w:i/>
                <w:sz w:val="20"/>
                <w:szCs w:val="20"/>
                <w:lang w:val="fr-CA"/>
              </w:rPr>
              <w:t>Code de la route</w:t>
            </w:r>
            <w:r w:rsidRPr="00C31C83">
              <w:rPr>
                <w:sz w:val="20"/>
                <w:szCs w:val="20"/>
                <w:lang w:val="fr-CA"/>
              </w:rPr>
              <w:t xml:space="preserve">); acquittement d’agression armée contre un agent de police (par. 270.01(2) du </w:t>
            </w:r>
            <w:r w:rsidRPr="00C31C83">
              <w:rPr>
                <w:i/>
                <w:sz w:val="20"/>
                <w:szCs w:val="20"/>
                <w:lang w:val="fr-CA"/>
              </w:rPr>
              <w:t>Code criminel</w:t>
            </w:r>
            <w:r w:rsidRPr="00C31C83">
              <w:rPr>
                <w:sz w:val="20"/>
                <w:szCs w:val="20"/>
                <w:lang w:val="fr-CA"/>
              </w:rPr>
              <w:t xml:space="preserve">) omission de déclarer des dommages causés à des biens (art. 201 du </w:t>
            </w:r>
            <w:r w:rsidRPr="00C31C83">
              <w:rPr>
                <w:i/>
                <w:sz w:val="20"/>
                <w:szCs w:val="20"/>
                <w:lang w:val="fr-CA"/>
              </w:rPr>
              <w:t>Code de la route</w:t>
            </w:r>
            <w:r w:rsidRPr="00C31C83">
              <w:rPr>
                <w:sz w:val="20"/>
                <w:szCs w:val="20"/>
                <w:lang w:val="fr-CA"/>
              </w:rPr>
              <w:t>)</w:t>
            </w:r>
          </w:p>
          <w:p w:rsidR="008513D3" w:rsidRPr="00C31C83" w:rsidRDefault="008513D3" w:rsidP="00AE0B86">
            <w:pPr>
              <w:jc w:val="both"/>
              <w:rPr>
                <w:sz w:val="20"/>
                <w:szCs w:val="20"/>
                <w:lang w:val="fr-CA"/>
              </w:rPr>
            </w:pPr>
          </w:p>
        </w:tc>
      </w:tr>
      <w:tr w:rsidR="008513D3" w:rsidRPr="00D13662" w:rsidTr="00AE0B86">
        <w:tc>
          <w:tcPr>
            <w:tcW w:w="2427" w:type="pct"/>
          </w:tcPr>
          <w:p w:rsidR="008513D3" w:rsidRPr="00C31C83" w:rsidRDefault="008513D3" w:rsidP="00AE0B86">
            <w:pPr>
              <w:jc w:val="both"/>
              <w:rPr>
                <w:sz w:val="20"/>
                <w:szCs w:val="20"/>
                <w:lang w:val="fr-CA"/>
              </w:rPr>
            </w:pPr>
            <w:r w:rsidRPr="00C31C83">
              <w:rPr>
                <w:sz w:val="20"/>
                <w:szCs w:val="20"/>
                <w:lang w:val="fr-CA"/>
              </w:rPr>
              <w:t>24 mars 2015</w:t>
            </w:r>
          </w:p>
          <w:p w:rsidR="008513D3" w:rsidRPr="00C31C83" w:rsidRDefault="008513D3" w:rsidP="00AE0B86">
            <w:pPr>
              <w:jc w:val="both"/>
              <w:rPr>
                <w:sz w:val="20"/>
                <w:szCs w:val="20"/>
                <w:lang w:val="fr-CA"/>
              </w:rPr>
            </w:pPr>
            <w:r w:rsidRPr="00C31C83">
              <w:rPr>
                <w:sz w:val="20"/>
                <w:szCs w:val="20"/>
                <w:lang w:val="fr-CA"/>
              </w:rPr>
              <w:t xml:space="preserve">Cour supérieure de justice de l’Ontario </w:t>
            </w:r>
          </w:p>
          <w:p w:rsidR="008513D3" w:rsidRPr="00C31C83" w:rsidRDefault="008513D3" w:rsidP="00AE0B86">
            <w:pPr>
              <w:jc w:val="both"/>
              <w:rPr>
                <w:sz w:val="20"/>
                <w:szCs w:val="20"/>
                <w:lang w:val="fr-CA"/>
              </w:rPr>
            </w:pPr>
            <w:r w:rsidRPr="00C31C83">
              <w:rPr>
                <w:sz w:val="20"/>
                <w:szCs w:val="20"/>
                <w:lang w:val="fr-CA"/>
              </w:rPr>
              <w:t>(Juge Morissette)</w:t>
            </w:r>
          </w:p>
          <w:p w:rsidR="008513D3" w:rsidRPr="00C31C83" w:rsidRDefault="00D13662" w:rsidP="00AE0B86">
            <w:pPr>
              <w:jc w:val="both"/>
              <w:rPr>
                <w:sz w:val="20"/>
                <w:szCs w:val="20"/>
                <w:lang w:val="fr-CA"/>
              </w:rPr>
            </w:pPr>
            <w:hyperlink r:id="rId87" w:history="1">
              <w:r w:rsidR="008513D3" w:rsidRPr="00C31C83">
                <w:rPr>
                  <w:rStyle w:val="Hyperlink"/>
                  <w:sz w:val="20"/>
                  <w:szCs w:val="20"/>
                  <w:lang w:val="fr-CA"/>
                </w:rPr>
                <w:t>2015 ONSC 1885</w:t>
              </w:r>
            </w:hyperlink>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Rejet des appels des déclarations de culpabilité; jugement accueillant l’appel de la peine et inscription d’une absolution inconditionnelle</w:t>
            </w:r>
          </w:p>
        </w:tc>
      </w:tr>
      <w:tr w:rsidR="008513D3" w:rsidRPr="00C31C83" w:rsidTr="00AE0B86">
        <w:tc>
          <w:tcPr>
            <w:tcW w:w="2427" w:type="pct"/>
          </w:tcPr>
          <w:p w:rsidR="008513D3" w:rsidRPr="00C31C83" w:rsidRDefault="008513D3" w:rsidP="00AE0B86">
            <w:pPr>
              <w:jc w:val="both"/>
              <w:rPr>
                <w:sz w:val="20"/>
                <w:szCs w:val="20"/>
                <w:lang w:val="fr-CA"/>
              </w:rPr>
            </w:pPr>
            <w:r w:rsidRPr="00C31C83">
              <w:rPr>
                <w:sz w:val="20"/>
                <w:szCs w:val="20"/>
                <w:lang w:val="fr-CA"/>
              </w:rPr>
              <w:t>21 mai 2015</w:t>
            </w:r>
          </w:p>
          <w:p w:rsidR="008513D3" w:rsidRPr="00C31C83" w:rsidRDefault="008513D3" w:rsidP="00AE0B86">
            <w:pPr>
              <w:jc w:val="both"/>
              <w:rPr>
                <w:sz w:val="20"/>
                <w:szCs w:val="20"/>
                <w:lang w:val="fr-CA"/>
              </w:rPr>
            </w:pPr>
            <w:r w:rsidRPr="00C31C83">
              <w:rPr>
                <w:sz w:val="20"/>
                <w:szCs w:val="20"/>
                <w:lang w:val="fr-CA"/>
              </w:rPr>
              <w:t xml:space="preserve">Cour d’appel de l’Ontario </w:t>
            </w:r>
          </w:p>
          <w:p w:rsidR="008513D3" w:rsidRPr="00C31C83" w:rsidRDefault="008513D3" w:rsidP="00AE0B86">
            <w:pPr>
              <w:jc w:val="both"/>
              <w:rPr>
                <w:sz w:val="20"/>
                <w:szCs w:val="20"/>
                <w:lang w:val="fr-CA"/>
              </w:rPr>
            </w:pPr>
            <w:r w:rsidRPr="00C31C83">
              <w:rPr>
                <w:sz w:val="20"/>
                <w:szCs w:val="20"/>
                <w:lang w:val="fr-CA"/>
              </w:rPr>
              <w:t>(Juge Simmons)</w:t>
            </w:r>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Autorisation d’interjeter appel</w:t>
            </w:r>
          </w:p>
          <w:p w:rsidR="008513D3" w:rsidRPr="00C31C83" w:rsidRDefault="008513D3" w:rsidP="00AE0B86">
            <w:pPr>
              <w:jc w:val="both"/>
              <w:rPr>
                <w:sz w:val="20"/>
                <w:szCs w:val="20"/>
                <w:lang w:val="fr-CA"/>
              </w:rPr>
            </w:pPr>
          </w:p>
        </w:tc>
      </w:tr>
      <w:tr w:rsidR="008513D3" w:rsidRPr="00C31C83" w:rsidTr="00AE0B86">
        <w:tc>
          <w:tcPr>
            <w:tcW w:w="2427" w:type="pct"/>
          </w:tcPr>
          <w:p w:rsidR="008513D3" w:rsidRPr="00C31C83" w:rsidRDefault="008513D3" w:rsidP="00AE0B86">
            <w:pPr>
              <w:jc w:val="both"/>
              <w:rPr>
                <w:sz w:val="20"/>
                <w:szCs w:val="20"/>
                <w:lang w:val="fr-CA"/>
              </w:rPr>
            </w:pPr>
            <w:r w:rsidRPr="00C31C83">
              <w:rPr>
                <w:sz w:val="20"/>
                <w:szCs w:val="20"/>
                <w:lang w:val="fr-CA"/>
              </w:rPr>
              <w:t>30 mai 2016</w:t>
            </w:r>
          </w:p>
          <w:p w:rsidR="008513D3" w:rsidRPr="00C31C83" w:rsidRDefault="008513D3" w:rsidP="00AE0B86">
            <w:pPr>
              <w:jc w:val="both"/>
              <w:rPr>
                <w:sz w:val="20"/>
                <w:szCs w:val="20"/>
                <w:lang w:val="fr-CA"/>
              </w:rPr>
            </w:pPr>
            <w:r w:rsidRPr="00C31C83">
              <w:rPr>
                <w:sz w:val="20"/>
                <w:szCs w:val="20"/>
                <w:lang w:val="fr-CA"/>
              </w:rPr>
              <w:t xml:space="preserve">Cour d’appel de l’Ontario </w:t>
            </w:r>
          </w:p>
          <w:p w:rsidR="008513D3" w:rsidRPr="00C31C83" w:rsidRDefault="008513D3" w:rsidP="00AE0B86">
            <w:pPr>
              <w:jc w:val="both"/>
              <w:rPr>
                <w:sz w:val="20"/>
                <w:szCs w:val="20"/>
                <w:lang w:val="fr-CA"/>
              </w:rPr>
            </w:pPr>
            <w:r w:rsidRPr="00C31C83">
              <w:rPr>
                <w:sz w:val="20"/>
                <w:szCs w:val="20"/>
                <w:lang w:val="fr-CA"/>
              </w:rPr>
              <w:t>(Juges MacPherson, Watt et Miller)</w:t>
            </w:r>
          </w:p>
          <w:p w:rsidR="008513D3" w:rsidRPr="00C31C83" w:rsidRDefault="00D13662" w:rsidP="00AE0B86">
            <w:pPr>
              <w:jc w:val="both"/>
              <w:rPr>
                <w:sz w:val="20"/>
                <w:szCs w:val="20"/>
                <w:lang w:val="fr-CA"/>
              </w:rPr>
            </w:pPr>
            <w:hyperlink r:id="rId88" w:history="1">
              <w:r w:rsidR="008513D3" w:rsidRPr="00C31C83">
                <w:rPr>
                  <w:rStyle w:val="Hyperlink"/>
                  <w:sz w:val="20"/>
                  <w:szCs w:val="20"/>
                  <w:lang w:val="fr-CA"/>
                </w:rPr>
                <w:t>2016 ONCA 411</w:t>
              </w:r>
            </w:hyperlink>
          </w:p>
          <w:p w:rsidR="008513D3" w:rsidRPr="00C31C83" w:rsidRDefault="008513D3" w:rsidP="00AE0B86">
            <w:pPr>
              <w:jc w:val="both"/>
              <w:rPr>
                <w:sz w:val="20"/>
                <w:szCs w:val="20"/>
                <w:lang w:val="fr-CA"/>
              </w:rPr>
            </w:pP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Rejet de l’appel</w:t>
            </w:r>
          </w:p>
          <w:p w:rsidR="008513D3" w:rsidRPr="00C31C83" w:rsidRDefault="008513D3" w:rsidP="00AE0B86">
            <w:pPr>
              <w:jc w:val="both"/>
              <w:rPr>
                <w:sz w:val="20"/>
                <w:szCs w:val="20"/>
                <w:lang w:val="fr-CA"/>
              </w:rPr>
            </w:pPr>
          </w:p>
        </w:tc>
      </w:tr>
      <w:tr w:rsidR="008513D3" w:rsidRPr="00D13662" w:rsidTr="00AE0B86">
        <w:tc>
          <w:tcPr>
            <w:tcW w:w="2427" w:type="pct"/>
          </w:tcPr>
          <w:p w:rsidR="008513D3" w:rsidRPr="00C31C83" w:rsidRDefault="008513D3" w:rsidP="00AE0B86">
            <w:pPr>
              <w:jc w:val="both"/>
              <w:rPr>
                <w:sz w:val="20"/>
                <w:szCs w:val="20"/>
                <w:lang w:val="fr-CA"/>
              </w:rPr>
            </w:pPr>
            <w:r w:rsidRPr="00C31C83">
              <w:rPr>
                <w:sz w:val="20"/>
                <w:szCs w:val="20"/>
                <w:lang w:val="fr-CA"/>
              </w:rPr>
              <w:t>26 août 2016</w:t>
            </w:r>
          </w:p>
          <w:p w:rsidR="008513D3" w:rsidRPr="00C31C83" w:rsidRDefault="008513D3" w:rsidP="00AE0B86">
            <w:pPr>
              <w:jc w:val="both"/>
              <w:rPr>
                <w:sz w:val="20"/>
                <w:szCs w:val="20"/>
                <w:lang w:val="fr-CA"/>
              </w:rPr>
            </w:pPr>
            <w:r w:rsidRPr="00C31C83">
              <w:rPr>
                <w:sz w:val="20"/>
                <w:szCs w:val="20"/>
                <w:lang w:val="fr-CA"/>
              </w:rPr>
              <w:t>Cour suprême du Canada</w:t>
            </w:r>
          </w:p>
        </w:tc>
        <w:tc>
          <w:tcPr>
            <w:tcW w:w="243" w:type="pct"/>
          </w:tcPr>
          <w:p w:rsidR="008513D3" w:rsidRPr="00C31C83" w:rsidRDefault="008513D3" w:rsidP="00AE0B86">
            <w:pPr>
              <w:jc w:val="both"/>
              <w:rPr>
                <w:sz w:val="20"/>
                <w:szCs w:val="20"/>
                <w:lang w:val="fr-CA"/>
              </w:rPr>
            </w:pPr>
          </w:p>
        </w:tc>
        <w:tc>
          <w:tcPr>
            <w:tcW w:w="2330" w:type="pct"/>
          </w:tcPr>
          <w:p w:rsidR="008513D3" w:rsidRPr="00C31C83" w:rsidRDefault="008513D3" w:rsidP="00AE0B86">
            <w:pPr>
              <w:jc w:val="both"/>
              <w:rPr>
                <w:sz w:val="20"/>
                <w:szCs w:val="20"/>
                <w:lang w:val="fr-CA"/>
              </w:rPr>
            </w:pPr>
            <w:r w:rsidRPr="00C31C83">
              <w:rPr>
                <w:sz w:val="20"/>
                <w:szCs w:val="20"/>
                <w:lang w:val="fr-CA"/>
              </w:rPr>
              <w:t>Dépôt de la demande d’autorisation d’appel</w:t>
            </w:r>
          </w:p>
        </w:tc>
      </w:tr>
    </w:tbl>
    <w:p w:rsidR="008513D3" w:rsidRPr="00C31C83" w:rsidRDefault="00D13662" w:rsidP="008513D3">
      <w:pPr>
        <w:jc w:val="both"/>
        <w:rPr>
          <w:sz w:val="20"/>
          <w:szCs w:val="20"/>
          <w:lang w:val="fr-CA"/>
        </w:rPr>
      </w:pPr>
      <w:r>
        <w:rPr>
          <w:sz w:val="20"/>
          <w:szCs w:val="20"/>
        </w:rPr>
        <w:pict>
          <v:rect id="_x0000_i1074"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37094</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British Columbia Civil Liberties Association, Cameron Côté v. University of Victoria</w:t>
            </w:r>
            <w:r w:rsidR="004B478F" w:rsidRPr="00C31C83">
              <w:rPr>
                <w:b/>
                <w:sz w:val="20"/>
                <w:szCs w:val="20"/>
                <w:lang w:val="en-US"/>
              </w:rPr>
              <w:t xml:space="preserve"> and</w:t>
            </w:r>
            <w:r w:rsidRPr="00C31C83">
              <w:rPr>
                <w:b/>
                <w:sz w:val="20"/>
                <w:szCs w:val="20"/>
                <w:lang w:val="en-US"/>
              </w:rPr>
              <w:t xml:space="preserve"> University of Victoria Students' Society</w:t>
            </w:r>
          </w:p>
          <w:p w:rsidR="008513D3" w:rsidRPr="00C31C83" w:rsidRDefault="008513D3" w:rsidP="00AE0B86">
            <w:pPr>
              <w:jc w:val="both"/>
              <w:rPr>
                <w:sz w:val="20"/>
                <w:szCs w:val="20"/>
              </w:rPr>
            </w:pPr>
            <w:r w:rsidRPr="00C31C83">
              <w:rPr>
                <w:sz w:val="20"/>
                <w:szCs w:val="20"/>
              </w:rPr>
              <w:t>(B.C.) (Civil) (By Leave)</w:t>
            </w:r>
          </w:p>
        </w:tc>
      </w:tr>
      <w:tr w:rsidR="00664BB9" w:rsidRPr="00C31C83" w:rsidTr="00AE0B86">
        <w:tc>
          <w:tcPr>
            <w:tcW w:w="543" w:type="pct"/>
          </w:tcPr>
          <w:p w:rsidR="00664BB9" w:rsidRPr="00C31C83" w:rsidRDefault="00664BB9" w:rsidP="00664BB9">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664BB9" w:rsidRPr="00C31C83" w:rsidRDefault="00664BB9" w:rsidP="00664BB9">
            <w:pPr>
              <w:rPr>
                <w:rFonts w:eastAsia="Calibri" w:cs="Times New Roman"/>
                <w:sz w:val="20"/>
                <w:szCs w:val="20"/>
                <w:u w:val="single"/>
              </w:rPr>
            </w:pPr>
            <w:r w:rsidRPr="00C31C83">
              <w:rPr>
                <w:rFonts w:eastAsia="Calibri" w:cs="Times New Roman"/>
                <w:sz w:val="20"/>
                <w:szCs w:val="20"/>
                <w:u w:val="single"/>
              </w:rPr>
              <w:t>Moldaver, Côté and Brown JJ.</w:t>
            </w:r>
          </w:p>
          <w:p w:rsidR="00664BB9" w:rsidRPr="00C31C83" w:rsidRDefault="00664BB9" w:rsidP="00664BB9"/>
        </w:tc>
      </w:tr>
      <w:tr w:rsidR="00664BB9" w:rsidRPr="00C31C83" w:rsidTr="00AE0B86">
        <w:tc>
          <w:tcPr>
            <w:tcW w:w="5000" w:type="pct"/>
            <w:gridSpan w:val="4"/>
          </w:tcPr>
          <w:p w:rsidR="00664BB9" w:rsidRPr="00C31C83" w:rsidRDefault="00664BB9" w:rsidP="00664BB9">
            <w:pPr>
              <w:jc w:val="both"/>
              <w:rPr>
                <w:sz w:val="20"/>
              </w:rPr>
            </w:pPr>
            <w:r w:rsidRPr="00C31C83">
              <w:rPr>
                <w:sz w:val="20"/>
              </w:rPr>
              <w:t>The motion for an extension of time to serve and file the application for leave to appeal to July 4, 2016, is granted. The application for leave to appeal from the judgment of the Court of Appeal for British Columbia (Vancouver), Number CA42551, 2016 BCCA 162, dated April 18, 2016, is dismissed.</w:t>
            </w:r>
          </w:p>
          <w:p w:rsidR="00664BB9" w:rsidRPr="00C31C83" w:rsidRDefault="00664BB9" w:rsidP="00664BB9">
            <w:pPr>
              <w:jc w:val="both"/>
              <w:rPr>
                <w:i/>
                <w:sz w:val="20"/>
                <w:szCs w:val="20"/>
              </w:rPr>
            </w:pPr>
          </w:p>
        </w:tc>
      </w:tr>
      <w:tr w:rsidR="00664BB9" w:rsidRPr="00C31C83" w:rsidTr="00AE0B86">
        <w:tc>
          <w:tcPr>
            <w:tcW w:w="5000" w:type="pct"/>
            <w:gridSpan w:val="4"/>
          </w:tcPr>
          <w:p w:rsidR="00664BB9" w:rsidRPr="00C31C83" w:rsidRDefault="00664BB9" w:rsidP="00664BB9">
            <w:pPr>
              <w:jc w:val="both"/>
              <w:rPr>
                <w:sz w:val="20"/>
                <w:szCs w:val="20"/>
              </w:rPr>
            </w:pPr>
            <w:r w:rsidRPr="00C31C83">
              <w:rPr>
                <w:i/>
                <w:sz w:val="20"/>
                <w:szCs w:val="20"/>
              </w:rPr>
              <w:t>Charter of Rights</w:t>
            </w:r>
            <w:r w:rsidRPr="00C31C83">
              <w:rPr>
                <w:sz w:val="20"/>
                <w:szCs w:val="20"/>
              </w:rPr>
              <w:t xml:space="preserve"> – Application – Freedom of expression – Freedom of peaceful assembly – Freedom of association – Reasonable limits – Does the </w:t>
            </w:r>
            <w:r w:rsidRPr="00C31C83">
              <w:rPr>
                <w:i/>
                <w:iCs/>
                <w:sz w:val="20"/>
                <w:szCs w:val="20"/>
              </w:rPr>
              <w:t xml:space="preserve">Canadian Charter of Rights and Freedoms </w:t>
            </w:r>
            <w:r w:rsidRPr="00C31C83">
              <w:rPr>
                <w:sz w:val="20"/>
                <w:szCs w:val="20"/>
              </w:rPr>
              <w:t xml:space="preserve">apply to a university’s regulation of its common campus space for use by students – If the </w:t>
            </w:r>
            <w:r w:rsidRPr="00C31C83">
              <w:rPr>
                <w:i/>
                <w:iCs/>
                <w:sz w:val="20"/>
                <w:szCs w:val="20"/>
              </w:rPr>
              <w:t xml:space="preserve">Canadian Charter of Rights and Freedoms </w:t>
            </w:r>
            <w:r w:rsidRPr="00C31C83">
              <w:rPr>
                <w:sz w:val="20"/>
                <w:szCs w:val="20"/>
              </w:rPr>
              <w:t>does not apply to universities, are university administrators nevertheless required to consider fundamental values such as freedom of expression when exercising discretionary powers conferred upon them by statute.</w:t>
            </w:r>
          </w:p>
        </w:tc>
      </w:tr>
      <w:tr w:rsidR="00664BB9" w:rsidRPr="00C31C83" w:rsidTr="00AE0B86">
        <w:tc>
          <w:tcPr>
            <w:tcW w:w="5000" w:type="pct"/>
            <w:gridSpan w:val="4"/>
          </w:tcPr>
          <w:p w:rsidR="00664BB9" w:rsidRPr="00C31C83" w:rsidRDefault="00664BB9" w:rsidP="00664BB9">
            <w:pPr>
              <w:pStyle w:val="SCCBanSummary"/>
              <w:rPr>
                <w:sz w:val="20"/>
                <w:szCs w:val="20"/>
              </w:rPr>
            </w:pPr>
          </w:p>
        </w:tc>
      </w:tr>
      <w:tr w:rsidR="00664BB9" w:rsidRPr="00C31C83" w:rsidTr="00AE0B86">
        <w:tc>
          <w:tcPr>
            <w:tcW w:w="5000" w:type="pct"/>
            <w:gridSpan w:val="4"/>
          </w:tcPr>
          <w:p w:rsidR="00664BB9" w:rsidRPr="00C31C83" w:rsidRDefault="00664BB9" w:rsidP="00664BB9">
            <w:pPr>
              <w:jc w:val="both"/>
              <w:rPr>
                <w:sz w:val="20"/>
                <w:szCs w:val="20"/>
              </w:rPr>
            </w:pPr>
            <w:r w:rsidRPr="00C31C83">
              <w:rPr>
                <w:sz w:val="20"/>
                <w:szCs w:val="20"/>
              </w:rPr>
              <w:t xml:space="preserve">Cameron Côté is a former student at the respondent University and was on the executive of a student club named Youth Protecting Youth (“YPY”). In January 2013, YPY sought and received approval for an allotment of campus space for a planned activity. However, the University subsequently withdrew the approval because the University of Victoria Students’ Society had prohibited YPY from the use of campus space after the club allegedly engaged in harassment of students during a prior activity. After YPY proceeded with the event anyway, the University revoked YPY’s outdoor space booking privileges on campus for a one year period and indicated that further failure to follow directives could result in an allegation of non-academic misconduct. The decisions withdrawing the initial approval and communicating </w:t>
            </w:r>
            <w:r w:rsidRPr="00C31C83">
              <w:rPr>
                <w:sz w:val="20"/>
                <w:szCs w:val="20"/>
              </w:rPr>
              <w:lastRenderedPageBreak/>
              <w:t xml:space="preserve">the imposed sanction were later withdrawn. The applicants brought a petition seeking, </w:t>
            </w:r>
            <w:r w:rsidRPr="00C31C83">
              <w:rPr>
                <w:i/>
                <w:sz w:val="20"/>
                <w:szCs w:val="20"/>
              </w:rPr>
              <w:t>inter alia</w:t>
            </w:r>
            <w:r w:rsidRPr="00C31C83">
              <w:rPr>
                <w:sz w:val="20"/>
                <w:szCs w:val="20"/>
              </w:rPr>
              <w:t xml:space="preserve">, declarations that s. 15 of the University’s </w:t>
            </w:r>
            <w:r w:rsidRPr="00C31C83">
              <w:rPr>
                <w:i/>
                <w:sz w:val="20"/>
                <w:szCs w:val="20"/>
              </w:rPr>
              <w:t>Booking of Outdoor Space by Students Policy</w:t>
            </w:r>
            <w:r w:rsidRPr="00C31C83">
              <w:rPr>
                <w:sz w:val="20"/>
                <w:szCs w:val="20"/>
              </w:rPr>
              <w:t xml:space="preserve"> was </w:t>
            </w:r>
            <w:r w:rsidRPr="00C31C83">
              <w:rPr>
                <w:i/>
                <w:sz w:val="20"/>
                <w:szCs w:val="20"/>
              </w:rPr>
              <w:t>ultra vires</w:t>
            </w:r>
            <w:r w:rsidRPr="00C31C83">
              <w:rPr>
                <w:sz w:val="20"/>
                <w:szCs w:val="20"/>
              </w:rPr>
              <w:t xml:space="preserve">, void and of no force or effect as unjustifiably violating sections 2(b), (c), and (d) of the </w:t>
            </w:r>
            <w:r w:rsidRPr="00C31C83">
              <w:rPr>
                <w:i/>
                <w:sz w:val="20"/>
                <w:szCs w:val="20"/>
              </w:rPr>
              <w:t>Charter</w:t>
            </w:r>
            <w:r w:rsidRPr="00C31C83">
              <w:rPr>
                <w:sz w:val="20"/>
                <w:szCs w:val="20"/>
              </w:rPr>
              <w:t xml:space="preserve">; that university policies and decisions regulating the use of common areas for expressive purposes must be consistent with the </w:t>
            </w:r>
            <w:r w:rsidRPr="00C31C83">
              <w:rPr>
                <w:i/>
                <w:sz w:val="20"/>
                <w:szCs w:val="20"/>
              </w:rPr>
              <w:t>Charter</w:t>
            </w:r>
            <w:r w:rsidRPr="00C31C83">
              <w:rPr>
                <w:sz w:val="20"/>
                <w:szCs w:val="20"/>
              </w:rPr>
              <w:t xml:space="preserve">, and that decisions taken by University staff be quashed as unreasonable. The Supreme Court of British Columbia dismissed the applicants’ petition, holding that the jurisprudence establishes that the </w:t>
            </w:r>
            <w:r w:rsidRPr="00C31C83">
              <w:rPr>
                <w:i/>
                <w:sz w:val="20"/>
                <w:szCs w:val="20"/>
              </w:rPr>
              <w:t>Charter</w:t>
            </w:r>
            <w:r w:rsidRPr="00C31C83">
              <w:rPr>
                <w:sz w:val="20"/>
                <w:szCs w:val="20"/>
              </w:rPr>
              <w:t xml:space="preserve"> does not apply to the impugned decisions. The Court of Appeal for British Columbia dismissed the appeal.</w:t>
            </w:r>
          </w:p>
          <w:p w:rsidR="00664BB9" w:rsidRPr="00C31C83" w:rsidRDefault="00664BB9" w:rsidP="00664BB9">
            <w:pPr>
              <w:jc w:val="both"/>
              <w:rPr>
                <w:sz w:val="20"/>
                <w:szCs w:val="20"/>
              </w:rPr>
            </w:pPr>
          </w:p>
        </w:tc>
      </w:tr>
      <w:tr w:rsidR="00664BB9" w:rsidRPr="00C31C83" w:rsidTr="00AE0B86">
        <w:tc>
          <w:tcPr>
            <w:tcW w:w="2427" w:type="pct"/>
            <w:gridSpan w:val="2"/>
          </w:tcPr>
          <w:p w:rsidR="00664BB9" w:rsidRPr="00C31C83" w:rsidRDefault="00664BB9" w:rsidP="00664BB9">
            <w:pPr>
              <w:jc w:val="both"/>
              <w:rPr>
                <w:sz w:val="20"/>
                <w:szCs w:val="20"/>
              </w:rPr>
            </w:pPr>
            <w:r w:rsidRPr="00C31C83">
              <w:rPr>
                <w:sz w:val="20"/>
                <w:szCs w:val="20"/>
              </w:rPr>
              <w:lastRenderedPageBreak/>
              <w:t>January 14, 2015</w:t>
            </w:r>
          </w:p>
          <w:p w:rsidR="00664BB9" w:rsidRPr="00C31C83" w:rsidRDefault="00664BB9" w:rsidP="00664BB9">
            <w:pPr>
              <w:jc w:val="both"/>
              <w:rPr>
                <w:sz w:val="20"/>
                <w:szCs w:val="20"/>
              </w:rPr>
            </w:pPr>
            <w:r w:rsidRPr="00C31C83">
              <w:rPr>
                <w:sz w:val="20"/>
                <w:szCs w:val="20"/>
              </w:rPr>
              <w:t>Supreme Court of British Columbia</w:t>
            </w:r>
          </w:p>
          <w:p w:rsidR="00664BB9" w:rsidRPr="00C31C83" w:rsidRDefault="00664BB9" w:rsidP="00664BB9">
            <w:pPr>
              <w:jc w:val="both"/>
              <w:rPr>
                <w:sz w:val="20"/>
                <w:szCs w:val="20"/>
              </w:rPr>
            </w:pPr>
            <w:r w:rsidRPr="00C31C83">
              <w:rPr>
                <w:sz w:val="20"/>
                <w:szCs w:val="20"/>
              </w:rPr>
              <w:t>(Hinkson C.J.)</w:t>
            </w:r>
          </w:p>
          <w:p w:rsidR="00664BB9" w:rsidRPr="00C31C83" w:rsidRDefault="00D13662" w:rsidP="00664BB9">
            <w:pPr>
              <w:jc w:val="both"/>
              <w:rPr>
                <w:sz w:val="20"/>
                <w:szCs w:val="20"/>
              </w:rPr>
            </w:pPr>
            <w:hyperlink r:id="rId89" w:history="1">
              <w:r w:rsidR="00664BB9" w:rsidRPr="00C31C83">
                <w:rPr>
                  <w:rStyle w:val="Hyperlink"/>
                  <w:sz w:val="20"/>
                  <w:szCs w:val="20"/>
                </w:rPr>
                <w:t>2015 BCSC 39</w:t>
              </w:r>
            </w:hyperlink>
          </w:p>
          <w:p w:rsidR="00664BB9" w:rsidRPr="00C31C83" w:rsidRDefault="00664BB9" w:rsidP="00664BB9">
            <w:pPr>
              <w:jc w:val="both"/>
              <w:rPr>
                <w:sz w:val="20"/>
                <w:szCs w:val="20"/>
              </w:rPr>
            </w:pPr>
          </w:p>
        </w:tc>
        <w:tc>
          <w:tcPr>
            <w:tcW w:w="243" w:type="pct"/>
          </w:tcPr>
          <w:p w:rsidR="00664BB9" w:rsidRPr="00C31C83" w:rsidRDefault="00664BB9" w:rsidP="00664BB9">
            <w:pPr>
              <w:jc w:val="both"/>
              <w:rPr>
                <w:sz w:val="20"/>
                <w:szCs w:val="20"/>
              </w:rPr>
            </w:pPr>
          </w:p>
        </w:tc>
        <w:tc>
          <w:tcPr>
            <w:tcW w:w="2330" w:type="pct"/>
          </w:tcPr>
          <w:p w:rsidR="00664BB9" w:rsidRPr="00C31C83" w:rsidRDefault="00664BB9" w:rsidP="00664BB9">
            <w:pPr>
              <w:jc w:val="both"/>
              <w:rPr>
                <w:sz w:val="20"/>
                <w:szCs w:val="20"/>
              </w:rPr>
            </w:pPr>
            <w:r w:rsidRPr="00C31C83">
              <w:rPr>
                <w:sz w:val="20"/>
                <w:szCs w:val="20"/>
              </w:rPr>
              <w:t>Applicants’ petition dismissed</w:t>
            </w:r>
          </w:p>
          <w:p w:rsidR="00664BB9" w:rsidRPr="00C31C83" w:rsidRDefault="00664BB9" w:rsidP="00664BB9">
            <w:pPr>
              <w:jc w:val="both"/>
              <w:rPr>
                <w:sz w:val="20"/>
                <w:szCs w:val="20"/>
              </w:rPr>
            </w:pPr>
          </w:p>
        </w:tc>
      </w:tr>
      <w:tr w:rsidR="00664BB9" w:rsidRPr="00C31C83" w:rsidTr="00AE0B86">
        <w:tc>
          <w:tcPr>
            <w:tcW w:w="2427" w:type="pct"/>
            <w:gridSpan w:val="2"/>
          </w:tcPr>
          <w:p w:rsidR="00664BB9" w:rsidRPr="00C31C83" w:rsidRDefault="00664BB9" w:rsidP="00664BB9">
            <w:pPr>
              <w:jc w:val="both"/>
              <w:rPr>
                <w:sz w:val="20"/>
                <w:szCs w:val="20"/>
              </w:rPr>
            </w:pPr>
            <w:r w:rsidRPr="00C31C83">
              <w:rPr>
                <w:sz w:val="20"/>
                <w:szCs w:val="20"/>
              </w:rPr>
              <w:t>April 18, 2016</w:t>
            </w:r>
          </w:p>
          <w:p w:rsidR="00664BB9" w:rsidRPr="00C31C83" w:rsidRDefault="00664BB9" w:rsidP="00664BB9">
            <w:pPr>
              <w:jc w:val="both"/>
              <w:rPr>
                <w:sz w:val="20"/>
                <w:szCs w:val="20"/>
              </w:rPr>
            </w:pPr>
            <w:r w:rsidRPr="00C31C83">
              <w:rPr>
                <w:sz w:val="20"/>
                <w:szCs w:val="20"/>
              </w:rPr>
              <w:t xml:space="preserve">Court of Appeal for British Columbia </w:t>
            </w:r>
          </w:p>
          <w:p w:rsidR="00664BB9" w:rsidRPr="00C31C83" w:rsidRDefault="00664BB9" w:rsidP="00664BB9">
            <w:pPr>
              <w:jc w:val="both"/>
              <w:rPr>
                <w:sz w:val="20"/>
                <w:szCs w:val="20"/>
              </w:rPr>
            </w:pPr>
            <w:r w:rsidRPr="00C31C83">
              <w:rPr>
                <w:sz w:val="20"/>
                <w:szCs w:val="20"/>
              </w:rPr>
              <w:t>(Vancouver)</w:t>
            </w:r>
          </w:p>
          <w:p w:rsidR="00664BB9" w:rsidRPr="00C31C83" w:rsidRDefault="00664BB9" w:rsidP="00664BB9">
            <w:pPr>
              <w:jc w:val="both"/>
              <w:rPr>
                <w:sz w:val="20"/>
                <w:szCs w:val="20"/>
              </w:rPr>
            </w:pPr>
            <w:r w:rsidRPr="00C31C83">
              <w:rPr>
                <w:sz w:val="20"/>
                <w:szCs w:val="20"/>
              </w:rPr>
              <w:t>(Saunders, Willcock and Dickson JJ.A.)</w:t>
            </w:r>
          </w:p>
          <w:p w:rsidR="00664BB9" w:rsidRPr="00C31C83" w:rsidRDefault="00D13662" w:rsidP="00664BB9">
            <w:pPr>
              <w:jc w:val="both"/>
              <w:rPr>
                <w:rStyle w:val="Hyperlink"/>
                <w:sz w:val="20"/>
                <w:szCs w:val="20"/>
              </w:rPr>
            </w:pPr>
            <w:hyperlink r:id="rId90" w:history="1">
              <w:r w:rsidR="00664BB9" w:rsidRPr="00C31C83">
                <w:rPr>
                  <w:rStyle w:val="Hyperlink"/>
                  <w:sz w:val="20"/>
                  <w:szCs w:val="20"/>
                </w:rPr>
                <w:t>2016 BCCA 162</w:t>
              </w:r>
            </w:hyperlink>
          </w:p>
          <w:p w:rsidR="00664BB9" w:rsidRPr="00C31C83" w:rsidRDefault="00664BB9" w:rsidP="00664BB9">
            <w:pPr>
              <w:jc w:val="both"/>
              <w:rPr>
                <w:sz w:val="20"/>
                <w:szCs w:val="20"/>
              </w:rPr>
            </w:pPr>
          </w:p>
        </w:tc>
        <w:tc>
          <w:tcPr>
            <w:tcW w:w="243" w:type="pct"/>
          </w:tcPr>
          <w:p w:rsidR="00664BB9" w:rsidRPr="00C31C83" w:rsidRDefault="00664BB9" w:rsidP="00664BB9">
            <w:pPr>
              <w:jc w:val="both"/>
              <w:rPr>
                <w:sz w:val="20"/>
                <w:szCs w:val="20"/>
              </w:rPr>
            </w:pPr>
          </w:p>
        </w:tc>
        <w:tc>
          <w:tcPr>
            <w:tcW w:w="2330" w:type="pct"/>
          </w:tcPr>
          <w:p w:rsidR="00664BB9" w:rsidRPr="00C31C83" w:rsidRDefault="00664BB9" w:rsidP="00664BB9">
            <w:pPr>
              <w:jc w:val="both"/>
              <w:rPr>
                <w:sz w:val="20"/>
                <w:szCs w:val="20"/>
              </w:rPr>
            </w:pPr>
            <w:r w:rsidRPr="00C31C83">
              <w:rPr>
                <w:sz w:val="20"/>
                <w:szCs w:val="20"/>
              </w:rPr>
              <w:t>Appeal dismissed</w:t>
            </w:r>
          </w:p>
          <w:p w:rsidR="00664BB9" w:rsidRPr="00C31C83" w:rsidRDefault="00664BB9" w:rsidP="00664BB9">
            <w:pPr>
              <w:jc w:val="both"/>
              <w:rPr>
                <w:sz w:val="20"/>
                <w:szCs w:val="20"/>
              </w:rPr>
            </w:pPr>
          </w:p>
        </w:tc>
      </w:tr>
      <w:tr w:rsidR="00664BB9" w:rsidRPr="00C31C83" w:rsidTr="00AE0B86">
        <w:tc>
          <w:tcPr>
            <w:tcW w:w="2427" w:type="pct"/>
            <w:gridSpan w:val="2"/>
          </w:tcPr>
          <w:p w:rsidR="00664BB9" w:rsidRPr="00C31C83" w:rsidRDefault="00664BB9" w:rsidP="00664BB9">
            <w:pPr>
              <w:jc w:val="both"/>
              <w:rPr>
                <w:sz w:val="20"/>
                <w:szCs w:val="20"/>
              </w:rPr>
            </w:pPr>
            <w:r w:rsidRPr="00C31C83">
              <w:rPr>
                <w:sz w:val="20"/>
                <w:szCs w:val="20"/>
              </w:rPr>
              <w:t>July 4, 2016</w:t>
            </w:r>
          </w:p>
          <w:p w:rsidR="00664BB9" w:rsidRPr="00C31C83" w:rsidRDefault="00664BB9" w:rsidP="00664BB9">
            <w:pPr>
              <w:jc w:val="both"/>
              <w:rPr>
                <w:sz w:val="20"/>
                <w:szCs w:val="20"/>
              </w:rPr>
            </w:pPr>
            <w:r w:rsidRPr="00C31C83">
              <w:rPr>
                <w:sz w:val="20"/>
                <w:szCs w:val="20"/>
              </w:rPr>
              <w:t>Supreme Court of Canada</w:t>
            </w:r>
          </w:p>
          <w:p w:rsidR="00664BB9" w:rsidRPr="00C31C83" w:rsidRDefault="00664BB9" w:rsidP="00664BB9">
            <w:pPr>
              <w:jc w:val="both"/>
              <w:rPr>
                <w:sz w:val="20"/>
                <w:szCs w:val="20"/>
              </w:rPr>
            </w:pPr>
          </w:p>
        </w:tc>
        <w:tc>
          <w:tcPr>
            <w:tcW w:w="243" w:type="pct"/>
          </w:tcPr>
          <w:p w:rsidR="00664BB9" w:rsidRPr="00C31C83" w:rsidRDefault="00664BB9" w:rsidP="00664BB9">
            <w:pPr>
              <w:jc w:val="both"/>
              <w:rPr>
                <w:sz w:val="20"/>
                <w:szCs w:val="20"/>
              </w:rPr>
            </w:pPr>
          </w:p>
        </w:tc>
        <w:tc>
          <w:tcPr>
            <w:tcW w:w="2330" w:type="pct"/>
          </w:tcPr>
          <w:p w:rsidR="00664BB9" w:rsidRPr="00C31C83" w:rsidRDefault="00664BB9" w:rsidP="00664BB9">
            <w:pPr>
              <w:jc w:val="both"/>
              <w:rPr>
                <w:sz w:val="20"/>
                <w:szCs w:val="20"/>
              </w:rPr>
            </w:pPr>
            <w:r w:rsidRPr="00C31C83">
              <w:rPr>
                <w:sz w:val="20"/>
                <w:szCs w:val="20"/>
              </w:rPr>
              <w:t>Motion for an extension of time to serve and file the leave application and application for leave to appeal filed</w:t>
            </w:r>
          </w:p>
        </w:tc>
      </w:tr>
    </w:tbl>
    <w:p w:rsidR="008513D3" w:rsidRPr="00C31C83" w:rsidRDefault="00D13662" w:rsidP="008513D3">
      <w:pPr>
        <w:jc w:val="both"/>
        <w:rPr>
          <w:sz w:val="20"/>
        </w:rPr>
      </w:pPr>
      <w:r>
        <w:rPr>
          <w:sz w:val="20"/>
          <w:szCs w:val="20"/>
        </w:rPr>
        <w:pict>
          <v:rect id="_x0000_i1075"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37094</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British Columbia Civil Liberties Association, Cameron Côté c. University of Victoria</w:t>
            </w:r>
            <w:r w:rsidR="004B478F" w:rsidRPr="00C31C83">
              <w:rPr>
                <w:b/>
                <w:sz w:val="20"/>
                <w:szCs w:val="20"/>
                <w:lang w:val="en-US"/>
              </w:rPr>
              <w:t xml:space="preserve"> et</w:t>
            </w:r>
            <w:r w:rsidRPr="00C31C83">
              <w:rPr>
                <w:b/>
                <w:sz w:val="20"/>
                <w:szCs w:val="20"/>
                <w:lang w:val="en-US"/>
              </w:rPr>
              <w:t xml:space="preserve"> University of Victoria Students' Society</w:t>
            </w:r>
          </w:p>
          <w:p w:rsidR="008513D3" w:rsidRPr="00C31C83" w:rsidRDefault="008513D3" w:rsidP="00AE0B86">
            <w:pPr>
              <w:jc w:val="both"/>
              <w:rPr>
                <w:sz w:val="20"/>
                <w:szCs w:val="20"/>
                <w:lang w:val="fr-CA"/>
              </w:rPr>
            </w:pPr>
            <w:r w:rsidRPr="00C31C83">
              <w:rPr>
                <w:sz w:val="20"/>
                <w:szCs w:val="20"/>
                <w:lang w:val="fr-CA"/>
              </w:rPr>
              <w:t>(C.-B.)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664BB9"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664BB9" w:rsidRPr="00C31C83" w:rsidRDefault="00664BB9" w:rsidP="00CE55D8">
            <w:pPr>
              <w:rPr>
                <w:lang w:val="fr-CA"/>
              </w:rPr>
            </w:pPr>
          </w:p>
        </w:tc>
      </w:tr>
      <w:tr w:rsidR="00CE55D8" w:rsidRPr="00D13662" w:rsidTr="00AE0B86">
        <w:tc>
          <w:tcPr>
            <w:tcW w:w="5000" w:type="pct"/>
            <w:gridSpan w:val="4"/>
          </w:tcPr>
          <w:p w:rsidR="00CE55D8" w:rsidRPr="00C31C83" w:rsidRDefault="00664BB9" w:rsidP="00CE55D8">
            <w:pPr>
              <w:jc w:val="both"/>
              <w:rPr>
                <w:sz w:val="20"/>
                <w:lang w:val="fr-CA"/>
              </w:rPr>
            </w:pPr>
            <w:r w:rsidRPr="00C31C83">
              <w:rPr>
                <w:sz w:val="20"/>
                <w:lang w:val="fr-CA"/>
              </w:rPr>
              <w:t xml:space="preserve">La requête en prorogation du délai de signification et de dépôt de la demande d’autorisation d’appel au 4 juillet 2016, est accueillie. La demande d’autorisation d’appel de l’arrêt de la Cour d’appel de la Colombie-Britannique (Vancouver), numéro CA42551, 2016 BCCA 162, daté du 18 avril 2016, est rejetée. </w:t>
            </w:r>
          </w:p>
          <w:p w:rsidR="00664BB9" w:rsidRPr="00C31C83" w:rsidRDefault="00664BB9"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i/>
                <w:sz w:val="20"/>
                <w:szCs w:val="20"/>
                <w:lang w:val="fr-CA"/>
              </w:rPr>
              <w:t>Charte des droits</w:t>
            </w:r>
            <w:r w:rsidRPr="00C31C83">
              <w:rPr>
                <w:sz w:val="20"/>
                <w:szCs w:val="20"/>
                <w:lang w:val="fr-CA"/>
              </w:rPr>
              <w:t xml:space="preserve"> – Application – Liberté d’expression – Liberté de réunion pacifique – Liberté d’association – Limites raisonnables – La </w:t>
            </w:r>
            <w:r w:rsidRPr="00C31C83">
              <w:rPr>
                <w:i/>
                <w:iCs/>
                <w:sz w:val="20"/>
                <w:szCs w:val="20"/>
                <w:lang w:val="fr-CA"/>
              </w:rPr>
              <w:t xml:space="preserve">Charte canadienne des droits et libertés </w:t>
            </w:r>
            <w:r w:rsidRPr="00C31C83">
              <w:rPr>
                <w:sz w:val="20"/>
                <w:szCs w:val="20"/>
                <w:lang w:val="fr-CA"/>
              </w:rPr>
              <w:t xml:space="preserve">s’applique-t-elle aux règlements pris par une université pour régir l’utilisation par les étudiants des espaces communs sur le campus? – Si la </w:t>
            </w:r>
            <w:r w:rsidRPr="00C31C83">
              <w:rPr>
                <w:i/>
                <w:iCs/>
                <w:sz w:val="20"/>
                <w:szCs w:val="20"/>
                <w:lang w:val="fr-CA"/>
              </w:rPr>
              <w:t xml:space="preserve">Charte </w:t>
            </w:r>
            <w:r w:rsidRPr="00C31C83">
              <w:rPr>
                <w:sz w:val="20"/>
                <w:szCs w:val="20"/>
                <w:lang w:val="fr-CA"/>
              </w:rPr>
              <w:t xml:space="preserve">ne s’applique pas aux universités, les administrateurs d’universités sont-ils néanmoins tenus de considérer des valeurs fondamentales comme la liberté d’expression dans l’exercice des pouvoirs discrétionnaires que leur confère la loi?  </w:t>
            </w:r>
          </w:p>
        </w:tc>
      </w:tr>
      <w:tr w:rsidR="00CE55D8" w:rsidRPr="00D13662" w:rsidTr="00AE0B86">
        <w:tc>
          <w:tcPr>
            <w:tcW w:w="5000" w:type="pct"/>
            <w:gridSpan w:val="4"/>
          </w:tcPr>
          <w:p w:rsidR="00CE55D8" w:rsidRPr="00C31C83" w:rsidRDefault="00CE55D8" w:rsidP="00CE55D8">
            <w:pPr>
              <w:pStyle w:val="SCCBanSummary"/>
              <w:rPr>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Cameron Côté est un ancien étudiant de l’université intimée, qui faisait partie de la direction d’un regroupement étudiant appelé « Youth Protecting Youth » (« YPY »). En janvier 2013, YPY a été autorisé à utiliser un espace sur le campus en vue d’une activité prévue. Cependant, l’université a par la suite retiré son approbation parce que la University of Victoria Students’ Society avait interdit à YPY d’utiliser des espaces sur le campus au motif que des membres de celui-ci auraient harcelé des étudiants lors d’une activité antérieure. L’activité de YPY a tout de même eu lieu, et l’université a ensuite révoqué les privilèges de réservation des espaces extérieurs sur le campus de YPY pour une période d’un an, et indiqué qu’un manquement subséquent aux directives pourrait entraîner une allégation d’inconduite non liée aux études. Les décisions annulant l’approbation initiale et communiquant la sanction imposée ont par la suite été annulées. Les demandeurs ont présenté une requête sollicitant, notamment, les déclarations suivantes : que l’art. 15 de la politique de l’université intitulée « Booking of Outdoor Space by Students Policy » (politique de réservation d’espaces extérieurs par les étudiants) soit déclaré </w:t>
            </w:r>
            <w:r w:rsidRPr="00C31C83">
              <w:rPr>
                <w:i/>
                <w:sz w:val="20"/>
                <w:szCs w:val="20"/>
                <w:lang w:val="fr-CA"/>
              </w:rPr>
              <w:t>ultra vires</w:t>
            </w:r>
            <w:r w:rsidRPr="00C31C83">
              <w:rPr>
                <w:sz w:val="20"/>
                <w:szCs w:val="20"/>
                <w:lang w:val="fr-CA"/>
              </w:rPr>
              <w:t>, nul et inopérant puisqu’il porte atteinte de façon injustifiable aux al. 2</w:t>
            </w:r>
            <w:r w:rsidRPr="00C31C83">
              <w:rPr>
                <w:i/>
                <w:sz w:val="20"/>
                <w:szCs w:val="20"/>
                <w:lang w:val="fr-CA"/>
              </w:rPr>
              <w:t>b</w:t>
            </w:r>
            <w:r w:rsidRPr="00C31C83">
              <w:rPr>
                <w:sz w:val="20"/>
                <w:szCs w:val="20"/>
                <w:lang w:val="fr-CA"/>
              </w:rPr>
              <w:t xml:space="preserve">), </w:t>
            </w:r>
            <w:r w:rsidRPr="00C31C83">
              <w:rPr>
                <w:i/>
                <w:sz w:val="20"/>
                <w:szCs w:val="20"/>
                <w:lang w:val="fr-CA"/>
              </w:rPr>
              <w:t>c</w:t>
            </w:r>
            <w:r w:rsidRPr="00C31C83">
              <w:rPr>
                <w:sz w:val="20"/>
                <w:szCs w:val="20"/>
                <w:lang w:val="fr-CA"/>
              </w:rPr>
              <w:t xml:space="preserve">) et </w:t>
            </w:r>
            <w:r w:rsidRPr="00C31C83">
              <w:rPr>
                <w:i/>
                <w:sz w:val="20"/>
                <w:szCs w:val="20"/>
                <w:lang w:val="fr-CA"/>
              </w:rPr>
              <w:lastRenderedPageBreak/>
              <w:t>d</w:t>
            </w:r>
            <w:r w:rsidRPr="00C31C83">
              <w:rPr>
                <w:sz w:val="20"/>
                <w:szCs w:val="20"/>
                <w:lang w:val="fr-CA"/>
              </w:rPr>
              <w:t xml:space="preserve">) de la </w:t>
            </w:r>
            <w:r w:rsidRPr="00C31C83">
              <w:rPr>
                <w:i/>
                <w:sz w:val="20"/>
                <w:szCs w:val="20"/>
                <w:lang w:val="fr-CA"/>
              </w:rPr>
              <w:t>Charte</w:t>
            </w:r>
            <w:r w:rsidRPr="00C31C83">
              <w:rPr>
                <w:sz w:val="20"/>
                <w:szCs w:val="20"/>
                <w:lang w:val="fr-CA"/>
              </w:rPr>
              <w:t xml:space="preserve">; que les politiques et décisions de l’université régissant l’utilisation des espaces communs à des fins d’expression soient tenues de respecter la </w:t>
            </w:r>
            <w:r w:rsidRPr="00C31C83">
              <w:rPr>
                <w:i/>
                <w:sz w:val="20"/>
                <w:szCs w:val="20"/>
                <w:lang w:val="fr-CA"/>
              </w:rPr>
              <w:t>Charte</w:t>
            </w:r>
            <w:r w:rsidRPr="00C31C83">
              <w:rPr>
                <w:sz w:val="20"/>
                <w:szCs w:val="20"/>
                <w:lang w:val="fr-CA"/>
              </w:rPr>
              <w:t xml:space="preserve">; et que les décisions prises par les employés de l’université soient déclarées nulles parce qu’elles sont déraisonnables. La Cour suprême de la Colombie-Britannique a rejeté la requête des demandeurs, concluant que la jurisprudence établit que la </w:t>
            </w:r>
            <w:r w:rsidRPr="00C31C83">
              <w:rPr>
                <w:i/>
                <w:sz w:val="20"/>
                <w:szCs w:val="20"/>
                <w:lang w:val="fr-CA"/>
              </w:rPr>
              <w:t>Charte</w:t>
            </w:r>
            <w:r w:rsidRPr="00C31C83">
              <w:rPr>
                <w:sz w:val="20"/>
                <w:szCs w:val="20"/>
                <w:lang w:val="fr-CA"/>
              </w:rPr>
              <w:t xml:space="preserve"> ne s’applique pas aux décisions attaquées. La Cour d’appel de la Colombie-Britannique a rejeté l’appel.</w:t>
            </w:r>
          </w:p>
          <w:p w:rsidR="00CE55D8" w:rsidRPr="00C31C83" w:rsidRDefault="00CE55D8" w:rsidP="00CE55D8">
            <w:pPr>
              <w:jc w:val="both"/>
              <w:rPr>
                <w:sz w:val="20"/>
                <w:szCs w:val="20"/>
                <w:lang w:val="fr-CA"/>
              </w:rPr>
            </w:pPr>
            <w:r w:rsidRPr="00C31C83">
              <w:rPr>
                <w:sz w:val="20"/>
                <w:szCs w:val="20"/>
                <w:lang w:val="fr-CA"/>
              </w:rPr>
              <w:t xml:space="preserve"> </w:t>
            </w: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lastRenderedPageBreak/>
              <w:t>14 janvier 2015</w:t>
            </w:r>
          </w:p>
          <w:p w:rsidR="00CE55D8" w:rsidRPr="00C31C83" w:rsidRDefault="00CE55D8" w:rsidP="00CE55D8">
            <w:pPr>
              <w:jc w:val="both"/>
              <w:rPr>
                <w:sz w:val="20"/>
                <w:szCs w:val="20"/>
                <w:lang w:val="fr-CA"/>
              </w:rPr>
            </w:pPr>
            <w:r w:rsidRPr="00C31C83">
              <w:rPr>
                <w:sz w:val="20"/>
                <w:szCs w:val="20"/>
                <w:lang w:val="fr-CA"/>
              </w:rPr>
              <w:t>Cour suprême de la Colombie-Britannique</w:t>
            </w:r>
          </w:p>
          <w:p w:rsidR="00CE55D8" w:rsidRPr="00C31C83" w:rsidRDefault="00CE55D8" w:rsidP="00CE55D8">
            <w:pPr>
              <w:jc w:val="both"/>
              <w:rPr>
                <w:sz w:val="20"/>
                <w:szCs w:val="20"/>
                <w:lang w:val="fr-CA"/>
              </w:rPr>
            </w:pPr>
            <w:r w:rsidRPr="00C31C83">
              <w:rPr>
                <w:sz w:val="20"/>
                <w:szCs w:val="20"/>
                <w:lang w:val="fr-CA"/>
              </w:rPr>
              <w:t>(Juge en chef Hinkson)</w:t>
            </w:r>
          </w:p>
          <w:p w:rsidR="00CE55D8" w:rsidRPr="00C31C83" w:rsidRDefault="00D13662" w:rsidP="00CE55D8">
            <w:pPr>
              <w:jc w:val="both"/>
              <w:rPr>
                <w:sz w:val="20"/>
                <w:szCs w:val="20"/>
                <w:lang w:val="fr-CA"/>
              </w:rPr>
            </w:pPr>
            <w:hyperlink r:id="rId91" w:history="1">
              <w:r w:rsidR="00CE55D8" w:rsidRPr="00C31C83">
                <w:rPr>
                  <w:rStyle w:val="Hyperlink"/>
                  <w:sz w:val="20"/>
                  <w:szCs w:val="20"/>
                  <w:lang w:val="fr-CA"/>
                </w:rPr>
                <w:t>2015 BCSC 39</w:t>
              </w:r>
            </w:hyperlink>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Requête des demandeurs rejetée </w:t>
            </w: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18 avril 2016</w:t>
            </w:r>
          </w:p>
          <w:p w:rsidR="00CE55D8" w:rsidRPr="00C31C83" w:rsidRDefault="00CE55D8" w:rsidP="00CE55D8">
            <w:pPr>
              <w:jc w:val="both"/>
              <w:rPr>
                <w:sz w:val="20"/>
                <w:szCs w:val="20"/>
                <w:lang w:val="fr-CA"/>
              </w:rPr>
            </w:pPr>
            <w:r w:rsidRPr="00C31C83">
              <w:rPr>
                <w:sz w:val="20"/>
                <w:szCs w:val="20"/>
                <w:lang w:val="fr-CA"/>
              </w:rPr>
              <w:t xml:space="preserve">Cour d’appel de la Colombie-Britannique </w:t>
            </w:r>
          </w:p>
          <w:p w:rsidR="00CE55D8" w:rsidRPr="00C31C83" w:rsidRDefault="00CE55D8" w:rsidP="00CE55D8">
            <w:pPr>
              <w:jc w:val="both"/>
              <w:rPr>
                <w:sz w:val="20"/>
                <w:szCs w:val="20"/>
                <w:lang w:val="fr-CA"/>
              </w:rPr>
            </w:pPr>
            <w:r w:rsidRPr="00C31C83">
              <w:rPr>
                <w:sz w:val="20"/>
                <w:szCs w:val="20"/>
                <w:lang w:val="fr-CA"/>
              </w:rPr>
              <w:t>(Vancouver)</w:t>
            </w:r>
          </w:p>
          <w:p w:rsidR="00CE55D8" w:rsidRPr="00C31C83" w:rsidRDefault="00CE55D8" w:rsidP="00CE55D8">
            <w:pPr>
              <w:jc w:val="both"/>
              <w:rPr>
                <w:sz w:val="20"/>
                <w:szCs w:val="20"/>
                <w:lang w:val="fr-CA"/>
              </w:rPr>
            </w:pPr>
            <w:r w:rsidRPr="00C31C83">
              <w:rPr>
                <w:sz w:val="20"/>
                <w:szCs w:val="20"/>
                <w:lang w:val="fr-CA"/>
              </w:rPr>
              <w:t>(Juges Saunders, Willcock et Dickson)</w:t>
            </w:r>
          </w:p>
          <w:p w:rsidR="00CE55D8" w:rsidRPr="00C31C83" w:rsidRDefault="00D13662" w:rsidP="00CE55D8">
            <w:pPr>
              <w:jc w:val="both"/>
              <w:rPr>
                <w:rStyle w:val="Hyperlink"/>
                <w:sz w:val="20"/>
                <w:szCs w:val="20"/>
              </w:rPr>
            </w:pPr>
            <w:hyperlink r:id="rId92" w:history="1">
              <w:r w:rsidR="00CE55D8" w:rsidRPr="00C31C83">
                <w:rPr>
                  <w:rStyle w:val="Hyperlink"/>
                  <w:sz w:val="20"/>
                  <w:szCs w:val="20"/>
                </w:rPr>
                <w:t>2016 BCCA 162</w:t>
              </w:r>
            </w:hyperlink>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Appel rejeté</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4 juillet 2016</w:t>
            </w:r>
          </w:p>
          <w:p w:rsidR="00CE55D8" w:rsidRPr="00C31C83" w:rsidRDefault="00CE55D8" w:rsidP="00CE55D8">
            <w:pPr>
              <w:jc w:val="both"/>
              <w:rPr>
                <w:sz w:val="20"/>
                <w:szCs w:val="20"/>
                <w:lang w:val="fr-CA"/>
              </w:rPr>
            </w:pPr>
            <w:r w:rsidRPr="00C31C83">
              <w:rPr>
                <w:sz w:val="20"/>
                <w:szCs w:val="20"/>
                <w:lang w:val="fr-CA"/>
              </w:rPr>
              <w:t>Cour suprême du Canada</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Requête en prorogation du délai de signification et de dépôt de la demande d’autorisation et demande d’autorisation d’appel déposées</w:t>
            </w:r>
          </w:p>
        </w:tc>
      </w:tr>
    </w:tbl>
    <w:p w:rsidR="008513D3" w:rsidRPr="00C31C83" w:rsidRDefault="00D13662" w:rsidP="008513D3">
      <w:pPr>
        <w:jc w:val="both"/>
        <w:rPr>
          <w:sz w:val="20"/>
          <w:szCs w:val="20"/>
          <w:lang w:val="fr-CA"/>
        </w:rPr>
      </w:pPr>
      <w:r>
        <w:rPr>
          <w:sz w:val="20"/>
          <w:szCs w:val="20"/>
        </w:rPr>
        <w:pict>
          <v:rect id="_x0000_i1076"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37138</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Aleh Bortnikov v. Marina Rakitova</w:t>
            </w:r>
          </w:p>
          <w:p w:rsidR="008513D3" w:rsidRPr="00C31C83" w:rsidRDefault="008513D3" w:rsidP="00AE0B86">
            <w:pPr>
              <w:jc w:val="both"/>
              <w:rPr>
                <w:sz w:val="20"/>
                <w:szCs w:val="20"/>
              </w:rPr>
            </w:pPr>
            <w:r w:rsidRPr="00C31C83">
              <w:rPr>
                <w:sz w:val="20"/>
                <w:szCs w:val="20"/>
              </w:rPr>
              <w:t>(Ont.) (Civil) (By Leave)</w:t>
            </w:r>
          </w:p>
        </w:tc>
      </w:tr>
      <w:tr w:rsidR="00CE55D8" w:rsidRPr="00C31C83"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664BB9"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664BB9" w:rsidRPr="00C31C83" w:rsidRDefault="00664BB9" w:rsidP="00CE55D8"/>
        </w:tc>
      </w:tr>
      <w:tr w:rsidR="00CE55D8" w:rsidRPr="00C31C83" w:rsidTr="00AE0B86">
        <w:tc>
          <w:tcPr>
            <w:tcW w:w="5000" w:type="pct"/>
            <w:gridSpan w:val="4"/>
          </w:tcPr>
          <w:p w:rsidR="00CE55D8" w:rsidRPr="00C31C83" w:rsidRDefault="00664BB9" w:rsidP="00CE55D8">
            <w:pPr>
              <w:jc w:val="both"/>
              <w:rPr>
                <w:sz w:val="20"/>
              </w:rPr>
            </w:pPr>
            <w:r w:rsidRPr="00C31C83">
              <w:rPr>
                <w:sz w:val="20"/>
              </w:rPr>
              <w:t>The application for leave to appeal from the judgment of the Court of Appeal for Ontario, Number C60474, 2016 ONCA 427, dated June 1, 2016, is dismissed with no order as to costs.</w:t>
            </w:r>
          </w:p>
          <w:p w:rsidR="00664BB9" w:rsidRPr="00C31C83" w:rsidRDefault="00664BB9" w:rsidP="00CE55D8">
            <w:pPr>
              <w:jc w:val="both"/>
              <w:rPr>
                <w:i/>
                <w:sz w:val="20"/>
                <w:szCs w:val="20"/>
              </w:rPr>
            </w:pPr>
          </w:p>
        </w:tc>
      </w:tr>
      <w:tr w:rsidR="00CE55D8" w:rsidRPr="00C31C83" w:rsidTr="00AE0B86">
        <w:tc>
          <w:tcPr>
            <w:tcW w:w="5000" w:type="pct"/>
            <w:gridSpan w:val="4"/>
          </w:tcPr>
          <w:p w:rsidR="00CE55D8" w:rsidRPr="00C31C83" w:rsidRDefault="00CE55D8" w:rsidP="00CE55D8">
            <w:pPr>
              <w:autoSpaceDE w:val="0"/>
              <w:autoSpaceDN w:val="0"/>
              <w:adjustRightInd w:val="0"/>
              <w:jc w:val="both"/>
              <w:rPr>
                <w:sz w:val="20"/>
                <w:szCs w:val="20"/>
              </w:rPr>
            </w:pPr>
            <w:r w:rsidRPr="00C31C83">
              <w:rPr>
                <w:i/>
                <w:sz w:val="20"/>
                <w:szCs w:val="20"/>
              </w:rPr>
              <w:t>Charter of Rights</w:t>
            </w:r>
            <w:r w:rsidRPr="00C31C83">
              <w:rPr>
                <w:sz w:val="20"/>
                <w:szCs w:val="20"/>
              </w:rPr>
              <w:t xml:space="preserve"> – Right to equality – Discrimination – Family law – Divorce – Family assets –Equalization payment – Valuation and deductions – Evidence – Trial judge awarding applicant equalization payment and lump sum spousal support partially based on evidence of expert witness – Can a judge evaluate a commercial property without being trained in evaluation of commercial real estate, and without proper statistical data and required adjustments? - Whether applicant may rely on </w:t>
            </w:r>
            <w:r w:rsidRPr="00C31C83">
              <w:rPr>
                <w:i/>
                <w:sz w:val="20"/>
                <w:szCs w:val="20"/>
              </w:rPr>
              <w:t>Rawluk v. Rawluk</w:t>
            </w:r>
            <w:r w:rsidRPr="00C31C83">
              <w:rPr>
                <w:sz w:val="20"/>
                <w:szCs w:val="20"/>
              </w:rPr>
              <w:t xml:space="preserve">, [1990] 1 S.C.R. 70, and the </w:t>
            </w:r>
            <w:r w:rsidRPr="00C31C83">
              <w:rPr>
                <w:i/>
                <w:iCs/>
                <w:sz w:val="20"/>
                <w:szCs w:val="20"/>
              </w:rPr>
              <w:t>Family Law Act</w:t>
            </w:r>
            <w:r w:rsidRPr="00C31C83">
              <w:rPr>
                <w:iCs/>
                <w:sz w:val="20"/>
                <w:szCs w:val="20"/>
              </w:rPr>
              <w:t>, R.S.O. 1990, c. F-3</w:t>
            </w:r>
            <w:r w:rsidRPr="00C31C83">
              <w:rPr>
                <w:i/>
                <w:iCs/>
                <w:sz w:val="20"/>
                <w:szCs w:val="20"/>
              </w:rPr>
              <w:t xml:space="preserve"> </w:t>
            </w:r>
            <w:r w:rsidRPr="00C31C83">
              <w:rPr>
                <w:sz w:val="20"/>
                <w:szCs w:val="20"/>
              </w:rPr>
              <w:t xml:space="preserve">without conjunction to the </w:t>
            </w:r>
            <w:r w:rsidRPr="00C31C83">
              <w:rPr>
                <w:i/>
                <w:iCs/>
                <w:sz w:val="20"/>
                <w:szCs w:val="20"/>
              </w:rPr>
              <w:t>Business Corporations</w:t>
            </w:r>
            <w:r w:rsidRPr="00C31C83">
              <w:rPr>
                <w:sz w:val="20"/>
                <w:szCs w:val="20"/>
              </w:rPr>
              <w:t xml:space="preserve"> </w:t>
            </w:r>
            <w:r w:rsidRPr="00C31C83">
              <w:rPr>
                <w:i/>
                <w:iCs/>
                <w:sz w:val="20"/>
                <w:szCs w:val="20"/>
              </w:rPr>
              <w:t>Act</w:t>
            </w:r>
            <w:r w:rsidRPr="00C31C83">
              <w:rPr>
                <w:iCs/>
                <w:sz w:val="20"/>
                <w:szCs w:val="20"/>
              </w:rPr>
              <w:t>, R.S.O. 1990, c. B.16</w:t>
            </w:r>
            <w:r w:rsidRPr="00C31C83">
              <w:rPr>
                <w:sz w:val="20"/>
                <w:szCs w:val="20"/>
              </w:rPr>
              <w:t xml:space="preserve">? – Whether respondent fabricated evidence and acted in bad faith – Whether Rule 24 of </w:t>
            </w:r>
            <w:r w:rsidRPr="00C31C83">
              <w:rPr>
                <w:i/>
                <w:iCs/>
                <w:sz w:val="20"/>
                <w:szCs w:val="20"/>
              </w:rPr>
              <w:t xml:space="preserve">Family Law Rules </w:t>
            </w:r>
            <w:r w:rsidRPr="00C31C83">
              <w:rPr>
                <w:sz w:val="20"/>
                <w:szCs w:val="20"/>
              </w:rPr>
              <w:t xml:space="preserve">treat self-represented litigant and party represented by a counsel unequally? – Whether property outside of Canada may be excluded from net family property statement without any burden of proof? – Whether judge may override </w:t>
            </w:r>
            <w:r w:rsidRPr="00C31C83">
              <w:rPr>
                <w:i/>
                <w:iCs/>
                <w:sz w:val="20"/>
                <w:szCs w:val="20"/>
              </w:rPr>
              <w:t xml:space="preserve">Income Tax Act </w:t>
            </w:r>
            <w:r w:rsidRPr="00C31C83">
              <w:rPr>
                <w:sz w:val="20"/>
                <w:szCs w:val="20"/>
              </w:rPr>
              <w:t xml:space="preserve">and </w:t>
            </w:r>
            <w:r w:rsidRPr="00C31C83">
              <w:rPr>
                <w:i/>
                <w:iCs/>
                <w:sz w:val="20"/>
                <w:szCs w:val="20"/>
              </w:rPr>
              <w:t xml:space="preserve">Income Tax Folio, S1-F3-C3: Support Payments? </w:t>
            </w:r>
            <w:r w:rsidRPr="00C31C83">
              <w:rPr>
                <w:iCs/>
                <w:sz w:val="20"/>
                <w:szCs w:val="20"/>
              </w:rPr>
              <w:t xml:space="preserve">– Whether </w:t>
            </w:r>
            <w:r w:rsidRPr="00C31C83">
              <w:rPr>
                <w:i/>
                <w:iCs/>
                <w:sz w:val="20"/>
                <w:szCs w:val="20"/>
              </w:rPr>
              <w:t xml:space="preserve">Charter </w:t>
            </w:r>
            <w:r w:rsidRPr="00C31C83">
              <w:rPr>
                <w:iCs/>
                <w:sz w:val="20"/>
                <w:szCs w:val="20"/>
              </w:rPr>
              <w:t>rights violated.</w:t>
            </w:r>
          </w:p>
        </w:tc>
      </w:tr>
      <w:tr w:rsidR="00CE55D8" w:rsidRPr="00C31C83" w:rsidTr="00AE0B86">
        <w:tc>
          <w:tcPr>
            <w:tcW w:w="5000" w:type="pct"/>
            <w:gridSpan w:val="4"/>
          </w:tcPr>
          <w:p w:rsidR="00CE55D8" w:rsidRPr="00C31C83" w:rsidRDefault="00CE55D8" w:rsidP="00CE55D8">
            <w:pPr>
              <w:jc w:val="both"/>
              <w:rPr>
                <w:sz w:val="20"/>
                <w:szCs w:val="20"/>
              </w:rPr>
            </w:pPr>
          </w:p>
          <w:p w:rsidR="00CE55D8" w:rsidRPr="00C31C83" w:rsidRDefault="00CE55D8" w:rsidP="00CE55D8">
            <w:pPr>
              <w:jc w:val="both"/>
              <w:rPr>
                <w:sz w:val="20"/>
                <w:szCs w:val="20"/>
              </w:rPr>
            </w:pPr>
            <w:r w:rsidRPr="00C31C83">
              <w:rPr>
                <w:sz w:val="20"/>
                <w:szCs w:val="20"/>
              </w:rPr>
              <w:t>The parties were married in 2002 and separated in 2011. Both parties lived and worked at the Grand Motel located in Scarborough Ontario, that was solely owned by the respondent, Ms. Rakitova, since prior to the marriage. They also purchased a cottage property during the marriage in joint names. Following separation, the applicant, Mr. Bortnikov, was terminated from his employment at the hotel and was required to leave the matrimonial home, located on the hotel premises. He resided at the cottage property until it was sold in 2013. Ms. Rakitova has continued to own and operate the motel business and to reside there in the matrimonial home. Mr. Bortnikov has had no material income since the separation. At trial, the main issues were Mr. Bortnikov’s claims for an equalization of net family property and spousal support.</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lastRenderedPageBreak/>
              <w:t>April 29, 2015</w:t>
            </w:r>
          </w:p>
          <w:p w:rsidR="00CE55D8" w:rsidRPr="00C31C83" w:rsidRDefault="00CE55D8" w:rsidP="00CE55D8">
            <w:pPr>
              <w:jc w:val="both"/>
              <w:rPr>
                <w:sz w:val="20"/>
                <w:szCs w:val="20"/>
              </w:rPr>
            </w:pPr>
            <w:r w:rsidRPr="00C31C83">
              <w:rPr>
                <w:sz w:val="20"/>
                <w:szCs w:val="20"/>
              </w:rPr>
              <w:t>Ontario Superior Court of Justice</w:t>
            </w:r>
          </w:p>
          <w:p w:rsidR="00CE55D8" w:rsidRPr="00C31C83" w:rsidRDefault="00CE55D8" w:rsidP="00CE55D8">
            <w:pPr>
              <w:jc w:val="both"/>
              <w:rPr>
                <w:sz w:val="20"/>
                <w:szCs w:val="20"/>
              </w:rPr>
            </w:pPr>
            <w:r w:rsidRPr="00C31C83">
              <w:rPr>
                <w:sz w:val="20"/>
                <w:szCs w:val="20"/>
              </w:rPr>
              <w:t>(Penny J.)</w:t>
            </w:r>
          </w:p>
          <w:p w:rsidR="00CE55D8" w:rsidRPr="00C31C83" w:rsidRDefault="00D13662" w:rsidP="00CE55D8">
            <w:pPr>
              <w:jc w:val="both"/>
              <w:rPr>
                <w:sz w:val="20"/>
                <w:szCs w:val="20"/>
              </w:rPr>
            </w:pPr>
            <w:hyperlink r:id="rId93" w:history="1">
              <w:r w:rsidR="00CE55D8" w:rsidRPr="00C31C83">
                <w:rPr>
                  <w:rStyle w:val="Hyperlink"/>
                  <w:sz w:val="20"/>
                  <w:szCs w:val="20"/>
                </w:rPr>
                <w:t>2015 ONSC 2546</w:t>
              </w:r>
            </w:hyperlink>
          </w:p>
          <w:p w:rsidR="00CE55D8" w:rsidRPr="00C31C83" w:rsidRDefault="00D13662" w:rsidP="00CE55D8">
            <w:pPr>
              <w:jc w:val="both"/>
              <w:rPr>
                <w:sz w:val="20"/>
                <w:szCs w:val="20"/>
              </w:rPr>
            </w:pPr>
            <w:hyperlink r:id="rId94" w:history="1">
              <w:r w:rsidR="00CE55D8" w:rsidRPr="00C31C83">
                <w:rPr>
                  <w:rStyle w:val="Hyperlink"/>
                  <w:sz w:val="20"/>
                  <w:szCs w:val="20"/>
                </w:rPr>
                <w:t>2015 ONSC 3898</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Orders granting applicant equalization payment, lump sum spousal support and costs</w:t>
            </w: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June 1, 2016</w:t>
            </w:r>
          </w:p>
          <w:p w:rsidR="00CE55D8" w:rsidRPr="00C31C83" w:rsidRDefault="00CE55D8" w:rsidP="00CE55D8">
            <w:pPr>
              <w:jc w:val="both"/>
              <w:rPr>
                <w:sz w:val="20"/>
                <w:szCs w:val="20"/>
              </w:rPr>
            </w:pPr>
            <w:r w:rsidRPr="00C31C83">
              <w:rPr>
                <w:sz w:val="20"/>
                <w:szCs w:val="20"/>
              </w:rPr>
              <w:t>Court of Appeal for Ontario</w:t>
            </w:r>
          </w:p>
          <w:p w:rsidR="00CE55D8" w:rsidRPr="00C31C83" w:rsidRDefault="00CE55D8" w:rsidP="00CE55D8">
            <w:pPr>
              <w:jc w:val="both"/>
              <w:rPr>
                <w:sz w:val="20"/>
                <w:szCs w:val="20"/>
              </w:rPr>
            </w:pPr>
            <w:r w:rsidRPr="00C31C83">
              <w:rPr>
                <w:sz w:val="20"/>
                <w:szCs w:val="20"/>
              </w:rPr>
              <w:t>Hoy A.C.J.O., Blair and Roberts JJ.A.)</w:t>
            </w:r>
          </w:p>
          <w:p w:rsidR="00CE55D8" w:rsidRPr="00C31C83" w:rsidRDefault="00D13662" w:rsidP="00CE55D8">
            <w:pPr>
              <w:jc w:val="both"/>
              <w:rPr>
                <w:sz w:val="20"/>
                <w:szCs w:val="20"/>
              </w:rPr>
            </w:pPr>
            <w:hyperlink r:id="rId95" w:history="1">
              <w:r w:rsidR="00CE55D8" w:rsidRPr="00C31C83">
                <w:rPr>
                  <w:rStyle w:val="Hyperlink"/>
                  <w:sz w:val="20"/>
                  <w:szCs w:val="20"/>
                </w:rPr>
                <w:t>2016 ONCA 427</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Applicant’s appeal allowed in part with respect to one aspect of equalization payment calculation, otherwise appeal and cross-appeal dismissed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August 15,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Application for leave to appeal filed</w:t>
            </w:r>
          </w:p>
          <w:p w:rsidR="00CE55D8" w:rsidRPr="00C31C83" w:rsidRDefault="00CE55D8" w:rsidP="00CE55D8">
            <w:pPr>
              <w:jc w:val="both"/>
              <w:rPr>
                <w:sz w:val="20"/>
                <w:szCs w:val="20"/>
              </w:rPr>
            </w:pPr>
          </w:p>
        </w:tc>
      </w:tr>
    </w:tbl>
    <w:p w:rsidR="008513D3" w:rsidRPr="00C31C83" w:rsidRDefault="00D13662" w:rsidP="008513D3">
      <w:pPr>
        <w:jc w:val="both"/>
        <w:rPr>
          <w:sz w:val="20"/>
        </w:rPr>
      </w:pPr>
      <w:r>
        <w:rPr>
          <w:sz w:val="20"/>
          <w:szCs w:val="20"/>
        </w:rPr>
        <w:pict>
          <v:rect id="_x0000_i1077"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rPr>
            </w:pPr>
            <w:r w:rsidRPr="00C31C83">
              <w:rPr>
                <w:rStyle w:val="SCCFileNumberChar"/>
                <w:sz w:val="20"/>
                <w:szCs w:val="20"/>
              </w:rPr>
              <w:t>37138</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Aleh Bortnikov c. Marina Rakitova</w:t>
            </w:r>
          </w:p>
          <w:p w:rsidR="008513D3" w:rsidRPr="00C31C83" w:rsidRDefault="008513D3" w:rsidP="00AE0B86">
            <w:pPr>
              <w:jc w:val="both"/>
              <w:rPr>
                <w:sz w:val="20"/>
                <w:szCs w:val="20"/>
                <w:lang w:val="fr-CA"/>
              </w:rPr>
            </w:pPr>
            <w:r w:rsidRPr="00C31C83">
              <w:rPr>
                <w:sz w:val="20"/>
                <w:szCs w:val="20"/>
                <w:lang w:val="fr-CA"/>
              </w:rPr>
              <w:t>(Ont.)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664BB9" w:rsidP="00CE55D8">
            <w:pPr>
              <w:pStyle w:val="SCCLsocParty"/>
              <w:jc w:val="both"/>
              <w:rPr>
                <w:sz w:val="20"/>
                <w:szCs w:val="20"/>
                <w:u w:val="single"/>
              </w:rPr>
            </w:pPr>
            <w:r w:rsidRPr="00C31C83">
              <w:rPr>
                <w:sz w:val="20"/>
                <w:szCs w:val="20"/>
                <w:u w:val="single"/>
              </w:rPr>
              <w:t>Les juges Moldaver, Côté et Brown</w:t>
            </w:r>
          </w:p>
          <w:p w:rsidR="00CE55D8" w:rsidRPr="00C31C83" w:rsidRDefault="00CE55D8" w:rsidP="00CE55D8">
            <w:pPr>
              <w:rPr>
                <w:lang w:val="fr-CA"/>
              </w:rPr>
            </w:pPr>
          </w:p>
        </w:tc>
      </w:tr>
      <w:tr w:rsidR="00CE55D8" w:rsidRPr="00D13662" w:rsidTr="00AE0B86">
        <w:tc>
          <w:tcPr>
            <w:tcW w:w="5000" w:type="pct"/>
            <w:gridSpan w:val="4"/>
          </w:tcPr>
          <w:p w:rsidR="00CE55D8" w:rsidRPr="00C31C83" w:rsidRDefault="00664BB9" w:rsidP="00CE55D8">
            <w:pPr>
              <w:jc w:val="both"/>
              <w:rPr>
                <w:sz w:val="20"/>
                <w:lang w:val="fr-CA"/>
              </w:rPr>
            </w:pPr>
            <w:r w:rsidRPr="00C31C83">
              <w:rPr>
                <w:sz w:val="20"/>
                <w:lang w:val="fr-CA"/>
              </w:rPr>
              <w:t xml:space="preserve">La demande d’autorisation d’appel de l’arrêt de la Cour d’appel de l’Ontario, numéro C60474, 2016 ONCA 427, daté du 1 juin 2016, est rejetée sans aucune ordonnance relative aux dépens. </w:t>
            </w:r>
          </w:p>
          <w:p w:rsidR="00664BB9" w:rsidRPr="00C31C83" w:rsidRDefault="00664BB9"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autoSpaceDE w:val="0"/>
              <w:autoSpaceDN w:val="0"/>
              <w:adjustRightInd w:val="0"/>
              <w:jc w:val="both"/>
              <w:rPr>
                <w:sz w:val="20"/>
                <w:szCs w:val="20"/>
                <w:lang w:val="fr-CA"/>
              </w:rPr>
            </w:pPr>
            <w:r w:rsidRPr="00C31C83">
              <w:rPr>
                <w:i/>
                <w:sz w:val="20"/>
                <w:szCs w:val="20"/>
                <w:lang w:val="fr-CA"/>
              </w:rPr>
              <w:t>Charte des droits</w:t>
            </w:r>
            <w:r w:rsidRPr="00C31C83">
              <w:rPr>
                <w:sz w:val="20"/>
                <w:szCs w:val="20"/>
                <w:lang w:val="fr-CA"/>
              </w:rPr>
              <w:t xml:space="preserve"> – Droit à l’égalité – Discrimination – Droit de la famille – Divorce – Biens familiaux – Paiement d’égalisation – Évaluation et déductions – Preuve – Juge de première instance accordant au demandeur un paiement d’égalisation et une pension alimentaire sous forme de somme forfaitaire compte tenu entre autres du témoignage d’un expert – Le juge peut</w:t>
            </w:r>
            <w:r w:rsidRPr="00C31C83">
              <w:rPr>
                <w:sz w:val="20"/>
                <w:szCs w:val="20"/>
                <w:lang w:val="fr-CA"/>
              </w:rPr>
              <w:noBreakHyphen/>
              <w:t xml:space="preserve">il évaluer une propriété commerciale sans avoir de formation en la matière, sans disposer des données statistiques requises et sans avoir apporté les ajustements nécessaires? – Le demandeur peut-il invoquer l’arrêt </w:t>
            </w:r>
            <w:r w:rsidRPr="00C31C83">
              <w:rPr>
                <w:i/>
                <w:sz w:val="20"/>
                <w:szCs w:val="20"/>
                <w:lang w:val="fr-CA"/>
              </w:rPr>
              <w:t>Rawluk c. Rawluk</w:t>
            </w:r>
            <w:r w:rsidRPr="00C31C83">
              <w:rPr>
                <w:sz w:val="20"/>
                <w:szCs w:val="20"/>
                <w:lang w:val="fr-CA"/>
              </w:rPr>
              <w:t xml:space="preserve">, [1990] 1 R.C.S. 70, et la </w:t>
            </w:r>
            <w:r w:rsidRPr="00C31C83">
              <w:rPr>
                <w:i/>
                <w:sz w:val="20"/>
                <w:szCs w:val="20"/>
                <w:lang w:val="fr-CA"/>
              </w:rPr>
              <w:t>Loi sur le droit de la famille</w:t>
            </w:r>
            <w:r w:rsidRPr="00C31C83">
              <w:rPr>
                <w:iCs/>
                <w:sz w:val="20"/>
                <w:szCs w:val="20"/>
                <w:lang w:val="fr-CA"/>
              </w:rPr>
              <w:t xml:space="preserve">, L.R.O. 1990, c. F-3, sans faire de rapport avec la </w:t>
            </w:r>
            <w:r w:rsidRPr="00C31C83">
              <w:rPr>
                <w:i/>
                <w:iCs/>
                <w:sz w:val="20"/>
                <w:szCs w:val="20"/>
                <w:lang w:val="fr-CA"/>
              </w:rPr>
              <w:t>Loi sur les sociétés par actions</w:t>
            </w:r>
            <w:r w:rsidRPr="00C31C83">
              <w:rPr>
                <w:iCs/>
                <w:sz w:val="20"/>
                <w:szCs w:val="20"/>
                <w:lang w:val="fr-CA"/>
              </w:rPr>
              <w:t>, L.R.O. 1990, c. B.16</w:t>
            </w:r>
            <w:r w:rsidRPr="00C31C83">
              <w:rPr>
                <w:sz w:val="20"/>
                <w:szCs w:val="20"/>
                <w:lang w:val="fr-CA"/>
              </w:rPr>
              <w:t xml:space="preserve">? – L’intimée a-t-elle inventé de toute pièce des éléments de preuve et agi de mauvaise foi? – L’article 24 des </w:t>
            </w:r>
            <w:r w:rsidRPr="00C31C83">
              <w:rPr>
                <w:i/>
                <w:iCs/>
                <w:sz w:val="20"/>
                <w:szCs w:val="20"/>
                <w:lang w:val="fr-CA"/>
              </w:rPr>
              <w:t xml:space="preserve">Règles en matière de droit de la famille </w:t>
            </w:r>
            <w:r w:rsidRPr="00C31C83">
              <w:rPr>
                <w:iCs/>
                <w:sz w:val="20"/>
                <w:szCs w:val="20"/>
                <w:lang w:val="fr-CA"/>
              </w:rPr>
              <w:t>traite-t-il de façon inégale la par</w:t>
            </w:r>
            <w:r w:rsidRPr="00C31C83">
              <w:rPr>
                <w:sz w:val="20"/>
                <w:szCs w:val="20"/>
                <w:lang w:val="fr-CA"/>
              </w:rPr>
              <w:t xml:space="preserve">tie non représentée par avocat et la partie représentée par avocat? – Les biens se trouvant à l’étranger peuvent-ils être exclus de la déclaration des biens familiaux nets en l’absence d’un quelconque fardeau de preuve? – Le juge peut-il passer outre à la </w:t>
            </w:r>
            <w:r w:rsidRPr="00C31C83">
              <w:rPr>
                <w:i/>
                <w:sz w:val="20"/>
                <w:szCs w:val="20"/>
                <w:lang w:val="fr-CA"/>
              </w:rPr>
              <w:t xml:space="preserve">Loi de l’impôt sur le revenu </w:t>
            </w:r>
            <w:r w:rsidRPr="00C31C83">
              <w:rPr>
                <w:sz w:val="20"/>
                <w:szCs w:val="20"/>
                <w:lang w:val="fr-CA"/>
              </w:rPr>
              <w:t xml:space="preserve">et au </w:t>
            </w:r>
            <w:r w:rsidRPr="00C31C83">
              <w:rPr>
                <w:i/>
                <w:sz w:val="20"/>
                <w:szCs w:val="20"/>
                <w:lang w:val="fr-CA"/>
              </w:rPr>
              <w:t>Folio de l’impôt sur le revenu</w:t>
            </w:r>
            <w:r w:rsidRPr="00C31C83">
              <w:rPr>
                <w:sz w:val="20"/>
                <w:szCs w:val="20"/>
                <w:lang w:val="fr-CA"/>
              </w:rPr>
              <w:t xml:space="preserve"> </w:t>
            </w:r>
            <w:r w:rsidRPr="00C31C83">
              <w:rPr>
                <w:i/>
                <w:iCs/>
                <w:sz w:val="20"/>
                <w:szCs w:val="20"/>
                <w:lang w:val="fr-CA"/>
              </w:rPr>
              <w:t>S1-F3-C3, Pensions alimentaires</w:t>
            </w:r>
            <w:r w:rsidRPr="00C31C83">
              <w:rPr>
                <w:iCs/>
                <w:sz w:val="20"/>
                <w:szCs w:val="20"/>
                <w:lang w:val="fr-CA"/>
              </w:rPr>
              <w:t>?</w:t>
            </w:r>
            <w:r w:rsidRPr="00C31C83">
              <w:rPr>
                <w:i/>
                <w:iCs/>
                <w:sz w:val="20"/>
                <w:szCs w:val="20"/>
                <w:lang w:val="fr-CA"/>
              </w:rPr>
              <w:t xml:space="preserve"> </w:t>
            </w:r>
            <w:r w:rsidRPr="00C31C83">
              <w:rPr>
                <w:iCs/>
                <w:sz w:val="20"/>
                <w:szCs w:val="20"/>
                <w:lang w:val="fr-CA"/>
              </w:rPr>
              <w:t xml:space="preserve">– Y a-t-il eu violation de droits conférés par la </w:t>
            </w:r>
            <w:r w:rsidRPr="00C31C83">
              <w:rPr>
                <w:i/>
                <w:iCs/>
                <w:sz w:val="20"/>
                <w:szCs w:val="20"/>
                <w:lang w:val="fr-CA"/>
              </w:rPr>
              <w:t>Charte</w:t>
            </w:r>
            <w:r w:rsidRPr="00C31C83">
              <w:rPr>
                <w:iCs/>
                <w:sz w:val="20"/>
                <w:szCs w:val="20"/>
                <w:lang w:val="fr-CA"/>
              </w:rPr>
              <w:t>?</w:t>
            </w:r>
          </w:p>
        </w:tc>
      </w:tr>
      <w:tr w:rsidR="00CE55D8" w:rsidRPr="00D13662" w:rsidTr="00AE0B86">
        <w:tc>
          <w:tcPr>
            <w:tcW w:w="5000" w:type="pct"/>
            <w:gridSpan w:val="4"/>
          </w:tcPr>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r w:rsidRPr="00C31C83">
              <w:rPr>
                <w:sz w:val="20"/>
                <w:szCs w:val="20"/>
                <w:lang w:val="fr-CA"/>
              </w:rPr>
              <w:t>Les parties se sont mariées en 2002 et se sont séparées en 2011. Elles vivaient et travaillaient toutes deux au Grand Motel à Scarborough (Ontario). Cet hôtel appartenait exclusivement à l’intimée, M</w:t>
            </w:r>
            <w:r w:rsidRPr="00C31C83">
              <w:rPr>
                <w:sz w:val="20"/>
                <w:szCs w:val="20"/>
                <w:vertAlign w:val="superscript"/>
                <w:lang w:val="fr-CA"/>
              </w:rPr>
              <w:t>me</w:t>
            </w:r>
            <w:r w:rsidRPr="00C31C83">
              <w:rPr>
                <w:sz w:val="20"/>
                <w:szCs w:val="20"/>
                <w:lang w:val="fr-CA"/>
              </w:rPr>
              <w:t> Rakitova, avant le mariage. Ils ont également acheté conjointement un chalet durant le mariage. Après la séparation, M. Bortnikov a perdu son emploi à l’hôtel et a dû quitter le foyer conjugal situé sur le terrain de l’hôtel. Il a habité le chalet jusqu’à la vente de celui-ci en 2013. M</w:t>
            </w:r>
            <w:r w:rsidRPr="00C31C83">
              <w:rPr>
                <w:sz w:val="20"/>
                <w:szCs w:val="20"/>
                <w:vertAlign w:val="superscript"/>
                <w:lang w:val="fr-CA"/>
              </w:rPr>
              <w:t>me</w:t>
            </w:r>
            <w:r w:rsidRPr="00C31C83">
              <w:rPr>
                <w:sz w:val="20"/>
                <w:szCs w:val="20"/>
                <w:lang w:val="fr-CA"/>
              </w:rPr>
              <w:t> Rakitova possède et exploite toujours l’hôtel et continue d’y vivre, dans le foyer conjugal. M. Bortnikov ne touche plus de revenu important depuis la séparation. Les questions en litige principales au procès étaient les demandes présentées par M. Bortnikov en vue d’obtenir  l’égalisation des biens familiaux nets et une pension alimentaire.</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29 avril 2015</w:t>
            </w:r>
          </w:p>
          <w:p w:rsidR="00CE55D8" w:rsidRPr="00C31C83" w:rsidRDefault="00CE55D8" w:rsidP="00CE55D8">
            <w:pPr>
              <w:jc w:val="both"/>
              <w:rPr>
                <w:sz w:val="20"/>
                <w:szCs w:val="20"/>
                <w:lang w:val="fr-CA"/>
              </w:rPr>
            </w:pPr>
            <w:r w:rsidRPr="00C31C83">
              <w:rPr>
                <w:sz w:val="20"/>
                <w:szCs w:val="20"/>
                <w:lang w:val="fr-CA"/>
              </w:rPr>
              <w:t xml:space="preserve">Cour supérieure de justice de l’Ontario </w:t>
            </w:r>
          </w:p>
          <w:p w:rsidR="00CE55D8" w:rsidRPr="00C31C83" w:rsidRDefault="00CE55D8" w:rsidP="00CE55D8">
            <w:pPr>
              <w:jc w:val="both"/>
              <w:rPr>
                <w:sz w:val="20"/>
                <w:szCs w:val="20"/>
              </w:rPr>
            </w:pPr>
            <w:r w:rsidRPr="00C31C83">
              <w:rPr>
                <w:sz w:val="20"/>
                <w:szCs w:val="20"/>
              </w:rPr>
              <w:t>(Juge Penny)</w:t>
            </w:r>
          </w:p>
          <w:p w:rsidR="00CE55D8" w:rsidRPr="00C31C83" w:rsidRDefault="00D13662" w:rsidP="00CE55D8">
            <w:pPr>
              <w:jc w:val="both"/>
              <w:rPr>
                <w:sz w:val="20"/>
                <w:szCs w:val="20"/>
              </w:rPr>
            </w:pPr>
            <w:hyperlink r:id="rId96" w:history="1">
              <w:r w:rsidR="00CE55D8" w:rsidRPr="00C31C83">
                <w:rPr>
                  <w:rStyle w:val="Hyperlink"/>
                  <w:sz w:val="20"/>
                  <w:szCs w:val="20"/>
                </w:rPr>
                <w:t>2015 ONSC 2546</w:t>
              </w:r>
            </w:hyperlink>
          </w:p>
          <w:p w:rsidR="00CE55D8" w:rsidRPr="00C31C83" w:rsidRDefault="00D13662" w:rsidP="00CE55D8">
            <w:pPr>
              <w:jc w:val="both"/>
              <w:rPr>
                <w:sz w:val="20"/>
                <w:szCs w:val="20"/>
              </w:rPr>
            </w:pPr>
            <w:hyperlink r:id="rId97" w:history="1">
              <w:r w:rsidR="00CE55D8" w:rsidRPr="00C31C83">
                <w:rPr>
                  <w:rStyle w:val="Hyperlink"/>
                  <w:sz w:val="20"/>
                  <w:szCs w:val="20"/>
                </w:rPr>
                <w:t>2015 ONSC 3898</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lang w:val="fr-CA"/>
              </w:rPr>
            </w:pPr>
            <w:r w:rsidRPr="00C31C83">
              <w:rPr>
                <w:sz w:val="20"/>
                <w:szCs w:val="20"/>
                <w:lang w:val="fr-CA"/>
              </w:rPr>
              <w:t>Ordonnances accordant au demandeur un paiement d’égalisation, une pension alimentaire sous forme de somme forfaitaire et les dépens</w:t>
            </w: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lastRenderedPageBreak/>
              <w:t>1</w:t>
            </w:r>
            <w:r w:rsidRPr="00C31C83">
              <w:rPr>
                <w:sz w:val="20"/>
                <w:szCs w:val="20"/>
                <w:vertAlign w:val="superscript"/>
                <w:lang w:val="fr-CA"/>
              </w:rPr>
              <w:t>er</w:t>
            </w:r>
            <w:r w:rsidRPr="00C31C83">
              <w:rPr>
                <w:sz w:val="20"/>
                <w:szCs w:val="20"/>
                <w:lang w:val="fr-CA"/>
              </w:rPr>
              <w:t xml:space="preserve"> juin 2016</w:t>
            </w:r>
          </w:p>
          <w:p w:rsidR="00CE55D8" w:rsidRPr="00C31C83" w:rsidRDefault="00CE55D8" w:rsidP="00CE55D8">
            <w:pPr>
              <w:jc w:val="both"/>
              <w:rPr>
                <w:sz w:val="20"/>
                <w:szCs w:val="20"/>
                <w:lang w:val="fr-CA"/>
              </w:rPr>
            </w:pPr>
            <w:r w:rsidRPr="00C31C83">
              <w:rPr>
                <w:sz w:val="20"/>
                <w:szCs w:val="20"/>
                <w:lang w:val="fr-CA"/>
              </w:rPr>
              <w:t>Cour d’appel de l’Ontario</w:t>
            </w:r>
          </w:p>
          <w:p w:rsidR="00CE55D8" w:rsidRPr="00C31C83" w:rsidRDefault="00CE55D8" w:rsidP="00CE55D8">
            <w:pPr>
              <w:jc w:val="both"/>
              <w:rPr>
                <w:sz w:val="20"/>
                <w:szCs w:val="20"/>
                <w:lang w:val="fr-CA"/>
              </w:rPr>
            </w:pPr>
            <w:r w:rsidRPr="00C31C83">
              <w:rPr>
                <w:sz w:val="20"/>
                <w:szCs w:val="20"/>
                <w:lang w:val="fr-CA"/>
              </w:rPr>
              <w:t>Juge en chef adjointe Hoy et juges Blair et Roberts)</w:t>
            </w:r>
          </w:p>
          <w:p w:rsidR="00CE55D8" w:rsidRPr="00C31C83" w:rsidRDefault="00D13662" w:rsidP="00CE55D8">
            <w:pPr>
              <w:jc w:val="both"/>
              <w:rPr>
                <w:sz w:val="20"/>
                <w:szCs w:val="20"/>
              </w:rPr>
            </w:pPr>
            <w:hyperlink r:id="rId98" w:history="1">
              <w:r w:rsidR="00CE55D8" w:rsidRPr="00C31C83">
                <w:rPr>
                  <w:rStyle w:val="Hyperlink"/>
                  <w:sz w:val="20"/>
                  <w:szCs w:val="20"/>
                </w:rPr>
                <w:t>2016 ONCA 427</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Appel du demandeur accueilli en partie relativement à un aspect du calcul du paiement d’égalisation, rejet de l’appel et de l’appel incident à tous les autres égards </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15 août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de la demande d’autorisation d’appel</w:t>
            </w:r>
          </w:p>
        </w:tc>
      </w:tr>
    </w:tbl>
    <w:p w:rsidR="008513D3" w:rsidRPr="00C31C83" w:rsidRDefault="00D13662" w:rsidP="008513D3">
      <w:pPr>
        <w:jc w:val="both"/>
        <w:rPr>
          <w:sz w:val="20"/>
          <w:szCs w:val="20"/>
          <w:lang w:val="fr-CA"/>
        </w:rPr>
      </w:pPr>
      <w:r>
        <w:rPr>
          <w:sz w:val="20"/>
          <w:szCs w:val="20"/>
        </w:rPr>
        <w:pict>
          <v:rect id="_x0000_i1078"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37143</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Rosemary Anne Hood v. Attorney General of Canada, Canadian Food Inspection Agency, Public Health Agency of Canada, Professional Institute of the Public Service of Canada</w:t>
            </w:r>
            <w:r w:rsidR="004B478F" w:rsidRPr="00C31C83">
              <w:rPr>
                <w:b/>
                <w:sz w:val="20"/>
                <w:szCs w:val="20"/>
                <w:lang w:val="en-US"/>
              </w:rPr>
              <w:t xml:space="preserve"> and</w:t>
            </w:r>
            <w:r w:rsidRPr="00C31C83">
              <w:rPr>
                <w:b/>
                <w:sz w:val="20"/>
                <w:szCs w:val="20"/>
                <w:lang w:val="en-US"/>
              </w:rPr>
              <w:t xml:space="preserve"> Employment and Skills Development Canada - Labour</w:t>
            </w:r>
          </w:p>
          <w:p w:rsidR="008513D3" w:rsidRPr="00C31C83" w:rsidRDefault="008513D3" w:rsidP="00AE0B86">
            <w:pPr>
              <w:jc w:val="both"/>
              <w:rPr>
                <w:sz w:val="20"/>
                <w:szCs w:val="20"/>
              </w:rPr>
            </w:pPr>
            <w:r w:rsidRPr="00C31C83">
              <w:rPr>
                <w:sz w:val="20"/>
                <w:szCs w:val="20"/>
              </w:rPr>
              <w:t>(FC) (Civil) (By Leave)</w:t>
            </w:r>
          </w:p>
        </w:tc>
      </w:tr>
      <w:tr w:rsidR="00CE55D8" w:rsidRPr="00C31C83"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A563A9"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A563A9" w:rsidRPr="00C31C83" w:rsidRDefault="00A563A9" w:rsidP="00CE55D8"/>
        </w:tc>
      </w:tr>
      <w:tr w:rsidR="00CE55D8" w:rsidRPr="00C31C83" w:rsidTr="00AE0B86">
        <w:tc>
          <w:tcPr>
            <w:tcW w:w="5000" w:type="pct"/>
            <w:gridSpan w:val="4"/>
          </w:tcPr>
          <w:p w:rsidR="00CE55D8" w:rsidRPr="00C31C83" w:rsidRDefault="00A563A9" w:rsidP="00CE55D8">
            <w:pPr>
              <w:jc w:val="both"/>
              <w:rPr>
                <w:sz w:val="20"/>
              </w:rPr>
            </w:pPr>
            <w:r w:rsidRPr="00C31C83">
              <w:rPr>
                <w:sz w:val="20"/>
              </w:rPr>
              <w:t>The motion for an extension of time to serve and file the application for leave to appeal with respect to the respondent, the Professional Institute of the Public Service of Canada, is dismissed with costs. The motion for an extension of time to serve and file the application for leave to appeal with respect to the respondents, the Attorney General of Canada, the Canadian Food Inspection Agency, the Public Health Agency of Canada and Employment and Skills Development Canada – Labour, is granted with no order as to costs. The applications for leave to appeal from the judgments of the Federal Court of Appeal, Number A-372-15, 2016 FCA 141, dated May 5, 2016 and May 25, 2016, are dismissed with no order as to costs.</w:t>
            </w:r>
          </w:p>
          <w:p w:rsidR="00A563A9" w:rsidRPr="00C31C83" w:rsidRDefault="00A563A9" w:rsidP="00CE55D8">
            <w:pPr>
              <w:jc w:val="both"/>
              <w:rPr>
                <w:i/>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i/>
                <w:sz w:val="20"/>
                <w:szCs w:val="20"/>
              </w:rPr>
              <w:t>Charter of Rights</w:t>
            </w:r>
            <w:r w:rsidRPr="00C31C83">
              <w:rPr>
                <w:sz w:val="20"/>
                <w:szCs w:val="20"/>
              </w:rPr>
              <w:t xml:space="preserve"> – Discrimination – Employment law – Unjust dismissal – Applicant challenging characterization of monies paid to her by former employer following termination of her employment – Who has jurisdiction to hear allegations of harassment? – Whether applicant’s human and privacy rights infringed</w:t>
            </w:r>
          </w:p>
        </w:tc>
      </w:tr>
      <w:tr w:rsidR="00CE55D8" w:rsidRPr="00C31C83" w:rsidTr="00AE0B86">
        <w:tc>
          <w:tcPr>
            <w:tcW w:w="5000" w:type="pct"/>
            <w:gridSpan w:val="4"/>
          </w:tcPr>
          <w:p w:rsidR="00CE55D8" w:rsidRPr="00C31C83" w:rsidRDefault="00CE55D8" w:rsidP="00CE55D8">
            <w:pPr>
              <w:jc w:val="both"/>
              <w:rPr>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sz w:val="20"/>
                <w:szCs w:val="20"/>
              </w:rPr>
              <w:t xml:space="preserve">The applicant received monies from her former employer purportedly as severance pay, following the termination of her employment. She maintained that the monies she received was not severance pay and brought a number of preliminary proceedings to have this issue resolved. On March 9, 2015, the General Division of the Social and Security Tribunal of Canada dismissed her application that challenged the finding of the Canada Employment Insurance Commission, qualifying her severance pay as “earnings” pursuant to s. 35(2) of the </w:t>
            </w:r>
            <w:r w:rsidRPr="00C31C83">
              <w:rPr>
                <w:i/>
                <w:sz w:val="20"/>
                <w:szCs w:val="20"/>
              </w:rPr>
              <w:t>Employment Insurance Regulations</w:t>
            </w:r>
            <w:r w:rsidRPr="00C31C83">
              <w:rPr>
                <w:sz w:val="20"/>
                <w:szCs w:val="20"/>
              </w:rPr>
              <w:t>, SOR/96-332. The Appeal Division of the Social and Security Tribunal of Canada determined that the applicant had failed to identify any reviewable errors in the General Division decision and dismissed her application for leave to appeal. The applicant applied for judicial review of that decision. The respondent, the Attorney General, was granted an order dismissing that application on the basis that the application had no reasonable chance of success, was an abuse of process and that the Federal Court lacked the jurisdiction to hear the application.</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November 6, 2015</w:t>
            </w:r>
          </w:p>
          <w:p w:rsidR="00CE55D8" w:rsidRPr="00C31C83" w:rsidRDefault="00CE55D8" w:rsidP="00CE55D8">
            <w:pPr>
              <w:jc w:val="both"/>
              <w:rPr>
                <w:sz w:val="20"/>
                <w:szCs w:val="20"/>
              </w:rPr>
            </w:pPr>
            <w:r w:rsidRPr="00C31C83">
              <w:rPr>
                <w:sz w:val="20"/>
                <w:szCs w:val="20"/>
              </w:rPr>
              <w:t>Federal Court of Appeal</w:t>
            </w:r>
          </w:p>
          <w:p w:rsidR="00CE55D8" w:rsidRPr="00C31C83" w:rsidRDefault="00CE55D8" w:rsidP="00CE55D8">
            <w:pPr>
              <w:jc w:val="both"/>
              <w:rPr>
                <w:sz w:val="20"/>
                <w:szCs w:val="20"/>
              </w:rPr>
            </w:pPr>
            <w:r w:rsidRPr="00C31C83">
              <w:rPr>
                <w:sz w:val="20"/>
                <w:szCs w:val="20"/>
              </w:rPr>
              <w:t xml:space="preserve">(Dawson J.A.) </w:t>
            </w:r>
          </w:p>
          <w:p w:rsidR="00CE55D8" w:rsidRPr="00C31C83" w:rsidRDefault="00CE55D8" w:rsidP="00CE55D8">
            <w:pPr>
              <w:jc w:val="both"/>
              <w:rPr>
                <w:sz w:val="20"/>
                <w:szCs w:val="20"/>
              </w:rPr>
            </w:pPr>
            <w:r w:rsidRPr="00C31C83">
              <w:rPr>
                <w:sz w:val="20"/>
                <w:szCs w:val="20"/>
              </w:rPr>
              <w:t>Unreported</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Order removing Professional Institute of the Public Service of Canada as respondent to applicant’s action</w:t>
            </w: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May 5, 2016</w:t>
            </w:r>
          </w:p>
          <w:p w:rsidR="00CE55D8" w:rsidRPr="00C31C83" w:rsidRDefault="00CE55D8" w:rsidP="00CE55D8">
            <w:pPr>
              <w:jc w:val="both"/>
              <w:rPr>
                <w:sz w:val="20"/>
                <w:szCs w:val="20"/>
              </w:rPr>
            </w:pPr>
            <w:r w:rsidRPr="00C31C83">
              <w:rPr>
                <w:sz w:val="20"/>
                <w:szCs w:val="20"/>
              </w:rPr>
              <w:t>Federal Court of Appeal</w:t>
            </w:r>
          </w:p>
          <w:p w:rsidR="00CE55D8" w:rsidRPr="00C31C83" w:rsidRDefault="00CE55D8" w:rsidP="00CE55D8">
            <w:pPr>
              <w:jc w:val="both"/>
              <w:rPr>
                <w:sz w:val="20"/>
                <w:szCs w:val="20"/>
              </w:rPr>
            </w:pPr>
            <w:r w:rsidRPr="00C31C83">
              <w:rPr>
                <w:sz w:val="20"/>
                <w:szCs w:val="20"/>
              </w:rPr>
              <w:t>(Trudel, Webb and Scott JJ.A.)</w:t>
            </w:r>
          </w:p>
          <w:p w:rsidR="00CE55D8" w:rsidRPr="00C31C83" w:rsidRDefault="00D13662" w:rsidP="00CE55D8">
            <w:pPr>
              <w:jc w:val="both"/>
              <w:rPr>
                <w:sz w:val="20"/>
                <w:szCs w:val="20"/>
              </w:rPr>
            </w:pPr>
            <w:hyperlink r:id="rId99" w:history="1">
              <w:r w:rsidR="00CE55D8" w:rsidRPr="00C31C83">
                <w:rPr>
                  <w:rStyle w:val="Hyperlink"/>
                  <w:sz w:val="20"/>
                  <w:szCs w:val="20"/>
                </w:rPr>
                <w:t>2016 FCA 141</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Applicant’s application for judicial review of decision of Appeal Division of the Social Security Tribunal dated July 21, 2015, struck out</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lastRenderedPageBreak/>
              <w:t>May 25, 2016</w:t>
            </w:r>
          </w:p>
          <w:p w:rsidR="00CE55D8" w:rsidRPr="00C31C83" w:rsidRDefault="00CE55D8" w:rsidP="00CE55D8">
            <w:pPr>
              <w:jc w:val="both"/>
              <w:rPr>
                <w:sz w:val="20"/>
                <w:szCs w:val="20"/>
              </w:rPr>
            </w:pPr>
            <w:r w:rsidRPr="00C31C83">
              <w:rPr>
                <w:sz w:val="20"/>
                <w:szCs w:val="20"/>
              </w:rPr>
              <w:t>Federal Court of Appeal</w:t>
            </w:r>
          </w:p>
          <w:p w:rsidR="00CE55D8" w:rsidRPr="00C31C83" w:rsidRDefault="00CE55D8" w:rsidP="00CE55D8">
            <w:pPr>
              <w:jc w:val="both"/>
              <w:rPr>
                <w:sz w:val="20"/>
                <w:szCs w:val="20"/>
              </w:rPr>
            </w:pPr>
            <w:r w:rsidRPr="00C31C83">
              <w:rPr>
                <w:sz w:val="20"/>
                <w:szCs w:val="20"/>
              </w:rPr>
              <w:t>(Trudel, Webb and Scott JJ.A.)</w:t>
            </w:r>
          </w:p>
          <w:p w:rsidR="00CE55D8" w:rsidRPr="00C31C83" w:rsidRDefault="00CE55D8" w:rsidP="00CE55D8">
            <w:pPr>
              <w:jc w:val="both"/>
              <w:rPr>
                <w:sz w:val="20"/>
                <w:szCs w:val="20"/>
              </w:rPr>
            </w:pPr>
            <w:r w:rsidRPr="00C31C83">
              <w:rPr>
                <w:sz w:val="20"/>
                <w:szCs w:val="20"/>
              </w:rPr>
              <w:t>Unreported</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Applicant’s request for reconsideration of order of May 5, 2016 denied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August 5, 2016</w:t>
            </w:r>
          </w:p>
          <w:p w:rsidR="00CE55D8" w:rsidRPr="00C31C83" w:rsidRDefault="00CE55D8" w:rsidP="00CE55D8">
            <w:pPr>
              <w:jc w:val="both"/>
              <w:rPr>
                <w:sz w:val="20"/>
                <w:szCs w:val="20"/>
              </w:rPr>
            </w:pPr>
            <w:r w:rsidRPr="00C31C83">
              <w:rPr>
                <w:sz w:val="20"/>
                <w:szCs w:val="20"/>
              </w:rPr>
              <w:t>Supreme Court of Canada</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First application for leave to appeal filed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August 18,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Applicant’s motion for extension of time in which to serve and file application for leave to appeal filed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August 23,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Applicant’s second application for leave to appeal filed</w:t>
            </w:r>
          </w:p>
        </w:tc>
      </w:tr>
    </w:tbl>
    <w:p w:rsidR="008513D3" w:rsidRPr="00C31C83" w:rsidRDefault="00D13662" w:rsidP="008513D3">
      <w:pPr>
        <w:jc w:val="both"/>
        <w:rPr>
          <w:sz w:val="20"/>
        </w:rPr>
      </w:pPr>
      <w:r>
        <w:rPr>
          <w:sz w:val="20"/>
          <w:szCs w:val="20"/>
        </w:rPr>
        <w:pict>
          <v:rect id="_x0000_i1079"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37143</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Rosemary Anne Hood c. Procureur général du Canada, Agence canadienne d’inspection des aliments, Agence de la santé publique du Canada, Institut professionnel de la fonction publique du Canada</w:t>
            </w:r>
            <w:r w:rsidR="004B478F" w:rsidRPr="00C31C83">
              <w:rPr>
                <w:b/>
                <w:sz w:val="20"/>
                <w:szCs w:val="20"/>
              </w:rPr>
              <w:t xml:space="preserve"> et </w:t>
            </w:r>
            <w:r w:rsidRPr="00C31C83">
              <w:rPr>
                <w:b/>
                <w:sz w:val="20"/>
                <w:szCs w:val="20"/>
              </w:rPr>
              <w:t>Employment and Skills Development Canada - Labour</w:t>
            </w:r>
          </w:p>
          <w:p w:rsidR="008513D3" w:rsidRPr="00C31C83" w:rsidRDefault="008513D3" w:rsidP="00AE0B86">
            <w:pPr>
              <w:jc w:val="both"/>
              <w:rPr>
                <w:sz w:val="20"/>
                <w:szCs w:val="20"/>
                <w:lang w:val="fr-CA"/>
              </w:rPr>
            </w:pPr>
            <w:r w:rsidRPr="00C31C83">
              <w:rPr>
                <w:sz w:val="20"/>
                <w:szCs w:val="20"/>
                <w:lang w:val="fr-CA"/>
              </w:rPr>
              <w:t>(C.F.)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A563A9"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A563A9" w:rsidRPr="00C31C83" w:rsidRDefault="00A563A9" w:rsidP="00CE55D8">
            <w:pPr>
              <w:rPr>
                <w:lang w:val="fr-CA"/>
              </w:rPr>
            </w:pPr>
          </w:p>
        </w:tc>
      </w:tr>
      <w:tr w:rsidR="00CE55D8" w:rsidRPr="00D13662" w:rsidTr="00AE0B86">
        <w:tc>
          <w:tcPr>
            <w:tcW w:w="5000" w:type="pct"/>
            <w:gridSpan w:val="4"/>
          </w:tcPr>
          <w:p w:rsidR="00CE55D8" w:rsidRPr="00C31C83" w:rsidRDefault="00A563A9" w:rsidP="00CE55D8">
            <w:pPr>
              <w:jc w:val="both"/>
              <w:rPr>
                <w:sz w:val="20"/>
                <w:lang w:val="fr-CA"/>
              </w:rPr>
            </w:pPr>
            <w:r w:rsidRPr="00C31C83">
              <w:rPr>
                <w:sz w:val="20"/>
                <w:lang w:val="fr-CA"/>
              </w:rPr>
              <w:t>La requête en prorogation du délai de signification et de dépôt de la demande d’autorisation d’appel à l’égard de l’intimé, l’Institut professionnel de la fonction publique du Canada, est rejetée avec dépens. La requête en prorogation du délai de signification et de dépôt de la demande d’autorisation d’appel à l’égard des intimés, le Procureur général du Canada, l’Agence canadienne d’inspection des aliments, l’Agence de la santé publique du Canada et Employment and Skills Development Canada – Labour, est accueillie sans aucune ordonnance relative aux dépens. Les demandes d’autorisation d’appel des arrêts de la Cour d’appel fédérale, numéro A-372-15, 2016 FCA 141, daté du 5 mai 2016 et 25 mai 2016, sont rejetées sans aucune ordonnance relative aux dépens.</w:t>
            </w:r>
          </w:p>
          <w:p w:rsidR="00CE55D8" w:rsidRPr="00C31C83" w:rsidRDefault="00CE55D8"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i/>
                <w:sz w:val="20"/>
                <w:szCs w:val="20"/>
                <w:lang w:val="fr-CA"/>
              </w:rPr>
              <w:t>Charte des droits</w:t>
            </w:r>
            <w:r w:rsidRPr="00C31C83">
              <w:rPr>
                <w:sz w:val="20"/>
                <w:szCs w:val="20"/>
                <w:lang w:val="fr-CA"/>
              </w:rPr>
              <w:t xml:space="preserve"> – Discrimination – Droit de l’emploi – Congédiement injustifié – Contestation par la demanderesse de la qualification des sommes que lui a versées son ancien employeur à la suite de son congédiement – Qui a compétence pour connaître des allégations de harcèlement? – Les droits de la personne et le droit à la vie privée de la demanderesse ont-ils été violés?</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Après son congédiement, la demanderesse a reçu des sommes de son ancien employeur, censément à titre d’indemnité de départ. Elle a soutenu que les sommes reçues ne constituaient pas une indemnité de départ, et a engagé plusieurs procédures préliminaires pour faire trancher la question. Le 9 mars 2015, la division générale du Tribunal de la sécurité sociale du Canada a rejeté sa demande contestant la conclusion de la Commission de l’assurance-emploi du Canada, qualifiant son indemnité de départ de « rémunération » au sens du par. 35(2) du </w:t>
            </w:r>
            <w:r w:rsidRPr="00C31C83">
              <w:rPr>
                <w:i/>
                <w:sz w:val="20"/>
                <w:szCs w:val="20"/>
                <w:lang w:val="fr-CA"/>
              </w:rPr>
              <w:t>Règlement sur l’assurance-emploi</w:t>
            </w:r>
            <w:r w:rsidRPr="00C31C83">
              <w:rPr>
                <w:sz w:val="20"/>
                <w:szCs w:val="20"/>
                <w:lang w:val="fr-CA"/>
              </w:rPr>
              <w:t>, DORS/96-332. La division d’appel du Tribunal de la sécurité sociale a établi que la demanderesse n’avait pas indiqué d’erreurs susceptibles de contrôle dans la décision de la division générale et a rejeté sa demande d’autorisation d’appel. La demanderesse a demandé le contrôle judiciaire de cette décision. Un des intimés, le procureur général, a obtenu une ordonnance rejetant cette demande au motif que la demande n’avait aucune chance raisonnable de succès, qu’elle constituait un abus de procédure et que la Cour fédérale n’avait pas compétence pour instruire la demande.</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6 novembre 2015</w:t>
            </w:r>
          </w:p>
          <w:p w:rsidR="00CE55D8" w:rsidRPr="00C31C83" w:rsidRDefault="00CE55D8" w:rsidP="00CE55D8">
            <w:pPr>
              <w:jc w:val="both"/>
              <w:rPr>
                <w:sz w:val="20"/>
                <w:szCs w:val="20"/>
                <w:lang w:val="fr-CA"/>
              </w:rPr>
            </w:pPr>
            <w:r w:rsidRPr="00C31C83">
              <w:rPr>
                <w:sz w:val="20"/>
                <w:szCs w:val="20"/>
                <w:lang w:val="fr-CA"/>
              </w:rPr>
              <w:t>Cour d’appel fédérale</w:t>
            </w:r>
          </w:p>
          <w:p w:rsidR="00CE55D8" w:rsidRPr="00C31C83" w:rsidRDefault="00CE55D8" w:rsidP="00CE55D8">
            <w:pPr>
              <w:jc w:val="both"/>
              <w:rPr>
                <w:sz w:val="20"/>
                <w:szCs w:val="20"/>
                <w:lang w:val="fr-CA"/>
              </w:rPr>
            </w:pPr>
            <w:r w:rsidRPr="00C31C83">
              <w:rPr>
                <w:sz w:val="20"/>
                <w:szCs w:val="20"/>
                <w:lang w:val="fr-CA"/>
              </w:rPr>
              <w:t xml:space="preserve">(Juge Dawson) </w:t>
            </w:r>
          </w:p>
          <w:p w:rsidR="00CE55D8" w:rsidRPr="00C31C83" w:rsidRDefault="00CE55D8" w:rsidP="00CE55D8">
            <w:pPr>
              <w:jc w:val="both"/>
              <w:rPr>
                <w:sz w:val="20"/>
                <w:szCs w:val="20"/>
                <w:lang w:val="fr-CA"/>
              </w:rPr>
            </w:pPr>
            <w:r w:rsidRPr="00C31C83">
              <w:rPr>
                <w:sz w:val="20"/>
                <w:szCs w:val="20"/>
                <w:lang w:val="fr-CA"/>
              </w:rPr>
              <w:t>Décision non publiée</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Ordonnance de retrait de l’Institut professionnel de la fonction publique du Canada en tant qu’intimé à l’action de la demanderesse  </w:t>
            </w: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5 mai 2016</w:t>
            </w:r>
          </w:p>
          <w:p w:rsidR="00CE55D8" w:rsidRPr="00C31C83" w:rsidRDefault="00CE55D8" w:rsidP="00CE55D8">
            <w:pPr>
              <w:jc w:val="both"/>
              <w:rPr>
                <w:sz w:val="20"/>
                <w:szCs w:val="20"/>
                <w:lang w:val="fr-CA"/>
              </w:rPr>
            </w:pPr>
            <w:r w:rsidRPr="00C31C83">
              <w:rPr>
                <w:sz w:val="20"/>
                <w:szCs w:val="20"/>
                <w:lang w:val="fr-CA"/>
              </w:rPr>
              <w:t>Cour d’appel fédérale</w:t>
            </w:r>
          </w:p>
          <w:p w:rsidR="00CE55D8" w:rsidRPr="00C31C83" w:rsidRDefault="00CE55D8" w:rsidP="00CE55D8">
            <w:pPr>
              <w:jc w:val="both"/>
              <w:rPr>
                <w:sz w:val="20"/>
                <w:szCs w:val="20"/>
                <w:lang w:val="fr-CA"/>
              </w:rPr>
            </w:pPr>
            <w:r w:rsidRPr="00C31C83">
              <w:rPr>
                <w:sz w:val="20"/>
                <w:szCs w:val="20"/>
                <w:lang w:val="fr-CA"/>
              </w:rPr>
              <w:t>(Juges Trudel, Webb et Scott)</w:t>
            </w:r>
          </w:p>
          <w:p w:rsidR="00CE55D8" w:rsidRPr="00C31C83" w:rsidRDefault="00D13662" w:rsidP="00CE55D8">
            <w:pPr>
              <w:jc w:val="both"/>
              <w:rPr>
                <w:sz w:val="20"/>
                <w:szCs w:val="20"/>
                <w:lang w:val="fr-CA"/>
              </w:rPr>
            </w:pPr>
            <w:hyperlink r:id="rId100" w:history="1">
              <w:r w:rsidR="00CE55D8" w:rsidRPr="00C31C83">
                <w:rPr>
                  <w:rStyle w:val="Hyperlink"/>
                  <w:sz w:val="20"/>
                  <w:szCs w:val="20"/>
                  <w:lang w:val="fr-CA"/>
                </w:rPr>
                <w:t>2016 FCA 141</w:t>
              </w:r>
            </w:hyperlink>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Radiation de la demande de contrôle judiciaire de la demanderesse visant la décision de la division d’appel du Tribunal de la sécurité sociale datée du 21 juillet 2015 </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25 mai 2016</w:t>
            </w:r>
          </w:p>
          <w:p w:rsidR="00CE55D8" w:rsidRPr="00C31C83" w:rsidRDefault="00CE55D8" w:rsidP="00CE55D8">
            <w:pPr>
              <w:jc w:val="both"/>
              <w:rPr>
                <w:sz w:val="20"/>
                <w:szCs w:val="20"/>
                <w:lang w:val="fr-CA"/>
              </w:rPr>
            </w:pPr>
            <w:r w:rsidRPr="00C31C83">
              <w:rPr>
                <w:sz w:val="20"/>
                <w:szCs w:val="20"/>
                <w:lang w:val="fr-CA"/>
              </w:rPr>
              <w:t>Cour d’appel fédérale</w:t>
            </w:r>
          </w:p>
          <w:p w:rsidR="00CE55D8" w:rsidRPr="00C31C83" w:rsidRDefault="00CE55D8" w:rsidP="00CE55D8">
            <w:pPr>
              <w:jc w:val="both"/>
              <w:rPr>
                <w:sz w:val="20"/>
                <w:szCs w:val="20"/>
                <w:lang w:val="fr-CA"/>
              </w:rPr>
            </w:pPr>
            <w:r w:rsidRPr="00C31C83">
              <w:rPr>
                <w:sz w:val="20"/>
                <w:szCs w:val="20"/>
                <w:lang w:val="fr-CA"/>
              </w:rPr>
              <w:t>(Juges Trudel, Webb et Scott)</w:t>
            </w:r>
          </w:p>
          <w:p w:rsidR="00CE55D8" w:rsidRPr="00C31C83" w:rsidRDefault="00CE55D8" w:rsidP="00CE55D8">
            <w:pPr>
              <w:jc w:val="both"/>
              <w:rPr>
                <w:sz w:val="20"/>
                <w:szCs w:val="20"/>
                <w:lang w:val="fr-CA"/>
              </w:rPr>
            </w:pPr>
            <w:r w:rsidRPr="00C31C83">
              <w:rPr>
                <w:sz w:val="20"/>
                <w:szCs w:val="20"/>
                <w:lang w:val="fr-CA"/>
              </w:rPr>
              <w:t xml:space="preserve">Décision non publiée </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 requête de la demanderesse visant le réexamen de l’ordonnance du 5 mai 2016</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5 août 2016</w:t>
            </w:r>
          </w:p>
          <w:p w:rsidR="00CE55D8" w:rsidRPr="00C31C83" w:rsidRDefault="00CE55D8" w:rsidP="00CE55D8">
            <w:pPr>
              <w:jc w:val="both"/>
              <w:rPr>
                <w:sz w:val="20"/>
                <w:szCs w:val="20"/>
                <w:lang w:val="fr-CA"/>
              </w:rPr>
            </w:pPr>
            <w:r w:rsidRPr="00C31C83">
              <w:rPr>
                <w:sz w:val="20"/>
                <w:szCs w:val="20"/>
                <w:lang w:val="fr-CA"/>
              </w:rPr>
              <w:t>Cour suprême du Canada</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Dépôt de la première demande d’autorisation d’appel </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18 août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de la requête de la demanderesse en prorogation du délai de signification et de dépôt de la demande d’autorisation d’appel</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23 août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de la seconde demande d’autorisation d’appel de la demanderesse</w:t>
            </w:r>
          </w:p>
        </w:tc>
      </w:tr>
    </w:tbl>
    <w:p w:rsidR="008513D3" w:rsidRPr="00C31C83" w:rsidRDefault="00D13662" w:rsidP="008513D3">
      <w:pPr>
        <w:jc w:val="both"/>
        <w:rPr>
          <w:sz w:val="20"/>
          <w:szCs w:val="20"/>
          <w:lang w:val="fr-CA"/>
        </w:rPr>
      </w:pPr>
      <w:r>
        <w:rPr>
          <w:sz w:val="20"/>
          <w:szCs w:val="20"/>
        </w:rPr>
        <w:pict>
          <v:rect id="_x0000_i108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5006" w:type="pct"/>
        <w:tblLayout w:type="fixed"/>
        <w:tblCellMar>
          <w:left w:w="0" w:type="dxa"/>
          <w:bottom w:w="99" w:type="dxa"/>
          <w:right w:w="0" w:type="dxa"/>
        </w:tblCellMar>
        <w:tblLook w:val="04A0" w:firstRow="1" w:lastRow="0" w:firstColumn="1" w:lastColumn="0" w:noHBand="0" w:noVBand="1"/>
      </w:tblPr>
      <w:tblGrid>
        <w:gridCol w:w="1032"/>
        <w:gridCol w:w="3521"/>
        <w:gridCol w:w="514"/>
        <w:gridCol w:w="4552"/>
        <w:gridCol w:w="12"/>
      </w:tblGrid>
      <w:tr w:rsidR="008513D3" w:rsidRPr="00C31C83" w:rsidTr="00F94E5B">
        <w:tc>
          <w:tcPr>
            <w:tcW w:w="536" w:type="pct"/>
          </w:tcPr>
          <w:p w:rsidR="008513D3" w:rsidRPr="00C31C83" w:rsidRDefault="008513D3" w:rsidP="00AE0B86">
            <w:pPr>
              <w:jc w:val="both"/>
              <w:rPr>
                <w:sz w:val="20"/>
                <w:szCs w:val="20"/>
              </w:rPr>
            </w:pPr>
            <w:r w:rsidRPr="00C31C83">
              <w:rPr>
                <w:rStyle w:val="SCCFileNumberChar"/>
                <w:sz w:val="20"/>
                <w:szCs w:val="20"/>
              </w:rPr>
              <w:t>37098</w:t>
            </w:r>
          </w:p>
        </w:tc>
        <w:tc>
          <w:tcPr>
            <w:tcW w:w="4464" w:type="pct"/>
            <w:gridSpan w:val="4"/>
          </w:tcPr>
          <w:p w:rsidR="008513D3" w:rsidRPr="00C31C83" w:rsidRDefault="008513D3" w:rsidP="00AE0B86">
            <w:pPr>
              <w:pStyle w:val="SCCLsocParty"/>
              <w:jc w:val="both"/>
              <w:rPr>
                <w:b/>
                <w:sz w:val="20"/>
                <w:szCs w:val="20"/>
                <w:lang w:val="en-US"/>
              </w:rPr>
            </w:pPr>
            <w:r w:rsidRPr="00C31C83">
              <w:rPr>
                <w:b/>
                <w:sz w:val="20"/>
                <w:szCs w:val="20"/>
                <w:lang w:val="en-US"/>
              </w:rPr>
              <w:t>Chantal Trudel v. Her Majesty the Queen</w:t>
            </w:r>
          </w:p>
          <w:p w:rsidR="008513D3" w:rsidRPr="00C31C83" w:rsidRDefault="008513D3" w:rsidP="00AE0B86">
            <w:pPr>
              <w:jc w:val="both"/>
              <w:rPr>
                <w:sz w:val="20"/>
                <w:szCs w:val="20"/>
              </w:rPr>
            </w:pPr>
            <w:r w:rsidRPr="00C31C83">
              <w:rPr>
                <w:sz w:val="20"/>
                <w:szCs w:val="20"/>
              </w:rPr>
              <w:t>(Ont.) (Criminal) (By Leave)</w:t>
            </w:r>
          </w:p>
        </w:tc>
      </w:tr>
      <w:tr w:rsidR="00CE55D8" w:rsidRPr="00C31C83" w:rsidTr="00F94E5B">
        <w:tc>
          <w:tcPr>
            <w:tcW w:w="536"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64" w:type="pct"/>
            <w:gridSpan w:val="4"/>
          </w:tcPr>
          <w:p w:rsidR="00CE55D8" w:rsidRPr="00C31C83" w:rsidRDefault="00664BB9"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664BB9" w:rsidRPr="00C31C83" w:rsidRDefault="00664BB9" w:rsidP="00CE55D8"/>
        </w:tc>
      </w:tr>
      <w:tr w:rsidR="00CE55D8" w:rsidRPr="00C31C83" w:rsidTr="00F94E5B">
        <w:tc>
          <w:tcPr>
            <w:tcW w:w="5000" w:type="pct"/>
            <w:gridSpan w:val="5"/>
          </w:tcPr>
          <w:p w:rsidR="00CE55D8" w:rsidRPr="00C31C83" w:rsidRDefault="00664BB9" w:rsidP="00CE55D8">
            <w:pPr>
              <w:jc w:val="both"/>
              <w:rPr>
                <w:sz w:val="20"/>
              </w:rPr>
            </w:pPr>
            <w:r w:rsidRPr="00C31C83">
              <w:rPr>
                <w:sz w:val="20"/>
              </w:rPr>
              <w:t>The motion for an extension of time to serve and file the application for leave to appeal is granted. The application for leave to appeal from the judgment of the Court of Appeal for Ontario, Number C57792, 2015 ONCA 422, dated June 11, 2015, is dismissed.</w:t>
            </w:r>
          </w:p>
          <w:p w:rsidR="00664BB9" w:rsidRPr="00C31C83" w:rsidRDefault="00664BB9" w:rsidP="00CE55D8">
            <w:pPr>
              <w:jc w:val="both"/>
              <w:rPr>
                <w:i/>
                <w:sz w:val="20"/>
                <w:szCs w:val="20"/>
              </w:rPr>
            </w:pPr>
          </w:p>
        </w:tc>
      </w:tr>
      <w:tr w:rsidR="00CE55D8" w:rsidRPr="00C31C83" w:rsidTr="00F94E5B">
        <w:tc>
          <w:tcPr>
            <w:tcW w:w="5000" w:type="pct"/>
            <w:gridSpan w:val="5"/>
          </w:tcPr>
          <w:p w:rsidR="00CE55D8" w:rsidRPr="00C31C83" w:rsidRDefault="00CE55D8" w:rsidP="00CE55D8">
            <w:pPr>
              <w:jc w:val="both"/>
              <w:rPr>
                <w:sz w:val="20"/>
                <w:szCs w:val="20"/>
              </w:rPr>
            </w:pPr>
            <w:r w:rsidRPr="00C31C83">
              <w:rPr>
                <w:sz w:val="20"/>
                <w:szCs w:val="20"/>
              </w:rPr>
              <w:t xml:space="preserve">Criminal law — Insanity or mental disorder — Finding of not criminally responsible — Complainant alleged applicant stabbed him following paid sex — Physical evidence linked applicant to stabbing — Applicant consented to not criminally responsible by reason of mental disorder (“NCR”) assessment — Defence counsel conceded </w:t>
            </w:r>
            <w:r w:rsidRPr="00C31C83">
              <w:rPr>
                <w:i/>
                <w:sz w:val="20"/>
                <w:szCs w:val="20"/>
              </w:rPr>
              <w:t>actus reus</w:t>
            </w:r>
            <w:r w:rsidRPr="00C31C83">
              <w:rPr>
                <w:sz w:val="20"/>
                <w:szCs w:val="20"/>
              </w:rPr>
              <w:t xml:space="preserve"> — Psychiatrist opined applicant suffered from schizophrenia and did not know wrongfulness of actions — NCR verdict entered — Appeal by applicant from verdict dismissed — Whether trial judge required to conduct similar inquiry to s. 606(1.1) of </w:t>
            </w:r>
            <w:r w:rsidRPr="00C31C83">
              <w:rPr>
                <w:i/>
                <w:sz w:val="20"/>
                <w:szCs w:val="20"/>
              </w:rPr>
              <w:t>Criminal Code</w:t>
            </w:r>
            <w:r w:rsidRPr="00C31C83">
              <w:rPr>
                <w:sz w:val="20"/>
                <w:szCs w:val="20"/>
              </w:rPr>
              <w:t xml:space="preserve"> to determine whether applicant understood consequences of NCR verdict and whether her consent was voluntary and informed — </w:t>
            </w:r>
            <w:r w:rsidRPr="00C31C83">
              <w:rPr>
                <w:i/>
                <w:sz w:val="20"/>
                <w:szCs w:val="20"/>
              </w:rPr>
              <w:t>Criminal Code</w:t>
            </w:r>
            <w:r w:rsidRPr="00C31C83">
              <w:rPr>
                <w:sz w:val="20"/>
                <w:szCs w:val="20"/>
              </w:rPr>
              <w:t>, R.S.C., 1985, c. C-46, s. 606(1.1).</w:t>
            </w:r>
          </w:p>
        </w:tc>
      </w:tr>
      <w:tr w:rsidR="00CE55D8" w:rsidRPr="00C31C83" w:rsidTr="00F94E5B">
        <w:tc>
          <w:tcPr>
            <w:tcW w:w="5000" w:type="pct"/>
            <w:gridSpan w:val="5"/>
          </w:tcPr>
          <w:p w:rsidR="00CE55D8" w:rsidRPr="00C31C83" w:rsidRDefault="00CE55D8" w:rsidP="00CE55D8">
            <w:pPr>
              <w:jc w:val="both"/>
              <w:rPr>
                <w:sz w:val="20"/>
                <w:szCs w:val="20"/>
              </w:rPr>
            </w:pPr>
          </w:p>
        </w:tc>
      </w:tr>
      <w:tr w:rsidR="00CE55D8" w:rsidRPr="00C31C83" w:rsidTr="00F94E5B">
        <w:tc>
          <w:tcPr>
            <w:tcW w:w="5000" w:type="pct"/>
            <w:gridSpan w:val="5"/>
          </w:tcPr>
          <w:p w:rsidR="00CE55D8" w:rsidRPr="00C31C83" w:rsidRDefault="00CE55D8" w:rsidP="00CE55D8">
            <w:pPr>
              <w:jc w:val="both"/>
              <w:rPr>
                <w:sz w:val="20"/>
                <w:szCs w:val="20"/>
              </w:rPr>
            </w:pPr>
            <w:r w:rsidRPr="00C31C83">
              <w:rPr>
                <w:sz w:val="20"/>
                <w:szCs w:val="20"/>
              </w:rPr>
              <w:t xml:space="preserve">The applicant, Ms. Trudel, was found not criminally responsible by reason of a mental disorder (“NCR”) in relation to one count of aggravated assault. The complainant alleged that he arranged to have sex with the applicant in exchange for payment and provided a portion of the money beforehand. The complainant stated that the applicant spent the money on crack cocaine, which she used prior to their liaison. The complainant alleged that following intercourse, the applicant stabbed him in the chest twice and fled. Police found blood on the bed and seized a butcher knife from the apartment. The complainant identified his attacker as a woman named Chantal. Police arrested the applicant with blood on her clothing. She was wearing one shoe. The other shoe was recovered from the complainant’s driveway. The applicant was charged with aggravated assault. The applicant was admitted for a 30-day NCR assessment. At trial, her counsel conceded the </w:t>
            </w:r>
            <w:r w:rsidRPr="00C31C83">
              <w:rPr>
                <w:i/>
                <w:sz w:val="20"/>
                <w:szCs w:val="20"/>
              </w:rPr>
              <w:t>actus reus</w:t>
            </w:r>
            <w:r w:rsidRPr="00C31C83">
              <w:rPr>
                <w:sz w:val="20"/>
                <w:szCs w:val="20"/>
              </w:rPr>
              <w:t xml:space="preserve"> of the offence and the hearing focused on the NCR issue. A psychiatrist opined that the applicant suffered from schizophrenia and did not know the wrongfulness of her actions. Neither party called further evidence. The judge ruled that the applicant was NCR. In the ensuing seven years, the applicant was unable to secure a discharge from hospital </w:t>
            </w:r>
            <w:r w:rsidRPr="00C31C83">
              <w:rPr>
                <w:sz w:val="20"/>
                <w:szCs w:val="20"/>
              </w:rPr>
              <w:lastRenderedPageBreak/>
              <w:t xml:space="preserve">through the Ontario Review Board process. With the assistance of </w:t>
            </w:r>
            <w:r w:rsidRPr="00C31C83">
              <w:rPr>
                <w:i/>
                <w:sz w:val="20"/>
                <w:szCs w:val="20"/>
              </w:rPr>
              <w:t>amicus curiae</w:t>
            </w:r>
            <w:r w:rsidRPr="00C31C83">
              <w:rPr>
                <w:sz w:val="20"/>
                <w:szCs w:val="20"/>
              </w:rPr>
              <w:t>, the applicant appealed finally from the 2008 conviction. She sought an order quashing the NCR verdict and a new trial. The Court of Appeal dismissed the appeal.</w:t>
            </w:r>
          </w:p>
          <w:p w:rsidR="00CE55D8" w:rsidRPr="00C31C83" w:rsidRDefault="00CE55D8" w:rsidP="00CE55D8">
            <w:pPr>
              <w:jc w:val="both"/>
              <w:rPr>
                <w:sz w:val="20"/>
                <w:szCs w:val="20"/>
              </w:rPr>
            </w:pPr>
          </w:p>
        </w:tc>
      </w:tr>
      <w:tr w:rsidR="00CE55D8" w:rsidRPr="00C31C83" w:rsidTr="00F94E5B">
        <w:tblPrEx>
          <w:tblCellMar>
            <w:bottom w:w="0" w:type="dxa"/>
          </w:tblCellMar>
        </w:tblPrEx>
        <w:trPr>
          <w:gridAfter w:val="1"/>
          <w:wAfter w:w="6" w:type="pct"/>
        </w:trPr>
        <w:tc>
          <w:tcPr>
            <w:tcW w:w="2364" w:type="pct"/>
            <w:gridSpan w:val="2"/>
          </w:tcPr>
          <w:p w:rsidR="00CE55D8" w:rsidRPr="00C31C83" w:rsidRDefault="00CE55D8" w:rsidP="00CE55D8">
            <w:pPr>
              <w:jc w:val="both"/>
              <w:rPr>
                <w:sz w:val="20"/>
                <w:szCs w:val="20"/>
              </w:rPr>
            </w:pPr>
            <w:r w:rsidRPr="00C31C83">
              <w:rPr>
                <w:sz w:val="20"/>
                <w:szCs w:val="20"/>
              </w:rPr>
              <w:lastRenderedPageBreak/>
              <w:t>December 10, 2008</w:t>
            </w:r>
          </w:p>
          <w:p w:rsidR="00CE55D8" w:rsidRPr="00C31C83" w:rsidRDefault="00CE55D8" w:rsidP="00CE55D8">
            <w:pPr>
              <w:jc w:val="both"/>
              <w:rPr>
                <w:sz w:val="20"/>
                <w:szCs w:val="20"/>
              </w:rPr>
            </w:pPr>
            <w:r w:rsidRPr="00C31C83">
              <w:rPr>
                <w:sz w:val="20"/>
                <w:szCs w:val="20"/>
              </w:rPr>
              <w:t>Ontario Court of Justice</w:t>
            </w:r>
          </w:p>
          <w:p w:rsidR="00CE55D8" w:rsidRPr="00C31C83" w:rsidRDefault="00CE55D8" w:rsidP="00CE55D8">
            <w:pPr>
              <w:jc w:val="both"/>
              <w:rPr>
                <w:sz w:val="20"/>
                <w:szCs w:val="20"/>
              </w:rPr>
            </w:pPr>
            <w:r w:rsidRPr="00C31C83">
              <w:rPr>
                <w:sz w:val="20"/>
                <w:szCs w:val="20"/>
              </w:rPr>
              <w:t>(Maisonneuve J.)</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3" w:type="pct"/>
          </w:tcPr>
          <w:p w:rsidR="00CE55D8" w:rsidRPr="00C31C83" w:rsidRDefault="00CE55D8" w:rsidP="00CE55D8">
            <w:pPr>
              <w:jc w:val="both"/>
              <w:rPr>
                <w:sz w:val="20"/>
                <w:szCs w:val="20"/>
              </w:rPr>
            </w:pPr>
            <w:r w:rsidRPr="00C31C83">
              <w:rPr>
                <w:sz w:val="20"/>
                <w:szCs w:val="20"/>
              </w:rPr>
              <w:t>Verdict of not criminally responsible on account of mental disorder entered.</w:t>
            </w:r>
          </w:p>
          <w:p w:rsidR="00CE55D8" w:rsidRPr="00C31C83" w:rsidRDefault="00CE55D8" w:rsidP="00CE55D8">
            <w:pPr>
              <w:jc w:val="both"/>
              <w:rPr>
                <w:sz w:val="20"/>
                <w:szCs w:val="20"/>
              </w:rPr>
            </w:pPr>
          </w:p>
        </w:tc>
      </w:tr>
      <w:tr w:rsidR="00CE55D8" w:rsidRPr="00C31C83" w:rsidTr="00F94E5B">
        <w:tblPrEx>
          <w:tblCellMar>
            <w:bottom w:w="0" w:type="dxa"/>
          </w:tblCellMar>
        </w:tblPrEx>
        <w:trPr>
          <w:gridAfter w:val="1"/>
          <w:wAfter w:w="6" w:type="pct"/>
        </w:trPr>
        <w:tc>
          <w:tcPr>
            <w:tcW w:w="2364" w:type="pct"/>
            <w:gridSpan w:val="2"/>
          </w:tcPr>
          <w:p w:rsidR="00CE55D8" w:rsidRPr="00C31C83" w:rsidRDefault="00CE55D8" w:rsidP="00CE55D8">
            <w:pPr>
              <w:jc w:val="both"/>
              <w:rPr>
                <w:sz w:val="20"/>
                <w:szCs w:val="20"/>
              </w:rPr>
            </w:pPr>
            <w:r w:rsidRPr="00C31C83">
              <w:rPr>
                <w:sz w:val="20"/>
                <w:szCs w:val="20"/>
              </w:rPr>
              <w:t>June 11, 2015</w:t>
            </w:r>
          </w:p>
          <w:p w:rsidR="00CE55D8" w:rsidRPr="00C31C83" w:rsidRDefault="00CE55D8" w:rsidP="00CE55D8">
            <w:pPr>
              <w:jc w:val="both"/>
              <w:rPr>
                <w:sz w:val="20"/>
                <w:szCs w:val="20"/>
              </w:rPr>
            </w:pPr>
            <w:r w:rsidRPr="00C31C83">
              <w:rPr>
                <w:sz w:val="20"/>
                <w:szCs w:val="20"/>
              </w:rPr>
              <w:t>Court of Appeal for Ontario</w:t>
            </w:r>
          </w:p>
          <w:p w:rsidR="00CE55D8" w:rsidRPr="00C31C83" w:rsidRDefault="00CE55D8" w:rsidP="00CE55D8">
            <w:pPr>
              <w:jc w:val="both"/>
              <w:rPr>
                <w:sz w:val="20"/>
                <w:szCs w:val="20"/>
              </w:rPr>
            </w:pPr>
            <w:r w:rsidRPr="00C31C83">
              <w:rPr>
                <w:sz w:val="20"/>
                <w:szCs w:val="20"/>
              </w:rPr>
              <w:t>(Blair, Tulloch and Hourigan JJ.A.)</w:t>
            </w:r>
          </w:p>
          <w:p w:rsidR="00CE55D8" w:rsidRPr="00C31C83" w:rsidRDefault="00D13662" w:rsidP="00CE55D8">
            <w:pPr>
              <w:jc w:val="both"/>
              <w:rPr>
                <w:sz w:val="20"/>
                <w:szCs w:val="20"/>
              </w:rPr>
            </w:pPr>
            <w:hyperlink r:id="rId101" w:history="1">
              <w:r w:rsidR="00CE55D8" w:rsidRPr="00C31C83">
                <w:rPr>
                  <w:rStyle w:val="Hyperlink"/>
                  <w:sz w:val="20"/>
                  <w:szCs w:val="20"/>
                </w:rPr>
                <w:t>2015 ONCA 422</w:t>
              </w:r>
            </w:hyperlink>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3" w:type="pct"/>
          </w:tcPr>
          <w:p w:rsidR="00CE55D8" w:rsidRPr="00C31C83" w:rsidRDefault="00CE55D8" w:rsidP="00CE55D8">
            <w:pPr>
              <w:jc w:val="both"/>
              <w:rPr>
                <w:sz w:val="20"/>
                <w:szCs w:val="20"/>
              </w:rPr>
            </w:pPr>
            <w:r w:rsidRPr="00C31C83">
              <w:rPr>
                <w:sz w:val="20"/>
                <w:szCs w:val="20"/>
              </w:rPr>
              <w:t>Appeal dismissed.</w:t>
            </w:r>
          </w:p>
          <w:p w:rsidR="00CE55D8" w:rsidRPr="00C31C83" w:rsidRDefault="00CE55D8" w:rsidP="00CE55D8">
            <w:pPr>
              <w:jc w:val="both"/>
              <w:rPr>
                <w:sz w:val="20"/>
                <w:szCs w:val="20"/>
              </w:rPr>
            </w:pPr>
          </w:p>
        </w:tc>
      </w:tr>
      <w:tr w:rsidR="00CE55D8" w:rsidRPr="00C31C83" w:rsidTr="00F94E5B">
        <w:tblPrEx>
          <w:tblCellMar>
            <w:bottom w:w="0" w:type="dxa"/>
          </w:tblCellMar>
        </w:tblPrEx>
        <w:trPr>
          <w:gridAfter w:val="1"/>
          <w:wAfter w:w="6" w:type="pct"/>
        </w:trPr>
        <w:tc>
          <w:tcPr>
            <w:tcW w:w="2364" w:type="pct"/>
            <w:gridSpan w:val="2"/>
          </w:tcPr>
          <w:p w:rsidR="00CE55D8" w:rsidRPr="00C31C83" w:rsidRDefault="00CE55D8" w:rsidP="00CE55D8">
            <w:pPr>
              <w:jc w:val="both"/>
              <w:rPr>
                <w:sz w:val="20"/>
                <w:szCs w:val="20"/>
              </w:rPr>
            </w:pPr>
            <w:r w:rsidRPr="00C31C83">
              <w:rPr>
                <w:sz w:val="20"/>
                <w:szCs w:val="20"/>
              </w:rPr>
              <w:t>July 7, 2016</w:t>
            </w:r>
          </w:p>
          <w:p w:rsidR="00CE55D8" w:rsidRPr="00C31C83" w:rsidRDefault="00CE55D8" w:rsidP="00CE55D8">
            <w:pPr>
              <w:jc w:val="both"/>
              <w:rPr>
                <w:sz w:val="20"/>
                <w:szCs w:val="20"/>
              </w:rPr>
            </w:pPr>
            <w:r w:rsidRPr="00C31C83">
              <w:rPr>
                <w:sz w:val="20"/>
                <w:szCs w:val="20"/>
              </w:rPr>
              <w:t>Supreme Court of Canada</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3" w:type="pct"/>
          </w:tcPr>
          <w:p w:rsidR="00CE55D8" w:rsidRPr="00C31C83" w:rsidRDefault="00CE55D8" w:rsidP="00CE55D8">
            <w:pPr>
              <w:jc w:val="both"/>
              <w:rPr>
                <w:sz w:val="20"/>
                <w:szCs w:val="20"/>
              </w:rPr>
            </w:pPr>
            <w:r w:rsidRPr="00C31C83">
              <w:rPr>
                <w:sz w:val="20"/>
                <w:szCs w:val="20"/>
              </w:rPr>
              <w:t>Application for leave to appeal filed, together with motion for extension of time to serve and file the application.</w:t>
            </w:r>
          </w:p>
        </w:tc>
      </w:tr>
    </w:tbl>
    <w:p w:rsidR="008513D3" w:rsidRPr="00C31C83" w:rsidRDefault="00D13662" w:rsidP="008513D3">
      <w:pPr>
        <w:jc w:val="both"/>
        <w:rPr>
          <w:sz w:val="20"/>
        </w:rPr>
      </w:pPr>
      <w:r>
        <w:rPr>
          <w:sz w:val="20"/>
          <w:szCs w:val="20"/>
        </w:rPr>
        <w:pict>
          <v:rect id="_x0000_i1081" style="width:2in;height:1pt" o:hrpct="0" o:hralign="center" o:hrstd="t" o:hrnoshade="t" o:hr="t" fillcolor="black" stroked="f"/>
        </w:pict>
      </w:r>
    </w:p>
    <w:p w:rsidR="008513D3" w:rsidRPr="00C31C83" w:rsidRDefault="008513D3" w:rsidP="008513D3">
      <w:pPr>
        <w:jc w:val="both"/>
        <w:rPr>
          <w:sz w:val="20"/>
          <w:szCs w:val="20"/>
        </w:rPr>
      </w:pPr>
    </w:p>
    <w:tbl>
      <w:tblPr>
        <w:tblW w:w="4912" w:type="pct"/>
        <w:tblLayout w:type="fixed"/>
        <w:tblCellMar>
          <w:left w:w="0" w:type="dxa"/>
          <w:bottom w:w="99" w:type="dxa"/>
          <w:right w:w="0" w:type="dxa"/>
        </w:tblCellMar>
        <w:tblLook w:val="04A0" w:firstRow="1" w:lastRow="0" w:firstColumn="1" w:lastColumn="0" w:noHBand="0" w:noVBand="1"/>
      </w:tblPr>
      <w:tblGrid>
        <w:gridCol w:w="1034"/>
        <w:gridCol w:w="3521"/>
        <w:gridCol w:w="512"/>
        <w:gridCol w:w="4383"/>
      </w:tblGrid>
      <w:tr w:rsidR="008513D3" w:rsidRPr="00C31C83" w:rsidTr="007D29F4">
        <w:tc>
          <w:tcPr>
            <w:tcW w:w="547" w:type="pct"/>
          </w:tcPr>
          <w:p w:rsidR="008513D3" w:rsidRPr="00C31C83" w:rsidRDefault="008513D3" w:rsidP="00AE0B86">
            <w:pPr>
              <w:jc w:val="both"/>
              <w:rPr>
                <w:sz w:val="20"/>
                <w:szCs w:val="20"/>
                <w:lang w:val="fr-CA"/>
              </w:rPr>
            </w:pPr>
            <w:r w:rsidRPr="00C31C83">
              <w:rPr>
                <w:rStyle w:val="SCCFileNumberChar"/>
                <w:sz w:val="20"/>
                <w:szCs w:val="20"/>
                <w:lang w:val="fr-CA"/>
              </w:rPr>
              <w:t>37098</w:t>
            </w:r>
          </w:p>
        </w:tc>
        <w:tc>
          <w:tcPr>
            <w:tcW w:w="4453" w:type="pct"/>
            <w:gridSpan w:val="3"/>
          </w:tcPr>
          <w:p w:rsidR="008513D3" w:rsidRPr="00C31C83" w:rsidRDefault="008513D3" w:rsidP="00AE0B86">
            <w:pPr>
              <w:pStyle w:val="SCCLsocParty"/>
              <w:jc w:val="both"/>
              <w:rPr>
                <w:b/>
                <w:sz w:val="20"/>
                <w:szCs w:val="20"/>
              </w:rPr>
            </w:pPr>
            <w:r w:rsidRPr="00C31C83">
              <w:rPr>
                <w:b/>
                <w:sz w:val="20"/>
                <w:szCs w:val="20"/>
              </w:rPr>
              <w:t>Chantal Trudel c. Sa Majesté la Reine</w:t>
            </w:r>
          </w:p>
          <w:p w:rsidR="008513D3" w:rsidRPr="00C31C83" w:rsidRDefault="008513D3" w:rsidP="00AE0B86">
            <w:pPr>
              <w:jc w:val="both"/>
              <w:rPr>
                <w:sz w:val="20"/>
                <w:szCs w:val="20"/>
                <w:lang w:val="fr-CA"/>
              </w:rPr>
            </w:pPr>
            <w:r w:rsidRPr="00C31C83">
              <w:rPr>
                <w:sz w:val="20"/>
                <w:szCs w:val="20"/>
                <w:lang w:val="fr-CA"/>
              </w:rPr>
              <w:t>(Ont.) (Criminelle) (Sur autorisation)</w:t>
            </w:r>
          </w:p>
        </w:tc>
      </w:tr>
      <w:tr w:rsidR="00CE55D8" w:rsidRPr="00D13662" w:rsidTr="007D29F4">
        <w:tc>
          <w:tcPr>
            <w:tcW w:w="547"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3" w:type="pct"/>
            <w:gridSpan w:val="3"/>
          </w:tcPr>
          <w:p w:rsidR="00CE55D8" w:rsidRPr="00C31C83" w:rsidRDefault="00664BB9"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664BB9" w:rsidRPr="00C31C83" w:rsidRDefault="00664BB9" w:rsidP="00CE55D8">
            <w:pPr>
              <w:rPr>
                <w:lang w:val="fr-CA"/>
              </w:rPr>
            </w:pPr>
          </w:p>
        </w:tc>
      </w:tr>
      <w:tr w:rsidR="00CE55D8" w:rsidRPr="00D13662" w:rsidTr="007D29F4">
        <w:tc>
          <w:tcPr>
            <w:tcW w:w="5000" w:type="pct"/>
            <w:gridSpan w:val="4"/>
          </w:tcPr>
          <w:p w:rsidR="00CE55D8" w:rsidRPr="00C31C83" w:rsidRDefault="00664BB9" w:rsidP="00CE55D8">
            <w:pPr>
              <w:jc w:val="both"/>
              <w:rPr>
                <w:i/>
                <w:sz w:val="20"/>
                <w:szCs w:val="20"/>
                <w:lang w:val="fr-CA"/>
              </w:rPr>
            </w:pPr>
            <w:r w:rsidRPr="00C31C83">
              <w:rPr>
                <w:sz w:val="20"/>
                <w:lang w:val="fr-CA"/>
              </w:rPr>
              <w:t xml:space="preserve">La requête en prorogation du délai de signification et de dépôt de la demande d’autorisation d’appel est accueillie. La demande d’autorisation d’appel de l’arrêt de la Cour d’appel de l’Ontario, numéro C57792, 2015 ONCA 422, daté du 11 juin 2015, est rejetée. </w:t>
            </w:r>
          </w:p>
        </w:tc>
      </w:tr>
      <w:tr w:rsidR="00CE55D8" w:rsidRPr="00D13662" w:rsidTr="007D29F4">
        <w:tc>
          <w:tcPr>
            <w:tcW w:w="5000" w:type="pct"/>
            <w:gridSpan w:val="4"/>
          </w:tcPr>
          <w:p w:rsidR="00CE55D8" w:rsidRPr="00C31C83" w:rsidRDefault="00CE55D8" w:rsidP="00CE55D8">
            <w:pPr>
              <w:jc w:val="both"/>
              <w:rPr>
                <w:sz w:val="20"/>
                <w:szCs w:val="20"/>
                <w:lang w:val="fr-CA"/>
              </w:rPr>
            </w:pPr>
            <w:r w:rsidRPr="00C31C83">
              <w:rPr>
                <w:sz w:val="20"/>
                <w:szCs w:val="20"/>
                <w:lang w:val="fr-CA"/>
              </w:rPr>
              <w:t>Droit criminel — Aliénation mentale ou troubles mentaux — Verdict de non-responsabilité criminelle — Le plaignant prétend avoir été poignardé par la demanderesse après une relation sexuelle pour laquelle il avait payé celle-ci — Des éléments de preuve matérielle rattachaient la demanderesse à l’agression — La demanderesse a consenti à l’évaluation de non-responsabilité criminelle (« NRC ») pour cause de troubles mentaux — L’avocat de la défense a concédé l’</w:t>
            </w:r>
            <w:r w:rsidRPr="00C31C83">
              <w:rPr>
                <w:i/>
                <w:sz w:val="20"/>
                <w:szCs w:val="20"/>
                <w:lang w:val="fr-CA"/>
              </w:rPr>
              <w:t>actus reus</w:t>
            </w:r>
            <w:r w:rsidRPr="00C31C83">
              <w:rPr>
                <w:sz w:val="20"/>
                <w:szCs w:val="20"/>
                <w:lang w:val="fr-CA"/>
              </w:rPr>
              <w:t xml:space="preserve"> — Un psychiatre s’est dit d’avis que la demanderesse souffrait de schizophrénie et ignorait le caractère répréhensible de ses actes — Inscription d’un verdict de NRC — Rejet de l’appel interjeté par la demanderesse à l’encontre du verdict — Le juge du procès était-il tenu de mener une enquête semblable à celle prévue au par. 606(1.1) du </w:t>
            </w:r>
            <w:r w:rsidRPr="00C31C83">
              <w:rPr>
                <w:i/>
                <w:sz w:val="20"/>
                <w:szCs w:val="20"/>
                <w:lang w:val="fr-CA"/>
              </w:rPr>
              <w:t>Code criminel</w:t>
            </w:r>
            <w:r w:rsidRPr="00C31C83">
              <w:rPr>
                <w:sz w:val="20"/>
                <w:szCs w:val="20"/>
                <w:lang w:val="fr-CA"/>
              </w:rPr>
              <w:t xml:space="preserve"> afin de déterminer si la demanderesse comprenait les conséquences d’un verdict de NRC et si son consentement était libre et éclairé — </w:t>
            </w:r>
            <w:r w:rsidRPr="00C31C83">
              <w:rPr>
                <w:i/>
                <w:sz w:val="20"/>
                <w:szCs w:val="20"/>
                <w:lang w:val="fr-CA"/>
              </w:rPr>
              <w:t>Code criminel</w:t>
            </w:r>
            <w:r w:rsidRPr="00C31C83">
              <w:rPr>
                <w:sz w:val="20"/>
                <w:szCs w:val="20"/>
                <w:lang w:val="fr-CA"/>
              </w:rPr>
              <w:t xml:space="preserve">, L.R.C., 1985, c. C-46, par. 606(1.1). </w:t>
            </w:r>
          </w:p>
        </w:tc>
      </w:tr>
      <w:tr w:rsidR="00CE55D8" w:rsidRPr="00C31C83" w:rsidTr="007D29F4">
        <w:tc>
          <w:tcPr>
            <w:tcW w:w="5000" w:type="pct"/>
            <w:gridSpan w:val="4"/>
          </w:tcPr>
          <w:p w:rsidR="00CE55D8" w:rsidRPr="00C31C83" w:rsidRDefault="00CE55D8" w:rsidP="007D29F4">
            <w:pPr>
              <w:ind w:right="90"/>
              <w:jc w:val="both"/>
              <w:rPr>
                <w:sz w:val="20"/>
                <w:szCs w:val="20"/>
                <w:lang w:val="fr-CA"/>
              </w:rPr>
            </w:pPr>
          </w:p>
          <w:p w:rsidR="00CE55D8" w:rsidRPr="00C31C83" w:rsidRDefault="00CE55D8" w:rsidP="007D29F4">
            <w:pPr>
              <w:jc w:val="both"/>
              <w:rPr>
                <w:sz w:val="20"/>
                <w:szCs w:val="20"/>
                <w:lang w:val="fr-CA"/>
              </w:rPr>
            </w:pPr>
            <w:r w:rsidRPr="00C31C83">
              <w:rPr>
                <w:sz w:val="20"/>
                <w:szCs w:val="20"/>
                <w:lang w:val="fr-CA"/>
              </w:rPr>
              <w:t>La demanderesse, M</w:t>
            </w:r>
            <w:r w:rsidRPr="00C31C83">
              <w:rPr>
                <w:sz w:val="20"/>
                <w:szCs w:val="20"/>
                <w:vertAlign w:val="superscript"/>
                <w:lang w:val="fr-CA"/>
              </w:rPr>
              <w:t>me</w:t>
            </w:r>
            <w:r w:rsidRPr="00C31C83">
              <w:rPr>
                <w:sz w:val="20"/>
                <w:szCs w:val="20"/>
                <w:lang w:val="fr-CA"/>
              </w:rPr>
              <w:t> Trudel, a été déclarée non criminellement responsable pour cause de troubles mentaux relativement à un chef d’accusation de voies de fait graves. Le plaignant a affirmé avoir convenu avec la demanderesse d’une relation sexuelle contre paiement, et lui avoir remis une partie de l’argent à l’avance. Il a déclaré qu’avec cet argent, la demanderesse a acheté du crack, qu’elle a consommé avant la relation sexuelle. Le plaignant allègue qu’après la relation, la demanderesse l’a poignardé à la poitrine à deux reprises et s’est enfuie. Les policiers ont trouvé du sang sur le lit et ont saisi un couteau de boucher dans l’appartement. Le plaignant a décrit son agresseur comme étant une femme nommée Chantal. Les policiers ont arrêté la demanderesse, qui avait du sang sur ses vêtements. Elle ne portait qu’une seule chaussure. L’autre chaussure a été retrouvée dans l’allée du plaignant. La demanderesse a été accusée de voies de fait graves. Elle a été admise à l’hôpital pour subir une évaluation de 30 jours visant à déterminer si elle était non criminellement responsable. Au procès, son avocat a reconnu l’</w:t>
            </w:r>
            <w:r w:rsidRPr="00C31C83">
              <w:rPr>
                <w:i/>
                <w:sz w:val="20"/>
                <w:szCs w:val="20"/>
                <w:lang w:val="fr-CA"/>
              </w:rPr>
              <w:t>actus reus</w:t>
            </w:r>
            <w:r w:rsidRPr="00C31C83">
              <w:rPr>
                <w:sz w:val="20"/>
                <w:szCs w:val="20"/>
                <w:lang w:val="fr-CA"/>
              </w:rPr>
              <w:t xml:space="preserve"> de l’infraction et l’audience a porté principalement sur la question de la non-responsabilité criminelle. Un psychiatre a dit être d’avis que la demanderesse souffrait de schizophrénie et qu’elle ignorait le caractère répréhensible de ses actes. Les parties n’ont présenté aucune autre preuve. Le juge a conclu que la demanderesse était non criminellement responsable. Au cours des sept années suivantes, la demanderesse n’a pas réussi à obtenir son congé de l’hôpital de la part de la Commission ontarienne d’examen. Avec l’aide d’un </w:t>
            </w:r>
            <w:r w:rsidRPr="00C31C83">
              <w:rPr>
                <w:i/>
                <w:sz w:val="20"/>
                <w:szCs w:val="20"/>
                <w:lang w:val="fr-CA"/>
              </w:rPr>
              <w:t>amicus curiae</w:t>
            </w:r>
            <w:r w:rsidRPr="00C31C83">
              <w:rPr>
                <w:sz w:val="20"/>
                <w:szCs w:val="20"/>
                <w:lang w:val="fr-CA"/>
              </w:rPr>
              <w:t xml:space="preserve">, la demanderesse a finalement interjeté appel du verdict de 2008. Elle voulait obtenir une ordonnance annulant le verdict de non-responsabilité criminelle et un nouveau procès. La Cour d’appel a rejeté l’appel.   </w:t>
            </w:r>
          </w:p>
        </w:tc>
      </w:tr>
      <w:tr w:rsidR="00CE55D8" w:rsidRPr="00C31C83" w:rsidTr="007D29F4">
        <w:tc>
          <w:tcPr>
            <w:tcW w:w="5000" w:type="pct"/>
            <w:gridSpan w:val="4"/>
          </w:tcPr>
          <w:p w:rsidR="00CE55D8" w:rsidRPr="00C31C83" w:rsidRDefault="00CE55D8" w:rsidP="00CE55D8">
            <w:pPr>
              <w:jc w:val="both"/>
              <w:rPr>
                <w:sz w:val="20"/>
                <w:szCs w:val="20"/>
                <w:lang w:val="fr-CA"/>
              </w:rPr>
            </w:pPr>
          </w:p>
        </w:tc>
      </w:tr>
      <w:tr w:rsidR="00CE55D8" w:rsidRPr="00D13662" w:rsidTr="007D29F4">
        <w:tblPrEx>
          <w:tblCellMar>
            <w:bottom w:w="0" w:type="dxa"/>
          </w:tblCellMar>
        </w:tblPrEx>
        <w:tc>
          <w:tcPr>
            <w:tcW w:w="2410" w:type="pct"/>
            <w:gridSpan w:val="2"/>
          </w:tcPr>
          <w:p w:rsidR="00CE55D8" w:rsidRPr="00C31C83" w:rsidRDefault="00CE55D8" w:rsidP="00CE55D8">
            <w:pPr>
              <w:jc w:val="both"/>
              <w:rPr>
                <w:sz w:val="20"/>
                <w:szCs w:val="20"/>
                <w:lang w:val="fr-CA"/>
              </w:rPr>
            </w:pPr>
            <w:r w:rsidRPr="00C31C83">
              <w:rPr>
                <w:sz w:val="20"/>
                <w:szCs w:val="20"/>
                <w:lang w:val="fr-CA"/>
              </w:rPr>
              <w:t>10 décembre 2008</w:t>
            </w:r>
          </w:p>
          <w:p w:rsidR="00CE55D8" w:rsidRPr="00C31C83" w:rsidRDefault="00CE55D8" w:rsidP="00CE55D8">
            <w:pPr>
              <w:jc w:val="both"/>
              <w:rPr>
                <w:sz w:val="20"/>
                <w:szCs w:val="20"/>
                <w:lang w:val="fr-CA"/>
              </w:rPr>
            </w:pPr>
            <w:r w:rsidRPr="00C31C83">
              <w:rPr>
                <w:sz w:val="20"/>
                <w:szCs w:val="20"/>
                <w:lang w:val="fr-CA"/>
              </w:rPr>
              <w:t>Cour de justice de l’Ontario</w:t>
            </w:r>
          </w:p>
          <w:p w:rsidR="00CE55D8" w:rsidRPr="00C31C83" w:rsidRDefault="00CE55D8" w:rsidP="00CE55D8">
            <w:pPr>
              <w:jc w:val="both"/>
              <w:rPr>
                <w:sz w:val="20"/>
                <w:szCs w:val="20"/>
                <w:lang w:val="fr-CA"/>
              </w:rPr>
            </w:pPr>
            <w:r w:rsidRPr="00C31C83">
              <w:rPr>
                <w:sz w:val="20"/>
                <w:szCs w:val="20"/>
                <w:lang w:val="fr-CA"/>
              </w:rPr>
              <w:t>(Juge Maisonneuve)</w:t>
            </w:r>
          </w:p>
          <w:p w:rsidR="00CE55D8" w:rsidRPr="00C31C83" w:rsidRDefault="00CE55D8" w:rsidP="00CE55D8">
            <w:pPr>
              <w:jc w:val="both"/>
              <w:rPr>
                <w:sz w:val="20"/>
                <w:szCs w:val="20"/>
                <w:lang w:val="fr-CA"/>
              </w:rPr>
            </w:pPr>
          </w:p>
        </w:tc>
        <w:tc>
          <w:tcPr>
            <w:tcW w:w="271" w:type="pct"/>
          </w:tcPr>
          <w:p w:rsidR="00CE55D8" w:rsidRPr="00C31C83" w:rsidRDefault="00CE55D8" w:rsidP="00CE55D8">
            <w:pPr>
              <w:jc w:val="both"/>
              <w:rPr>
                <w:sz w:val="20"/>
                <w:szCs w:val="20"/>
                <w:lang w:val="fr-CA"/>
              </w:rPr>
            </w:pPr>
          </w:p>
        </w:tc>
        <w:tc>
          <w:tcPr>
            <w:tcW w:w="2319" w:type="pct"/>
          </w:tcPr>
          <w:p w:rsidR="00CE55D8" w:rsidRPr="00C31C83" w:rsidRDefault="00CE55D8" w:rsidP="00CE55D8">
            <w:pPr>
              <w:jc w:val="both"/>
              <w:rPr>
                <w:sz w:val="20"/>
                <w:szCs w:val="20"/>
                <w:lang w:val="fr-CA"/>
              </w:rPr>
            </w:pPr>
            <w:r w:rsidRPr="00C31C83">
              <w:rPr>
                <w:sz w:val="20"/>
                <w:szCs w:val="20"/>
                <w:lang w:val="fr-CA"/>
              </w:rPr>
              <w:t>Inscription d’un verdict de non-responsabilité criminelle pour cause de troubles mentaux.</w:t>
            </w:r>
          </w:p>
          <w:p w:rsidR="00CE55D8" w:rsidRPr="00C31C83" w:rsidRDefault="00CE55D8" w:rsidP="00CE55D8">
            <w:pPr>
              <w:jc w:val="both"/>
              <w:rPr>
                <w:sz w:val="20"/>
                <w:szCs w:val="20"/>
                <w:lang w:val="fr-CA"/>
              </w:rPr>
            </w:pPr>
          </w:p>
        </w:tc>
      </w:tr>
      <w:tr w:rsidR="00CE55D8" w:rsidRPr="00C31C83" w:rsidTr="007D29F4">
        <w:tblPrEx>
          <w:tblCellMar>
            <w:bottom w:w="0" w:type="dxa"/>
          </w:tblCellMar>
        </w:tblPrEx>
        <w:tc>
          <w:tcPr>
            <w:tcW w:w="2410" w:type="pct"/>
            <w:gridSpan w:val="2"/>
          </w:tcPr>
          <w:p w:rsidR="00CE55D8" w:rsidRPr="00C31C83" w:rsidRDefault="00CE55D8" w:rsidP="00CE55D8">
            <w:pPr>
              <w:jc w:val="both"/>
              <w:rPr>
                <w:sz w:val="20"/>
                <w:szCs w:val="20"/>
                <w:lang w:val="fr-CA"/>
              </w:rPr>
            </w:pPr>
            <w:r w:rsidRPr="00C31C83">
              <w:rPr>
                <w:sz w:val="20"/>
                <w:szCs w:val="20"/>
                <w:lang w:val="fr-CA"/>
              </w:rPr>
              <w:t>11 juin 2015</w:t>
            </w:r>
          </w:p>
          <w:p w:rsidR="00CE55D8" w:rsidRPr="00C31C83" w:rsidRDefault="00CE55D8" w:rsidP="00CE55D8">
            <w:pPr>
              <w:jc w:val="both"/>
              <w:rPr>
                <w:sz w:val="20"/>
                <w:szCs w:val="20"/>
                <w:lang w:val="fr-CA"/>
              </w:rPr>
            </w:pPr>
            <w:r w:rsidRPr="00C31C83">
              <w:rPr>
                <w:sz w:val="20"/>
                <w:szCs w:val="20"/>
                <w:lang w:val="fr-CA"/>
              </w:rPr>
              <w:t>Cour d’appel de l’Ontario</w:t>
            </w:r>
          </w:p>
          <w:p w:rsidR="00CE55D8" w:rsidRPr="00C31C83" w:rsidRDefault="00CE55D8" w:rsidP="00CE55D8">
            <w:pPr>
              <w:jc w:val="both"/>
              <w:rPr>
                <w:sz w:val="20"/>
                <w:szCs w:val="20"/>
                <w:lang w:val="fr-CA"/>
              </w:rPr>
            </w:pPr>
            <w:r w:rsidRPr="00C31C83">
              <w:rPr>
                <w:sz w:val="20"/>
                <w:szCs w:val="20"/>
                <w:lang w:val="fr-CA"/>
              </w:rPr>
              <w:t>(Juges d’appel Blair, Tulloch et Hourigan)</w:t>
            </w:r>
          </w:p>
          <w:p w:rsidR="00CE55D8" w:rsidRPr="00C31C83" w:rsidRDefault="00D13662" w:rsidP="00CE55D8">
            <w:pPr>
              <w:jc w:val="both"/>
              <w:rPr>
                <w:sz w:val="20"/>
                <w:szCs w:val="20"/>
                <w:lang w:val="fr-CA"/>
              </w:rPr>
            </w:pPr>
            <w:hyperlink r:id="rId102" w:history="1">
              <w:r w:rsidR="00CE55D8" w:rsidRPr="00C31C83">
                <w:rPr>
                  <w:rStyle w:val="Hyperlink"/>
                  <w:sz w:val="20"/>
                  <w:szCs w:val="20"/>
                  <w:lang w:val="fr-CA"/>
                </w:rPr>
                <w:t>2015 ONCA 422</w:t>
              </w:r>
            </w:hyperlink>
          </w:p>
          <w:p w:rsidR="00CE55D8" w:rsidRPr="00C31C83" w:rsidRDefault="00CE55D8" w:rsidP="00CE55D8">
            <w:pPr>
              <w:jc w:val="both"/>
              <w:rPr>
                <w:sz w:val="20"/>
                <w:szCs w:val="20"/>
                <w:lang w:val="fr-CA"/>
              </w:rPr>
            </w:pPr>
          </w:p>
        </w:tc>
        <w:tc>
          <w:tcPr>
            <w:tcW w:w="271" w:type="pct"/>
          </w:tcPr>
          <w:p w:rsidR="00CE55D8" w:rsidRPr="00C31C83" w:rsidRDefault="00CE55D8" w:rsidP="00CE55D8">
            <w:pPr>
              <w:jc w:val="both"/>
              <w:rPr>
                <w:sz w:val="20"/>
                <w:szCs w:val="20"/>
                <w:lang w:val="fr-CA"/>
              </w:rPr>
            </w:pPr>
          </w:p>
        </w:tc>
        <w:tc>
          <w:tcPr>
            <w:tcW w:w="2319" w:type="pct"/>
          </w:tcPr>
          <w:p w:rsidR="00CE55D8" w:rsidRPr="00C31C83" w:rsidRDefault="00CE55D8" w:rsidP="00CE55D8">
            <w:pPr>
              <w:jc w:val="both"/>
              <w:rPr>
                <w:sz w:val="20"/>
                <w:szCs w:val="20"/>
                <w:lang w:val="fr-CA"/>
              </w:rPr>
            </w:pPr>
            <w:r w:rsidRPr="00C31C83">
              <w:rPr>
                <w:sz w:val="20"/>
                <w:szCs w:val="20"/>
                <w:lang w:val="fr-CA"/>
              </w:rPr>
              <w:t>Rejet de l’appel.</w:t>
            </w:r>
          </w:p>
          <w:p w:rsidR="00CE55D8" w:rsidRPr="00C31C83" w:rsidRDefault="00CE55D8" w:rsidP="00CE55D8">
            <w:pPr>
              <w:jc w:val="both"/>
              <w:rPr>
                <w:sz w:val="20"/>
                <w:szCs w:val="20"/>
                <w:lang w:val="fr-CA"/>
              </w:rPr>
            </w:pPr>
          </w:p>
        </w:tc>
      </w:tr>
      <w:tr w:rsidR="00CE55D8" w:rsidRPr="00D13662" w:rsidTr="007D29F4">
        <w:tblPrEx>
          <w:tblCellMar>
            <w:bottom w:w="0" w:type="dxa"/>
          </w:tblCellMar>
        </w:tblPrEx>
        <w:tc>
          <w:tcPr>
            <w:tcW w:w="2410" w:type="pct"/>
            <w:gridSpan w:val="2"/>
          </w:tcPr>
          <w:p w:rsidR="00CE55D8" w:rsidRPr="00C31C83" w:rsidRDefault="00CE55D8" w:rsidP="00CE55D8">
            <w:pPr>
              <w:jc w:val="both"/>
              <w:rPr>
                <w:sz w:val="20"/>
                <w:szCs w:val="20"/>
                <w:lang w:val="fr-CA"/>
              </w:rPr>
            </w:pPr>
            <w:r w:rsidRPr="00C31C83">
              <w:rPr>
                <w:sz w:val="20"/>
                <w:szCs w:val="20"/>
                <w:lang w:val="fr-CA"/>
              </w:rPr>
              <w:t>7 juillet 2016</w:t>
            </w:r>
          </w:p>
          <w:p w:rsidR="00CE55D8" w:rsidRPr="00C31C83" w:rsidRDefault="00CE55D8" w:rsidP="00CE55D8">
            <w:pPr>
              <w:jc w:val="both"/>
              <w:rPr>
                <w:sz w:val="20"/>
                <w:szCs w:val="20"/>
                <w:lang w:val="fr-CA"/>
              </w:rPr>
            </w:pPr>
            <w:r w:rsidRPr="00C31C83">
              <w:rPr>
                <w:sz w:val="20"/>
                <w:szCs w:val="20"/>
                <w:lang w:val="fr-CA"/>
              </w:rPr>
              <w:t>Cour suprême du Canada</w:t>
            </w:r>
          </w:p>
          <w:p w:rsidR="00CE55D8" w:rsidRPr="00C31C83" w:rsidRDefault="00CE55D8" w:rsidP="00CE55D8">
            <w:pPr>
              <w:jc w:val="both"/>
              <w:rPr>
                <w:sz w:val="20"/>
                <w:szCs w:val="20"/>
                <w:lang w:val="fr-CA"/>
              </w:rPr>
            </w:pPr>
          </w:p>
        </w:tc>
        <w:tc>
          <w:tcPr>
            <w:tcW w:w="271" w:type="pct"/>
          </w:tcPr>
          <w:p w:rsidR="00CE55D8" w:rsidRPr="00C31C83" w:rsidRDefault="00CE55D8" w:rsidP="00CE55D8">
            <w:pPr>
              <w:jc w:val="both"/>
              <w:rPr>
                <w:sz w:val="20"/>
                <w:szCs w:val="20"/>
                <w:lang w:val="fr-CA"/>
              </w:rPr>
            </w:pPr>
          </w:p>
        </w:tc>
        <w:tc>
          <w:tcPr>
            <w:tcW w:w="2319" w:type="pct"/>
          </w:tcPr>
          <w:p w:rsidR="00CE55D8" w:rsidRPr="00C31C83" w:rsidRDefault="00CE55D8" w:rsidP="00CE55D8">
            <w:pPr>
              <w:jc w:val="both"/>
              <w:rPr>
                <w:sz w:val="20"/>
                <w:szCs w:val="20"/>
                <w:lang w:val="fr-CA"/>
              </w:rPr>
            </w:pPr>
            <w:r w:rsidRPr="00C31C83">
              <w:rPr>
                <w:sz w:val="20"/>
                <w:szCs w:val="20"/>
                <w:lang w:val="fr-CA"/>
              </w:rPr>
              <w:t xml:space="preserve">Dépôt d’une demande d’autorisation d’appel, accompagnée d’une requête en prorogation du délai de signification et de dépôt de la demande. </w:t>
            </w:r>
          </w:p>
        </w:tc>
      </w:tr>
    </w:tbl>
    <w:p w:rsidR="008513D3" w:rsidRPr="00C31C83" w:rsidRDefault="00D13662" w:rsidP="008513D3">
      <w:pPr>
        <w:jc w:val="both"/>
        <w:rPr>
          <w:sz w:val="20"/>
          <w:szCs w:val="20"/>
          <w:lang w:val="fr-CA"/>
        </w:rPr>
      </w:pPr>
      <w:r>
        <w:rPr>
          <w:sz w:val="20"/>
          <w:szCs w:val="20"/>
        </w:rPr>
        <w:pict>
          <v:rect id="_x0000_i1082"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9" w:type="pct"/>
        <w:tblLayout w:type="fixed"/>
        <w:tblCellMar>
          <w:left w:w="0" w:type="dxa"/>
          <w:bottom w:w="99" w:type="dxa"/>
          <w:right w:w="0" w:type="dxa"/>
        </w:tblCellMar>
        <w:tblLook w:val="04A0" w:firstRow="1" w:lastRow="0" w:firstColumn="1" w:lastColumn="0" w:noHBand="0" w:noVBand="1"/>
      </w:tblPr>
      <w:tblGrid>
        <w:gridCol w:w="1034"/>
        <w:gridCol w:w="3589"/>
        <w:gridCol w:w="464"/>
        <w:gridCol w:w="4453"/>
      </w:tblGrid>
      <w:tr w:rsidR="008513D3" w:rsidRPr="00C31C83" w:rsidTr="00AB5874">
        <w:tc>
          <w:tcPr>
            <w:tcW w:w="542" w:type="pct"/>
          </w:tcPr>
          <w:p w:rsidR="008513D3" w:rsidRPr="00C31C83" w:rsidRDefault="008513D3" w:rsidP="00AE0B86">
            <w:pPr>
              <w:jc w:val="both"/>
              <w:rPr>
                <w:sz w:val="20"/>
                <w:szCs w:val="20"/>
              </w:rPr>
            </w:pPr>
            <w:r w:rsidRPr="00C31C83">
              <w:rPr>
                <w:rStyle w:val="SCCFileNumberChar"/>
                <w:sz w:val="20"/>
                <w:szCs w:val="20"/>
              </w:rPr>
              <w:t>37183</w:t>
            </w:r>
          </w:p>
        </w:tc>
        <w:tc>
          <w:tcPr>
            <w:tcW w:w="4458" w:type="pct"/>
            <w:gridSpan w:val="3"/>
          </w:tcPr>
          <w:p w:rsidR="008513D3" w:rsidRPr="00C31C83" w:rsidRDefault="008513D3" w:rsidP="00AE0B86">
            <w:pPr>
              <w:pStyle w:val="SCCLsocParty"/>
              <w:jc w:val="both"/>
              <w:rPr>
                <w:b/>
                <w:sz w:val="20"/>
                <w:szCs w:val="20"/>
                <w:lang w:val="en-US"/>
              </w:rPr>
            </w:pPr>
            <w:r w:rsidRPr="00C31C83">
              <w:rPr>
                <w:b/>
                <w:sz w:val="20"/>
                <w:szCs w:val="20"/>
                <w:lang w:val="en-US"/>
              </w:rPr>
              <w:t>Daryle William Haug v. Warden of Dorchester Institution</w:t>
            </w:r>
          </w:p>
          <w:p w:rsidR="008513D3" w:rsidRPr="00C31C83" w:rsidRDefault="008513D3" w:rsidP="00AE0B86">
            <w:pPr>
              <w:jc w:val="both"/>
              <w:rPr>
                <w:sz w:val="20"/>
                <w:szCs w:val="20"/>
              </w:rPr>
            </w:pPr>
            <w:r w:rsidRPr="00C31C83">
              <w:rPr>
                <w:sz w:val="20"/>
                <w:szCs w:val="20"/>
              </w:rPr>
              <w:t>(N.B.) (Civil) (By Leave)</w:t>
            </w:r>
          </w:p>
        </w:tc>
      </w:tr>
      <w:tr w:rsidR="00CE55D8" w:rsidRPr="00C31C83" w:rsidTr="00AB5874">
        <w:tc>
          <w:tcPr>
            <w:tcW w:w="542"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8" w:type="pct"/>
            <w:gridSpan w:val="3"/>
          </w:tcPr>
          <w:p w:rsidR="00CE55D8" w:rsidRPr="00C31C83" w:rsidRDefault="00C762A0"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AB5874" w:rsidRPr="00C31C83" w:rsidRDefault="00AB5874" w:rsidP="00CE55D8"/>
        </w:tc>
      </w:tr>
      <w:tr w:rsidR="00CE55D8" w:rsidRPr="00C31C83" w:rsidTr="00AB5874">
        <w:tc>
          <w:tcPr>
            <w:tcW w:w="5000" w:type="pct"/>
            <w:gridSpan w:val="4"/>
          </w:tcPr>
          <w:p w:rsidR="00CE55D8" w:rsidRPr="00C31C83" w:rsidRDefault="00C762A0" w:rsidP="00CE55D8">
            <w:pPr>
              <w:jc w:val="both"/>
              <w:rPr>
                <w:sz w:val="20"/>
              </w:rPr>
            </w:pPr>
            <w:r w:rsidRPr="00C31C83">
              <w:rPr>
                <w:sz w:val="20"/>
              </w:rPr>
              <w:t>The application for leave to appeal from the judgment of the Court of Appeal of New Brunswick, Number 39-14-CA, dated June 13, 2016, is dismissed with costs. In view of this disposition, there is no need to consider the ancillary motions filed by the applicant.</w:t>
            </w:r>
          </w:p>
          <w:p w:rsidR="00C762A0" w:rsidRPr="00C31C83" w:rsidRDefault="00C762A0" w:rsidP="00CE55D8">
            <w:pPr>
              <w:jc w:val="both"/>
              <w:rPr>
                <w:i/>
                <w:sz w:val="20"/>
                <w:szCs w:val="20"/>
              </w:rPr>
            </w:pPr>
          </w:p>
        </w:tc>
      </w:tr>
      <w:tr w:rsidR="00CE55D8" w:rsidRPr="00C31C83" w:rsidTr="00AB5874">
        <w:tc>
          <w:tcPr>
            <w:tcW w:w="5000" w:type="pct"/>
            <w:gridSpan w:val="4"/>
          </w:tcPr>
          <w:p w:rsidR="00CE55D8" w:rsidRPr="00C31C83" w:rsidRDefault="00CE55D8" w:rsidP="00CE55D8">
            <w:pPr>
              <w:jc w:val="both"/>
              <w:rPr>
                <w:sz w:val="20"/>
                <w:szCs w:val="20"/>
              </w:rPr>
            </w:pPr>
            <w:r w:rsidRPr="00C31C83">
              <w:rPr>
                <w:sz w:val="20"/>
                <w:szCs w:val="20"/>
              </w:rPr>
              <w:t xml:space="preserve">Civil Procedure – Criminal Procedure – Whether a motion for a </w:t>
            </w:r>
            <w:r w:rsidRPr="00C31C83">
              <w:rPr>
                <w:i/>
                <w:sz w:val="20"/>
                <w:szCs w:val="20"/>
              </w:rPr>
              <w:t xml:space="preserve">habeas corpus </w:t>
            </w:r>
            <w:r w:rsidRPr="00C31C83">
              <w:rPr>
                <w:sz w:val="20"/>
                <w:szCs w:val="20"/>
              </w:rPr>
              <w:t xml:space="preserve">order is a criminal or civil matter – Whether a motion appealing a Registrar’s classification of a proceeding is the lawful avenue of redress to raise the issue of classification – Whether the </w:t>
            </w:r>
            <w:r w:rsidRPr="00C31C83">
              <w:rPr>
                <w:i/>
                <w:sz w:val="20"/>
                <w:szCs w:val="20"/>
              </w:rPr>
              <w:t xml:space="preserve">Criminal Code </w:t>
            </w:r>
            <w:r w:rsidRPr="00C31C83">
              <w:rPr>
                <w:sz w:val="20"/>
                <w:szCs w:val="20"/>
              </w:rPr>
              <w:t>allows courts to direct costs of criminal proceedings upon a convicted person?</w:t>
            </w:r>
          </w:p>
        </w:tc>
      </w:tr>
      <w:tr w:rsidR="00CE55D8" w:rsidRPr="00C31C83" w:rsidTr="00AB5874">
        <w:tc>
          <w:tcPr>
            <w:tcW w:w="5000" w:type="pct"/>
            <w:gridSpan w:val="4"/>
          </w:tcPr>
          <w:p w:rsidR="00CE55D8" w:rsidRPr="00C31C83" w:rsidRDefault="00CE55D8" w:rsidP="00CE55D8">
            <w:pPr>
              <w:jc w:val="both"/>
              <w:rPr>
                <w:sz w:val="20"/>
                <w:szCs w:val="20"/>
              </w:rPr>
            </w:pPr>
          </w:p>
        </w:tc>
      </w:tr>
      <w:tr w:rsidR="00CE55D8" w:rsidRPr="00C31C83" w:rsidTr="00AB5874">
        <w:tc>
          <w:tcPr>
            <w:tcW w:w="5000" w:type="pct"/>
            <w:gridSpan w:val="4"/>
          </w:tcPr>
          <w:p w:rsidR="00CE55D8" w:rsidRPr="00C31C83" w:rsidRDefault="00CE55D8" w:rsidP="00CE55D8">
            <w:pPr>
              <w:jc w:val="both"/>
              <w:rPr>
                <w:sz w:val="20"/>
                <w:szCs w:val="20"/>
              </w:rPr>
            </w:pPr>
            <w:r w:rsidRPr="00C31C83">
              <w:rPr>
                <w:sz w:val="20"/>
                <w:szCs w:val="20"/>
              </w:rPr>
              <w:t xml:space="preserve">The Court of Queen’s Bench of New Brunswick dismissed an application for a writ of </w:t>
            </w:r>
            <w:r w:rsidRPr="00C31C83">
              <w:rPr>
                <w:i/>
                <w:sz w:val="20"/>
                <w:szCs w:val="20"/>
              </w:rPr>
              <w:t>habeus corpus</w:t>
            </w:r>
            <w:r w:rsidRPr="00C31C83">
              <w:rPr>
                <w:sz w:val="20"/>
                <w:szCs w:val="20"/>
              </w:rPr>
              <w:t xml:space="preserve"> filed by Mr. Haug. Mr. Haug filed a Notice of Appeal in the Court of Appeal for New Brunswick. The Registrar of the Court of Appeal classified the proceeding as criminal. The Warden of Dorchester Institution filed a motion appealing the classification. Green J.A. granted the motion and reclassified the matter as a civil proceeding.</w:t>
            </w:r>
          </w:p>
          <w:p w:rsidR="00CE55D8" w:rsidRPr="00C31C83" w:rsidRDefault="00CE55D8" w:rsidP="00CE55D8">
            <w:pPr>
              <w:jc w:val="both"/>
              <w:rPr>
                <w:sz w:val="20"/>
                <w:szCs w:val="20"/>
              </w:rPr>
            </w:pPr>
          </w:p>
        </w:tc>
      </w:tr>
      <w:tr w:rsidR="00CE55D8" w:rsidRPr="00C31C83" w:rsidTr="00AB5874">
        <w:trPr>
          <w:trHeight w:val="1089"/>
        </w:trPr>
        <w:tc>
          <w:tcPr>
            <w:tcW w:w="2423" w:type="pct"/>
            <w:gridSpan w:val="2"/>
          </w:tcPr>
          <w:p w:rsidR="00CE55D8" w:rsidRPr="00C31C83" w:rsidRDefault="00CE55D8" w:rsidP="00CE55D8">
            <w:pPr>
              <w:jc w:val="both"/>
              <w:rPr>
                <w:sz w:val="20"/>
                <w:szCs w:val="20"/>
              </w:rPr>
            </w:pPr>
            <w:r w:rsidRPr="00C31C83">
              <w:rPr>
                <w:sz w:val="20"/>
                <w:szCs w:val="20"/>
              </w:rPr>
              <w:t>March 14, 2014</w:t>
            </w:r>
          </w:p>
          <w:p w:rsidR="00CE55D8" w:rsidRPr="00C31C83" w:rsidRDefault="00CE55D8" w:rsidP="00CE55D8">
            <w:pPr>
              <w:jc w:val="both"/>
              <w:rPr>
                <w:sz w:val="20"/>
                <w:szCs w:val="20"/>
              </w:rPr>
            </w:pPr>
            <w:r w:rsidRPr="00C31C83">
              <w:rPr>
                <w:sz w:val="20"/>
                <w:szCs w:val="20"/>
              </w:rPr>
              <w:t>Court of Queen’s Bench of New Brunswick</w:t>
            </w:r>
          </w:p>
          <w:p w:rsidR="00CE55D8" w:rsidRPr="00C31C83" w:rsidRDefault="00CE55D8" w:rsidP="00CE55D8">
            <w:pPr>
              <w:jc w:val="both"/>
              <w:rPr>
                <w:sz w:val="20"/>
                <w:szCs w:val="20"/>
                <w:lang w:val="fr-FR"/>
              </w:rPr>
            </w:pPr>
            <w:r w:rsidRPr="00C31C83">
              <w:rPr>
                <w:sz w:val="20"/>
                <w:szCs w:val="20"/>
                <w:lang w:val="fr-FR"/>
              </w:rPr>
              <w:t>(Dionne J.)</w:t>
            </w:r>
          </w:p>
          <w:p w:rsidR="00CE55D8" w:rsidRPr="00C31C83" w:rsidRDefault="00CE55D8" w:rsidP="00CE55D8">
            <w:pPr>
              <w:jc w:val="both"/>
              <w:rPr>
                <w:sz w:val="20"/>
                <w:szCs w:val="20"/>
                <w:lang w:val="fr-FR"/>
              </w:rPr>
            </w:pPr>
            <w:r w:rsidRPr="00C31C83">
              <w:rPr>
                <w:sz w:val="20"/>
                <w:szCs w:val="20"/>
                <w:lang w:val="fr-FR"/>
              </w:rPr>
              <w:t>MM-124-13 (Unreported)</w:t>
            </w:r>
          </w:p>
          <w:p w:rsidR="00CE55D8" w:rsidRPr="00C31C83" w:rsidRDefault="00CE55D8" w:rsidP="00CE55D8">
            <w:pPr>
              <w:jc w:val="both"/>
              <w:rPr>
                <w:sz w:val="20"/>
                <w:szCs w:val="20"/>
                <w:lang w:val="fr-FR"/>
              </w:rPr>
            </w:pPr>
          </w:p>
        </w:tc>
        <w:tc>
          <w:tcPr>
            <w:tcW w:w="243" w:type="pct"/>
          </w:tcPr>
          <w:p w:rsidR="00CE55D8" w:rsidRPr="00C31C83" w:rsidRDefault="00CE55D8" w:rsidP="00CE55D8">
            <w:pPr>
              <w:jc w:val="both"/>
              <w:rPr>
                <w:sz w:val="20"/>
                <w:szCs w:val="20"/>
                <w:lang w:val="fr-FR"/>
              </w:rPr>
            </w:pPr>
          </w:p>
        </w:tc>
        <w:tc>
          <w:tcPr>
            <w:tcW w:w="2334" w:type="pct"/>
          </w:tcPr>
          <w:p w:rsidR="00CE55D8" w:rsidRPr="00C31C83" w:rsidRDefault="00CE55D8" w:rsidP="00CE55D8">
            <w:pPr>
              <w:jc w:val="both"/>
              <w:rPr>
                <w:sz w:val="20"/>
                <w:szCs w:val="20"/>
              </w:rPr>
            </w:pPr>
            <w:r w:rsidRPr="00C31C83">
              <w:rPr>
                <w:sz w:val="20"/>
                <w:szCs w:val="20"/>
              </w:rPr>
              <w:t xml:space="preserve">Notice of motion for </w:t>
            </w:r>
            <w:r w:rsidRPr="00C31C83">
              <w:rPr>
                <w:i/>
                <w:sz w:val="20"/>
                <w:szCs w:val="20"/>
              </w:rPr>
              <w:t>habeus corpus</w:t>
            </w:r>
            <w:r w:rsidRPr="00C31C83">
              <w:rPr>
                <w:sz w:val="20"/>
                <w:szCs w:val="20"/>
              </w:rPr>
              <w:t xml:space="preserve"> order and other motions dismissed</w:t>
            </w:r>
          </w:p>
        </w:tc>
      </w:tr>
      <w:tr w:rsidR="00CE55D8" w:rsidRPr="00C31C83" w:rsidTr="00AB5874">
        <w:tc>
          <w:tcPr>
            <w:tcW w:w="2423" w:type="pct"/>
            <w:gridSpan w:val="2"/>
          </w:tcPr>
          <w:p w:rsidR="00CE55D8" w:rsidRPr="00C31C83" w:rsidRDefault="00CE55D8" w:rsidP="00CE55D8">
            <w:pPr>
              <w:jc w:val="both"/>
              <w:rPr>
                <w:sz w:val="20"/>
                <w:szCs w:val="20"/>
              </w:rPr>
            </w:pPr>
            <w:r w:rsidRPr="00C31C83">
              <w:rPr>
                <w:sz w:val="20"/>
                <w:szCs w:val="20"/>
              </w:rPr>
              <w:t>April 2, 2014</w:t>
            </w:r>
          </w:p>
          <w:p w:rsidR="00CE55D8" w:rsidRPr="00C31C83" w:rsidRDefault="00CE55D8" w:rsidP="00CE55D8">
            <w:pPr>
              <w:jc w:val="both"/>
              <w:rPr>
                <w:sz w:val="20"/>
                <w:szCs w:val="20"/>
              </w:rPr>
            </w:pPr>
            <w:r w:rsidRPr="00C31C83">
              <w:rPr>
                <w:sz w:val="20"/>
                <w:szCs w:val="20"/>
              </w:rPr>
              <w:t>Court of Appeal of New Brunswick</w:t>
            </w:r>
          </w:p>
          <w:p w:rsidR="00CE55D8" w:rsidRPr="00C31C83" w:rsidRDefault="00CE55D8" w:rsidP="00CE55D8">
            <w:pPr>
              <w:jc w:val="both"/>
              <w:rPr>
                <w:sz w:val="20"/>
                <w:szCs w:val="20"/>
              </w:rPr>
            </w:pPr>
            <w:r w:rsidRPr="00C31C83">
              <w:rPr>
                <w:sz w:val="20"/>
                <w:szCs w:val="20"/>
              </w:rPr>
              <w:t>(Registrar)(Unreported)</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4" w:type="pct"/>
          </w:tcPr>
          <w:p w:rsidR="00CE55D8" w:rsidRPr="00C31C83" w:rsidRDefault="00CE55D8" w:rsidP="00CE55D8">
            <w:pPr>
              <w:jc w:val="both"/>
              <w:rPr>
                <w:sz w:val="20"/>
                <w:szCs w:val="20"/>
              </w:rPr>
            </w:pPr>
            <w:r w:rsidRPr="00C31C83">
              <w:rPr>
                <w:sz w:val="20"/>
                <w:szCs w:val="20"/>
              </w:rPr>
              <w:t xml:space="preserve">Notice of Appeal from dismissal of motion for </w:t>
            </w:r>
            <w:r w:rsidRPr="00C31C83">
              <w:rPr>
                <w:i/>
                <w:sz w:val="20"/>
                <w:szCs w:val="20"/>
              </w:rPr>
              <w:t>habeus corpus</w:t>
            </w:r>
            <w:r w:rsidRPr="00C31C83">
              <w:rPr>
                <w:sz w:val="20"/>
                <w:szCs w:val="20"/>
              </w:rPr>
              <w:t xml:space="preserve"> order classified as criminal</w:t>
            </w:r>
          </w:p>
        </w:tc>
      </w:tr>
      <w:tr w:rsidR="00CE55D8" w:rsidRPr="00C31C83" w:rsidTr="00AB5874">
        <w:trPr>
          <w:trHeight w:val="981"/>
        </w:trPr>
        <w:tc>
          <w:tcPr>
            <w:tcW w:w="2423" w:type="pct"/>
            <w:gridSpan w:val="2"/>
          </w:tcPr>
          <w:p w:rsidR="00CE55D8" w:rsidRPr="00C31C83" w:rsidRDefault="00CE55D8" w:rsidP="00CE55D8">
            <w:pPr>
              <w:jc w:val="both"/>
              <w:rPr>
                <w:sz w:val="20"/>
                <w:szCs w:val="20"/>
              </w:rPr>
            </w:pPr>
            <w:r w:rsidRPr="00C31C83">
              <w:rPr>
                <w:sz w:val="20"/>
                <w:szCs w:val="20"/>
              </w:rPr>
              <w:t>June 13, 2016</w:t>
            </w:r>
          </w:p>
          <w:p w:rsidR="00CE55D8" w:rsidRPr="00C31C83" w:rsidRDefault="00CE55D8" w:rsidP="00CE55D8">
            <w:pPr>
              <w:jc w:val="both"/>
              <w:rPr>
                <w:sz w:val="20"/>
                <w:szCs w:val="20"/>
              </w:rPr>
            </w:pPr>
            <w:r w:rsidRPr="00C31C83">
              <w:rPr>
                <w:sz w:val="20"/>
                <w:szCs w:val="20"/>
              </w:rPr>
              <w:t>Court of Appeal of New Brunswick</w:t>
            </w:r>
          </w:p>
          <w:p w:rsidR="00CE55D8" w:rsidRPr="00C31C83" w:rsidRDefault="00CE55D8" w:rsidP="00CE55D8">
            <w:pPr>
              <w:jc w:val="both"/>
              <w:rPr>
                <w:sz w:val="20"/>
                <w:szCs w:val="20"/>
              </w:rPr>
            </w:pPr>
            <w:r w:rsidRPr="00C31C83">
              <w:rPr>
                <w:sz w:val="20"/>
                <w:szCs w:val="20"/>
              </w:rPr>
              <w:t>(Green J.A.)</w:t>
            </w:r>
          </w:p>
          <w:p w:rsidR="00CE55D8" w:rsidRPr="00C31C83" w:rsidRDefault="00CE55D8" w:rsidP="00CE55D8">
            <w:pPr>
              <w:jc w:val="both"/>
              <w:rPr>
                <w:sz w:val="20"/>
                <w:szCs w:val="20"/>
              </w:rPr>
            </w:pPr>
            <w:r w:rsidRPr="00C31C83">
              <w:rPr>
                <w:sz w:val="20"/>
                <w:szCs w:val="20"/>
              </w:rPr>
              <w:t>39-14-CA (Unreported)</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4" w:type="pct"/>
          </w:tcPr>
          <w:p w:rsidR="00CE55D8" w:rsidRPr="00C31C83" w:rsidRDefault="00CE55D8" w:rsidP="00CE55D8">
            <w:pPr>
              <w:jc w:val="both"/>
              <w:rPr>
                <w:sz w:val="20"/>
                <w:szCs w:val="20"/>
              </w:rPr>
            </w:pPr>
            <w:r w:rsidRPr="00C31C83">
              <w:rPr>
                <w:sz w:val="20"/>
                <w:szCs w:val="20"/>
              </w:rPr>
              <w:t>Motion to change classification to civil granted</w:t>
            </w:r>
          </w:p>
          <w:p w:rsidR="00CE55D8" w:rsidRPr="00C31C83" w:rsidRDefault="00CE55D8" w:rsidP="00CE55D8">
            <w:pPr>
              <w:jc w:val="both"/>
              <w:rPr>
                <w:sz w:val="20"/>
                <w:szCs w:val="20"/>
              </w:rPr>
            </w:pPr>
          </w:p>
        </w:tc>
      </w:tr>
    </w:tbl>
    <w:p w:rsidR="00AB5874" w:rsidRPr="00C31C83" w:rsidRDefault="00AB5874">
      <w:r w:rsidRPr="00C31C83">
        <w:br w:type="page"/>
      </w: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CE55D8" w:rsidRPr="00C31C83" w:rsidTr="00AB5874">
        <w:tc>
          <w:tcPr>
            <w:tcW w:w="2423" w:type="pct"/>
          </w:tcPr>
          <w:p w:rsidR="00CE55D8" w:rsidRPr="00C31C83" w:rsidRDefault="00CE55D8" w:rsidP="00CE55D8">
            <w:pPr>
              <w:jc w:val="both"/>
              <w:rPr>
                <w:sz w:val="20"/>
                <w:szCs w:val="20"/>
              </w:rPr>
            </w:pPr>
            <w:r w:rsidRPr="00C31C83">
              <w:rPr>
                <w:sz w:val="20"/>
                <w:szCs w:val="20"/>
              </w:rPr>
              <w:lastRenderedPageBreak/>
              <w:t>September 2,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4" w:type="pct"/>
          </w:tcPr>
          <w:p w:rsidR="00CE55D8" w:rsidRPr="00C31C83" w:rsidRDefault="00CE55D8" w:rsidP="00CE55D8">
            <w:pPr>
              <w:jc w:val="both"/>
              <w:rPr>
                <w:sz w:val="20"/>
                <w:szCs w:val="20"/>
              </w:rPr>
            </w:pPr>
            <w:r w:rsidRPr="00C31C83">
              <w:rPr>
                <w:sz w:val="20"/>
                <w:szCs w:val="20"/>
              </w:rPr>
              <w:t>Application for leave to appeal and motion to appoint counsel if leave to appeal is granted filed</w:t>
            </w:r>
          </w:p>
        </w:tc>
      </w:tr>
    </w:tbl>
    <w:p w:rsidR="008513D3" w:rsidRPr="00C31C83" w:rsidRDefault="00D13662" w:rsidP="008513D3">
      <w:pPr>
        <w:jc w:val="both"/>
        <w:rPr>
          <w:sz w:val="20"/>
        </w:rPr>
      </w:pPr>
      <w:r>
        <w:rPr>
          <w:sz w:val="20"/>
          <w:szCs w:val="20"/>
        </w:rPr>
        <w:pict>
          <v:rect id="_x0000_i1083"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37183</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 xml:space="preserve">Daryle William Haug c. Directeur du pénitencier de Dorchester </w:t>
            </w:r>
          </w:p>
          <w:p w:rsidR="008513D3" w:rsidRPr="00C31C83" w:rsidRDefault="008513D3" w:rsidP="00AE0B86">
            <w:pPr>
              <w:jc w:val="both"/>
              <w:rPr>
                <w:sz w:val="20"/>
                <w:szCs w:val="20"/>
                <w:lang w:val="fr-CA"/>
              </w:rPr>
            </w:pPr>
            <w:r w:rsidRPr="00C31C83">
              <w:rPr>
                <w:sz w:val="20"/>
                <w:szCs w:val="20"/>
                <w:lang w:val="fr-CA"/>
              </w:rPr>
              <w:t>(N.-B.)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C762A0"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C762A0" w:rsidRPr="00C31C83" w:rsidRDefault="00C762A0" w:rsidP="00CE55D8">
            <w:pPr>
              <w:rPr>
                <w:lang w:val="fr-CA"/>
              </w:rPr>
            </w:pPr>
          </w:p>
        </w:tc>
      </w:tr>
      <w:tr w:rsidR="00CE55D8" w:rsidRPr="00D13662" w:rsidTr="00AE0B86">
        <w:tc>
          <w:tcPr>
            <w:tcW w:w="5000" w:type="pct"/>
            <w:gridSpan w:val="4"/>
          </w:tcPr>
          <w:p w:rsidR="00CE55D8" w:rsidRPr="00C31C83" w:rsidRDefault="00C762A0" w:rsidP="00CE55D8">
            <w:pPr>
              <w:jc w:val="both"/>
              <w:rPr>
                <w:sz w:val="20"/>
                <w:lang w:val="fr-CA"/>
              </w:rPr>
            </w:pPr>
            <w:r w:rsidRPr="00C31C83">
              <w:rPr>
                <w:sz w:val="20"/>
                <w:lang w:val="fr-CA"/>
              </w:rPr>
              <w:t xml:space="preserve">La demande d’autorisation d’appel de l’arrêt de la Cour d’appel du Nouveau-Brunswick, numéro 39-14-CA, daté du 13 juin 2016, est rejetée avec dépens. Compte tenu de cette conclusion, il n’est pas nécessaire d’examiner les requêtes accessoires déposées par le demandeur. </w:t>
            </w:r>
          </w:p>
          <w:p w:rsidR="00C762A0" w:rsidRPr="00C31C83" w:rsidRDefault="00C762A0"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Procédure civile – Procédure pénale – Une motion en habeas corpus constitue-t-elle une affaire pénale ou une affaire civile? – Une motion en appel de la désignation par le greffier d’une procédure représente-t-elle le recours légitime pour soulever la question de la désignation? – Le </w:t>
            </w:r>
            <w:r w:rsidRPr="00C31C83">
              <w:rPr>
                <w:i/>
                <w:sz w:val="20"/>
                <w:szCs w:val="20"/>
                <w:lang w:val="fr-CA"/>
              </w:rPr>
              <w:t xml:space="preserve">Code criminel </w:t>
            </w:r>
            <w:r w:rsidRPr="00C31C83">
              <w:rPr>
                <w:sz w:val="20"/>
                <w:szCs w:val="20"/>
                <w:lang w:val="fr-CA"/>
              </w:rPr>
              <w:t>autorise-t-il les tribunaux à imposer à l’accusé déclaré coupable le paiement des dépens relatifs à des procédures criminelles?</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La Cour du Banc de la Reine du Nouveau-Brunswick a rejeté la demande de bref d’habeas corpus déposée par M. Haug. M. Haug a déposé un avis d’appel à la Cour d’appel du Nouveau-Brunswick. Le greffier de la Cour d’appel a qualifié la procédure de pénale. Le directeur du pénitencier de Dorchester a déposé une motion en appel de cette désignation. Le juge d’appel Green a accueilli la motion et a qualifié l’affaire de procédure civile.</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14 mars 2014</w:t>
            </w:r>
          </w:p>
          <w:p w:rsidR="00CE55D8" w:rsidRPr="00C31C83" w:rsidRDefault="00CE55D8" w:rsidP="00CE55D8">
            <w:pPr>
              <w:jc w:val="both"/>
              <w:rPr>
                <w:sz w:val="20"/>
                <w:szCs w:val="20"/>
                <w:lang w:val="fr-CA"/>
              </w:rPr>
            </w:pPr>
            <w:r w:rsidRPr="00C31C83">
              <w:rPr>
                <w:sz w:val="20"/>
                <w:szCs w:val="20"/>
                <w:lang w:val="fr-CA"/>
              </w:rPr>
              <w:t>Cour du Banc de la Reine du Nouveau- Brunswick</w:t>
            </w:r>
          </w:p>
          <w:p w:rsidR="00CE55D8" w:rsidRPr="00C31C83" w:rsidRDefault="00CE55D8" w:rsidP="00CE55D8">
            <w:pPr>
              <w:jc w:val="both"/>
              <w:rPr>
                <w:sz w:val="20"/>
                <w:szCs w:val="20"/>
                <w:lang w:val="fr-CA"/>
              </w:rPr>
            </w:pPr>
            <w:r w:rsidRPr="00C31C83">
              <w:rPr>
                <w:sz w:val="20"/>
                <w:szCs w:val="20"/>
                <w:lang w:val="fr-CA"/>
              </w:rPr>
              <w:t>(Juge Dionne)</w:t>
            </w:r>
          </w:p>
          <w:p w:rsidR="00CE55D8" w:rsidRPr="00C31C83" w:rsidRDefault="00CE55D8" w:rsidP="00CE55D8">
            <w:pPr>
              <w:jc w:val="both"/>
              <w:rPr>
                <w:sz w:val="20"/>
                <w:szCs w:val="20"/>
                <w:lang w:val="fr-CA"/>
              </w:rPr>
            </w:pPr>
            <w:r w:rsidRPr="00C31C83">
              <w:rPr>
                <w:sz w:val="20"/>
                <w:szCs w:val="20"/>
                <w:lang w:val="fr-CA"/>
              </w:rPr>
              <w:t>MM-124-13 (Décision non publiée)</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l’avis de motion en habeas corpus et d’autres motions</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 avril 2014</w:t>
            </w:r>
          </w:p>
          <w:p w:rsidR="00CE55D8" w:rsidRPr="00C31C83" w:rsidRDefault="00CE55D8" w:rsidP="00CE55D8">
            <w:pPr>
              <w:jc w:val="both"/>
              <w:rPr>
                <w:sz w:val="20"/>
                <w:szCs w:val="20"/>
                <w:lang w:val="fr-CA"/>
              </w:rPr>
            </w:pPr>
            <w:r w:rsidRPr="00C31C83">
              <w:rPr>
                <w:sz w:val="20"/>
                <w:szCs w:val="20"/>
                <w:lang w:val="fr-CA"/>
              </w:rPr>
              <w:t>Cour d’appel du Nouveau-Brunswick</w:t>
            </w:r>
          </w:p>
          <w:p w:rsidR="00CE55D8" w:rsidRPr="00C31C83" w:rsidRDefault="00CE55D8" w:rsidP="00CE55D8">
            <w:pPr>
              <w:jc w:val="both"/>
              <w:rPr>
                <w:sz w:val="20"/>
                <w:szCs w:val="20"/>
                <w:lang w:val="fr-CA"/>
              </w:rPr>
            </w:pPr>
            <w:r w:rsidRPr="00C31C83">
              <w:rPr>
                <w:sz w:val="20"/>
                <w:szCs w:val="20"/>
                <w:lang w:val="fr-CA"/>
              </w:rPr>
              <w:t>(Greffier) (Décision non publiée)</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Avis d’appel visant le rejet de la motion en habeas corpus qualifiée de procédure pénale</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13 juin 2016</w:t>
            </w:r>
          </w:p>
          <w:p w:rsidR="00CE55D8" w:rsidRPr="00C31C83" w:rsidRDefault="00CE55D8" w:rsidP="00CE55D8">
            <w:pPr>
              <w:jc w:val="both"/>
              <w:rPr>
                <w:sz w:val="20"/>
                <w:szCs w:val="20"/>
                <w:lang w:val="fr-CA"/>
              </w:rPr>
            </w:pPr>
            <w:r w:rsidRPr="00C31C83">
              <w:rPr>
                <w:sz w:val="20"/>
                <w:szCs w:val="20"/>
                <w:lang w:val="fr-CA"/>
              </w:rPr>
              <w:t>Cour d’appel du Nouveau-Brunswick</w:t>
            </w:r>
          </w:p>
          <w:p w:rsidR="00CE55D8" w:rsidRPr="00C31C83" w:rsidRDefault="00CE55D8" w:rsidP="00CE55D8">
            <w:pPr>
              <w:jc w:val="both"/>
              <w:rPr>
                <w:sz w:val="20"/>
                <w:szCs w:val="20"/>
                <w:lang w:val="fr-CA"/>
              </w:rPr>
            </w:pPr>
            <w:r w:rsidRPr="00C31C83">
              <w:rPr>
                <w:sz w:val="20"/>
                <w:szCs w:val="20"/>
                <w:lang w:val="fr-CA"/>
              </w:rPr>
              <w:t>(Juge Green)</w:t>
            </w:r>
          </w:p>
          <w:p w:rsidR="00CE55D8" w:rsidRPr="00C31C83" w:rsidRDefault="00CE55D8" w:rsidP="00CE55D8">
            <w:pPr>
              <w:jc w:val="both"/>
              <w:rPr>
                <w:sz w:val="20"/>
                <w:szCs w:val="20"/>
                <w:lang w:val="fr-CA"/>
              </w:rPr>
            </w:pPr>
            <w:r w:rsidRPr="00C31C83">
              <w:rPr>
                <w:sz w:val="20"/>
                <w:szCs w:val="20"/>
                <w:lang w:val="fr-CA"/>
              </w:rPr>
              <w:t>39-14-CA (Décision non publiée)</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Motion en changement de la désignation accueillie</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 septembre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d’une demande d’autorisation d’appel et d’une motion en nomination de procureur si l’autorisation d’appel est accueillie</w:t>
            </w:r>
          </w:p>
        </w:tc>
      </w:tr>
    </w:tbl>
    <w:p w:rsidR="008513D3" w:rsidRPr="00C31C83" w:rsidRDefault="00D13662" w:rsidP="008513D3">
      <w:pPr>
        <w:jc w:val="both"/>
        <w:rPr>
          <w:sz w:val="20"/>
          <w:szCs w:val="20"/>
          <w:lang w:val="fr-CA"/>
        </w:rPr>
      </w:pPr>
      <w:r>
        <w:rPr>
          <w:sz w:val="20"/>
          <w:szCs w:val="20"/>
        </w:rPr>
        <w:pict>
          <v:rect id="_x0000_i1084"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lastRenderedPageBreak/>
              <w:t>37130</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Paul Abi-Mansour v. Chief Executive Officer of Passport Canada</w:t>
            </w:r>
          </w:p>
          <w:p w:rsidR="008513D3" w:rsidRPr="00C31C83" w:rsidRDefault="008513D3" w:rsidP="00AE0B86">
            <w:pPr>
              <w:jc w:val="both"/>
              <w:rPr>
                <w:sz w:val="20"/>
                <w:szCs w:val="20"/>
              </w:rPr>
            </w:pPr>
            <w:r w:rsidRPr="00C31C83">
              <w:rPr>
                <w:sz w:val="20"/>
                <w:szCs w:val="20"/>
              </w:rPr>
              <w:t>(FC) (Civil) (By Leave)</w:t>
            </w:r>
          </w:p>
        </w:tc>
      </w:tr>
      <w:tr w:rsidR="00CE55D8" w:rsidRPr="00C31C83"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C762A0"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C762A0" w:rsidRPr="00C31C83" w:rsidRDefault="00C762A0" w:rsidP="00CE55D8"/>
        </w:tc>
      </w:tr>
      <w:tr w:rsidR="00CE55D8" w:rsidRPr="00C31C83" w:rsidTr="00AE0B86">
        <w:tc>
          <w:tcPr>
            <w:tcW w:w="5000" w:type="pct"/>
            <w:gridSpan w:val="4"/>
          </w:tcPr>
          <w:p w:rsidR="00CE55D8" w:rsidRPr="00C31C83" w:rsidRDefault="00C762A0" w:rsidP="00CE55D8">
            <w:pPr>
              <w:jc w:val="both"/>
              <w:rPr>
                <w:sz w:val="20"/>
              </w:rPr>
            </w:pPr>
            <w:r w:rsidRPr="00C31C83">
              <w:rPr>
                <w:sz w:val="20"/>
              </w:rPr>
              <w:t>The motion for an extension of time to serve and file the application for leave to appeal from the judgment of the Federal Court of Appeal, Number A-180-15, 2016 FCA 5, dated January 12, 2016, is dismissed. Had the motion for an extension of time to serve and file the application for leave to appeal been granted, the motion for an extension of time to serve and file the reply would have been granted. The application for leave to appeal would then have been dismissed.</w:t>
            </w:r>
          </w:p>
          <w:p w:rsidR="00C762A0" w:rsidRPr="00C31C83" w:rsidRDefault="00C762A0" w:rsidP="00CE55D8">
            <w:pPr>
              <w:jc w:val="both"/>
              <w:rPr>
                <w:i/>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sz w:val="20"/>
                <w:szCs w:val="20"/>
              </w:rPr>
              <w:t xml:space="preserve">Civil Procedure – Case Management – Prothonotary Order – Extensions of Time – Costs – Whether application for leave raises legal issue of public importance – </w:t>
            </w:r>
            <w:r w:rsidRPr="00C31C83">
              <w:rPr>
                <w:i/>
                <w:sz w:val="20"/>
                <w:szCs w:val="20"/>
              </w:rPr>
              <w:t>Federal Courts Rules</w:t>
            </w:r>
            <w:r w:rsidRPr="00C31C83">
              <w:rPr>
                <w:sz w:val="20"/>
                <w:szCs w:val="20"/>
              </w:rPr>
              <w:t>, SOR/98-106.</w:t>
            </w:r>
          </w:p>
        </w:tc>
      </w:tr>
      <w:tr w:rsidR="00CE55D8" w:rsidRPr="00C31C83" w:rsidTr="00AE0B86">
        <w:tc>
          <w:tcPr>
            <w:tcW w:w="5000" w:type="pct"/>
            <w:gridSpan w:val="4"/>
          </w:tcPr>
          <w:p w:rsidR="00CE55D8" w:rsidRPr="00C31C83" w:rsidRDefault="00CE55D8" w:rsidP="00CE55D8">
            <w:pPr>
              <w:jc w:val="both"/>
              <w:rPr>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sz w:val="20"/>
                <w:szCs w:val="20"/>
              </w:rPr>
              <w:t>On August 20, 2014, the Applicant filed before the Federal Court a Notice of Application seeking judicial review of a decision rendered by the Public Service Staffing Tribunal (now called the Public Service Labour Relations and Employment Board) which dismissed his complaint in relation to a staffing process conducted by Passport Canada.</w:t>
            </w:r>
          </w:p>
          <w:p w:rsidR="00CE55D8" w:rsidRPr="00C31C83" w:rsidRDefault="00CE55D8" w:rsidP="00CE55D8">
            <w:pPr>
              <w:jc w:val="both"/>
              <w:rPr>
                <w:sz w:val="20"/>
                <w:szCs w:val="20"/>
              </w:rPr>
            </w:pPr>
          </w:p>
          <w:p w:rsidR="00CE55D8" w:rsidRPr="00C31C83" w:rsidRDefault="00CE55D8" w:rsidP="00CE55D8">
            <w:pPr>
              <w:jc w:val="both"/>
              <w:rPr>
                <w:sz w:val="20"/>
                <w:szCs w:val="20"/>
              </w:rPr>
            </w:pPr>
            <w:r w:rsidRPr="00C31C83">
              <w:rPr>
                <w:sz w:val="20"/>
                <w:szCs w:val="20"/>
              </w:rPr>
              <w:t>The Applicant’s affidavit was to be served and filed by September 19, 2014, and this delay was extended by agreement to October 4, 2014. Ten days later, on October 14, 2014, the Applicant served and filed his affidavit along with a motion for an extension of time within which to serve and file it. In addition, he sought an extension of time to serve and file his record, as well as relief allowing him to file a single copy of his record, instead of the three copies or, in the alternative, granting him a further five months to file his record in order to fund the cost for duplication.</w:t>
            </w:r>
          </w:p>
          <w:p w:rsidR="00CE55D8" w:rsidRPr="00C31C83" w:rsidRDefault="00CE55D8" w:rsidP="00CE55D8">
            <w:pPr>
              <w:jc w:val="both"/>
              <w:rPr>
                <w:sz w:val="20"/>
                <w:szCs w:val="20"/>
              </w:rPr>
            </w:pPr>
          </w:p>
          <w:p w:rsidR="00CE55D8" w:rsidRPr="00C31C83" w:rsidRDefault="00CE55D8" w:rsidP="00CE55D8">
            <w:pPr>
              <w:jc w:val="both"/>
              <w:rPr>
                <w:sz w:val="20"/>
                <w:szCs w:val="20"/>
                <w:lang w:eastAsia="fr-CA"/>
              </w:rPr>
            </w:pPr>
            <w:r w:rsidRPr="00C31C83">
              <w:rPr>
                <w:sz w:val="20"/>
                <w:szCs w:val="20"/>
              </w:rPr>
              <w:t>By order dated November 27, 2014, Prothonotary Tabib of the Federal Court granted an extension of time for the Applicant to serve and file his affidavit, but dismissed the remainder of the motion (the “Order”). In addition, the Order provided for the dismissal of the underlying judicial review application should the Applicant fail to serve and file his application record (a) w</w:t>
            </w:r>
            <w:r w:rsidRPr="00C31C83">
              <w:rPr>
                <w:sz w:val="20"/>
                <w:szCs w:val="20"/>
                <w:lang w:eastAsia="fr-CA"/>
              </w:rPr>
              <w:t xml:space="preserve">ithin the deadlines contemplated by the Federal Court Rules; or (b) within the deadlines as they may have been extended by consent or by order of the Federal Court upon further motion brought prior to the expiration of time and on grounds that have arisen after the date of the Order. </w:t>
            </w:r>
            <w:r w:rsidRPr="00C31C83">
              <w:rPr>
                <w:sz w:val="20"/>
                <w:szCs w:val="20"/>
              </w:rPr>
              <w:t>Prothonotary Tabib also granted costs in favour of the Respondent.</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March 23, 2015</w:t>
            </w:r>
          </w:p>
          <w:p w:rsidR="00CE55D8" w:rsidRPr="00C31C83" w:rsidRDefault="00CE55D8" w:rsidP="00CE55D8">
            <w:pPr>
              <w:jc w:val="both"/>
              <w:rPr>
                <w:sz w:val="20"/>
                <w:szCs w:val="20"/>
              </w:rPr>
            </w:pPr>
            <w:r w:rsidRPr="00C31C83">
              <w:rPr>
                <w:sz w:val="20"/>
                <w:szCs w:val="20"/>
              </w:rPr>
              <w:t>Federal Court</w:t>
            </w:r>
          </w:p>
          <w:p w:rsidR="00CE55D8" w:rsidRPr="00C31C83" w:rsidRDefault="00CE55D8" w:rsidP="00CE55D8">
            <w:pPr>
              <w:jc w:val="both"/>
              <w:rPr>
                <w:sz w:val="20"/>
                <w:szCs w:val="20"/>
              </w:rPr>
            </w:pPr>
            <w:r w:rsidRPr="00C31C83">
              <w:rPr>
                <w:sz w:val="20"/>
                <w:szCs w:val="20"/>
              </w:rPr>
              <w:t>(LeBlanc J.)</w:t>
            </w:r>
          </w:p>
          <w:p w:rsidR="00CE55D8" w:rsidRPr="00C31C83" w:rsidRDefault="00CE55D8" w:rsidP="00CE55D8">
            <w:pPr>
              <w:jc w:val="both"/>
              <w:rPr>
                <w:sz w:val="20"/>
                <w:szCs w:val="20"/>
              </w:rPr>
            </w:pPr>
            <w:r w:rsidRPr="00C31C83">
              <w:rPr>
                <w:sz w:val="20"/>
                <w:szCs w:val="20"/>
              </w:rPr>
              <w:t>File No. T-1787-14</w:t>
            </w:r>
          </w:p>
          <w:p w:rsidR="00CE55D8" w:rsidRPr="00C31C83" w:rsidRDefault="00D13662" w:rsidP="00CE55D8">
            <w:pPr>
              <w:jc w:val="both"/>
              <w:rPr>
                <w:rStyle w:val="Hyperlink"/>
                <w:sz w:val="20"/>
                <w:szCs w:val="20"/>
              </w:rPr>
            </w:pPr>
            <w:hyperlink r:id="rId103" w:history="1">
              <w:r w:rsidR="00CE55D8" w:rsidRPr="00C31C83">
                <w:rPr>
                  <w:rStyle w:val="Hyperlink"/>
                  <w:sz w:val="20"/>
                  <w:szCs w:val="20"/>
                </w:rPr>
                <w:t>2015 FC 363</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Appeal dismissed.</w:t>
            </w:r>
          </w:p>
          <w:p w:rsidR="00CE55D8" w:rsidRPr="00C31C83" w:rsidRDefault="00CE55D8" w:rsidP="00CE55D8">
            <w:pPr>
              <w:jc w:val="both"/>
              <w:rPr>
                <w:sz w:val="20"/>
                <w:szCs w:val="20"/>
              </w:rPr>
            </w:pP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January 12, 2016</w:t>
            </w:r>
          </w:p>
          <w:p w:rsidR="00CE55D8" w:rsidRPr="00C31C83" w:rsidRDefault="00CE55D8" w:rsidP="00CE55D8">
            <w:pPr>
              <w:jc w:val="both"/>
              <w:rPr>
                <w:sz w:val="20"/>
                <w:szCs w:val="20"/>
              </w:rPr>
            </w:pPr>
            <w:r w:rsidRPr="00C31C83">
              <w:rPr>
                <w:sz w:val="20"/>
                <w:szCs w:val="20"/>
              </w:rPr>
              <w:t>Federal Court of Appeal</w:t>
            </w:r>
          </w:p>
          <w:p w:rsidR="00CE55D8" w:rsidRPr="00C31C83" w:rsidRDefault="00CE55D8" w:rsidP="00CE55D8">
            <w:pPr>
              <w:jc w:val="both"/>
              <w:rPr>
                <w:sz w:val="20"/>
                <w:szCs w:val="20"/>
              </w:rPr>
            </w:pPr>
            <w:r w:rsidRPr="00C31C83">
              <w:rPr>
                <w:sz w:val="20"/>
                <w:szCs w:val="20"/>
              </w:rPr>
              <w:t>(Trudel, Scott and Gleason JJ.A.)</w:t>
            </w:r>
          </w:p>
          <w:p w:rsidR="00CE55D8" w:rsidRPr="00C31C83" w:rsidRDefault="00CE55D8" w:rsidP="00CE55D8">
            <w:pPr>
              <w:jc w:val="both"/>
              <w:rPr>
                <w:sz w:val="20"/>
                <w:szCs w:val="20"/>
              </w:rPr>
            </w:pPr>
            <w:r w:rsidRPr="00C31C83">
              <w:rPr>
                <w:sz w:val="20"/>
                <w:szCs w:val="20"/>
              </w:rPr>
              <w:t>File No. A-180-15</w:t>
            </w:r>
          </w:p>
          <w:p w:rsidR="00CE55D8" w:rsidRPr="00C31C83" w:rsidRDefault="00D13662" w:rsidP="00CE55D8">
            <w:pPr>
              <w:jc w:val="both"/>
              <w:rPr>
                <w:rStyle w:val="Hyperlink"/>
                <w:sz w:val="20"/>
                <w:szCs w:val="20"/>
              </w:rPr>
            </w:pPr>
            <w:hyperlink r:id="rId104" w:history="1">
              <w:r w:rsidR="00CE55D8" w:rsidRPr="00C31C83">
                <w:rPr>
                  <w:rStyle w:val="Hyperlink"/>
                  <w:sz w:val="20"/>
                  <w:szCs w:val="20"/>
                </w:rPr>
                <w:t>2016 FCA 5</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Appeal dismissed.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August 9,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Motion for extension of time to serve and file application for leave and application for leave to appeal filed.</w:t>
            </w:r>
          </w:p>
        </w:tc>
      </w:tr>
    </w:tbl>
    <w:p w:rsidR="008513D3" w:rsidRPr="00C31C83" w:rsidRDefault="00D13662" w:rsidP="008513D3">
      <w:pPr>
        <w:jc w:val="both"/>
        <w:rPr>
          <w:sz w:val="20"/>
        </w:rPr>
      </w:pPr>
      <w:r>
        <w:rPr>
          <w:sz w:val="20"/>
          <w:szCs w:val="20"/>
        </w:rPr>
        <w:pict>
          <v:rect id="_x0000_i1085" style="width:2in;height:1pt" o:hrpct="0" o:hralign="center" o:hrstd="t" o:hrnoshade="t" o:hr="t" fillcolor="black" stroked="f"/>
        </w:pict>
      </w:r>
    </w:p>
    <w:p w:rsidR="008513D3" w:rsidRPr="00C31C83" w:rsidRDefault="008513D3" w:rsidP="008513D3">
      <w:pPr>
        <w:jc w:val="both"/>
        <w:rPr>
          <w:sz w:val="20"/>
          <w:szCs w:val="20"/>
        </w:rPr>
      </w:pPr>
    </w:p>
    <w:p w:rsidR="00AB5874" w:rsidRPr="00C31C83" w:rsidRDefault="00AB5874">
      <w:r w:rsidRPr="00C31C8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lastRenderedPageBreak/>
              <w:t>37130</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Paul Abi-Mansour c. Président-directeur général de Passeport Canada</w:t>
            </w:r>
          </w:p>
          <w:p w:rsidR="008513D3" w:rsidRPr="00C31C83" w:rsidRDefault="008513D3" w:rsidP="00AE0B86">
            <w:pPr>
              <w:jc w:val="both"/>
              <w:rPr>
                <w:sz w:val="20"/>
                <w:szCs w:val="20"/>
                <w:lang w:val="fr-CA"/>
              </w:rPr>
            </w:pPr>
            <w:r w:rsidRPr="00C31C83">
              <w:rPr>
                <w:sz w:val="20"/>
                <w:szCs w:val="20"/>
                <w:lang w:val="fr-CA"/>
              </w:rPr>
              <w:t>(C.F.)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C762A0"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C762A0" w:rsidRPr="00C31C83" w:rsidRDefault="00C762A0" w:rsidP="00CE55D8">
            <w:pPr>
              <w:rPr>
                <w:lang w:val="fr-CA"/>
              </w:rPr>
            </w:pPr>
          </w:p>
        </w:tc>
      </w:tr>
      <w:tr w:rsidR="00CE55D8" w:rsidRPr="00C31C83" w:rsidTr="00AE0B86">
        <w:tc>
          <w:tcPr>
            <w:tcW w:w="5000" w:type="pct"/>
            <w:gridSpan w:val="4"/>
          </w:tcPr>
          <w:p w:rsidR="00CE55D8" w:rsidRPr="00C31C83" w:rsidRDefault="00C762A0" w:rsidP="00CE55D8">
            <w:pPr>
              <w:jc w:val="both"/>
              <w:rPr>
                <w:sz w:val="20"/>
              </w:rPr>
            </w:pPr>
            <w:r w:rsidRPr="00C31C83">
              <w:rPr>
                <w:sz w:val="20"/>
                <w:lang w:val="fr-CA"/>
              </w:rPr>
              <w:t xml:space="preserve">La requête en prorogation du délai de signification et de dépôt de la demande d’autorisation d’appel de l’arrêt de la Cour d’appel fédérale, numéro A-180-15, 2016 FCA 5, daté du 12 janvier 2016, est rejetée. Si la requête en prorogation du délai de signification et de dépôt de la demande d’autorisation d’appel avait été accueillie, la requête en prorogation du délai de signification et de dépôt de la réplique aurait été accueillie. </w:t>
            </w:r>
            <w:r w:rsidRPr="00C31C83">
              <w:rPr>
                <w:sz w:val="20"/>
              </w:rPr>
              <w:t>La demande d’autorisation d’appel aurait alors été rejetée.</w:t>
            </w:r>
          </w:p>
          <w:p w:rsidR="00CE55D8" w:rsidRPr="00C31C83" w:rsidRDefault="00CE55D8" w:rsidP="00CE55D8">
            <w:pPr>
              <w:jc w:val="both"/>
              <w:rPr>
                <w:i/>
                <w:sz w:val="20"/>
                <w:szCs w:val="20"/>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Procédure civile – Gestion de l’instance – Ordonnance d’un protonotaire – Prorogations de délai – Dépens – Est-ce que la demande d’autorisation soulève une question de droit d’importance publique? – </w:t>
            </w:r>
            <w:r w:rsidRPr="00C31C83">
              <w:rPr>
                <w:i/>
                <w:sz w:val="20"/>
                <w:szCs w:val="20"/>
                <w:lang w:val="fr-CA"/>
              </w:rPr>
              <w:t>Règles des Cours fédérales</w:t>
            </w:r>
            <w:r w:rsidRPr="00C31C83">
              <w:rPr>
                <w:sz w:val="20"/>
                <w:szCs w:val="20"/>
                <w:lang w:val="fr-CA"/>
              </w:rPr>
              <w:t>, DORS-98/106.</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Le 20 août 2014, le demandeur a déposé devant la Cour fédérale un avis de demande par lequel il sollicitait le contrôle judiciaire d’une décision du Tribunal de la dotation de la fonction publique  (maintenant appelé la Commission des relations de travail et de l’emploi dans la fonction publique) rejetant sa plainte relative à un processus de dotation de Passeport Canada.</w:t>
            </w:r>
          </w:p>
          <w:p w:rsidR="00CE55D8" w:rsidRPr="00C31C83" w:rsidRDefault="00CE55D8" w:rsidP="00CE55D8">
            <w:pPr>
              <w:jc w:val="both"/>
              <w:rPr>
                <w:sz w:val="20"/>
                <w:szCs w:val="20"/>
                <w:lang w:val="fr-CA"/>
              </w:rPr>
            </w:pPr>
            <w:r w:rsidRPr="00C31C83">
              <w:rPr>
                <w:sz w:val="20"/>
                <w:szCs w:val="20"/>
                <w:lang w:val="fr-CA"/>
              </w:rPr>
              <w:t xml:space="preserve"> </w:t>
            </w:r>
          </w:p>
          <w:p w:rsidR="00CE55D8" w:rsidRPr="00C31C83" w:rsidRDefault="00CE55D8" w:rsidP="00CE55D8">
            <w:pPr>
              <w:jc w:val="both"/>
              <w:rPr>
                <w:sz w:val="20"/>
                <w:szCs w:val="20"/>
                <w:lang w:val="fr-CA"/>
              </w:rPr>
            </w:pPr>
            <w:r w:rsidRPr="00C31C83">
              <w:rPr>
                <w:sz w:val="20"/>
                <w:szCs w:val="20"/>
                <w:lang w:val="fr-CA"/>
              </w:rPr>
              <w:t>L’affidavit du demandeur devait être signifié et déposé avant le 19 septembre 2014, et ce délai a été prorogé sur consentement au 4 octobre 2014. Dix jours plus tard, soit le 14 octobre 2014, l’affidavit du demandeur et une requête en prorogation du délai de signification et de dépôt prévu pour celui-ci ont été signifiés et déposés. De plus, le demandeur a sollicité une prorogation du délai prévu pour la signification et le dépôt de son dossier, ainsi qu’une exemption lui permettant de déposer une seule copie de son dossier, au lieu de trois copies ou, subsidiairement, lui accordant cinq mois de plus pour déposer son dossier et lui permettre d’épargner les fonds nécessaires pour payer les frais de reproduction.</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r w:rsidRPr="00C31C83">
              <w:rPr>
                <w:sz w:val="20"/>
                <w:szCs w:val="20"/>
                <w:lang w:val="fr-CA"/>
              </w:rPr>
              <w:t xml:space="preserve">Dans une ordonnance datée du 27 novembre 2014, la protonotaire Tabib de la Cour fédérale a prorogé le délai prévu pour la signification et le dépôt de l’affidavit du demandeur, mais elle a rejeté le reste de la requête (l’« ordonnance »). De plus, l’ordonnance prévoyait le rejet de la demande de contrôle judiciaire sous-jacente en cas de défaut du demandeur de signifier et de déposer le dossier de sa demande a) dans les délais prévus par les </w:t>
            </w:r>
            <w:r w:rsidRPr="00C31C83">
              <w:rPr>
                <w:i/>
                <w:sz w:val="20"/>
                <w:szCs w:val="20"/>
                <w:lang w:val="fr-CA"/>
              </w:rPr>
              <w:t>Règles des Cours fédérales</w:t>
            </w:r>
            <w:r w:rsidRPr="00C31C83">
              <w:rPr>
                <w:sz w:val="20"/>
                <w:szCs w:val="20"/>
                <w:lang w:val="fr-CA"/>
              </w:rPr>
              <w:t>; ou b) dans le délai prorogé sur consentement ou par ordonnance de la Cour fédérale dans le cadre d’une nouvelle requête présentée avant l’expiration du délai et pour des faits survenus après la date de l’ordonnance. La protonotaire Tabib a également adjugé les dépens à l’intimé.</w:t>
            </w: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23 mars 2015</w:t>
            </w:r>
          </w:p>
          <w:p w:rsidR="00CE55D8" w:rsidRPr="00C31C83" w:rsidRDefault="00CE55D8" w:rsidP="00CE55D8">
            <w:pPr>
              <w:jc w:val="both"/>
              <w:rPr>
                <w:sz w:val="20"/>
                <w:szCs w:val="20"/>
                <w:lang w:val="fr-CA"/>
              </w:rPr>
            </w:pPr>
            <w:r w:rsidRPr="00C31C83">
              <w:rPr>
                <w:sz w:val="20"/>
                <w:szCs w:val="20"/>
                <w:lang w:val="fr-CA"/>
              </w:rPr>
              <w:t>Cour fédérale</w:t>
            </w:r>
          </w:p>
          <w:p w:rsidR="00CE55D8" w:rsidRPr="00C31C83" w:rsidRDefault="00CE55D8" w:rsidP="00CE55D8">
            <w:pPr>
              <w:jc w:val="both"/>
              <w:rPr>
                <w:sz w:val="20"/>
                <w:szCs w:val="20"/>
                <w:lang w:val="fr-CA"/>
              </w:rPr>
            </w:pPr>
            <w:r w:rsidRPr="00C31C83">
              <w:rPr>
                <w:sz w:val="20"/>
                <w:szCs w:val="20"/>
                <w:lang w:val="fr-CA"/>
              </w:rPr>
              <w:t>(Juge LeBlanc)</w:t>
            </w:r>
          </w:p>
          <w:p w:rsidR="00CE55D8" w:rsidRPr="00C31C83" w:rsidRDefault="00CE55D8" w:rsidP="00CE55D8">
            <w:pPr>
              <w:jc w:val="both"/>
              <w:rPr>
                <w:sz w:val="20"/>
                <w:szCs w:val="20"/>
                <w:lang w:val="fr-CA"/>
              </w:rPr>
            </w:pPr>
            <w:r w:rsidRPr="00C31C83">
              <w:rPr>
                <w:sz w:val="20"/>
                <w:szCs w:val="20"/>
                <w:lang w:val="fr-CA"/>
              </w:rPr>
              <w:t>N</w:t>
            </w:r>
            <w:r w:rsidRPr="00C31C83">
              <w:rPr>
                <w:sz w:val="20"/>
                <w:szCs w:val="20"/>
                <w:vertAlign w:val="superscript"/>
                <w:lang w:val="fr-CA"/>
              </w:rPr>
              <w:t>o</w:t>
            </w:r>
            <w:r w:rsidRPr="00C31C83">
              <w:rPr>
                <w:sz w:val="20"/>
                <w:szCs w:val="20"/>
                <w:lang w:val="fr-CA"/>
              </w:rPr>
              <w:t xml:space="preserve"> du greffe T-1787-14</w:t>
            </w:r>
          </w:p>
          <w:p w:rsidR="00CE55D8" w:rsidRPr="00C31C83" w:rsidRDefault="00D13662" w:rsidP="00CE55D8">
            <w:pPr>
              <w:jc w:val="both"/>
              <w:rPr>
                <w:rStyle w:val="Hyperlink"/>
                <w:sz w:val="20"/>
                <w:szCs w:val="20"/>
                <w:lang w:val="fr-CA"/>
              </w:rPr>
            </w:pPr>
            <w:hyperlink r:id="rId105" w:history="1">
              <w:r w:rsidR="00CE55D8" w:rsidRPr="00C31C83">
                <w:rPr>
                  <w:rStyle w:val="Hyperlink"/>
                  <w:sz w:val="20"/>
                  <w:szCs w:val="20"/>
                  <w:lang w:val="fr-CA"/>
                </w:rPr>
                <w:t>2015 CF 363</w:t>
              </w:r>
            </w:hyperlink>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l’appel</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12 janvier 2016</w:t>
            </w:r>
          </w:p>
          <w:p w:rsidR="00CE55D8" w:rsidRPr="00C31C83" w:rsidRDefault="00CE55D8" w:rsidP="00CE55D8">
            <w:pPr>
              <w:jc w:val="both"/>
              <w:rPr>
                <w:sz w:val="20"/>
                <w:szCs w:val="20"/>
                <w:lang w:val="fr-CA"/>
              </w:rPr>
            </w:pPr>
            <w:r w:rsidRPr="00C31C83">
              <w:rPr>
                <w:sz w:val="20"/>
                <w:szCs w:val="20"/>
                <w:lang w:val="fr-CA"/>
              </w:rPr>
              <w:t>Cour d’appel fédérale</w:t>
            </w:r>
          </w:p>
          <w:p w:rsidR="00CE55D8" w:rsidRPr="00C31C83" w:rsidRDefault="00CE55D8" w:rsidP="00CE55D8">
            <w:pPr>
              <w:jc w:val="both"/>
              <w:rPr>
                <w:sz w:val="20"/>
                <w:szCs w:val="20"/>
                <w:lang w:val="fr-CA"/>
              </w:rPr>
            </w:pPr>
            <w:r w:rsidRPr="00C31C83">
              <w:rPr>
                <w:sz w:val="20"/>
                <w:szCs w:val="20"/>
                <w:lang w:val="fr-CA"/>
              </w:rPr>
              <w:t>(Juges d’appel Trudel, Scott et Gleason)</w:t>
            </w:r>
          </w:p>
          <w:p w:rsidR="00CE55D8" w:rsidRPr="00C31C83" w:rsidRDefault="00CE55D8" w:rsidP="00CE55D8">
            <w:pPr>
              <w:jc w:val="both"/>
              <w:rPr>
                <w:sz w:val="20"/>
                <w:szCs w:val="20"/>
                <w:lang w:val="fr-CA"/>
              </w:rPr>
            </w:pPr>
            <w:r w:rsidRPr="00C31C83">
              <w:rPr>
                <w:sz w:val="20"/>
                <w:szCs w:val="20"/>
                <w:lang w:val="fr-CA"/>
              </w:rPr>
              <w:t>N</w:t>
            </w:r>
            <w:r w:rsidRPr="00C31C83">
              <w:rPr>
                <w:sz w:val="20"/>
                <w:szCs w:val="20"/>
                <w:vertAlign w:val="superscript"/>
                <w:lang w:val="fr-CA"/>
              </w:rPr>
              <w:t>o</w:t>
            </w:r>
            <w:r w:rsidRPr="00C31C83">
              <w:rPr>
                <w:sz w:val="20"/>
                <w:szCs w:val="20"/>
                <w:lang w:val="fr-CA"/>
              </w:rPr>
              <w:t xml:space="preserve"> du greffe A-180-15</w:t>
            </w:r>
          </w:p>
          <w:p w:rsidR="00CE55D8" w:rsidRPr="00C31C83" w:rsidRDefault="00D13662" w:rsidP="00CE55D8">
            <w:pPr>
              <w:jc w:val="both"/>
              <w:rPr>
                <w:rStyle w:val="Hyperlink"/>
                <w:sz w:val="20"/>
                <w:szCs w:val="20"/>
                <w:lang w:val="fr-CA"/>
              </w:rPr>
            </w:pPr>
            <w:hyperlink r:id="rId106" w:history="1">
              <w:r w:rsidR="00CE55D8" w:rsidRPr="00C31C83">
                <w:rPr>
                  <w:rStyle w:val="Hyperlink"/>
                  <w:sz w:val="20"/>
                  <w:szCs w:val="20"/>
                  <w:lang w:val="fr-CA"/>
                </w:rPr>
                <w:t>2016 CAF 5</w:t>
              </w:r>
            </w:hyperlink>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Rejet de l’appel</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9 août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d’une requête en prorogation du délai de signification et de dépôt de la demande d’autorisation et d’une demande d’autorisation d’appel</w:t>
            </w:r>
          </w:p>
        </w:tc>
      </w:tr>
    </w:tbl>
    <w:p w:rsidR="008513D3" w:rsidRPr="00C31C83" w:rsidRDefault="00D13662" w:rsidP="008513D3">
      <w:pPr>
        <w:jc w:val="both"/>
        <w:rPr>
          <w:sz w:val="20"/>
          <w:szCs w:val="20"/>
          <w:lang w:val="fr-CA"/>
        </w:rPr>
      </w:pPr>
      <w:r>
        <w:rPr>
          <w:sz w:val="20"/>
          <w:szCs w:val="20"/>
        </w:rPr>
        <w:pict>
          <v:rect id="_x0000_i1086"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37199</w:t>
            </w:r>
          </w:p>
        </w:tc>
        <w:tc>
          <w:tcPr>
            <w:tcW w:w="4457" w:type="pct"/>
            <w:gridSpan w:val="3"/>
          </w:tcPr>
          <w:p w:rsidR="008513D3" w:rsidRPr="00C31C83" w:rsidRDefault="008513D3" w:rsidP="00AE0B86">
            <w:pPr>
              <w:pStyle w:val="SCCLsocParty"/>
              <w:jc w:val="both"/>
              <w:rPr>
                <w:b/>
                <w:sz w:val="20"/>
                <w:szCs w:val="20"/>
                <w:lang w:val="en-US"/>
              </w:rPr>
            </w:pPr>
            <w:r w:rsidRPr="00C31C83">
              <w:rPr>
                <w:b/>
                <w:sz w:val="20"/>
                <w:szCs w:val="20"/>
                <w:lang w:val="en-US"/>
              </w:rPr>
              <w:t>Jaswinder Singh Bagri v. Her Majesty the Queen</w:t>
            </w:r>
          </w:p>
          <w:p w:rsidR="008513D3" w:rsidRPr="00C31C83" w:rsidRDefault="008513D3" w:rsidP="00AE0B86">
            <w:pPr>
              <w:jc w:val="both"/>
              <w:rPr>
                <w:sz w:val="20"/>
                <w:szCs w:val="20"/>
              </w:rPr>
            </w:pPr>
            <w:r w:rsidRPr="00C31C83">
              <w:rPr>
                <w:sz w:val="20"/>
                <w:szCs w:val="20"/>
              </w:rPr>
              <w:t>(B.C.) (Criminal) (By Leave)</w:t>
            </w:r>
          </w:p>
        </w:tc>
      </w:tr>
      <w:tr w:rsidR="00CE55D8" w:rsidRPr="00C31C83" w:rsidTr="00664BB9">
        <w:trPr>
          <w:trHeight w:val="387"/>
        </w:trPr>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664BB9" w:rsidP="00CE55D8">
            <w:pPr>
              <w:rPr>
                <w:sz w:val="20"/>
                <w:szCs w:val="20"/>
                <w:u w:val="single"/>
              </w:rPr>
            </w:pPr>
            <w:r w:rsidRPr="00C31C83">
              <w:rPr>
                <w:sz w:val="20"/>
                <w:szCs w:val="20"/>
                <w:u w:val="single"/>
              </w:rPr>
              <w:t>Moldaver, Côté and Brown JJ.</w:t>
            </w:r>
          </w:p>
        </w:tc>
      </w:tr>
      <w:tr w:rsidR="00CE55D8" w:rsidRPr="00C31C83" w:rsidTr="00AE0B86">
        <w:tc>
          <w:tcPr>
            <w:tcW w:w="5000" w:type="pct"/>
            <w:gridSpan w:val="4"/>
          </w:tcPr>
          <w:p w:rsidR="00CE55D8" w:rsidRPr="00C31C83" w:rsidRDefault="00664BB9" w:rsidP="00CE55D8">
            <w:pPr>
              <w:jc w:val="both"/>
              <w:rPr>
                <w:sz w:val="20"/>
              </w:rPr>
            </w:pPr>
            <w:r w:rsidRPr="00C31C83">
              <w:rPr>
                <w:sz w:val="20"/>
              </w:rPr>
              <w:t>The motion for an extension of time to serve and file the application for leave to appeal is granted. The application for leave to appeal from the judgment of the Court of Appeal for British Columbia (Vancouver), Number CA42438, 2016 BCCA 272, dated June 24, 2016, is dismissed.</w:t>
            </w:r>
          </w:p>
          <w:p w:rsidR="00664BB9" w:rsidRPr="00C31C83" w:rsidRDefault="00664BB9" w:rsidP="00CE55D8">
            <w:pPr>
              <w:jc w:val="both"/>
              <w:rPr>
                <w:i/>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sz w:val="20"/>
                <w:szCs w:val="20"/>
              </w:rPr>
              <w:t xml:space="preserve">Criminal law – Offences – Elements of offence – Dangerous driving causing death – Whether it is proper for an appellate court to uphold a conviction for dangerous driving causing death that is based on an incorrect </w:t>
            </w:r>
            <w:r w:rsidRPr="00C31C83">
              <w:rPr>
                <w:i/>
                <w:sz w:val="20"/>
                <w:szCs w:val="20"/>
              </w:rPr>
              <w:t>mens rea</w:t>
            </w:r>
            <w:r w:rsidRPr="00C31C83">
              <w:rPr>
                <w:sz w:val="20"/>
                <w:szCs w:val="20"/>
              </w:rPr>
              <w:t xml:space="preserve"> analysis, by placing excessive weight on the applicant’s speed and failure to stop at a brake-check area?</w:t>
            </w:r>
          </w:p>
        </w:tc>
      </w:tr>
      <w:tr w:rsidR="00CE55D8" w:rsidRPr="00C31C83" w:rsidTr="00AE0B86">
        <w:tc>
          <w:tcPr>
            <w:tcW w:w="5000" w:type="pct"/>
            <w:gridSpan w:val="4"/>
          </w:tcPr>
          <w:p w:rsidR="00CE55D8" w:rsidRPr="00C31C83" w:rsidRDefault="00CE55D8" w:rsidP="00CE55D8">
            <w:pPr>
              <w:jc w:val="both"/>
              <w:rPr>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iCs/>
                <w:sz w:val="20"/>
                <w:szCs w:val="20"/>
              </w:rPr>
              <w:t>The applicant’s tractor-trailer unit jackknifed on a highway and collided with a passenger vehicle killing all of the occupants of that vehicle. The collision occurred on a sharp corner. It was raining and the applicant who was proceeding down a steep grade, drove across a double solid yellow line. The applicant was driving at the posted speed limit, but above the posted advisory limit. The applicant did not stop at the brake-check area for a brake-check to be conducted.</w:t>
            </w:r>
            <w:r w:rsidRPr="00C31C83">
              <w:rPr>
                <w:sz w:val="20"/>
                <w:szCs w:val="20"/>
              </w:rPr>
              <w:t xml:space="preserve"> The applicant was convicted of four counts of dangerous driving causing death. The appeal was dismissed.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April 28, 2014</w:t>
            </w:r>
          </w:p>
          <w:p w:rsidR="00CE55D8" w:rsidRPr="00C31C83" w:rsidRDefault="00CE55D8" w:rsidP="00CE55D8">
            <w:pPr>
              <w:jc w:val="both"/>
              <w:rPr>
                <w:sz w:val="20"/>
                <w:szCs w:val="20"/>
              </w:rPr>
            </w:pPr>
            <w:r w:rsidRPr="00C31C83">
              <w:rPr>
                <w:sz w:val="20"/>
                <w:szCs w:val="20"/>
              </w:rPr>
              <w:t>Provincial Court of British Columbia</w:t>
            </w:r>
          </w:p>
          <w:p w:rsidR="00CE55D8" w:rsidRPr="00C31C83" w:rsidRDefault="00CE55D8" w:rsidP="00CE55D8">
            <w:pPr>
              <w:jc w:val="both"/>
              <w:rPr>
                <w:sz w:val="20"/>
                <w:szCs w:val="20"/>
              </w:rPr>
            </w:pPr>
            <w:r w:rsidRPr="00C31C83">
              <w:rPr>
                <w:sz w:val="20"/>
                <w:szCs w:val="20"/>
              </w:rPr>
              <w:t>(Sheard P.C.J.)</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Conviction: four counts of dangerous driving causing death</w:t>
            </w:r>
          </w:p>
          <w:p w:rsidR="00CE55D8" w:rsidRPr="00C31C83" w:rsidRDefault="00CE55D8" w:rsidP="00CE55D8">
            <w:pPr>
              <w:jc w:val="both"/>
              <w:rPr>
                <w:sz w:val="20"/>
                <w:szCs w:val="20"/>
              </w:rPr>
            </w:pP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June 24, 2016</w:t>
            </w:r>
          </w:p>
          <w:p w:rsidR="00CE55D8" w:rsidRPr="00C31C83" w:rsidRDefault="00CE55D8" w:rsidP="00CE55D8">
            <w:pPr>
              <w:jc w:val="both"/>
              <w:rPr>
                <w:sz w:val="20"/>
                <w:szCs w:val="20"/>
              </w:rPr>
            </w:pPr>
            <w:r w:rsidRPr="00C31C83">
              <w:rPr>
                <w:sz w:val="20"/>
                <w:szCs w:val="20"/>
              </w:rPr>
              <w:t xml:space="preserve">Court of Appeal for British Columbia </w:t>
            </w:r>
          </w:p>
          <w:p w:rsidR="00CE55D8" w:rsidRPr="00C31C83" w:rsidRDefault="00CE55D8" w:rsidP="00CE55D8">
            <w:pPr>
              <w:jc w:val="both"/>
              <w:rPr>
                <w:sz w:val="20"/>
                <w:szCs w:val="20"/>
              </w:rPr>
            </w:pPr>
            <w:r w:rsidRPr="00C31C83">
              <w:rPr>
                <w:sz w:val="20"/>
                <w:szCs w:val="20"/>
              </w:rPr>
              <w:t>(Vancouver)</w:t>
            </w:r>
          </w:p>
          <w:p w:rsidR="00CE55D8" w:rsidRPr="00C31C83" w:rsidRDefault="00CE55D8" w:rsidP="00CE55D8">
            <w:pPr>
              <w:jc w:val="both"/>
              <w:rPr>
                <w:sz w:val="20"/>
                <w:szCs w:val="20"/>
              </w:rPr>
            </w:pPr>
            <w:r w:rsidRPr="00C31C83">
              <w:rPr>
                <w:sz w:val="20"/>
                <w:szCs w:val="20"/>
              </w:rPr>
              <w:t>(Donald, Frankel, Fenlon JJ.A.)</w:t>
            </w:r>
          </w:p>
          <w:p w:rsidR="00CE55D8" w:rsidRPr="00C31C83" w:rsidRDefault="00CE55D8" w:rsidP="00CE55D8">
            <w:pPr>
              <w:jc w:val="both"/>
              <w:rPr>
                <w:sz w:val="20"/>
                <w:szCs w:val="20"/>
              </w:rPr>
            </w:pPr>
            <w:r w:rsidRPr="00C31C83">
              <w:rPr>
                <w:sz w:val="20"/>
                <w:szCs w:val="20"/>
              </w:rPr>
              <w:t>2016 BCCA 272; CA42438</w:t>
            </w:r>
          </w:p>
          <w:p w:rsidR="00CE55D8" w:rsidRPr="00C31C83" w:rsidRDefault="00D13662" w:rsidP="00CE55D8">
            <w:pPr>
              <w:jc w:val="both"/>
              <w:rPr>
                <w:sz w:val="20"/>
                <w:szCs w:val="20"/>
              </w:rPr>
            </w:pPr>
            <w:hyperlink r:id="rId107" w:history="1">
              <w:r w:rsidR="00CE55D8" w:rsidRPr="00C31C83">
                <w:rPr>
                  <w:rStyle w:val="Hyperlink"/>
                  <w:rFonts w:eastAsiaTheme="majorEastAsia"/>
                  <w:sz w:val="20"/>
                  <w:szCs w:val="20"/>
                </w:rPr>
                <w:t>http://canlii.ca/t/gs811</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Appeal dismissed</w:t>
            </w: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September 21, 2016</w:t>
            </w:r>
          </w:p>
          <w:p w:rsidR="00CE55D8" w:rsidRPr="00C31C83" w:rsidRDefault="00CE55D8" w:rsidP="00CE55D8">
            <w:pPr>
              <w:jc w:val="both"/>
              <w:rPr>
                <w:sz w:val="20"/>
                <w:szCs w:val="20"/>
              </w:rPr>
            </w:pPr>
            <w:r w:rsidRPr="00C31C83">
              <w:rPr>
                <w:sz w:val="20"/>
                <w:szCs w:val="20"/>
              </w:rPr>
              <w:t>Supreme Court of Canada</w:t>
            </w:r>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Application for leave to appeal filed</w:t>
            </w:r>
          </w:p>
          <w:p w:rsidR="00CE55D8" w:rsidRPr="00C31C83" w:rsidRDefault="00CE55D8" w:rsidP="00CE55D8">
            <w:pPr>
              <w:jc w:val="both"/>
              <w:rPr>
                <w:sz w:val="20"/>
                <w:szCs w:val="20"/>
              </w:rPr>
            </w:pPr>
          </w:p>
          <w:p w:rsidR="00CE55D8" w:rsidRPr="00C31C83" w:rsidRDefault="00CE55D8" w:rsidP="00CE55D8">
            <w:pPr>
              <w:jc w:val="both"/>
              <w:rPr>
                <w:sz w:val="20"/>
                <w:szCs w:val="20"/>
              </w:rPr>
            </w:pPr>
          </w:p>
        </w:tc>
      </w:tr>
      <w:tr w:rsidR="00CE55D8" w:rsidRPr="00C31C83" w:rsidTr="00AE0B86">
        <w:tc>
          <w:tcPr>
            <w:tcW w:w="2427" w:type="pct"/>
            <w:gridSpan w:val="2"/>
          </w:tcPr>
          <w:p w:rsidR="00CE55D8" w:rsidRPr="00C31C83" w:rsidRDefault="00CE55D8" w:rsidP="00CE55D8">
            <w:pPr>
              <w:jc w:val="both"/>
              <w:rPr>
                <w:sz w:val="20"/>
                <w:szCs w:val="20"/>
              </w:rPr>
            </w:pPr>
            <w:r w:rsidRPr="00C31C83">
              <w:rPr>
                <w:sz w:val="20"/>
                <w:szCs w:val="20"/>
              </w:rPr>
              <w:t>October 13, 2016</w:t>
            </w:r>
          </w:p>
          <w:p w:rsidR="00CE55D8" w:rsidRPr="00C31C83" w:rsidRDefault="00CE55D8" w:rsidP="00CE55D8">
            <w:pPr>
              <w:jc w:val="both"/>
              <w:rPr>
                <w:sz w:val="20"/>
                <w:szCs w:val="20"/>
              </w:rPr>
            </w:pPr>
            <w:r w:rsidRPr="00C31C83">
              <w:rPr>
                <w:sz w:val="20"/>
                <w:szCs w:val="20"/>
              </w:rPr>
              <w:t>Supreme Court of Canada</w:t>
            </w: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rPr>
            </w:pPr>
            <w:r w:rsidRPr="00C31C83">
              <w:rPr>
                <w:sz w:val="20"/>
                <w:szCs w:val="20"/>
              </w:rPr>
              <w:t>Motion for an extension of time to serve and file the application for leave to appeal filed</w:t>
            </w:r>
          </w:p>
        </w:tc>
      </w:tr>
    </w:tbl>
    <w:p w:rsidR="008513D3" w:rsidRPr="00C31C83" w:rsidRDefault="00D13662" w:rsidP="008513D3">
      <w:pPr>
        <w:jc w:val="both"/>
        <w:rPr>
          <w:sz w:val="20"/>
        </w:rPr>
      </w:pPr>
      <w:r>
        <w:rPr>
          <w:sz w:val="20"/>
          <w:szCs w:val="20"/>
        </w:rPr>
        <w:pict>
          <v:rect id="_x0000_i1087"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3D3" w:rsidRPr="00D13662"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37199</w:t>
            </w:r>
          </w:p>
        </w:tc>
        <w:tc>
          <w:tcPr>
            <w:tcW w:w="4457" w:type="pct"/>
            <w:gridSpan w:val="3"/>
          </w:tcPr>
          <w:p w:rsidR="008513D3" w:rsidRPr="00C31C83" w:rsidRDefault="008513D3" w:rsidP="00AE0B86">
            <w:pPr>
              <w:pStyle w:val="SCCLsocParty"/>
              <w:jc w:val="both"/>
              <w:rPr>
                <w:b/>
                <w:sz w:val="20"/>
                <w:szCs w:val="20"/>
              </w:rPr>
            </w:pPr>
            <w:r w:rsidRPr="00C31C83">
              <w:rPr>
                <w:b/>
                <w:sz w:val="20"/>
                <w:szCs w:val="20"/>
              </w:rPr>
              <w:t>Jaswinder Singh Bagri c. Sa Majesté la Reine</w:t>
            </w:r>
          </w:p>
          <w:p w:rsidR="008513D3" w:rsidRPr="00C31C83" w:rsidRDefault="008513D3" w:rsidP="00AE0B86">
            <w:pPr>
              <w:jc w:val="both"/>
              <w:rPr>
                <w:sz w:val="20"/>
                <w:szCs w:val="20"/>
                <w:lang w:val="fr-CA"/>
              </w:rPr>
            </w:pPr>
            <w:r w:rsidRPr="00C31C83">
              <w:rPr>
                <w:sz w:val="20"/>
                <w:szCs w:val="20"/>
                <w:lang w:val="fr-CA"/>
              </w:rPr>
              <w:t>(C.-B.) (Criminelle)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gridSpan w:val="3"/>
          </w:tcPr>
          <w:p w:rsidR="00CE55D8" w:rsidRPr="00C31C83" w:rsidRDefault="00664BB9"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664BB9" w:rsidRPr="00C31C83" w:rsidRDefault="00664BB9" w:rsidP="00CE55D8">
            <w:pPr>
              <w:rPr>
                <w:lang w:val="fr-CA"/>
              </w:rPr>
            </w:pPr>
          </w:p>
        </w:tc>
      </w:tr>
      <w:tr w:rsidR="00CE55D8" w:rsidRPr="00D13662" w:rsidTr="00AE0B86">
        <w:tc>
          <w:tcPr>
            <w:tcW w:w="5000" w:type="pct"/>
            <w:gridSpan w:val="4"/>
          </w:tcPr>
          <w:p w:rsidR="00CE55D8" w:rsidRPr="00C31C83" w:rsidRDefault="00664BB9" w:rsidP="00CE55D8">
            <w:pPr>
              <w:jc w:val="both"/>
              <w:rPr>
                <w:sz w:val="20"/>
                <w:lang w:val="fr-CA"/>
              </w:rPr>
            </w:pPr>
            <w:r w:rsidRPr="00C31C83">
              <w:rPr>
                <w:sz w:val="20"/>
                <w:lang w:val="fr-CA"/>
              </w:rPr>
              <w:t xml:space="preserve">La requête en prorogation du délai de signification et de dépôt de la demande d’autorisation d’appel est accueillie. La demande d’autorisation d’appel de l’arrêt de la Cour d’appel de la Colombie-Britannique (Vancouver), numéro CA42438, 2016 BCCA 272, daté du 24 juin 2016, est rejetée. </w:t>
            </w:r>
          </w:p>
          <w:p w:rsidR="00664BB9" w:rsidRPr="00C31C83" w:rsidRDefault="00664BB9"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Droit criminel – Infractions – Éléments de l’infraction – Conduite dangereuse ayant causé la mort – Une cour d’appel peut-elle, à bon droit, confirmer une condamnation pour conduite dangereuse ayant causé la mort fondée sur une analyse </w:t>
            </w:r>
            <w:r w:rsidRPr="00C31C83">
              <w:rPr>
                <w:sz w:val="20"/>
                <w:szCs w:val="20"/>
                <w:lang w:val="fr-CA"/>
              </w:rPr>
              <w:lastRenderedPageBreak/>
              <w:t xml:space="preserve">erronée de la </w:t>
            </w:r>
            <w:r w:rsidRPr="00C31C83">
              <w:rPr>
                <w:i/>
                <w:sz w:val="20"/>
                <w:szCs w:val="20"/>
                <w:lang w:val="fr-CA"/>
              </w:rPr>
              <w:t>mens rea</w:t>
            </w:r>
            <w:r w:rsidRPr="00C31C83">
              <w:rPr>
                <w:sz w:val="20"/>
                <w:szCs w:val="20"/>
                <w:lang w:val="fr-CA"/>
              </w:rPr>
              <w:t>, accordant un poids excessif à la vitesse de conduite du demandeur et au fait qu’il a omis de s’arrêter dans une zone de vérification des freins?</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C31C83" w:rsidTr="00AE0B86">
        <w:tc>
          <w:tcPr>
            <w:tcW w:w="5000" w:type="pct"/>
            <w:gridSpan w:val="4"/>
          </w:tcPr>
          <w:p w:rsidR="00CE55D8" w:rsidRPr="00C31C83" w:rsidRDefault="00CE55D8" w:rsidP="00CE55D8">
            <w:pPr>
              <w:jc w:val="both"/>
              <w:rPr>
                <w:iCs/>
                <w:sz w:val="20"/>
                <w:szCs w:val="20"/>
                <w:lang w:val="fr-CA"/>
              </w:rPr>
            </w:pPr>
            <w:r w:rsidRPr="00C31C83">
              <w:rPr>
                <w:iCs/>
                <w:sz w:val="20"/>
                <w:szCs w:val="20"/>
                <w:lang w:val="fr-CA"/>
              </w:rPr>
              <w:t>La semi-remorque du demandeur s’est mise en portefeuille sur l’autoroute et est entrée en collision avec un véhicule de passagers, causant ainsi le décès de tous les occupants de ce véhicule. La collision a eu lieu dans une courbe prononcée. Il pleuvait et le demandeur, alors qu’il s’engageait dans une pente abrupte, a traversé la ligne jaune double continue. Le demandeur conduisait à la limite permise, mais au-dessus de la limite conseillée. Le demandeur ne s’est pas arrêté à la zone de vérification des freins pour vérifier les freins de sa semi-remorque. Le demandeur a été déclaré coupable de quatre chefs d’accusation de conduite dangereuse causant la mort. L’appel a été rejeté.</w:t>
            </w: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28 avril 2014</w:t>
            </w:r>
          </w:p>
          <w:p w:rsidR="00CE55D8" w:rsidRPr="00C31C83" w:rsidRDefault="00CE55D8" w:rsidP="00CE55D8">
            <w:pPr>
              <w:jc w:val="both"/>
              <w:rPr>
                <w:sz w:val="20"/>
                <w:szCs w:val="20"/>
                <w:lang w:val="fr-CA"/>
              </w:rPr>
            </w:pPr>
            <w:r w:rsidRPr="00C31C83">
              <w:rPr>
                <w:sz w:val="20"/>
                <w:szCs w:val="20"/>
                <w:lang w:val="fr-CA"/>
              </w:rPr>
              <w:t>Cour provinciale de la Colombie-Britannique</w:t>
            </w:r>
          </w:p>
          <w:p w:rsidR="00CE55D8" w:rsidRPr="00C31C83" w:rsidRDefault="00CE55D8" w:rsidP="00CE55D8">
            <w:pPr>
              <w:jc w:val="both"/>
              <w:rPr>
                <w:sz w:val="20"/>
                <w:szCs w:val="20"/>
                <w:lang w:val="fr-CA"/>
              </w:rPr>
            </w:pPr>
            <w:r w:rsidRPr="00C31C83">
              <w:rPr>
                <w:sz w:val="20"/>
                <w:szCs w:val="20"/>
                <w:lang w:val="fr-CA"/>
              </w:rPr>
              <w:t>(Juge Sheard)</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Condamnation : quatre chefs d’accusation de conduite dangereuse causant la mort</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24 juin 2016</w:t>
            </w:r>
          </w:p>
          <w:p w:rsidR="00CE55D8" w:rsidRPr="00C31C83" w:rsidRDefault="00CE55D8" w:rsidP="00CE55D8">
            <w:pPr>
              <w:jc w:val="both"/>
              <w:rPr>
                <w:sz w:val="20"/>
                <w:szCs w:val="20"/>
                <w:lang w:val="fr-CA"/>
              </w:rPr>
            </w:pPr>
            <w:r w:rsidRPr="00C31C83">
              <w:rPr>
                <w:sz w:val="20"/>
                <w:szCs w:val="20"/>
                <w:lang w:val="fr-CA"/>
              </w:rPr>
              <w:t>Cour d’appel de la Colombie-Britannique</w:t>
            </w:r>
          </w:p>
          <w:p w:rsidR="00CE55D8" w:rsidRPr="00C31C83" w:rsidRDefault="00CE55D8" w:rsidP="00CE55D8">
            <w:pPr>
              <w:jc w:val="both"/>
              <w:rPr>
                <w:sz w:val="20"/>
                <w:szCs w:val="20"/>
                <w:lang w:val="fr-CA"/>
              </w:rPr>
            </w:pPr>
            <w:r w:rsidRPr="00C31C83">
              <w:rPr>
                <w:sz w:val="20"/>
                <w:szCs w:val="20"/>
                <w:lang w:val="fr-CA"/>
              </w:rPr>
              <w:t>(Vancouver)</w:t>
            </w:r>
          </w:p>
          <w:p w:rsidR="00CE55D8" w:rsidRPr="00C31C83" w:rsidRDefault="00CE55D8" w:rsidP="00CE55D8">
            <w:pPr>
              <w:jc w:val="both"/>
              <w:rPr>
                <w:sz w:val="20"/>
                <w:szCs w:val="20"/>
                <w:lang w:val="fr-CA"/>
              </w:rPr>
            </w:pPr>
            <w:r w:rsidRPr="00C31C83">
              <w:rPr>
                <w:sz w:val="20"/>
                <w:szCs w:val="20"/>
                <w:lang w:val="fr-CA"/>
              </w:rPr>
              <w:t>(Juges d’appel Donald, Frankel, Fenlon)</w:t>
            </w:r>
          </w:p>
          <w:p w:rsidR="00CE55D8" w:rsidRPr="00C31C83" w:rsidRDefault="00CE55D8" w:rsidP="00CE55D8">
            <w:pPr>
              <w:jc w:val="both"/>
              <w:rPr>
                <w:sz w:val="20"/>
                <w:szCs w:val="20"/>
              </w:rPr>
            </w:pPr>
            <w:r w:rsidRPr="00C31C83">
              <w:rPr>
                <w:sz w:val="20"/>
                <w:szCs w:val="20"/>
              </w:rPr>
              <w:t>2016 BCCA 272; CA42438</w:t>
            </w:r>
          </w:p>
          <w:p w:rsidR="00CE55D8" w:rsidRPr="00C31C83" w:rsidRDefault="00D13662" w:rsidP="00CE55D8">
            <w:pPr>
              <w:jc w:val="both"/>
              <w:rPr>
                <w:sz w:val="20"/>
                <w:szCs w:val="20"/>
              </w:rPr>
            </w:pPr>
            <w:hyperlink r:id="rId108" w:history="1">
              <w:r w:rsidR="00CE55D8" w:rsidRPr="00C31C83">
                <w:rPr>
                  <w:rStyle w:val="Hyperlink"/>
                  <w:rFonts w:eastAsiaTheme="majorEastAsia"/>
                  <w:sz w:val="20"/>
                  <w:szCs w:val="20"/>
                </w:rPr>
                <w:t>http://canlii.ca/t/gs811</w:t>
              </w:r>
            </w:hyperlink>
          </w:p>
          <w:p w:rsidR="00CE55D8" w:rsidRPr="00C31C83" w:rsidRDefault="00CE55D8" w:rsidP="00CE55D8">
            <w:pPr>
              <w:jc w:val="both"/>
              <w:rPr>
                <w:sz w:val="20"/>
                <w:szCs w:val="20"/>
              </w:rPr>
            </w:pPr>
          </w:p>
        </w:tc>
        <w:tc>
          <w:tcPr>
            <w:tcW w:w="243" w:type="pct"/>
          </w:tcPr>
          <w:p w:rsidR="00CE55D8" w:rsidRPr="00C31C83" w:rsidRDefault="00CE55D8" w:rsidP="00CE55D8">
            <w:pPr>
              <w:jc w:val="both"/>
              <w:rPr>
                <w:sz w:val="20"/>
                <w:szCs w:val="20"/>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Rejet de l’appel </w:t>
            </w:r>
          </w:p>
          <w:p w:rsidR="00CE55D8" w:rsidRPr="00C31C83" w:rsidRDefault="00CE55D8" w:rsidP="00CE55D8">
            <w:pPr>
              <w:jc w:val="both"/>
              <w:rPr>
                <w:sz w:val="20"/>
                <w:szCs w:val="20"/>
                <w:lang w:val="fr-CA"/>
              </w:rPr>
            </w:pPr>
          </w:p>
        </w:tc>
      </w:tr>
      <w:tr w:rsidR="00CE55D8" w:rsidRPr="00C31C83"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21 septembre 2016</w:t>
            </w:r>
          </w:p>
          <w:p w:rsidR="00CE55D8" w:rsidRPr="00C31C83" w:rsidRDefault="00CE55D8" w:rsidP="00CE55D8">
            <w:pPr>
              <w:jc w:val="both"/>
              <w:rPr>
                <w:sz w:val="20"/>
                <w:szCs w:val="20"/>
                <w:lang w:val="fr-CA"/>
              </w:rPr>
            </w:pPr>
            <w:r w:rsidRPr="00C31C83">
              <w:rPr>
                <w:sz w:val="20"/>
                <w:szCs w:val="20"/>
                <w:lang w:val="fr-CA"/>
              </w:rPr>
              <w:t>Cour suprême du Canada</w:t>
            </w:r>
          </w:p>
          <w:p w:rsidR="00CE55D8" w:rsidRPr="00C31C83" w:rsidRDefault="00CE55D8" w:rsidP="00CE55D8">
            <w:pPr>
              <w:jc w:val="both"/>
              <w:rPr>
                <w:sz w:val="20"/>
                <w:szCs w:val="20"/>
                <w:lang w:val="fr-CA"/>
              </w:rPr>
            </w:pP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 xml:space="preserve">Dépôt d’une demande d’autorisation d’appel </w:t>
            </w:r>
          </w:p>
          <w:p w:rsidR="00CE55D8" w:rsidRPr="00C31C83" w:rsidRDefault="00CE55D8" w:rsidP="00CE55D8">
            <w:pPr>
              <w:jc w:val="both"/>
              <w:rPr>
                <w:sz w:val="20"/>
                <w:szCs w:val="20"/>
                <w:lang w:val="fr-CA"/>
              </w:rPr>
            </w:pPr>
          </w:p>
          <w:p w:rsidR="00CE55D8" w:rsidRPr="00C31C83" w:rsidRDefault="00CE55D8" w:rsidP="00CE55D8">
            <w:pPr>
              <w:jc w:val="both"/>
              <w:rPr>
                <w:sz w:val="20"/>
                <w:szCs w:val="20"/>
                <w:lang w:val="fr-CA"/>
              </w:rPr>
            </w:pPr>
          </w:p>
        </w:tc>
      </w:tr>
      <w:tr w:rsidR="00CE55D8" w:rsidRPr="00D13662" w:rsidTr="00AE0B86">
        <w:tc>
          <w:tcPr>
            <w:tcW w:w="2427" w:type="pct"/>
            <w:gridSpan w:val="2"/>
          </w:tcPr>
          <w:p w:rsidR="00CE55D8" w:rsidRPr="00C31C83" w:rsidRDefault="00CE55D8" w:rsidP="00CE55D8">
            <w:pPr>
              <w:jc w:val="both"/>
              <w:rPr>
                <w:sz w:val="20"/>
                <w:szCs w:val="20"/>
                <w:lang w:val="fr-CA"/>
              </w:rPr>
            </w:pPr>
            <w:r w:rsidRPr="00C31C83">
              <w:rPr>
                <w:sz w:val="20"/>
                <w:szCs w:val="20"/>
                <w:lang w:val="fr-CA"/>
              </w:rPr>
              <w:t>13 octobre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43" w:type="pct"/>
          </w:tcPr>
          <w:p w:rsidR="00CE55D8" w:rsidRPr="00C31C83" w:rsidRDefault="00CE55D8" w:rsidP="00CE55D8">
            <w:pPr>
              <w:jc w:val="both"/>
              <w:rPr>
                <w:sz w:val="20"/>
                <w:szCs w:val="20"/>
                <w:lang w:val="fr-CA"/>
              </w:rPr>
            </w:pPr>
          </w:p>
        </w:tc>
        <w:tc>
          <w:tcPr>
            <w:tcW w:w="2330" w:type="pct"/>
          </w:tcPr>
          <w:p w:rsidR="00CE55D8" w:rsidRPr="00C31C83" w:rsidRDefault="00CE55D8" w:rsidP="00CE55D8">
            <w:pPr>
              <w:jc w:val="both"/>
              <w:rPr>
                <w:sz w:val="20"/>
                <w:szCs w:val="20"/>
                <w:lang w:val="fr-CA"/>
              </w:rPr>
            </w:pPr>
            <w:r w:rsidRPr="00C31C83">
              <w:rPr>
                <w:sz w:val="20"/>
                <w:szCs w:val="20"/>
                <w:lang w:val="fr-CA"/>
              </w:rPr>
              <w:t>Dépôt d’une requête en prorogation du délai de signification et de dépôt de la demande d’autorisation d’appel</w:t>
            </w:r>
          </w:p>
        </w:tc>
      </w:tr>
    </w:tbl>
    <w:p w:rsidR="008513D3" w:rsidRPr="00C31C83" w:rsidRDefault="00D13662" w:rsidP="008513D3">
      <w:pPr>
        <w:jc w:val="both"/>
        <w:rPr>
          <w:sz w:val="20"/>
          <w:szCs w:val="20"/>
          <w:lang w:val="fr-CA"/>
        </w:rPr>
      </w:pPr>
      <w:r>
        <w:rPr>
          <w:sz w:val="20"/>
          <w:szCs w:val="20"/>
        </w:rPr>
        <w:pict>
          <v:rect id="_x0000_i1088"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3D3" w:rsidRPr="00C31C83" w:rsidTr="00AE0B86">
        <w:tc>
          <w:tcPr>
            <w:tcW w:w="543" w:type="pct"/>
          </w:tcPr>
          <w:p w:rsidR="008513D3" w:rsidRPr="00C31C83" w:rsidRDefault="008513D3" w:rsidP="00AE0B86">
            <w:pPr>
              <w:jc w:val="both"/>
              <w:rPr>
                <w:sz w:val="20"/>
                <w:szCs w:val="20"/>
              </w:rPr>
            </w:pPr>
            <w:r w:rsidRPr="00C31C83">
              <w:rPr>
                <w:rStyle w:val="SCCFileNumberChar"/>
                <w:sz w:val="20"/>
                <w:szCs w:val="20"/>
              </w:rPr>
              <w:t>37122</w:t>
            </w:r>
          </w:p>
        </w:tc>
        <w:tc>
          <w:tcPr>
            <w:tcW w:w="4457" w:type="pct"/>
          </w:tcPr>
          <w:p w:rsidR="008513D3" w:rsidRPr="00C31C83" w:rsidRDefault="008513D3" w:rsidP="00AE0B86">
            <w:pPr>
              <w:pStyle w:val="SCCLsocParty"/>
              <w:jc w:val="both"/>
              <w:rPr>
                <w:b/>
                <w:sz w:val="20"/>
                <w:szCs w:val="20"/>
                <w:lang w:val="en-US"/>
              </w:rPr>
            </w:pPr>
            <w:r w:rsidRPr="00C31C83">
              <w:rPr>
                <w:b/>
                <w:sz w:val="20"/>
                <w:szCs w:val="20"/>
                <w:lang w:val="en-US"/>
              </w:rPr>
              <w:t>Yasmen Al Atawnah, Diana Elatawna, Karam Elatawna, Retal Aisha Elatawna v. Minister of Public Safety and Emergency Preparedness, Minister of Citizenship and Immigration</w:t>
            </w:r>
          </w:p>
          <w:p w:rsidR="008513D3" w:rsidRPr="00C31C83" w:rsidRDefault="008513D3" w:rsidP="00AE0B86">
            <w:pPr>
              <w:jc w:val="both"/>
              <w:rPr>
                <w:sz w:val="20"/>
                <w:szCs w:val="20"/>
              </w:rPr>
            </w:pPr>
            <w:r w:rsidRPr="00C31C83">
              <w:rPr>
                <w:sz w:val="20"/>
                <w:szCs w:val="20"/>
              </w:rPr>
              <w:t>(FC) (Civil) (By Leave)</w:t>
            </w:r>
          </w:p>
        </w:tc>
      </w:tr>
      <w:tr w:rsidR="00CE55D8" w:rsidRPr="00C31C83"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tcPr>
          <w:p w:rsidR="00CE55D8" w:rsidRPr="00C31C83" w:rsidRDefault="00A563A9" w:rsidP="00CE55D8">
            <w:pPr>
              <w:rPr>
                <w:rFonts w:eastAsia="Calibri" w:cs="Times New Roman"/>
                <w:sz w:val="20"/>
                <w:szCs w:val="20"/>
                <w:u w:val="single"/>
              </w:rPr>
            </w:pPr>
            <w:r w:rsidRPr="00C31C83">
              <w:rPr>
                <w:rFonts w:eastAsia="Calibri" w:cs="Times New Roman"/>
                <w:sz w:val="20"/>
                <w:szCs w:val="20"/>
                <w:u w:val="single"/>
              </w:rPr>
              <w:t>Moldaver, Côté and Brown JJ.</w:t>
            </w:r>
          </w:p>
          <w:p w:rsidR="00A563A9" w:rsidRPr="00C31C83" w:rsidRDefault="00A563A9" w:rsidP="00CE55D8"/>
        </w:tc>
      </w:tr>
      <w:tr w:rsidR="00CE55D8" w:rsidRPr="00C31C83" w:rsidTr="00AE0B86">
        <w:tc>
          <w:tcPr>
            <w:tcW w:w="5000" w:type="pct"/>
            <w:gridSpan w:val="2"/>
          </w:tcPr>
          <w:p w:rsidR="00CE55D8" w:rsidRPr="00C31C83" w:rsidRDefault="00A563A9" w:rsidP="00CE55D8">
            <w:pPr>
              <w:jc w:val="both"/>
              <w:rPr>
                <w:sz w:val="20"/>
              </w:rPr>
            </w:pPr>
            <w:r w:rsidRPr="00C31C83">
              <w:rPr>
                <w:sz w:val="20"/>
              </w:rPr>
              <w:t>The application for leave to appeal from the judgment of the Federal Court of Appeal, Number A-322-15, 2016 FCA 144, dated May 9, 2016, is dismissed without costs.</w:t>
            </w:r>
          </w:p>
          <w:p w:rsidR="00A563A9" w:rsidRPr="00C31C83" w:rsidRDefault="00A563A9" w:rsidP="00CE55D8">
            <w:pPr>
              <w:jc w:val="both"/>
              <w:rPr>
                <w:i/>
                <w:sz w:val="20"/>
                <w:szCs w:val="20"/>
              </w:rPr>
            </w:pPr>
          </w:p>
        </w:tc>
      </w:tr>
      <w:tr w:rsidR="00CE55D8" w:rsidRPr="00C31C83" w:rsidTr="00AE0B86">
        <w:tc>
          <w:tcPr>
            <w:tcW w:w="5000" w:type="pct"/>
            <w:gridSpan w:val="2"/>
          </w:tcPr>
          <w:p w:rsidR="00CE55D8" w:rsidRPr="00C31C83" w:rsidRDefault="00CE55D8" w:rsidP="00CE55D8">
            <w:pPr>
              <w:jc w:val="both"/>
              <w:rPr>
                <w:sz w:val="20"/>
                <w:szCs w:val="20"/>
              </w:rPr>
            </w:pPr>
            <w:r w:rsidRPr="00C31C83">
              <w:rPr>
                <w:i/>
                <w:sz w:val="20"/>
                <w:szCs w:val="20"/>
              </w:rPr>
              <w:t>Charter of Rights</w:t>
            </w:r>
            <w:r w:rsidRPr="00C31C83">
              <w:rPr>
                <w:sz w:val="20"/>
                <w:szCs w:val="20"/>
              </w:rPr>
              <w:t xml:space="preserve"> – Constitutional Law – Principles of fundamental justice – Immigration and refugees – Pre-removal risk assessment – Whether the prohibition against applying for a pre-removal risk assessment until 36 months after a claim for refugee protection is declared abandoned, as provided by s. 112 (2)(b.1) of the </w:t>
            </w:r>
            <w:r w:rsidRPr="00C31C83">
              <w:rPr>
                <w:i/>
                <w:sz w:val="20"/>
                <w:szCs w:val="20"/>
              </w:rPr>
              <w:t>Immigration and</w:t>
            </w:r>
            <w:r w:rsidRPr="00C31C83">
              <w:rPr>
                <w:sz w:val="20"/>
                <w:szCs w:val="20"/>
              </w:rPr>
              <w:t xml:space="preserve"> </w:t>
            </w:r>
            <w:r w:rsidRPr="00C31C83">
              <w:rPr>
                <w:i/>
                <w:sz w:val="20"/>
                <w:szCs w:val="20"/>
              </w:rPr>
              <w:t>Refugee Protection Act</w:t>
            </w:r>
            <w:r w:rsidRPr="00C31C83">
              <w:rPr>
                <w:sz w:val="20"/>
                <w:szCs w:val="20"/>
              </w:rPr>
              <w:t xml:space="preserve">, violates s. 7 of the </w:t>
            </w:r>
            <w:r w:rsidRPr="00C31C83">
              <w:rPr>
                <w:i/>
                <w:sz w:val="20"/>
                <w:szCs w:val="20"/>
              </w:rPr>
              <w:t>Charter</w:t>
            </w:r>
            <w:r w:rsidRPr="00C31C83">
              <w:rPr>
                <w:sz w:val="20"/>
                <w:szCs w:val="20"/>
              </w:rPr>
              <w:t xml:space="preserve"> – </w:t>
            </w:r>
            <w:r w:rsidRPr="00C31C83">
              <w:rPr>
                <w:i/>
                <w:sz w:val="20"/>
                <w:szCs w:val="20"/>
              </w:rPr>
              <w:t>Canadian Charter of Rights and Freedoms</w:t>
            </w:r>
            <w:r w:rsidRPr="00C31C83">
              <w:rPr>
                <w:sz w:val="20"/>
                <w:szCs w:val="20"/>
              </w:rPr>
              <w:t xml:space="preserve">, s. 7 – </w:t>
            </w:r>
            <w:r w:rsidRPr="00C31C83">
              <w:rPr>
                <w:i/>
                <w:sz w:val="20"/>
                <w:szCs w:val="20"/>
              </w:rPr>
              <w:t>Immigration and</w:t>
            </w:r>
            <w:r w:rsidRPr="00C31C83">
              <w:rPr>
                <w:sz w:val="20"/>
                <w:szCs w:val="20"/>
              </w:rPr>
              <w:t xml:space="preserve"> </w:t>
            </w:r>
            <w:r w:rsidRPr="00C31C83">
              <w:rPr>
                <w:i/>
                <w:sz w:val="20"/>
                <w:szCs w:val="20"/>
              </w:rPr>
              <w:t>Refugee Protection Act</w:t>
            </w:r>
            <w:r w:rsidRPr="00C31C83">
              <w:rPr>
                <w:sz w:val="20"/>
                <w:szCs w:val="20"/>
              </w:rPr>
              <w:t>, S.C. 2001, c. 27, s. 112 (2)(b.1).</w:t>
            </w:r>
          </w:p>
        </w:tc>
      </w:tr>
      <w:tr w:rsidR="00CE55D8" w:rsidRPr="00C31C83" w:rsidTr="00AE0B86">
        <w:tc>
          <w:tcPr>
            <w:tcW w:w="5000" w:type="pct"/>
            <w:gridSpan w:val="2"/>
          </w:tcPr>
          <w:p w:rsidR="00CE55D8" w:rsidRPr="00C31C83" w:rsidRDefault="00CE55D8" w:rsidP="00CE55D8">
            <w:pPr>
              <w:jc w:val="both"/>
              <w:rPr>
                <w:sz w:val="20"/>
                <w:szCs w:val="20"/>
              </w:rPr>
            </w:pPr>
          </w:p>
        </w:tc>
      </w:tr>
      <w:tr w:rsidR="00CE55D8" w:rsidRPr="00C31C83" w:rsidTr="00AE0B86">
        <w:tc>
          <w:tcPr>
            <w:tcW w:w="5000" w:type="pct"/>
            <w:gridSpan w:val="2"/>
          </w:tcPr>
          <w:p w:rsidR="00CE55D8" w:rsidRPr="00C31C83" w:rsidRDefault="00CE55D8" w:rsidP="00CE55D8">
            <w:pPr>
              <w:jc w:val="both"/>
              <w:rPr>
                <w:sz w:val="20"/>
                <w:szCs w:val="20"/>
              </w:rPr>
            </w:pPr>
            <w:r w:rsidRPr="00C31C83">
              <w:rPr>
                <w:sz w:val="20"/>
                <w:szCs w:val="20"/>
              </w:rPr>
              <w:t xml:space="preserve">The applicants are citizens of Israel who sought refugee protection in Canada. Their refugee claims were never decided on their merits because the Refugee Protection Division of the Immigration and Refugee Board declared their claims to be abandoned. As a result of that declaration, the applicants were unable to obtain a pre-removal risk assessment (“PRRA”) before being removed from Canada; s. 112 (2)(b.1) of the </w:t>
            </w:r>
            <w:r w:rsidRPr="00C31C83">
              <w:rPr>
                <w:i/>
                <w:sz w:val="20"/>
                <w:szCs w:val="20"/>
              </w:rPr>
              <w:t>Immigration and Refugee Protection Act</w:t>
            </w:r>
            <w:r w:rsidRPr="00C31C83">
              <w:rPr>
                <w:sz w:val="20"/>
                <w:szCs w:val="20"/>
              </w:rPr>
              <w:t xml:space="preserve">, S.C. 2001, c. 27 (“IRPA” or “the Act”) precludes access to the PRRA process by individuals from designated countries of origin who have abandoned their refugee claim until 36 months have  passed since the date the refugee claim is declared </w:t>
            </w:r>
            <w:r w:rsidRPr="00C31C83">
              <w:rPr>
                <w:sz w:val="20"/>
                <w:szCs w:val="20"/>
              </w:rPr>
              <w:lastRenderedPageBreak/>
              <w:t xml:space="preserve">to be abandoned. The applicants brought an application in the Federal Court for declaratory relief, arguing that both their removal from Canada without a full risk assessment being conducted by a competent decision-maker in accordance with the principles of fundamental justice, as well as s. 112 (2)(b.1) of the Act, were a violation of the rights guaranteed to them by s. 7 of the </w:t>
            </w:r>
            <w:r w:rsidRPr="00C31C83">
              <w:rPr>
                <w:i/>
                <w:sz w:val="20"/>
                <w:szCs w:val="20"/>
              </w:rPr>
              <w:t>Canadian Charter of Rights and Freedoms</w:t>
            </w:r>
            <w:r w:rsidRPr="00C31C83">
              <w:rPr>
                <w:sz w:val="20"/>
                <w:szCs w:val="20"/>
              </w:rPr>
              <w:t xml:space="preserve">. They also sought a writ of </w:t>
            </w:r>
            <w:r w:rsidRPr="00C31C83">
              <w:rPr>
                <w:i/>
                <w:sz w:val="20"/>
                <w:szCs w:val="20"/>
              </w:rPr>
              <w:t>mandamus</w:t>
            </w:r>
            <w:r w:rsidRPr="00C31C83">
              <w:rPr>
                <w:sz w:val="20"/>
                <w:szCs w:val="20"/>
              </w:rPr>
              <w:t xml:space="preserve"> to compel the Minister to return them to Canada at the respondents’ expense.</w:t>
            </w:r>
          </w:p>
          <w:p w:rsidR="00CE55D8" w:rsidRPr="00C31C83" w:rsidRDefault="00CE55D8" w:rsidP="00CE55D8">
            <w:pPr>
              <w:jc w:val="both"/>
              <w:rPr>
                <w:sz w:val="20"/>
                <w:szCs w:val="20"/>
              </w:rPr>
            </w:pPr>
          </w:p>
          <w:p w:rsidR="00CE55D8" w:rsidRPr="00C31C83" w:rsidRDefault="00CE55D8" w:rsidP="00CE55D8">
            <w:pPr>
              <w:jc w:val="both"/>
              <w:rPr>
                <w:sz w:val="20"/>
              </w:rPr>
            </w:pPr>
            <w:r w:rsidRPr="00C31C83">
              <w:rPr>
                <w:sz w:val="20"/>
                <w:szCs w:val="20"/>
              </w:rPr>
              <w:t>The Federal Court dismissed the applicants’ application, finding that the legislation was neither arbitrary, overbroad, nor grossly disproportionate. The Federal Court of Appeal unanimously dismissed the applicants’ appeal, finding that the judge below had made no errors.</w:t>
            </w:r>
          </w:p>
          <w:p w:rsidR="00CE55D8" w:rsidRPr="00C31C83" w:rsidRDefault="00CE55D8" w:rsidP="00CE55D8">
            <w:pPr>
              <w:jc w:val="both"/>
              <w:rPr>
                <w:sz w:val="20"/>
                <w:szCs w:val="20"/>
              </w:rPr>
            </w:pPr>
          </w:p>
        </w:tc>
      </w:tr>
      <w:tr w:rsidR="00CE55D8" w:rsidRPr="00C31C83" w:rsidTr="00AE0B86">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E55D8" w:rsidRPr="00C31C83" w:rsidTr="00AE0B86">
              <w:tc>
                <w:tcPr>
                  <w:tcW w:w="2367" w:type="pct"/>
                </w:tcPr>
                <w:p w:rsidR="00CE55D8" w:rsidRPr="00C31C83" w:rsidRDefault="00CE55D8" w:rsidP="00CE55D8">
                  <w:pPr>
                    <w:jc w:val="both"/>
                    <w:rPr>
                      <w:sz w:val="20"/>
                      <w:szCs w:val="20"/>
                    </w:rPr>
                  </w:pPr>
                  <w:r w:rsidRPr="00C31C83">
                    <w:rPr>
                      <w:sz w:val="20"/>
                      <w:szCs w:val="20"/>
                    </w:rPr>
                    <w:lastRenderedPageBreak/>
                    <w:t>June 22, 2015</w:t>
                  </w:r>
                </w:p>
                <w:p w:rsidR="00CE55D8" w:rsidRPr="00C31C83" w:rsidRDefault="00CE55D8" w:rsidP="00CE55D8">
                  <w:pPr>
                    <w:jc w:val="both"/>
                    <w:rPr>
                      <w:sz w:val="20"/>
                      <w:szCs w:val="20"/>
                    </w:rPr>
                  </w:pPr>
                  <w:r w:rsidRPr="00C31C83">
                    <w:rPr>
                      <w:sz w:val="20"/>
                      <w:szCs w:val="20"/>
                    </w:rPr>
                    <w:t>Federal Court</w:t>
                  </w:r>
                </w:p>
                <w:p w:rsidR="00CE55D8" w:rsidRPr="00C31C83" w:rsidRDefault="00CE55D8" w:rsidP="00CE55D8">
                  <w:pPr>
                    <w:jc w:val="both"/>
                    <w:rPr>
                      <w:sz w:val="20"/>
                      <w:szCs w:val="20"/>
                    </w:rPr>
                  </w:pPr>
                  <w:r w:rsidRPr="00C31C83">
                    <w:rPr>
                      <w:sz w:val="20"/>
                      <w:szCs w:val="20"/>
                    </w:rPr>
                    <w:t>(MacTavish J.)</w:t>
                  </w:r>
                </w:p>
                <w:p w:rsidR="00CE55D8" w:rsidRPr="00C31C83" w:rsidRDefault="00D13662" w:rsidP="00CE55D8">
                  <w:pPr>
                    <w:jc w:val="both"/>
                    <w:rPr>
                      <w:sz w:val="20"/>
                      <w:szCs w:val="20"/>
                    </w:rPr>
                  </w:pPr>
                  <w:hyperlink r:id="rId109" w:history="1">
                    <w:r w:rsidR="00CE55D8" w:rsidRPr="00C31C83">
                      <w:rPr>
                        <w:rStyle w:val="Hyperlink"/>
                        <w:sz w:val="20"/>
                        <w:szCs w:val="20"/>
                      </w:rPr>
                      <w:t>2015 FC 774</w:t>
                    </w:r>
                  </w:hyperlink>
                </w:p>
                <w:p w:rsidR="00CE55D8" w:rsidRPr="00C31C83" w:rsidRDefault="00CE55D8" w:rsidP="00CE55D8">
                  <w:pPr>
                    <w:jc w:val="both"/>
                    <w:rPr>
                      <w:sz w:val="20"/>
                      <w:szCs w:val="20"/>
                    </w:rPr>
                  </w:pPr>
                  <w:r w:rsidRPr="00C31C83">
                    <w:rPr>
                      <w:sz w:val="20"/>
                      <w:szCs w:val="20"/>
                    </w:rPr>
                    <w:t xml:space="preserve">Docket: IMM-343-14 </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 xml:space="preserve">Applicants’ application alleging s. 7 </w:t>
                  </w:r>
                  <w:r w:rsidRPr="00C31C83">
                    <w:rPr>
                      <w:i/>
                      <w:sz w:val="20"/>
                      <w:szCs w:val="20"/>
                    </w:rPr>
                    <w:t xml:space="preserve">Charter </w:t>
                  </w:r>
                  <w:r w:rsidRPr="00C31C83">
                    <w:rPr>
                      <w:sz w:val="20"/>
                      <w:szCs w:val="20"/>
                    </w:rPr>
                    <w:t>violations, dismissed.</w:t>
                  </w:r>
                </w:p>
                <w:p w:rsidR="00CE55D8" w:rsidRPr="00C31C83" w:rsidRDefault="00CE55D8" w:rsidP="00CE55D8">
                  <w:pPr>
                    <w:jc w:val="both"/>
                    <w:rPr>
                      <w:sz w:val="20"/>
                      <w:szCs w:val="20"/>
                    </w:rPr>
                  </w:pPr>
                </w:p>
              </w:tc>
            </w:tr>
            <w:tr w:rsidR="00CE55D8" w:rsidRPr="00C31C83" w:rsidTr="00AE0B86">
              <w:tc>
                <w:tcPr>
                  <w:tcW w:w="2367" w:type="pct"/>
                </w:tcPr>
                <w:p w:rsidR="00CE55D8" w:rsidRPr="00C31C83" w:rsidRDefault="00CE55D8" w:rsidP="00CE55D8">
                  <w:pPr>
                    <w:jc w:val="both"/>
                    <w:rPr>
                      <w:sz w:val="20"/>
                      <w:szCs w:val="20"/>
                    </w:rPr>
                  </w:pPr>
                  <w:r w:rsidRPr="00C31C83">
                    <w:rPr>
                      <w:sz w:val="20"/>
                      <w:szCs w:val="20"/>
                    </w:rPr>
                    <w:t>May 9, 2016</w:t>
                  </w:r>
                </w:p>
                <w:p w:rsidR="00CE55D8" w:rsidRPr="00C31C83" w:rsidRDefault="00CE55D8" w:rsidP="00CE55D8">
                  <w:pPr>
                    <w:jc w:val="both"/>
                    <w:rPr>
                      <w:sz w:val="20"/>
                      <w:szCs w:val="20"/>
                    </w:rPr>
                  </w:pPr>
                  <w:r w:rsidRPr="00C31C83">
                    <w:rPr>
                      <w:sz w:val="20"/>
                      <w:szCs w:val="20"/>
                    </w:rPr>
                    <w:t>Federal Court of Appeal</w:t>
                  </w:r>
                </w:p>
                <w:p w:rsidR="00CE55D8" w:rsidRPr="00C31C83" w:rsidRDefault="00CE55D8" w:rsidP="00CE55D8">
                  <w:pPr>
                    <w:jc w:val="both"/>
                    <w:rPr>
                      <w:sz w:val="20"/>
                      <w:szCs w:val="20"/>
                    </w:rPr>
                  </w:pPr>
                  <w:r w:rsidRPr="00C31C83">
                    <w:rPr>
                      <w:sz w:val="20"/>
                      <w:szCs w:val="20"/>
                    </w:rPr>
                    <w:t>(Dawson, Near and Boivin JJ.A.)</w:t>
                  </w:r>
                </w:p>
                <w:p w:rsidR="00CE55D8" w:rsidRPr="00C31C83" w:rsidRDefault="00D13662" w:rsidP="00CE55D8">
                  <w:pPr>
                    <w:jc w:val="both"/>
                    <w:rPr>
                      <w:sz w:val="20"/>
                      <w:szCs w:val="20"/>
                    </w:rPr>
                  </w:pPr>
                  <w:hyperlink r:id="rId110" w:history="1">
                    <w:r w:rsidR="00CE55D8" w:rsidRPr="00C31C83">
                      <w:rPr>
                        <w:rStyle w:val="Hyperlink"/>
                        <w:sz w:val="20"/>
                        <w:szCs w:val="20"/>
                      </w:rPr>
                      <w:t>2016 FCA 144</w:t>
                    </w:r>
                  </w:hyperlink>
                </w:p>
                <w:p w:rsidR="00CE55D8" w:rsidRPr="00C31C83" w:rsidRDefault="00CE55D8" w:rsidP="00CE55D8">
                  <w:pPr>
                    <w:jc w:val="both"/>
                    <w:rPr>
                      <w:sz w:val="20"/>
                      <w:szCs w:val="20"/>
                    </w:rPr>
                  </w:pPr>
                  <w:r w:rsidRPr="00C31C83">
                    <w:rPr>
                      <w:sz w:val="20"/>
                      <w:szCs w:val="20"/>
                    </w:rPr>
                    <w:t>Docket: A-322-15</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Applicants’ appeal, dismissed.</w:t>
                  </w:r>
                </w:p>
                <w:p w:rsidR="00CE55D8" w:rsidRPr="00C31C83" w:rsidRDefault="00CE55D8" w:rsidP="00CE55D8">
                  <w:pPr>
                    <w:jc w:val="both"/>
                    <w:rPr>
                      <w:sz w:val="20"/>
                      <w:szCs w:val="20"/>
                    </w:rPr>
                  </w:pPr>
                </w:p>
              </w:tc>
            </w:tr>
            <w:tr w:rsidR="00CE55D8" w:rsidRPr="00C31C83" w:rsidTr="00AE0B86">
              <w:tc>
                <w:tcPr>
                  <w:tcW w:w="2367" w:type="pct"/>
                </w:tcPr>
                <w:p w:rsidR="00CE55D8" w:rsidRPr="00C31C83" w:rsidRDefault="00CE55D8" w:rsidP="00CE55D8">
                  <w:pPr>
                    <w:jc w:val="both"/>
                    <w:rPr>
                      <w:sz w:val="20"/>
                      <w:szCs w:val="20"/>
                    </w:rPr>
                  </w:pPr>
                  <w:r w:rsidRPr="00C31C83">
                    <w:rPr>
                      <w:sz w:val="20"/>
                      <w:szCs w:val="20"/>
                    </w:rPr>
                    <w:t>August 8, 2016</w:t>
                  </w:r>
                </w:p>
                <w:p w:rsidR="00CE55D8" w:rsidRPr="00C31C83" w:rsidRDefault="00CE55D8" w:rsidP="00CE55D8">
                  <w:pPr>
                    <w:jc w:val="both"/>
                    <w:rPr>
                      <w:sz w:val="20"/>
                      <w:szCs w:val="20"/>
                    </w:rPr>
                  </w:pPr>
                  <w:r w:rsidRPr="00C31C83">
                    <w:rPr>
                      <w:sz w:val="20"/>
                      <w:szCs w:val="20"/>
                    </w:rPr>
                    <w:t>Supreme Court of Canada</w:t>
                  </w: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Application for leave to appeal, filed.</w:t>
                  </w:r>
                </w:p>
                <w:p w:rsidR="00CE55D8" w:rsidRPr="00C31C83" w:rsidRDefault="00CE55D8" w:rsidP="00CE55D8">
                  <w:pPr>
                    <w:jc w:val="both"/>
                    <w:rPr>
                      <w:sz w:val="20"/>
                      <w:szCs w:val="20"/>
                    </w:rPr>
                  </w:pPr>
                </w:p>
              </w:tc>
            </w:tr>
          </w:tbl>
          <w:p w:rsidR="00CE55D8" w:rsidRPr="00C31C83" w:rsidRDefault="00CE55D8" w:rsidP="00CE55D8">
            <w:pPr>
              <w:jc w:val="both"/>
              <w:rPr>
                <w:sz w:val="20"/>
                <w:szCs w:val="20"/>
              </w:rPr>
            </w:pPr>
          </w:p>
        </w:tc>
      </w:tr>
    </w:tbl>
    <w:p w:rsidR="008513D3" w:rsidRPr="00C31C83" w:rsidRDefault="00D13662" w:rsidP="008513D3">
      <w:pPr>
        <w:jc w:val="both"/>
        <w:rPr>
          <w:sz w:val="20"/>
        </w:rPr>
      </w:pPr>
      <w:r>
        <w:rPr>
          <w:sz w:val="20"/>
          <w:szCs w:val="20"/>
        </w:rPr>
        <w:pict>
          <v:rect id="_x0000_i1089" style="width:2in;height:1pt" o:hrpct="0" o:hralign="center" o:hrstd="t" o:hrnoshade="t" o:hr="t" fillcolor="black" stroked="f"/>
        </w:pict>
      </w:r>
    </w:p>
    <w:p w:rsidR="008513D3" w:rsidRPr="00C31C83" w:rsidRDefault="008513D3" w:rsidP="008513D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3D3" w:rsidRPr="00C31C83" w:rsidTr="00AE0B86">
        <w:tc>
          <w:tcPr>
            <w:tcW w:w="543" w:type="pct"/>
          </w:tcPr>
          <w:p w:rsidR="008513D3" w:rsidRPr="00C31C83" w:rsidRDefault="008513D3" w:rsidP="00AE0B86">
            <w:pPr>
              <w:jc w:val="both"/>
              <w:rPr>
                <w:sz w:val="20"/>
                <w:szCs w:val="20"/>
                <w:lang w:val="fr-CA"/>
              </w:rPr>
            </w:pPr>
            <w:r w:rsidRPr="00C31C83">
              <w:rPr>
                <w:rStyle w:val="SCCFileNumberChar"/>
                <w:sz w:val="20"/>
                <w:szCs w:val="20"/>
                <w:lang w:val="fr-CA"/>
              </w:rPr>
              <w:t>37122</w:t>
            </w:r>
          </w:p>
        </w:tc>
        <w:tc>
          <w:tcPr>
            <w:tcW w:w="4457" w:type="pct"/>
          </w:tcPr>
          <w:p w:rsidR="008513D3" w:rsidRPr="00C31C83" w:rsidRDefault="008513D3" w:rsidP="00AE0B86">
            <w:pPr>
              <w:pStyle w:val="SCCLsocParty"/>
              <w:jc w:val="both"/>
              <w:rPr>
                <w:b/>
                <w:sz w:val="20"/>
                <w:szCs w:val="20"/>
              </w:rPr>
            </w:pPr>
            <w:r w:rsidRPr="00C31C83">
              <w:rPr>
                <w:b/>
                <w:sz w:val="20"/>
                <w:szCs w:val="20"/>
              </w:rPr>
              <w:t>Yasmen Al Atawnah, Diana Elatawna, Karam Elatawna, Retal Aisha Elatawna c. Ministre de la Sécurité publique et de la Protection civile, ministre de la Citoyenneté et de l’Immigration</w:t>
            </w:r>
          </w:p>
          <w:p w:rsidR="008513D3" w:rsidRPr="00C31C83" w:rsidRDefault="008513D3" w:rsidP="00AE0B86">
            <w:pPr>
              <w:jc w:val="both"/>
              <w:rPr>
                <w:sz w:val="20"/>
                <w:szCs w:val="20"/>
                <w:lang w:val="fr-CA"/>
              </w:rPr>
            </w:pPr>
            <w:r w:rsidRPr="00C31C83">
              <w:rPr>
                <w:sz w:val="20"/>
                <w:szCs w:val="20"/>
                <w:lang w:val="fr-CA"/>
              </w:rPr>
              <w:t>(CF) (Civile) (Sur autorisation)</w:t>
            </w:r>
          </w:p>
        </w:tc>
      </w:tr>
      <w:tr w:rsidR="00CE55D8" w:rsidRPr="00D13662" w:rsidTr="00AE0B86">
        <w:tc>
          <w:tcPr>
            <w:tcW w:w="543"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57" w:type="pct"/>
          </w:tcPr>
          <w:p w:rsidR="00CE55D8" w:rsidRPr="00C31C83" w:rsidRDefault="00A563A9"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AB5874" w:rsidRPr="00C31C83" w:rsidRDefault="00AB5874" w:rsidP="00CE55D8">
            <w:pPr>
              <w:rPr>
                <w:lang w:val="fr-CA"/>
              </w:rPr>
            </w:pPr>
          </w:p>
        </w:tc>
      </w:tr>
      <w:tr w:rsidR="00CE55D8" w:rsidRPr="00D13662" w:rsidTr="00AE0B86">
        <w:tc>
          <w:tcPr>
            <w:tcW w:w="5000" w:type="pct"/>
            <w:gridSpan w:val="2"/>
          </w:tcPr>
          <w:p w:rsidR="00A563A9" w:rsidRPr="00C31C83" w:rsidRDefault="00A563A9" w:rsidP="00CE55D8">
            <w:pPr>
              <w:jc w:val="both"/>
              <w:rPr>
                <w:sz w:val="20"/>
                <w:szCs w:val="20"/>
                <w:lang w:val="fr-CA"/>
              </w:rPr>
            </w:pPr>
            <w:r w:rsidRPr="00C31C83">
              <w:rPr>
                <w:sz w:val="20"/>
                <w:szCs w:val="20"/>
                <w:lang w:val="fr-CA"/>
              </w:rPr>
              <w:t>La demande d’autorisation d’appel de l’arrêt de la Cour d’appel fédérale, numéro A-322-15, 2016 FCA 144, daté du 9 mai 2016, est rejetée sans dépens.</w:t>
            </w:r>
          </w:p>
          <w:p w:rsidR="00A563A9" w:rsidRPr="00C31C83" w:rsidRDefault="00A563A9" w:rsidP="00CE55D8">
            <w:pPr>
              <w:jc w:val="both"/>
              <w:rPr>
                <w:i/>
                <w:sz w:val="20"/>
                <w:szCs w:val="20"/>
                <w:lang w:val="fr-CA"/>
              </w:rPr>
            </w:pPr>
          </w:p>
        </w:tc>
      </w:tr>
      <w:tr w:rsidR="00CE55D8" w:rsidRPr="00D13662" w:rsidTr="00AE0B86">
        <w:tc>
          <w:tcPr>
            <w:tcW w:w="5000" w:type="pct"/>
            <w:gridSpan w:val="2"/>
          </w:tcPr>
          <w:p w:rsidR="00CE55D8" w:rsidRPr="00C31C83" w:rsidRDefault="00CE55D8" w:rsidP="00CE55D8">
            <w:pPr>
              <w:jc w:val="both"/>
              <w:rPr>
                <w:sz w:val="20"/>
                <w:szCs w:val="20"/>
                <w:lang w:val="fr-CA"/>
              </w:rPr>
            </w:pPr>
            <w:r w:rsidRPr="00C31C83">
              <w:rPr>
                <w:i/>
                <w:sz w:val="20"/>
                <w:szCs w:val="20"/>
                <w:lang w:val="fr-CA"/>
              </w:rPr>
              <w:t xml:space="preserve">Charte des droits </w:t>
            </w:r>
            <w:r w:rsidRPr="00C31C83">
              <w:rPr>
                <w:sz w:val="20"/>
                <w:szCs w:val="20"/>
                <w:lang w:val="fr-CA"/>
              </w:rPr>
              <w:t xml:space="preserve">– Droit constitutionnel – Principes de justice fondamentale – Immigration et réfugiés – Examen des risques avant renvoi – L’interdiction de présenter une demande d’examen des risques avant renvoi avant que se soient écoulés 36 mois après le prononcé du désistement d’une demande d’asile, comme le prévoit l’al. 112 (2) b.1) de la </w:t>
            </w:r>
            <w:r w:rsidRPr="00C31C83">
              <w:rPr>
                <w:i/>
                <w:sz w:val="20"/>
                <w:szCs w:val="20"/>
                <w:lang w:val="fr-CA"/>
              </w:rPr>
              <w:t>Loi sur l’immigration et la protection des réfugiés</w:t>
            </w:r>
            <w:r w:rsidRPr="00C31C83">
              <w:rPr>
                <w:sz w:val="20"/>
                <w:szCs w:val="20"/>
                <w:lang w:val="fr-CA"/>
              </w:rPr>
              <w:t xml:space="preserve">, viole-t-elle l’art. 7 de la </w:t>
            </w:r>
            <w:r w:rsidRPr="00C31C83">
              <w:rPr>
                <w:i/>
                <w:sz w:val="20"/>
                <w:szCs w:val="20"/>
                <w:lang w:val="fr-CA"/>
              </w:rPr>
              <w:t>Charte</w:t>
            </w:r>
            <w:r w:rsidRPr="00C31C83">
              <w:rPr>
                <w:sz w:val="20"/>
                <w:szCs w:val="20"/>
                <w:lang w:val="fr-CA"/>
              </w:rPr>
              <w:t xml:space="preserve">? – </w:t>
            </w:r>
            <w:r w:rsidRPr="00C31C83">
              <w:rPr>
                <w:i/>
                <w:sz w:val="20"/>
                <w:szCs w:val="20"/>
                <w:lang w:val="fr-CA"/>
              </w:rPr>
              <w:t>Charte canadienne des droits et libertés</w:t>
            </w:r>
            <w:r w:rsidRPr="00C31C83">
              <w:rPr>
                <w:sz w:val="20"/>
                <w:szCs w:val="20"/>
                <w:lang w:val="fr-CA"/>
              </w:rPr>
              <w:t xml:space="preserve">, art. 7 – </w:t>
            </w:r>
            <w:r w:rsidRPr="00C31C83">
              <w:rPr>
                <w:i/>
                <w:sz w:val="20"/>
                <w:szCs w:val="20"/>
                <w:lang w:val="fr-CA"/>
              </w:rPr>
              <w:t>Loi sur l’immigration et la protection des réfugiés</w:t>
            </w:r>
            <w:r w:rsidRPr="00C31C83">
              <w:rPr>
                <w:sz w:val="20"/>
                <w:szCs w:val="20"/>
                <w:lang w:val="fr-CA"/>
              </w:rPr>
              <w:t>, L.C. 2001, ch. 27, al. 112 (2) b.1).</w:t>
            </w:r>
          </w:p>
        </w:tc>
      </w:tr>
      <w:tr w:rsidR="00CE55D8" w:rsidRPr="00D13662" w:rsidTr="00AE0B86">
        <w:tc>
          <w:tcPr>
            <w:tcW w:w="5000" w:type="pct"/>
            <w:gridSpan w:val="2"/>
          </w:tcPr>
          <w:p w:rsidR="00CE55D8" w:rsidRPr="00C31C83" w:rsidRDefault="00CE55D8" w:rsidP="00CE55D8">
            <w:pPr>
              <w:jc w:val="both"/>
              <w:rPr>
                <w:sz w:val="20"/>
                <w:szCs w:val="20"/>
                <w:lang w:val="fr-CA"/>
              </w:rPr>
            </w:pPr>
          </w:p>
        </w:tc>
      </w:tr>
      <w:tr w:rsidR="00CE55D8" w:rsidRPr="00D13662" w:rsidTr="00AE0B86">
        <w:tc>
          <w:tcPr>
            <w:tcW w:w="5000" w:type="pct"/>
            <w:gridSpan w:val="2"/>
          </w:tcPr>
          <w:p w:rsidR="00CE55D8" w:rsidRPr="00C31C83" w:rsidRDefault="00CE55D8" w:rsidP="00CE55D8">
            <w:pPr>
              <w:jc w:val="both"/>
              <w:rPr>
                <w:sz w:val="20"/>
                <w:szCs w:val="20"/>
                <w:lang w:val="fr-CA"/>
              </w:rPr>
            </w:pPr>
            <w:r w:rsidRPr="00C31C83">
              <w:rPr>
                <w:sz w:val="20"/>
                <w:szCs w:val="20"/>
                <w:lang w:val="fr-CA"/>
              </w:rPr>
              <w:t xml:space="preserve">Les demanderesses, des citoyennes d’Israël, ont demandé l’asile au Canada. Il n’a jamais été statué au fond sur leurs demandes d’asile parce que la Section de la protection des réfugiés de la Commission de l’immigration et du statut de réfugié a conclu au désistement de leurs demandes. En raison de cette conclusion, les demanderesses n’ont pas pu obtenir avant leur renvoi du Canada un examen des risques avant renvoi (« ERAR »); l’al. 112 (2) b.1) de la </w:t>
            </w:r>
            <w:r w:rsidRPr="00C31C83">
              <w:rPr>
                <w:i/>
                <w:sz w:val="20"/>
                <w:szCs w:val="20"/>
                <w:lang w:val="fr-CA"/>
              </w:rPr>
              <w:t>Loi sur l’immigration et la protection des réfugiés</w:t>
            </w:r>
            <w:r w:rsidRPr="00C31C83">
              <w:rPr>
                <w:sz w:val="20"/>
                <w:szCs w:val="20"/>
                <w:lang w:val="fr-CA"/>
              </w:rPr>
              <w:t xml:space="preserve">, L.C. 2001, ch. 27 (« LIPR » ou « la Loi ») interdit au ressortissant d’un pays d’origine désigné qui s’est désisté de sa demande d’asile de présenter une demande d’ERAR si moins de 36 mois se sont écoulés depuis le prononcé d’un désistement. Les demanderesses ont présenté à la Cour fédérale une demande de jugement déclaratoire, plaidant que leur renvoi du Canada en l’absence d’un examen complet des risques par un décideur compétent conformément aux principes de justice fondamentale, ainsi que l’art. 112 et l’al, (2) b.1) de la Loi, portent atteinte aux droits que leur garantit l’art. 7 de la </w:t>
            </w:r>
            <w:r w:rsidRPr="00C31C83">
              <w:rPr>
                <w:i/>
                <w:sz w:val="20"/>
                <w:szCs w:val="20"/>
                <w:lang w:val="fr-CA"/>
              </w:rPr>
              <w:t>Charte canadienne des droits et libertés</w:t>
            </w:r>
            <w:r w:rsidRPr="00C31C83">
              <w:rPr>
                <w:sz w:val="20"/>
                <w:szCs w:val="20"/>
                <w:lang w:val="fr-CA"/>
              </w:rPr>
              <w:t>. Elles ont également sollicité un bref de </w:t>
            </w:r>
            <w:r w:rsidRPr="00C31C83">
              <w:rPr>
                <w:i/>
                <w:iCs/>
                <w:sz w:val="20"/>
                <w:szCs w:val="20"/>
                <w:lang w:val="fr-CA"/>
              </w:rPr>
              <w:t>mandamus</w:t>
            </w:r>
            <w:r w:rsidRPr="00C31C83">
              <w:rPr>
                <w:sz w:val="20"/>
                <w:szCs w:val="20"/>
                <w:lang w:val="fr-CA"/>
              </w:rPr>
              <w:t> enjoignant au ministre de les faire revenir au Canada, aux frais des intimés.</w:t>
            </w:r>
          </w:p>
          <w:p w:rsidR="00CE55D8" w:rsidRPr="00C31C83" w:rsidRDefault="00CE55D8" w:rsidP="00CE55D8">
            <w:pPr>
              <w:jc w:val="both"/>
              <w:rPr>
                <w:sz w:val="20"/>
                <w:szCs w:val="20"/>
                <w:lang w:val="fr-CA"/>
              </w:rPr>
            </w:pPr>
          </w:p>
          <w:p w:rsidR="00CE55D8" w:rsidRPr="00C31C83" w:rsidRDefault="00CE55D8" w:rsidP="00CE55D8">
            <w:pPr>
              <w:jc w:val="both"/>
              <w:rPr>
                <w:sz w:val="20"/>
                <w:lang w:val="fr-CA"/>
              </w:rPr>
            </w:pPr>
            <w:r w:rsidRPr="00C31C83">
              <w:rPr>
                <w:sz w:val="20"/>
                <w:szCs w:val="20"/>
                <w:lang w:val="fr-CA"/>
              </w:rPr>
              <w:t>La Cour fédérale a rejeté la demande des demanderesses, concluant que la législation n’était pas arbitraire, que sa portée n’était pas excessive et qu’elle n’était pas exagérément disproportionnée. La Cour d’appel fédérale a rejeté à l’unanimité l’appel des demanderesses, concluant que la juge de première instance n’avait pas commis d’erreur.</w:t>
            </w:r>
          </w:p>
          <w:p w:rsidR="00CE55D8" w:rsidRPr="00C31C83" w:rsidRDefault="00CE55D8" w:rsidP="00CE55D8">
            <w:pPr>
              <w:jc w:val="both"/>
              <w:rPr>
                <w:sz w:val="20"/>
                <w:szCs w:val="20"/>
                <w:lang w:val="fr-CA"/>
              </w:rPr>
            </w:pPr>
          </w:p>
        </w:tc>
      </w:tr>
      <w:tr w:rsidR="00CE55D8" w:rsidRPr="00D13662" w:rsidTr="00AE0B86">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E55D8" w:rsidRPr="00D13662" w:rsidTr="00AE0B86">
              <w:tc>
                <w:tcPr>
                  <w:tcW w:w="2367" w:type="pct"/>
                </w:tcPr>
                <w:p w:rsidR="00CE55D8" w:rsidRPr="00C31C83" w:rsidRDefault="00CE55D8" w:rsidP="00CE55D8">
                  <w:pPr>
                    <w:jc w:val="both"/>
                    <w:rPr>
                      <w:sz w:val="20"/>
                      <w:szCs w:val="20"/>
                      <w:lang w:val="fr-CA"/>
                    </w:rPr>
                  </w:pPr>
                  <w:r w:rsidRPr="00C31C83">
                    <w:rPr>
                      <w:sz w:val="20"/>
                      <w:szCs w:val="20"/>
                      <w:lang w:val="fr-CA"/>
                    </w:rPr>
                    <w:lastRenderedPageBreak/>
                    <w:t>22 juin 2015</w:t>
                  </w:r>
                </w:p>
                <w:p w:rsidR="00CE55D8" w:rsidRPr="00C31C83" w:rsidRDefault="00CE55D8" w:rsidP="00CE55D8">
                  <w:pPr>
                    <w:jc w:val="both"/>
                    <w:rPr>
                      <w:sz w:val="20"/>
                      <w:szCs w:val="20"/>
                      <w:lang w:val="fr-CA"/>
                    </w:rPr>
                  </w:pPr>
                  <w:r w:rsidRPr="00C31C83">
                    <w:rPr>
                      <w:sz w:val="20"/>
                      <w:szCs w:val="20"/>
                      <w:lang w:val="fr-CA"/>
                    </w:rPr>
                    <w:t xml:space="preserve">Cour fédérale </w:t>
                  </w:r>
                </w:p>
                <w:p w:rsidR="00CE55D8" w:rsidRPr="00C31C83" w:rsidRDefault="00CE55D8" w:rsidP="00CE55D8">
                  <w:pPr>
                    <w:jc w:val="both"/>
                    <w:rPr>
                      <w:sz w:val="20"/>
                      <w:szCs w:val="20"/>
                      <w:lang w:val="fr-CA"/>
                    </w:rPr>
                  </w:pPr>
                  <w:r w:rsidRPr="00C31C83">
                    <w:rPr>
                      <w:sz w:val="20"/>
                      <w:szCs w:val="20"/>
                      <w:lang w:val="fr-CA"/>
                    </w:rPr>
                    <w:t>(Juge MacTavish)</w:t>
                  </w:r>
                </w:p>
                <w:p w:rsidR="00CE55D8" w:rsidRPr="00C31C83" w:rsidRDefault="00D13662" w:rsidP="00CE55D8">
                  <w:pPr>
                    <w:jc w:val="both"/>
                    <w:rPr>
                      <w:sz w:val="20"/>
                      <w:szCs w:val="20"/>
                      <w:lang w:val="fr-CA"/>
                    </w:rPr>
                  </w:pPr>
                  <w:hyperlink r:id="rId111" w:history="1">
                    <w:r w:rsidR="00CE55D8" w:rsidRPr="00C31C83">
                      <w:rPr>
                        <w:rStyle w:val="Hyperlink"/>
                        <w:sz w:val="20"/>
                        <w:szCs w:val="20"/>
                        <w:lang w:val="fr-CA"/>
                      </w:rPr>
                      <w:t>2015 FC 774</w:t>
                    </w:r>
                  </w:hyperlink>
                </w:p>
                <w:p w:rsidR="00CE55D8" w:rsidRPr="00C31C83" w:rsidRDefault="00CE55D8" w:rsidP="00CE55D8">
                  <w:pPr>
                    <w:jc w:val="both"/>
                    <w:rPr>
                      <w:sz w:val="20"/>
                      <w:szCs w:val="20"/>
                      <w:lang w:val="fr-CA"/>
                    </w:rPr>
                  </w:pPr>
                  <w:r w:rsidRPr="00C31C83">
                    <w:rPr>
                      <w:sz w:val="20"/>
                      <w:szCs w:val="20"/>
                      <w:lang w:val="fr-CA"/>
                    </w:rPr>
                    <w:t>N</w:t>
                  </w:r>
                  <w:r w:rsidRPr="00C31C83">
                    <w:rPr>
                      <w:sz w:val="20"/>
                      <w:szCs w:val="20"/>
                      <w:vertAlign w:val="superscript"/>
                      <w:lang w:val="fr-CA"/>
                    </w:rPr>
                    <w:t>o</w:t>
                  </w:r>
                  <w:r w:rsidRPr="00C31C83">
                    <w:rPr>
                      <w:sz w:val="20"/>
                      <w:szCs w:val="20"/>
                      <w:lang w:val="fr-CA"/>
                    </w:rPr>
                    <w:t xml:space="preserve"> du greffe : IMM-343-14 </w:t>
                  </w:r>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 xml:space="preserve">Rejet de la demande des demanderesses alléguant des violations de l’art. 7 de la </w:t>
                  </w:r>
                  <w:r w:rsidRPr="00C31C83">
                    <w:rPr>
                      <w:i/>
                      <w:sz w:val="20"/>
                      <w:szCs w:val="20"/>
                      <w:lang w:val="fr-CA"/>
                    </w:rPr>
                    <w:t>Charte</w:t>
                  </w:r>
                  <w:r w:rsidRPr="00C31C83">
                    <w:rPr>
                      <w:sz w:val="20"/>
                      <w:szCs w:val="20"/>
                      <w:lang w:val="fr-CA"/>
                    </w:rPr>
                    <w:t>.</w:t>
                  </w:r>
                </w:p>
                <w:p w:rsidR="00CE55D8" w:rsidRPr="00C31C83" w:rsidRDefault="00CE55D8" w:rsidP="00CE55D8">
                  <w:pPr>
                    <w:jc w:val="both"/>
                    <w:rPr>
                      <w:sz w:val="20"/>
                      <w:szCs w:val="20"/>
                      <w:lang w:val="fr-CA"/>
                    </w:rPr>
                  </w:pPr>
                </w:p>
              </w:tc>
            </w:tr>
            <w:tr w:rsidR="00CE55D8" w:rsidRPr="00D13662" w:rsidTr="00AE0B86">
              <w:tc>
                <w:tcPr>
                  <w:tcW w:w="2367" w:type="pct"/>
                </w:tcPr>
                <w:p w:rsidR="00CE55D8" w:rsidRPr="00C31C83" w:rsidRDefault="00CE55D8" w:rsidP="00CE55D8">
                  <w:pPr>
                    <w:jc w:val="both"/>
                    <w:rPr>
                      <w:sz w:val="20"/>
                      <w:szCs w:val="20"/>
                      <w:lang w:val="fr-CA"/>
                    </w:rPr>
                  </w:pPr>
                  <w:r w:rsidRPr="00C31C83">
                    <w:rPr>
                      <w:sz w:val="20"/>
                      <w:szCs w:val="20"/>
                      <w:lang w:val="fr-CA"/>
                    </w:rPr>
                    <w:t>9 mai 2016</w:t>
                  </w:r>
                </w:p>
                <w:p w:rsidR="00CE55D8" w:rsidRPr="00C31C83" w:rsidRDefault="00CE55D8" w:rsidP="00CE55D8">
                  <w:pPr>
                    <w:jc w:val="both"/>
                    <w:rPr>
                      <w:sz w:val="20"/>
                      <w:szCs w:val="20"/>
                      <w:lang w:val="fr-CA"/>
                    </w:rPr>
                  </w:pPr>
                  <w:r w:rsidRPr="00C31C83">
                    <w:rPr>
                      <w:sz w:val="20"/>
                      <w:szCs w:val="20"/>
                      <w:lang w:val="fr-CA"/>
                    </w:rPr>
                    <w:t xml:space="preserve">Cour d’appel fédérale </w:t>
                  </w:r>
                </w:p>
                <w:p w:rsidR="00CE55D8" w:rsidRPr="00C31C83" w:rsidRDefault="00CE55D8" w:rsidP="00CE55D8">
                  <w:pPr>
                    <w:jc w:val="both"/>
                    <w:rPr>
                      <w:sz w:val="20"/>
                      <w:szCs w:val="20"/>
                      <w:lang w:val="fr-CA"/>
                    </w:rPr>
                  </w:pPr>
                  <w:r w:rsidRPr="00C31C83">
                    <w:rPr>
                      <w:sz w:val="20"/>
                      <w:szCs w:val="20"/>
                      <w:lang w:val="fr-CA"/>
                    </w:rPr>
                    <w:t>(Juges Dawson, Near et Boivin)</w:t>
                  </w:r>
                </w:p>
                <w:p w:rsidR="00CE55D8" w:rsidRPr="00C31C83" w:rsidRDefault="00D13662" w:rsidP="00CE55D8">
                  <w:pPr>
                    <w:jc w:val="both"/>
                    <w:rPr>
                      <w:sz w:val="20"/>
                      <w:szCs w:val="20"/>
                    </w:rPr>
                  </w:pPr>
                  <w:hyperlink r:id="rId112" w:history="1">
                    <w:r w:rsidR="00CE55D8" w:rsidRPr="00C31C83">
                      <w:rPr>
                        <w:rStyle w:val="Hyperlink"/>
                        <w:sz w:val="20"/>
                        <w:szCs w:val="20"/>
                      </w:rPr>
                      <w:t>2016 FCA 144</w:t>
                    </w:r>
                  </w:hyperlink>
                </w:p>
                <w:p w:rsidR="00CE55D8" w:rsidRPr="00C31C83" w:rsidRDefault="00CE55D8" w:rsidP="00CE55D8">
                  <w:pPr>
                    <w:jc w:val="both"/>
                    <w:rPr>
                      <w:sz w:val="20"/>
                      <w:szCs w:val="20"/>
                    </w:rPr>
                  </w:pPr>
                  <w:r w:rsidRPr="00C31C83">
                    <w:rPr>
                      <w:sz w:val="20"/>
                      <w:szCs w:val="20"/>
                    </w:rPr>
                    <w:t>N</w:t>
                  </w:r>
                  <w:r w:rsidRPr="00C31C83">
                    <w:rPr>
                      <w:sz w:val="20"/>
                      <w:szCs w:val="20"/>
                      <w:vertAlign w:val="superscript"/>
                    </w:rPr>
                    <w:t>o</w:t>
                  </w:r>
                  <w:r w:rsidRPr="00C31C83">
                    <w:rPr>
                      <w:sz w:val="20"/>
                      <w:szCs w:val="20"/>
                    </w:rPr>
                    <w:t xml:space="preserve"> du greffe : A-322-15</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lang w:val="fr-CA"/>
                    </w:rPr>
                  </w:pPr>
                  <w:r w:rsidRPr="00C31C83">
                    <w:rPr>
                      <w:sz w:val="20"/>
                      <w:szCs w:val="20"/>
                      <w:lang w:val="fr-CA"/>
                    </w:rPr>
                    <w:t>Rejet de l’appel des demanderesses.</w:t>
                  </w:r>
                </w:p>
                <w:p w:rsidR="00CE55D8" w:rsidRPr="00C31C83" w:rsidRDefault="00CE55D8" w:rsidP="00CE55D8">
                  <w:pPr>
                    <w:jc w:val="both"/>
                    <w:rPr>
                      <w:sz w:val="20"/>
                      <w:szCs w:val="20"/>
                      <w:lang w:val="fr-CA"/>
                    </w:rPr>
                  </w:pPr>
                </w:p>
              </w:tc>
            </w:tr>
            <w:tr w:rsidR="00CE55D8" w:rsidRPr="00D13662" w:rsidTr="00AE0B86">
              <w:tc>
                <w:tcPr>
                  <w:tcW w:w="2367" w:type="pct"/>
                </w:tcPr>
                <w:p w:rsidR="00CE55D8" w:rsidRPr="00C31C83" w:rsidRDefault="00CE55D8" w:rsidP="00CE55D8">
                  <w:pPr>
                    <w:jc w:val="both"/>
                    <w:rPr>
                      <w:sz w:val="20"/>
                      <w:szCs w:val="20"/>
                      <w:lang w:val="fr-CA"/>
                    </w:rPr>
                  </w:pPr>
                  <w:r w:rsidRPr="00C31C83">
                    <w:rPr>
                      <w:sz w:val="20"/>
                      <w:szCs w:val="20"/>
                      <w:lang w:val="fr-CA"/>
                    </w:rPr>
                    <w:t>8 août 2016</w:t>
                  </w:r>
                </w:p>
                <w:p w:rsidR="00CE55D8" w:rsidRPr="00C31C83" w:rsidRDefault="00CE55D8" w:rsidP="00CE55D8">
                  <w:pPr>
                    <w:jc w:val="both"/>
                    <w:rPr>
                      <w:sz w:val="20"/>
                      <w:szCs w:val="20"/>
                      <w:lang w:val="fr-CA"/>
                    </w:rPr>
                  </w:pPr>
                  <w:r w:rsidRPr="00C31C83">
                    <w:rPr>
                      <w:sz w:val="20"/>
                      <w:szCs w:val="20"/>
                      <w:lang w:val="fr-CA"/>
                    </w:rPr>
                    <w:t>Cour suprême du Canada</w:t>
                  </w: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Dépôt de la demande d’autorisation d’appel.</w:t>
                  </w:r>
                </w:p>
              </w:tc>
            </w:tr>
          </w:tbl>
          <w:p w:rsidR="00CE55D8" w:rsidRPr="00C31C83" w:rsidRDefault="00CE55D8" w:rsidP="00CE55D8">
            <w:pPr>
              <w:jc w:val="both"/>
              <w:rPr>
                <w:sz w:val="20"/>
                <w:szCs w:val="20"/>
                <w:lang w:val="fr-CA"/>
              </w:rPr>
            </w:pPr>
          </w:p>
        </w:tc>
      </w:tr>
    </w:tbl>
    <w:p w:rsidR="008513D3" w:rsidRPr="00C31C83" w:rsidRDefault="00D13662" w:rsidP="008513D3">
      <w:pPr>
        <w:jc w:val="both"/>
        <w:rPr>
          <w:sz w:val="20"/>
          <w:szCs w:val="20"/>
          <w:lang w:val="fr-CA"/>
        </w:rPr>
      </w:pPr>
      <w:r>
        <w:rPr>
          <w:sz w:val="20"/>
          <w:szCs w:val="20"/>
        </w:rPr>
        <w:pict>
          <v:rect id="_x0000_i1090" style="width:2in;height:1pt" o:hrpct="0" o:hralign="center" o:hrstd="t" o:hrnoshade="t" o:hr="t" fillcolor="black" stroked="f"/>
        </w:pict>
      </w:r>
    </w:p>
    <w:p w:rsidR="008513D3" w:rsidRPr="00C31C83" w:rsidRDefault="008513D3" w:rsidP="008513D3">
      <w:pPr>
        <w:ind w:left="360" w:hanging="360"/>
        <w:jc w:val="both"/>
        <w:rPr>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2"/>
        <w:gridCol w:w="3521"/>
        <w:gridCol w:w="514"/>
        <w:gridCol w:w="4552"/>
      </w:tblGrid>
      <w:tr w:rsidR="008513D3" w:rsidRPr="00C31C83" w:rsidTr="00CE55D8">
        <w:tc>
          <w:tcPr>
            <w:tcW w:w="537" w:type="pct"/>
          </w:tcPr>
          <w:p w:rsidR="008513D3" w:rsidRPr="00C31C83" w:rsidRDefault="008513D3" w:rsidP="00AE0B86">
            <w:pPr>
              <w:jc w:val="both"/>
              <w:rPr>
                <w:sz w:val="20"/>
                <w:szCs w:val="20"/>
              </w:rPr>
            </w:pPr>
            <w:r w:rsidRPr="00C31C83">
              <w:rPr>
                <w:rStyle w:val="SCCFileNumberChar"/>
                <w:sz w:val="20"/>
                <w:szCs w:val="20"/>
              </w:rPr>
              <w:t>37128</w:t>
            </w:r>
          </w:p>
        </w:tc>
        <w:tc>
          <w:tcPr>
            <w:tcW w:w="4463" w:type="pct"/>
            <w:gridSpan w:val="3"/>
          </w:tcPr>
          <w:p w:rsidR="008513D3" w:rsidRPr="00C31C83" w:rsidRDefault="008513D3" w:rsidP="00AB5874">
            <w:pPr>
              <w:pStyle w:val="SCCLsocParty"/>
              <w:jc w:val="both"/>
              <w:rPr>
                <w:b/>
                <w:sz w:val="20"/>
                <w:szCs w:val="20"/>
                <w:lang w:val="en-US"/>
              </w:rPr>
            </w:pPr>
            <w:r w:rsidRPr="00C31C83">
              <w:rPr>
                <w:b/>
                <w:sz w:val="20"/>
                <w:szCs w:val="20"/>
                <w:lang w:val="en-US"/>
              </w:rPr>
              <w:t>Scott Roberts v. Superintendent of Motor Vehicles</w:t>
            </w:r>
            <w:r w:rsidR="004B478F" w:rsidRPr="00C31C83">
              <w:rPr>
                <w:b/>
                <w:sz w:val="20"/>
                <w:szCs w:val="20"/>
                <w:lang w:val="en-US"/>
              </w:rPr>
              <w:t xml:space="preserve"> and</w:t>
            </w:r>
            <w:r w:rsidRPr="00C31C83">
              <w:rPr>
                <w:b/>
                <w:sz w:val="20"/>
                <w:szCs w:val="20"/>
                <w:lang w:val="en-US"/>
              </w:rPr>
              <w:t xml:space="preserve"> Attorney General of British Columbia</w:t>
            </w:r>
            <w:r w:rsidR="00AB5874" w:rsidRPr="00C31C83">
              <w:rPr>
                <w:b/>
                <w:sz w:val="20"/>
                <w:szCs w:val="20"/>
                <w:lang w:val="en-US"/>
              </w:rPr>
              <w:t xml:space="preserve"> </w:t>
            </w:r>
            <w:r w:rsidRPr="00C31C83">
              <w:rPr>
                <w:b/>
                <w:sz w:val="20"/>
                <w:szCs w:val="20"/>
                <w:lang w:val="en-US"/>
              </w:rPr>
              <w:t>- and between -</w:t>
            </w:r>
            <w:r w:rsidR="00AB5874" w:rsidRPr="00C31C83">
              <w:rPr>
                <w:b/>
                <w:sz w:val="20"/>
                <w:szCs w:val="20"/>
                <w:lang w:val="en-US"/>
              </w:rPr>
              <w:t xml:space="preserve"> </w:t>
            </w:r>
            <w:r w:rsidRPr="00C31C83">
              <w:rPr>
                <w:b/>
                <w:sz w:val="20"/>
                <w:szCs w:val="20"/>
                <w:lang w:val="en-US"/>
              </w:rPr>
              <w:t>Satinder Jaswal v. Superintendent of Motor Vehicles, Attorney General of British Columbia</w:t>
            </w:r>
            <w:r w:rsidR="00AB5874" w:rsidRPr="00C31C83">
              <w:rPr>
                <w:sz w:val="20"/>
                <w:szCs w:val="20"/>
                <w:lang w:val="en-US"/>
              </w:rPr>
              <w:t xml:space="preserve"> </w:t>
            </w:r>
            <w:r w:rsidRPr="00C31C83">
              <w:rPr>
                <w:b/>
                <w:sz w:val="20"/>
                <w:szCs w:val="20"/>
                <w:lang w:val="en-US"/>
              </w:rPr>
              <w:t>- and between -</w:t>
            </w:r>
            <w:r w:rsidR="00AB5874" w:rsidRPr="00C31C83">
              <w:rPr>
                <w:b/>
                <w:sz w:val="20"/>
                <w:szCs w:val="20"/>
                <w:lang w:val="en-US"/>
              </w:rPr>
              <w:t xml:space="preserve"> </w:t>
            </w:r>
            <w:r w:rsidRPr="00C31C83">
              <w:rPr>
                <w:b/>
                <w:sz w:val="20"/>
                <w:szCs w:val="20"/>
                <w:lang w:val="en-US"/>
              </w:rPr>
              <w:t>Carol Marion Beam v. Superintendent of Motor Vehicles, Attorney General of British Columbia</w:t>
            </w:r>
            <w:r w:rsidR="00AB5874" w:rsidRPr="00C31C83">
              <w:rPr>
                <w:b/>
                <w:sz w:val="20"/>
                <w:szCs w:val="20"/>
                <w:lang w:val="en-US"/>
              </w:rPr>
              <w:t xml:space="preserve"> </w:t>
            </w:r>
            <w:r w:rsidRPr="00C31C83">
              <w:rPr>
                <w:b/>
                <w:sz w:val="20"/>
                <w:szCs w:val="20"/>
                <w:lang w:val="en-US"/>
              </w:rPr>
              <w:t>- and between -</w:t>
            </w:r>
            <w:r w:rsidR="00AB5874" w:rsidRPr="00C31C83">
              <w:rPr>
                <w:b/>
                <w:sz w:val="20"/>
                <w:szCs w:val="20"/>
                <w:lang w:val="en-US"/>
              </w:rPr>
              <w:t xml:space="preserve"> </w:t>
            </w:r>
            <w:r w:rsidRPr="00C31C83">
              <w:rPr>
                <w:b/>
                <w:sz w:val="20"/>
                <w:szCs w:val="20"/>
                <w:lang w:val="en-US"/>
              </w:rPr>
              <w:t>Jamie Allen Chisholm v. Superintendent of Motor Vehicles</w:t>
            </w:r>
            <w:r w:rsidR="004B478F" w:rsidRPr="00C31C83">
              <w:rPr>
                <w:b/>
                <w:sz w:val="20"/>
                <w:szCs w:val="20"/>
                <w:lang w:val="en-US"/>
              </w:rPr>
              <w:t xml:space="preserve"> and</w:t>
            </w:r>
            <w:r w:rsidRPr="00C31C83">
              <w:rPr>
                <w:b/>
                <w:sz w:val="20"/>
                <w:szCs w:val="20"/>
                <w:lang w:val="en-US"/>
              </w:rPr>
              <w:t xml:space="preserve"> Attorney General of British Columbia</w:t>
            </w:r>
          </w:p>
          <w:p w:rsidR="008513D3" w:rsidRPr="00C31C83" w:rsidRDefault="008513D3" w:rsidP="00AE0B86">
            <w:pPr>
              <w:jc w:val="both"/>
              <w:rPr>
                <w:sz w:val="20"/>
                <w:szCs w:val="20"/>
              </w:rPr>
            </w:pPr>
            <w:r w:rsidRPr="00C31C83">
              <w:rPr>
                <w:sz w:val="20"/>
                <w:szCs w:val="20"/>
              </w:rPr>
              <w:t>(B.C.) (Civil) (By Leave)</w:t>
            </w:r>
          </w:p>
        </w:tc>
      </w:tr>
      <w:tr w:rsidR="00CE55D8" w:rsidRPr="00C31C83" w:rsidTr="00CE55D8">
        <w:tc>
          <w:tcPr>
            <w:tcW w:w="537"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63" w:type="pct"/>
            <w:gridSpan w:val="3"/>
          </w:tcPr>
          <w:p w:rsidR="00CE55D8" w:rsidRPr="00C31C83" w:rsidRDefault="00F3717C" w:rsidP="00CE55D8">
            <w:pPr>
              <w:pStyle w:val="SCCLsocParty"/>
              <w:jc w:val="both"/>
              <w:rPr>
                <w:sz w:val="20"/>
                <w:szCs w:val="20"/>
                <w:u w:val="single"/>
                <w:lang w:val="en-US"/>
              </w:rPr>
            </w:pPr>
            <w:r w:rsidRPr="00C31C83">
              <w:rPr>
                <w:sz w:val="20"/>
                <w:szCs w:val="20"/>
                <w:u w:val="single"/>
                <w:lang w:val="en-CA"/>
              </w:rPr>
              <w:t>Moldaver, Côté and Brown JJ.</w:t>
            </w:r>
          </w:p>
          <w:p w:rsidR="00CE55D8" w:rsidRPr="00C31C83" w:rsidRDefault="00CE55D8" w:rsidP="00CE55D8"/>
        </w:tc>
      </w:tr>
      <w:tr w:rsidR="00CE55D8" w:rsidRPr="00C31C83" w:rsidTr="00AE0B86">
        <w:tc>
          <w:tcPr>
            <w:tcW w:w="5000" w:type="pct"/>
            <w:gridSpan w:val="4"/>
          </w:tcPr>
          <w:p w:rsidR="00CE55D8" w:rsidRPr="00C31C83" w:rsidRDefault="00F3717C" w:rsidP="00CE55D8">
            <w:pPr>
              <w:jc w:val="both"/>
              <w:rPr>
                <w:sz w:val="20"/>
              </w:rPr>
            </w:pPr>
            <w:r w:rsidRPr="00C31C83">
              <w:rPr>
                <w:sz w:val="20"/>
              </w:rPr>
              <w:t>The applications for leave to appeal from the judgment of the Court of Appeal for British Columbia (Vancouver), Numbers CA40119, CA40120, CA40121 and CA40122, 2016 BCCA 245, dated June 10, 2016, are dismissed with costs.</w:t>
            </w:r>
          </w:p>
          <w:p w:rsidR="00F3717C" w:rsidRPr="00C31C83" w:rsidRDefault="00F3717C" w:rsidP="00CE55D8">
            <w:pPr>
              <w:jc w:val="both"/>
              <w:rPr>
                <w:i/>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i/>
                <w:sz w:val="20"/>
                <w:szCs w:val="20"/>
              </w:rPr>
              <w:t xml:space="preserve">Canadian Charter of Rights and Freedom </w:t>
            </w:r>
            <w:r w:rsidRPr="00C31C83">
              <w:rPr>
                <w:sz w:val="20"/>
                <w:szCs w:val="20"/>
              </w:rPr>
              <w:t xml:space="preserve">– Constitutional law – Remedies – Retroactive remedy – Portions of provincial legislation creating automatic roadside prohibition scheme previously declared unconstitutional – Drivers seeking retroactive declaration of legislation’s invalidity – How do courts addressing legislation that is found to be unconstitutional properly determine whether a decision results in a substantial change in the law? – What are the traditional hallmarks of a substantial change in the law? – Is there a need for a greater guidance to lower courts in determining what constitutes a substantial change in the law? – To what degree is government entitled to profit from bad law? Does the spectre of future litigation foreclose the possibility of retrospective application, even where qualified immunity exists? – Does </w:t>
            </w:r>
            <w:r w:rsidRPr="00C31C83">
              <w:rPr>
                <w:i/>
                <w:iCs/>
                <w:sz w:val="20"/>
                <w:szCs w:val="20"/>
              </w:rPr>
              <w:t>Canada (Attorney General) v. Hislop</w:t>
            </w:r>
            <w:r w:rsidRPr="00C31C83">
              <w:rPr>
                <w:iCs/>
                <w:sz w:val="20"/>
                <w:szCs w:val="20"/>
              </w:rPr>
              <w:t>, 2007 SCC 10, [</w:t>
            </w:r>
            <w:r w:rsidRPr="00C31C83">
              <w:rPr>
                <w:sz w:val="20"/>
                <w:szCs w:val="20"/>
              </w:rPr>
              <w:t xml:space="preserve">2007] 1 S.C.R. 429, bar the petitioners from receiving a remedy for sanctions imposed upon them by the automatic roadside prohibition regime, which this Court found to be in violation of section 8 of the </w:t>
            </w:r>
            <w:r w:rsidRPr="00C31C83">
              <w:rPr>
                <w:i/>
                <w:sz w:val="20"/>
                <w:szCs w:val="20"/>
              </w:rPr>
              <w:t>Charter</w:t>
            </w:r>
            <w:r w:rsidRPr="00C31C83">
              <w:rPr>
                <w:sz w:val="20"/>
                <w:szCs w:val="20"/>
              </w:rPr>
              <w:t xml:space="preserve">? – Should remedies lifting unconstitutional sanctions be generally excluded from the </w:t>
            </w:r>
            <w:r w:rsidRPr="00C31C83">
              <w:rPr>
                <w:i/>
                <w:sz w:val="20"/>
                <w:szCs w:val="20"/>
              </w:rPr>
              <w:t>Hislop</w:t>
            </w:r>
            <w:r w:rsidRPr="00C31C83">
              <w:rPr>
                <w:sz w:val="20"/>
                <w:szCs w:val="20"/>
              </w:rPr>
              <w:t xml:space="preserve"> prospectivity test?</w:t>
            </w:r>
          </w:p>
        </w:tc>
      </w:tr>
      <w:tr w:rsidR="00CE55D8" w:rsidRPr="00C31C83" w:rsidTr="00AE0B86">
        <w:tc>
          <w:tcPr>
            <w:tcW w:w="5000" w:type="pct"/>
            <w:gridSpan w:val="4"/>
          </w:tcPr>
          <w:p w:rsidR="00CE55D8" w:rsidRPr="00C31C83" w:rsidRDefault="00CE55D8" w:rsidP="00CE55D8">
            <w:pPr>
              <w:jc w:val="both"/>
              <w:rPr>
                <w:sz w:val="20"/>
                <w:szCs w:val="20"/>
              </w:rPr>
            </w:pPr>
          </w:p>
        </w:tc>
      </w:tr>
      <w:tr w:rsidR="00CE55D8" w:rsidRPr="00C31C83" w:rsidTr="00AE0B86">
        <w:tc>
          <w:tcPr>
            <w:tcW w:w="5000" w:type="pct"/>
            <w:gridSpan w:val="4"/>
          </w:tcPr>
          <w:p w:rsidR="00CE55D8" w:rsidRPr="00C31C83" w:rsidRDefault="00CE55D8" w:rsidP="00CE55D8">
            <w:pPr>
              <w:jc w:val="both"/>
              <w:rPr>
                <w:sz w:val="20"/>
                <w:szCs w:val="20"/>
              </w:rPr>
            </w:pPr>
            <w:r w:rsidRPr="00C31C83">
              <w:rPr>
                <w:sz w:val="20"/>
                <w:szCs w:val="20"/>
              </w:rPr>
              <w:t xml:space="preserve">In the original decision, a chambers judge of the British Columbia Supreme Court declared parts of the Province’s automatic roadside prohibition scheme in the </w:t>
            </w:r>
            <w:r w:rsidRPr="00C31C83">
              <w:rPr>
                <w:i/>
                <w:iCs/>
                <w:sz w:val="20"/>
                <w:szCs w:val="20"/>
              </w:rPr>
              <w:t>Motor Vehicle Act</w:t>
            </w:r>
            <w:r w:rsidRPr="00C31C83">
              <w:rPr>
                <w:sz w:val="20"/>
                <w:szCs w:val="20"/>
              </w:rPr>
              <w:t xml:space="preserve">, R.S.B.C. 1996, c. 318, unconstitutional. He suspended the declaration of invalidity for six months. The decision on constitutional validity was upheld by the British Columbia Court of Appeal and by this Court in </w:t>
            </w:r>
            <w:r w:rsidRPr="00C31C83">
              <w:rPr>
                <w:i/>
                <w:sz w:val="20"/>
                <w:szCs w:val="20"/>
              </w:rPr>
              <w:t>Goodwin v. British Columbia (Superintendent of Motor Vehicles)</w:t>
            </w:r>
            <w:r w:rsidRPr="00C31C83">
              <w:rPr>
                <w:sz w:val="20"/>
                <w:szCs w:val="20"/>
              </w:rPr>
              <w:t xml:space="preserve">, 2015 SCC 46, [2015] 3 S.C.R. 250. At the time of trial before the chambers judge, the issue of constitutional remedies was bifurcated from the question of constitutional validity. With respect to remedies, the applicants sought various declaratory relief </w:t>
            </w:r>
            <w:r w:rsidRPr="00C31C83">
              <w:rPr>
                <w:sz w:val="20"/>
                <w:szCs w:val="20"/>
              </w:rPr>
              <w:lastRenderedPageBreak/>
              <w:t>such as quashing decisions and penalties, as well as monetary relief such as restitution and damages. They argued that the declaration of invalidity should be retroactive to the date of the scheme’s passage.</w:t>
            </w:r>
          </w:p>
          <w:p w:rsidR="00CE55D8" w:rsidRPr="00C31C83" w:rsidRDefault="00CE55D8" w:rsidP="00CE55D8">
            <w:pPr>
              <w:jc w:val="both"/>
              <w:rPr>
                <w:sz w:val="20"/>
                <w:szCs w:val="20"/>
              </w:rPr>
            </w:pPr>
          </w:p>
        </w:tc>
      </w:tr>
      <w:tr w:rsidR="00CE55D8" w:rsidRPr="00C31C83" w:rsidTr="00AE0B86">
        <w:tblPrEx>
          <w:tblCellMar>
            <w:bottom w:w="0" w:type="dxa"/>
          </w:tblCellMar>
        </w:tblPrEx>
        <w:tc>
          <w:tcPr>
            <w:tcW w:w="2367" w:type="pct"/>
            <w:gridSpan w:val="2"/>
          </w:tcPr>
          <w:p w:rsidR="00CE55D8" w:rsidRPr="00C31C83" w:rsidRDefault="00CE55D8" w:rsidP="00CE55D8">
            <w:pPr>
              <w:jc w:val="both"/>
              <w:rPr>
                <w:sz w:val="20"/>
                <w:szCs w:val="20"/>
              </w:rPr>
            </w:pPr>
            <w:r w:rsidRPr="00C31C83">
              <w:rPr>
                <w:sz w:val="20"/>
                <w:szCs w:val="20"/>
              </w:rPr>
              <w:lastRenderedPageBreak/>
              <w:t>July 7, 2012</w:t>
            </w:r>
          </w:p>
          <w:p w:rsidR="00CE55D8" w:rsidRPr="00C31C83" w:rsidRDefault="00CE55D8" w:rsidP="00CE55D8">
            <w:pPr>
              <w:jc w:val="both"/>
              <w:rPr>
                <w:sz w:val="20"/>
                <w:szCs w:val="20"/>
              </w:rPr>
            </w:pPr>
            <w:r w:rsidRPr="00C31C83">
              <w:rPr>
                <w:sz w:val="20"/>
                <w:szCs w:val="20"/>
              </w:rPr>
              <w:t>Supreme Court of British Columbia</w:t>
            </w:r>
          </w:p>
          <w:p w:rsidR="00CE55D8" w:rsidRPr="00C31C83" w:rsidRDefault="00CE55D8" w:rsidP="00CE55D8">
            <w:pPr>
              <w:jc w:val="both"/>
              <w:rPr>
                <w:sz w:val="20"/>
                <w:szCs w:val="20"/>
              </w:rPr>
            </w:pPr>
            <w:r w:rsidRPr="00C31C83">
              <w:rPr>
                <w:sz w:val="20"/>
                <w:szCs w:val="20"/>
              </w:rPr>
              <w:t>(Sigurdson J.)</w:t>
            </w:r>
          </w:p>
          <w:p w:rsidR="00CE55D8" w:rsidRPr="00C31C83" w:rsidRDefault="00D13662" w:rsidP="00CE55D8">
            <w:pPr>
              <w:jc w:val="both"/>
              <w:rPr>
                <w:sz w:val="20"/>
                <w:szCs w:val="20"/>
              </w:rPr>
            </w:pPr>
            <w:hyperlink r:id="rId113" w:history="1">
              <w:r w:rsidR="00CE55D8" w:rsidRPr="00C31C83">
                <w:rPr>
                  <w:rStyle w:val="Hyperlink"/>
                  <w:sz w:val="20"/>
                  <w:szCs w:val="20"/>
                </w:rPr>
                <w:t>2012 BCSC 1030</w:t>
              </w:r>
            </w:hyperlink>
            <w:r w:rsidR="00CE55D8" w:rsidRPr="00C31C83">
              <w:rPr>
                <w:sz w:val="20"/>
                <w:szCs w:val="20"/>
              </w:rPr>
              <w:t xml:space="preserve"> </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 xml:space="preserve">Application for retroactive remedies dismissed </w:t>
            </w:r>
          </w:p>
          <w:p w:rsidR="00CE55D8" w:rsidRPr="00C31C83" w:rsidRDefault="00CE55D8" w:rsidP="00CE55D8">
            <w:pPr>
              <w:jc w:val="both"/>
              <w:rPr>
                <w:sz w:val="20"/>
                <w:szCs w:val="20"/>
              </w:rPr>
            </w:pPr>
          </w:p>
        </w:tc>
      </w:tr>
      <w:tr w:rsidR="00CE55D8" w:rsidRPr="00C31C83" w:rsidTr="00AE0B86">
        <w:tblPrEx>
          <w:tblCellMar>
            <w:bottom w:w="0" w:type="dxa"/>
          </w:tblCellMar>
        </w:tblPrEx>
        <w:tc>
          <w:tcPr>
            <w:tcW w:w="2367" w:type="pct"/>
            <w:gridSpan w:val="2"/>
          </w:tcPr>
          <w:p w:rsidR="00CE55D8" w:rsidRPr="00C31C83" w:rsidRDefault="00CE55D8" w:rsidP="00CE55D8">
            <w:pPr>
              <w:jc w:val="both"/>
              <w:rPr>
                <w:sz w:val="20"/>
                <w:szCs w:val="20"/>
              </w:rPr>
            </w:pPr>
            <w:r w:rsidRPr="00C31C83">
              <w:rPr>
                <w:sz w:val="20"/>
                <w:szCs w:val="20"/>
              </w:rPr>
              <w:t>June 10, 2016</w:t>
            </w:r>
          </w:p>
          <w:p w:rsidR="00CE55D8" w:rsidRPr="00C31C83" w:rsidRDefault="00CE55D8" w:rsidP="00CE55D8">
            <w:pPr>
              <w:jc w:val="both"/>
              <w:rPr>
                <w:sz w:val="20"/>
                <w:szCs w:val="20"/>
              </w:rPr>
            </w:pPr>
            <w:r w:rsidRPr="00C31C83">
              <w:rPr>
                <w:sz w:val="20"/>
                <w:szCs w:val="20"/>
              </w:rPr>
              <w:t xml:space="preserve">Court of Appeal for British Columbia </w:t>
            </w:r>
          </w:p>
          <w:p w:rsidR="00CE55D8" w:rsidRPr="00C31C83" w:rsidRDefault="00CE55D8" w:rsidP="00CE55D8">
            <w:pPr>
              <w:jc w:val="both"/>
              <w:rPr>
                <w:sz w:val="20"/>
                <w:szCs w:val="20"/>
              </w:rPr>
            </w:pPr>
            <w:r w:rsidRPr="00C31C83">
              <w:rPr>
                <w:sz w:val="20"/>
                <w:szCs w:val="20"/>
              </w:rPr>
              <w:t>(Vancouver)</w:t>
            </w:r>
          </w:p>
          <w:p w:rsidR="00CE55D8" w:rsidRPr="00C31C83" w:rsidRDefault="00CE55D8" w:rsidP="00CE55D8">
            <w:pPr>
              <w:jc w:val="both"/>
              <w:rPr>
                <w:sz w:val="20"/>
                <w:szCs w:val="20"/>
              </w:rPr>
            </w:pPr>
            <w:r w:rsidRPr="00C31C83">
              <w:rPr>
                <w:sz w:val="20"/>
                <w:szCs w:val="20"/>
              </w:rPr>
              <w:t>(Garson, Stromberg-Stein and Fitch JJ.A.)</w:t>
            </w:r>
          </w:p>
          <w:p w:rsidR="00CE55D8" w:rsidRPr="00C31C83" w:rsidRDefault="00D13662" w:rsidP="00CE55D8">
            <w:pPr>
              <w:jc w:val="both"/>
              <w:rPr>
                <w:sz w:val="20"/>
                <w:szCs w:val="20"/>
              </w:rPr>
            </w:pPr>
            <w:hyperlink r:id="rId114" w:history="1">
              <w:r w:rsidR="00CE55D8" w:rsidRPr="00C31C83">
                <w:rPr>
                  <w:rStyle w:val="Hyperlink"/>
                  <w:sz w:val="20"/>
                  <w:szCs w:val="20"/>
                </w:rPr>
                <w:t>2016 BCCA 245</w:t>
              </w:r>
            </w:hyperlink>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 xml:space="preserve">Appeal dismissed </w:t>
            </w:r>
          </w:p>
          <w:p w:rsidR="00CE55D8" w:rsidRPr="00C31C83" w:rsidRDefault="00CE55D8" w:rsidP="00CE55D8">
            <w:pPr>
              <w:jc w:val="both"/>
              <w:rPr>
                <w:sz w:val="20"/>
                <w:szCs w:val="20"/>
              </w:rPr>
            </w:pPr>
          </w:p>
        </w:tc>
      </w:tr>
      <w:tr w:rsidR="00CE55D8" w:rsidRPr="00C31C83" w:rsidTr="00AE0B86">
        <w:tblPrEx>
          <w:tblCellMar>
            <w:bottom w:w="0" w:type="dxa"/>
          </w:tblCellMar>
        </w:tblPrEx>
        <w:trPr>
          <w:trHeight w:val="531"/>
        </w:trPr>
        <w:tc>
          <w:tcPr>
            <w:tcW w:w="2367" w:type="pct"/>
            <w:gridSpan w:val="2"/>
          </w:tcPr>
          <w:p w:rsidR="00CE55D8" w:rsidRPr="00C31C83" w:rsidRDefault="00CE55D8" w:rsidP="00CE55D8">
            <w:pPr>
              <w:jc w:val="both"/>
              <w:rPr>
                <w:sz w:val="20"/>
                <w:szCs w:val="20"/>
              </w:rPr>
            </w:pPr>
            <w:r w:rsidRPr="00C31C83">
              <w:rPr>
                <w:sz w:val="20"/>
                <w:szCs w:val="20"/>
              </w:rPr>
              <w:t>August 10, 2016</w:t>
            </w:r>
          </w:p>
          <w:p w:rsidR="00CE55D8" w:rsidRPr="00C31C83" w:rsidRDefault="00CE55D8" w:rsidP="00CE55D8">
            <w:pPr>
              <w:jc w:val="both"/>
              <w:rPr>
                <w:sz w:val="20"/>
              </w:rPr>
            </w:pPr>
            <w:r w:rsidRPr="00C31C83">
              <w:rPr>
                <w:sz w:val="20"/>
                <w:szCs w:val="20"/>
              </w:rPr>
              <w:t>Supreme Court of Canada</w:t>
            </w:r>
          </w:p>
          <w:p w:rsidR="00CE55D8" w:rsidRPr="00C31C83" w:rsidRDefault="00CE55D8" w:rsidP="00CE55D8">
            <w:pPr>
              <w:jc w:val="both"/>
              <w:rPr>
                <w:sz w:val="20"/>
                <w:szCs w:val="20"/>
              </w:rPr>
            </w:pP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1</w:t>
            </w:r>
            <w:r w:rsidRPr="00C31C83">
              <w:rPr>
                <w:sz w:val="20"/>
                <w:szCs w:val="20"/>
                <w:vertAlign w:val="superscript"/>
              </w:rPr>
              <w:t>st</w:t>
            </w:r>
            <w:r w:rsidRPr="00C31C83">
              <w:rPr>
                <w:sz w:val="20"/>
                <w:szCs w:val="20"/>
              </w:rPr>
              <w:t xml:space="preserve"> application for leave to appeal filed (Scott Roberts)</w:t>
            </w:r>
          </w:p>
        </w:tc>
      </w:tr>
      <w:tr w:rsidR="00CE55D8" w:rsidRPr="00C31C83" w:rsidTr="00AE0B86">
        <w:tblPrEx>
          <w:tblCellMar>
            <w:bottom w:w="0" w:type="dxa"/>
          </w:tblCellMar>
        </w:tblPrEx>
        <w:trPr>
          <w:trHeight w:val="387"/>
        </w:trPr>
        <w:tc>
          <w:tcPr>
            <w:tcW w:w="2367" w:type="pct"/>
            <w:gridSpan w:val="2"/>
          </w:tcPr>
          <w:p w:rsidR="00CE55D8" w:rsidRPr="00C31C83" w:rsidRDefault="00CE55D8" w:rsidP="00CE55D8">
            <w:pPr>
              <w:jc w:val="both"/>
              <w:rPr>
                <w:sz w:val="20"/>
                <w:szCs w:val="20"/>
              </w:rPr>
            </w:pPr>
            <w:r w:rsidRPr="00C31C83">
              <w:rPr>
                <w:sz w:val="20"/>
                <w:szCs w:val="20"/>
              </w:rPr>
              <w:t xml:space="preserve">August 31, 2016 </w:t>
            </w:r>
          </w:p>
          <w:p w:rsidR="00CE55D8" w:rsidRPr="00C31C83" w:rsidRDefault="00CE55D8" w:rsidP="00CE55D8">
            <w:pPr>
              <w:jc w:val="both"/>
              <w:rPr>
                <w:sz w:val="20"/>
                <w:szCs w:val="20"/>
              </w:rPr>
            </w:pPr>
            <w:r w:rsidRPr="00C31C83">
              <w:rPr>
                <w:sz w:val="20"/>
                <w:szCs w:val="20"/>
              </w:rPr>
              <w:t xml:space="preserve">Supreme Court of Canada </w:t>
            </w:r>
          </w:p>
        </w:tc>
        <w:tc>
          <w:tcPr>
            <w:tcW w:w="267" w:type="pct"/>
          </w:tcPr>
          <w:p w:rsidR="00CE55D8" w:rsidRPr="00C31C83" w:rsidRDefault="00CE55D8" w:rsidP="00CE55D8">
            <w:pPr>
              <w:jc w:val="both"/>
              <w:rPr>
                <w:sz w:val="20"/>
                <w:szCs w:val="20"/>
              </w:rPr>
            </w:pPr>
          </w:p>
        </w:tc>
        <w:tc>
          <w:tcPr>
            <w:tcW w:w="2366" w:type="pct"/>
          </w:tcPr>
          <w:p w:rsidR="00CE55D8" w:rsidRPr="00C31C83" w:rsidRDefault="00CE55D8" w:rsidP="00CE55D8">
            <w:pPr>
              <w:jc w:val="both"/>
              <w:rPr>
                <w:sz w:val="20"/>
                <w:szCs w:val="20"/>
              </w:rPr>
            </w:pPr>
            <w:r w:rsidRPr="00C31C83">
              <w:rPr>
                <w:sz w:val="20"/>
                <w:szCs w:val="20"/>
              </w:rPr>
              <w:t>2</w:t>
            </w:r>
            <w:r w:rsidRPr="00C31C83">
              <w:rPr>
                <w:sz w:val="20"/>
                <w:szCs w:val="20"/>
                <w:vertAlign w:val="superscript"/>
              </w:rPr>
              <w:t>nd</w:t>
            </w:r>
            <w:r w:rsidRPr="00C31C83">
              <w:rPr>
                <w:sz w:val="20"/>
                <w:szCs w:val="20"/>
              </w:rPr>
              <w:t xml:space="preserve"> application for leave to appeal filed (Satinder Jaswal et al.)</w:t>
            </w:r>
          </w:p>
        </w:tc>
      </w:tr>
    </w:tbl>
    <w:p w:rsidR="0030425F" w:rsidRPr="00C31C83" w:rsidRDefault="00D13662" w:rsidP="008513D3">
      <w:pPr>
        <w:jc w:val="both"/>
        <w:rPr>
          <w:sz w:val="20"/>
        </w:rPr>
      </w:pPr>
      <w:r>
        <w:rPr>
          <w:sz w:val="20"/>
          <w:szCs w:val="20"/>
        </w:rPr>
        <w:pict>
          <v:rect id="_x0000_i1091" style="width:2in;height:1pt" o:hrpct="0" o:hralign="center" o:hrstd="t" o:hrnoshade="t" o:hr="t" fillcolor="black" stroked="f"/>
        </w:pict>
      </w:r>
    </w:p>
    <w:p w:rsidR="008513D3" w:rsidRPr="00C31C83" w:rsidRDefault="008513D3" w:rsidP="008513D3">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2"/>
        <w:gridCol w:w="3521"/>
        <w:gridCol w:w="514"/>
        <w:gridCol w:w="4552"/>
      </w:tblGrid>
      <w:tr w:rsidR="008513D3" w:rsidRPr="00D13662" w:rsidTr="00CE55D8">
        <w:tc>
          <w:tcPr>
            <w:tcW w:w="537" w:type="pct"/>
          </w:tcPr>
          <w:p w:rsidR="008513D3" w:rsidRPr="00C31C83" w:rsidRDefault="008513D3" w:rsidP="00AE0B86">
            <w:pPr>
              <w:jc w:val="both"/>
              <w:rPr>
                <w:sz w:val="20"/>
                <w:szCs w:val="20"/>
                <w:lang w:val="fr-CA"/>
              </w:rPr>
            </w:pPr>
            <w:r w:rsidRPr="00C31C83">
              <w:rPr>
                <w:rStyle w:val="SCCFileNumberChar"/>
                <w:sz w:val="20"/>
                <w:szCs w:val="20"/>
                <w:lang w:val="fr-CA"/>
              </w:rPr>
              <w:t>37128</w:t>
            </w:r>
          </w:p>
        </w:tc>
        <w:tc>
          <w:tcPr>
            <w:tcW w:w="4463" w:type="pct"/>
            <w:gridSpan w:val="3"/>
          </w:tcPr>
          <w:p w:rsidR="008513D3" w:rsidRPr="00C31C83" w:rsidRDefault="008513D3" w:rsidP="00AE0B86">
            <w:pPr>
              <w:pStyle w:val="SCCLsocParty"/>
              <w:jc w:val="both"/>
              <w:rPr>
                <w:b/>
                <w:sz w:val="20"/>
                <w:szCs w:val="20"/>
              </w:rPr>
            </w:pPr>
            <w:r w:rsidRPr="00C31C83">
              <w:rPr>
                <w:b/>
                <w:sz w:val="20"/>
                <w:szCs w:val="20"/>
              </w:rPr>
              <w:t>Scott Roberts c. Superintendent of Motor Vehicles, procureur général de la Colombie -Britannique</w:t>
            </w:r>
          </w:p>
          <w:p w:rsidR="008513D3" w:rsidRPr="00C31C83" w:rsidRDefault="008513D3" w:rsidP="00AB5874">
            <w:pPr>
              <w:pStyle w:val="SCCLsocSubfileSeparator"/>
              <w:rPr>
                <w:sz w:val="20"/>
                <w:szCs w:val="20"/>
                <w:lang w:val="fr-CA"/>
              </w:rPr>
            </w:pPr>
            <w:r w:rsidRPr="00C31C83">
              <w:rPr>
                <w:sz w:val="20"/>
                <w:szCs w:val="20"/>
                <w:lang w:val="fr-CA"/>
              </w:rPr>
              <w:t>- et entre -</w:t>
            </w:r>
            <w:r w:rsidR="00AB5874" w:rsidRPr="00C31C83">
              <w:rPr>
                <w:sz w:val="20"/>
                <w:szCs w:val="20"/>
                <w:lang w:val="fr-CA"/>
              </w:rPr>
              <w:t xml:space="preserve"> </w:t>
            </w:r>
            <w:r w:rsidRPr="00C31C83">
              <w:rPr>
                <w:sz w:val="20"/>
                <w:szCs w:val="20"/>
                <w:lang w:val="fr-CA"/>
              </w:rPr>
              <w:t xml:space="preserve">Satinder Jaswal c. Superintendent of Motor Vehicles, procureur général de la Colombie </w:t>
            </w:r>
            <w:r w:rsidR="00AB5874" w:rsidRPr="00C31C83">
              <w:rPr>
                <w:sz w:val="20"/>
                <w:szCs w:val="20"/>
                <w:lang w:val="fr-CA"/>
              </w:rPr>
              <w:t>–</w:t>
            </w:r>
            <w:r w:rsidRPr="00C31C83">
              <w:rPr>
                <w:sz w:val="20"/>
                <w:szCs w:val="20"/>
                <w:lang w:val="fr-CA"/>
              </w:rPr>
              <w:t>Britannique</w:t>
            </w:r>
            <w:r w:rsidR="00AB5874" w:rsidRPr="00C31C83">
              <w:rPr>
                <w:sz w:val="20"/>
                <w:szCs w:val="20"/>
                <w:lang w:val="fr-CA"/>
              </w:rPr>
              <w:t xml:space="preserve"> </w:t>
            </w:r>
            <w:r w:rsidRPr="00C31C83">
              <w:rPr>
                <w:sz w:val="20"/>
                <w:szCs w:val="20"/>
                <w:lang w:val="fr-CA"/>
              </w:rPr>
              <w:t>- et entre -</w:t>
            </w:r>
            <w:r w:rsidR="00AB5874" w:rsidRPr="00C31C83">
              <w:rPr>
                <w:sz w:val="20"/>
                <w:szCs w:val="20"/>
                <w:lang w:val="fr-CA"/>
              </w:rPr>
              <w:t xml:space="preserve"> </w:t>
            </w:r>
            <w:r w:rsidRPr="00C31C83">
              <w:rPr>
                <w:sz w:val="20"/>
                <w:szCs w:val="20"/>
                <w:lang w:val="fr-CA"/>
              </w:rPr>
              <w:t xml:space="preserve">Carol Marion Beam c. Superintendent of Motor Vehicles, procureur général de la Colombie </w:t>
            </w:r>
            <w:r w:rsidR="00AB5874" w:rsidRPr="00C31C83">
              <w:rPr>
                <w:sz w:val="20"/>
                <w:szCs w:val="20"/>
                <w:lang w:val="fr-CA"/>
              </w:rPr>
              <w:t>–</w:t>
            </w:r>
            <w:r w:rsidRPr="00C31C83">
              <w:rPr>
                <w:sz w:val="20"/>
                <w:szCs w:val="20"/>
                <w:lang w:val="fr-CA"/>
              </w:rPr>
              <w:t>Britannique</w:t>
            </w:r>
            <w:r w:rsidR="00AB5874" w:rsidRPr="00C31C83">
              <w:rPr>
                <w:sz w:val="20"/>
                <w:szCs w:val="20"/>
                <w:lang w:val="fr-CA"/>
              </w:rPr>
              <w:t xml:space="preserve"> </w:t>
            </w:r>
            <w:r w:rsidRPr="00C31C83">
              <w:rPr>
                <w:sz w:val="20"/>
                <w:szCs w:val="20"/>
                <w:lang w:val="fr-CA"/>
              </w:rPr>
              <w:t>- et entre -</w:t>
            </w:r>
            <w:r w:rsidR="00AB5874" w:rsidRPr="00C31C83">
              <w:rPr>
                <w:sz w:val="20"/>
                <w:szCs w:val="20"/>
                <w:lang w:val="fr-CA"/>
              </w:rPr>
              <w:t xml:space="preserve"> </w:t>
            </w:r>
            <w:r w:rsidRPr="00C31C83">
              <w:rPr>
                <w:sz w:val="20"/>
                <w:szCs w:val="20"/>
                <w:lang w:val="fr-CA"/>
              </w:rPr>
              <w:t>Jamie Allen Chisholm c. Superintendent of Motor Vehicles, procureur général de la Colombie -Britannique</w:t>
            </w:r>
          </w:p>
          <w:p w:rsidR="008513D3" w:rsidRPr="00C31C83" w:rsidRDefault="008513D3" w:rsidP="00AE0B86">
            <w:pPr>
              <w:jc w:val="both"/>
              <w:rPr>
                <w:sz w:val="20"/>
                <w:szCs w:val="20"/>
                <w:lang w:val="fr-CA"/>
              </w:rPr>
            </w:pPr>
            <w:r w:rsidRPr="00C31C83">
              <w:rPr>
                <w:sz w:val="20"/>
                <w:szCs w:val="20"/>
                <w:lang w:val="fr-CA"/>
              </w:rPr>
              <w:t>(C.-B.) (Civile) (Sur autorisation)</w:t>
            </w:r>
          </w:p>
        </w:tc>
      </w:tr>
      <w:tr w:rsidR="00CE55D8" w:rsidRPr="00D13662" w:rsidTr="00CE55D8">
        <w:tc>
          <w:tcPr>
            <w:tcW w:w="537" w:type="pct"/>
          </w:tcPr>
          <w:p w:rsidR="00CE55D8" w:rsidRPr="00C31C83" w:rsidRDefault="00CE55D8" w:rsidP="00CE55D8">
            <w:pPr>
              <w:jc w:val="both"/>
              <w:rPr>
                <w:rStyle w:val="SCCFileNumberChar"/>
                <w:b w:val="0"/>
                <w:sz w:val="20"/>
                <w:szCs w:val="20"/>
              </w:rPr>
            </w:pPr>
            <w:r w:rsidRPr="00C31C83">
              <w:rPr>
                <w:rStyle w:val="SCCFileNumberChar"/>
                <w:b w:val="0"/>
                <w:sz w:val="20"/>
                <w:szCs w:val="20"/>
              </w:rPr>
              <w:t xml:space="preserve">Coram: </w:t>
            </w:r>
          </w:p>
        </w:tc>
        <w:tc>
          <w:tcPr>
            <w:tcW w:w="4463" w:type="pct"/>
            <w:gridSpan w:val="3"/>
          </w:tcPr>
          <w:p w:rsidR="00CE55D8" w:rsidRPr="00C31C83" w:rsidRDefault="00F3717C" w:rsidP="00CE55D8">
            <w:pPr>
              <w:rPr>
                <w:rFonts w:eastAsia="Calibri" w:cs="Times New Roman"/>
                <w:sz w:val="20"/>
                <w:szCs w:val="20"/>
                <w:u w:val="single"/>
                <w:lang w:val="fr-CA"/>
              </w:rPr>
            </w:pPr>
            <w:r w:rsidRPr="00C31C83">
              <w:rPr>
                <w:rFonts w:eastAsia="Calibri" w:cs="Times New Roman"/>
                <w:sz w:val="20"/>
                <w:szCs w:val="20"/>
                <w:u w:val="single"/>
                <w:lang w:val="fr-CA"/>
              </w:rPr>
              <w:t xml:space="preserve">Les juges Moldaver, Côté et Brown </w:t>
            </w:r>
          </w:p>
          <w:p w:rsidR="00F3717C" w:rsidRPr="00C31C83" w:rsidRDefault="00F3717C" w:rsidP="00CE55D8">
            <w:pPr>
              <w:rPr>
                <w:lang w:val="fr-CA"/>
              </w:rPr>
            </w:pPr>
          </w:p>
        </w:tc>
      </w:tr>
      <w:tr w:rsidR="00CE55D8" w:rsidRPr="00D13662" w:rsidTr="00AE0B86">
        <w:tc>
          <w:tcPr>
            <w:tcW w:w="5000" w:type="pct"/>
            <w:gridSpan w:val="4"/>
          </w:tcPr>
          <w:p w:rsidR="00CE55D8" w:rsidRPr="00C31C83" w:rsidRDefault="00F3717C" w:rsidP="00CE55D8">
            <w:pPr>
              <w:jc w:val="both"/>
              <w:rPr>
                <w:sz w:val="20"/>
                <w:lang w:val="fr-CA"/>
              </w:rPr>
            </w:pPr>
            <w:r w:rsidRPr="00C31C83">
              <w:rPr>
                <w:sz w:val="20"/>
                <w:lang w:val="fr-CA"/>
              </w:rPr>
              <w:t>Les demandes d’autorisation d’appel de l’arrêt de la Cour d’appel de la Colombie-Britannique (Vancouver), numéros CA40119, CA40120, CA40121 et CA40122, 2016 BCCA 245, daté du 10 juin 2016, sont rejetées avec dépens.</w:t>
            </w:r>
          </w:p>
          <w:p w:rsidR="00CE55D8" w:rsidRPr="00C31C83" w:rsidRDefault="00CE55D8" w:rsidP="00CE55D8">
            <w:pPr>
              <w:jc w:val="both"/>
              <w:rPr>
                <w:i/>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i/>
                <w:sz w:val="20"/>
                <w:szCs w:val="20"/>
                <w:lang w:val="fr-CA"/>
              </w:rPr>
              <w:t xml:space="preserve">Charte canadienne des droits et libertés </w:t>
            </w:r>
            <w:r w:rsidRPr="00C31C83">
              <w:rPr>
                <w:sz w:val="20"/>
                <w:szCs w:val="20"/>
                <w:lang w:val="fr-CA"/>
              </w:rPr>
              <w:t xml:space="preserve">– Droit constitutionnel – Recours – Réparation rétroactive – Certaines parties de la loi provinciale créant un </w:t>
            </w:r>
            <w:r w:rsidRPr="00C31C83">
              <w:rPr>
                <w:iCs/>
                <w:sz w:val="20"/>
                <w:szCs w:val="20"/>
                <w:lang w:val="fr-CA"/>
              </w:rPr>
              <w:t>régime d’interdiction automatique de conduire</w:t>
            </w:r>
            <w:r w:rsidRPr="00C31C83">
              <w:rPr>
                <w:sz w:val="20"/>
                <w:szCs w:val="20"/>
                <w:lang w:val="fr-CA"/>
              </w:rPr>
              <w:t xml:space="preserve"> ont déjà été déclarées inconstitutionnelles – Des conducteurs demandent un jugement déclaratoire rétroactif de l’invalidité de la loi – Comment les tribunaux qui traitent une loi qui a été jugée inconstitutionnelle peuvent-ils déterminer si une décision résulte d’une modification fondamentale du droit? – Quelles sont les caractéristiques classiques d’une modification fondamentale du droit? – Y a-t-il lieu de donner des indications plus précises aux juridictions inférieures sur la manière de déterminer ce que constitue une modification fondamentale du droit? – Dans quelle mesure un gouvernement a-t-il le droit de profiter d’une loi invalide? – Le spectre de litiges éventuels écarte-t-il la possibilité de l’application rétrospective, même s’il existe une immunité relative? – L’arrêt </w:t>
            </w:r>
            <w:r w:rsidRPr="00C31C83">
              <w:rPr>
                <w:i/>
                <w:iCs/>
                <w:sz w:val="20"/>
                <w:szCs w:val="20"/>
                <w:lang w:val="fr-CA"/>
              </w:rPr>
              <w:t>Canada (Procureur général) c. Hislop</w:t>
            </w:r>
            <w:r w:rsidRPr="00C31C83">
              <w:rPr>
                <w:iCs/>
                <w:sz w:val="20"/>
                <w:szCs w:val="20"/>
                <w:lang w:val="fr-CA"/>
              </w:rPr>
              <w:t>, 2007 CSC 10, [</w:t>
            </w:r>
            <w:r w:rsidRPr="00C31C83">
              <w:rPr>
                <w:sz w:val="20"/>
                <w:szCs w:val="20"/>
                <w:lang w:val="fr-CA"/>
              </w:rPr>
              <w:t xml:space="preserve">2007] 1 R.C.S. 429, empêche-t-il les requérants d’obtenir une réparation pour les sanctions qui leur ont été imposées par le régime d’interdiction automatique de conduire que notre Cour a jugé être une violation de l’art. 8 de la </w:t>
            </w:r>
            <w:r w:rsidRPr="00C31C83">
              <w:rPr>
                <w:i/>
                <w:sz w:val="20"/>
                <w:szCs w:val="20"/>
                <w:lang w:val="fr-CA"/>
              </w:rPr>
              <w:t>Charte</w:t>
            </w:r>
            <w:r w:rsidRPr="00C31C83">
              <w:rPr>
                <w:sz w:val="20"/>
                <w:szCs w:val="20"/>
                <w:lang w:val="fr-CA"/>
              </w:rPr>
              <w:t xml:space="preserve">? – Les réparations qui lèvent des sanctions inconstitutionnelles doivent-elles être généralement exclues du critère d’application pour l’avenir énoncé dans l’arrêt </w:t>
            </w:r>
            <w:r w:rsidRPr="00C31C83">
              <w:rPr>
                <w:i/>
                <w:sz w:val="20"/>
                <w:szCs w:val="20"/>
                <w:lang w:val="fr-CA"/>
              </w:rPr>
              <w:t>Hilsop</w:t>
            </w:r>
            <w:r w:rsidRPr="00C31C83">
              <w:rPr>
                <w:sz w:val="20"/>
                <w:szCs w:val="20"/>
                <w:lang w:val="fr-CA"/>
              </w:rPr>
              <w:t>?</w:t>
            </w:r>
          </w:p>
        </w:tc>
      </w:tr>
      <w:tr w:rsidR="00CE55D8" w:rsidRPr="00D13662" w:rsidTr="00AE0B86">
        <w:tc>
          <w:tcPr>
            <w:tcW w:w="5000" w:type="pct"/>
            <w:gridSpan w:val="4"/>
          </w:tcPr>
          <w:p w:rsidR="00CE55D8" w:rsidRPr="00C31C83" w:rsidRDefault="00CE55D8" w:rsidP="00CE55D8">
            <w:pPr>
              <w:jc w:val="both"/>
              <w:rPr>
                <w:sz w:val="20"/>
                <w:szCs w:val="20"/>
                <w:lang w:val="fr-CA"/>
              </w:rPr>
            </w:pPr>
          </w:p>
        </w:tc>
      </w:tr>
      <w:tr w:rsidR="00CE55D8" w:rsidRPr="00D13662" w:rsidTr="00AE0B86">
        <w:tc>
          <w:tcPr>
            <w:tcW w:w="5000" w:type="pct"/>
            <w:gridSpan w:val="4"/>
          </w:tcPr>
          <w:p w:rsidR="00CE55D8" w:rsidRPr="00C31C83" w:rsidRDefault="00CE55D8" w:rsidP="00CE55D8">
            <w:pPr>
              <w:jc w:val="both"/>
              <w:rPr>
                <w:sz w:val="20"/>
                <w:szCs w:val="20"/>
                <w:lang w:val="fr-CA"/>
              </w:rPr>
            </w:pPr>
            <w:r w:rsidRPr="00C31C83">
              <w:rPr>
                <w:sz w:val="20"/>
                <w:szCs w:val="20"/>
                <w:lang w:val="fr-CA"/>
              </w:rPr>
              <w:t xml:space="preserve">Dans la décision initiale, un juge en chambre de la Cour suprême de la Colombie-Britannique a déclaré inconstitutionnelles certaines parties du régime d’interdiction automatique de conduire de la Province établi par la </w:t>
            </w:r>
            <w:r w:rsidRPr="00C31C83">
              <w:rPr>
                <w:i/>
                <w:iCs/>
                <w:sz w:val="20"/>
                <w:szCs w:val="20"/>
                <w:lang w:val="fr-CA"/>
              </w:rPr>
              <w:t>Motor Vehicle Act</w:t>
            </w:r>
            <w:r w:rsidRPr="00C31C83">
              <w:rPr>
                <w:sz w:val="20"/>
                <w:szCs w:val="20"/>
                <w:lang w:val="fr-CA"/>
              </w:rPr>
              <w:t xml:space="preserve">, R.S.B.C. 1996, ch. 318. Il a suspendu la déclaration d’invalidité pour une période de six mois. Le jugement portant sur la validité constitutionnelle a été confirmé par la Cour d’appel de la Colombie-Britannique et par notre Cour dans </w:t>
            </w:r>
            <w:r w:rsidRPr="00C31C83">
              <w:rPr>
                <w:i/>
                <w:sz w:val="20"/>
                <w:szCs w:val="20"/>
                <w:lang w:val="fr-CA"/>
              </w:rPr>
              <w:t>Goodwin c. Colombie-Britannique (Superintendent of Motor Vehicles)</w:t>
            </w:r>
            <w:r w:rsidRPr="00C31C83">
              <w:rPr>
                <w:sz w:val="20"/>
                <w:szCs w:val="20"/>
                <w:lang w:val="fr-CA"/>
              </w:rPr>
              <w:t xml:space="preserve">, 2015 CSC 46, [2015] 3 R.C.S. 250. Au </w:t>
            </w:r>
            <w:r w:rsidRPr="00C31C83">
              <w:rPr>
                <w:sz w:val="20"/>
                <w:szCs w:val="20"/>
                <w:lang w:val="fr-CA"/>
              </w:rPr>
              <w:lastRenderedPageBreak/>
              <w:t>moment du procès devant le juge en chambre, la question de la réparation constitutionnelle a été scindée de la question de la validité constitutionnelle. En ce concerne les réparations, les demandeurs ont sollicité divers jugements déclaratoires, par exemple l’annulation de décisions et de peines, ainsi qu’une réparation monétaire, par exemple la restitution et des dommages-intérêts. Ils ont plaidé que la déclaration d’invalidité devait être rétroactive à la date d’entrée en vigueur du régime.</w:t>
            </w:r>
          </w:p>
          <w:p w:rsidR="00CE55D8" w:rsidRPr="00C31C83" w:rsidRDefault="00CE55D8" w:rsidP="00CE55D8">
            <w:pPr>
              <w:jc w:val="both"/>
              <w:rPr>
                <w:sz w:val="20"/>
                <w:szCs w:val="20"/>
                <w:lang w:val="fr-CA"/>
              </w:rPr>
            </w:pPr>
          </w:p>
        </w:tc>
      </w:tr>
      <w:tr w:rsidR="00CE55D8" w:rsidRPr="00D13662" w:rsidTr="00AE0B86">
        <w:tblPrEx>
          <w:tblCellMar>
            <w:bottom w:w="0" w:type="dxa"/>
          </w:tblCellMar>
        </w:tblPrEx>
        <w:tc>
          <w:tcPr>
            <w:tcW w:w="2367" w:type="pct"/>
            <w:gridSpan w:val="2"/>
          </w:tcPr>
          <w:p w:rsidR="00CE55D8" w:rsidRPr="00C31C83" w:rsidRDefault="00CE55D8" w:rsidP="00CE55D8">
            <w:pPr>
              <w:jc w:val="both"/>
              <w:rPr>
                <w:sz w:val="20"/>
                <w:szCs w:val="20"/>
                <w:lang w:val="fr-CA"/>
              </w:rPr>
            </w:pPr>
            <w:r w:rsidRPr="00C31C83">
              <w:rPr>
                <w:sz w:val="20"/>
                <w:szCs w:val="20"/>
                <w:lang w:val="fr-CA"/>
              </w:rPr>
              <w:lastRenderedPageBreak/>
              <w:t>7 juillet 2012</w:t>
            </w:r>
          </w:p>
          <w:p w:rsidR="00CE55D8" w:rsidRPr="00C31C83" w:rsidRDefault="00CE55D8" w:rsidP="00CE55D8">
            <w:pPr>
              <w:jc w:val="both"/>
              <w:rPr>
                <w:sz w:val="20"/>
                <w:szCs w:val="20"/>
                <w:lang w:val="fr-CA"/>
              </w:rPr>
            </w:pPr>
            <w:r w:rsidRPr="00C31C83">
              <w:rPr>
                <w:sz w:val="20"/>
                <w:szCs w:val="20"/>
                <w:lang w:val="fr-CA"/>
              </w:rPr>
              <w:t xml:space="preserve">Cour suprême de la Colombie-Britannique </w:t>
            </w:r>
          </w:p>
          <w:p w:rsidR="00CE55D8" w:rsidRPr="00C31C83" w:rsidRDefault="00CE55D8" w:rsidP="00CE55D8">
            <w:pPr>
              <w:jc w:val="both"/>
              <w:rPr>
                <w:sz w:val="20"/>
                <w:szCs w:val="20"/>
                <w:lang w:val="fr-CA"/>
              </w:rPr>
            </w:pPr>
            <w:r w:rsidRPr="00C31C83">
              <w:rPr>
                <w:sz w:val="20"/>
                <w:szCs w:val="20"/>
                <w:lang w:val="fr-CA"/>
              </w:rPr>
              <w:t>(Juge Sigurdson)</w:t>
            </w:r>
          </w:p>
          <w:p w:rsidR="00CE55D8" w:rsidRPr="00C31C83" w:rsidRDefault="00D13662" w:rsidP="00CE55D8">
            <w:pPr>
              <w:jc w:val="both"/>
              <w:rPr>
                <w:sz w:val="20"/>
                <w:szCs w:val="20"/>
                <w:lang w:val="fr-CA"/>
              </w:rPr>
            </w:pPr>
            <w:hyperlink r:id="rId115" w:history="1">
              <w:r w:rsidR="00CE55D8" w:rsidRPr="00C31C83">
                <w:rPr>
                  <w:rStyle w:val="Hyperlink"/>
                  <w:sz w:val="20"/>
                  <w:szCs w:val="20"/>
                  <w:lang w:val="fr-CA"/>
                </w:rPr>
                <w:t>2012 BCSC 1030</w:t>
              </w:r>
            </w:hyperlink>
            <w:r w:rsidR="00CE55D8" w:rsidRPr="00C31C83">
              <w:rPr>
                <w:sz w:val="20"/>
                <w:szCs w:val="20"/>
                <w:lang w:val="fr-CA"/>
              </w:rPr>
              <w:t xml:space="preserve"> </w:t>
            </w:r>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Rejet de la demande de réparation rétroactive</w:t>
            </w:r>
          </w:p>
          <w:p w:rsidR="00CE55D8" w:rsidRPr="00C31C83" w:rsidRDefault="00CE55D8" w:rsidP="00CE55D8">
            <w:pPr>
              <w:jc w:val="both"/>
              <w:rPr>
                <w:sz w:val="20"/>
                <w:szCs w:val="20"/>
                <w:lang w:val="fr-CA"/>
              </w:rPr>
            </w:pPr>
          </w:p>
        </w:tc>
      </w:tr>
      <w:tr w:rsidR="00CE55D8" w:rsidRPr="00C31C83" w:rsidTr="00AE0B86">
        <w:tblPrEx>
          <w:tblCellMar>
            <w:bottom w:w="0" w:type="dxa"/>
          </w:tblCellMar>
        </w:tblPrEx>
        <w:tc>
          <w:tcPr>
            <w:tcW w:w="2367" w:type="pct"/>
            <w:gridSpan w:val="2"/>
          </w:tcPr>
          <w:p w:rsidR="00CE55D8" w:rsidRPr="00C31C83" w:rsidRDefault="00CE55D8" w:rsidP="00CE55D8">
            <w:pPr>
              <w:jc w:val="both"/>
              <w:rPr>
                <w:sz w:val="20"/>
                <w:szCs w:val="20"/>
                <w:lang w:val="fr-CA"/>
              </w:rPr>
            </w:pPr>
            <w:r w:rsidRPr="00C31C83">
              <w:rPr>
                <w:sz w:val="20"/>
                <w:szCs w:val="20"/>
                <w:lang w:val="fr-CA"/>
              </w:rPr>
              <w:t>10 juin 2016</w:t>
            </w:r>
          </w:p>
          <w:p w:rsidR="00CE55D8" w:rsidRPr="00C31C83" w:rsidRDefault="00CE55D8" w:rsidP="00CE55D8">
            <w:pPr>
              <w:jc w:val="both"/>
              <w:rPr>
                <w:sz w:val="20"/>
                <w:szCs w:val="20"/>
                <w:lang w:val="fr-CA"/>
              </w:rPr>
            </w:pPr>
            <w:r w:rsidRPr="00C31C83">
              <w:rPr>
                <w:sz w:val="20"/>
                <w:szCs w:val="20"/>
                <w:lang w:val="fr-CA"/>
              </w:rPr>
              <w:t>Cour d’appel de la Colombie-Britannique</w:t>
            </w:r>
          </w:p>
          <w:p w:rsidR="00CE55D8" w:rsidRPr="00C31C83" w:rsidRDefault="00CE55D8" w:rsidP="00CE55D8">
            <w:pPr>
              <w:jc w:val="both"/>
              <w:rPr>
                <w:sz w:val="20"/>
                <w:szCs w:val="20"/>
                <w:lang w:val="fr-CA"/>
              </w:rPr>
            </w:pPr>
            <w:r w:rsidRPr="00C31C83">
              <w:rPr>
                <w:sz w:val="20"/>
                <w:szCs w:val="20"/>
                <w:lang w:val="fr-CA"/>
              </w:rPr>
              <w:t>(Vancouver)</w:t>
            </w:r>
          </w:p>
          <w:p w:rsidR="00CE55D8" w:rsidRPr="00C31C83" w:rsidRDefault="00CE55D8" w:rsidP="00CE55D8">
            <w:pPr>
              <w:jc w:val="both"/>
              <w:rPr>
                <w:sz w:val="20"/>
                <w:szCs w:val="20"/>
                <w:lang w:val="fr-CA"/>
              </w:rPr>
            </w:pPr>
            <w:r w:rsidRPr="00C31C83">
              <w:rPr>
                <w:sz w:val="20"/>
                <w:szCs w:val="20"/>
                <w:lang w:val="fr-CA"/>
              </w:rPr>
              <w:t>(Juges Garson, Stromberg-Stein et Fitch)</w:t>
            </w:r>
          </w:p>
          <w:p w:rsidR="00CE55D8" w:rsidRPr="00C31C83" w:rsidRDefault="00D13662" w:rsidP="00CE55D8">
            <w:pPr>
              <w:jc w:val="both"/>
              <w:rPr>
                <w:sz w:val="20"/>
                <w:szCs w:val="20"/>
                <w:lang w:val="fr-CA"/>
              </w:rPr>
            </w:pPr>
            <w:hyperlink r:id="rId116" w:history="1">
              <w:r w:rsidR="00CE55D8" w:rsidRPr="00C31C83">
                <w:rPr>
                  <w:rStyle w:val="Hyperlink"/>
                  <w:sz w:val="20"/>
                  <w:szCs w:val="20"/>
                  <w:lang w:val="fr-CA"/>
                </w:rPr>
                <w:t>2016 BCCA 245</w:t>
              </w:r>
            </w:hyperlink>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Rejet de l’appel</w:t>
            </w:r>
          </w:p>
          <w:p w:rsidR="00CE55D8" w:rsidRPr="00C31C83" w:rsidRDefault="00CE55D8" w:rsidP="00CE55D8">
            <w:pPr>
              <w:jc w:val="both"/>
              <w:rPr>
                <w:sz w:val="20"/>
                <w:szCs w:val="20"/>
                <w:lang w:val="fr-CA"/>
              </w:rPr>
            </w:pPr>
          </w:p>
        </w:tc>
      </w:tr>
      <w:tr w:rsidR="00CE55D8" w:rsidRPr="00D13662" w:rsidTr="00AE0B86">
        <w:tblPrEx>
          <w:tblCellMar>
            <w:bottom w:w="0" w:type="dxa"/>
          </w:tblCellMar>
        </w:tblPrEx>
        <w:trPr>
          <w:trHeight w:val="711"/>
        </w:trPr>
        <w:tc>
          <w:tcPr>
            <w:tcW w:w="2367" w:type="pct"/>
            <w:gridSpan w:val="2"/>
          </w:tcPr>
          <w:p w:rsidR="00CE55D8" w:rsidRPr="00C31C83" w:rsidRDefault="00CE55D8" w:rsidP="00CE55D8">
            <w:pPr>
              <w:jc w:val="both"/>
              <w:rPr>
                <w:sz w:val="20"/>
                <w:szCs w:val="20"/>
                <w:lang w:val="fr-CA"/>
              </w:rPr>
            </w:pPr>
            <w:r w:rsidRPr="00C31C83">
              <w:rPr>
                <w:sz w:val="20"/>
                <w:szCs w:val="20"/>
                <w:lang w:val="fr-CA"/>
              </w:rPr>
              <w:t>10 août 2016</w:t>
            </w:r>
          </w:p>
          <w:p w:rsidR="00CE55D8" w:rsidRPr="00C31C83" w:rsidRDefault="00CE55D8" w:rsidP="00CE55D8">
            <w:pPr>
              <w:jc w:val="both"/>
              <w:rPr>
                <w:sz w:val="20"/>
                <w:lang w:val="fr-CA"/>
              </w:rPr>
            </w:pPr>
            <w:r w:rsidRPr="00C31C83">
              <w:rPr>
                <w:sz w:val="20"/>
                <w:szCs w:val="20"/>
                <w:lang w:val="fr-CA"/>
              </w:rPr>
              <w:t>Cour suprême du Canada</w:t>
            </w:r>
          </w:p>
          <w:p w:rsidR="00CE55D8" w:rsidRPr="00C31C83" w:rsidRDefault="00CE55D8" w:rsidP="00CE55D8">
            <w:pPr>
              <w:jc w:val="both"/>
              <w:rPr>
                <w:sz w:val="20"/>
                <w:szCs w:val="20"/>
                <w:lang w:val="fr-CA"/>
              </w:rPr>
            </w:pP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Dépôt de la première demande d’autorisation d’appel (Scott Roberts)</w:t>
            </w:r>
          </w:p>
        </w:tc>
      </w:tr>
      <w:tr w:rsidR="00CE55D8" w:rsidRPr="00D13662" w:rsidTr="00AE0B86">
        <w:tblPrEx>
          <w:tblCellMar>
            <w:bottom w:w="0" w:type="dxa"/>
          </w:tblCellMar>
        </w:tblPrEx>
        <w:trPr>
          <w:trHeight w:val="549"/>
        </w:trPr>
        <w:tc>
          <w:tcPr>
            <w:tcW w:w="2367" w:type="pct"/>
            <w:gridSpan w:val="2"/>
          </w:tcPr>
          <w:p w:rsidR="00CE55D8" w:rsidRPr="00C31C83" w:rsidRDefault="00CE55D8" w:rsidP="00CE55D8">
            <w:pPr>
              <w:jc w:val="both"/>
              <w:rPr>
                <w:sz w:val="20"/>
                <w:szCs w:val="20"/>
                <w:lang w:val="fr-CA"/>
              </w:rPr>
            </w:pPr>
            <w:r w:rsidRPr="00C31C83">
              <w:rPr>
                <w:sz w:val="20"/>
                <w:szCs w:val="20"/>
                <w:lang w:val="fr-CA"/>
              </w:rPr>
              <w:t xml:space="preserve">31 août 2016 </w:t>
            </w:r>
          </w:p>
          <w:p w:rsidR="00CE55D8" w:rsidRPr="00C31C83" w:rsidRDefault="00CE55D8" w:rsidP="00CE55D8">
            <w:pPr>
              <w:jc w:val="both"/>
              <w:rPr>
                <w:sz w:val="20"/>
                <w:szCs w:val="20"/>
                <w:lang w:val="fr-CA"/>
              </w:rPr>
            </w:pPr>
            <w:r w:rsidRPr="00C31C83">
              <w:rPr>
                <w:sz w:val="20"/>
                <w:szCs w:val="20"/>
                <w:lang w:val="fr-CA"/>
              </w:rPr>
              <w:t xml:space="preserve">Cour suprême du </w:t>
            </w:r>
            <w:r w:rsidRPr="00C31C83">
              <w:rPr>
                <w:sz w:val="20"/>
                <w:lang w:val="fr-CA"/>
              </w:rPr>
              <w:t>Canada</w:t>
            </w:r>
          </w:p>
        </w:tc>
        <w:tc>
          <w:tcPr>
            <w:tcW w:w="267" w:type="pct"/>
          </w:tcPr>
          <w:p w:rsidR="00CE55D8" w:rsidRPr="00C31C83" w:rsidRDefault="00CE55D8" w:rsidP="00CE55D8">
            <w:pPr>
              <w:jc w:val="both"/>
              <w:rPr>
                <w:sz w:val="20"/>
                <w:szCs w:val="20"/>
                <w:lang w:val="fr-CA"/>
              </w:rPr>
            </w:pPr>
          </w:p>
        </w:tc>
        <w:tc>
          <w:tcPr>
            <w:tcW w:w="2366" w:type="pct"/>
          </w:tcPr>
          <w:p w:rsidR="00CE55D8" w:rsidRPr="00C31C83" w:rsidRDefault="00CE55D8" w:rsidP="00CE55D8">
            <w:pPr>
              <w:jc w:val="both"/>
              <w:rPr>
                <w:sz w:val="20"/>
                <w:szCs w:val="20"/>
                <w:lang w:val="fr-CA"/>
              </w:rPr>
            </w:pPr>
            <w:r w:rsidRPr="00C31C83">
              <w:rPr>
                <w:sz w:val="20"/>
                <w:szCs w:val="20"/>
                <w:lang w:val="fr-CA"/>
              </w:rPr>
              <w:t>Dépôt de la deuxième demande d’autorisation d’appel (Satinder Jaswal et al.)</w:t>
            </w:r>
          </w:p>
        </w:tc>
      </w:tr>
    </w:tbl>
    <w:p w:rsidR="008513D3" w:rsidRPr="00C31C83" w:rsidRDefault="008513D3" w:rsidP="008513D3">
      <w:pPr>
        <w:rPr>
          <w:sz w:val="20"/>
          <w:szCs w:val="20"/>
          <w:lang w:val="fr-CA"/>
        </w:rPr>
      </w:pPr>
    </w:p>
    <w:p w:rsidR="008513D3" w:rsidRPr="00C31C83" w:rsidRDefault="00D13662" w:rsidP="000E2959">
      <w:pPr>
        <w:rPr>
          <w:sz w:val="20"/>
          <w:szCs w:val="20"/>
          <w:lang w:val="fr-CA"/>
        </w:rPr>
      </w:pPr>
      <w:r>
        <w:rPr>
          <w:sz w:val="20"/>
          <w:szCs w:val="20"/>
        </w:rPr>
        <w:pict>
          <v:rect id="_x0000_i1092" style="width:2in;height:1pt" o:hrpct="0" o:hralign="center" o:hrstd="t" o:hrnoshade="t" o:hr="t" fillcolor="black" stroked="f"/>
        </w:pict>
      </w:r>
    </w:p>
    <w:p w:rsidR="008513D3" w:rsidRPr="00C31C83" w:rsidRDefault="008513D3" w:rsidP="000E2959">
      <w:pPr>
        <w:rPr>
          <w:sz w:val="20"/>
          <w:szCs w:val="20"/>
          <w:lang w:val="fr-CA"/>
        </w:rPr>
      </w:pPr>
    </w:p>
    <w:p w:rsidR="008513D3" w:rsidRPr="00C31C83" w:rsidRDefault="008513D3" w:rsidP="000E2959">
      <w:pPr>
        <w:rPr>
          <w:sz w:val="20"/>
          <w:szCs w:val="20"/>
          <w:lang w:val="fr-CA"/>
        </w:rPr>
      </w:pPr>
    </w:p>
    <w:p w:rsidR="008513D3" w:rsidRPr="00C31C83" w:rsidRDefault="008513D3" w:rsidP="000E2959">
      <w:pPr>
        <w:rPr>
          <w:sz w:val="20"/>
          <w:szCs w:val="20"/>
          <w:lang w:val="fr-CA"/>
        </w:rPr>
      </w:pPr>
    </w:p>
    <w:p w:rsidR="008513D3" w:rsidRPr="00C31C83" w:rsidRDefault="008513D3" w:rsidP="000E2959">
      <w:pPr>
        <w:rPr>
          <w:sz w:val="20"/>
          <w:szCs w:val="20"/>
          <w:lang w:val="fr-CA"/>
        </w:rPr>
      </w:pPr>
    </w:p>
    <w:p w:rsidR="008513D3" w:rsidRPr="00C31C83" w:rsidRDefault="008513D3" w:rsidP="000E2959">
      <w:pPr>
        <w:rPr>
          <w:sz w:val="20"/>
          <w:szCs w:val="20"/>
          <w:lang w:val="fr-CA"/>
        </w:rPr>
      </w:pPr>
    </w:p>
    <w:p w:rsidR="008513D3" w:rsidRPr="00C31C83" w:rsidRDefault="008513D3" w:rsidP="000E2959">
      <w:pPr>
        <w:rPr>
          <w:sz w:val="20"/>
          <w:szCs w:val="20"/>
          <w:lang w:val="fr-CA"/>
        </w:rPr>
      </w:pPr>
    </w:p>
    <w:p w:rsidR="00890FEB" w:rsidRPr="00C31C83" w:rsidRDefault="00890FEB" w:rsidP="008D292F">
      <w:pPr>
        <w:rPr>
          <w:sz w:val="20"/>
          <w:szCs w:val="20"/>
          <w:lang w:val="fr-CA"/>
        </w:rPr>
      </w:pPr>
    </w:p>
    <w:p w:rsidR="00890FEB" w:rsidRPr="00C31C83" w:rsidRDefault="00890FEB" w:rsidP="008D292F">
      <w:pPr>
        <w:rPr>
          <w:b/>
          <w:sz w:val="20"/>
          <w:szCs w:val="20"/>
          <w:lang w:val="fr-CA"/>
        </w:rPr>
        <w:sectPr w:rsidR="00890FEB" w:rsidRPr="00C31C83" w:rsidSect="008D292F">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31C83" w:rsidTr="00BA6468">
        <w:tc>
          <w:tcPr>
            <w:tcW w:w="4230" w:type="dxa"/>
            <w:shd w:val="clear" w:color="auto" w:fill="auto"/>
            <w:tcMar>
              <w:left w:w="0" w:type="dxa"/>
              <w:right w:w="0" w:type="dxa"/>
            </w:tcMar>
          </w:tcPr>
          <w:p w:rsidR="00890FEB" w:rsidRPr="00C31C83" w:rsidRDefault="00890FEB" w:rsidP="00EB2B90">
            <w:pPr>
              <w:keepNext/>
              <w:keepLines/>
              <w:tabs>
                <w:tab w:val="left" w:pos="-1440"/>
                <w:tab w:val="left" w:pos="-720"/>
              </w:tabs>
              <w:jc w:val="both"/>
              <w:rPr>
                <w:szCs w:val="24"/>
              </w:rPr>
            </w:pPr>
            <w:r w:rsidRPr="00C31C83">
              <w:rPr>
                <w:b/>
                <w:szCs w:val="24"/>
              </w:rPr>
              <w:lastRenderedPageBreak/>
              <w:t>MOTIONS</w:t>
            </w:r>
          </w:p>
        </w:tc>
        <w:tc>
          <w:tcPr>
            <w:tcW w:w="1170" w:type="dxa"/>
            <w:shd w:val="clear" w:color="auto" w:fill="auto"/>
            <w:tcMar>
              <w:left w:w="0" w:type="dxa"/>
              <w:right w:w="0" w:type="dxa"/>
            </w:tcMar>
          </w:tcPr>
          <w:p w:rsidR="00890FEB" w:rsidRPr="00C31C83" w:rsidRDefault="00890FEB" w:rsidP="00890FEB">
            <w:pPr>
              <w:keepNext/>
              <w:keepLines/>
              <w:tabs>
                <w:tab w:val="left" w:pos="-1440"/>
                <w:tab w:val="left" w:pos="-720"/>
              </w:tabs>
              <w:jc w:val="center"/>
              <w:rPr>
                <w:szCs w:val="24"/>
              </w:rPr>
            </w:pPr>
          </w:p>
          <w:p w:rsidR="00890FEB" w:rsidRPr="00C31C83"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31C83" w:rsidRDefault="00890FEB" w:rsidP="00831CA9">
            <w:pPr>
              <w:keepNext/>
              <w:keepLines/>
              <w:tabs>
                <w:tab w:val="left" w:pos="-1440"/>
                <w:tab w:val="left" w:pos="-720"/>
              </w:tabs>
              <w:rPr>
                <w:szCs w:val="24"/>
                <w:lang w:val="fr-CA"/>
              </w:rPr>
            </w:pPr>
            <w:r w:rsidRPr="00C31C83">
              <w:rPr>
                <w:b/>
                <w:szCs w:val="24"/>
                <w:lang w:val="fr-CA"/>
              </w:rPr>
              <w:t>REQUÊTES</w:t>
            </w:r>
          </w:p>
        </w:tc>
      </w:tr>
    </w:tbl>
    <w:p w:rsidR="002571B6" w:rsidRPr="00C31C83" w:rsidRDefault="002571B6" w:rsidP="00CA2DEA">
      <w:pPr>
        <w:widowControl w:val="0"/>
        <w:rPr>
          <w:rFonts w:eastAsia="Times New Roman" w:cs="Times New Roman"/>
          <w:sz w:val="20"/>
          <w:szCs w:val="20"/>
          <w:lang w:val="fr-CA" w:eastAsia="en-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18.11.2016</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rPr>
      </w:pPr>
      <w:r w:rsidRPr="00C31C83">
        <w:rPr>
          <w:sz w:val="20"/>
          <w:szCs w:val="20"/>
        </w:rPr>
        <w:t>Before / Devant:   THE REGISTRAR / LE REGISTRAIRE</w:t>
      </w:r>
    </w:p>
    <w:p w:rsidR="003F581D" w:rsidRPr="00C31C83" w:rsidRDefault="003F581D" w:rsidP="003F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3F581D" w:rsidRPr="00D13662" w:rsidTr="003F581D">
        <w:tc>
          <w:tcPr>
            <w:tcW w:w="4338" w:type="dxa"/>
          </w:tcPr>
          <w:p w:rsidR="003F581D" w:rsidRPr="00C31C83" w:rsidRDefault="003F581D" w:rsidP="003F581D">
            <w:pPr>
              <w:tabs>
                <w:tab w:val="left" w:pos="-1440"/>
                <w:tab w:val="left" w:pos="-720"/>
              </w:tabs>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Motion to extend time</w:t>
            </w:r>
          </w:p>
        </w:tc>
        <w:tc>
          <w:tcPr>
            <w:tcW w:w="1170" w:type="dxa"/>
          </w:tcPr>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p>
        </w:tc>
        <w:tc>
          <w:tcPr>
            <w:tcW w:w="4327" w:type="dxa"/>
          </w:tcPr>
          <w:p w:rsidR="003F581D" w:rsidRPr="00C31C83" w:rsidRDefault="003F581D" w:rsidP="003F581D">
            <w:pPr>
              <w:tabs>
                <w:tab w:val="left" w:pos="-1440"/>
                <w:tab w:val="left" w:pos="-720"/>
              </w:tabs>
              <w:jc w:val="both"/>
              <w:rPr>
                <w:sz w:val="20"/>
                <w:szCs w:val="20"/>
                <w:lang w:val="fr-CA"/>
              </w:rPr>
            </w:pPr>
            <w:r w:rsidRPr="00C31C83">
              <w:rPr>
                <w:b/>
                <w:bCs/>
                <w:color w:val="000000"/>
                <w:sz w:val="20"/>
                <w:szCs w:val="20"/>
                <w:lang w:val="fr-CA"/>
              </w:rPr>
              <w:t>Requête en prorogation de délai</w:t>
            </w:r>
            <w:r w:rsidRPr="00C31C83">
              <w:rPr>
                <w:sz w:val="20"/>
                <w:szCs w:val="20"/>
                <w:lang w:val="fr-CA"/>
              </w:rPr>
              <w:t xml:space="preserve"> </w:t>
            </w: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p>
        </w:tc>
      </w:tr>
      <w:tr w:rsidR="003F581D" w:rsidRPr="00C31C83" w:rsidTr="003F581D">
        <w:tc>
          <w:tcPr>
            <w:tcW w:w="4338" w:type="dxa"/>
          </w:tcPr>
          <w:p w:rsidR="003F581D" w:rsidRPr="00C31C83" w:rsidRDefault="003F581D" w:rsidP="003F581D">
            <w:pPr>
              <w:tabs>
                <w:tab w:val="left" w:pos="-1440"/>
                <w:tab w:val="left" w:pos="-720"/>
              </w:tabs>
              <w:jc w:val="both"/>
              <w:rPr>
                <w:sz w:val="20"/>
                <w:szCs w:val="20"/>
              </w:rPr>
            </w:pPr>
            <w:r w:rsidRPr="00C31C83">
              <w:rPr>
                <w:sz w:val="20"/>
                <w:szCs w:val="20"/>
              </w:rPr>
              <w:t xml:space="preserve">Nortel Networks Inc. and Nortel Networks Inc. (formerly Northern Telecom International) et al. </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lang w:val="en-US"/>
              </w:rPr>
            </w:pPr>
            <w:r w:rsidRPr="00C31C83">
              <w:rPr>
                <w:sz w:val="20"/>
                <w:szCs w:val="20"/>
              </w:rPr>
              <w:tab/>
            </w:r>
            <w:r w:rsidRPr="00C31C83">
              <w:rPr>
                <w:sz w:val="20"/>
                <w:szCs w:val="20"/>
                <w:lang w:val="en-US"/>
              </w:rPr>
              <w:t>v. (37117)</w:t>
            </w:r>
          </w:p>
          <w:p w:rsidR="003F581D" w:rsidRPr="00C31C83" w:rsidRDefault="003F581D" w:rsidP="003F581D">
            <w:pPr>
              <w:tabs>
                <w:tab w:val="left" w:pos="-1440"/>
                <w:tab w:val="left" w:pos="-720"/>
              </w:tabs>
              <w:jc w:val="both"/>
              <w:rPr>
                <w:sz w:val="20"/>
                <w:szCs w:val="20"/>
                <w:lang w:val="en-US"/>
              </w:rPr>
            </w:pPr>
          </w:p>
          <w:p w:rsidR="003F581D" w:rsidRPr="00C31C83" w:rsidRDefault="003F581D" w:rsidP="003F581D">
            <w:pPr>
              <w:tabs>
                <w:tab w:val="left" w:pos="-1440"/>
                <w:tab w:val="left" w:pos="-720"/>
              </w:tabs>
              <w:jc w:val="both"/>
              <w:rPr>
                <w:sz w:val="20"/>
                <w:szCs w:val="20"/>
              </w:rPr>
            </w:pPr>
            <w:r w:rsidRPr="00C31C83">
              <w:rPr>
                <w:sz w:val="20"/>
                <w:szCs w:val="20"/>
              </w:rPr>
              <w:t>Board of the Pension Protection Fund and Nortel Networks  U.K. Pension Trust Ltd. et al. (Ont.)</w:t>
            </w:r>
          </w:p>
        </w:tc>
        <w:tc>
          <w:tcPr>
            <w:tcW w:w="1170" w:type="dxa"/>
          </w:tcPr>
          <w:p w:rsidR="003F581D" w:rsidRPr="00C31C83" w:rsidRDefault="003F581D" w:rsidP="003F581D">
            <w:pPr>
              <w:tabs>
                <w:tab w:val="left" w:pos="-1440"/>
                <w:tab w:val="left" w:pos="-720"/>
              </w:tabs>
              <w:jc w:val="both"/>
              <w:rPr>
                <w:sz w:val="20"/>
                <w:szCs w:val="20"/>
              </w:rPr>
            </w:pPr>
          </w:p>
        </w:tc>
        <w:tc>
          <w:tcPr>
            <w:tcW w:w="4327" w:type="dxa"/>
          </w:tcPr>
          <w:p w:rsidR="003F581D" w:rsidRPr="00C31C83" w:rsidRDefault="003F581D" w:rsidP="003F581D">
            <w:pPr>
              <w:tabs>
                <w:tab w:val="left" w:pos="-1440"/>
                <w:tab w:val="left" w:pos="-720"/>
              </w:tabs>
              <w:jc w:val="both"/>
              <w:rPr>
                <w:sz w:val="20"/>
                <w:szCs w:val="20"/>
              </w:rPr>
            </w:pPr>
          </w:p>
        </w:tc>
      </w:tr>
    </w:tbl>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b/>
          <w:sz w:val="20"/>
          <w:szCs w:val="20"/>
          <w:lang w:val="en-US"/>
        </w:rPr>
      </w:pPr>
      <w:r w:rsidRPr="00C31C83">
        <w:rPr>
          <w:b/>
          <w:sz w:val="20"/>
          <w:szCs w:val="20"/>
          <w:lang w:val="en-US"/>
        </w:rPr>
        <w:t>GRANTED / ACCORDÉE</w:t>
      </w:r>
    </w:p>
    <w:p w:rsidR="003F581D" w:rsidRPr="00C31C83" w:rsidRDefault="003F581D" w:rsidP="003F581D">
      <w:pPr>
        <w:tabs>
          <w:tab w:val="left" w:pos="-1440"/>
          <w:tab w:val="left" w:pos="-720"/>
        </w:tabs>
        <w:jc w:val="both"/>
        <w:rPr>
          <w:sz w:val="20"/>
          <w:szCs w:val="20"/>
          <w:lang w:val="en-US"/>
        </w:rPr>
      </w:pPr>
    </w:p>
    <w:p w:rsidR="003F581D" w:rsidRPr="00C31C83" w:rsidRDefault="003F581D" w:rsidP="003F581D">
      <w:pPr>
        <w:jc w:val="both"/>
        <w:rPr>
          <w:sz w:val="20"/>
          <w:szCs w:val="20"/>
        </w:rPr>
      </w:pPr>
      <w:r w:rsidRPr="00C31C83">
        <w:rPr>
          <w:b/>
          <w:sz w:val="20"/>
          <w:szCs w:val="20"/>
        </w:rPr>
        <w:t>UPON APPLICATION</w:t>
      </w:r>
      <w:r w:rsidRPr="00C31C83">
        <w:rPr>
          <w:sz w:val="20"/>
          <w:szCs w:val="20"/>
        </w:rPr>
        <w:t xml:space="preserve"> on behalf of all the Applicants, the Respondents and the Interveners, for an order extending the time to serve and file any responses to the six (6) applications for leave to appeal in Court file No. 37117, to a date that is 30 days after the earlier of: (i) August 31, 2017; or (ii) the date on which the Settlement and Plans Support Agreement is terminated in accordance with its terms</w:t>
      </w:r>
      <w:r w:rsidRPr="00C31C83">
        <w:rPr>
          <w:color w:val="3E3E3E"/>
          <w:sz w:val="20"/>
          <w:szCs w:val="20"/>
          <w:lang w:eastAsia="fr-FR"/>
        </w:rPr>
        <w:t xml:space="preserve">; </w:t>
      </w:r>
    </w:p>
    <w:p w:rsidR="003F581D" w:rsidRPr="00C31C83" w:rsidRDefault="003F581D" w:rsidP="003F581D">
      <w:pPr>
        <w:spacing w:line="233" w:lineRule="auto"/>
        <w:jc w:val="both"/>
        <w:rPr>
          <w:sz w:val="20"/>
          <w:szCs w:val="20"/>
        </w:rPr>
      </w:pPr>
    </w:p>
    <w:p w:rsidR="003F581D" w:rsidRPr="00C31C83" w:rsidRDefault="003F581D" w:rsidP="003F581D">
      <w:pPr>
        <w:jc w:val="both"/>
        <w:rPr>
          <w:rFonts w:ascii="Calibri" w:hAnsi="Calibri"/>
          <w:color w:val="1F497D"/>
          <w:sz w:val="20"/>
          <w:szCs w:val="20"/>
        </w:rPr>
      </w:pPr>
      <w:r w:rsidRPr="00C31C83">
        <w:rPr>
          <w:b/>
          <w:sz w:val="20"/>
          <w:szCs w:val="20"/>
        </w:rPr>
        <w:t xml:space="preserve">AND UPON REVIEW </w:t>
      </w:r>
      <w:r w:rsidRPr="00C31C83">
        <w:rPr>
          <w:sz w:val="20"/>
          <w:szCs w:val="20"/>
        </w:rPr>
        <w:t>of the affidavit of Molly Reynolds and other material filed, including the Applicants’, Respondents’ and Interveners’ consent to the motion and the undertaking by counsel for the Applicants to notify the Court of any developments that would affect the continuation of or a joint request for dismissal of the proceeding;</w:t>
      </w:r>
    </w:p>
    <w:p w:rsidR="003F581D" w:rsidRPr="00C31C83" w:rsidRDefault="003F581D" w:rsidP="003F581D">
      <w:pPr>
        <w:spacing w:line="233" w:lineRule="auto"/>
        <w:jc w:val="both"/>
        <w:rPr>
          <w:sz w:val="20"/>
          <w:szCs w:val="20"/>
        </w:rPr>
      </w:pPr>
    </w:p>
    <w:p w:rsidR="003F581D" w:rsidRPr="00C31C83" w:rsidRDefault="003F581D" w:rsidP="003F581D">
      <w:pPr>
        <w:spacing w:line="233" w:lineRule="auto"/>
        <w:jc w:val="both"/>
        <w:rPr>
          <w:b/>
          <w:bCs/>
          <w:sz w:val="20"/>
          <w:szCs w:val="20"/>
        </w:rPr>
      </w:pPr>
      <w:r w:rsidRPr="00C31C83">
        <w:rPr>
          <w:b/>
          <w:bCs/>
          <w:sz w:val="20"/>
          <w:szCs w:val="20"/>
        </w:rPr>
        <w:t>IT IS HEREBY ORDERED THAT:</w:t>
      </w:r>
    </w:p>
    <w:p w:rsidR="003F581D" w:rsidRPr="00C31C83" w:rsidRDefault="003F581D" w:rsidP="003F581D">
      <w:pPr>
        <w:spacing w:line="233" w:lineRule="auto"/>
        <w:jc w:val="both"/>
        <w:rPr>
          <w:b/>
          <w:bCs/>
          <w:sz w:val="20"/>
          <w:szCs w:val="20"/>
        </w:rPr>
      </w:pPr>
    </w:p>
    <w:p w:rsidR="003F581D" w:rsidRPr="00C31C83" w:rsidRDefault="003F581D" w:rsidP="003F581D">
      <w:pPr>
        <w:jc w:val="both"/>
        <w:rPr>
          <w:sz w:val="20"/>
          <w:szCs w:val="20"/>
          <w:lang w:val="fr-CA"/>
        </w:rPr>
      </w:pPr>
      <w:r w:rsidRPr="00C31C83">
        <w:rPr>
          <w:sz w:val="20"/>
          <w:szCs w:val="20"/>
          <w:lang w:val="fr-CA"/>
        </w:rPr>
        <w:t>The motion is granted. </w:t>
      </w:r>
    </w:p>
    <w:p w:rsidR="003F581D" w:rsidRPr="00C31C83" w:rsidRDefault="003F581D" w:rsidP="003F581D">
      <w:pPr>
        <w:jc w:val="both"/>
        <w:rPr>
          <w:sz w:val="20"/>
          <w:szCs w:val="20"/>
          <w:lang w:val="fr-CA"/>
        </w:rPr>
      </w:pP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spacing w:line="233" w:lineRule="auto"/>
        <w:jc w:val="both"/>
        <w:rPr>
          <w:rFonts w:cs="Times New Roman"/>
          <w:sz w:val="20"/>
          <w:szCs w:val="20"/>
          <w:lang w:val="fr-CA"/>
        </w:rPr>
      </w:pPr>
      <w:r w:rsidRPr="00C31C83">
        <w:rPr>
          <w:rFonts w:cs="Times New Roman"/>
          <w:b/>
          <w:sz w:val="20"/>
          <w:szCs w:val="20"/>
          <w:lang w:val="fr-CA"/>
        </w:rPr>
        <w:t>À LA SUITE DE LA DEMANDE</w:t>
      </w:r>
      <w:r w:rsidRPr="00C31C83">
        <w:rPr>
          <w:rFonts w:cs="Times New Roman"/>
          <w:sz w:val="20"/>
          <w:szCs w:val="20"/>
          <w:lang w:val="fr-CA"/>
        </w:rPr>
        <w:t xml:space="preserve"> présentée au nom des demanderesses, des intimés et des intervenants en prorogations du délai pour signifier et déposer toute réponse aux six (6) demandes d’autorisation d’appel dans le dossier portant le n</w:t>
      </w:r>
      <w:r w:rsidRPr="00C31C83">
        <w:rPr>
          <w:rFonts w:cs="Times New Roman"/>
          <w:sz w:val="20"/>
          <w:szCs w:val="20"/>
          <w:vertAlign w:val="superscript"/>
          <w:lang w:val="fr-CA"/>
        </w:rPr>
        <w:t xml:space="preserve">o </w:t>
      </w:r>
      <w:r w:rsidRPr="00C31C83">
        <w:rPr>
          <w:rFonts w:cs="Times New Roman"/>
          <w:sz w:val="20"/>
          <w:szCs w:val="20"/>
          <w:lang w:val="fr-CA"/>
        </w:rPr>
        <w:t>de greffe 37117 à une date qui soit postérieure de trente jours à celles des deux dates suivantes qui survient en premier : (i) le 31 août 2017 ou (ii) la date à laquelle l’Entente globale de règlement et de soutien prendra fin suivant les clauses qui s’y trouvent;</w:t>
      </w:r>
    </w:p>
    <w:p w:rsidR="003F581D" w:rsidRPr="00C31C83" w:rsidRDefault="003F581D" w:rsidP="003F581D">
      <w:pPr>
        <w:spacing w:line="233" w:lineRule="auto"/>
        <w:jc w:val="both"/>
        <w:rPr>
          <w:rFonts w:cs="Times New Roman"/>
          <w:sz w:val="20"/>
          <w:szCs w:val="20"/>
          <w:lang w:val="fr-CA"/>
        </w:rPr>
      </w:pPr>
    </w:p>
    <w:p w:rsidR="003F581D" w:rsidRPr="00C31C83" w:rsidRDefault="003F581D" w:rsidP="003F581D">
      <w:pPr>
        <w:spacing w:line="233" w:lineRule="auto"/>
        <w:jc w:val="both"/>
        <w:rPr>
          <w:rFonts w:cs="Times New Roman"/>
          <w:sz w:val="20"/>
          <w:szCs w:val="20"/>
          <w:lang w:val="fr-CA"/>
        </w:rPr>
      </w:pPr>
      <w:r w:rsidRPr="00C31C83">
        <w:rPr>
          <w:rFonts w:cs="Times New Roman"/>
          <w:b/>
          <w:sz w:val="20"/>
          <w:szCs w:val="20"/>
          <w:lang w:val="fr-CA"/>
        </w:rPr>
        <w:t>ET APRÈS EXAMEN</w:t>
      </w:r>
      <w:r w:rsidRPr="00C31C83">
        <w:rPr>
          <w:rFonts w:cs="Times New Roman"/>
          <w:sz w:val="20"/>
          <w:szCs w:val="20"/>
          <w:lang w:val="fr-CA"/>
        </w:rPr>
        <w:t xml:space="preserve"> de l’affidavit de Molly Reynolds et d’autres documents déposés, y compris le consentement des demanderesses, des intimés et des intervenants à la requête et l’engagement par les avocats des demanderesses d’aviser la Cour de tout événement qui pourrait avoir une incidence sur la poursuite de la présente instance ou de l’existence d’une demande conjointe pour rejet de la présente instance;</w:t>
      </w:r>
    </w:p>
    <w:p w:rsidR="003F581D" w:rsidRPr="00C31C83" w:rsidRDefault="003F581D" w:rsidP="003F581D">
      <w:pPr>
        <w:spacing w:line="233" w:lineRule="auto"/>
        <w:jc w:val="both"/>
        <w:rPr>
          <w:rFonts w:cs="Times New Roman"/>
          <w:sz w:val="20"/>
          <w:szCs w:val="20"/>
          <w:lang w:val="fr-CA"/>
        </w:rPr>
      </w:pPr>
    </w:p>
    <w:p w:rsidR="003F581D" w:rsidRPr="00C31C83" w:rsidRDefault="003F581D" w:rsidP="003F581D">
      <w:pPr>
        <w:spacing w:line="233" w:lineRule="auto"/>
        <w:jc w:val="both"/>
        <w:rPr>
          <w:rFonts w:cs="Times New Roman"/>
          <w:b/>
          <w:sz w:val="20"/>
          <w:szCs w:val="20"/>
          <w:lang w:val="fr-CA"/>
        </w:rPr>
      </w:pPr>
      <w:r w:rsidRPr="00C31C83">
        <w:rPr>
          <w:rFonts w:cs="Times New Roman"/>
          <w:b/>
          <w:sz w:val="20"/>
          <w:szCs w:val="20"/>
          <w:lang w:val="fr-CA"/>
        </w:rPr>
        <w:t>IL EST ORDONNÉ CE QUI SUIT :</w:t>
      </w:r>
    </w:p>
    <w:p w:rsidR="003F581D" w:rsidRPr="00C31C83" w:rsidRDefault="003F581D" w:rsidP="003F581D">
      <w:pPr>
        <w:spacing w:line="233" w:lineRule="auto"/>
        <w:jc w:val="both"/>
        <w:rPr>
          <w:rFonts w:cs="Times New Roman"/>
          <w:sz w:val="20"/>
          <w:szCs w:val="20"/>
          <w:lang w:val="fr-CA"/>
        </w:rPr>
      </w:pPr>
    </w:p>
    <w:p w:rsidR="003F581D" w:rsidRPr="00C31C83" w:rsidRDefault="003F581D" w:rsidP="003F581D">
      <w:pPr>
        <w:spacing w:line="233" w:lineRule="auto"/>
        <w:jc w:val="both"/>
        <w:rPr>
          <w:rFonts w:cs="Times New Roman"/>
          <w:sz w:val="20"/>
          <w:szCs w:val="20"/>
          <w:lang w:val="fr-CA"/>
        </w:rPr>
      </w:pPr>
      <w:r w:rsidRPr="00C31C83">
        <w:rPr>
          <w:rFonts w:cs="Times New Roman"/>
          <w:sz w:val="20"/>
          <w:szCs w:val="20"/>
          <w:lang w:val="fr-CA"/>
        </w:rPr>
        <w:t>La requête est accueillie.</w:t>
      </w:r>
    </w:p>
    <w:p w:rsidR="003F581D" w:rsidRPr="00C31C83" w:rsidRDefault="003F581D" w:rsidP="003F581D">
      <w:pPr>
        <w:tabs>
          <w:tab w:val="left" w:pos="-1440"/>
          <w:tab w:val="left" w:pos="-720"/>
        </w:tabs>
        <w:jc w:val="both"/>
      </w:pPr>
    </w:p>
    <w:p w:rsidR="003F581D" w:rsidRPr="00C31C83" w:rsidRDefault="00D13662" w:rsidP="003F581D">
      <w:pPr>
        <w:tabs>
          <w:tab w:val="left" w:pos="-1440"/>
          <w:tab w:val="left" w:pos="-720"/>
        </w:tabs>
        <w:jc w:val="both"/>
        <w:rPr>
          <w:lang w:val="fr-CA"/>
        </w:rPr>
      </w:pPr>
      <w:r>
        <w:rPr>
          <w:lang w:val="fr-CA"/>
        </w:rPr>
        <w:pict>
          <v:rect id="_x0000_i1095" style="width:2in;height:1pt" o:hrpct="0" o:hralign="center" o:hrstd="t" o:hrnoshade="t" o:hr="t" fillcolor="black [3213]" stroked="f"/>
        </w:pict>
      </w:r>
    </w:p>
    <w:p w:rsidR="003F581D" w:rsidRPr="00C31C83" w:rsidRDefault="003F581D" w:rsidP="003F581D">
      <w:pPr>
        <w:tabs>
          <w:tab w:val="left" w:pos="-1440"/>
          <w:tab w:val="left" w:pos="-720"/>
        </w:tabs>
        <w:jc w:val="both"/>
        <w:rPr>
          <w:lang w:val="fr-CA"/>
        </w:rPr>
      </w:pPr>
    </w:p>
    <w:p w:rsidR="003F581D" w:rsidRPr="00C31C83" w:rsidRDefault="003F581D" w:rsidP="003F581D">
      <w:pPr>
        <w:rPr>
          <w:lang w:val="fr-CA"/>
        </w:rPr>
      </w:pPr>
      <w:r w:rsidRPr="00C31C83">
        <w:rPr>
          <w:lang w:val="fr-CA"/>
        </w:rPr>
        <w:br w:type="page"/>
      </w:r>
    </w:p>
    <w:p w:rsidR="003F581D" w:rsidRPr="00C31C83" w:rsidRDefault="003F581D" w:rsidP="003F581D">
      <w:pPr>
        <w:tabs>
          <w:tab w:val="left" w:pos="-1440"/>
          <w:tab w:val="left" w:pos="-720"/>
        </w:tabs>
        <w:jc w:val="both"/>
        <w:rPr>
          <w:sz w:val="20"/>
          <w:szCs w:val="20"/>
          <w:lang w:val="fr-CA"/>
        </w:rPr>
      </w:pPr>
      <w:r w:rsidRPr="00C31C83">
        <w:rPr>
          <w:sz w:val="20"/>
          <w:szCs w:val="20"/>
          <w:lang w:val="fr-CA"/>
        </w:rPr>
        <w:lastRenderedPageBreak/>
        <w:t>22.11.2016</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Before / Devant :   CÔTÉ J. / LA JUGE CÔTÉ</w:t>
      </w:r>
    </w:p>
    <w:p w:rsidR="003F581D" w:rsidRPr="00C31C83" w:rsidRDefault="003F581D" w:rsidP="003F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581D" w:rsidRPr="00C31C83" w:rsidTr="003F581D">
        <w:trPr>
          <w:trHeight w:val="151"/>
        </w:trPr>
        <w:tc>
          <w:tcPr>
            <w:tcW w:w="4338" w:type="dxa"/>
          </w:tcPr>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Order</w:t>
            </w:r>
          </w:p>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p>
        </w:tc>
        <w:tc>
          <w:tcPr>
            <w:tcW w:w="1170" w:type="dxa"/>
          </w:tcPr>
          <w:p w:rsidR="003F581D" w:rsidRPr="00C31C83" w:rsidRDefault="003F581D" w:rsidP="003F581D">
            <w:pPr>
              <w:jc w:val="both"/>
              <w:rPr>
                <w:sz w:val="20"/>
                <w:szCs w:val="20"/>
                <w:lang w:val="fr-CA"/>
              </w:rPr>
            </w:pPr>
          </w:p>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Ordonnance</w:t>
            </w:r>
          </w:p>
          <w:p w:rsidR="003F581D" w:rsidRPr="00C31C83" w:rsidRDefault="003F581D" w:rsidP="003F581D">
            <w:pPr>
              <w:jc w:val="both"/>
              <w:rPr>
                <w:b/>
                <w:sz w:val="20"/>
                <w:szCs w:val="20"/>
                <w:lang w:val="fr-CA"/>
              </w:rPr>
            </w:pP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p>
        </w:tc>
      </w:tr>
      <w:tr w:rsidR="003F581D" w:rsidRPr="00C31C83" w:rsidTr="003F581D">
        <w:trPr>
          <w:trHeight w:val="150"/>
        </w:trPr>
        <w:tc>
          <w:tcPr>
            <w:tcW w:w="4338" w:type="dxa"/>
          </w:tcPr>
          <w:p w:rsidR="003F581D" w:rsidRPr="00C31C83" w:rsidRDefault="003F581D" w:rsidP="003F581D">
            <w:pPr>
              <w:tabs>
                <w:tab w:val="left" w:pos="-1440"/>
                <w:tab w:val="left" w:pos="-720"/>
              </w:tabs>
              <w:jc w:val="both"/>
              <w:rPr>
                <w:sz w:val="20"/>
                <w:szCs w:val="20"/>
              </w:rPr>
            </w:pPr>
            <w:r w:rsidRPr="00C31C83">
              <w:rPr>
                <w:sz w:val="20"/>
                <w:szCs w:val="20"/>
              </w:rPr>
              <w:t>Her Majesty the Queen in Right of Canada</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ab/>
              <w:t>v. (36783)</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Kevin Antic (Ont.) (Crim.) (By Leave)</w:t>
            </w:r>
          </w:p>
        </w:tc>
        <w:tc>
          <w:tcPr>
            <w:tcW w:w="1170" w:type="dxa"/>
          </w:tcPr>
          <w:p w:rsidR="003F581D" w:rsidRPr="00C31C83" w:rsidRDefault="003F581D" w:rsidP="003F581D">
            <w:pPr>
              <w:jc w:val="both"/>
              <w:rPr>
                <w:sz w:val="20"/>
                <w:szCs w:val="20"/>
              </w:rPr>
            </w:pPr>
          </w:p>
        </w:tc>
        <w:tc>
          <w:tcPr>
            <w:tcW w:w="4327" w:type="dxa"/>
          </w:tcPr>
          <w:p w:rsidR="003F581D" w:rsidRPr="00C31C83" w:rsidRDefault="003F581D" w:rsidP="003F581D">
            <w:pPr>
              <w:jc w:val="both"/>
              <w:rPr>
                <w:sz w:val="20"/>
                <w:szCs w:val="20"/>
              </w:rPr>
            </w:pPr>
          </w:p>
        </w:tc>
      </w:tr>
    </w:tbl>
    <w:p w:rsidR="003F581D" w:rsidRPr="00C31C83" w:rsidRDefault="003F581D" w:rsidP="003F581D">
      <w:pPr>
        <w:tabs>
          <w:tab w:val="left" w:pos="-1440"/>
          <w:tab w:val="left" w:pos="-720"/>
        </w:tabs>
        <w:jc w:val="both"/>
        <w:rPr>
          <w:sz w:val="20"/>
          <w:szCs w:val="20"/>
        </w:rPr>
      </w:pPr>
    </w:p>
    <w:p w:rsidR="003F581D" w:rsidRPr="00C31C83" w:rsidRDefault="003F581D" w:rsidP="007D29F4">
      <w:pPr>
        <w:spacing w:line="233" w:lineRule="auto"/>
        <w:jc w:val="both"/>
        <w:rPr>
          <w:sz w:val="20"/>
          <w:szCs w:val="20"/>
        </w:rPr>
      </w:pPr>
      <w:r w:rsidRPr="00C31C83">
        <w:rPr>
          <w:b/>
          <w:bCs/>
          <w:sz w:val="20"/>
          <w:szCs w:val="20"/>
        </w:rPr>
        <w:t xml:space="preserve">FURTHER TO THE ORDER </w:t>
      </w:r>
      <w:r w:rsidRPr="00C31C83">
        <w:rPr>
          <w:bCs/>
          <w:sz w:val="20"/>
          <w:szCs w:val="20"/>
        </w:rPr>
        <w:t>dated September 27, 2016, granting leave to intervene to</w:t>
      </w:r>
      <w:r w:rsidRPr="00C31C83">
        <w:rPr>
          <w:sz w:val="20"/>
          <w:szCs w:val="20"/>
        </w:rPr>
        <w:t xml:space="preserve"> the Canadian Civil Liberties Association and the Criminal Lawyers’ Association (Ontario);</w:t>
      </w:r>
    </w:p>
    <w:p w:rsidR="003F581D" w:rsidRPr="00C31C83" w:rsidRDefault="003F581D" w:rsidP="007D29F4">
      <w:pPr>
        <w:spacing w:line="233" w:lineRule="auto"/>
        <w:jc w:val="both"/>
        <w:rPr>
          <w:sz w:val="20"/>
          <w:szCs w:val="20"/>
        </w:rPr>
      </w:pPr>
    </w:p>
    <w:p w:rsidR="003F581D" w:rsidRPr="00C31C83" w:rsidRDefault="003F581D" w:rsidP="007D29F4">
      <w:pPr>
        <w:jc w:val="both"/>
        <w:rPr>
          <w:sz w:val="20"/>
          <w:szCs w:val="20"/>
        </w:rPr>
      </w:pPr>
      <w:r w:rsidRPr="00C31C83">
        <w:rPr>
          <w:b/>
          <w:sz w:val="20"/>
          <w:szCs w:val="20"/>
        </w:rPr>
        <w:t xml:space="preserve">IT IS HEREBY FURTHER ORDERED THAT </w:t>
      </w:r>
      <w:r w:rsidRPr="00C31C83">
        <w:rPr>
          <w:sz w:val="20"/>
          <w:szCs w:val="20"/>
        </w:rPr>
        <w:t>the said interveners are each granted permission to present oral argument not exceeding ten (10) minutes at the hearing of the appeal.</w:t>
      </w:r>
    </w:p>
    <w:p w:rsidR="003F581D" w:rsidRPr="00C31C83" w:rsidRDefault="003F581D" w:rsidP="007D29F4">
      <w:pPr>
        <w:tabs>
          <w:tab w:val="left" w:pos="-1440"/>
          <w:tab w:val="left" w:pos="-720"/>
        </w:tabs>
        <w:jc w:val="both"/>
        <w:rPr>
          <w:sz w:val="20"/>
          <w:szCs w:val="20"/>
        </w:rPr>
      </w:pPr>
    </w:p>
    <w:p w:rsidR="003F581D" w:rsidRPr="00C31C83" w:rsidRDefault="003F581D" w:rsidP="007D29F4">
      <w:pPr>
        <w:tabs>
          <w:tab w:val="left" w:pos="-1440"/>
          <w:tab w:val="left" w:pos="-720"/>
        </w:tabs>
        <w:jc w:val="both"/>
        <w:rPr>
          <w:sz w:val="20"/>
          <w:szCs w:val="20"/>
        </w:rPr>
      </w:pPr>
    </w:p>
    <w:p w:rsidR="003F581D" w:rsidRPr="00C31C83" w:rsidRDefault="003F581D" w:rsidP="007D29F4">
      <w:pPr>
        <w:tabs>
          <w:tab w:val="left" w:pos="-1440"/>
          <w:tab w:val="left" w:pos="-720"/>
        </w:tabs>
        <w:jc w:val="both"/>
        <w:rPr>
          <w:sz w:val="20"/>
          <w:szCs w:val="20"/>
        </w:rPr>
      </w:pPr>
    </w:p>
    <w:p w:rsidR="003F581D" w:rsidRPr="00C31C83" w:rsidRDefault="003F581D" w:rsidP="007D29F4">
      <w:pPr>
        <w:jc w:val="both"/>
        <w:rPr>
          <w:rFonts w:cs="Times New Roman"/>
          <w:sz w:val="20"/>
          <w:szCs w:val="20"/>
          <w:lang w:val="fr-CA"/>
        </w:rPr>
      </w:pPr>
      <w:r w:rsidRPr="00C31C83">
        <w:rPr>
          <w:rFonts w:cs="Times New Roman"/>
          <w:b/>
          <w:sz w:val="20"/>
          <w:szCs w:val="20"/>
          <w:lang w:val="fr-CA"/>
        </w:rPr>
        <w:t>À LA SUITE DE L’ORDONNANCE</w:t>
      </w:r>
      <w:r w:rsidRPr="00C31C83">
        <w:rPr>
          <w:rFonts w:cs="Times New Roman"/>
          <w:sz w:val="20"/>
          <w:szCs w:val="20"/>
          <w:lang w:val="fr-CA"/>
        </w:rPr>
        <w:t xml:space="preserve"> datée du 27 septembre autorisant l’Association canadienne des libertés civiles et la Criminal Lawyers’ Association (Ontario) à intervenir;</w:t>
      </w:r>
    </w:p>
    <w:p w:rsidR="003F581D" w:rsidRPr="00C31C83" w:rsidRDefault="003F581D" w:rsidP="007D29F4">
      <w:pPr>
        <w:jc w:val="both"/>
        <w:rPr>
          <w:rFonts w:cs="Times New Roman"/>
          <w:sz w:val="20"/>
          <w:szCs w:val="20"/>
          <w:lang w:val="fr-CA"/>
        </w:rPr>
      </w:pPr>
    </w:p>
    <w:p w:rsidR="003F581D" w:rsidRPr="00C31C83" w:rsidRDefault="003F581D" w:rsidP="007D29F4">
      <w:pPr>
        <w:jc w:val="both"/>
        <w:rPr>
          <w:rFonts w:cs="Times New Roman"/>
          <w:sz w:val="20"/>
          <w:szCs w:val="20"/>
          <w:lang w:val="fr-CA"/>
        </w:rPr>
      </w:pPr>
      <w:r w:rsidRPr="00C31C83">
        <w:rPr>
          <w:rFonts w:cs="Times New Roman"/>
          <w:b/>
          <w:sz w:val="20"/>
          <w:szCs w:val="20"/>
          <w:lang w:val="fr-CA"/>
        </w:rPr>
        <w:t xml:space="preserve">IL EST EN OUTRE ORDONNÉ QUE </w:t>
      </w:r>
      <w:r w:rsidRPr="00C31C83">
        <w:rPr>
          <w:rFonts w:cs="Times New Roman"/>
          <w:sz w:val="20"/>
          <w:szCs w:val="20"/>
          <w:lang w:val="fr-CA"/>
        </w:rPr>
        <w:t>les intervenantes en question sont chacune autorisées à présenter une plaidoirie orale d’au plus dix (10) minutes lors de l’audition de l’appel.</w:t>
      </w:r>
    </w:p>
    <w:p w:rsidR="003F581D" w:rsidRPr="00C31C83" w:rsidRDefault="003F581D" w:rsidP="003F581D">
      <w:pPr>
        <w:tabs>
          <w:tab w:val="left" w:pos="-1440"/>
          <w:tab w:val="left" w:pos="-720"/>
        </w:tabs>
        <w:jc w:val="both"/>
        <w:rPr>
          <w:sz w:val="20"/>
          <w:szCs w:val="20"/>
          <w:lang w:val="fr-CA"/>
        </w:rPr>
      </w:pPr>
    </w:p>
    <w:p w:rsidR="003F581D" w:rsidRPr="00C31C83" w:rsidRDefault="00D13662" w:rsidP="003F581D">
      <w:pPr>
        <w:tabs>
          <w:tab w:val="left" w:pos="-1440"/>
          <w:tab w:val="left" w:pos="-720"/>
        </w:tabs>
        <w:jc w:val="both"/>
        <w:rPr>
          <w:sz w:val="20"/>
          <w:szCs w:val="20"/>
        </w:rPr>
      </w:pPr>
      <w:r>
        <w:rPr>
          <w:sz w:val="20"/>
          <w:szCs w:val="20"/>
          <w:lang w:val="fr-CA"/>
        </w:rPr>
        <w:pict>
          <v:rect id="_x0000_i1096" style="width:2in;height:1pt" o:hrpct="0" o:hralign="center" o:hrstd="t" o:hrnoshade="t" o:hr="t" fillcolor="black [3213]" stroked="f"/>
        </w:pic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22.11.2016</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Before / Devant:   THE REGISTRAR / LE REGISTRAIRE</w:t>
      </w:r>
    </w:p>
    <w:p w:rsidR="003F581D" w:rsidRPr="00C31C83" w:rsidRDefault="003F581D" w:rsidP="003F581D">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581D" w:rsidRPr="00C31C83" w:rsidTr="003F581D">
        <w:trPr>
          <w:trHeight w:val="151"/>
        </w:trPr>
        <w:tc>
          <w:tcPr>
            <w:tcW w:w="4338" w:type="dxa"/>
          </w:tcPr>
          <w:p w:rsidR="003F581D" w:rsidRPr="00C31C83" w:rsidRDefault="003F581D" w:rsidP="003F581D">
            <w:pPr>
              <w:tabs>
                <w:tab w:val="left" w:pos="-1440"/>
                <w:tab w:val="left" w:pos="-720"/>
              </w:tabs>
              <w:jc w:val="both"/>
              <w:rPr>
                <w:sz w:val="20"/>
                <w:szCs w:val="20"/>
              </w:rPr>
            </w:pPr>
            <w:r w:rsidRPr="00C31C83">
              <w:rPr>
                <w:sz w:val="20"/>
                <w:szCs w:val="20"/>
              </w:rPr>
              <w:fldChar w:fldCharType="begin"/>
            </w:r>
            <w:r w:rsidRPr="00C31C83">
              <w:rPr>
                <w:sz w:val="20"/>
                <w:szCs w:val="20"/>
              </w:rPr>
              <w:instrText xml:space="preserve"> SEQ CHAPTER \h \r 1</w:instrText>
            </w:r>
            <w:r w:rsidRPr="00C31C83">
              <w:rPr>
                <w:sz w:val="20"/>
                <w:szCs w:val="20"/>
              </w:rPr>
              <w:fldChar w:fldCharType="end"/>
            </w:r>
            <w:r w:rsidRPr="00C31C83">
              <w:rPr>
                <w:b/>
                <w:bCs/>
                <w:sz w:val="20"/>
                <w:szCs w:val="20"/>
              </w:rPr>
              <w:t>Order</w:t>
            </w:r>
          </w:p>
          <w:p w:rsidR="003F581D" w:rsidRPr="00C31C83" w:rsidRDefault="003F581D" w:rsidP="003F581D">
            <w:pPr>
              <w:tabs>
                <w:tab w:val="left" w:pos="-1440"/>
                <w:tab w:val="left" w:pos="-720"/>
              </w:tabs>
              <w:jc w:val="both"/>
              <w:rPr>
                <w:sz w:val="20"/>
                <w:szCs w:val="20"/>
              </w:rPr>
            </w:pPr>
            <w:r w:rsidRPr="00C31C83">
              <w:rPr>
                <w:sz w:val="20"/>
                <w:szCs w:val="20"/>
              </w:rPr>
              <w:fldChar w:fldCharType="begin"/>
            </w:r>
            <w:r w:rsidRPr="00C31C83">
              <w:rPr>
                <w:sz w:val="20"/>
                <w:szCs w:val="20"/>
              </w:rPr>
              <w:instrText xml:space="preserve"> SEQ CHAPTER \h \r 1</w:instrText>
            </w:r>
            <w:r w:rsidRPr="00C31C83">
              <w:rPr>
                <w:sz w:val="20"/>
                <w:szCs w:val="20"/>
              </w:rPr>
              <w:fldChar w:fldCharType="end"/>
            </w:r>
          </w:p>
        </w:tc>
        <w:tc>
          <w:tcPr>
            <w:tcW w:w="1170" w:type="dxa"/>
          </w:tcPr>
          <w:p w:rsidR="003F581D" w:rsidRPr="00C31C83" w:rsidRDefault="003F581D" w:rsidP="003F581D">
            <w:pPr>
              <w:jc w:val="both"/>
              <w:rPr>
                <w:sz w:val="20"/>
                <w:szCs w:val="20"/>
              </w:rPr>
            </w:pPr>
          </w:p>
          <w:p w:rsidR="003F581D" w:rsidRPr="00C31C83" w:rsidRDefault="003F581D" w:rsidP="003F581D">
            <w:pPr>
              <w:jc w:val="both"/>
              <w:rPr>
                <w:sz w:val="20"/>
                <w:szCs w:val="20"/>
              </w:rPr>
            </w:pPr>
          </w:p>
        </w:tc>
        <w:tc>
          <w:tcPr>
            <w:tcW w:w="4327" w:type="dxa"/>
          </w:tcPr>
          <w:p w:rsidR="003F581D" w:rsidRPr="00C31C83" w:rsidRDefault="003F581D" w:rsidP="003F581D">
            <w:pPr>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Ordonnance</w:t>
            </w:r>
          </w:p>
          <w:p w:rsidR="003F581D" w:rsidRPr="00C31C83" w:rsidRDefault="003F581D" w:rsidP="003F581D">
            <w:pPr>
              <w:jc w:val="both"/>
              <w:rPr>
                <w:b/>
                <w:sz w:val="20"/>
                <w:szCs w:val="20"/>
                <w:lang w:val="fr-CA"/>
              </w:rPr>
            </w:pP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p>
        </w:tc>
      </w:tr>
      <w:tr w:rsidR="003F581D" w:rsidRPr="00C31C83" w:rsidTr="003F581D">
        <w:trPr>
          <w:trHeight w:val="150"/>
        </w:trPr>
        <w:tc>
          <w:tcPr>
            <w:tcW w:w="4338" w:type="dxa"/>
          </w:tcPr>
          <w:p w:rsidR="003F581D" w:rsidRPr="00C31C83" w:rsidRDefault="003F581D" w:rsidP="003F581D">
            <w:pPr>
              <w:tabs>
                <w:tab w:val="left" w:pos="-1440"/>
                <w:tab w:val="left" w:pos="-720"/>
              </w:tabs>
              <w:jc w:val="both"/>
              <w:rPr>
                <w:sz w:val="20"/>
                <w:szCs w:val="20"/>
              </w:rPr>
            </w:pPr>
            <w:r w:rsidRPr="00C31C83">
              <w:rPr>
                <w:sz w:val="20"/>
                <w:szCs w:val="20"/>
              </w:rPr>
              <w:t>Copthorne Holdings Ltd.</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ab/>
              <w:t>v. (33283)</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Her Majesty the Queen (F.C.)</w:t>
            </w:r>
          </w:p>
        </w:tc>
        <w:tc>
          <w:tcPr>
            <w:tcW w:w="1170" w:type="dxa"/>
          </w:tcPr>
          <w:p w:rsidR="003F581D" w:rsidRPr="00C31C83" w:rsidRDefault="003F581D" w:rsidP="003F581D">
            <w:pPr>
              <w:jc w:val="both"/>
              <w:rPr>
                <w:sz w:val="20"/>
                <w:szCs w:val="20"/>
              </w:rPr>
            </w:pPr>
          </w:p>
        </w:tc>
        <w:tc>
          <w:tcPr>
            <w:tcW w:w="4327" w:type="dxa"/>
          </w:tcPr>
          <w:p w:rsidR="003F581D" w:rsidRPr="00C31C83" w:rsidRDefault="003F581D" w:rsidP="003F581D">
            <w:pPr>
              <w:jc w:val="both"/>
              <w:rPr>
                <w:sz w:val="20"/>
                <w:szCs w:val="20"/>
              </w:rPr>
            </w:pPr>
          </w:p>
        </w:tc>
      </w:tr>
    </w:tbl>
    <w:p w:rsidR="003F581D" w:rsidRPr="00C31C83" w:rsidRDefault="003F581D" w:rsidP="003F581D">
      <w:pPr>
        <w:tabs>
          <w:tab w:val="left" w:pos="-1440"/>
          <w:tab w:val="left" w:pos="-720"/>
        </w:tabs>
        <w:jc w:val="both"/>
        <w:rPr>
          <w:sz w:val="20"/>
          <w:szCs w:val="20"/>
        </w:rPr>
      </w:pPr>
    </w:p>
    <w:p w:rsidR="003F581D" w:rsidRPr="00C31C83" w:rsidRDefault="003F581D" w:rsidP="003F581D">
      <w:pPr>
        <w:jc w:val="both"/>
        <w:rPr>
          <w:sz w:val="20"/>
          <w:szCs w:val="20"/>
        </w:rPr>
      </w:pPr>
      <w:r w:rsidRPr="00C31C83">
        <w:rPr>
          <w:b/>
          <w:sz w:val="20"/>
          <w:szCs w:val="20"/>
        </w:rPr>
        <w:t>UPON APPLICATION</w:t>
      </w:r>
      <w:r w:rsidRPr="00C31C83">
        <w:rPr>
          <w:sz w:val="20"/>
          <w:szCs w:val="20"/>
        </w:rPr>
        <w:t xml:space="preserve"> </w:t>
      </w:r>
      <w:r w:rsidRPr="00C31C83">
        <w:rPr>
          <w:sz w:val="20"/>
          <w:szCs w:val="20"/>
        </w:rPr>
        <w:fldChar w:fldCharType="begin"/>
      </w:r>
      <w:r w:rsidRPr="00C31C83">
        <w:rPr>
          <w:sz w:val="20"/>
          <w:szCs w:val="20"/>
        </w:rPr>
        <w:instrText xml:space="preserve"> SEQ CHAPTER \h \r 1</w:instrText>
      </w:r>
      <w:r w:rsidRPr="00C31C83">
        <w:rPr>
          <w:sz w:val="20"/>
          <w:szCs w:val="20"/>
        </w:rPr>
        <w:fldChar w:fldCharType="end"/>
      </w:r>
      <w:r w:rsidRPr="00C31C83">
        <w:rPr>
          <w:sz w:val="20"/>
          <w:szCs w:val="20"/>
        </w:rPr>
        <w:t xml:space="preserve">by the appellant pursuant to Rule 86 of the </w:t>
      </w:r>
      <w:r w:rsidRPr="00C31C83">
        <w:rPr>
          <w:i/>
          <w:sz w:val="20"/>
          <w:szCs w:val="20"/>
        </w:rPr>
        <w:t>Rules of the Supreme Court of Canada</w:t>
      </w:r>
      <w:r w:rsidRPr="00C31C83">
        <w:rPr>
          <w:sz w:val="20"/>
          <w:szCs w:val="20"/>
        </w:rPr>
        <w:t xml:space="preserve"> for an order that the money deposited as security pursuant to s. 60(1)(</w:t>
      </w:r>
      <w:r w:rsidRPr="00C31C83">
        <w:rPr>
          <w:i/>
          <w:sz w:val="20"/>
          <w:szCs w:val="20"/>
        </w:rPr>
        <w:t>b</w:t>
      </w:r>
      <w:r w:rsidRPr="00C31C83">
        <w:rPr>
          <w:sz w:val="20"/>
          <w:szCs w:val="20"/>
        </w:rPr>
        <w:t xml:space="preserve">) of the </w:t>
      </w:r>
      <w:r w:rsidRPr="00C31C83">
        <w:rPr>
          <w:i/>
          <w:sz w:val="20"/>
          <w:szCs w:val="20"/>
        </w:rPr>
        <w:t>Supreme Court Act</w:t>
      </w:r>
      <w:r w:rsidRPr="00C31C83">
        <w:rPr>
          <w:sz w:val="20"/>
          <w:szCs w:val="20"/>
        </w:rPr>
        <w:t>, on February 16, 2010, plus interest, be paid out of Court;</w:t>
      </w:r>
    </w:p>
    <w:p w:rsidR="003F581D" w:rsidRPr="00C31C83" w:rsidRDefault="003F581D" w:rsidP="003F581D">
      <w:pPr>
        <w:jc w:val="both"/>
        <w:rPr>
          <w:sz w:val="20"/>
          <w:szCs w:val="20"/>
        </w:rPr>
      </w:pPr>
    </w:p>
    <w:p w:rsidR="003F581D" w:rsidRPr="00C31C83" w:rsidRDefault="003F581D" w:rsidP="003F581D">
      <w:pPr>
        <w:rPr>
          <w:sz w:val="20"/>
          <w:szCs w:val="20"/>
        </w:rPr>
      </w:pPr>
      <w:r w:rsidRPr="00C31C83">
        <w:rPr>
          <w:b/>
          <w:sz w:val="20"/>
          <w:szCs w:val="20"/>
        </w:rPr>
        <w:t>AND HAVING NOTED</w:t>
      </w:r>
      <w:r w:rsidRPr="00C31C83">
        <w:rPr>
          <w:sz w:val="20"/>
          <w:szCs w:val="20"/>
        </w:rPr>
        <w:t xml:space="preserve"> the consent of the respondent;</w:t>
      </w:r>
    </w:p>
    <w:p w:rsidR="003F581D" w:rsidRPr="00C31C83" w:rsidRDefault="003F581D" w:rsidP="003F581D">
      <w:pPr>
        <w:rPr>
          <w:b/>
          <w:sz w:val="20"/>
          <w:szCs w:val="20"/>
        </w:rPr>
      </w:pPr>
    </w:p>
    <w:p w:rsidR="003F581D" w:rsidRPr="00C31C83" w:rsidRDefault="003F581D" w:rsidP="003F581D">
      <w:pPr>
        <w:rPr>
          <w:b/>
          <w:sz w:val="20"/>
          <w:szCs w:val="20"/>
        </w:rPr>
      </w:pPr>
      <w:r w:rsidRPr="00C31C83">
        <w:rPr>
          <w:b/>
          <w:sz w:val="20"/>
          <w:szCs w:val="20"/>
        </w:rPr>
        <w:t>IT IS HEREBY ORDERED THAT:</w:t>
      </w:r>
    </w:p>
    <w:p w:rsidR="003F581D" w:rsidRPr="00C31C83" w:rsidRDefault="003F581D" w:rsidP="003F581D">
      <w:pPr>
        <w:pStyle w:val="ListParagraph"/>
        <w:ind w:left="360"/>
        <w:rPr>
          <w:sz w:val="20"/>
          <w:szCs w:val="20"/>
        </w:rPr>
      </w:pPr>
    </w:p>
    <w:p w:rsidR="003F581D" w:rsidRPr="00C31C83" w:rsidRDefault="003F581D" w:rsidP="003F581D">
      <w:pPr>
        <w:pStyle w:val="ListParagraph"/>
        <w:numPr>
          <w:ilvl w:val="0"/>
          <w:numId w:val="45"/>
        </w:numPr>
        <w:rPr>
          <w:sz w:val="20"/>
          <w:szCs w:val="20"/>
        </w:rPr>
      </w:pPr>
      <w:r w:rsidRPr="00C31C83">
        <w:rPr>
          <w:sz w:val="20"/>
          <w:szCs w:val="20"/>
        </w:rPr>
        <w:t xml:space="preserve">The request is granted. </w:t>
      </w:r>
    </w:p>
    <w:p w:rsidR="003F581D" w:rsidRPr="00C31C83" w:rsidRDefault="003F581D" w:rsidP="003F581D">
      <w:pPr>
        <w:rPr>
          <w:sz w:val="20"/>
          <w:szCs w:val="20"/>
        </w:rPr>
      </w:pPr>
    </w:p>
    <w:p w:rsidR="003F581D" w:rsidRPr="00C31C83" w:rsidRDefault="003F581D" w:rsidP="003F581D">
      <w:pPr>
        <w:pStyle w:val="ListParagraph"/>
        <w:numPr>
          <w:ilvl w:val="0"/>
          <w:numId w:val="45"/>
        </w:numPr>
        <w:rPr>
          <w:sz w:val="20"/>
          <w:szCs w:val="20"/>
        </w:rPr>
      </w:pPr>
      <w:r w:rsidRPr="00C31C83">
        <w:rPr>
          <w:sz w:val="20"/>
          <w:szCs w:val="20"/>
        </w:rPr>
        <w:t>The sum of $500, plus interest, shall be paid out of Court to the appellant.</w:t>
      </w:r>
    </w:p>
    <w:p w:rsidR="003F581D" w:rsidRPr="00C31C83" w:rsidRDefault="003F581D" w:rsidP="003F581D">
      <w:pPr>
        <w:pStyle w:val="ListParagraph"/>
        <w:rPr>
          <w:sz w:val="20"/>
          <w:szCs w:val="20"/>
        </w:rPr>
      </w:pPr>
    </w:p>
    <w:p w:rsidR="003F581D" w:rsidRPr="00C31C83" w:rsidRDefault="003F581D" w:rsidP="003F581D">
      <w:pPr>
        <w:rPr>
          <w:sz w:val="20"/>
          <w:szCs w:val="20"/>
        </w:rPr>
      </w:pPr>
    </w:p>
    <w:p w:rsidR="003F581D" w:rsidRPr="00C31C83" w:rsidRDefault="003F581D" w:rsidP="003F581D">
      <w:pPr>
        <w:rPr>
          <w:sz w:val="20"/>
          <w:szCs w:val="20"/>
        </w:rPr>
      </w:pPr>
    </w:p>
    <w:p w:rsidR="003F581D" w:rsidRPr="00C31C83" w:rsidRDefault="003F581D" w:rsidP="003F581D">
      <w:pPr>
        <w:jc w:val="both"/>
        <w:rPr>
          <w:sz w:val="20"/>
          <w:szCs w:val="20"/>
          <w:lang w:val="fr-CA"/>
        </w:rPr>
      </w:pPr>
      <w:r w:rsidRPr="00C31C83">
        <w:rPr>
          <w:b/>
          <w:sz w:val="20"/>
          <w:szCs w:val="20"/>
          <w:lang w:val="fr-CA"/>
        </w:rPr>
        <w:lastRenderedPageBreak/>
        <w:t>À LA SUITE DE LA DEMANDE</w:t>
      </w:r>
      <w:r w:rsidRPr="00C31C83">
        <w:rPr>
          <w:sz w:val="20"/>
          <w:szCs w:val="20"/>
          <w:lang w:val="fr-CA"/>
        </w:rPr>
        <w:t xml:space="preserve"> présentée par l’appelante en application de l’art. 86 des </w:t>
      </w:r>
      <w:r w:rsidRPr="00C31C83">
        <w:rPr>
          <w:i/>
          <w:sz w:val="20"/>
          <w:szCs w:val="20"/>
          <w:lang w:val="fr-CA"/>
        </w:rPr>
        <w:t>Règles de la Cour suprême du Canada</w:t>
      </w:r>
      <w:r w:rsidRPr="00C31C83">
        <w:rPr>
          <w:sz w:val="20"/>
          <w:szCs w:val="20"/>
          <w:lang w:val="fr-CA"/>
        </w:rPr>
        <w:t xml:space="preserve"> pour que les sommes déposées à titre de cautionnement en application de l’al. 60(1)</w:t>
      </w:r>
      <w:r w:rsidRPr="00C31C83">
        <w:rPr>
          <w:i/>
          <w:sz w:val="20"/>
          <w:szCs w:val="20"/>
          <w:lang w:val="fr-CA"/>
        </w:rPr>
        <w:t>b</w:t>
      </w:r>
      <w:r w:rsidRPr="00C31C83">
        <w:rPr>
          <w:sz w:val="20"/>
          <w:szCs w:val="20"/>
          <w:lang w:val="fr-CA"/>
        </w:rPr>
        <w:t xml:space="preserve">) de la </w:t>
      </w:r>
      <w:r w:rsidRPr="00C31C83">
        <w:rPr>
          <w:i/>
          <w:sz w:val="20"/>
          <w:szCs w:val="20"/>
          <w:lang w:val="fr-CA"/>
        </w:rPr>
        <w:t>Loi sur la Cour suprême du Canada</w:t>
      </w:r>
      <w:r w:rsidRPr="00C31C83">
        <w:rPr>
          <w:sz w:val="20"/>
          <w:szCs w:val="20"/>
          <w:lang w:val="fr-CA"/>
        </w:rPr>
        <w:t xml:space="preserve"> le 16 février 2010 lui soient restituées, avec intérêts;</w:t>
      </w:r>
    </w:p>
    <w:p w:rsidR="003F581D" w:rsidRPr="00C31C83" w:rsidRDefault="003F581D" w:rsidP="003F581D">
      <w:pPr>
        <w:jc w:val="both"/>
        <w:rPr>
          <w:sz w:val="20"/>
          <w:szCs w:val="20"/>
          <w:lang w:val="fr-CA"/>
        </w:rPr>
      </w:pPr>
    </w:p>
    <w:p w:rsidR="003F581D" w:rsidRPr="00C31C83" w:rsidRDefault="003F581D" w:rsidP="003F581D">
      <w:pPr>
        <w:jc w:val="both"/>
        <w:rPr>
          <w:sz w:val="20"/>
          <w:szCs w:val="20"/>
          <w:lang w:val="fr-CA"/>
        </w:rPr>
      </w:pPr>
      <w:r w:rsidRPr="00C31C83">
        <w:rPr>
          <w:b/>
          <w:sz w:val="20"/>
          <w:szCs w:val="20"/>
          <w:lang w:val="fr-CA"/>
        </w:rPr>
        <w:t xml:space="preserve">ET APRÈS PRISE EN COMPTE </w:t>
      </w:r>
      <w:r w:rsidRPr="00C31C83">
        <w:rPr>
          <w:sz w:val="20"/>
          <w:szCs w:val="20"/>
          <w:lang w:val="fr-CA"/>
        </w:rPr>
        <w:t>du consentement de l’intimée.</w:t>
      </w:r>
    </w:p>
    <w:p w:rsidR="003F581D" w:rsidRPr="00C31C83" w:rsidRDefault="003F581D" w:rsidP="003F581D">
      <w:pPr>
        <w:rPr>
          <w:sz w:val="20"/>
          <w:szCs w:val="20"/>
          <w:lang w:val="fr-CA"/>
        </w:rPr>
      </w:pPr>
    </w:p>
    <w:p w:rsidR="003F581D" w:rsidRPr="00C31C83" w:rsidRDefault="003F581D" w:rsidP="003F581D">
      <w:pPr>
        <w:rPr>
          <w:b/>
          <w:sz w:val="20"/>
          <w:szCs w:val="20"/>
          <w:lang w:val="fr-CA"/>
        </w:rPr>
      </w:pPr>
      <w:r w:rsidRPr="00C31C83">
        <w:rPr>
          <w:b/>
          <w:sz w:val="20"/>
          <w:szCs w:val="20"/>
          <w:lang w:val="fr-CA"/>
        </w:rPr>
        <w:t>IL EST ORDONNÉ CE QUI SUIT :</w:t>
      </w:r>
    </w:p>
    <w:p w:rsidR="003F581D" w:rsidRPr="00C31C83" w:rsidRDefault="003F581D" w:rsidP="003F581D">
      <w:pPr>
        <w:rPr>
          <w:sz w:val="20"/>
          <w:szCs w:val="20"/>
          <w:lang w:val="fr-CA"/>
        </w:rPr>
      </w:pPr>
    </w:p>
    <w:p w:rsidR="003F581D" w:rsidRPr="00C31C83" w:rsidRDefault="003F581D" w:rsidP="003F581D">
      <w:pPr>
        <w:pStyle w:val="ListParagraph"/>
        <w:numPr>
          <w:ilvl w:val="0"/>
          <w:numId w:val="47"/>
        </w:numPr>
        <w:rPr>
          <w:sz w:val="20"/>
          <w:szCs w:val="20"/>
          <w:lang w:val="fr-CA"/>
        </w:rPr>
      </w:pPr>
      <w:r w:rsidRPr="00C31C83">
        <w:rPr>
          <w:sz w:val="20"/>
          <w:szCs w:val="20"/>
          <w:lang w:val="fr-CA"/>
        </w:rPr>
        <w:t>La requête est accueillie.</w:t>
      </w:r>
    </w:p>
    <w:p w:rsidR="003F581D" w:rsidRPr="00C31C83" w:rsidRDefault="003F581D" w:rsidP="003F581D">
      <w:pPr>
        <w:pStyle w:val="ListParagraph"/>
        <w:ind w:left="1080"/>
        <w:rPr>
          <w:sz w:val="20"/>
          <w:szCs w:val="20"/>
          <w:lang w:val="fr-CA"/>
        </w:rPr>
      </w:pPr>
    </w:p>
    <w:p w:rsidR="003F581D" w:rsidRPr="00C31C83" w:rsidRDefault="003F581D" w:rsidP="003F581D">
      <w:pPr>
        <w:pStyle w:val="ListParagraph"/>
        <w:numPr>
          <w:ilvl w:val="0"/>
          <w:numId w:val="47"/>
        </w:numPr>
        <w:rPr>
          <w:sz w:val="20"/>
          <w:szCs w:val="20"/>
          <w:lang w:val="fr-CA"/>
        </w:rPr>
      </w:pPr>
      <w:r w:rsidRPr="00C31C83">
        <w:rPr>
          <w:sz w:val="20"/>
          <w:szCs w:val="20"/>
          <w:lang w:val="fr-CA"/>
        </w:rPr>
        <w:t>La somme de 500 $, plus intérêts, sera restituée à l’appelante.</w:t>
      </w:r>
    </w:p>
    <w:p w:rsidR="003F581D" w:rsidRPr="00C31C83" w:rsidRDefault="003F581D" w:rsidP="003F581D">
      <w:pPr>
        <w:tabs>
          <w:tab w:val="left" w:pos="-1440"/>
          <w:tab w:val="left" w:pos="-720"/>
        </w:tabs>
        <w:jc w:val="both"/>
        <w:rPr>
          <w:sz w:val="20"/>
          <w:szCs w:val="20"/>
          <w:lang w:val="fr-CA"/>
        </w:rPr>
      </w:pPr>
    </w:p>
    <w:p w:rsidR="003F581D" w:rsidRPr="00C31C83" w:rsidRDefault="00D13662" w:rsidP="003F581D">
      <w:pPr>
        <w:tabs>
          <w:tab w:val="left" w:pos="-1440"/>
          <w:tab w:val="left" w:pos="-720"/>
        </w:tabs>
        <w:jc w:val="both"/>
        <w:rPr>
          <w:sz w:val="20"/>
          <w:szCs w:val="20"/>
          <w:lang w:val="fr-CA"/>
        </w:rPr>
      </w:pPr>
      <w:r>
        <w:rPr>
          <w:sz w:val="20"/>
          <w:szCs w:val="20"/>
          <w:lang w:val="fr-CA"/>
        </w:rPr>
        <w:pict>
          <v:rect id="_x0000_i1097" style="width:2in;height:1pt" o:hrpct="0" o:hralign="center" o:hrstd="t" o:hrnoshade="t" o:hr="t" fillcolor="black [3213]" stroked="f"/>
        </w:pic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22.11.2016</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Before / Devant :   GASCON J. / LE JUGE GASCON</w:t>
      </w:r>
    </w:p>
    <w:p w:rsidR="003F581D" w:rsidRPr="00C31C83" w:rsidRDefault="003F581D" w:rsidP="003F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581D" w:rsidRPr="00C31C83" w:rsidTr="003F581D">
        <w:trPr>
          <w:trHeight w:val="151"/>
        </w:trPr>
        <w:tc>
          <w:tcPr>
            <w:tcW w:w="4338" w:type="dxa"/>
          </w:tcPr>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Order</w:t>
            </w:r>
          </w:p>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p>
        </w:tc>
        <w:tc>
          <w:tcPr>
            <w:tcW w:w="1170" w:type="dxa"/>
          </w:tcPr>
          <w:p w:rsidR="003F581D" w:rsidRPr="00C31C83" w:rsidRDefault="003F581D" w:rsidP="003F581D">
            <w:pPr>
              <w:jc w:val="both"/>
              <w:rPr>
                <w:sz w:val="20"/>
                <w:szCs w:val="20"/>
                <w:lang w:val="fr-CA"/>
              </w:rPr>
            </w:pPr>
          </w:p>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Ordonnance</w:t>
            </w:r>
          </w:p>
          <w:p w:rsidR="003F581D" w:rsidRPr="00C31C83" w:rsidRDefault="003F581D" w:rsidP="003F581D">
            <w:pPr>
              <w:jc w:val="both"/>
              <w:rPr>
                <w:b/>
                <w:sz w:val="20"/>
                <w:szCs w:val="20"/>
                <w:lang w:val="fr-CA"/>
              </w:rPr>
            </w:pP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p>
        </w:tc>
      </w:tr>
      <w:tr w:rsidR="003F581D" w:rsidRPr="00C31C83" w:rsidTr="003F581D">
        <w:trPr>
          <w:trHeight w:val="150"/>
        </w:trPr>
        <w:tc>
          <w:tcPr>
            <w:tcW w:w="4338" w:type="dxa"/>
          </w:tcPr>
          <w:p w:rsidR="003F581D" w:rsidRPr="00C31C83" w:rsidRDefault="003F581D" w:rsidP="003F581D">
            <w:pPr>
              <w:tabs>
                <w:tab w:val="left" w:pos="-1440"/>
                <w:tab w:val="left" w:pos="-720"/>
              </w:tabs>
              <w:jc w:val="both"/>
              <w:rPr>
                <w:sz w:val="20"/>
                <w:szCs w:val="20"/>
              </w:rPr>
            </w:pPr>
            <w:r w:rsidRPr="00C31C83">
              <w:rPr>
                <w:sz w:val="20"/>
                <w:szCs w:val="20"/>
              </w:rPr>
              <w:t>Hamlet of Clyde River et al.</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ab/>
              <w:t>v. (36692)</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lang w:val="en-US"/>
              </w:rPr>
            </w:pPr>
            <w:r w:rsidRPr="00C31C83">
              <w:rPr>
                <w:sz w:val="20"/>
                <w:szCs w:val="20"/>
                <w:lang w:val="en-US"/>
              </w:rPr>
              <w:t>Petroleum Geo-Services Inc. (PGS) et al. (F.C.)</w:t>
            </w:r>
          </w:p>
          <w:p w:rsidR="003F581D" w:rsidRPr="00C31C83" w:rsidRDefault="003F581D" w:rsidP="003F581D">
            <w:pPr>
              <w:tabs>
                <w:tab w:val="left" w:pos="-1440"/>
                <w:tab w:val="left" w:pos="-720"/>
              </w:tabs>
              <w:jc w:val="both"/>
              <w:rPr>
                <w:sz w:val="20"/>
                <w:szCs w:val="20"/>
                <w:lang w:val="en-US"/>
              </w:rPr>
            </w:pPr>
          </w:p>
          <w:p w:rsidR="003F581D" w:rsidRPr="00C31C83" w:rsidRDefault="003F581D" w:rsidP="003F581D">
            <w:pPr>
              <w:tabs>
                <w:tab w:val="left" w:pos="-1440"/>
                <w:tab w:val="left" w:pos="-720"/>
              </w:tabs>
              <w:jc w:val="both"/>
              <w:rPr>
                <w:sz w:val="20"/>
                <w:szCs w:val="20"/>
                <w:lang w:val="en-US"/>
              </w:rPr>
            </w:pPr>
            <w:r w:rsidRPr="00C31C83">
              <w:rPr>
                <w:sz w:val="20"/>
                <w:szCs w:val="20"/>
                <w:lang w:val="en-US"/>
              </w:rPr>
              <w:t xml:space="preserve">- and – </w:t>
            </w:r>
          </w:p>
          <w:p w:rsidR="003F581D" w:rsidRPr="00C31C83" w:rsidRDefault="003F581D" w:rsidP="003F581D">
            <w:pPr>
              <w:tabs>
                <w:tab w:val="left" w:pos="-1440"/>
                <w:tab w:val="left" w:pos="-720"/>
              </w:tabs>
              <w:jc w:val="both"/>
              <w:rPr>
                <w:sz w:val="20"/>
                <w:szCs w:val="20"/>
                <w:lang w:val="en-US"/>
              </w:rPr>
            </w:pPr>
          </w:p>
          <w:p w:rsidR="003F581D" w:rsidRPr="00C31C83" w:rsidRDefault="003F581D" w:rsidP="003F581D">
            <w:pPr>
              <w:tabs>
                <w:tab w:val="left" w:pos="-1440"/>
                <w:tab w:val="left" w:pos="-720"/>
              </w:tabs>
              <w:jc w:val="both"/>
              <w:rPr>
                <w:sz w:val="20"/>
                <w:szCs w:val="20"/>
              </w:rPr>
            </w:pPr>
            <w:r w:rsidRPr="00C31C83">
              <w:rPr>
                <w:sz w:val="20"/>
                <w:szCs w:val="20"/>
              </w:rPr>
              <w:t>Chippewas of the Thames First Nation</w:t>
            </w:r>
          </w:p>
          <w:p w:rsidR="003F581D" w:rsidRPr="00C31C83" w:rsidRDefault="003F581D" w:rsidP="003F581D">
            <w:pPr>
              <w:tabs>
                <w:tab w:val="left" w:pos="-1440"/>
                <w:tab w:val="left" w:pos="-720"/>
              </w:tabs>
              <w:jc w:val="both"/>
              <w:rPr>
                <w:sz w:val="20"/>
                <w:szCs w:val="20"/>
              </w:rPr>
            </w:pPr>
          </w:p>
          <w:p w:rsidR="003F581D" w:rsidRPr="00C31C83" w:rsidRDefault="003F581D" w:rsidP="003F581D">
            <w:pPr>
              <w:rPr>
                <w:sz w:val="20"/>
                <w:szCs w:val="20"/>
                <w:lang w:val="fr-CA"/>
              </w:rPr>
            </w:pPr>
            <w:r w:rsidRPr="00C31C83">
              <w:rPr>
                <w:sz w:val="20"/>
                <w:szCs w:val="20"/>
              </w:rPr>
              <w:tab/>
            </w:r>
            <w:r w:rsidRPr="00C31C83">
              <w:rPr>
                <w:sz w:val="20"/>
                <w:szCs w:val="20"/>
                <w:lang w:val="fr-CA"/>
              </w:rPr>
              <w:t>v. (36776)</w:t>
            </w:r>
          </w:p>
          <w:p w:rsidR="003F581D" w:rsidRPr="00C31C83" w:rsidRDefault="003F581D" w:rsidP="003F581D">
            <w:pPr>
              <w:rPr>
                <w:sz w:val="20"/>
                <w:szCs w:val="20"/>
                <w:lang w:val="fr-CA"/>
              </w:rPr>
            </w:pPr>
          </w:p>
          <w:p w:rsidR="003F581D" w:rsidRPr="00C31C83" w:rsidRDefault="003F581D" w:rsidP="003F581D">
            <w:pPr>
              <w:rPr>
                <w:sz w:val="20"/>
                <w:szCs w:val="20"/>
                <w:lang w:val="fr-CA"/>
              </w:rPr>
            </w:pPr>
            <w:r w:rsidRPr="00C31C83">
              <w:rPr>
                <w:sz w:val="20"/>
                <w:szCs w:val="20"/>
                <w:lang w:val="fr-CA"/>
              </w:rPr>
              <w:t>Enbridge Pipelines Inc. et al. (F.C.)</w:t>
            </w:r>
          </w:p>
        </w:tc>
        <w:tc>
          <w:tcPr>
            <w:tcW w:w="1170" w:type="dxa"/>
          </w:tcPr>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sz w:val="20"/>
                <w:szCs w:val="20"/>
                <w:lang w:val="fr-CA"/>
              </w:rPr>
            </w:pPr>
          </w:p>
        </w:tc>
      </w:tr>
    </w:tbl>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C31C83">
        <w:rPr>
          <w:b/>
          <w:bCs/>
          <w:sz w:val="20"/>
          <w:szCs w:val="20"/>
        </w:rPr>
        <w:t xml:space="preserve">FURTHER TO THE ORDER </w:t>
      </w:r>
      <w:r w:rsidRPr="00C31C83">
        <w:rPr>
          <w:bCs/>
          <w:sz w:val="20"/>
          <w:szCs w:val="20"/>
        </w:rPr>
        <w:t xml:space="preserve">dated September 13, 2016, granting leave to intervene to the </w:t>
      </w:r>
      <w:r w:rsidRPr="00C31C83">
        <w:rPr>
          <w:sz w:val="20"/>
          <w:szCs w:val="20"/>
        </w:rPr>
        <w:t xml:space="preserve">Attorney General for Ontario, the Attorney General for Saskatchewan, the Nunavut Wildlife Management Board and the Chiefs of Ontario in both appeals, granting leave to intervene to Nunavut Tunngavik Incorporated, Makivik Corporation and Inuvialuit Regional Corporation in the appeal </w:t>
      </w:r>
      <w:r w:rsidRPr="00C31C83">
        <w:rPr>
          <w:i/>
          <w:sz w:val="20"/>
          <w:szCs w:val="20"/>
        </w:rPr>
        <w:t xml:space="preserve">Hamlet of Clyde River et al. v. Petroleum Geo-Services Inc. (PGS) et al. </w:t>
      </w:r>
      <w:r w:rsidRPr="00C31C83">
        <w:rPr>
          <w:sz w:val="20"/>
          <w:szCs w:val="20"/>
        </w:rPr>
        <w:t>(36692)</w:t>
      </w:r>
      <w:r w:rsidRPr="00C31C83">
        <w:rPr>
          <w:i/>
          <w:sz w:val="20"/>
          <w:szCs w:val="20"/>
        </w:rPr>
        <w:t xml:space="preserve"> </w:t>
      </w:r>
      <w:r w:rsidRPr="00C31C83">
        <w:rPr>
          <w:sz w:val="20"/>
          <w:szCs w:val="20"/>
        </w:rPr>
        <w:t xml:space="preserve">and granting leave to intervene to Mohawk Council of Kahnawà:ke, Suncor Energy Marketing Inc. and Mississaugas of the New Credit First Nation in the appeal </w:t>
      </w:r>
      <w:r w:rsidRPr="00C31C83">
        <w:rPr>
          <w:bCs/>
          <w:i/>
          <w:sz w:val="20"/>
          <w:szCs w:val="20"/>
        </w:rPr>
        <w:t xml:space="preserve">Chippewas of the Thames First Nation v. Enbridge Pipelines Inc. et al. </w:t>
      </w:r>
      <w:r w:rsidRPr="00C31C83">
        <w:rPr>
          <w:bCs/>
          <w:sz w:val="20"/>
          <w:szCs w:val="20"/>
        </w:rPr>
        <w:t>(36776)</w:t>
      </w:r>
      <w:r w:rsidRPr="00C31C83">
        <w:rPr>
          <w:sz w:val="20"/>
          <w:szCs w:val="20"/>
        </w:rPr>
        <w:t>;</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b/>
          <w:bCs/>
          <w:sz w:val="20"/>
          <w:szCs w:val="20"/>
        </w:rPr>
      </w:pPr>
    </w:p>
    <w:p w:rsidR="003F581D" w:rsidRPr="00C31C83" w:rsidRDefault="003F581D" w:rsidP="003F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rPr>
          <w:b/>
          <w:bCs/>
          <w:sz w:val="20"/>
          <w:szCs w:val="20"/>
        </w:rPr>
      </w:pPr>
      <w:r w:rsidRPr="00C31C83">
        <w:rPr>
          <w:b/>
          <w:bCs/>
          <w:sz w:val="20"/>
          <w:szCs w:val="20"/>
        </w:rPr>
        <w:t xml:space="preserve">IT IS HEREBY FURTHER ORDERED THAT: </w:t>
      </w:r>
    </w:p>
    <w:p w:rsidR="003F581D" w:rsidRPr="00C31C83" w:rsidRDefault="003F581D" w:rsidP="003F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rPr>
          <w:b/>
          <w:bCs/>
          <w:sz w:val="20"/>
          <w:szCs w:val="20"/>
        </w:rPr>
      </w:pPr>
    </w:p>
    <w:p w:rsidR="003F581D" w:rsidRPr="00C31C83" w:rsidRDefault="003F581D" w:rsidP="003F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jc w:val="both"/>
        <w:rPr>
          <w:bCs/>
          <w:sz w:val="20"/>
          <w:szCs w:val="20"/>
        </w:rPr>
      </w:pPr>
      <w:r w:rsidRPr="00C31C83">
        <w:rPr>
          <w:bCs/>
          <w:sz w:val="20"/>
          <w:szCs w:val="20"/>
        </w:rPr>
        <w:t xml:space="preserve">The Attorney General for Ontario, the Attorney General for Saskatchewan, </w:t>
      </w:r>
      <w:r w:rsidRPr="00C31C83">
        <w:rPr>
          <w:sz w:val="20"/>
          <w:szCs w:val="20"/>
        </w:rPr>
        <w:t>Nunavut Tunngavik Incorporated,</w:t>
      </w:r>
      <w:r w:rsidRPr="00C31C83">
        <w:rPr>
          <w:bCs/>
          <w:sz w:val="20"/>
          <w:szCs w:val="20"/>
        </w:rPr>
        <w:t xml:space="preserve"> Mohawk Council of Kahnawà:ke, Suncor Energy Marketing Inc. and </w:t>
      </w:r>
      <w:r w:rsidRPr="00C31C83">
        <w:rPr>
          <w:sz w:val="20"/>
          <w:szCs w:val="20"/>
        </w:rPr>
        <w:t>Mississaugas of the New Credit First Nation</w:t>
      </w:r>
      <w:r w:rsidRPr="00C31C83">
        <w:rPr>
          <w:bCs/>
          <w:sz w:val="20"/>
          <w:szCs w:val="20"/>
        </w:rPr>
        <w:t xml:space="preserve"> are each granted permission to present oral argument not exceeding ten (10) minutes at the hearing of the appeals.</w:t>
      </w:r>
    </w:p>
    <w:p w:rsidR="003F581D" w:rsidRPr="00C31C83" w:rsidRDefault="003F581D" w:rsidP="003F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rPr>
          <w:b/>
          <w:bCs/>
          <w:sz w:val="20"/>
          <w:szCs w:val="20"/>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rPr>
      </w:pPr>
      <w:r w:rsidRPr="00C31C83">
        <w:rPr>
          <w:sz w:val="20"/>
          <w:szCs w:val="20"/>
        </w:rPr>
        <w:t>Inuvialuit Regional Corporation</w:t>
      </w:r>
      <w:r w:rsidRPr="00C31C83">
        <w:rPr>
          <w:bCs/>
          <w:sz w:val="20"/>
          <w:szCs w:val="20"/>
        </w:rPr>
        <w:t xml:space="preserve"> is granted permission to present oral argument not exceeding five (5) minutes at the hearing of the appeals.</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rPr>
      </w:pPr>
      <w:r w:rsidRPr="00C31C83">
        <w:rPr>
          <w:bCs/>
          <w:sz w:val="20"/>
          <w:szCs w:val="20"/>
        </w:rPr>
        <w:t xml:space="preserve">The Court will consider the written submissions of the Nunavut Wildlife Management Board, the Chiefs of Ontario and </w:t>
      </w:r>
      <w:r w:rsidRPr="00C31C83">
        <w:rPr>
          <w:sz w:val="20"/>
          <w:szCs w:val="20"/>
        </w:rPr>
        <w:t>Makivik Corporation</w:t>
      </w:r>
      <w:r w:rsidRPr="00C31C83">
        <w:rPr>
          <w:bCs/>
          <w:sz w:val="20"/>
          <w:szCs w:val="20"/>
        </w:rPr>
        <w:t xml:space="preserve"> as set out in their factums without the need for oral argument.</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rPr>
      </w:pPr>
    </w:p>
    <w:p w:rsidR="003F581D" w:rsidRPr="00C31C83" w:rsidRDefault="003F581D" w:rsidP="003F581D">
      <w:pPr>
        <w:rPr>
          <w:b/>
          <w:bCs/>
          <w:sz w:val="20"/>
          <w:szCs w:val="20"/>
          <w:lang w:val="en-US"/>
        </w:rPr>
      </w:pPr>
      <w:r w:rsidRPr="00C31C83">
        <w:rPr>
          <w:b/>
          <w:bCs/>
          <w:sz w:val="20"/>
          <w:szCs w:val="20"/>
          <w:lang w:val="en-US"/>
        </w:rPr>
        <w:br w:type="page"/>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r w:rsidRPr="00C31C83">
        <w:rPr>
          <w:rFonts w:eastAsia="Times New Roman" w:cs="Times New Roman"/>
          <w:b/>
          <w:bCs/>
          <w:sz w:val="20"/>
          <w:szCs w:val="20"/>
          <w:lang w:val="fr-CA"/>
        </w:rPr>
        <w:lastRenderedPageBreak/>
        <w:t>À LA SUITE DE L’ORDONNANCE</w:t>
      </w:r>
      <w:r w:rsidRPr="00C31C83">
        <w:rPr>
          <w:rFonts w:eastAsia="Times New Roman" w:cs="Times New Roman"/>
          <w:bCs/>
          <w:sz w:val="20"/>
          <w:szCs w:val="20"/>
          <w:lang w:val="fr-CA"/>
        </w:rPr>
        <w:t xml:space="preserve"> datée du 13 septembre 2016, accordant l’autorisation d’intervenir au procureur général de l’Ontario, au procureur général de la Saskatchewan, au </w:t>
      </w:r>
      <w:r w:rsidRPr="00C31C83">
        <w:rPr>
          <w:rFonts w:cs="Times New Roman"/>
          <w:sz w:val="20"/>
          <w:szCs w:val="20"/>
          <w:lang w:val="fr-CA"/>
        </w:rPr>
        <w:t xml:space="preserve">Conseil de gestion des ressources fauniques du Nunavut et aux </w:t>
      </w:r>
      <w:r w:rsidRPr="00C31C83">
        <w:rPr>
          <w:rFonts w:cs="Times New Roman"/>
          <w:bCs/>
          <w:sz w:val="20"/>
          <w:szCs w:val="20"/>
          <w:lang w:val="fr-CA"/>
        </w:rPr>
        <w:t>Chefs de l’Ontario dans les deux appels</w:t>
      </w:r>
      <w:r w:rsidRPr="00C31C83">
        <w:rPr>
          <w:rFonts w:eastAsia="Times New Roman" w:cs="Times New Roman"/>
          <w:bCs/>
          <w:sz w:val="20"/>
          <w:szCs w:val="20"/>
          <w:lang w:val="fr-CA"/>
        </w:rPr>
        <w:t xml:space="preserve">; accordant l’autorisation d’intervenir à </w:t>
      </w:r>
      <w:r w:rsidRPr="00C31C83">
        <w:rPr>
          <w:rFonts w:cs="Times New Roman"/>
          <w:sz w:val="20"/>
          <w:szCs w:val="20"/>
          <w:lang w:val="fr-CA"/>
        </w:rPr>
        <w:t xml:space="preserve">Nunavut Tunngavik Incorporated, à la Makivik Corporation et à l’Inuvialuit Regional Corporation dans l’appel </w:t>
      </w:r>
      <w:r w:rsidRPr="00C31C83">
        <w:rPr>
          <w:rFonts w:cs="Times New Roman"/>
          <w:i/>
          <w:sz w:val="20"/>
          <w:szCs w:val="20"/>
          <w:lang w:val="fr-CA"/>
        </w:rPr>
        <w:t xml:space="preserve">Hamlet of Clyde River et al. c. Petroleum Geo-Services Inc. (PGS) et al. </w:t>
      </w:r>
      <w:r w:rsidRPr="00C31C83">
        <w:rPr>
          <w:rFonts w:cs="Times New Roman"/>
          <w:sz w:val="20"/>
          <w:szCs w:val="20"/>
          <w:lang w:val="fr-CA"/>
        </w:rPr>
        <w:t xml:space="preserve">(36692); et accordant l’autorisation d’intervenir au </w:t>
      </w:r>
      <w:r w:rsidRPr="00C31C83">
        <w:rPr>
          <w:rFonts w:cs="Times New Roman"/>
          <w:bCs/>
          <w:sz w:val="20"/>
          <w:szCs w:val="20"/>
          <w:lang w:val="fr-CA"/>
        </w:rPr>
        <w:t xml:space="preserve">Conseil Mohawk de Kahnawake, à Suncor Energy Marketing Inc. et à la Mississaugas of the New Credit First Nation dans l’appel </w:t>
      </w:r>
      <w:r w:rsidRPr="00C31C83">
        <w:rPr>
          <w:rFonts w:cs="Times New Roman"/>
          <w:bCs/>
          <w:i/>
          <w:sz w:val="20"/>
          <w:szCs w:val="20"/>
          <w:lang w:val="fr-CA"/>
        </w:rPr>
        <w:t xml:space="preserve">Chippewas of the Thames First Nation c. Enbridge Pipelines Inc. et al. </w:t>
      </w:r>
      <w:r w:rsidRPr="00C31C83">
        <w:rPr>
          <w:rFonts w:cs="Times New Roman"/>
          <w:bCs/>
          <w:sz w:val="20"/>
          <w:szCs w:val="20"/>
          <w:lang w:val="fr-CA"/>
        </w:rPr>
        <w:t>(36776);</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r w:rsidRPr="00C31C83">
        <w:rPr>
          <w:rFonts w:eastAsia="Times New Roman" w:cs="Times New Roman"/>
          <w:b/>
          <w:bCs/>
          <w:sz w:val="20"/>
          <w:szCs w:val="20"/>
          <w:lang w:val="fr-CA"/>
        </w:rPr>
        <w:t>IL EST EN OUTRE ORDONNÉ QUE </w:t>
      </w:r>
      <w:r w:rsidRPr="00C31C83">
        <w:rPr>
          <w:rFonts w:eastAsia="Times New Roman" w:cs="Times New Roman"/>
          <w:bCs/>
          <w:sz w:val="20"/>
          <w:szCs w:val="20"/>
          <w:lang w:val="fr-CA"/>
        </w:rPr>
        <w:t>:</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r w:rsidRPr="00C31C83">
        <w:rPr>
          <w:rFonts w:eastAsia="Times New Roman" w:cs="Times New Roman"/>
          <w:bCs/>
          <w:sz w:val="20"/>
          <w:szCs w:val="20"/>
          <w:lang w:val="fr-CA"/>
        </w:rPr>
        <w:t xml:space="preserve">Le procureur général de l’Ontario, le procureur général de la Saskatchewan, la </w:t>
      </w:r>
      <w:r w:rsidRPr="00C31C83">
        <w:rPr>
          <w:rFonts w:cs="Times New Roman"/>
          <w:sz w:val="20"/>
          <w:szCs w:val="20"/>
          <w:lang w:val="fr-CA"/>
        </w:rPr>
        <w:t xml:space="preserve">Nunavut Tunngavik Incorporated, le </w:t>
      </w:r>
      <w:r w:rsidRPr="00C31C83">
        <w:rPr>
          <w:rFonts w:cs="Times New Roman"/>
          <w:bCs/>
          <w:sz w:val="20"/>
          <w:szCs w:val="20"/>
          <w:lang w:val="fr-CA"/>
        </w:rPr>
        <w:t>Conseil Mohawk de Kahnawake, Suncor Energy Marketing Inc. et la Mississaugas of the New Credit First Nation</w:t>
      </w:r>
      <w:r w:rsidRPr="00C31C83">
        <w:rPr>
          <w:rFonts w:eastAsia="Times New Roman" w:cs="Times New Roman"/>
          <w:bCs/>
          <w:sz w:val="20"/>
          <w:szCs w:val="20"/>
          <w:lang w:val="fr-CA"/>
        </w:rPr>
        <w:t xml:space="preserve"> sont chacun autorisés à présenter une plaidoirie orale d’au plus dix (10) minutes lors de l’audition des appels.</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r w:rsidRPr="00C31C83">
        <w:rPr>
          <w:rFonts w:eastAsia="Times New Roman" w:cs="Times New Roman"/>
          <w:bCs/>
          <w:sz w:val="20"/>
          <w:szCs w:val="20"/>
          <w:lang w:val="fr-CA"/>
        </w:rPr>
        <w:t>L’</w:t>
      </w:r>
      <w:r w:rsidRPr="00C31C83">
        <w:rPr>
          <w:rFonts w:cs="Times New Roman"/>
          <w:sz w:val="20"/>
          <w:szCs w:val="20"/>
          <w:lang w:val="fr-CA"/>
        </w:rPr>
        <w:t xml:space="preserve">Inuvialuit Regional Corporation est autorisée </w:t>
      </w:r>
      <w:r w:rsidRPr="00C31C83">
        <w:rPr>
          <w:rFonts w:eastAsia="Times New Roman" w:cs="Times New Roman"/>
          <w:bCs/>
          <w:sz w:val="20"/>
          <w:szCs w:val="20"/>
          <w:lang w:val="fr-CA"/>
        </w:rPr>
        <w:t>à présenter une plaidoirie orale d’au plus cinq (5) minutes lors de l’audition des appels.</w:t>
      </w: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rFonts w:eastAsia="Times New Roman" w:cs="Times New Roman"/>
          <w:bCs/>
          <w:sz w:val="20"/>
          <w:szCs w:val="20"/>
          <w:lang w:val="fr-CA"/>
        </w:rPr>
      </w:pPr>
    </w:p>
    <w:p w:rsidR="003F581D" w:rsidRPr="00C31C83" w:rsidRDefault="003F581D" w:rsidP="003F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contextualSpacing/>
        <w:jc w:val="both"/>
        <w:rPr>
          <w:bCs/>
          <w:sz w:val="20"/>
          <w:szCs w:val="20"/>
          <w:lang w:val="fr-CA"/>
        </w:rPr>
      </w:pPr>
      <w:r w:rsidRPr="00C31C83">
        <w:rPr>
          <w:rFonts w:eastAsia="Times New Roman" w:cs="Times New Roman"/>
          <w:bCs/>
          <w:sz w:val="20"/>
          <w:szCs w:val="20"/>
          <w:lang w:val="fr-CA"/>
        </w:rPr>
        <w:t xml:space="preserve">La Cour examinera les observations écrites du </w:t>
      </w:r>
      <w:r w:rsidRPr="00C31C83">
        <w:rPr>
          <w:rFonts w:cs="Times New Roman"/>
          <w:sz w:val="20"/>
          <w:szCs w:val="20"/>
          <w:lang w:val="fr-CA"/>
        </w:rPr>
        <w:t>Conseil de gestion des ressources fauniques du Nunavut, des Chefs de l’Ontario et de la Makivik Corporation qui figureront dans leur mémoire sans qu’il soit nécessaire que ces intervenants présentent de plaidoirie orale</w:t>
      </w:r>
    </w:p>
    <w:p w:rsidR="003F581D" w:rsidRPr="00C31C83" w:rsidRDefault="003F581D" w:rsidP="003F581D">
      <w:pPr>
        <w:tabs>
          <w:tab w:val="left" w:pos="-1440"/>
          <w:tab w:val="left" w:pos="-720"/>
        </w:tabs>
        <w:jc w:val="both"/>
        <w:rPr>
          <w:sz w:val="20"/>
          <w:szCs w:val="20"/>
          <w:lang w:val="fr-CA"/>
        </w:rPr>
      </w:pPr>
    </w:p>
    <w:p w:rsidR="003F581D" w:rsidRPr="00C31C83" w:rsidRDefault="00D13662" w:rsidP="003F581D">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23.11.2016</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Before / Devant :   THE CHIEF JUSTICE / LA JUGE EN CHEF</w:t>
      </w:r>
    </w:p>
    <w:p w:rsidR="003F581D" w:rsidRPr="00C31C83" w:rsidRDefault="003F581D" w:rsidP="003F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3F581D" w:rsidRPr="00C31C83" w:rsidTr="003F581D">
        <w:trPr>
          <w:trHeight w:val="151"/>
        </w:trPr>
        <w:tc>
          <w:tcPr>
            <w:tcW w:w="4338" w:type="dxa"/>
          </w:tcPr>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000455DB" w:rsidRPr="00C31C83">
              <w:rPr>
                <w:b/>
                <w:bCs/>
                <w:sz w:val="20"/>
                <w:szCs w:val="20"/>
                <w:lang w:val="fr-CA"/>
              </w:rPr>
              <w:t>Order</w:t>
            </w:r>
          </w:p>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p>
        </w:tc>
        <w:tc>
          <w:tcPr>
            <w:tcW w:w="1170" w:type="dxa"/>
          </w:tcPr>
          <w:p w:rsidR="003F581D" w:rsidRPr="00C31C83" w:rsidRDefault="003F581D" w:rsidP="003F581D">
            <w:pPr>
              <w:jc w:val="both"/>
              <w:rPr>
                <w:sz w:val="20"/>
                <w:szCs w:val="20"/>
                <w:lang w:val="fr-CA"/>
              </w:rPr>
            </w:pPr>
          </w:p>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000455DB" w:rsidRPr="00C31C83">
              <w:rPr>
                <w:b/>
                <w:bCs/>
                <w:sz w:val="20"/>
                <w:szCs w:val="20"/>
                <w:lang w:val="fr-CA"/>
              </w:rPr>
              <w:t>Ordonnance</w:t>
            </w:r>
          </w:p>
          <w:p w:rsidR="003F581D" w:rsidRPr="00C31C83" w:rsidRDefault="003F581D" w:rsidP="003F581D">
            <w:pPr>
              <w:jc w:val="both"/>
              <w:rPr>
                <w:b/>
                <w:sz w:val="20"/>
                <w:szCs w:val="20"/>
                <w:lang w:val="fr-CA"/>
              </w:rPr>
            </w:pP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p>
        </w:tc>
      </w:tr>
      <w:tr w:rsidR="003F581D" w:rsidRPr="00D13662" w:rsidTr="003F581D">
        <w:trPr>
          <w:trHeight w:val="150"/>
        </w:trPr>
        <w:tc>
          <w:tcPr>
            <w:tcW w:w="4338" w:type="dxa"/>
          </w:tcPr>
          <w:p w:rsidR="003F581D" w:rsidRPr="00C31C83" w:rsidRDefault="003F581D" w:rsidP="003F581D">
            <w:pPr>
              <w:tabs>
                <w:tab w:val="left" w:pos="-1440"/>
                <w:tab w:val="left" w:pos="-720"/>
              </w:tabs>
              <w:jc w:val="both"/>
              <w:rPr>
                <w:sz w:val="20"/>
                <w:szCs w:val="20"/>
                <w:lang w:val="fr-CA"/>
              </w:rPr>
            </w:pPr>
            <w:r w:rsidRPr="00C31C83">
              <w:rPr>
                <w:sz w:val="20"/>
                <w:szCs w:val="20"/>
                <w:lang w:val="fr-CA"/>
              </w:rPr>
              <w:t>Association des juristes de justice</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ab/>
              <w:t>c. (37014)</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Procureur général du Canada (C.F.)</w:t>
            </w:r>
          </w:p>
        </w:tc>
        <w:tc>
          <w:tcPr>
            <w:tcW w:w="1170" w:type="dxa"/>
          </w:tcPr>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sz w:val="20"/>
                <w:szCs w:val="20"/>
                <w:lang w:val="fr-CA"/>
              </w:rPr>
            </w:pPr>
          </w:p>
        </w:tc>
      </w:tr>
    </w:tbl>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rPr>
          <w:b/>
          <w:sz w:val="20"/>
          <w:szCs w:val="20"/>
          <w:lang w:val="fr-CA"/>
        </w:rPr>
      </w:pPr>
      <w:r w:rsidRPr="00C31C83">
        <w:rPr>
          <w:b/>
          <w:sz w:val="20"/>
          <w:szCs w:val="20"/>
          <w:lang w:val="fr-CA"/>
        </w:rPr>
        <w:t>IL EST ORDONNÉ CE QUI SUIT :</w:t>
      </w:r>
    </w:p>
    <w:p w:rsidR="003F581D" w:rsidRPr="00C31C83" w:rsidRDefault="003F581D" w:rsidP="003F581D">
      <w:pPr>
        <w:rPr>
          <w:sz w:val="20"/>
          <w:szCs w:val="20"/>
          <w:lang w:val="fr-CA"/>
        </w:rPr>
      </w:pPr>
    </w:p>
    <w:p w:rsidR="003F581D" w:rsidRPr="00C31C83" w:rsidRDefault="003F581D" w:rsidP="003F581D">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C31C83">
        <w:rPr>
          <w:rFonts w:cs="Times New Roman"/>
          <w:sz w:val="20"/>
          <w:szCs w:val="20"/>
          <w:lang w:val="fr-CA"/>
        </w:rPr>
        <w:t xml:space="preserve">Toute personne souhaitant intervenir dans le présent pourvoi en application de l’art. 55 des </w:t>
      </w:r>
      <w:r w:rsidRPr="00C31C83">
        <w:rPr>
          <w:rFonts w:cs="Times New Roman"/>
          <w:i/>
          <w:sz w:val="20"/>
          <w:szCs w:val="20"/>
          <w:lang w:val="fr-CA"/>
        </w:rPr>
        <w:t>Règles de la Cour suprême du Canada</w:t>
      </w:r>
      <w:r w:rsidRPr="00C31C83">
        <w:rPr>
          <w:rFonts w:cs="Times New Roman"/>
          <w:sz w:val="20"/>
          <w:szCs w:val="20"/>
          <w:lang w:val="fr-CA"/>
        </w:rPr>
        <w:t xml:space="preserve"> devra signifier et déposer une requête en autorisation d’intervenir au plus tard le 27 février 2017. </w:t>
      </w:r>
    </w:p>
    <w:p w:rsidR="003F581D" w:rsidRPr="00C31C83" w:rsidRDefault="003F581D" w:rsidP="003F581D">
      <w:pPr>
        <w:pStyle w:val="ListParagraph"/>
        <w:rPr>
          <w:rFonts w:cs="Times New Roman"/>
          <w:sz w:val="20"/>
          <w:szCs w:val="20"/>
          <w:lang w:val="fr-CA"/>
        </w:rPr>
      </w:pPr>
    </w:p>
    <w:p w:rsidR="003F581D" w:rsidRPr="00C31C83" w:rsidRDefault="003F581D" w:rsidP="003F581D">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C31C83">
        <w:rPr>
          <w:rFonts w:cs="Times New Roman"/>
          <w:sz w:val="20"/>
          <w:szCs w:val="20"/>
          <w:lang w:val="fr-CA"/>
        </w:rPr>
        <w:t xml:space="preserve">L’appelante et l’intimé devront, le cas échéant, signifier et déposer leurs réponses aux requêtes en autorisation d’intervenir au plus tard le 6 mars 2017. </w:t>
      </w:r>
    </w:p>
    <w:p w:rsidR="003F581D" w:rsidRPr="00C31C83" w:rsidRDefault="003F581D" w:rsidP="003F581D">
      <w:pPr>
        <w:rPr>
          <w:sz w:val="20"/>
          <w:szCs w:val="20"/>
          <w:lang w:val="fr-CA"/>
        </w:rPr>
      </w:pPr>
    </w:p>
    <w:p w:rsidR="003F581D" w:rsidRPr="00C31C83" w:rsidRDefault="003F581D" w:rsidP="003F581D">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C31C83">
        <w:rPr>
          <w:rFonts w:cs="Times New Roman"/>
          <w:sz w:val="20"/>
          <w:szCs w:val="20"/>
          <w:lang w:val="fr-CA"/>
        </w:rPr>
        <w:t>Les répliques aux réponses éventuelles aux requêtes en autorisation d’intervenir devront être signifiées et déposées au plus tard le 8 mars 2017.</w:t>
      </w:r>
    </w:p>
    <w:p w:rsidR="003F581D" w:rsidRPr="00C31C83" w:rsidRDefault="003F581D" w:rsidP="003F581D">
      <w:pPr>
        <w:pStyle w:val="ListParagraph"/>
        <w:rPr>
          <w:rFonts w:cs="Times New Roman"/>
          <w:sz w:val="20"/>
          <w:szCs w:val="20"/>
          <w:lang w:val="fr-CA"/>
        </w:rPr>
      </w:pPr>
    </w:p>
    <w:p w:rsidR="003F581D" w:rsidRPr="00C31C83" w:rsidRDefault="003F581D" w:rsidP="003F581D">
      <w:pPr>
        <w:pStyle w:val="ListParagraph"/>
        <w:numPr>
          <w:ilvl w:val="0"/>
          <w:numId w:val="46"/>
        </w:numPr>
        <w:autoSpaceDE w:val="0"/>
        <w:autoSpaceDN w:val="0"/>
        <w:adjustRightInd w:val="0"/>
        <w:jc w:val="both"/>
        <w:rPr>
          <w:rFonts w:cs="Times New Roman"/>
          <w:bCs/>
          <w:sz w:val="20"/>
          <w:szCs w:val="20"/>
          <w:lang w:val="fr-CA"/>
        </w:rPr>
      </w:pPr>
      <w:r w:rsidRPr="00C31C83">
        <w:rPr>
          <w:rFonts w:cs="Times New Roman"/>
          <w:bCs/>
          <w:sz w:val="20"/>
          <w:szCs w:val="20"/>
          <w:lang w:val="fr-CA"/>
        </w:rPr>
        <w:t xml:space="preserve">Les intervenants qui seront autorisés à intervenir en application de l’art. 59 des </w:t>
      </w:r>
      <w:r w:rsidRPr="00C31C83">
        <w:rPr>
          <w:rFonts w:cs="Times New Roman"/>
          <w:bCs/>
          <w:i/>
          <w:sz w:val="20"/>
          <w:szCs w:val="20"/>
          <w:lang w:val="fr-CA"/>
        </w:rPr>
        <w:t>Règles de la Cour suprême du Canada</w:t>
      </w:r>
      <w:r w:rsidRPr="00C31C83">
        <w:rPr>
          <w:rFonts w:cs="Times New Roman"/>
          <w:bCs/>
          <w:sz w:val="20"/>
          <w:szCs w:val="20"/>
          <w:lang w:val="fr-CA"/>
        </w:rPr>
        <w:t xml:space="preserve"> devront signifier et déposer leur mémoire et recueil de sources au plus tard le 6 avril 2017.</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rPr>
          <w:rFonts w:cs="Times New Roman"/>
          <w:b/>
          <w:sz w:val="20"/>
          <w:szCs w:val="20"/>
        </w:rPr>
      </w:pPr>
      <w:r w:rsidRPr="00C31C83">
        <w:rPr>
          <w:rFonts w:cs="Times New Roman"/>
          <w:b/>
          <w:sz w:val="20"/>
          <w:szCs w:val="20"/>
        </w:rPr>
        <w:t>IT IS HEREBY ORDERED THAT:</w:t>
      </w:r>
    </w:p>
    <w:p w:rsidR="003F581D" w:rsidRPr="00C31C83" w:rsidRDefault="003F581D" w:rsidP="003F581D">
      <w:pPr>
        <w:rPr>
          <w:rFonts w:cs="Times New Roman"/>
          <w:sz w:val="20"/>
          <w:szCs w:val="20"/>
        </w:rPr>
      </w:pPr>
    </w:p>
    <w:p w:rsidR="003F581D" w:rsidRPr="00C31C83" w:rsidRDefault="003F581D" w:rsidP="003F581D">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C31C83">
        <w:rPr>
          <w:rFonts w:cs="Times New Roman"/>
          <w:sz w:val="20"/>
          <w:szCs w:val="20"/>
        </w:rPr>
        <w:t xml:space="preserve">Any person wishing to intervene in this appeal under Rule 55 of the </w:t>
      </w:r>
      <w:r w:rsidRPr="00C31C83">
        <w:rPr>
          <w:rFonts w:cs="Times New Roman"/>
          <w:i/>
          <w:sz w:val="20"/>
          <w:szCs w:val="20"/>
        </w:rPr>
        <w:t>Rules of the Supreme Court of Canada</w:t>
      </w:r>
      <w:r w:rsidRPr="00C31C83">
        <w:rPr>
          <w:rFonts w:cs="Times New Roman"/>
          <w:sz w:val="20"/>
          <w:szCs w:val="20"/>
        </w:rPr>
        <w:t xml:space="preserve"> shall serve and file a motion for leave to intervene on or before February 27, 2017. </w:t>
      </w:r>
    </w:p>
    <w:p w:rsidR="003F581D" w:rsidRPr="00C31C83" w:rsidRDefault="003F581D" w:rsidP="003F581D">
      <w:pPr>
        <w:pStyle w:val="ListParagraph"/>
        <w:rPr>
          <w:rFonts w:cs="Times New Roman"/>
          <w:sz w:val="20"/>
          <w:szCs w:val="20"/>
        </w:rPr>
      </w:pPr>
    </w:p>
    <w:p w:rsidR="003F581D" w:rsidRPr="00C31C83" w:rsidRDefault="003F581D" w:rsidP="003F581D">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C31C83">
        <w:rPr>
          <w:rFonts w:cs="Times New Roman"/>
          <w:sz w:val="20"/>
          <w:szCs w:val="20"/>
        </w:rPr>
        <w:t xml:space="preserve">The appellant and respondent shall serve and file their responses, if any, to the motions for leave to intervene on or before March 6, 2017. </w:t>
      </w:r>
    </w:p>
    <w:p w:rsidR="003F581D" w:rsidRPr="00C31C83" w:rsidRDefault="003F581D" w:rsidP="003F581D">
      <w:pPr>
        <w:rPr>
          <w:rFonts w:cs="Times New Roman"/>
          <w:sz w:val="20"/>
          <w:szCs w:val="20"/>
        </w:rPr>
      </w:pPr>
    </w:p>
    <w:p w:rsidR="003F581D" w:rsidRPr="00C31C83" w:rsidRDefault="003F581D" w:rsidP="003F581D">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C31C83">
        <w:rPr>
          <w:rFonts w:cs="Times New Roman"/>
          <w:sz w:val="20"/>
          <w:szCs w:val="20"/>
        </w:rPr>
        <w:t>Replies to any responses to the motions for leave to intervene shall be served and filed on or before March 8, 2017.</w:t>
      </w:r>
    </w:p>
    <w:p w:rsidR="003F581D" w:rsidRPr="00C31C83" w:rsidRDefault="003F581D" w:rsidP="003F581D">
      <w:pPr>
        <w:pStyle w:val="ListParagraph"/>
        <w:rPr>
          <w:rFonts w:cs="Times New Roman"/>
          <w:sz w:val="20"/>
          <w:szCs w:val="20"/>
        </w:rPr>
      </w:pPr>
    </w:p>
    <w:p w:rsidR="003F581D" w:rsidRPr="00C31C83" w:rsidRDefault="003F581D" w:rsidP="003F581D">
      <w:pPr>
        <w:pStyle w:val="ListParagraph"/>
        <w:numPr>
          <w:ilvl w:val="0"/>
          <w:numId w:val="48"/>
        </w:numPr>
        <w:autoSpaceDE w:val="0"/>
        <w:autoSpaceDN w:val="0"/>
        <w:adjustRightInd w:val="0"/>
        <w:jc w:val="both"/>
        <w:rPr>
          <w:rFonts w:cs="Times New Roman"/>
          <w:bCs/>
          <w:sz w:val="20"/>
          <w:szCs w:val="20"/>
        </w:rPr>
      </w:pPr>
      <w:r w:rsidRPr="00C31C83">
        <w:rPr>
          <w:rFonts w:cs="Times New Roman"/>
          <w:bCs/>
          <w:sz w:val="20"/>
          <w:szCs w:val="20"/>
        </w:rPr>
        <w:t xml:space="preserve">Any interveners granted leave to intervene under Rule 59 of the </w:t>
      </w:r>
      <w:r w:rsidRPr="00C31C83">
        <w:rPr>
          <w:rFonts w:cs="Times New Roman"/>
          <w:bCs/>
          <w:i/>
          <w:sz w:val="20"/>
          <w:szCs w:val="20"/>
        </w:rPr>
        <w:t>Rules of the Supreme Court of Canada</w:t>
      </w:r>
      <w:r w:rsidRPr="00C31C83">
        <w:rPr>
          <w:rFonts w:cs="Times New Roman"/>
          <w:bCs/>
          <w:sz w:val="20"/>
          <w:szCs w:val="20"/>
        </w:rPr>
        <w:t xml:space="preserve"> shall serve and file their factums and books of authorities on or before April 6, 2017.</w:t>
      </w:r>
    </w:p>
    <w:p w:rsidR="003F581D" w:rsidRPr="00C31C83" w:rsidRDefault="003F581D" w:rsidP="003F581D">
      <w:pPr>
        <w:tabs>
          <w:tab w:val="left" w:pos="-1440"/>
          <w:tab w:val="left" w:pos="-720"/>
        </w:tabs>
        <w:jc w:val="both"/>
        <w:rPr>
          <w:sz w:val="20"/>
          <w:szCs w:val="20"/>
        </w:rPr>
      </w:pPr>
    </w:p>
    <w:p w:rsidR="003F581D" w:rsidRPr="00C31C83" w:rsidRDefault="00D13662" w:rsidP="003F581D">
      <w:pPr>
        <w:tabs>
          <w:tab w:val="left" w:pos="-1440"/>
          <w:tab w:val="left" w:pos="-720"/>
        </w:tabs>
        <w:jc w:val="both"/>
        <w:rPr>
          <w:sz w:val="20"/>
          <w:szCs w:val="20"/>
          <w:lang w:val="fr-CA"/>
        </w:rPr>
      </w:pPr>
      <w:r>
        <w:rPr>
          <w:sz w:val="20"/>
          <w:szCs w:val="20"/>
          <w:lang w:val="fr-CA"/>
        </w:rPr>
        <w:pict>
          <v:rect id="_x0000_i1099" style="width:2in;height:1pt" o:hrpct="0" o:hralign="center" o:hrstd="t" o:hrnoshade="t" o:hr="t" fillcolor="black [3213]" stroked="f"/>
        </w:pic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23.11.2016</w:t>
      </w:r>
    </w:p>
    <w:p w:rsidR="003F581D" w:rsidRPr="00C31C83" w:rsidRDefault="003F581D" w:rsidP="003F581D">
      <w:pPr>
        <w:tabs>
          <w:tab w:val="left" w:pos="-1440"/>
          <w:tab w:val="left" w:pos="-720"/>
        </w:tabs>
        <w:jc w:val="both"/>
        <w:rPr>
          <w:sz w:val="20"/>
          <w:szCs w:val="20"/>
          <w:lang w:val="fr-CA"/>
        </w:rPr>
      </w:pPr>
    </w:p>
    <w:p w:rsidR="003F581D" w:rsidRPr="00C31C83" w:rsidRDefault="003F581D" w:rsidP="003F581D">
      <w:pPr>
        <w:tabs>
          <w:tab w:val="left" w:pos="-1440"/>
          <w:tab w:val="left" w:pos="-720"/>
        </w:tabs>
        <w:jc w:val="both"/>
        <w:rPr>
          <w:sz w:val="20"/>
          <w:szCs w:val="20"/>
          <w:lang w:val="fr-CA"/>
        </w:rPr>
      </w:pPr>
      <w:r w:rsidRPr="00C31C83">
        <w:rPr>
          <w:sz w:val="20"/>
          <w:szCs w:val="20"/>
          <w:lang w:val="fr-CA"/>
        </w:rPr>
        <w:t>Before / Devant :   THE CHIEF JUSTICE / LA JUGE EN CHEF</w:t>
      </w:r>
    </w:p>
    <w:p w:rsidR="003F581D" w:rsidRPr="00C31C83" w:rsidRDefault="003F581D" w:rsidP="003F581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581D" w:rsidRPr="00C31C83" w:rsidTr="003F581D">
        <w:trPr>
          <w:trHeight w:val="151"/>
        </w:trPr>
        <w:tc>
          <w:tcPr>
            <w:tcW w:w="4338" w:type="dxa"/>
          </w:tcPr>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Order</w:t>
            </w:r>
          </w:p>
          <w:p w:rsidR="003F581D" w:rsidRPr="00C31C83" w:rsidRDefault="003F581D" w:rsidP="003F581D">
            <w:pPr>
              <w:tabs>
                <w:tab w:val="left" w:pos="-1440"/>
                <w:tab w:val="left" w:pos="-720"/>
              </w:tabs>
              <w:jc w:val="both"/>
              <w:rPr>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p>
        </w:tc>
        <w:tc>
          <w:tcPr>
            <w:tcW w:w="1170" w:type="dxa"/>
          </w:tcPr>
          <w:p w:rsidR="003F581D" w:rsidRPr="00C31C83" w:rsidRDefault="003F581D" w:rsidP="003F581D">
            <w:pPr>
              <w:jc w:val="both"/>
              <w:rPr>
                <w:sz w:val="20"/>
                <w:szCs w:val="20"/>
                <w:lang w:val="fr-CA"/>
              </w:rPr>
            </w:pPr>
          </w:p>
          <w:p w:rsidR="003F581D" w:rsidRPr="00C31C83" w:rsidRDefault="003F581D" w:rsidP="003F581D">
            <w:pPr>
              <w:jc w:val="both"/>
              <w:rPr>
                <w:sz w:val="20"/>
                <w:szCs w:val="20"/>
                <w:lang w:val="fr-CA"/>
              </w:rPr>
            </w:pPr>
          </w:p>
        </w:tc>
        <w:tc>
          <w:tcPr>
            <w:tcW w:w="4327" w:type="dxa"/>
          </w:tcPr>
          <w:p w:rsidR="003F581D" w:rsidRPr="00C31C83" w:rsidRDefault="003F581D" w:rsidP="003F581D">
            <w:pPr>
              <w:jc w:val="both"/>
              <w:rPr>
                <w:b/>
                <w:sz w:val="20"/>
                <w:szCs w:val="20"/>
                <w:lang w:val="fr-CA"/>
              </w:rPr>
            </w:pPr>
            <w:r w:rsidRPr="00C31C83">
              <w:rPr>
                <w:sz w:val="20"/>
                <w:szCs w:val="20"/>
              </w:rPr>
              <w:fldChar w:fldCharType="begin"/>
            </w:r>
            <w:r w:rsidRPr="00C31C83">
              <w:rPr>
                <w:sz w:val="20"/>
                <w:szCs w:val="20"/>
                <w:lang w:val="fr-CA"/>
              </w:rPr>
              <w:instrText xml:space="preserve"> SEQ CHAPTER \h \r 1</w:instrText>
            </w:r>
            <w:r w:rsidRPr="00C31C83">
              <w:rPr>
                <w:sz w:val="20"/>
                <w:szCs w:val="20"/>
              </w:rPr>
              <w:fldChar w:fldCharType="end"/>
            </w:r>
            <w:r w:rsidRPr="00C31C83">
              <w:rPr>
                <w:b/>
                <w:bCs/>
                <w:sz w:val="20"/>
                <w:szCs w:val="20"/>
                <w:lang w:val="fr-CA"/>
              </w:rPr>
              <w:t>Ordonnance</w:t>
            </w:r>
          </w:p>
          <w:p w:rsidR="003F581D" w:rsidRPr="00C31C83" w:rsidRDefault="003F581D" w:rsidP="003F581D">
            <w:pPr>
              <w:jc w:val="both"/>
              <w:rPr>
                <w:b/>
                <w:sz w:val="20"/>
                <w:szCs w:val="20"/>
                <w:lang w:val="fr-CA"/>
              </w:rPr>
            </w:pP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r w:rsidRPr="00C31C83">
              <w:rPr>
                <w:b/>
                <w:sz w:val="20"/>
                <w:szCs w:val="20"/>
              </w:rPr>
              <w:fldChar w:fldCharType="begin"/>
            </w:r>
            <w:r w:rsidRPr="00C31C83">
              <w:rPr>
                <w:b/>
                <w:sz w:val="20"/>
                <w:szCs w:val="20"/>
                <w:lang w:val="fr-CA"/>
              </w:rPr>
              <w:instrText xml:space="preserve"> SEQ CHAPTER \h \r 1</w:instrText>
            </w:r>
            <w:r w:rsidRPr="00C31C83">
              <w:rPr>
                <w:b/>
                <w:sz w:val="20"/>
                <w:szCs w:val="20"/>
              </w:rPr>
              <w:fldChar w:fldCharType="end"/>
            </w:r>
          </w:p>
        </w:tc>
      </w:tr>
      <w:tr w:rsidR="003F581D" w:rsidRPr="00C31C83" w:rsidTr="003F581D">
        <w:trPr>
          <w:trHeight w:val="150"/>
        </w:trPr>
        <w:tc>
          <w:tcPr>
            <w:tcW w:w="4338" w:type="dxa"/>
          </w:tcPr>
          <w:p w:rsidR="003F581D" w:rsidRPr="00C31C83" w:rsidRDefault="003F581D" w:rsidP="003F581D">
            <w:pPr>
              <w:tabs>
                <w:tab w:val="left" w:pos="-1440"/>
                <w:tab w:val="left" w:pos="-720"/>
              </w:tabs>
              <w:jc w:val="both"/>
              <w:rPr>
                <w:sz w:val="20"/>
                <w:szCs w:val="20"/>
              </w:rPr>
            </w:pPr>
            <w:r w:rsidRPr="00C31C83">
              <w:rPr>
                <w:sz w:val="20"/>
                <w:szCs w:val="20"/>
              </w:rPr>
              <w:t>Durham Regional Crime Stoppers Inc. et al.</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ab/>
              <w:t>v. (37052)</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r w:rsidRPr="00C31C83">
              <w:rPr>
                <w:sz w:val="20"/>
                <w:szCs w:val="20"/>
              </w:rPr>
              <w:t>Her Majesty the Queen (Ont.) (Crim.)</w:t>
            </w:r>
          </w:p>
        </w:tc>
        <w:tc>
          <w:tcPr>
            <w:tcW w:w="1170" w:type="dxa"/>
          </w:tcPr>
          <w:p w:rsidR="003F581D" w:rsidRPr="00C31C83" w:rsidRDefault="003F581D" w:rsidP="003F581D">
            <w:pPr>
              <w:jc w:val="both"/>
              <w:rPr>
                <w:sz w:val="20"/>
                <w:szCs w:val="20"/>
              </w:rPr>
            </w:pPr>
          </w:p>
        </w:tc>
        <w:tc>
          <w:tcPr>
            <w:tcW w:w="4327" w:type="dxa"/>
          </w:tcPr>
          <w:p w:rsidR="003F581D" w:rsidRPr="00C31C83" w:rsidRDefault="003F581D" w:rsidP="003F581D">
            <w:pPr>
              <w:jc w:val="both"/>
              <w:rPr>
                <w:sz w:val="20"/>
                <w:szCs w:val="20"/>
              </w:rPr>
            </w:pPr>
          </w:p>
        </w:tc>
      </w:tr>
    </w:tbl>
    <w:p w:rsidR="003F581D" w:rsidRPr="00C31C83" w:rsidRDefault="003F581D" w:rsidP="003F581D">
      <w:pPr>
        <w:tabs>
          <w:tab w:val="left" w:pos="-1440"/>
          <w:tab w:val="left" w:pos="-720"/>
        </w:tabs>
        <w:jc w:val="both"/>
        <w:rPr>
          <w:sz w:val="20"/>
          <w:szCs w:val="20"/>
        </w:rPr>
      </w:pPr>
    </w:p>
    <w:p w:rsidR="003F581D" w:rsidRPr="00C31C83" w:rsidRDefault="003F581D" w:rsidP="003F581D">
      <w:pPr>
        <w:jc w:val="both"/>
        <w:rPr>
          <w:sz w:val="20"/>
          <w:szCs w:val="20"/>
        </w:rPr>
      </w:pPr>
      <w:r w:rsidRPr="00C31C83">
        <w:rPr>
          <w:sz w:val="20"/>
          <w:szCs w:val="20"/>
        </w:rPr>
        <w:t>The Court was advised by letter dated July 15, 2016 from counsel for Durham Regional Crime Stoppers Inc. that XY should be added as a Respondent in these proceedings. Counsel for XY filed with the Court a letter dated August 26, 2016 indicating that XY supported the application for leave to appeal and intended to participate in the hearing of the appeal.  The Registrar of the Court wrote to counsel for XY asking for clarification as to whether XY is taking a position that is adverse in interest to the appellant, and referred to Rule 22(2)(</w:t>
      </w:r>
      <w:r w:rsidRPr="00C31C83">
        <w:rPr>
          <w:i/>
          <w:sz w:val="20"/>
          <w:szCs w:val="20"/>
        </w:rPr>
        <w:t>b</w:t>
      </w:r>
      <w:r w:rsidRPr="00C31C83">
        <w:rPr>
          <w:sz w:val="20"/>
          <w:szCs w:val="20"/>
        </w:rPr>
        <w:t xml:space="preserve">) of the </w:t>
      </w:r>
      <w:r w:rsidRPr="00C31C83">
        <w:rPr>
          <w:i/>
          <w:sz w:val="20"/>
          <w:szCs w:val="20"/>
        </w:rPr>
        <w:t xml:space="preserve">Rules of the Supreme Court of Canada. </w:t>
      </w:r>
      <w:r w:rsidRPr="00C31C83">
        <w:rPr>
          <w:sz w:val="20"/>
          <w:szCs w:val="20"/>
        </w:rPr>
        <w:t xml:space="preserve">The letter filed by counsel for XY on November 17, 2016, indicates that this concern is well-founded.  </w:t>
      </w:r>
    </w:p>
    <w:p w:rsidR="003F581D" w:rsidRPr="00C31C83" w:rsidRDefault="003F581D" w:rsidP="003F581D">
      <w:pPr>
        <w:tabs>
          <w:tab w:val="right" w:pos="9360"/>
        </w:tabs>
        <w:jc w:val="both"/>
        <w:rPr>
          <w:sz w:val="20"/>
          <w:szCs w:val="20"/>
        </w:rPr>
      </w:pPr>
    </w:p>
    <w:p w:rsidR="003F581D" w:rsidRPr="00C31C83" w:rsidRDefault="003F581D" w:rsidP="003F581D">
      <w:pPr>
        <w:tabs>
          <w:tab w:val="right" w:pos="9360"/>
        </w:tabs>
        <w:jc w:val="both"/>
        <w:rPr>
          <w:sz w:val="20"/>
          <w:szCs w:val="20"/>
        </w:rPr>
      </w:pPr>
      <w:r w:rsidRPr="00C31C83">
        <w:rPr>
          <w:sz w:val="20"/>
          <w:szCs w:val="20"/>
        </w:rPr>
        <w:t xml:space="preserve">Accordingly, it is hereby ordered that XY shall be added as an appellant in the proceedings before this Court pursuant to Rule 18(5) of the </w:t>
      </w:r>
      <w:r w:rsidRPr="00C31C83">
        <w:rPr>
          <w:i/>
          <w:sz w:val="20"/>
          <w:szCs w:val="20"/>
        </w:rPr>
        <w:t>Rules of the Supreme Court of Canada</w:t>
      </w:r>
      <w:r w:rsidRPr="00C31C83">
        <w:rPr>
          <w:sz w:val="20"/>
          <w:szCs w:val="20"/>
        </w:rPr>
        <w:t xml:space="preserve"> and the style of cause shall be modified to reflect the change. XY shall serve and file a notice of appeal, factum, record and book of authorities no later than December 12, 2016. The record filed by XY shall contain only documents that are not already included in the appellant Durham Regional Crime Stopper’s record and that are necessary to support the submissions in the factum filed by XY. </w:t>
      </w: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left" w:pos="-1440"/>
          <w:tab w:val="left" w:pos="-720"/>
        </w:tabs>
        <w:jc w:val="both"/>
        <w:rPr>
          <w:sz w:val="20"/>
          <w:szCs w:val="20"/>
        </w:rPr>
      </w:pPr>
    </w:p>
    <w:p w:rsidR="003F581D" w:rsidRPr="00C31C83" w:rsidRDefault="003F581D" w:rsidP="003F581D">
      <w:pPr>
        <w:tabs>
          <w:tab w:val="right" w:pos="9360"/>
        </w:tabs>
        <w:jc w:val="both"/>
        <w:rPr>
          <w:sz w:val="20"/>
          <w:szCs w:val="20"/>
          <w:lang w:val="fr-CA"/>
        </w:rPr>
      </w:pPr>
      <w:r w:rsidRPr="00C31C83">
        <w:rPr>
          <w:rFonts w:cs="Times New Roman"/>
          <w:sz w:val="20"/>
          <w:szCs w:val="20"/>
          <w:lang w:val="fr-CA"/>
        </w:rPr>
        <w:t>La Cour a été informée par une lettre datée du 15 juillet 2016 et expédiée par l’avocat de Durham Regional Crime Stoppers Inc. que XY devrait être ajouté(e) aux procédures à titre d’intimé(e). Dans une lettre datée du 26 août 2016, l’avocat de XY a indiqué que XY soutient la demande d’autorisation d’appel et entendait participer à l’audition de l’appel. Le registraire de la Cour a demandé des clarifications par écrit à l’avocat de XY pour savoir si XY entend défendre des intérêts opposés à ceux de l’appelante et a fait référence à l’al. 22(2)</w:t>
      </w:r>
      <w:r w:rsidRPr="00C31C83">
        <w:rPr>
          <w:rFonts w:cs="Times New Roman"/>
          <w:i/>
          <w:sz w:val="20"/>
          <w:szCs w:val="20"/>
          <w:lang w:val="fr-CA"/>
        </w:rPr>
        <w:t>b</w:t>
      </w:r>
      <w:r w:rsidRPr="00C31C83">
        <w:rPr>
          <w:rFonts w:cs="Times New Roman"/>
          <w:sz w:val="20"/>
          <w:szCs w:val="20"/>
          <w:lang w:val="fr-CA"/>
        </w:rPr>
        <w:t xml:space="preserve">) des </w:t>
      </w:r>
      <w:r w:rsidRPr="00C31C83">
        <w:rPr>
          <w:rFonts w:cs="Times New Roman"/>
          <w:i/>
          <w:sz w:val="20"/>
          <w:szCs w:val="20"/>
          <w:lang w:val="fr-CA"/>
        </w:rPr>
        <w:t>Règles de la Cour suprême du Canada</w:t>
      </w:r>
      <w:r w:rsidRPr="00C31C83">
        <w:rPr>
          <w:rFonts w:cs="Times New Roman"/>
          <w:sz w:val="20"/>
          <w:szCs w:val="20"/>
          <w:lang w:val="fr-CA"/>
        </w:rPr>
        <w:t>. La lettre déposée par l’avocat de XY le 17 novembre 2016 indique que la préoccupation du registraire était fondée.</w:t>
      </w:r>
    </w:p>
    <w:p w:rsidR="003F581D" w:rsidRPr="00C31C83" w:rsidRDefault="003F581D" w:rsidP="003F581D">
      <w:pPr>
        <w:tabs>
          <w:tab w:val="right" w:pos="9360"/>
        </w:tabs>
        <w:jc w:val="both"/>
        <w:rPr>
          <w:rFonts w:cs="Times New Roman"/>
          <w:sz w:val="20"/>
          <w:szCs w:val="20"/>
          <w:lang w:val="fr-CA"/>
        </w:rPr>
      </w:pPr>
    </w:p>
    <w:p w:rsidR="003F581D" w:rsidRPr="00C31C83" w:rsidRDefault="003F581D" w:rsidP="003F581D">
      <w:pPr>
        <w:tabs>
          <w:tab w:val="right" w:pos="9360"/>
        </w:tabs>
        <w:jc w:val="both"/>
        <w:rPr>
          <w:rFonts w:cs="Times New Roman"/>
          <w:sz w:val="20"/>
          <w:szCs w:val="20"/>
          <w:lang w:val="fr-CA"/>
        </w:rPr>
      </w:pPr>
      <w:r w:rsidRPr="00C31C83">
        <w:rPr>
          <w:rFonts w:cs="Times New Roman"/>
          <w:sz w:val="20"/>
          <w:szCs w:val="20"/>
          <w:lang w:val="fr-CA"/>
        </w:rPr>
        <w:t xml:space="preserve">En conséquence, il est par la présente ordonné que XY soit ajouté(e) à titre d’appelant(e) dans les procédures devant la Cour en vertu du par. 18(5) des </w:t>
      </w:r>
      <w:r w:rsidRPr="00C31C83">
        <w:rPr>
          <w:rFonts w:cs="Times New Roman"/>
          <w:i/>
          <w:sz w:val="20"/>
          <w:szCs w:val="20"/>
          <w:lang w:val="fr-CA"/>
        </w:rPr>
        <w:t>Règles de la Cour suprême du Canada</w:t>
      </w:r>
      <w:r w:rsidRPr="00C31C83">
        <w:rPr>
          <w:rFonts w:cs="Times New Roman"/>
          <w:sz w:val="20"/>
          <w:szCs w:val="20"/>
          <w:lang w:val="fr-CA"/>
        </w:rPr>
        <w:t xml:space="preserve"> et que l’intitulé de la cause soit modifié en conséquence. Il est ordonné à XY de signifier et de déposer un avis d’appel, un mémoire, un dossier et un recueil de sources au plus tard le 12 décembre 2016. Le dossier déposé par XY ne contiendra que les documents qui ne figurent pas déjà dans le dossier de l’appelante Durham Regional Crime Stopper’s et qui sont nécessaires au soutien des prétentions qu’il(elle) fera valoir dans son mémoire.</w:t>
      </w:r>
    </w:p>
    <w:p w:rsidR="003F581D" w:rsidRPr="00C31C83" w:rsidRDefault="003F581D" w:rsidP="003F581D">
      <w:pPr>
        <w:tabs>
          <w:tab w:val="left" w:pos="-1440"/>
          <w:tab w:val="left" w:pos="-720"/>
        </w:tabs>
        <w:jc w:val="both"/>
        <w:rPr>
          <w:sz w:val="20"/>
          <w:szCs w:val="20"/>
          <w:lang w:val="fr-CA"/>
        </w:rPr>
      </w:pPr>
    </w:p>
    <w:p w:rsidR="00CA2DEA" w:rsidRPr="00C31C83" w:rsidRDefault="00D13662" w:rsidP="0010587F">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890FEB" w:rsidRPr="00C31C83" w:rsidRDefault="00890FEB" w:rsidP="00831CA9">
      <w:pPr>
        <w:jc w:val="both"/>
        <w:rPr>
          <w:sz w:val="20"/>
          <w:szCs w:val="20"/>
          <w:lang w:val="fr-CA"/>
        </w:rPr>
      </w:pPr>
    </w:p>
    <w:p w:rsidR="00831CA9" w:rsidRPr="00C31C83" w:rsidRDefault="00831CA9" w:rsidP="00831CA9">
      <w:pPr>
        <w:jc w:val="both"/>
        <w:rPr>
          <w:sz w:val="20"/>
          <w:szCs w:val="20"/>
          <w:lang w:val="fr-CA"/>
        </w:rPr>
        <w:sectPr w:rsidR="00831CA9" w:rsidRPr="00C31C83" w:rsidSect="00831CA9">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13662" w:rsidTr="00EB2B90">
        <w:tc>
          <w:tcPr>
            <w:tcW w:w="4200" w:type="dxa"/>
            <w:shd w:val="clear" w:color="auto" w:fill="auto"/>
            <w:tcMar>
              <w:left w:w="0" w:type="dxa"/>
              <w:right w:w="0" w:type="dxa"/>
            </w:tcMar>
          </w:tcPr>
          <w:p w:rsidR="00F40249" w:rsidRPr="00C31C83" w:rsidRDefault="00F40249" w:rsidP="00EB2B90">
            <w:pPr>
              <w:rPr>
                <w:b/>
                <w:szCs w:val="24"/>
              </w:rPr>
            </w:pPr>
            <w:r w:rsidRPr="00C31C83">
              <w:rPr>
                <w:b/>
                <w:szCs w:val="24"/>
              </w:rPr>
              <w:lastRenderedPageBreak/>
              <w:t>NOTICES OF APPEAL FILED SINCE LAST ISSUE</w:t>
            </w:r>
          </w:p>
        </w:tc>
        <w:tc>
          <w:tcPr>
            <w:tcW w:w="1200" w:type="dxa"/>
            <w:shd w:val="clear" w:color="auto" w:fill="auto"/>
            <w:tcMar>
              <w:left w:w="0" w:type="dxa"/>
              <w:right w:w="0" w:type="dxa"/>
            </w:tcMar>
          </w:tcPr>
          <w:p w:rsidR="00F40249" w:rsidRPr="00C31C83" w:rsidRDefault="00F40249" w:rsidP="00F40249">
            <w:pPr>
              <w:jc w:val="center"/>
              <w:rPr>
                <w:szCs w:val="24"/>
              </w:rPr>
            </w:pPr>
          </w:p>
          <w:p w:rsidR="00F33CCE" w:rsidRPr="00C31C83" w:rsidRDefault="00F33CCE" w:rsidP="00F40249">
            <w:pPr>
              <w:jc w:val="center"/>
              <w:rPr>
                <w:szCs w:val="24"/>
              </w:rPr>
            </w:pPr>
          </w:p>
          <w:p w:rsidR="00F33CCE" w:rsidRPr="00C31C83" w:rsidRDefault="00F33CCE" w:rsidP="00F40249">
            <w:pPr>
              <w:jc w:val="center"/>
              <w:rPr>
                <w:szCs w:val="24"/>
              </w:rPr>
            </w:pPr>
          </w:p>
        </w:tc>
        <w:tc>
          <w:tcPr>
            <w:tcW w:w="4230" w:type="dxa"/>
            <w:shd w:val="clear" w:color="auto" w:fill="auto"/>
            <w:tcMar>
              <w:left w:w="0" w:type="dxa"/>
              <w:right w:w="0" w:type="dxa"/>
            </w:tcMar>
          </w:tcPr>
          <w:p w:rsidR="00F40249" w:rsidRPr="00C31C83" w:rsidRDefault="00F40249" w:rsidP="00EB2B90">
            <w:pPr>
              <w:rPr>
                <w:b/>
                <w:szCs w:val="24"/>
                <w:lang w:val="fr-CA"/>
              </w:rPr>
            </w:pPr>
            <w:r w:rsidRPr="00C31C83">
              <w:rPr>
                <w:b/>
                <w:szCs w:val="24"/>
                <w:lang w:val="fr-CA"/>
              </w:rPr>
              <w:t>AVIS D’APPEL DÉPOSÉS DEPUIS LA DERNIÈRE PARUTION</w:t>
            </w:r>
          </w:p>
        </w:tc>
      </w:tr>
    </w:tbl>
    <w:p w:rsidR="00F40249" w:rsidRPr="00C31C83"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31C83" w:rsidTr="005F1ED8">
        <w:trPr>
          <w:cantSplit/>
        </w:trPr>
        <w:tc>
          <w:tcPr>
            <w:tcW w:w="2206" w:type="pct"/>
            <w:tcMar>
              <w:left w:w="0" w:type="dxa"/>
              <w:right w:w="0" w:type="dxa"/>
            </w:tcMar>
          </w:tcPr>
          <w:p w:rsidR="0086340B" w:rsidRPr="00C31C83" w:rsidRDefault="00061901" w:rsidP="005F1ED8">
            <w:pPr>
              <w:rPr>
                <w:sz w:val="20"/>
                <w:szCs w:val="20"/>
              </w:rPr>
            </w:pPr>
            <w:r w:rsidRPr="00C31C83">
              <w:rPr>
                <w:sz w:val="20"/>
                <w:szCs w:val="20"/>
              </w:rPr>
              <w:t>23.11.2016</w:t>
            </w:r>
          </w:p>
          <w:p w:rsidR="00061901" w:rsidRPr="00C31C83" w:rsidRDefault="00061901" w:rsidP="005F1ED8">
            <w:pPr>
              <w:rPr>
                <w:sz w:val="20"/>
                <w:szCs w:val="20"/>
              </w:rPr>
            </w:pPr>
          </w:p>
          <w:p w:rsidR="00061901" w:rsidRPr="00C31C83" w:rsidRDefault="00061901" w:rsidP="005F1ED8">
            <w:pPr>
              <w:rPr>
                <w:b/>
                <w:sz w:val="20"/>
                <w:szCs w:val="20"/>
              </w:rPr>
            </w:pPr>
            <w:r w:rsidRPr="00C31C83">
              <w:rPr>
                <w:b/>
                <w:sz w:val="20"/>
                <w:szCs w:val="20"/>
              </w:rPr>
              <w:t>James Cody</w:t>
            </w:r>
          </w:p>
          <w:p w:rsidR="00061901" w:rsidRPr="00C31C83" w:rsidRDefault="00061901" w:rsidP="005F1ED8">
            <w:pPr>
              <w:rPr>
                <w:b/>
                <w:sz w:val="20"/>
                <w:szCs w:val="20"/>
              </w:rPr>
            </w:pPr>
          </w:p>
          <w:p w:rsidR="00061901" w:rsidRPr="00C31C83" w:rsidRDefault="00061901" w:rsidP="005F1ED8">
            <w:pPr>
              <w:rPr>
                <w:b/>
                <w:sz w:val="20"/>
                <w:szCs w:val="20"/>
              </w:rPr>
            </w:pPr>
            <w:r w:rsidRPr="00C31C83">
              <w:rPr>
                <w:b/>
                <w:sz w:val="20"/>
                <w:szCs w:val="20"/>
              </w:rPr>
              <w:tab/>
              <w:t>v. (37310)</w:t>
            </w:r>
          </w:p>
          <w:p w:rsidR="00061901" w:rsidRPr="00C31C83" w:rsidRDefault="00061901" w:rsidP="005F1ED8">
            <w:pPr>
              <w:rPr>
                <w:b/>
                <w:sz w:val="20"/>
                <w:szCs w:val="20"/>
              </w:rPr>
            </w:pPr>
          </w:p>
          <w:p w:rsidR="00061901" w:rsidRPr="00C31C83" w:rsidRDefault="00061901" w:rsidP="005F1ED8">
            <w:pPr>
              <w:rPr>
                <w:b/>
                <w:sz w:val="20"/>
                <w:szCs w:val="20"/>
              </w:rPr>
            </w:pPr>
            <w:r w:rsidRPr="00C31C83">
              <w:rPr>
                <w:b/>
                <w:sz w:val="20"/>
                <w:szCs w:val="20"/>
              </w:rPr>
              <w:t>Her Majesty the Queen (N.L.)</w:t>
            </w:r>
          </w:p>
          <w:p w:rsidR="00061901" w:rsidRPr="00C31C83" w:rsidRDefault="00061901" w:rsidP="005F1ED8">
            <w:pPr>
              <w:rPr>
                <w:b/>
                <w:sz w:val="20"/>
                <w:szCs w:val="20"/>
              </w:rPr>
            </w:pPr>
          </w:p>
          <w:p w:rsidR="00061901" w:rsidRPr="00C31C83" w:rsidRDefault="00061901" w:rsidP="005F1ED8">
            <w:pPr>
              <w:rPr>
                <w:sz w:val="20"/>
                <w:szCs w:val="20"/>
              </w:rPr>
            </w:pPr>
            <w:r w:rsidRPr="00C31C83">
              <w:rPr>
                <w:sz w:val="20"/>
                <w:szCs w:val="20"/>
              </w:rPr>
              <w:t>(</w:t>
            </w:r>
            <w:r w:rsidR="00C9271D" w:rsidRPr="00C31C83">
              <w:rPr>
                <w:sz w:val="20"/>
                <w:szCs w:val="20"/>
              </w:rPr>
              <w:t>A</w:t>
            </w:r>
            <w:r w:rsidRPr="00C31C83">
              <w:rPr>
                <w:sz w:val="20"/>
                <w:szCs w:val="20"/>
              </w:rPr>
              <w:t>s of right)</w:t>
            </w:r>
          </w:p>
          <w:p w:rsidR="0086340B" w:rsidRPr="00C31C83" w:rsidRDefault="0086340B" w:rsidP="005F1ED8">
            <w:pPr>
              <w:rPr>
                <w:sz w:val="20"/>
                <w:szCs w:val="20"/>
              </w:rPr>
            </w:pPr>
          </w:p>
          <w:p w:rsidR="0086340B" w:rsidRPr="00C31C83" w:rsidRDefault="00D13662" w:rsidP="005F1ED8">
            <w:pPr>
              <w:rPr>
                <w:sz w:val="20"/>
                <w:szCs w:val="20"/>
                <w:lang w:val="fr-CA"/>
              </w:rPr>
            </w:pPr>
            <w:r>
              <w:rPr>
                <w:sz w:val="20"/>
                <w:szCs w:val="20"/>
                <w:lang w:val="fr-CA"/>
              </w:rPr>
              <w:pict>
                <v:rect id="_x0000_i1103" style="width:106.1pt;height:1pt" o:hrpct="500" o:hralign="center" o:hrstd="t" o:hrnoshade="t" o:hr="t" fillcolor="black [3213]" stroked="f"/>
              </w:pict>
            </w:r>
          </w:p>
        </w:tc>
        <w:tc>
          <w:tcPr>
            <w:tcW w:w="588" w:type="pct"/>
          </w:tcPr>
          <w:p w:rsidR="0086340B" w:rsidRPr="00C31C83" w:rsidRDefault="0086340B" w:rsidP="005F1ED8">
            <w:pPr>
              <w:jc w:val="center"/>
              <w:rPr>
                <w:sz w:val="20"/>
                <w:szCs w:val="20"/>
              </w:rPr>
            </w:pPr>
          </w:p>
        </w:tc>
        <w:tc>
          <w:tcPr>
            <w:tcW w:w="2206" w:type="pct"/>
          </w:tcPr>
          <w:p w:rsidR="0086340B" w:rsidRPr="00C31C83" w:rsidRDefault="00061901" w:rsidP="005F1ED8">
            <w:pPr>
              <w:rPr>
                <w:sz w:val="20"/>
                <w:szCs w:val="20"/>
              </w:rPr>
            </w:pPr>
            <w:r w:rsidRPr="00C31C83">
              <w:rPr>
                <w:sz w:val="20"/>
                <w:szCs w:val="20"/>
              </w:rPr>
              <w:t>24.11.2016</w:t>
            </w:r>
          </w:p>
          <w:p w:rsidR="00061901" w:rsidRPr="00C31C83" w:rsidRDefault="00061901" w:rsidP="005F1ED8">
            <w:pPr>
              <w:rPr>
                <w:sz w:val="20"/>
                <w:szCs w:val="20"/>
              </w:rPr>
            </w:pPr>
          </w:p>
          <w:p w:rsidR="00061901" w:rsidRPr="00C31C83" w:rsidRDefault="00061901" w:rsidP="005F1ED8">
            <w:pPr>
              <w:rPr>
                <w:b/>
                <w:sz w:val="20"/>
                <w:szCs w:val="20"/>
              </w:rPr>
            </w:pPr>
            <w:r w:rsidRPr="00C31C83">
              <w:rPr>
                <w:b/>
                <w:sz w:val="20"/>
                <w:szCs w:val="20"/>
              </w:rPr>
              <w:t>Attorney General of Canada</w:t>
            </w:r>
          </w:p>
          <w:p w:rsidR="00061901" w:rsidRPr="00C31C83" w:rsidRDefault="00061901" w:rsidP="005F1ED8">
            <w:pPr>
              <w:rPr>
                <w:b/>
                <w:sz w:val="20"/>
                <w:szCs w:val="20"/>
              </w:rPr>
            </w:pPr>
          </w:p>
          <w:p w:rsidR="00061901" w:rsidRPr="00C31C83" w:rsidRDefault="00061901" w:rsidP="005F1ED8">
            <w:pPr>
              <w:rPr>
                <w:b/>
                <w:sz w:val="20"/>
                <w:szCs w:val="20"/>
              </w:rPr>
            </w:pPr>
            <w:r w:rsidRPr="00C31C83">
              <w:rPr>
                <w:b/>
                <w:sz w:val="20"/>
                <w:szCs w:val="20"/>
              </w:rPr>
              <w:tab/>
              <w:t>v. (37037)</w:t>
            </w:r>
          </w:p>
          <w:p w:rsidR="00061901" w:rsidRPr="00C31C83" w:rsidRDefault="00061901" w:rsidP="005F1ED8">
            <w:pPr>
              <w:rPr>
                <w:b/>
                <w:sz w:val="20"/>
                <w:szCs w:val="20"/>
              </w:rPr>
            </w:pPr>
          </w:p>
          <w:p w:rsidR="00061901" w:rsidRPr="00C31C83" w:rsidRDefault="00061901" w:rsidP="005F1ED8">
            <w:pPr>
              <w:rPr>
                <w:b/>
                <w:sz w:val="20"/>
                <w:szCs w:val="20"/>
              </w:rPr>
            </w:pPr>
            <w:r w:rsidRPr="00C31C83">
              <w:rPr>
                <w:b/>
                <w:sz w:val="20"/>
                <w:szCs w:val="20"/>
              </w:rPr>
              <w:t>Larry Philip Fontaine in his personal capacity and in his capacity as the executor of the estate of Agnes Mary Fontaine, Deceased</w:t>
            </w:r>
            <w:r w:rsidR="004B478F" w:rsidRPr="00C31C83">
              <w:rPr>
                <w:b/>
                <w:sz w:val="20"/>
                <w:szCs w:val="20"/>
              </w:rPr>
              <w:t xml:space="preserve"> et al.</w:t>
            </w:r>
            <w:r w:rsidRPr="00C31C83">
              <w:rPr>
                <w:b/>
                <w:sz w:val="20"/>
                <w:szCs w:val="20"/>
              </w:rPr>
              <w:t xml:space="preserve"> (Ont.)</w:t>
            </w:r>
          </w:p>
          <w:p w:rsidR="00061901" w:rsidRPr="00C31C83" w:rsidRDefault="00061901" w:rsidP="005F1ED8">
            <w:pPr>
              <w:rPr>
                <w:b/>
                <w:sz w:val="20"/>
                <w:szCs w:val="20"/>
              </w:rPr>
            </w:pPr>
          </w:p>
          <w:p w:rsidR="00061901" w:rsidRPr="00C31C83" w:rsidRDefault="00061901" w:rsidP="005F1ED8">
            <w:pPr>
              <w:rPr>
                <w:sz w:val="20"/>
                <w:szCs w:val="20"/>
              </w:rPr>
            </w:pPr>
            <w:r w:rsidRPr="00C31C83">
              <w:rPr>
                <w:sz w:val="20"/>
                <w:szCs w:val="20"/>
              </w:rPr>
              <w:t>(</w:t>
            </w:r>
            <w:r w:rsidR="00C9271D" w:rsidRPr="00C31C83">
              <w:rPr>
                <w:sz w:val="20"/>
                <w:szCs w:val="20"/>
              </w:rPr>
              <w:t>B</w:t>
            </w:r>
            <w:r w:rsidRPr="00C31C83">
              <w:rPr>
                <w:sz w:val="20"/>
                <w:szCs w:val="20"/>
              </w:rPr>
              <w:t>y leave)</w:t>
            </w:r>
          </w:p>
          <w:p w:rsidR="00061901" w:rsidRPr="00C31C83" w:rsidRDefault="00D13662" w:rsidP="005F1ED8">
            <w:pPr>
              <w:rPr>
                <w:sz w:val="20"/>
                <w:szCs w:val="20"/>
              </w:rPr>
            </w:pPr>
            <w:r>
              <w:rPr>
                <w:sz w:val="20"/>
                <w:szCs w:val="20"/>
                <w:lang w:val="fr-CA"/>
              </w:rPr>
              <w:pict>
                <v:rect id="_x0000_i1104" style="width:106.1pt;height:1pt" o:hrpct="500" o:hralign="center" o:hrstd="t" o:hrnoshade="t" o:hr="t" fillcolor="black [3213]" stroked="f"/>
              </w:pict>
            </w:r>
          </w:p>
          <w:p w:rsidR="00061901" w:rsidRPr="00C31C83" w:rsidRDefault="00061901" w:rsidP="005F1ED8">
            <w:pPr>
              <w:rPr>
                <w:sz w:val="20"/>
                <w:szCs w:val="20"/>
              </w:rPr>
            </w:pPr>
          </w:p>
        </w:tc>
      </w:tr>
      <w:tr w:rsidR="0086340B" w:rsidRPr="00C31C83" w:rsidTr="005F1ED8">
        <w:trPr>
          <w:cantSplit/>
        </w:trPr>
        <w:tc>
          <w:tcPr>
            <w:tcW w:w="2206" w:type="pct"/>
            <w:tcMar>
              <w:left w:w="0" w:type="dxa"/>
              <w:right w:w="0" w:type="dxa"/>
            </w:tcMar>
          </w:tcPr>
          <w:p w:rsidR="0086340B" w:rsidRPr="00C31C83" w:rsidRDefault="00C9271D" w:rsidP="005F1ED8">
            <w:pPr>
              <w:rPr>
                <w:sz w:val="20"/>
                <w:szCs w:val="20"/>
              </w:rPr>
            </w:pPr>
            <w:r w:rsidRPr="00C31C83">
              <w:rPr>
                <w:sz w:val="20"/>
                <w:szCs w:val="20"/>
              </w:rPr>
              <w:t>28.11.2016</w:t>
            </w:r>
          </w:p>
          <w:p w:rsidR="00C9271D" w:rsidRPr="00C31C83" w:rsidRDefault="00C9271D" w:rsidP="005F1ED8">
            <w:pPr>
              <w:rPr>
                <w:sz w:val="20"/>
                <w:szCs w:val="20"/>
              </w:rPr>
            </w:pPr>
          </w:p>
          <w:p w:rsidR="00C9271D" w:rsidRPr="00C31C83" w:rsidRDefault="00C9271D" w:rsidP="005F1ED8">
            <w:pPr>
              <w:rPr>
                <w:b/>
                <w:sz w:val="20"/>
                <w:szCs w:val="20"/>
              </w:rPr>
            </w:pPr>
            <w:r w:rsidRPr="00C31C83">
              <w:rPr>
                <w:b/>
                <w:sz w:val="20"/>
                <w:szCs w:val="20"/>
              </w:rPr>
              <w:t>Valentin Pintea</w:t>
            </w:r>
          </w:p>
          <w:p w:rsidR="00C9271D" w:rsidRPr="00C31C83" w:rsidRDefault="00C9271D" w:rsidP="005F1ED8">
            <w:pPr>
              <w:rPr>
                <w:b/>
                <w:sz w:val="20"/>
                <w:szCs w:val="20"/>
              </w:rPr>
            </w:pPr>
          </w:p>
          <w:p w:rsidR="00C9271D" w:rsidRPr="00C31C83" w:rsidRDefault="00C9271D" w:rsidP="005F1ED8">
            <w:pPr>
              <w:rPr>
                <w:b/>
                <w:sz w:val="20"/>
                <w:szCs w:val="20"/>
              </w:rPr>
            </w:pPr>
            <w:r w:rsidRPr="00C31C83">
              <w:rPr>
                <w:b/>
                <w:sz w:val="20"/>
                <w:szCs w:val="20"/>
              </w:rPr>
              <w:tab/>
              <w:t>v. (37109)</w:t>
            </w:r>
          </w:p>
          <w:p w:rsidR="00C9271D" w:rsidRPr="00C31C83" w:rsidRDefault="00C9271D" w:rsidP="005F1ED8">
            <w:pPr>
              <w:rPr>
                <w:b/>
                <w:sz w:val="20"/>
                <w:szCs w:val="20"/>
              </w:rPr>
            </w:pPr>
          </w:p>
          <w:p w:rsidR="00C9271D" w:rsidRPr="00C31C83" w:rsidRDefault="00C9271D" w:rsidP="005F1ED8">
            <w:pPr>
              <w:rPr>
                <w:b/>
                <w:sz w:val="20"/>
                <w:szCs w:val="20"/>
              </w:rPr>
            </w:pPr>
            <w:r w:rsidRPr="00C31C83">
              <w:rPr>
                <w:b/>
                <w:sz w:val="20"/>
                <w:szCs w:val="20"/>
              </w:rPr>
              <w:t>Dale Johns and Dylan Johns (Alta.)</w:t>
            </w:r>
          </w:p>
          <w:p w:rsidR="00C9271D" w:rsidRPr="00C31C83" w:rsidRDefault="00C9271D" w:rsidP="005F1ED8">
            <w:pPr>
              <w:rPr>
                <w:b/>
                <w:sz w:val="20"/>
                <w:szCs w:val="20"/>
              </w:rPr>
            </w:pPr>
          </w:p>
          <w:p w:rsidR="00C9271D" w:rsidRPr="00C31C83" w:rsidRDefault="00C9271D" w:rsidP="00C9271D">
            <w:pPr>
              <w:rPr>
                <w:sz w:val="20"/>
                <w:szCs w:val="20"/>
              </w:rPr>
            </w:pPr>
            <w:r w:rsidRPr="00C31C83">
              <w:rPr>
                <w:sz w:val="20"/>
                <w:szCs w:val="20"/>
              </w:rPr>
              <w:t>(By leave)</w:t>
            </w:r>
          </w:p>
          <w:p w:rsidR="00FF6203" w:rsidRPr="00C31C83" w:rsidRDefault="00D13662" w:rsidP="00C9271D">
            <w:pPr>
              <w:rPr>
                <w:sz w:val="20"/>
                <w:szCs w:val="20"/>
              </w:rPr>
            </w:pPr>
            <w:r>
              <w:rPr>
                <w:sz w:val="20"/>
                <w:szCs w:val="20"/>
                <w:lang w:val="fr-CA"/>
              </w:rPr>
              <w:pict>
                <v:rect id="_x0000_i1105" style="width:106.1pt;height:1pt" o:hrpct="500" o:hralign="center" o:hrstd="t" o:hrnoshade="t" o:hr="t" fillcolor="black [3213]" stroked="f"/>
              </w:pict>
            </w:r>
          </w:p>
        </w:tc>
        <w:tc>
          <w:tcPr>
            <w:tcW w:w="588" w:type="pct"/>
          </w:tcPr>
          <w:p w:rsidR="0086340B" w:rsidRPr="00C31C83" w:rsidRDefault="0086340B" w:rsidP="005F1ED8">
            <w:pPr>
              <w:jc w:val="center"/>
              <w:rPr>
                <w:sz w:val="20"/>
                <w:szCs w:val="20"/>
              </w:rPr>
            </w:pPr>
          </w:p>
        </w:tc>
        <w:tc>
          <w:tcPr>
            <w:tcW w:w="2206" w:type="pct"/>
          </w:tcPr>
          <w:p w:rsidR="0086340B" w:rsidRPr="00C31C83" w:rsidRDefault="0086340B" w:rsidP="005F1ED8">
            <w:pPr>
              <w:rPr>
                <w:sz w:val="20"/>
                <w:szCs w:val="20"/>
                <w:lang w:val="en-US"/>
              </w:rPr>
            </w:pPr>
          </w:p>
        </w:tc>
      </w:tr>
    </w:tbl>
    <w:p w:rsidR="00F40249" w:rsidRPr="00C31C83" w:rsidRDefault="00F40249" w:rsidP="00F40249">
      <w:pPr>
        <w:rPr>
          <w:sz w:val="20"/>
          <w:szCs w:val="20"/>
        </w:rPr>
      </w:pPr>
    </w:p>
    <w:p w:rsidR="0010587F" w:rsidRPr="00C31C83" w:rsidRDefault="0010587F" w:rsidP="00F40249">
      <w:pPr>
        <w:rPr>
          <w:sz w:val="20"/>
          <w:szCs w:val="20"/>
        </w:rPr>
      </w:pPr>
    </w:p>
    <w:p w:rsidR="00EB2B90" w:rsidRPr="00C31C83" w:rsidRDefault="00EB2B90" w:rsidP="00F40249">
      <w:pPr>
        <w:rPr>
          <w:sz w:val="20"/>
          <w:szCs w:val="20"/>
        </w:rPr>
        <w:sectPr w:rsidR="00EB2B90" w:rsidRPr="00C31C83" w:rsidSect="00F40249">
          <w:headerReference w:type="even" r:id="rId129"/>
          <w:headerReference w:type="default" r:id="rId130"/>
          <w:footerReference w:type="even" r:id="rId131"/>
          <w:footerReference w:type="default" r:id="rId132"/>
          <w:headerReference w:type="first" r:id="rId133"/>
          <w:footerReference w:type="first" r:id="rId1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13662" w:rsidTr="0085476B">
        <w:trPr>
          <w:cantSplit/>
        </w:trPr>
        <w:tc>
          <w:tcPr>
            <w:tcW w:w="4410" w:type="dxa"/>
            <w:tcMar>
              <w:left w:w="0" w:type="dxa"/>
              <w:right w:w="0" w:type="dxa"/>
            </w:tcMar>
          </w:tcPr>
          <w:p w:rsidR="00C1697B" w:rsidRPr="00C31C83" w:rsidRDefault="00732DB7" w:rsidP="00697C62">
            <w:pPr>
              <w:keepNext/>
              <w:keepLines/>
              <w:widowControl w:val="0"/>
              <w:jc w:val="both"/>
              <w:rPr>
                <w:b/>
                <w:szCs w:val="24"/>
              </w:rPr>
            </w:pPr>
            <w:r w:rsidRPr="00C31C83">
              <w:rPr>
                <w:b/>
                <w:szCs w:val="24"/>
              </w:rPr>
              <w:lastRenderedPageBreak/>
              <w:t>APPEALS HEARD SINCE LAST ISSUE AND DISPOSITION</w:t>
            </w:r>
          </w:p>
          <w:p w:rsidR="00732DB7" w:rsidRPr="00C31C83" w:rsidRDefault="00732DB7" w:rsidP="00C1697B">
            <w:pPr>
              <w:tabs>
                <w:tab w:val="left" w:pos="1116"/>
              </w:tabs>
              <w:rPr>
                <w:szCs w:val="24"/>
              </w:rPr>
            </w:pPr>
          </w:p>
        </w:tc>
        <w:tc>
          <w:tcPr>
            <w:tcW w:w="720" w:type="dxa"/>
            <w:tcMar>
              <w:left w:w="0" w:type="dxa"/>
              <w:right w:w="0" w:type="dxa"/>
            </w:tcMar>
          </w:tcPr>
          <w:p w:rsidR="00732DB7" w:rsidRPr="00C31C83" w:rsidRDefault="00732DB7" w:rsidP="00732DB7">
            <w:pPr>
              <w:keepNext/>
              <w:keepLines/>
              <w:widowControl w:val="0"/>
              <w:jc w:val="center"/>
              <w:rPr>
                <w:b/>
                <w:szCs w:val="24"/>
              </w:rPr>
            </w:pPr>
          </w:p>
          <w:p w:rsidR="00732DB7" w:rsidRPr="00C31C83" w:rsidRDefault="00732DB7" w:rsidP="00732DB7">
            <w:pPr>
              <w:keepNext/>
              <w:keepLines/>
              <w:widowControl w:val="0"/>
              <w:jc w:val="center"/>
              <w:rPr>
                <w:b/>
                <w:szCs w:val="24"/>
              </w:rPr>
            </w:pPr>
          </w:p>
          <w:p w:rsidR="00732DB7" w:rsidRPr="00C31C83" w:rsidRDefault="00732DB7" w:rsidP="00732DB7">
            <w:pPr>
              <w:keepNext/>
              <w:keepLines/>
              <w:widowControl w:val="0"/>
              <w:jc w:val="center"/>
              <w:rPr>
                <w:b/>
                <w:szCs w:val="24"/>
              </w:rPr>
            </w:pPr>
          </w:p>
        </w:tc>
        <w:tc>
          <w:tcPr>
            <w:tcW w:w="4350" w:type="dxa"/>
            <w:tcMar>
              <w:left w:w="0" w:type="dxa"/>
              <w:right w:w="0" w:type="dxa"/>
            </w:tcMar>
          </w:tcPr>
          <w:p w:rsidR="00732DB7" w:rsidRPr="00C31C83" w:rsidRDefault="00732DB7" w:rsidP="00697C62">
            <w:pPr>
              <w:keepNext/>
              <w:keepLines/>
              <w:widowControl w:val="0"/>
              <w:jc w:val="both"/>
              <w:rPr>
                <w:b/>
                <w:szCs w:val="24"/>
                <w:lang w:val="fr-CA"/>
              </w:rPr>
            </w:pPr>
            <w:r w:rsidRPr="00C31C83">
              <w:rPr>
                <w:b/>
                <w:szCs w:val="24"/>
                <w:lang w:val="fr-CA"/>
              </w:rPr>
              <w:t>APPELS ENTENDUS DEPUIS LA DERNIÈRE PARUTION ET RÉSULTAT</w:t>
            </w:r>
          </w:p>
        </w:tc>
      </w:tr>
    </w:tbl>
    <w:p w:rsidR="00732DB7" w:rsidRPr="00C31C83" w:rsidRDefault="00732DB7" w:rsidP="00732DB7">
      <w:pPr>
        <w:widowControl w:val="0"/>
        <w:rPr>
          <w:sz w:val="20"/>
          <w:szCs w:val="20"/>
          <w:lang w:val="fr-CA"/>
        </w:rPr>
      </w:pPr>
    </w:p>
    <w:p w:rsidR="007C47C2" w:rsidRPr="00C31C83" w:rsidRDefault="00990B1B" w:rsidP="007C47C2">
      <w:pPr>
        <w:widowControl w:val="0"/>
        <w:rPr>
          <w:sz w:val="20"/>
          <w:szCs w:val="20"/>
          <w:lang w:val="en-US"/>
        </w:rPr>
      </w:pPr>
      <w:r w:rsidRPr="00C31C83">
        <w:rPr>
          <w:sz w:val="20"/>
          <w:szCs w:val="20"/>
          <w:lang w:val="en-US"/>
        </w:rPr>
        <w:t>29.11.2016</w:t>
      </w:r>
    </w:p>
    <w:p w:rsidR="007C47C2" w:rsidRPr="00C31C83" w:rsidRDefault="007C47C2" w:rsidP="007C47C2">
      <w:pPr>
        <w:widowControl w:val="0"/>
        <w:rPr>
          <w:sz w:val="20"/>
          <w:szCs w:val="20"/>
          <w:lang w:val="en-US"/>
        </w:rPr>
      </w:pPr>
    </w:p>
    <w:p w:rsidR="00990B1B" w:rsidRPr="00C31C83" w:rsidRDefault="007C47C2" w:rsidP="00990B1B">
      <w:pPr>
        <w:widowControl w:val="0"/>
        <w:ind w:left="720" w:hanging="720"/>
        <w:rPr>
          <w:sz w:val="20"/>
          <w:szCs w:val="20"/>
        </w:rPr>
      </w:pPr>
      <w:r w:rsidRPr="00C31C83">
        <w:rPr>
          <w:sz w:val="20"/>
          <w:szCs w:val="20"/>
          <w:lang w:val="en-US"/>
        </w:rPr>
        <w:t xml:space="preserve">Coram: </w:t>
      </w:r>
      <w:r w:rsidRPr="00C31C83">
        <w:rPr>
          <w:sz w:val="20"/>
          <w:szCs w:val="20"/>
          <w:lang w:val="en-US"/>
        </w:rPr>
        <w:tab/>
      </w:r>
      <w:r w:rsidR="00990B1B" w:rsidRPr="00C31C83">
        <w:rPr>
          <w:sz w:val="20"/>
          <w:szCs w:val="20"/>
          <w:u w:val="single"/>
        </w:rPr>
        <w:t>McLachlin C.J. and Abella, Moldaver, Karakatsanis, Wagner, Gascon, Côté, Brown and Rowe JJ.</w:t>
      </w:r>
    </w:p>
    <w:p w:rsidR="007C47C2" w:rsidRPr="00C31C83" w:rsidRDefault="007C47C2" w:rsidP="007C47C2">
      <w:pPr>
        <w:widowControl w:val="0"/>
        <w:ind w:left="720" w:hanging="720"/>
        <w:rPr>
          <w:sz w:val="20"/>
          <w:szCs w:val="20"/>
          <w:u w:val="single"/>
        </w:rPr>
      </w:pPr>
    </w:p>
    <w:p w:rsidR="007C47C2" w:rsidRPr="00C31C83"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31C83" w:rsidTr="00E942C2">
        <w:tc>
          <w:tcPr>
            <w:tcW w:w="4380" w:type="dxa"/>
            <w:tcMar>
              <w:left w:w="0" w:type="dxa"/>
              <w:right w:w="0" w:type="dxa"/>
            </w:tcMar>
          </w:tcPr>
          <w:p w:rsidR="007C47C2" w:rsidRPr="00C31C83" w:rsidRDefault="00990B1B" w:rsidP="00E942C2">
            <w:pPr>
              <w:widowControl w:val="0"/>
              <w:rPr>
                <w:b/>
                <w:sz w:val="20"/>
                <w:szCs w:val="20"/>
                <w:lang w:val="fr-CA"/>
              </w:rPr>
            </w:pPr>
            <w:r w:rsidRPr="00C31C83">
              <w:rPr>
                <w:b/>
                <w:sz w:val="20"/>
                <w:szCs w:val="20"/>
                <w:lang w:val="fr-CA"/>
              </w:rPr>
              <w:t>Andrus Wilson</w:t>
            </w:r>
          </w:p>
          <w:p w:rsidR="007C47C2" w:rsidRPr="00C31C83" w:rsidRDefault="007C47C2" w:rsidP="00E942C2">
            <w:pPr>
              <w:widowControl w:val="0"/>
              <w:rPr>
                <w:b/>
                <w:sz w:val="20"/>
                <w:szCs w:val="20"/>
                <w:lang w:val="fr-CA"/>
              </w:rPr>
            </w:pPr>
          </w:p>
          <w:p w:rsidR="007C47C2" w:rsidRPr="00C31C83" w:rsidRDefault="00990B1B" w:rsidP="00E942C2">
            <w:pPr>
              <w:widowControl w:val="0"/>
              <w:rPr>
                <w:b/>
                <w:sz w:val="20"/>
                <w:szCs w:val="20"/>
                <w:lang w:val="fr-CA"/>
              </w:rPr>
            </w:pPr>
            <w:r w:rsidRPr="00C31C83">
              <w:rPr>
                <w:b/>
                <w:sz w:val="20"/>
                <w:szCs w:val="20"/>
                <w:lang w:val="fr-CA"/>
              </w:rPr>
              <w:tab/>
              <w:t>v</w:t>
            </w:r>
            <w:r w:rsidR="007C47C2" w:rsidRPr="00C31C83">
              <w:rPr>
                <w:b/>
                <w:sz w:val="20"/>
                <w:szCs w:val="20"/>
                <w:lang w:val="fr-CA"/>
              </w:rPr>
              <w:t xml:space="preserve">. </w:t>
            </w:r>
            <w:r w:rsidR="007C47C2" w:rsidRPr="00C31C83">
              <w:rPr>
                <w:sz w:val="20"/>
                <w:szCs w:val="20"/>
                <w:lang w:val="fr-CA"/>
              </w:rPr>
              <w:t>(</w:t>
            </w:r>
            <w:hyperlink r:id="rId135" w:history="1">
              <w:r w:rsidR="007C47C2" w:rsidRPr="00C31C83">
                <w:rPr>
                  <w:rStyle w:val="Hyperlink"/>
                  <w:sz w:val="20"/>
                  <w:szCs w:val="20"/>
                  <w:lang w:val="fr-CA"/>
                </w:rPr>
                <w:t>3</w:t>
              </w:r>
              <w:r w:rsidRPr="00C31C83">
                <w:rPr>
                  <w:rStyle w:val="Hyperlink"/>
                  <w:sz w:val="20"/>
                  <w:szCs w:val="20"/>
                  <w:lang w:val="fr-CA"/>
                </w:rPr>
                <w:t>6689</w:t>
              </w:r>
            </w:hyperlink>
            <w:r w:rsidR="007C47C2" w:rsidRPr="00C31C83">
              <w:rPr>
                <w:sz w:val="20"/>
                <w:szCs w:val="20"/>
                <w:lang w:val="fr-CA"/>
              </w:rPr>
              <w:t>)</w:t>
            </w:r>
          </w:p>
          <w:p w:rsidR="007C47C2" w:rsidRPr="00C31C83" w:rsidRDefault="007C47C2" w:rsidP="00E942C2">
            <w:pPr>
              <w:widowControl w:val="0"/>
              <w:rPr>
                <w:b/>
                <w:sz w:val="20"/>
                <w:szCs w:val="20"/>
                <w:lang w:val="fr-CA"/>
              </w:rPr>
            </w:pPr>
          </w:p>
          <w:p w:rsidR="007C47C2" w:rsidRPr="00C31C83" w:rsidRDefault="00990B1B" w:rsidP="00E942C2">
            <w:pPr>
              <w:widowControl w:val="0"/>
              <w:rPr>
                <w:sz w:val="20"/>
                <w:szCs w:val="20"/>
                <w:lang w:val="en-US"/>
              </w:rPr>
            </w:pPr>
            <w:r w:rsidRPr="00C31C83">
              <w:rPr>
                <w:b/>
                <w:sz w:val="20"/>
                <w:szCs w:val="20"/>
                <w:lang w:val="fr-CA"/>
              </w:rPr>
              <w:t>Ramzi Mahmoud Alhareyeri</w:t>
            </w:r>
            <w:r w:rsidR="007C47C2" w:rsidRPr="00C31C83">
              <w:rPr>
                <w:sz w:val="20"/>
                <w:szCs w:val="20"/>
                <w:lang w:val="fr-CA"/>
              </w:rPr>
              <w:t xml:space="preserve"> </w:t>
            </w:r>
            <w:r w:rsidR="00FB74F4" w:rsidRPr="00C31C83">
              <w:rPr>
                <w:b/>
                <w:sz w:val="20"/>
                <w:szCs w:val="20"/>
                <w:lang w:val="fr-CA"/>
              </w:rPr>
              <w:t xml:space="preserve">(Que.) </w:t>
            </w:r>
            <w:r w:rsidR="00FB74F4" w:rsidRPr="00C31C83">
              <w:rPr>
                <w:b/>
                <w:sz w:val="20"/>
                <w:szCs w:val="20"/>
                <w:lang w:val="en-US"/>
              </w:rPr>
              <w:t>(Civil) (By Leave)</w:t>
            </w:r>
          </w:p>
        </w:tc>
        <w:tc>
          <w:tcPr>
            <w:tcW w:w="720" w:type="dxa"/>
            <w:tcMar>
              <w:left w:w="0" w:type="dxa"/>
              <w:right w:w="0" w:type="dxa"/>
            </w:tcMar>
          </w:tcPr>
          <w:p w:rsidR="007C47C2" w:rsidRPr="00C31C83" w:rsidRDefault="007C47C2" w:rsidP="00E942C2">
            <w:pPr>
              <w:widowControl w:val="0"/>
              <w:jc w:val="center"/>
              <w:rPr>
                <w:sz w:val="20"/>
                <w:szCs w:val="20"/>
                <w:lang w:val="en-US"/>
              </w:rPr>
            </w:pPr>
          </w:p>
        </w:tc>
        <w:tc>
          <w:tcPr>
            <w:tcW w:w="4380" w:type="dxa"/>
            <w:tcMar>
              <w:left w:w="0" w:type="dxa"/>
              <w:right w:w="0" w:type="dxa"/>
            </w:tcMar>
          </w:tcPr>
          <w:p w:rsidR="007C47C2" w:rsidRPr="00C31C83" w:rsidRDefault="00990B1B" w:rsidP="00E942C2">
            <w:pPr>
              <w:widowControl w:val="0"/>
              <w:jc w:val="both"/>
              <w:rPr>
                <w:sz w:val="20"/>
                <w:szCs w:val="20"/>
                <w:lang w:val="en-US"/>
              </w:rPr>
            </w:pPr>
            <w:r w:rsidRPr="00C31C83">
              <w:rPr>
                <w:sz w:val="20"/>
                <w:szCs w:val="20"/>
                <w:lang w:val="en-US"/>
              </w:rPr>
              <w:t>Terrence J. O’Sullivan, Paul Michell and Zain Naqi for the appellant.</w:t>
            </w:r>
          </w:p>
          <w:p w:rsidR="00990B1B" w:rsidRPr="00C31C83" w:rsidRDefault="00990B1B" w:rsidP="00E942C2">
            <w:pPr>
              <w:widowControl w:val="0"/>
              <w:jc w:val="both"/>
              <w:rPr>
                <w:sz w:val="20"/>
                <w:szCs w:val="20"/>
                <w:lang w:val="en-US"/>
              </w:rPr>
            </w:pPr>
          </w:p>
          <w:p w:rsidR="00990B1B" w:rsidRPr="00C31C83" w:rsidRDefault="00990B1B" w:rsidP="00E942C2">
            <w:pPr>
              <w:widowControl w:val="0"/>
              <w:jc w:val="both"/>
              <w:rPr>
                <w:sz w:val="20"/>
                <w:szCs w:val="20"/>
                <w:lang w:val="en-US"/>
              </w:rPr>
            </w:pPr>
            <w:r w:rsidRPr="00C31C83">
              <w:rPr>
                <w:sz w:val="20"/>
                <w:szCs w:val="20"/>
                <w:lang w:val="en-US"/>
              </w:rPr>
              <w:t>Douglas C. Mitchell and Emma Lambert for the Respondent.</w:t>
            </w:r>
          </w:p>
        </w:tc>
      </w:tr>
    </w:tbl>
    <w:p w:rsidR="007C47C2" w:rsidRPr="00C31C83" w:rsidRDefault="007C47C2" w:rsidP="007C47C2">
      <w:pPr>
        <w:widowControl w:val="0"/>
        <w:rPr>
          <w:sz w:val="20"/>
          <w:szCs w:val="20"/>
          <w:lang w:val="en-US"/>
        </w:rPr>
      </w:pPr>
    </w:p>
    <w:p w:rsidR="007C47C2" w:rsidRPr="00C31C83" w:rsidRDefault="007C47C2" w:rsidP="007C47C2">
      <w:pPr>
        <w:widowControl w:val="0"/>
        <w:rPr>
          <w:sz w:val="20"/>
          <w:szCs w:val="20"/>
        </w:rPr>
      </w:pPr>
      <w:r w:rsidRPr="00C31C83">
        <w:rPr>
          <w:b/>
          <w:sz w:val="20"/>
          <w:szCs w:val="20"/>
        </w:rPr>
        <w:t xml:space="preserve">RESERVED / </w:t>
      </w:r>
      <w:r w:rsidRPr="00C31C83">
        <w:rPr>
          <w:b/>
          <w:sz w:val="20"/>
          <w:szCs w:val="20"/>
          <w:lang w:val="en-US"/>
        </w:rPr>
        <w:t>EN DÉLIBÉRÉ</w:t>
      </w:r>
    </w:p>
    <w:p w:rsidR="007C47C2" w:rsidRPr="00C31C83"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13662" w:rsidTr="00E942C2">
        <w:tc>
          <w:tcPr>
            <w:tcW w:w="4380" w:type="dxa"/>
            <w:tcMar>
              <w:left w:w="0" w:type="dxa"/>
              <w:right w:w="0" w:type="dxa"/>
            </w:tcMar>
          </w:tcPr>
          <w:p w:rsidR="007C47C2" w:rsidRPr="00C31C83" w:rsidRDefault="007C47C2" w:rsidP="00E942C2">
            <w:pPr>
              <w:widowControl w:val="0"/>
              <w:jc w:val="both"/>
              <w:rPr>
                <w:b/>
                <w:sz w:val="20"/>
                <w:szCs w:val="20"/>
                <w:u w:val="single"/>
              </w:rPr>
            </w:pPr>
            <w:r w:rsidRPr="00C31C83">
              <w:rPr>
                <w:b/>
                <w:sz w:val="20"/>
                <w:szCs w:val="20"/>
                <w:u w:val="single"/>
              </w:rPr>
              <w:t>Nature of the case:</w:t>
            </w:r>
          </w:p>
          <w:p w:rsidR="007C47C2" w:rsidRPr="00C31C83" w:rsidRDefault="007C47C2" w:rsidP="00E942C2">
            <w:pPr>
              <w:widowControl w:val="0"/>
              <w:jc w:val="both"/>
              <w:rPr>
                <w:b/>
                <w:sz w:val="20"/>
                <w:szCs w:val="20"/>
              </w:rPr>
            </w:pPr>
          </w:p>
          <w:p w:rsidR="007C47C2" w:rsidRPr="00C31C83" w:rsidRDefault="00FB74F4" w:rsidP="00E942C2">
            <w:pPr>
              <w:widowControl w:val="0"/>
              <w:jc w:val="both"/>
              <w:rPr>
                <w:b/>
                <w:sz w:val="20"/>
                <w:szCs w:val="20"/>
                <w:lang w:val="en-US"/>
              </w:rPr>
            </w:pPr>
            <w:r w:rsidRPr="00C31C83">
              <w:rPr>
                <w:sz w:val="20"/>
                <w:szCs w:val="20"/>
              </w:rPr>
              <w:t xml:space="preserve">Commercial law - Corporation - Shareholders - Oppression remedy - Personal liability of a corporate director - When may personal liability for oppression be imposed on corporate directors? - When may courts impose personal liability that was not pleaded? - </w:t>
            </w:r>
            <w:r w:rsidRPr="00C31C83">
              <w:rPr>
                <w:i/>
                <w:sz w:val="20"/>
                <w:szCs w:val="20"/>
              </w:rPr>
              <w:t>Canada Business Corporations Act</w:t>
            </w:r>
            <w:r w:rsidRPr="00C31C83">
              <w:rPr>
                <w:sz w:val="20"/>
                <w:szCs w:val="20"/>
              </w:rPr>
              <w:t>, R.S.C. 1985, c. C-44, s. 241.</w:t>
            </w:r>
          </w:p>
        </w:tc>
        <w:tc>
          <w:tcPr>
            <w:tcW w:w="720" w:type="dxa"/>
            <w:tcMar>
              <w:left w:w="0" w:type="dxa"/>
              <w:right w:w="0" w:type="dxa"/>
            </w:tcMar>
          </w:tcPr>
          <w:p w:rsidR="007C47C2" w:rsidRPr="00C31C83" w:rsidRDefault="007C47C2" w:rsidP="00E942C2">
            <w:pPr>
              <w:widowControl w:val="0"/>
              <w:jc w:val="center"/>
              <w:rPr>
                <w:sz w:val="20"/>
                <w:szCs w:val="20"/>
                <w:lang w:val="en-US"/>
              </w:rPr>
            </w:pPr>
          </w:p>
        </w:tc>
        <w:tc>
          <w:tcPr>
            <w:tcW w:w="4380" w:type="dxa"/>
            <w:tcMar>
              <w:left w:w="0" w:type="dxa"/>
              <w:right w:w="0" w:type="dxa"/>
            </w:tcMar>
          </w:tcPr>
          <w:p w:rsidR="007C47C2" w:rsidRPr="00C31C83" w:rsidRDefault="007C47C2" w:rsidP="00E942C2">
            <w:pPr>
              <w:widowControl w:val="0"/>
              <w:jc w:val="both"/>
              <w:rPr>
                <w:b/>
                <w:sz w:val="20"/>
                <w:szCs w:val="20"/>
                <w:u w:val="single"/>
                <w:lang w:val="fr-CA"/>
              </w:rPr>
            </w:pPr>
            <w:r w:rsidRPr="00C31C83">
              <w:rPr>
                <w:b/>
                <w:sz w:val="20"/>
                <w:szCs w:val="20"/>
                <w:u w:val="single"/>
                <w:lang w:val="fr-CA"/>
              </w:rPr>
              <w:t>Nature de la cause :</w:t>
            </w:r>
          </w:p>
          <w:p w:rsidR="007C47C2" w:rsidRPr="00C31C83" w:rsidRDefault="007C47C2" w:rsidP="00E942C2">
            <w:pPr>
              <w:widowControl w:val="0"/>
              <w:jc w:val="both"/>
              <w:rPr>
                <w:sz w:val="20"/>
                <w:szCs w:val="20"/>
                <w:lang w:val="fr-CA"/>
              </w:rPr>
            </w:pPr>
          </w:p>
          <w:p w:rsidR="007C47C2" w:rsidRPr="00C31C83" w:rsidRDefault="00FB74F4" w:rsidP="00E942C2">
            <w:pPr>
              <w:widowControl w:val="0"/>
              <w:jc w:val="both"/>
              <w:rPr>
                <w:sz w:val="20"/>
                <w:szCs w:val="20"/>
                <w:lang w:val="fr-CA"/>
              </w:rPr>
            </w:pPr>
            <w:r w:rsidRPr="00C31C83">
              <w:rPr>
                <w:sz w:val="20"/>
                <w:szCs w:val="20"/>
                <w:lang w:val="fr-CA"/>
              </w:rPr>
              <w:t xml:space="preserve">Droit commercial - Société par actions - Actionnaires - Redressement pour abus - Responsabilité personnelle de l’administrateur - Dans quels cas la responsabilité personnelle pour abus peut-elle être imputée aux administrateurs? - Dans quels cas les tribunaux peuvent-ils imputer la responsabilité personnelle alors que celle-ci n’a pas été plaidée? - </w:t>
            </w:r>
            <w:r w:rsidRPr="00C31C83">
              <w:rPr>
                <w:i/>
                <w:sz w:val="20"/>
                <w:szCs w:val="20"/>
                <w:lang w:val="fr-CA"/>
              </w:rPr>
              <w:t>Loi canadienne sur les sociétés par actions</w:t>
            </w:r>
            <w:r w:rsidRPr="00C31C83">
              <w:rPr>
                <w:sz w:val="20"/>
                <w:szCs w:val="20"/>
                <w:lang w:val="fr-CA"/>
              </w:rPr>
              <w:t>, L.R.C. 1985, c. C-44, art. 241.</w:t>
            </w:r>
          </w:p>
        </w:tc>
      </w:tr>
    </w:tbl>
    <w:p w:rsidR="007C47C2" w:rsidRPr="00C31C83" w:rsidRDefault="007C47C2" w:rsidP="007C47C2">
      <w:pPr>
        <w:widowControl w:val="0"/>
        <w:rPr>
          <w:sz w:val="20"/>
          <w:szCs w:val="20"/>
          <w:lang w:val="fr-CA"/>
        </w:rPr>
      </w:pPr>
    </w:p>
    <w:p w:rsidR="002A27D1" w:rsidRPr="00C31C83" w:rsidRDefault="00D13662" w:rsidP="002A27D1">
      <w:pPr>
        <w:widowControl w:val="0"/>
        <w:rPr>
          <w:sz w:val="20"/>
          <w:szCs w:val="20"/>
        </w:rPr>
      </w:pPr>
      <w:r>
        <w:rPr>
          <w:sz w:val="20"/>
          <w:szCs w:val="20"/>
          <w:lang w:val="fr-CA"/>
        </w:rPr>
        <w:pict>
          <v:rect id="_x0000_i1108" style="width:2in;height:1pt" o:hrpct="0" o:hralign="center" o:hrstd="t" o:hrnoshade="t" o:hr="t" fillcolor="black [3213]" stroked="f"/>
        </w:pict>
      </w:r>
    </w:p>
    <w:p w:rsidR="002A27D1" w:rsidRPr="00C31C83" w:rsidRDefault="002A27D1" w:rsidP="002A27D1">
      <w:pPr>
        <w:widowControl w:val="0"/>
        <w:rPr>
          <w:sz w:val="20"/>
          <w:szCs w:val="20"/>
        </w:rPr>
      </w:pPr>
    </w:p>
    <w:p w:rsidR="00FB74F4" w:rsidRPr="00C31C83" w:rsidRDefault="00FB74F4" w:rsidP="00FB74F4">
      <w:pPr>
        <w:widowControl w:val="0"/>
        <w:rPr>
          <w:sz w:val="20"/>
          <w:szCs w:val="20"/>
          <w:lang w:val="en-US"/>
        </w:rPr>
      </w:pPr>
      <w:r w:rsidRPr="00C31C83">
        <w:rPr>
          <w:sz w:val="20"/>
          <w:szCs w:val="20"/>
          <w:lang w:val="en-US"/>
        </w:rPr>
        <w:t>30.11.2016</w:t>
      </w:r>
    </w:p>
    <w:p w:rsidR="00FB74F4" w:rsidRPr="00C31C83" w:rsidRDefault="00FB74F4" w:rsidP="00FB74F4">
      <w:pPr>
        <w:widowControl w:val="0"/>
        <w:rPr>
          <w:sz w:val="20"/>
          <w:szCs w:val="20"/>
          <w:lang w:val="en-US"/>
        </w:rPr>
      </w:pPr>
    </w:p>
    <w:p w:rsidR="00FB74F4" w:rsidRPr="00C31C83" w:rsidRDefault="00FB74F4" w:rsidP="00FB74F4">
      <w:pPr>
        <w:widowControl w:val="0"/>
        <w:ind w:left="720" w:hanging="720"/>
        <w:rPr>
          <w:sz w:val="20"/>
          <w:szCs w:val="20"/>
        </w:rPr>
      </w:pPr>
      <w:r w:rsidRPr="00C31C83">
        <w:rPr>
          <w:sz w:val="20"/>
          <w:szCs w:val="20"/>
          <w:lang w:val="en-US"/>
        </w:rPr>
        <w:t xml:space="preserve">Coram: </w:t>
      </w:r>
      <w:r w:rsidRPr="00C31C83">
        <w:rPr>
          <w:sz w:val="20"/>
          <w:szCs w:val="20"/>
          <w:lang w:val="en-US"/>
        </w:rPr>
        <w:tab/>
      </w:r>
      <w:r w:rsidRPr="00C31C83">
        <w:rPr>
          <w:sz w:val="20"/>
          <w:szCs w:val="20"/>
          <w:u w:val="single"/>
        </w:rPr>
        <w:t>McLachlin C.J. and Abella, Moldaver, Karakatsanis, Wagner, Gascon, Côté, Brown and Rowe JJ.</w:t>
      </w:r>
    </w:p>
    <w:p w:rsidR="00FB74F4" w:rsidRPr="00C31C83" w:rsidRDefault="00FB74F4" w:rsidP="00FB74F4">
      <w:pPr>
        <w:widowControl w:val="0"/>
        <w:ind w:left="720" w:hanging="720"/>
        <w:rPr>
          <w:sz w:val="20"/>
          <w:szCs w:val="20"/>
          <w:u w:val="single"/>
        </w:rPr>
      </w:pPr>
    </w:p>
    <w:p w:rsidR="00FB74F4" w:rsidRPr="00C31C83" w:rsidRDefault="00FB74F4" w:rsidP="00FB74F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B74F4" w:rsidRPr="00C31C83" w:rsidTr="001312AE">
        <w:tc>
          <w:tcPr>
            <w:tcW w:w="4380" w:type="dxa"/>
            <w:tcMar>
              <w:left w:w="0" w:type="dxa"/>
              <w:right w:w="0" w:type="dxa"/>
            </w:tcMar>
          </w:tcPr>
          <w:p w:rsidR="00FB74F4" w:rsidRPr="00C31C83" w:rsidRDefault="00FB74F4" w:rsidP="007D29F4">
            <w:pPr>
              <w:widowControl w:val="0"/>
              <w:jc w:val="both"/>
              <w:rPr>
                <w:b/>
                <w:sz w:val="20"/>
                <w:szCs w:val="20"/>
                <w:lang w:val="en-US"/>
              </w:rPr>
            </w:pPr>
            <w:r w:rsidRPr="00C31C83">
              <w:rPr>
                <w:b/>
                <w:sz w:val="20"/>
                <w:szCs w:val="20"/>
                <w:lang w:val="en-US"/>
              </w:rPr>
              <w:t>Chippewas of the Thames First Nation</w:t>
            </w:r>
          </w:p>
          <w:p w:rsidR="00FB74F4" w:rsidRPr="00C31C83" w:rsidRDefault="00FB74F4" w:rsidP="007D29F4">
            <w:pPr>
              <w:widowControl w:val="0"/>
              <w:jc w:val="both"/>
              <w:rPr>
                <w:b/>
                <w:sz w:val="20"/>
                <w:szCs w:val="20"/>
                <w:lang w:val="en-US"/>
              </w:rPr>
            </w:pPr>
          </w:p>
          <w:p w:rsidR="00FB74F4" w:rsidRPr="00C31C83" w:rsidRDefault="00FB74F4" w:rsidP="007D29F4">
            <w:pPr>
              <w:widowControl w:val="0"/>
              <w:jc w:val="both"/>
              <w:rPr>
                <w:b/>
                <w:sz w:val="20"/>
                <w:szCs w:val="20"/>
                <w:lang w:val="fr-CA"/>
              </w:rPr>
            </w:pPr>
            <w:r w:rsidRPr="00C31C83">
              <w:rPr>
                <w:b/>
                <w:sz w:val="20"/>
                <w:szCs w:val="20"/>
                <w:lang w:val="en-US"/>
              </w:rPr>
              <w:tab/>
            </w:r>
            <w:r w:rsidRPr="00C31C83">
              <w:rPr>
                <w:b/>
                <w:sz w:val="20"/>
                <w:szCs w:val="20"/>
                <w:lang w:val="fr-CA"/>
              </w:rPr>
              <w:t xml:space="preserve">v. </w:t>
            </w:r>
            <w:r w:rsidRPr="00C31C83">
              <w:rPr>
                <w:sz w:val="20"/>
                <w:szCs w:val="20"/>
                <w:lang w:val="fr-CA"/>
              </w:rPr>
              <w:t>(</w:t>
            </w:r>
            <w:hyperlink r:id="rId136" w:history="1">
              <w:r w:rsidRPr="00C31C83">
                <w:rPr>
                  <w:rStyle w:val="Hyperlink"/>
                  <w:sz w:val="20"/>
                  <w:szCs w:val="20"/>
                  <w:lang w:val="fr-CA"/>
                </w:rPr>
                <w:t>36776</w:t>
              </w:r>
            </w:hyperlink>
            <w:r w:rsidRPr="00C31C83">
              <w:rPr>
                <w:sz w:val="20"/>
                <w:szCs w:val="20"/>
                <w:lang w:val="fr-CA"/>
              </w:rPr>
              <w:t>)</w:t>
            </w:r>
          </w:p>
          <w:p w:rsidR="00FB74F4" w:rsidRPr="00C31C83" w:rsidRDefault="00FB74F4" w:rsidP="007D29F4">
            <w:pPr>
              <w:widowControl w:val="0"/>
              <w:jc w:val="both"/>
              <w:rPr>
                <w:b/>
                <w:sz w:val="20"/>
                <w:szCs w:val="20"/>
                <w:lang w:val="fr-CA"/>
              </w:rPr>
            </w:pPr>
          </w:p>
          <w:p w:rsidR="00FB74F4" w:rsidRPr="00C31C83" w:rsidRDefault="00FB74F4" w:rsidP="007D29F4">
            <w:pPr>
              <w:widowControl w:val="0"/>
              <w:jc w:val="both"/>
              <w:rPr>
                <w:sz w:val="20"/>
                <w:szCs w:val="20"/>
                <w:lang w:val="fr-CA"/>
              </w:rPr>
            </w:pPr>
            <w:r w:rsidRPr="00C31C83">
              <w:rPr>
                <w:b/>
                <w:sz w:val="20"/>
                <w:szCs w:val="20"/>
                <w:lang w:val="fr-CA"/>
              </w:rPr>
              <w:t xml:space="preserve">Engridge Pipelines Inc. et al. </w:t>
            </w:r>
            <w:r w:rsidRPr="00C31C83">
              <w:rPr>
                <w:sz w:val="20"/>
                <w:szCs w:val="20"/>
                <w:lang w:val="fr-CA"/>
              </w:rPr>
              <w:t xml:space="preserve"> </w:t>
            </w:r>
          </w:p>
          <w:p w:rsidR="00FB74F4" w:rsidRPr="00C31C83" w:rsidRDefault="00FB74F4" w:rsidP="007D29F4">
            <w:pPr>
              <w:widowControl w:val="0"/>
              <w:jc w:val="both"/>
              <w:rPr>
                <w:sz w:val="20"/>
                <w:szCs w:val="20"/>
                <w:lang w:val="fr-CA"/>
              </w:rPr>
            </w:pPr>
          </w:p>
          <w:p w:rsidR="00FB74F4" w:rsidRPr="00C31C83" w:rsidRDefault="00FB74F4" w:rsidP="007D29F4">
            <w:pPr>
              <w:widowControl w:val="0"/>
              <w:jc w:val="both"/>
              <w:rPr>
                <w:b/>
                <w:sz w:val="20"/>
                <w:szCs w:val="20"/>
                <w:lang w:val="en-US"/>
              </w:rPr>
            </w:pPr>
            <w:r w:rsidRPr="00C31C83">
              <w:rPr>
                <w:b/>
                <w:sz w:val="20"/>
                <w:szCs w:val="20"/>
                <w:lang w:val="en-US"/>
              </w:rPr>
              <w:t xml:space="preserve">- and – </w:t>
            </w:r>
          </w:p>
          <w:p w:rsidR="00FB74F4" w:rsidRPr="00C31C83" w:rsidRDefault="00FB74F4" w:rsidP="007D29F4">
            <w:pPr>
              <w:widowControl w:val="0"/>
              <w:jc w:val="both"/>
              <w:rPr>
                <w:b/>
                <w:sz w:val="20"/>
                <w:szCs w:val="20"/>
                <w:lang w:val="en-US"/>
              </w:rPr>
            </w:pPr>
          </w:p>
          <w:p w:rsidR="00FB74F4" w:rsidRPr="00C31C83" w:rsidRDefault="00FB74F4" w:rsidP="007D29F4">
            <w:pPr>
              <w:widowControl w:val="0"/>
              <w:jc w:val="both"/>
              <w:rPr>
                <w:b/>
                <w:sz w:val="20"/>
                <w:szCs w:val="20"/>
                <w:lang w:val="en-US"/>
              </w:rPr>
            </w:pPr>
            <w:r w:rsidRPr="00C31C83">
              <w:rPr>
                <w:b/>
                <w:sz w:val="20"/>
                <w:szCs w:val="20"/>
                <w:lang w:val="en-US"/>
              </w:rPr>
              <w:t>Hamlet of Clyde River et al.</w:t>
            </w:r>
          </w:p>
          <w:p w:rsidR="00FB74F4" w:rsidRPr="00C31C83" w:rsidRDefault="00FB74F4" w:rsidP="007D29F4">
            <w:pPr>
              <w:widowControl w:val="0"/>
              <w:jc w:val="both"/>
              <w:rPr>
                <w:b/>
                <w:sz w:val="20"/>
                <w:szCs w:val="20"/>
                <w:lang w:val="en-US"/>
              </w:rPr>
            </w:pPr>
          </w:p>
          <w:p w:rsidR="00FB74F4" w:rsidRPr="00C31C83" w:rsidRDefault="00FB74F4" w:rsidP="007D29F4">
            <w:pPr>
              <w:widowControl w:val="0"/>
              <w:jc w:val="both"/>
              <w:rPr>
                <w:sz w:val="20"/>
                <w:szCs w:val="20"/>
                <w:lang w:val="en-US"/>
              </w:rPr>
            </w:pPr>
            <w:r w:rsidRPr="00C31C83">
              <w:rPr>
                <w:b/>
                <w:sz w:val="20"/>
                <w:szCs w:val="20"/>
                <w:lang w:val="en-US"/>
              </w:rPr>
              <w:tab/>
              <w:t xml:space="preserve">v. </w:t>
            </w:r>
            <w:r w:rsidRPr="00C31C83">
              <w:rPr>
                <w:sz w:val="20"/>
                <w:szCs w:val="20"/>
                <w:lang w:val="en-US"/>
              </w:rPr>
              <w:t>(</w:t>
            </w:r>
            <w:hyperlink r:id="rId137" w:history="1">
              <w:r w:rsidRPr="00C31C83">
                <w:rPr>
                  <w:rStyle w:val="Hyperlink"/>
                  <w:sz w:val="20"/>
                  <w:szCs w:val="20"/>
                  <w:lang w:val="en-US"/>
                </w:rPr>
                <w:t>36692</w:t>
              </w:r>
            </w:hyperlink>
            <w:r w:rsidRPr="00C31C83">
              <w:rPr>
                <w:sz w:val="20"/>
                <w:szCs w:val="20"/>
                <w:lang w:val="en-US"/>
              </w:rPr>
              <w:t>)</w:t>
            </w:r>
          </w:p>
          <w:p w:rsidR="00FB74F4" w:rsidRPr="00C31C83" w:rsidRDefault="00FB74F4" w:rsidP="007D29F4">
            <w:pPr>
              <w:widowControl w:val="0"/>
              <w:jc w:val="both"/>
              <w:rPr>
                <w:sz w:val="20"/>
                <w:szCs w:val="20"/>
                <w:lang w:val="en-US"/>
              </w:rPr>
            </w:pPr>
          </w:p>
          <w:p w:rsidR="00FB74F4" w:rsidRPr="00C31C83" w:rsidRDefault="00FB74F4" w:rsidP="007D29F4">
            <w:pPr>
              <w:widowControl w:val="0"/>
              <w:jc w:val="both"/>
              <w:rPr>
                <w:b/>
                <w:sz w:val="20"/>
                <w:szCs w:val="20"/>
                <w:lang w:val="en-US"/>
              </w:rPr>
            </w:pPr>
            <w:r w:rsidRPr="00C31C83">
              <w:rPr>
                <w:b/>
                <w:sz w:val="20"/>
                <w:szCs w:val="20"/>
                <w:lang w:val="en-US"/>
              </w:rPr>
              <w:t>Petroleum Geo-Services Inc. (PGS) et al. (F.C.) (Civil) (By Leave)</w:t>
            </w:r>
          </w:p>
          <w:p w:rsidR="00FB74F4" w:rsidRPr="00C31C83" w:rsidRDefault="00FB74F4" w:rsidP="007D29F4">
            <w:pPr>
              <w:widowControl w:val="0"/>
              <w:jc w:val="both"/>
              <w:rPr>
                <w:b/>
                <w:sz w:val="20"/>
                <w:szCs w:val="20"/>
                <w:lang w:val="en-US"/>
              </w:rPr>
            </w:pPr>
          </w:p>
        </w:tc>
        <w:tc>
          <w:tcPr>
            <w:tcW w:w="720" w:type="dxa"/>
            <w:tcMar>
              <w:left w:w="0" w:type="dxa"/>
              <w:right w:w="0" w:type="dxa"/>
            </w:tcMar>
          </w:tcPr>
          <w:p w:rsidR="00FB74F4" w:rsidRPr="00C31C83" w:rsidRDefault="00FB74F4" w:rsidP="007D29F4">
            <w:pPr>
              <w:widowControl w:val="0"/>
              <w:jc w:val="both"/>
              <w:rPr>
                <w:sz w:val="20"/>
                <w:szCs w:val="20"/>
                <w:lang w:val="en-US"/>
              </w:rPr>
            </w:pPr>
          </w:p>
        </w:tc>
        <w:tc>
          <w:tcPr>
            <w:tcW w:w="4380" w:type="dxa"/>
            <w:tcMar>
              <w:left w:w="0" w:type="dxa"/>
              <w:right w:w="0" w:type="dxa"/>
            </w:tcMar>
          </w:tcPr>
          <w:p w:rsidR="00CF3C45" w:rsidRPr="00C31C83" w:rsidRDefault="00CF3C45" w:rsidP="007D29F4">
            <w:pPr>
              <w:jc w:val="both"/>
              <w:rPr>
                <w:sz w:val="20"/>
                <w:szCs w:val="20"/>
                <w:lang w:val="en-US"/>
              </w:rPr>
            </w:pPr>
            <w:r w:rsidRPr="00C31C83">
              <w:rPr>
                <w:sz w:val="20"/>
                <w:szCs w:val="20"/>
                <w:lang w:val="en-US"/>
              </w:rPr>
              <w:t>Scott Robertson and David C. Nahwegahbow for the appellant. (36776)</w:t>
            </w:r>
          </w:p>
          <w:p w:rsidR="00CF3C45" w:rsidRPr="00C31C83" w:rsidRDefault="00CF3C45" w:rsidP="007D29F4">
            <w:pPr>
              <w:jc w:val="both"/>
              <w:rPr>
                <w:sz w:val="20"/>
                <w:szCs w:val="20"/>
                <w:lang w:val="en-US"/>
              </w:rPr>
            </w:pPr>
          </w:p>
          <w:p w:rsidR="00CF3C45" w:rsidRPr="00C31C83" w:rsidRDefault="00CF3C45" w:rsidP="007D29F4">
            <w:pPr>
              <w:jc w:val="both"/>
              <w:rPr>
                <w:sz w:val="20"/>
                <w:szCs w:val="20"/>
                <w:lang w:val="en-US"/>
              </w:rPr>
            </w:pPr>
            <w:r w:rsidRPr="00C31C83">
              <w:rPr>
                <w:sz w:val="20"/>
                <w:szCs w:val="20"/>
                <w:lang w:val="en-US"/>
              </w:rPr>
              <w:t xml:space="preserve">Francis Walsh for the intervener </w:t>
            </w:r>
            <w:r w:rsidRPr="00C31C83">
              <w:rPr>
                <w:sz w:val="20"/>
                <w:szCs w:val="20"/>
              </w:rPr>
              <w:t>Mohawk Council of Kahnawà:ke.</w:t>
            </w:r>
            <w:r w:rsidRPr="00C31C83">
              <w:rPr>
                <w:sz w:val="20"/>
                <w:szCs w:val="20"/>
                <w:lang w:val="en-US"/>
              </w:rPr>
              <w:t xml:space="preserve"> (36776)</w:t>
            </w:r>
          </w:p>
          <w:p w:rsidR="00CF3C45" w:rsidRPr="00C31C83" w:rsidRDefault="00CF3C45" w:rsidP="007D29F4">
            <w:pPr>
              <w:jc w:val="both"/>
              <w:rPr>
                <w:sz w:val="20"/>
                <w:szCs w:val="20"/>
              </w:rPr>
            </w:pPr>
            <w:r w:rsidRPr="00C31C83">
              <w:rPr>
                <w:sz w:val="20"/>
                <w:szCs w:val="20"/>
                <w:lang w:val="en-US"/>
              </w:rPr>
              <w:tab/>
            </w:r>
            <w:r w:rsidRPr="00C31C83">
              <w:rPr>
                <w:sz w:val="20"/>
                <w:szCs w:val="20"/>
                <w:lang w:val="en-US"/>
              </w:rPr>
              <w:tab/>
            </w:r>
            <w:r w:rsidRPr="00C31C83">
              <w:rPr>
                <w:sz w:val="20"/>
                <w:szCs w:val="20"/>
                <w:lang w:val="en-US"/>
              </w:rPr>
              <w:tab/>
            </w:r>
          </w:p>
          <w:p w:rsidR="00CF3C45" w:rsidRPr="00C31C83" w:rsidRDefault="00CF3C45" w:rsidP="007D29F4">
            <w:pPr>
              <w:jc w:val="both"/>
              <w:rPr>
                <w:sz w:val="20"/>
                <w:szCs w:val="20"/>
                <w:lang w:val="en-US"/>
              </w:rPr>
            </w:pPr>
            <w:r w:rsidRPr="00C31C83">
              <w:rPr>
                <w:sz w:val="20"/>
                <w:szCs w:val="20"/>
                <w:lang w:val="en-US"/>
              </w:rPr>
              <w:t xml:space="preserve">Nuri G. Frame, Jason T. Madden and </w:t>
            </w:r>
            <w:r w:rsidRPr="00C31C83">
              <w:rPr>
                <w:sz w:val="20"/>
                <w:szCs w:val="20"/>
              </w:rPr>
              <w:t>Jessica Labranche f</w:t>
            </w:r>
            <w:r w:rsidRPr="00C31C83">
              <w:rPr>
                <w:sz w:val="20"/>
                <w:szCs w:val="20"/>
                <w:lang w:val="en-US"/>
              </w:rPr>
              <w:t xml:space="preserve">or the intervener </w:t>
            </w:r>
            <w:r w:rsidRPr="00C31C83">
              <w:rPr>
                <w:sz w:val="20"/>
                <w:szCs w:val="20"/>
              </w:rPr>
              <w:t>Mississaugas of the New Credit First Nation.</w:t>
            </w:r>
            <w:r w:rsidRPr="00C31C83">
              <w:rPr>
                <w:sz w:val="20"/>
                <w:szCs w:val="20"/>
                <w:lang w:val="en-US"/>
              </w:rPr>
              <w:t xml:space="preserve"> (36776)</w:t>
            </w:r>
          </w:p>
          <w:p w:rsidR="00CF3C45" w:rsidRPr="00C31C83" w:rsidRDefault="00CF3C45" w:rsidP="007D29F4">
            <w:pPr>
              <w:jc w:val="both"/>
              <w:rPr>
                <w:sz w:val="20"/>
                <w:szCs w:val="20"/>
                <w:lang w:val="en-US"/>
              </w:rPr>
            </w:pPr>
          </w:p>
          <w:p w:rsidR="00CF3C45" w:rsidRPr="00C31C83" w:rsidRDefault="00CF3C45" w:rsidP="007D29F4">
            <w:pPr>
              <w:jc w:val="both"/>
              <w:rPr>
                <w:sz w:val="20"/>
                <w:szCs w:val="20"/>
                <w:lang w:val="en-US"/>
              </w:rPr>
            </w:pPr>
            <w:r w:rsidRPr="00C31C83">
              <w:rPr>
                <w:sz w:val="20"/>
                <w:szCs w:val="20"/>
                <w:lang w:val="en-US"/>
              </w:rPr>
              <w:t>Douglas E. Crowther, Q.C., Joshua A. Jantzi and Aaron Stephenson for the respondent Enbridge Pipelines Inc. (36776)</w:t>
            </w:r>
          </w:p>
          <w:p w:rsidR="00CF3C45" w:rsidRPr="00C31C83" w:rsidRDefault="00CF3C45" w:rsidP="007D29F4">
            <w:pPr>
              <w:jc w:val="both"/>
              <w:rPr>
                <w:sz w:val="20"/>
                <w:szCs w:val="20"/>
                <w:lang w:val="en-US"/>
              </w:rPr>
            </w:pPr>
          </w:p>
          <w:p w:rsidR="00CF3C45" w:rsidRPr="00C31C83" w:rsidRDefault="00CF3C45" w:rsidP="007D29F4">
            <w:pPr>
              <w:jc w:val="both"/>
              <w:rPr>
                <w:sz w:val="20"/>
                <w:szCs w:val="20"/>
                <w:lang w:val="en-US"/>
              </w:rPr>
            </w:pPr>
            <w:r w:rsidRPr="00C31C83">
              <w:rPr>
                <w:sz w:val="20"/>
                <w:szCs w:val="20"/>
                <w:lang w:val="en-US"/>
              </w:rPr>
              <w:t>Peter Southey and Mark R. Kindrachuk, Q.C. for the respondent (36776) Attorney General of Canada.</w:t>
            </w:r>
          </w:p>
          <w:p w:rsidR="00CF3C45" w:rsidRPr="00C31C83" w:rsidRDefault="00CF3C45" w:rsidP="007D29F4">
            <w:pPr>
              <w:jc w:val="both"/>
              <w:rPr>
                <w:sz w:val="20"/>
                <w:szCs w:val="20"/>
                <w:lang w:val="en-US"/>
              </w:rPr>
            </w:pPr>
          </w:p>
          <w:p w:rsidR="00CF3C45" w:rsidRPr="00C31C83" w:rsidRDefault="00CF3C45" w:rsidP="007D29F4">
            <w:pPr>
              <w:jc w:val="both"/>
              <w:rPr>
                <w:sz w:val="20"/>
                <w:szCs w:val="20"/>
              </w:rPr>
            </w:pPr>
            <w:r w:rsidRPr="00C31C83">
              <w:rPr>
                <w:sz w:val="20"/>
                <w:szCs w:val="20"/>
                <w:lang w:val="en-US"/>
              </w:rPr>
              <w:t xml:space="preserve">Jody Saunders and Kristen Lozynsky for the respondent </w:t>
            </w:r>
            <w:r w:rsidRPr="00C31C83">
              <w:rPr>
                <w:sz w:val="20"/>
                <w:szCs w:val="20"/>
              </w:rPr>
              <w:t xml:space="preserve">National Energy Board. </w:t>
            </w:r>
            <w:r w:rsidRPr="00C31C83">
              <w:rPr>
                <w:sz w:val="20"/>
                <w:szCs w:val="20"/>
                <w:lang w:val="en-US"/>
              </w:rPr>
              <w:t xml:space="preserve">(36776) </w:t>
            </w:r>
          </w:p>
          <w:p w:rsidR="00CF3C45" w:rsidRPr="00C31C83" w:rsidRDefault="00CF3C45" w:rsidP="007D29F4">
            <w:pPr>
              <w:jc w:val="both"/>
              <w:rPr>
                <w:sz w:val="20"/>
                <w:szCs w:val="20"/>
              </w:rPr>
            </w:pPr>
          </w:p>
          <w:p w:rsidR="00CF3C45" w:rsidRPr="00C31C83" w:rsidRDefault="00CF3C45" w:rsidP="007D29F4">
            <w:pPr>
              <w:jc w:val="both"/>
              <w:rPr>
                <w:sz w:val="20"/>
                <w:szCs w:val="20"/>
              </w:rPr>
            </w:pPr>
            <w:r w:rsidRPr="00C31C83">
              <w:rPr>
                <w:sz w:val="20"/>
                <w:szCs w:val="20"/>
                <w:lang w:val="en-US"/>
              </w:rPr>
              <w:lastRenderedPageBreak/>
              <w:t xml:space="preserve">Manizeh Fancy and Richard Ogden for the intervener </w:t>
            </w:r>
            <w:r w:rsidRPr="00C31C83">
              <w:rPr>
                <w:sz w:val="20"/>
                <w:szCs w:val="20"/>
              </w:rPr>
              <w:t>Attorney General of Ontario.</w:t>
            </w:r>
            <w:r w:rsidRPr="00C31C83">
              <w:rPr>
                <w:sz w:val="20"/>
                <w:szCs w:val="20"/>
                <w:lang w:val="en-US"/>
              </w:rPr>
              <w:t xml:space="preserve"> (36692-36776)</w:t>
            </w:r>
          </w:p>
          <w:p w:rsidR="00CF3C45" w:rsidRPr="00C31C83" w:rsidRDefault="00CF3C45" w:rsidP="007D29F4">
            <w:pPr>
              <w:jc w:val="both"/>
              <w:rPr>
                <w:sz w:val="20"/>
                <w:szCs w:val="20"/>
              </w:rPr>
            </w:pPr>
          </w:p>
          <w:p w:rsidR="00CF3C45" w:rsidRPr="00C31C83" w:rsidRDefault="00CF3C45" w:rsidP="007D29F4">
            <w:pPr>
              <w:jc w:val="both"/>
              <w:rPr>
                <w:sz w:val="20"/>
                <w:szCs w:val="20"/>
                <w:lang w:val="en-US"/>
              </w:rPr>
            </w:pPr>
            <w:r w:rsidRPr="00C31C83">
              <w:rPr>
                <w:sz w:val="20"/>
                <w:szCs w:val="20"/>
                <w:lang w:val="en-US"/>
              </w:rPr>
              <w:t xml:space="preserve">Richard James Fyfe for the intervener (36692-36776) </w:t>
            </w:r>
            <w:r w:rsidRPr="00C31C83">
              <w:rPr>
                <w:sz w:val="20"/>
                <w:szCs w:val="20"/>
              </w:rPr>
              <w:t>Attorney General for Saskatchewan</w:t>
            </w:r>
            <w:r w:rsidRPr="00C31C83">
              <w:rPr>
                <w:sz w:val="20"/>
                <w:szCs w:val="20"/>
                <w:lang w:val="en-US"/>
              </w:rPr>
              <w:t>.</w:t>
            </w:r>
          </w:p>
          <w:p w:rsidR="00CF3C45" w:rsidRPr="00C31C83" w:rsidRDefault="00CF3C45" w:rsidP="007D29F4">
            <w:pPr>
              <w:jc w:val="both"/>
              <w:rPr>
                <w:sz w:val="20"/>
                <w:szCs w:val="20"/>
              </w:rPr>
            </w:pPr>
          </w:p>
          <w:p w:rsidR="00CF3C45" w:rsidRPr="00C31C83" w:rsidRDefault="00CF3C45" w:rsidP="007D29F4">
            <w:pPr>
              <w:jc w:val="both"/>
              <w:rPr>
                <w:sz w:val="20"/>
                <w:szCs w:val="20"/>
                <w:lang w:val="en-US"/>
              </w:rPr>
            </w:pPr>
            <w:r w:rsidRPr="00C31C83">
              <w:rPr>
                <w:sz w:val="20"/>
                <w:szCs w:val="20"/>
                <w:lang w:val="en-US"/>
              </w:rPr>
              <w:t xml:space="preserve">Martin Ignasiak, W. David Rankin and </w:t>
            </w:r>
            <w:r w:rsidRPr="00C31C83">
              <w:rPr>
                <w:sz w:val="20"/>
                <w:szCs w:val="20"/>
              </w:rPr>
              <w:t>Thomas Kehler f</w:t>
            </w:r>
            <w:r w:rsidRPr="00C31C83">
              <w:rPr>
                <w:sz w:val="20"/>
                <w:szCs w:val="20"/>
                <w:lang w:val="en-US"/>
              </w:rPr>
              <w:t xml:space="preserve">or the intervener </w:t>
            </w:r>
            <w:r w:rsidRPr="00C31C83">
              <w:rPr>
                <w:sz w:val="20"/>
                <w:szCs w:val="20"/>
              </w:rPr>
              <w:t>Suncor Energy Marketing Inc.</w:t>
            </w:r>
            <w:r w:rsidRPr="00C31C83">
              <w:rPr>
                <w:sz w:val="20"/>
                <w:szCs w:val="20"/>
                <w:lang w:val="en-US"/>
              </w:rPr>
              <w:t xml:space="preserve"> (36776) </w:t>
            </w:r>
          </w:p>
          <w:p w:rsidR="00CF3C45" w:rsidRPr="00C31C83" w:rsidRDefault="00CF3C45" w:rsidP="007D29F4">
            <w:pPr>
              <w:jc w:val="both"/>
              <w:rPr>
                <w:sz w:val="20"/>
                <w:szCs w:val="20"/>
              </w:rPr>
            </w:pPr>
          </w:p>
          <w:p w:rsidR="00CF3C45" w:rsidRPr="00C31C83" w:rsidRDefault="00CF3C45" w:rsidP="007D29F4">
            <w:pPr>
              <w:jc w:val="both"/>
              <w:rPr>
                <w:sz w:val="20"/>
                <w:szCs w:val="20"/>
                <w:lang w:val="en-US"/>
              </w:rPr>
            </w:pPr>
            <w:r w:rsidRPr="00C31C83">
              <w:rPr>
                <w:sz w:val="20"/>
                <w:szCs w:val="20"/>
                <w:lang w:val="en-US"/>
              </w:rPr>
              <w:t>Nader R. Hasan, Justin Safayeni and Pam Hrick for the appellants. (36692)</w:t>
            </w:r>
          </w:p>
          <w:p w:rsidR="00CF3C45" w:rsidRPr="00C31C83" w:rsidRDefault="00CF3C45" w:rsidP="007D29F4">
            <w:pPr>
              <w:jc w:val="both"/>
              <w:rPr>
                <w:sz w:val="20"/>
                <w:szCs w:val="20"/>
                <w:lang w:val="en-US"/>
              </w:rPr>
            </w:pPr>
          </w:p>
          <w:p w:rsidR="00CF3C45" w:rsidRPr="00C31C83" w:rsidRDefault="00CF3C45" w:rsidP="007D29F4">
            <w:pPr>
              <w:jc w:val="both"/>
              <w:rPr>
                <w:sz w:val="20"/>
                <w:szCs w:val="20"/>
              </w:rPr>
            </w:pPr>
            <w:r w:rsidRPr="00C31C83">
              <w:rPr>
                <w:sz w:val="20"/>
                <w:szCs w:val="20"/>
                <w:lang w:val="en-US"/>
              </w:rPr>
              <w:t xml:space="preserve">Dominique Nouvet, Marie Belleau and Sonya Morgan for the intervener </w:t>
            </w:r>
            <w:r w:rsidRPr="00C31C83">
              <w:rPr>
                <w:sz w:val="20"/>
                <w:szCs w:val="20"/>
              </w:rPr>
              <w:t>Nunavut Tunngavik Incorporated</w:t>
            </w:r>
          </w:p>
          <w:p w:rsidR="00CF3C45" w:rsidRPr="00C31C83" w:rsidRDefault="00CF3C45" w:rsidP="007D29F4">
            <w:pPr>
              <w:jc w:val="both"/>
              <w:rPr>
                <w:sz w:val="20"/>
                <w:szCs w:val="20"/>
                <w:lang w:val="en-US"/>
              </w:rPr>
            </w:pPr>
            <w:r w:rsidRPr="00C31C83">
              <w:rPr>
                <w:sz w:val="20"/>
                <w:szCs w:val="20"/>
                <w:lang w:val="en-US"/>
              </w:rPr>
              <w:t xml:space="preserve"> (36692) </w:t>
            </w:r>
          </w:p>
          <w:p w:rsidR="00CF3C45" w:rsidRPr="00C31C83" w:rsidRDefault="00CF3C45" w:rsidP="007D29F4">
            <w:pPr>
              <w:jc w:val="both"/>
              <w:rPr>
                <w:sz w:val="20"/>
                <w:szCs w:val="20"/>
                <w:lang w:val="en-US"/>
              </w:rPr>
            </w:pPr>
          </w:p>
          <w:p w:rsidR="00CF3C45" w:rsidRPr="00C31C83" w:rsidRDefault="00CF3C45" w:rsidP="007D29F4">
            <w:pPr>
              <w:jc w:val="both"/>
              <w:rPr>
                <w:sz w:val="20"/>
                <w:szCs w:val="20"/>
                <w:lang w:val="en-US"/>
              </w:rPr>
            </w:pPr>
            <w:r w:rsidRPr="00C31C83">
              <w:rPr>
                <w:sz w:val="20"/>
                <w:szCs w:val="20"/>
                <w:lang w:val="en-US"/>
              </w:rPr>
              <w:t xml:space="preserve">Kate Darling, Lorraine Land, </w:t>
            </w:r>
            <w:r w:rsidRPr="00C31C83">
              <w:rPr>
                <w:sz w:val="20"/>
                <w:szCs w:val="20"/>
              </w:rPr>
              <w:t>Matt McPherson and Krista Nerland f</w:t>
            </w:r>
            <w:r w:rsidRPr="00C31C83">
              <w:rPr>
                <w:sz w:val="20"/>
                <w:szCs w:val="20"/>
                <w:lang w:val="en-US"/>
              </w:rPr>
              <w:t xml:space="preserve">or the intervener </w:t>
            </w:r>
            <w:r w:rsidRPr="00C31C83">
              <w:rPr>
                <w:sz w:val="20"/>
                <w:szCs w:val="20"/>
              </w:rPr>
              <w:t>Inuvialuit Regional Corporation</w:t>
            </w:r>
            <w:r w:rsidRPr="00C31C83">
              <w:rPr>
                <w:sz w:val="20"/>
                <w:szCs w:val="20"/>
                <w:lang w:val="en-US"/>
              </w:rPr>
              <w:t xml:space="preserve"> (36692)</w:t>
            </w:r>
          </w:p>
          <w:p w:rsidR="00CF3C45" w:rsidRPr="00C31C83" w:rsidRDefault="00CF3C45" w:rsidP="007D29F4">
            <w:pPr>
              <w:jc w:val="both"/>
              <w:rPr>
                <w:sz w:val="20"/>
                <w:szCs w:val="20"/>
              </w:rPr>
            </w:pPr>
          </w:p>
          <w:p w:rsidR="00CF3C45" w:rsidRPr="00C31C83" w:rsidRDefault="00CF3C45" w:rsidP="007D29F4">
            <w:pPr>
              <w:jc w:val="both"/>
              <w:rPr>
                <w:sz w:val="20"/>
                <w:szCs w:val="20"/>
                <w:lang w:val="en-US"/>
              </w:rPr>
            </w:pPr>
            <w:r w:rsidRPr="00C31C83">
              <w:rPr>
                <w:sz w:val="20"/>
                <w:szCs w:val="20"/>
                <w:lang w:val="en-US"/>
              </w:rPr>
              <w:t xml:space="preserve">Sandy Carpenter and Ian Breneman for the respondents </w:t>
            </w:r>
            <w:r w:rsidRPr="00C31C83">
              <w:rPr>
                <w:sz w:val="20"/>
                <w:szCs w:val="20"/>
              </w:rPr>
              <w:t xml:space="preserve">Petroleum Geo-Services Inc. </w:t>
            </w:r>
            <w:r w:rsidRPr="00C31C83">
              <w:rPr>
                <w:sz w:val="20"/>
                <w:szCs w:val="20"/>
                <w:lang w:val="en-US"/>
              </w:rPr>
              <w:t>(PGS), et al. (36692)</w:t>
            </w:r>
            <w:r w:rsidRPr="00C31C83">
              <w:rPr>
                <w:sz w:val="20"/>
                <w:szCs w:val="20"/>
                <w:lang w:val="en-US"/>
              </w:rPr>
              <w:tab/>
              <w:t xml:space="preserve"> </w:t>
            </w:r>
          </w:p>
          <w:p w:rsidR="00CF3C45" w:rsidRPr="00C31C83" w:rsidRDefault="00CF3C45" w:rsidP="007D29F4">
            <w:pPr>
              <w:jc w:val="both"/>
              <w:rPr>
                <w:sz w:val="20"/>
                <w:szCs w:val="20"/>
                <w:lang w:val="en-US"/>
              </w:rPr>
            </w:pPr>
          </w:p>
          <w:p w:rsidR="00CF3C45" w:rsidRPr="00C31C83" w:rsidRDefault="00CF3C45" w:rsidP="007D29F4">
            <w:pPr>
              <w:jc w:val="both"/>
              <w:rPr>
                <w:sz w:val="20"/>
                <w:szCs w:val="20"/>
                <w:lang w:val="en-US"/>
              </w:rPr>
            </w:pPr>
            <w:r w:rsidRPr="00C31C83">
              <w:rPr>
                <w:sz w:val="20"/>
                <w:szCs w:val="20"/>
                <w:lang w:val="en-US"/>
              </w:rPr>
              <w:t>Mark R. Kindrachuk, Q.C. and Peter Southey for the respondent Attorney General of Canada (36692)</w:t>
            </w:r>
          </w:p>
          <w:p w:rsidR="00CF3C45" w:rsidRPr="00C31C83" w:rsidRDefault="00CF3C45" w:rsidP="007D29F4">
            <w:pPr>
              <w:jc w:val="both"/>
              <w:rPr>
                <w:sz w:val="20"/>
                <w:szCs w:val="20"/>
              </w:rPr>
            </w:pPr>
          </w:p>
          <w:p w:rsidR="00CF3C45" w:rsidRPr="00C31C83" w:rsidRDefault="00CF3C45" w:rsidP="007D29F4">
            <w:pPr>
              <w:jc w:val="both"/>
              <w:rPr>
                <w:sz w:val="20"/>
                <w:szCs w:val="20"/>
              </w:rPr>
            </w:pPr>
            <w:r w:rsidRPr="00C31C83">
              <w:rPr>
                <w:sz w:val="20"/>
                <w:szCs w:val="20"/>
                <w:lang w:val="en-US"/>
              </w:rPr>
              <w:t xml:space="preserve">Marie-France Major and Thomas Slade for the intervener </w:t>
            </w:r>
            <w:r w:rsidRPr="00C31C83">
              <w:rPr>
                <w:sz w:val="20"/>
                <w:szCs w:val="20"/>
              </w:rPr>
              <w:t>Nunavut Wildlife Management Board.</w:t>
            </w:r>
            <w:r w:rsidRPr="00C31C83">
              <w:rPr>
                <w:sz w:val="20"/>
                <w:szCs w:val="20"/>
                <w:lang w:val="en-US"/>
              </w:rPr>
              <w:t xml:space="preserve"> (36692-36776) Written submissions </w:t>
            </w:r>
            <w:r w:rsidRPr="00C31C83">
              <w:rPr>
                <w:sz w:val="20"/>
                <w:szCs w:val="20"/>
              </w:rPr>
              <w:t>only</w:t>
            </w:r>
          </w:p>
          <w:p w:rsidR="00CF3C45" w:rsidRPr="00C31C83" w:rsidRDefault="00CF3C45" w:rsidP="007D29F4">
            <w:pPr>
              <w:jc w:val="both"/>
              <w:rPr>
                <w:sz w:val="20"/>
                <w:szCs w:val="20"/>
              </w:rPr>
            </w:pPr>
          </w:p>
          <w:p w:rsidR="00CF3C45" w:rsidRPr="00C31C83" w:rsidRDefault="00CF3C45" w:rsidP="007D29F4">
            <w:pPr>
              <w:jc w:val="both"/>
              <w:rPr>
                <w:sz w:val="20"/>
                <w:szCs w:val="20"/>
                <w:lang w:val="en-US"/>
              </w:rPr>
            </w:pPr>
            <w:r w:rsidRPr="00C31C83">
              <w:rPr>
                <w:sz w:val="20"/>
                <w:szCs w:val="20"/>
                <w:lang w:val="en-US"/>
              </w:rPr>
              <w:t xml:space="preserve">Maxime Faille, Jaimie Lickers and </w:t>
            </w:r>
            <w:r w:rsidRPr="00C31C83">
              <w:rPr>
                <w:sz w:val="20"/>
                <w:szCs w:val="20"/>
              </w:rPr>
              <w:t>Guy Régimbald f</w:t>
            </w:r>
            <w:r w:rsidRPr="00C31C83">
              <w:rPr>
                <w:sz w:val="20"/>
                <w:szCs w:val="20"/>
                <w:lang w:val="en-US"/>
              </w:rPr>
              <w:t xml:space="preserve">or the intervener </w:t>
            </w:r>
            <w:r w:rsidRPr="00C31C83">
              <w:rPr>
                <w:sz w:val="20"/>
                <w:szCs w:val="20"/>
              </w:rPr>
              <w:t>Chiefs of Ontario.</w:t>
            </w:r>
            <w:r w:rsidRPr="00C31C83">
              <w:rPr>
                <w:sz w:val="20"/>
                <w:szCs w:val="20"/>
                <w:lang w:val="en-US"/>
              </w:rPr>
              <w:t xml:space="preserve"> (36692-36776) Written submissions only.</w:t>
            </w:r>
          </w:p>
          <w:p w:rsidR="00CF3C45" w:rsidRPr="00C31C83" w:rsidRDefault="00CF3C45" w:rsidP="007D29F4">
            <w:pPr>
              <w:jc w:val="both"/>
              <w:rPr>
                <w:sz w:val="20"/>
                <w:szCs w:val="20"/>
              </w:rPr>
            </w:pPr>
          </w:p>
          <w:p w:rsidR="00CF3C45" w:rsidRPr="00C31C83" w:rsidRDefault="00CF3C45" w:rsidP="007D29F4">
            <w:pPr>
              <w:jc w:val="both"/>
              <w:rPr>
                <w:sz w:val="20"/>
                <w:szCs w:val="20"/>
              </w:rPr>
            </w:pPr>
            <w:r w:rsidRPr="00C31C83">
              <w:rPr>
                <w:sz w:val="20"/>
                <w:szCs w:val="20"/>
                <w:lang w:val="en-US"/>
              </w:rPr>
              <w:t xml:space="preserve">No one appearing for the Intervener </w:t>
            </w:r>
            <w:r w:rsidRPr="00C31C83">
              <w:rPr>
                <w:sz w:val="20"/>
                <w:szCs w:val="20"/>
              </w:rPr>
              <w:t>Makivik Corporation.</w:t>
            </w:r>
            <w:r w:rsidRPr="00C31C83">
              <w:rPr>
                <w:sz w:val="20"/>
                <w:szCs w:val="20"/>
                <w:lang w:val="en-US"/>
              </w:rPr>
              <w:t xml:space="preserve"> (36692) Written submissions </w:t>
            </w:r>
            <w:r w:rsidRPr="00C31C83">
              <w:rPr>
                <w:sz w:val="20"/>
                <w:szCs w:val="20"/>
              </w:rPr>
              <w:t>only.</w:t>
            </w:r>
          </w:p>
          <w:p w:rsidR="00FB74F4" w:rsidRPr="00C31C83" w:rsidRDefault="00FB74F4" w:rsidP="007D29F4">
            <w:pPr>
              <w:widowControl w:val="0"/>
              <w:jc w:val="both"/>
              <w:rPr>
                <w:sz w:val="20"/>
                <w:szCs w:val="20"/>
                <w:lang w:val="en-US"/>
              </w:rPr>
            </w:pPr>
          </w:p>
        </w:tc>
      </w:tr>
    </w:tbl>
    <w:p w:rsidR="00FB74F4" w:rsidRPr="00C31C83" w:rsidRDefault="00FB74F4" w:rsidP="007D29F4">
      <w:pPr>
        <w:widowControl w:val="0"/>
        <w:jc w:val="both"/>
        <w:rPr>
          <w:sz w:val="20"/>
          <w:szCs w:val="20"/>
          <w:lang w:val="en-US"/>
        </w:rPr>
      </w:pPr>
    </w:p>
    <w:p w:rsidR="00FB74F4" w:rsidRPr="00C31C83" w:rsidRDefault="00FB74F4" w:rsidP="00FB74F4">
      <w:pPr>
        <w:widowControl w:val="0"/>
        <w:rPr>
          <w:sz w:val="20"/>
          <w:szCs w:val="20"/>
        </w:rPr>
      </w:pPr>
      <w:r w:rsidRPr="00C31C83">
        <w:rPr>
          <w:b/>
          <w:sz w:val="20"/>
          <w:szCs w:val="20"/>
        </w:rPr>
        <w:t xml:space="preserve">RESERVED / </w:t>
      </w:r>
      <w:r w:rsidRPr="00C31C83">
        <w:rPr>
          <w:b/>
          <w:sz w:val="20"/>
          <w:szCs w:val="20"/>
          <w:lang w:val="en-US"/>
        </w:rPr>
        <w:t>EN DÉLIBÉRÉ</w:t>
      </w:r>
    </w:p>
    <w:p w:rsidR="00FB74F4" w:rsidRPr="00C31C83" w:rsidRDefault="00FB74F4" w:rsidP="00FB74F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B74F4" w:rsidRPr="00D13662" w:rsidTr="001312AE">
        <w:tc>
          <w:tcPr>
            <w:tcW w:w="4380" w:type="dxa"/>
            <w:tcMar>
              <w:left w:w="0" w:type="dxa"/>
              <w:right w:w="0" w:type="dxa"/>
            </w:tcMar>
          </w:tcPr>
          <w:p w:rsidR="00FB74F4" w:rsidRPr="00C31C83" w:rsidRDefault="00FB74F4" w:rsidP="001312AE">
            <w:pPr>
              <w:widowControl w:val="0"/>
              <w:jc w:val="both"/>
              <w:rPr>
                <w:b/>
                <w:sz w:val="20"/>
                <w:szCs w:val="20"/>
                <w:u w:val="single"/>
              </w:rPr>
            </w:pPr>
            <w:r w:rsidRPr="00C31C83">
              <w:rPr>
                <w:b/>
                <w:sz w:val="20"/>
                <w:szCs w:val="20"/>
                <w:u w:val="single"/>
              </w:rPr>
              <w:t>Nature of the case:</w:t>
            </w:r>
          </w:p>
          <w:p w:rsidR="00FB74F4" w:rsidRPr="00C31C83" w:rsidRDefault="00FB74F4" w:rsidP="001312AE">
            <w:pPr>
              <w:widowControl w:val="0"/>
              <w:jc w:val="both"/>
              <w:rPr>
                <w:b/>
                <w:sz w:val="20"/>
                <w:szCs w:val="20"/>
              </w:rPr>
            </w:pPr>
          </w:p>
          <w:p w:rsidR="00CF3C45" w:rsidRPr="00C31C83" w:rsidRDefault="00CF3C45" w:rsidP="001312AE">
            <w:pPr>
              <w:widowControl w:val="0"/>
              <w:jc w:val="both"/>
              <w:rPr>
                <w:b/>
                <w:sz w:val="20"/>
                <w:szCs w:val="20"/>
              </w:rPr>
            </w:pPr>
            <w:r w:rsidRPr="00C31C83">
              <w:rPr>
                <w:b/>
                <w:sz w:val="20"/>
                <w:szCs w:val="20"/>
              </w:rPr>
              <w:t>36776</w:t>
            </w:r>
          </w:p>
          <w:p w:rsidR="00CF3C45" w:rsidRPr="00C31C83" w:rsidRDefault="00CF3C45" w:rsidP="001312AE">
            <w:pPr>
              <w:widowControl w:val="0"/>
              <w:jc w:val="both"/>
              <w:rPr>
                <w:b/>
                <w:sz w:val="20"/>
                <w:szCs w:val="20"/>
              </w:rPr>
            </w:pPr>
          </w:p>
          <w:p w:rsidR="00CF3C45" w:rsidRPr="00C31C83" w:rsidRDefault="00CF3C45" w:rsidP="00CF3C45">
            <w:pPr>
              <w:widowControl w:val="0"/>
              <w:jc w:val="both"/>
              <w:rPr>
                <w:sz w:val="20"/>
                <w:szCs w:val="20"/>
              </w:rPr>
            </w:pPr>
            <w:r w:rsidRPr="00C31C83">
              <w:rPr>
                <w:sz w:val="20"/>
                <w:szCs w:val="20"/>
              </w:rPr>
              <w:t xml:space="preserve">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the Crown has a duty to consult and accommodate in this </w:t>
            </w:r>
            <w:r w:rsidRPr="00C31C83">
              <w:rPr>
                <w:sz w:val="20"/>
                <w:szCs w:val="20"/>
              </w:rPr>
              <w:lastRenderedPageBreak/>
              <w:t xml:space="preserve">case - Whether the Board has the jurisdiction and the obligation to assess the adequacy of the Crown’s consultation and accommodation prior to issuing a decision under s. 58 of the </w:t>
            </w:r>
            <w:r w:rsidRPr="00C31C83">
              <w:rPr>
                <w:i/>
                <w:sz w:val="20"/>
                <w:szCs w:val="20"/>
              </w:rPr>
              <w:t>NEB Act</w:t>
            </w:r>
            <w:r w:rsidRPr="00C31C83">
              <w:rPr>
                <w:sz w:val="20"/>
                <w:szCs w:val="20"/>
              </w:rPr>
              <w:t xml:space="preserve"> - Whether in the absence of Crown consultation or participation, the Board’s hearing process can satisfy the requirements of s. 35(1) of the </w:t>
            </w:r>
            <w:r w:rsidRPr="00C31C83">
              <w:rPr>
                <w:i/>
                <w:sz w:val="20"/>
                <w:szCs w:val="20"/>
              </w:rPr>
              <w:t>Constitution Act, 1982</w:t>
            </w:r>
            <w:r w:rsidRPr="00C31C83">
              <w:rPr>
                <w:sz w:val="20"/>
                <w:szCs w:val="20"/>
              </w:rPr>
              <w:t>.</w:t>
            </w: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sz w:val="20"/>
                <w:szCs w:val="20"/>
              </w:rPr>
            </w:pPr>
          </w:p>
          <w:p w:rsidR="00D25BC5" w:rsidRPr="00C31C83" w:rsidRDefault="00D25BC5" w:rsidP="00CF3C45">
            <w:pPr>
              <w:widowControl w:val="0"/>
              <w:jc w:val="both"/>
              <w:rPr>
                <w:b/>
                <w:sz w:val="20"/>
                <w:szCs w:val="20"/>
              </w:rPr>
            </w:pPr>
            <w:r w:rsidRPr="00C31C83">
              <w:rPr>
                <w:b/>
                <w:sz w:val="20"/>
                <w:szCs w:val="20"/>
              </w:rPr>
              <w:t>36692</w:t>
            </w:r>
          </w:p>
          <w:p w:rsidR="00D25BC5" w:rsidRPr="00C31C83" w:rsidRDefault="00D25BC5" w:rsidP="00CF3C45">
            <w:pPr>
              <w:widowControl w:val="0"/>
              <w:jc w:val="both"/>
              <w:rPr>
                <w:b/>
                <w:sz w:val="20"/>
                <w:szCs w:val="20"/>
              </w:rPr>
            </w:pPr>
          </w:p>
          <w:p w:rsidR="00D25BC5" w:rsidRPr="00C31C83" w:rsidRDefault="00D25BC5" w:rsidP="00D25BC5">
            <w:pPr>
              <w:widowControl w:val="0"/>
              <w:jc w:val="both"/>
              <w:rPr>
                <w:sz w:val="20"/>
                <w:szCs w:val="20"/>
              </w:rPr>
            </w:pPr>
            <w:r w:rsidRPr="00C31C83">
              <w:rPr>
                <w:sz w:val="20"/>
                <w:szCs w:val="20"/>
              </w:rPr>
              <w:t>Constitutional law - Aboriginal peoples - Inuit - Treaty rights -</w:t>
            </w:r>
            <w:r w:rsidRPr="00C31C83">
              <w:rPr>
                <w:iCs/>
                <w:sz w:val="20"/>
                <w:szCs w:val="20"/>
                <w:lang w:val="en-GB"/>
              </w:rPr>
              <w:t xml:space="preserve">Administrative law - Boards and tribunals - </w:t>
            </w:r>
            <w:r w:rsidRPr="00C31C83">
              <w:rPr>
                <w:sz w:val="20"/>
                <w:szCs w:val="20"/>
              </w:rPr>
              <w:t>Crown’s duty to consult and accommodate Aboriginal peoples - National Energy Board approving marine seismic survey program - Whether the Court of Appeal erred by holding that the NEB had properly considered the Aboriginal rights of the Inuit and the duty to consult, despite the absence of any reference to Aboriginal rights or the duty to consult in the NEB’s reasons - Whether the Crown discharged its duty to consult the Inuit in this case - Whether the Court of Appeal’s approach to reviewing the duty to consult is consistent with the honour of the Crown and the overarching project of reconciliation - Whether the Court of Appeal erred by suggesting that further consultation at the operational phase could cure any deficiencies in the duty to consult to date.</w:t>
            </w:r>
          </w:p>
          <w:p w:rsidR="00D25BC5" w:rsidRPr="00C31C83" w:rsidRDefault="00D25BC5" w:rsidP="00CF3C45">
            <w:pPr>
              <w:widowControl w:val="0"/>
              <w:jc w:val="both"/>
              <w:rPr>
                <w:b/>
                <w:sz w:val="20"/>
                <w:szCs w:val="20"/>
              </w:rPr>
            </w:pPr>
          </w:p>
          <w:p w:rsidR="00FB74F4" w:rsidRPr="00C31C83" w:rsidRDefault="00FB74F4" w:rsidP="001312AE">
            <w:pPr>
              <w:widowControl w:val="0"/>
              <w:jc w:val="both"/>
              <w:rPr>
                <w:b/>
                <w:sz w:val="20"/>
                <w:szCs w:val="20"/>
              </w:rPr>
            </w:pPr>
          </w:p>
        </w:tc>
        <w:tc>
          <w:tcPr>
            <w:tcW w:w="720" w:type="dxa"/>
            <w:tcMar>
              <w:left w:w="0" w:type="dxa"/>
              <w:right w:w="0" w:type="dxa"/>
            </w:tcMar>
          </w:tcPr>
          <w:p w:rsidR="00FB74F4" w:rsidRPr="00C31C83" w:rsidRDefault="00FB74F4" w:rsidP="001312AE">
            <w:pPr>
              <w:widowControl w:val="0"/>
              <w:jc w:val="center"/>
              <w:rPr>
                <w:sz w:val="20"/>
                <w:szCs w:val="20"/>
                <w:lang w:val="en-US"/>
              </w:rPr>
            </w:pPr>
          </w:p>
        </w:tc>
        <w:tc>
          <w:tcPr>
            <w:tcW w:w="4380" w:type="dxa"/>
            <w:tcMar>
              <w:left w:w="0" w:type="dxa"/>
              <w:right w:w="0" w:type="dxa"/>
            </w:tcMar>
          </w:tcPr>
          <w:p w:rsidR="00FB74F4" w:rsidRPr="00C31C83" w:rsidRDefault="00FB74F4" w:rsidP="001312AE">
            <w:pPr>
              <w:widowControl w:val="0"/>
              <w:jc w:val="both"/>
              <w:rPr>
                <w:b/>
                <w:sz w:val="20"/>
                <w:szCs w:val="20"/>
                <w:u w:val="single"/>
                <w:lang w:val="fr-CA"/>
              </w:rPr>
            </w:pPr>
            <w:r w:rsidRPr="00C31C83">
              <w:rPr>
                <w:b/>
                <w:sz w:val="20"/>
                <w:szCs w:val="20"/>
                <w:u w:val="single"/>
                <w:lang w:val="fr-CA"/>
              </w:rPr>
              <w:t>Nature de la cause :</w:t>
            </w:r>
          </w:p>
          <w:p w:rsidR="00FB74F4" w:rsidRPr="00C31C83" w:rsidRDefault="00FB74F4" w:rsidP="001312AE">
            <w:pPr>
              <w:widowControl w:val="0"/>
              <w:jc w:val="both"/>
              <w:rPr>
                <w:sz w:val="20"/>
                <w:szCs w:val="20"/>
                <w:lang w:val="fr-CA"/>
              </w:rPr>
            </w:pPr>
          </w:p>
          <w:p w:rsidR="00CF3C45" w:rsidRPr="00C31C83" w:rsidRDefault="00CF3C45" w:rsidP="001312AE">
            <w:pPr>
              <w:widowControl w:val="0"/>
              <w:jc w:val="both"/>
              <w:rPr>
                <w:b/>
                <w:sz w:val="20"/>
                <w:szCs w:val="20"/>
                <w:lang w:val="fr-CA"/>
              </w:rPr>
            </w:pPr>
            <w:r w:rsidRPr="00C31C83">
              <w:rPr>
                <w:b/>
                <w:sz w:val="20"/>
                <w:szCs w:val="20"/>
                <w:lang w:val="fr-CA"/>
              </w:rPr>
              <w:t>36776</w:t>
            </w:r>
          </w:p>
          <w:p w:rsidR="00CF3C45" w:rsidRPr="00C31C83" w:rsidRDefault="00CF3C45" w:rsidP="001312AE">
            <w:pPr>
              <w:widowControl w:val="0"/>
              <w:jc w:val="both"/>
              <w:rPr>
                <w:b/>
                <w:sz w:val="20"/>
                <w:szCs w:val="20"/>
                <w:lang w:val="fr-CA"/>
              </w:rPr>
            </w:pPr>
          </w:p>
          <w:p w:rsidR="00FB74F4" w:rsidRPr="00C31C83" w:rsidRDefault="00CF3C45" w:rsidP="001312AE">
            <w:pPr>
              <w:widowControl w:val="0"/>
              <w:jc w:val="both"/>
              <w:rPr>
                <w:sz w:val="20"/>
                <w:szCs w:val="20"/>
                <w:lang w:val="fr-CA"/>
              </w:rPr>
            </w:pPr>
            <w:r w:rsidRPr="00C31C83">
              <w:rPr>
                <w:sz w:val="20"/>
                <w:szCs w:val="20"/>
                <w:lang w:val="fr-CA"/>
              </w:rPr>
              <w:t xml:space="preserve">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w:t>
            </w:r>
            <w:r w:rsidRPr="00C31C83">
              <w:rPr>
                <w:sz w:val="20"/>
                <w:szCs w:val="20"/>
                <w:lang w:val="fr-CA"/>
              </w:rPr>
              <w:lastRenderedPageBreak/>
              <w:t xml:space="preserve">Couronne de consulter s’appliquait ou si la Couronne s’était acquittée de cette obligation non tranchée par l’Office - La Couronne avait-elle une obligation de consultation et d’accommodement en l’espèce? - L’Office a-t-il le pouvoir et l’obligation de se prononcer sur le caractère adéquat des mesures de consultation et d’accommodement prises par la Couronne avant de rendre une décision en vertu de l’art. 58 de la </w:t>
            </w:r>
            <w:r w:rsidRPr="00C31C83">
              <w:rPr>
                <w:i/>
                <w:sz w:val="20"/>
                <w:szCs w:val="20"/>
                <w:lang w:val="fr-CA"/>
              </w:rPr>
              <w:t>Loi sur l’Office national de l’énergie</w:t>
            </w:r>
            <w:r w:rsidRPr="00C31C83">
              <w:rPr>
                <w:sz w:val="20"/>
                <w:szCs w:val="20"/>
                <w:lang w:val="fr-CA"/>
              </w:rPr>
              <w:t>?</w:t>
            </w:r>
            <w:r w:rsidRPr="00C31C83">
              <w:rPr>
                <w:i/>
                <w:sz w:val="20"/>
                <w:szCs w:val="20"/>
                <w:lang w:val="fr-CA"/>
              </w:rPr>
              <w:t xml:space="preserve"> </w:t>
            </w:r>
            <w:r w:rsidRPr="00C31C83">
              <w:rPr>
                <w:sz w:val="20"/>
                <w:szCs w:val="20"/>
                <w:lang w:val="fr-CA"/>
              </w:rPr>
              <w:t xml:space="preserve">- En l’absence d’une consultation par la Couronne ou de sa participation, le processus d’audience de l’Office peut-il satisfaire aux exigences du par. 35(1) de la </w:t>
            </w:r>
            <w:r w:rsidRPr="00C31C83">
              <w:rPr>
                <w:i/>
                <w:sz w:val="20"/>
                <w:szCs w:val="20"/>
                <w:lang w:val="fr-CA"/>
              </w:rPr>
              <w:t>Loi constitutionnelle de 1982</w:t>
            </w:r>
            <w:r w:rsidRPr="00C31C83">
              <w:rPr>
                <w:sz w:val="20"/>
                <w:szCs w:val="20"/>
                <w:lang w:val="fr-CA"/>
              </w:rPr>
              <w:t>?</w:t>
            </w:r>
          </w:p>
          <w:p w:rsidR="00D25BC5" w:rsidRPr="00C31C83" w:rsidRDefault="00D25BC5" w:rsidP="001312AE">
            <w:pPr>
              <w:widowControl w:val="0"/>
              <w:jc w:val="both"/>
              <w:rPr>
                <w:sz w:val="20"/>
                <w:szCs w:val="20"/>
                <w:lang w:val="fr-CA"/>
              </w:rPr>
            </w:pPr>
          </w:p>
          <w:p w:rsidR="00D25BC5" w:rsidRPr="00C31C83" w:rsidRDefault="00D25BC5" w:rsidP="001312AE">
            <w:pPr>
              <w:widowControl w:val="0"/>
              <w:jc w:val="both"/>
              <w:rPr>
                <w:b/>
                <w:sz w:val="20"/>
                <w:szCs w:val="20"/>
                <w:lang w:val="fr-CA"/>
              </w:rPr>
            </w:pPr>
            <w:r w:rsidRPr="00C31C83">
              <w:rPr>
                <w:b/>
                <w:sz w:val="20"/>
                <w:szCs w:val="20"/>
                <w:lang w:val="fr-CA"/>
              </w:rPr>
              <w:t>36692</w:t>
            </w:r>
          </w:p>
          <w:p w:rsidR="00D25BC5" w:rsidRPr="00C31C83" w:rsidRDefault="00D25BC5" w:rsidP="001312AE">
            <w:pPr>
              <w:widowControl w:val="0"/>
              <w:jc w:val="both"/>
              <w:rPr>
                <w:b/>
                <w:sz w:val="20"/>
                <w:szCs w:val="20"/>
                <w:lang w:val="fr-CA"/>
              </w:rPr>
            </w:pPr>
          </w:p>
          <w:p w:rsidR="00D25BC5" w:rsidRPr="00C31C83" w:rsidRDefault="00D25BC5" w:rsidP="001312AE">
            <w:pPr>
              <w:widowControl w:val="0"/>
              <w:jc w:val="both"/>
              <w:rPr>
                <w:b/>
                <w:sz w:val="20"/>
                <w:szCs w:val="20"/>
                <w:lang w:val="fr-CA"/>
              </w:rPr>
            </w:pPr>
            <w:r w:rsidRPr="00C31C83">
              <w:rPr>
                <w:sz w:val="20"/>
                <w:szCs w:val="20"/>
                <w:lang w:val="fr-CA"/>
              </w:rPr>
              <w:t>Droit constitutionnel - Peuples autochtones - Inuits - Droits issus de traités - Droit a</w:t>
            </w:r>
            <w:r w:rsidRPr="00C31C83">
              <w:rPr>
                <w:iCs/>
                <w:sz w:val="20"/>
                <w:szCs w:val="20"/>
                <w:lang w:val="fr-CA"/>
              </w:rPr>
              <w:t xml:space="preserve">dministratif - Organismes et tribunaux administratifs - Obligation de la Couronne de consulter les peuples autochtones et de trouver des accommodements à leurs intérêts </w:t>
            </w:r>
            <w:r w:rsidRPr="00C31C83">
              <w:rPr>
                <w:sz w:val="20"/>
                <w:szCs w:val="20"/>
                <w:lang w:val="fr-CA"/>
              </w:rPr>
              <w:t xml:space="preserve">- Approbation par l’Office national de l’énergie d’un programme de levés sismiques en mer - La Cour d’appel a-t-elle conclu à tort que l’ONÉ avait dûment tenu compte des droits ancestraux des Inuits et de l’obligation de consulter ces derniers malgré l’absence de toute mention de ces droits ou de cette obligation dans les motifs de l’ONÉ? </w:t>
            </w:r>
            <w:r w:rsidRPr="00C31C83">
              <w:rPr>
                <w:iCs/>
                <w:sz w:val="20"/>
                <w:szCs w:val="20"/>
                <w:lang w:val="fr-CA"/>
              </w:rPr>
              <w:t>- La Couronne s’est-elle acquittée de son obligation de consulter les Inuits en l’espèce? - La manière dont la Cour d’appel a examiné l’obligation de consultation est-elle conforme au principe de l’honneur de la Couronne et au projet global de réconciliation? - La Cour d’appel a-t-elle commis une erreur en suggérant qu’une poursuite de la consultation à l’étape des opérations permettrait de remédier à toute lacune dont peut souffrir jusqu’à présent le processus de consultation?</w:t>
            </w:r>
          </w:p>
        </w:tc>
      </w:tr>
    </w:tbl>
    <w:p w:rsidR="00FB74F4" w:rsidRPr="00C31C83" w:rsidRDefault="00FB74F4" w:rsidP="00732DB7">
      <w:pPr>
        <w:widowControl w:val="0"/>
        <w:rPr>
          <w:sz w:val="20"/>
          <w:szCs w:val="20"/>
          <w:lang w:val="fr-CA"/>
        </w:rPr>
      </w:pPr>
    </w:p>
    <w:p w:rsidR="00E940EB" w:rsidRPr="00C31C83" w:rsidRDefault="00D13662" w:rsidP="00732DB7">
      <w:pPr>
        <w:widowControl w:val="0"/>
        <w:rPr>
          <w:sz w:val="20"/>
          <w:szCs w:val="20"/>
          <w:lang w:val="fr-CA"/>
        </w:rPr>
      </w:pPr>
      <w:r>
        <w:rPr>
          <w:sz w:val="20"/>
          <w:szCs w:val="20"/>
          <w:lang w:val="fr-CA"/>
        </w:rPr>
        <w:pict>
          <v:rect id="_x0000_i1109" style="width:2in;height:1pt" o:hrpct="0" o:hralign="center" o:hrstd="t" o:hrnoshade="t" o:hr="t" fillcolor="black [3213]" stroked="f"/>
        </w:pict>
      </w:r>
    </w:p>
    <w:p w:rsidR="00D004FC" w:rsidRPr="00C31C83" w:rsidRDefault="00D004FC" w:rsidP="00732DB7">
      <w:pPr>
        <w:widowControl w:val="0"/>
        <w:rPr>
          <w:sz w:val="20"/>
          <w:szCs w:val="20"/>
          <w:lang w:val="fr-CA"/>
        </w:rPr>
      </w:pPr>
    </w:p>
    <w:p w:rsidR="002A7495" w:rsidRPr="00C31C83" w:rsidRDefault="002A7495">
      <w:pPr>
        <w:rPr>
          <w:sz w:val="20"/>
          <w:szCs w:val="20"/>
          <w:lang w:val="en-US"/>
        </w:rPr>
      </w:pPr>
      <w:r w:rsidRPr="00C31C83">
        <w:rPr>
          <w:sz w:val="20"/>
          <w:szCs w:val="20"/>
          <w:lang w:val="en-US"/>
        </w:rPr>
        <w:br w:type="page"/>
      </w:r>
    </w:p>
    <w:p w:rsidR="00D25BC5" w:rsidRPr="00C31C83" w:rsidRDefault="00D25BC5" w:rsidP="00D25BC5">
      <w:pPr>
        <w:widowControl w:val="0"/>
        <w:rPr>
          <w:sz w:val="20"/>
          <w:szCs w:val="20"/>
          <w:lang w:val="en-US"/>
        </w:rPr>
      </w:pPr>
      <w:r w:rsidRPr="00C31C83">
        <w:rPr>
          <w:sz w:val="20"/>
          <w:szCs w:val="20"/>
          <w:lang w:val="en-US"/>
        </w:rPr>
        <w:lastRenderedPageBreak/>
        <w:t>31.11.2016</w:t>
      </w:r>
    </w:p>
    <w:p w:rsidR="00D25BC5" w:rsidRPr="00C31C83" w:rsidRDefault="00D25BC5" w:rsidP="00D25BC5">
      <w:pPr>
        <w:widowControl w:val="0"/>
        <w:rPr>
          <w:sz w:val="20"/>
          <w:szCs w:val="20"/>
          <w:lang w:val="en-US"/>
        </w:rPr>
      </w:pPr>
    </w:p>
    <w:p w:rsidR="00D25BC5" w:rsidRPr="00C31C83" w:rsidRDefault="00D25BC5" w:rsidP="00D25BC5">
      <w:pPr>
        <w:widowControl w:val="0"/>
        <w:ind w:left="720" w:hanging="720"/>
        <w:rPr>
          <w:sz w:val="20"/>
          <w:szCs w:val="20"/>
        </w:rPr>
      </w:pPr>
      <w:r w:rsidRPr="00C31C83">
        <w:rPr>
          <w:sz w:val="20"/>
          <w:szCs w:val="20"/>
          <w:lang w:val="en-US"/>
        </w:rPr>
        <w:t xml:space="preserve">Coram: </w:t>
      </w:r>
      <w:r w:rsidRPr="00C31C83">
        <w:rPr>
          <w:sz w:val="20"/>
          <w:szCs w:val="20"/>
          <w:lang w:val="en-US"/>
        </w:rPr>
        <w:tab/>
      </w:r>
      <w:r w:rsidRPr="00C31C83">
        <w:rPr>
          <w:sz w:val="20"/>
          <w:szCs w:val="20"/>
          <w:u w:val="single"/>
        </w:rPr>
        <w:t>McLachlin C.J. and Abella, Moldaver, Karakatsanis, Wagner, Gascon, Côté, Brown and Rowe JJ.</w:t>
      </w:r>
    </w:p>
    <w:p w:rsidR="00D25BC5" w:rsidRPr="00C31C83" w:rsidRDefault="00D25BC5" w:rsidP="00D25BC5">
      <w:pPr>
        <w:widowControl w:val="0"/>
        <w:ind w:left="720" w:hanging="720"/>
        <w:rPr>
          <w:sz w:val="20"/>
          <w:szCs w:val="20"/>
          <w:u w:val="single"/>
        </w:rPr>
      </w:pPr>
    </w:p>
    <w:p w:rsidR="00D25BC5" w:rsidRPr="00C31C83" w:rsidRDefault="00D25BC5" w:rsidP="00D25BC5">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5BC5" w:rsidRPr="00C31C83" w:rsidTr="001312AE">
        <w:tc>
          <w:tcPr>
            <w:tcW w:w="4380" w:type="dxa"/>
            <w:tcMar>
              <w:left w:w="0" w:type="dxa"/>
              <w:right w:w="0" w:type="dxa"/>
            </w:tcMar>
          </w:tcPr>
          <w:p w:rsidR="00D25BC5" w:rsidRPr="00C31C83" w:rsidRDefault="00D25BC5" w:rsidP="007D29F4">
            <w:pPr>
              <w:widowControl w:val="0"/>
              <w:jc w:val="both"/>
              <w:rPr>
                <w:b/>
                <w:sz w:val="20"/>
                <w:szCs w:val="20"/>
                <w:lang w:val="en-US"/>
              </w:rPr>
            </w:pPr>
            <w:r w:rsidRPr="00C31C83">
              <w:rPr>
                <w:b/>
                <w:sz w:val="20"/>
                <w:szCs w:val="20"/>
                <w:lang w:val="en-US"/>
              </w:rPr>
              <w:t xml:space="preserve">Ktunaxa Nation Council and Kathryn Teneese, on their own behalf and on behalf of all citizens of the Ktunaxa Nation </w:t>
            </w:r>
          </w:p>
          <w:p w:rsidR="00D25BC5" w:rsidRPr="00C31C83" w:rsidRDefault="00D25BC5" w:rsidP="007D29F4">
            <w:pPr>
              <w:widowControl w:val="0"/>
              <w:jc w:val="both"/>
              <w:rPr>
                <w:b/>
                <w:sz w:val="20"/>
                <w:szCs w:val="20"/>
                <w:lang w:val="en-US"/>
              </w:rPr>
            </w:pPr>
          </w:p>
          <w:p w:rsidR="00D25BC5" w:rsidRPr="00C31C83" w:rsidRDefault="00D25BC5" w:rsidP="007D29F4">
            <w:pPr>
              <w:widowControl w:val="0"/>
              <w:jc w:val="both"/>
              <w:rPr>
                <w:b/>
                <w:sz w:val="20"/>
                <w:szCs w:val="20"/>
                <w:lang w:val="en-US"/>
              </w:rPr>
            </w:pPr>
            <w:r w:rsidRPr="00C31C83">
              <w:rPr>
                <w:b/>
                <w:sz w:val="20"/>
                <w:szCs w:val="20"/>
                <w:lang w:val="en-US"/>
              </w:rPr>
              <w:tab/>
              <w:t xml:space="preserve">v. </w:t>
            </w:r>
            <w:r w:rsidRPr="00C31C83">
              <w:rPr>
                <w:sz w:val="20"/>
                <w:szCs w:val="20"/>
                <w:lang w:val="en-US"/>
              </w:rPr>
              <w:t>(</w:t>
            </w:r>
            <w:hyperlink r:id="rId138" w:history="1">
              <w:r w:rsidRPr="00C31C83">
                <w:rPr>
                  <w:rStyle w:val="Hyperlink"/>
                  <w:sz w:val="20"/>
                  <w:szCs w:val="20"/>
                  <w:lang w:val="en-US"/>
                </w:rPr>
                <w:t>36664</w:t>
              </w:r>
            </w:hyperlink>
            <w:r w:rsidRPr="00C31C83">
              <w:rPr>
                <w:sz w:val="20"/>
                <w:szCs w:val="20"/>
                <w:lang w:val="en-US"/>
              </w:rPr>
              <w:t>)</w:t>
            </w:r>
          </w:p>
          <w:p w:rsidR="00D25BC5" w:rsidRPr="00C31C83" w:rsidRDefault="00D25BC5" w:rsidP="007D29F4">
            <w:pPr>
              <w:widowControl w:val="0"/>
              <w:jc w:val="both"/>
              <w:rPr>
                <w:b/>
                <w:sz w:val="20"/>
                <w:szCs w:val="20"/>
                <w:lang w:val="en-US"/>
              </w:rPr>
            </w:pPr>
          </w:p>
          <w:p w:rsidR="00D25BC5" w:rsidRPr="00C31C83" w:rsidRDefault="00D25BC5" w:rsidP="007D29F4">
            <w:pPr>
              <w:pStyle w:val="SCCCaseDescriptor"/>
              <w:jc w:val="both"/>
              <w:rPr>
                <w:sz w:val="20"/>
                <w:szCs w:val="20"/>
              </w:rPr>
            </w:pPr>
            <w:r w:rsidRPr="00C31C83">
              <w:rPr>
                <w:sz w:val="20"/>
                <w:szCs w:val="20"/>
                <w:lang w:val="en-US"/>
              </w:rPr>
              <w:t>Minister of Forests, Lands and Natural Resource Operations, et al.</w:t>
            </w:r>
            <w:r w:rsidRPr="00C31C83">
              <w:rPr>
                <w:sz w:val="20"/>
                <w:szCs w:val="20"/>
              </w:rPr>
              <w:t xml:space="preserve"> (B.C.) (Civil) (By Leave)</w:t>
            </w:r>
          </w:p>
          <w:p w:rsidR="00D25BC5" w:rsidRPr="00C31C83" w:rsidRDefault="00D25BC5" w:rsidP="007D29F4">
            <w:pPr>
              <w:pStyle w:val="SCCLsocParty"/>
              <w:jc w:val="both"/>
              <w:rPr>
                <w:b/>
                <w:sz w:val="20"/>
                <w:szCs w:val="20"/>
                <w:lang w:val="en-US"/>
              </w:rPr>
            </w:pPr>
          </w:p>
          <w:p w:rsidR="00D25BC5" w:rsidRPr="00C31C83" w:rsidRDefault="00D25BC5" w:rsidP="007D29F4">
            <w:pPr>
              <w:widowControl w:val="0"/>
              <w:jc w:val="both"/>
              <w:rPr>
                <w:sz w:val="20"/>
                <w:szCs w:val="20"/>
                <w:lang w:val="en-US"/>
              </w:rPr>
            </w:pPr>
          </w:p>
        </w:tc>
        <w:tc>
          <w:tcPr>
            <w:tcW w:w="720" w:type="dxa"/>
            <w:tcMar>
              <w:left w:w="0" w:type="dxa"/>
              <w:right w:w="0" w:type="dxa"/>
            </w:tcMar>
          </w:tcPr>
          <w:p w:rsidR="00D25BC5" w:rsidRPr="00C31C83" w:rsidRDefault="00D25BC5" w:rsidP="007D29F4">
            <w:pPr>
              <w:widowControl w:val="0"/>
              <w:jc w:val="both"/>
              <w:rPr>
                <w:sz w:val="20"/>
                <w:szCs w:val="20"/>
                <w:lang w:val="en-US"/>
              </w:rPr>
            </w:pPr>
          </w:p>
        </w:tc>
        <w:tc>
          <w:tcPr>
            <w:tcW w:w="4380" w:type="dxa"/>
            <w:tcMar>
              <w:left w:w="0" w:type="dxa"/>
              <w:right w:w="0" w:type="dxa"/>
            </w:tcMar>
          </w:tcPr>
          <w:p w:rsidR="002A7495" w:rsidRPr="00C31C83" w:rsidRDefault="002A7495" w:rsidP="007D29F4">
            <w:pPr>
              <w:jc w:val="both"/>
              <w:rPr>
                <w:sz w:val="20"/>
                <w:szCs w:val="20"/>
                <w:lang w:val="en-US"/>
              </w:rPr>
            </w:pPr>
            <w:r w:rsidRPr="00C31C83">
              <w:rPr>
                <w:sz w:val="20"/>
                <w:szCs w:val="20"/>
                <w:lang w:val="en-US"/>
              </w:rPr>
              <w:t>Peter Grant, Jeff Huberman, Karenna Williams and Diane Soroka for the appellant.</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 xml:space="preserve">Mitchell R. Taylor, Q.C. and Sharlene Telles-Langdon for the intervener </w:t>
            </w:r>
            <w:r w:rsidRPr="00C31C83">
              <w:rPr>
                <w:sz w:val="20"/>
                <w:szCs w:val="20"/>
              </w:rPr>
              <w:t>Attorney General of Canada</w:t>
            </w:r>
            <w:r w:rsidRPr="00C31C83">
              <w:rPr>
                <w:sz w:val="20"/>
                <w:szCs w:val="20"/>
                <w:lang w:val="en-US"/>
              </w:rPr>
              <w:tab/>
              <w:t>.</w:t>
            </w:r>
          </w:p>
          <w:p w:rsidR="002A7495" w:rsidRPr="00C31C83" w:rsidRDefault="002A7495" w:rsidP="007D29F4">
            <w:pPr>
              <w:jc w:val="both"/>
              <w:rPr>
                <w:sz w:val="20"/>
                <w:szCs w:val="20"/>
              </w:rPr>
            </w:pPr>
          </w:p>
          <w:p w:rsidR="002A7495" w:rsidRPr="00C31C83" w:rsidRDefault="002A7495" w:rsidP="007D29F4">
            <w:pPr>
              <w:jc w:val="both"/>
              <w:rPr>
                <w:sz w:val="20"/>
                <w:szCs w:val="20"/>
                <w:lang w:val="en-US"/>
              </w:rPr>
            </w:pPr>
            <w:r w:rsidRPr="00C31C83">
              <w:rPr>
                <w:sz w:val="20"/>
                <w:szCs w:val="20"/>
                <w:lang w:val="en-US"/>
              </w:rPr>
              <w:t>Robert J.M. Janes, Q.C. and Claire Truesdale for the intervener Te’mexw Treaty Association.</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 xml:space="preserve">Senwung Luk and Krista Nerland for the intervener </w:t>
            </w:r>
            <w:r w:rsidRPr="00C31C83">
              <w:rPr>
                <w:sz w:val="20"/>
                <w:szCs w:val="20"/>
              </w:rPr>
              <w:t>Shibogama First Nations Council.</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 xml:space="preserve">Jessica Orkin and Adriel Weaver for the intervener </w:t>
            </w:r>
            <w:r w:rsidRPr="00C31C83">
              <w:rPr>
                <w:sz w:val="20"/>
                <w:szCs w:val="20"/>
              </w:rPr>
              <w:t>British Columbia Civil Liberties Association.</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Paul Williams for the Intervener</w:t>
            </w:r>
            <w:r w:rsidRPr="00C31C83">
              <w:rPr>
                <w:sz w:val="20"/>
                <w:szCs w:val="20"/>
              </w:rPr>
              <w:t>Council of the Passamaquoddy Nation at Schoodic.</w:t>
            </w:r>
          </w:p>
          <w:p w:rsidR="002A7495" w:rsidRPr="00C31C83" w:rsidRDefault="002A7495" w:rsidP="007D29F4">
            <w:pPr>
              <w:jc w:val="both"/>
              <w:rPr>
                <w:sz w:val="20"/>
                <w:szCs w:val="20"/>
              </w:rPr>
            </w:pPr>
          </w:p>
          <w:p w:rsidR="002A7495" w:rsidRPr="00C31C83" w:rsidRDefault="002A7495" w:rsidP="007D29F4">
            <w:pPr>
              <w:jc w:val="both"/>
              <w:rPr>
                <w:sz w:val="20"/>
                <w:szCs w:val="20"/>
                <w:lang w:val="en-US"/>
              </w:rPr>
            </w:pPr>
            <w:r w:rsidRPr="00C31C83">
              <w:rPr>
                <w:sz w:val="20"/>
                <w:szCs w:val="20"/>
                <w:lang w:val="en-US"/>
              </w:rPr>
              <w:t>Gregory J. Tucker, Q.C. and Pamela E. Sheppard for the respondents Glacier Resorts Ltd.</w:t>
            </w:r>
          </w:p>
          <w:p w:rsidR="002A7495" w:rsidRPr="00C31C83" w:rsidRDefault="002A7495" w:rsidP="007D29F4">
            <w:pPr>
              <w:jc w:val="both"/>
              <w:rPr>
                <w:sz w:val="20"/>
                <w:szCs w:val="20"/>
                <w:lang w:val="en-US"/>
              </w:rPr>
            </w:pPr>
          </w:p>
          <w:p w:rsidR="002A7495" w:rsidRPr="00C31C83" w:rsidRDefault="002A7495" w:rsidP="007D29F4">
            <w:pPr>
              <w:jc w:val="both"/>
              <w:rPr>
                <w:sz w:val="20"/>
                <w:szCs w:val="20"/>
                <w:lang w:val="en-US"/>
              </w:rPr>
            </w:pPr>
            <w:r w:rsidRPr="00C31C83">
              <w:rPr>
                <w:sz w:val="20"/>
                <w:szCs w:val="20"/>
                <w:lang w:val="en-US"/>
              </w:rPr>
              <w:t>Jonathan G. Penner and Erin Christie for the respondents Minister of Forests, Lands and Natural Resource Operations.</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 xml:space="preserve">Richard James Fyfe for the intervener </w:t>
            </w:r>
            <w:r w:rsidRPr="00C31C83">
              <w:rPr>
                <w:sz w:val="20"/>
                <w:szCs w:val="20"/>
              </w:rPr>
              <w:t>Attorney General of Saskatchewan.</w:t>
            </w:r>
          </w:p>
          <w:p w:rsidR="002A7495" w:rsidRPr="00C31C83" w:rsidRDefault="002A7495" w:rsidP="007D29F4">
            <w:pPr>
              <w:jc w:val="both"/>
              <w:rPr>
                <w:sz w:val="20"/>
                <w:szCs w:val="20"/>
                <w:lang w:val="en-US"/>
              </w:rPr>
            </w:pPr>
          </w:p>
          <w:p w:rsidR="002A7495" w:rsidRPr="00C31C83" w:rsidRDefault="002A7495" w:rsidP="007D29F4">
            <w:pPr>
              <w:jc w:val="both"/>
              <w:rPr>
                <w:sz w:val="20"/>
                <w:szCs w:val="20"/>
              </w:rPr>
            </w:pPr>
            <w:r w:rsidRPr="00C31C83">
              <w:rPr>
                <w:sz w:val="20"/>
                <w:szCs w:val="20"/>
                <w:lang w:val="en-US"/>
              </w:rPr>
              <w:t xml:space="preserve">Neil Finkelstein, Brandon Kain and </w:t>
            </w:r>
            <w:r w:rsidRPr="00C31C83">
              <w:rPr>
                <w:sz w:val="20"/>
                <w:szCs w:val="20"/>
              </w:rPr>
              <w:t>Bryn Gray f</w:t>
            </w:r>
            <w:r w:rsidRPr="00C31C83">
              <w:rPr>
                <w:sz w:val="20"/>
                <w:szCs w:val="20"/>
                <w:lang w:val="en-US"/>
              </w:rPr>
              <w:t xml:space="preserve">or the intervener </w:t>
            </w:r>
            <w:r w:rsidRPr="00C31C83">
              <w:rPr>
                <w:sz w:val="20"/>
                <w:szCs w:val="20"/>
              </w:rPr>
              <w:t>Canadian Chamber of Commerce.</w:t>
            </w:r>
          </w:p>
          <w:p w:rsidR="002A7495" w:rsidRPr="00C31C83" w:rsidRDefault="002A7495" w:rsidP="007D29F4">
            <w:pPr>
              <w:jc w:val="both"/>
              <w:rPr>
                <w:sz w:val="20"/>
                <w:szCs w:val="20"/>
              </w:rPr>
            </w:pPr>
          </w:p>
          <w:p w:rsidR="002A7495" w:rsidRPr="00C31C83" w:rsidRDefault="002A7495" w:rsidP="007D29F4">
            <w:pPr>
              <w:jc w:val="both"/>
              <w:rPr>
                <w:sz w:val="20"/>
                <w:szCs w:val="20"/>
              </w:rPr>
            </w:pPr>
            <w:r w:rsidRPr="00C31C83">
              <w:rPr>
                <w:sz w:val="20"/>
                <w:szCs w:val="20"/>
              </w:rPr>
              <w:t>Justin Safayeni and Khalid Elgazzar for the intervener Canadian Muslim Lawyers Association, et al. Written submissions only.</w:t>
            </w:r>
          </w:p>
          <w:p w:rsidR="002A7495" w:rsidRPr="00C31C83" w:rsidRDefault="002A7495" w:rsidP="007D29F4">
            <w:pPr>
              <w:ind w:left="3600" w:hanging="3600"/>
              <w:jc w:val="both"/>
              <w:rPr>
                <w:sz w:val="20"/>
                <w:szCs w:val="20"/>
              </w:rPr>
            </w:pPr>
          </w:p>
          <w:p w:rsidR="002A7495" w:rsidRPr="00C31C83" w:rsidRDefault="002A7495" w:rsidP="007D29F4">
            <w:pPr>
              <w:jc w:val="both"/>
              <w:rPr>
                <w:sz w:val="20"/>
                <w:szCs w:val="20"/>
              </w:rPr>
            </w:pPr>
            <w:r w:rsidRPr="00C31C83">
              <w:rPr>
                <w:sz w:val="20"/>
                <w:szCs w:val="20"/>
              </w:rPr>
              <w:t>Albertos Polizogopoulos and Derek Ross for the intervener Evangelical Fellowship of Canada, et al. Written submissions only.</w:t>
            </w:r>
          </w:p>
          <w:p w:rsidR="002A7495" w:rsidRPr="00C31C83" w:rsidRDefault="002A7495" w:rsidP="007D29F4">
            <w:pPr>
              <w:jc w:val="both"/>
              <w:rPr>
                <w:sz w:val="20"/>
                <w:szCs w:val="20"/>
              </w:rPr>
            </w:pPr>
          </w:p>
          <w:p w:rsidR="002A7495" w:rsidRPr="00C31C83" w:rsidRDefault="002A7495" w:rsidP="007D29F4">
            <w:pPr>
              <w:jc w:val="both"/>
              <w:rPr>
                <w:sz w:val="20"/>
                <w:szCs w:val="20"/>
              </w:rPr>
            </w:pPr>
            <w:r w:rsidRPr="00C31C83">
              <w:rPr>
                <w:sz w:val="20"/>
                <w:szCs w:val="20"/>
              </w:rPr>
              <w:t>No one appearing for the intervener Alberta Muslim Public Affairs Council Written submissions only.</w:t>
            </w:r>
          </w:p>
          <w:p w:rsidR="002A7495" w:rsidRPr="00C31C83" w:rsidRDefault="002A7495" w:rsidP="007D29F4">
            <w:pPr>
              <w:jc w:val="both"/>
              <w:rPr>
                <w:sz w:val="20"/>
                <w:szCs w:val="20"/>
              </w:rPr>
            </w:pPr>
          </w:p>
          <w:p w:rsidR="002A7495" w:rsidRPr="00C31C83" w:rsidRDefault="002A7495" w:rsidP="007D29F4">
            <w:pPr>
              <w:jc w:val="both"/>
              <w:rPr>
                <w:sz w:val="20"/>
                <w:szCs w:val="20"/>
              </w:rPr>
            </w:pPr>
            <w:r w:rsidRPr="00C31C83">
              <w:rPr>
                <w:sz w:val="20"/>
                <w:szCs w:val="20"/>
              </w:rPr>
              <w:t>Joshua Ginsberg and Randy Christensen for the intervener Amnesty International Canada. Written submissions only.</w:t>
            </w:r>
          </w:p>
          <w:p w:rsidR="002A7495" w:rsidRPr="00C31C83" w:rsidRDefault="002A7495" w:rsidP="007D29F4">
            <w:pPr>
              <w:ind w:left="3600" w:hanging="3600"/>
              <w:jc w:val="both"/>
              <w:rPr>
                <w:sz w:val="20"/>
                <w:szCs w:val="20"/>
              </w:rPr>
            </w:pPr>
          </w:p>
          <w:p w:rsidR="002A7495" w:rsidRPr="00C31C83" w:rsidRDefault="002A7495" w:rsidP="007D29F4">
            <w:pPr>
              <w:jc w:val="both"/>
              <w:rPr>
                <w:sz w:val="20"/>
                <w:szCs w:val="20"/>
              </w:rPr>
            </w:pPr>
            <w:r w:rsidRPr="00C31C83">
              <w:rPr>
                <w:sz w:val="20"/>
                <w:szCs w:val="20"/>
              </w:rPr>
              <w:t>No one appearing for the intervener Central Coast Indigenous Resource Alliance. Written submissions only.</w:t>
            </w:r>
          </w:p>
          <w:p w:rsidR="002A7495" w:rsidRPr="00C31C83" w:rsidRDefault="002A7495" w:rsidP="007D29F4">
            <w:pPr>
              <w:jc w:val="both"/>
              <w:rPr>
                <w:sz w:val="20"/>
                <w:szCs w:val="20"/>
              </w:rPr>
            </w:pPr>
            <w:r w:rsidRPr="00C31C83">
              <w:rPr>
                <w:sz w:val="20"/>
                <w:szCs w:val="20"/>
              </w:rPr>
              <w:lastRenderedPageBreak/>
              <w:t>No one appearing for the intervener Katzie First Nation.</w:t>
            </w:r>
          </w:p>
          <w:p w:rsidR="002A7495" w:rsidRPr="00C31C83" w:rsidRDefault="002A7495" w:rsidP="007D29F4">
            <w:pPr>
              <w:jc w:val="both"/>
              <w:rPr>
                <w:sz w:val="20"/>
                <w:szCs w:val="20"/>
              </w:rPr>
            </w:pPr>
          </w:p>
          <w:p w:rsidR="002A7495" w:rsidRPr="00C31C83" w:rsidRDefault="002A7495" w:rsidP="007D29F4">
            <w:pPr>
              <w:jc w:val="both"/>
              <w:rPr>
                <w:sz w:val="20"/>
                <w:szCs w:val="20"/>
              </w:rPr>
            </w:pPr>
            <w:r w:rsidRPr="00C31C83">
              <w:rPr>
                <w:sz w:val="20"/>
                <w:szCs w:val="20"/>
              </w:rPr>
              <w:t>No one appearing for the intervener West Moberly First Nation, et al. Written submissions only.</w:t>
            </w:r>
          </w:p>
          <w:p w:rsidR="00D25BC5" w:rsidRPr="00C31C83" w:rsidRDefault="00D25BC5" w:rsidP="007D29F4">
            <w:pPr>
              <w:widowControl w:val="0"/>
              <w:jc w:val="both"/>
              <w:rPr>
                <w:sz w:val="20"/>
                <w:szCs w:val="20"/>
                <w:lang w:val="en-US"/>
              </w:rPr>
            </w:pPr>
          </w:p>
        </w:tc>
      </w:tr>
    </w:tbl>
    <w:p w:rsidR="00D25BC5" w:rsidRPr="00C31C83" w:rsidRDefault="00D25BC5" w:rsidP="00D25BC5">
      <w:pPr>
        <w:widowControl w:val="0"/>
        <w:rPr>
          <w:sz w:val="20"/>
          <w:szCs w:val="20"/>
          <w:lang w:val="en-US"/>
        </w:rPr>
      </w:pPr>
    </w:p>
    <w:p w:rsidR="00D25BC5" w:rsidRPr="00C31C83" w:rsidRDefault="00D25BC5" w:rsidP="00D25BC5">
      <w:pPr>
        <w:widowControl w:val="0"/>
        <w:rPr>
          <w:sz w:val="20"/>
          <w:szCs w:val="20"/>
        </w:rPr>
      </w:pPr>
      <w:r w:rsidRPr="00C31C83">
        <w:rPr>
          <w:b/>
          <w:sz w:val="20"/>
          <w:szCs w:val="20"/>
        </w:rPr>
        <w:t xml:space="preserve">RESERVED / </w:t>
      </w:r>
      <w:r w:rsidRPr="00C31C83">
        <w:rPr>
          <w:b/>
          <w:sz w:val="20"/>
          <w:szCs w:val="20"/>
          <w:lang w:val="en-US"/>
        </w:rPr>
        <w:t>EN DÉLIBÉRÉ</w:t>
      </w:r>
    </w:p>
    <w:p w:rsidR="00D25BC5" w:rsidRPr="00C31C83" w:rsidRDefault="00D25BC5" w:rsidP="00D25BC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5BC5" w:rsidRPr="00D13662" w:rsidTr="001312AE">
        <w:tc>
          <w:tcPr>
            <w:tcW w:w="4380" w:type="dxa"/>
            <w:tcMar>
              <w:left w:w="0" w:type="dxa"/>
              <w:right w:w="0" w:type="dxa"/>
            </w:tcMar>
          </w:tcPr>
          <w:p w:rsidR="00D25BC5" w:rsidRPr="00C31C83" w:rsidRDefault="00D25BC5" w:rsidP="001312AE">
            <w:pPr>
              <w:widowControl w:val="0"/>
              <w:jc w:val="both"/>
              <w:rPr>
                <w:b/>
                <w:sz w:val="20"/>
                <w:szCs w:val="20"/>
                <w:u w:val="single"/>
              </w:rPr>
            </w:pPr>
            <w:r w:rsidRPr="00C31C83">
              <w:rPr>
                <w:b/>
                <w:sz w:val="20"/>
                <w:szCs w:val="20"/>
                <w:u w:val="single"/>
              </w:rPr>
              <w:t>Nature of the case:</w:t>
            </w:r>
          </w:p>
          <w:p w:rsidR="00D25BC5" w:rsidRPr="00C31C83" w:rsidRDefault="00D25BC5" w:rsidP="001312AE">
            <w:pPr>
              <w:widowControl w:val="0"/>
              <w:jc w:val="both"/>
              <w:rPr>
                <w:b/>
                <w:sz w:val="20"/>
                <w:szCs w:val="20"/>
              </w:rPr>
            </w:pPr>
          </w:p>
          <w:p w:rsidR="002A7495" w:rsidRPr="00C31C83" w:rsidRDefault="002A7495" w:rsidP="002A7495">
            <w:pPr>
              <w:widowControl w:val="0"/>
              <w:jc w:val="both"/>
              <w:rPr>
                <w:sz w:val="20"/>
                <w:szCs w:val="20"/>
              </w:rPr>
            </w:pPr>
            <w:r w:rsidRPr="00C31C83">
              <w:rPr>
                <w:i/>
                <w:sz w:val="20"/>
                <w:szCs w:val="20"/>
              </w:rPr>
              <w:t>Charter of Rights</w:t>
            </w:r>
            <w:r w:rsidRPr="00C31C83">
              <w:rPr>
                <w:sz w:val="20"/>
                <w:szCs w:val="20"/>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Was the Ktunaxa’s freedom of religion under s. 2(a) of the </w:t>
            </w:r>
            <w:r w:rsidRPr="00C31C83">
              <w:rPr>
                <w:i/>
                <w:sz w:val="20"/>
                <w:szCs w:val="20"/>
              </w:rPr>
              <w:t>Charter</w:t>
            </w:r>
            <w:r w:rsidRPr="00C31C83">
              <w:rPr>
                <w:sz w:val="20"/>
                <w:szCs w:val="20"/>
              </w:rPr>
              <w:t xml:space="preserve"> infringed by the Minister’s decision - Does the decision under appeal reflect a proportionate balancing between the severity of the interference and the statutory objectives - How should courts and administrative decision makers characterize an asserted aboriginal right to exercise spiritual practices.</w:t>
            </w:r>
          </w:p>
          <w:p w:rsidR="00D25BC5" w:rsidRPr="00C31C83" w:rsidRDefault="00D25BC5" w:rsidP="001312AE">
            <w:pPr>
              <w:widowControl w:val="0"/>
              <w:jc w:val="both"/>
              <w:rPr>
                <w:b/>
                <w:sz w:val="20"/>
                <w:szCs w:val="20"/>
              </w:rPr>
            </w:pPr>
          </w:p>
        </w:tc>
        <w:tc>
          <w:tcPr>
            <w:tcW w:w="720" w:type="dxa"/>
            <w:tcMar>
              <w:left w:w="0" w:type="dxa"/>
              <w:right w:w="0" w:type="dxa"/>
            </w:tcMar>
          </w:tcPr>
          <w:p w:rsidR="00D25BC5" w:rsidRPr="00C31C83" w:rsidRDefault="00D25BC5" w:rsidP="001312AE">
            <w:pPr>
              <w:widowControl w:val="0"/>
              <w:jc w:val="center"/>
              <w:rPr>
                <w:sz w:val="20"/>
                <w:szCs w:val="20"/>
                <w:lang w:val="en-US"/>
              </w:rPr>
            </w:pPr>
          </w:p>
        </w:tc>
        <w:tc>
          <w:tcPr>
            <w:tcW w:w="4380" w:type="dxa"/>
            <w:tcMar>
              <w:left w:w="0" w:type="dxa"/>
              <w:right w:w="0" w:type="dxa"/>
            </w:tcMar>
          </w:tcPr>
          <w:p w:rsidR="00D25BC5" w:rsidRPr="00C31C83" w:rsidRDefault="00D25BC5" w:rsidP="001312AE">
            <w:pPr>
              <w:widowControl w:val="0"/>
              <w:jc w:val="both"/>
              <w:rPr>
                <w:b/>
                <w:sz w:val="20"/>
                <w:szCs w:val="20"/>
                <w:u w:val="single"/>
                <w:lang w:val="fr-CA"/>
              </w:rPr>
            </w:pPr>
            <w:r w:rsidRPr="00C31C83">
              <w:rPr>
                <w:b/>
                <w:sz w:val="20"/>
                <w:szCs w:val="20"/>
                <w:u w:val="single"/>
                <w:lang w:val="fr-CA"/>
              </w:rPr>
              <w:t>Nature de la cause :</w:t>
            </w:r>
          </w:p>
          <w:p w:rsidR="002A7495" w:rsidRPr="00C31C83" w:rsidRDefault="002A7495" w:rsidP="002A7495">
            <w:pPr>
              <w:jc w:val="both"/>
              <w:rPr>
                <w:i/>
                <w:sz w:val="20"/>
                <w:szCs w:val="20"/>
                <w:lang w:val="fr-CA"/>
              </w:rPr>
            </w:pPr>
          </w:p>
          <w:p w:rsidR="002A7495" w:rsidRPr="00C31C83" w:rsidRDefault="002A7495" w:rsidP="002A7495">
            <w:pPr>
              <w:jc w:val="both"/>
              <w:rPr>
                <w:sz w:val="20"/>
                <w:szCs w:val="20"/>
                <w:lang w:val="fr-CA"/>
              </w:rPr>
            </w:pPr>
            <w:r w:rsidRPr="00C31C83">
              <w:rPr>
                <w:i/>
                <w:sz w:val="20"/>
                <w:szCs w:val="20"/>
                <w:lang w:val="fr-CA"/>
              </w:rPr>
              <w:t xml:space="preserve">Charte des droits </w:t>
            </w:r>
            <w:r w:rsidRPr="00C31C83">
              <w:rPr>
                <w:sz w:val="20"/>
                <w:szCs w:val="20"/>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une mesure étatique contestée? - La décision du ministre a-t-elle portée atteinte à la liberté de religion garantie aux Ktunaxa par l’al. 2a) de la </w:t>
            </w:r>
            <w:r w:rsidRPr="00C31C83">
              <w:rPr>
                <w:i/>
                <w:sz w:val="20"/>
                <w:szCs w:val="20"/>
                <w:lang w:val="fr-CA"/>
              </w:rPr>
              <w:t>Charte</w:t>
            </w:r>
            <w:r w:rsidRPr="00C31C83">
              <w:rPr>
                <w:sz w:val="20"/>
                <w:szCs w:val="20"/>
                <w:lang w:val="fr-CA"/>
              </w:rPr>
              <w:t>? - La décision frappée d’appel est-elle le fruit d’une mise en balance proportionnée entre la gravité de l’atteinte et les objectifs visés par la loi? - Comment les tribunaux et les décideurs administratifs doivent-ils caractériser le droit ancestral revendiqué d’exercer des pratiques spirituelles?</w:t>
            </w:r>
          </w:p>
          <w:p w:rsidR="00D25BC5" w:rsidRPr="00C31C83" w:rsidRDefault="00D25BC5" w:rsidP="001312AE">
            <w:pPr>
              <w:widowControl w:val="0"/>
              <w:jc w:val="both"/>
              <w:rPr>
                <w:sz w:val="20"/>
                <w:szCs w:val="20"/>
                <w:lang w:val="fr-CA"/>
              </w:rPr>
            </w:pPr>
          </w:p>
        </w:tc>
      </w:tr>
    </w:tbl>
    <w:p w:rsidR="00D25BC5" w:rsidRPr="00C31C83" w:rsidRDefault="00D25BC5" w:rsidP="00D25BC5">
      <w:pPr>
        <w:widowControl w:val="0"/>
        <w:rPr>
          <w:sz w:val="20"/>
          <w:szCs w:val="20"/>
          <w:lang w:val="fr-CA"/>
        </w:rPr>
      </w:pPr>
    </w:p>
    <w:p w:rsidR="00D25BC5" w:rsidRPr="00C31C83" w:rsidRDefault="00D13662" w:rsidP="00D25BC5">
      <w:pPr>
        <w:widowControl w:val="0"/>
        <w:rPr>
          <w:sz w:val="20"/>
          <w:szCs w:val="20"/>
        </w:rPr>
      </w:pPr>
      <w:r>
        <w:rPr>
          <w:sz w:val="20"/>
          <w:szCs w:val="20"/>
          <w:lang w:val="fr-CA"/>
        </w:rPr>
        <w:pict>
          <v:rect id="_x0000_i1110" style="width:2in;height:1pt" o:hrpct="0" o:hralign="center" o:hrstd="t" o:hrnoshade="t" o:hr="t" fillcolor="black [3213]" stroked="f"/>
        </w:pict>
      </w:r>
    </w:p>
    <w:p w:rsidR="00D25BC5" w:rsidRPr="00C31C83" w:rsidRDefault="00D25BC5" w:rsidP="00D25BC5">
      <w:pPr>
        <w:widowControl w:val="0"/>
        <w:rPr>
          <w:sz w:val="20"/>
          <w:szCs w:val="20"/>
        </w:rPr>
      </w:pPr>
    </w:p>
    <w:p w:rsidR="00D25BC5" w:rsidRPr="00C31C83" w:rsidRDefault="00D25BC5" w:rsidP="00732DB7">
      <w:pPr>
        <w:widowControl w:val="0"/>
        <w:rPr>
          <w:sz w:val="20"/>
          <w:szCs w:val="20"/>
          <w:lang w:val="fr-CA"/>
        </w:rPr>
      </w:pPr>
    </w:p>
    <w:p w:rsidR="00D25BC5" w:rsidRPr="00C31C83" w:rsidRDefault="00D25BC5" w:rsidP="00732DB7">
      <w:pPr>
        <w:widowControl w:val="0"/>
        <w:rPr>
          <w:sz w:val="20"/>
          <w:szCs w:val="20"/>
          <w:lang w:val="fr-CA"/>
        </w:rPr>
      </w:pPr>
    </w:p>
    <w:p w:rsidR="00D25BC5" w:rsidRPr="00C31C83" w:rsidRDefault="00D25BC5" w:rsidP="00732DB7">
      <w:pPr>
        <w:widowControl w:val="0"/>
        <w:rPr>
          <w:sz w:val="20"/>
          <w:szCs w:val="20"/>
          <w:lang w:val="fr-CA"/>
        </w:rPr>
      </w:pPr>
    </w:p>
    <w:p w:rsidR="00D25BC5" w:rsidRPr="00C31C83" w:rsidRDefault="00D25BC5" w:rsidP="00732DB7">
      <w:pPr>
        <w:widowControl w:val="0"/>
        <w:rPr>
          <w:sz w:val="20"/>
          <w:szCs w:val="20"/>
          <w:lang w:val="fr-CA"/>
        </w:rPr>
      </w:pPr>
    </w:p>
    <w:p w:rsidR="00732DB7" w:rsidRPr="00C31C83" w:rsidRDefault="00732DB7" w:rsidP="00732DB7">
      <w:pPr>
        <w:widowControl w:val="0"/>
        <w:rPr>
          <w:sz w:val="20"/>
          <w:szCs w:val="20"/>
          <w:lang w:val="fr-CA"/>
        </w:rPr>
      </w:pPr>
    </w:p>
    <w:p w:rsidR="00732DB7" w:rsidRPr="00C31C83" w:rsidRDefault="00732DB7" w:rsidP="00732DB7">
      <w:pPr>
        <w:widowControl w:val="0"/>
        <w:rPr>
          <w:sz w:val="20"/>
          <w:szCs w:val="20"/>
          <w:lang w:val="fr-CA"/>
        </w:rPr>
        <w:sectPr w:rsidR="00732DB7" w:rsidRPr="00C31C83" w:rsidSect="00732DB7">
          <w:headerReference w:type="even" r:id="rId139"/>
          <w:headerReference w:type="default" r:id="rId140"/>
          <w:footerReference w:type="even" r:id="rId141"/>
          <w:footerReference w:type="default" r:id="rId142"/>
          <w:headerReference w:type="first" r:id="rId143"/>
          <w:footerReference w:type="first" r:id="rId14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D13662" w:rsidTr="0085476B">
        <w:tc>
          <w:tcPr>
            <w:tcW w:w="4320" w:type="dxa"/>
            <w:shd w:val="clear" w:color="auto" w:fill="auto"/>
          </w:tcPr>
          <w:p w:rsidR="006B6926" w:rsidRPr="00C31C83" w:rsidRDefault="006B6926" w:rsidP="006B6926">
            <w:pPr>
              <w:keepNext/>
              <w:keepLines/>
              <w:rPr>
                <w:b/>
                <w:bCs/>
                <w:szCs w:val="24"/>
                <w:lang w:val="en-GB"/>
              </w:rPr>
            </w:pPr>
            <w:r w:rsidRPr="00C31C83">
              <w:rPr>
                <w:b/>
                <w:bCs/>
                <w:szCs w:val="24"/>
                <w:lang w:val="en-GB"/>
              </w:rPr>
              <w:lastRenderedPageBreak/>
              <w:t>SUPREME COURT REPORTS</w:t>
            </w:r>
          </w:p>
        </w:tc>
        <w:tc>
          <w:tcPr>
            <w:tcW w:w="840" w:type="dxa"/>
            <w:shd w:val="clear" w:color="auto" w:fill="auto"/>
          </w:tcPr>
          <w:p w:rsidR="006B6926" w:rsidRPr="00C31C83" w:rsidRDefault="006B6926" w:rsidP="006B6926">
            <w:pPr>
              <w:jc w:val="center"/>
              <w:rPr>
                <w:b/>
                <w:bCs/>
                <w:szCs w:val="24"/>
                <w:lang w:val="en-GB"/>
              </w:rPr>
            </w:pPr>
          </w:p>
          <w:p w:rsidR="006B6926" w:rsidRPr="00C31C83" w:rsidRDefault="006B6926" w:rsidP="006B6926">
            <w:pPr>
              <w:jc w:val="center"/>
              <w:rPr>
                <w:b/>
                <w:bCs/>
                <w:szCs w:val="24"/>
                <w:lang w:val="en-GB"/>
              </w:rPr>
            </w:pPr>
          </w:p>
          <w:p w:rsidR="006B6926" w:rsidRPr="00C31C83" w:rsidRDefault="006B6926" w:rsidP="006B6926">
            <w:pPr>
              <w:jc w:val="center"/>
              <w:rPr>
                <w:b/>
                <w:bCs/>
                <w:szCs w:val="24"/>
                <w:lang w:val="en-GB"/>
              </w:rPr>
            </w:pPr>
          </w:p>
        </w:tc>
        <w:tc>
          <w:tcPr>
            <w:tcW w:w="4320" w:type="dxa"/>
            <w:shd w:val="clear" w:color="auto" w:fill="auto"/>
          </w:tcPr>
          <w:p w:rsidR="006B6926" w:rsidRPr="00C31C83" w:rsidRDefault="006B6926" w:rsidP="006B6926">
            <w:pPr>
              <w:keepNext/>
              <w:keepLines/>
              <w:rPr>
                <w:b/>
                <w:bCs/>
                <w:szCs w:val="24"/>
                <w:lang w:val="fr-CA"/>
              </w:rPr>
            </w:pPr>
            <w:r w:rsidRPr="00C31C83">
              <w:rPr>
                <w:b/>
                <w:bCs/>
                <w:szCs w:val="24"/>
                <w:lang w:val="fr-CA"/>
              </w:rPr>
              <w:t>RECUEIL DES ARRÊTS DE LA COUR SUPRÊME</w:t>
            </w:r>
          </w:p>
        </w:tc>
      </w:tr>
    </w:tbl>
    <w:p w:rsidR="006B6926" w:rsidRPr="00C31C83"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D13662" w:rsidTr="00E942C2">
        <w:trPr>
          <w:cantSplit/>
          <w:trHeight w:val="1152"/>
        </w:trPr>
        <w:tc>
          <w:tcPr>
            <w:tcW w:w="4320" w:type="dxa"/>
            <w:tcBorders>
              <w:top w:val="nil"/>
              <w:left w:val="nil"/>
              <w:bottom w:val="nil"/>
              <w:right w:val="nil"/>
            </w:tcBorders>
          </w:tcPr>
          <w:p w:rsidR="00A956D3" w:rsidRPr="00C31C83" w:rsidRDefault="00A956D3" w:rsidP="00E942C2">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C31C83" w:rsidRDefault="00A956D3" w:rsidP="00E942C2">
            <w:pPr>
              <w:rPr>
                <w:rFonts w:cs="Times New Roman"/>
                <w:b/>
                <w:bCs/>
                <w:sz w:val="20"/>
                <w:szCs w:val="20"/>
                <w:lang w:val="en-GB"/>
              </w:rPr>
            </w:pPr>
          </w:p>
        </w:tc>
        <w:tc>
          <w:tcPr>
            <w:tcW w:w="4320" w:type="dxa"/>
            <w:tcBorders>
              <w:top w:val="nil"/>
              <w:left w:val="nil"/>
              <w:bottom w:val="nil"/>
              <w:right w:val="nil"/>
            </w:tcBorders>
          </w:tcPr>
          <w:p w:rsidR="00A956D3" w:rsidRPr="00C31C83" w:rsidRDefault="00A956D3" w:rsidP="00E942C2">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A956D3" w:rsidRPr="00C31C83" w:rsidTr="00E942C2">
        <w:tc>
          <w:tcPr>
            <w:tcW w:w="4320" w:type="dxa"/>
            <w:tcBorders>
              <w:top w:val="nil"/>
              <w:left w:val="nil"/>
              <w:bottom w:val="nil"/>
              <w:right w:val="nil"/>
            </w:tcBorders>
          </w:tcPr>
          <w:p w:rsidR="00A956D3" w:rsidRPr="00C31C83" w:rsidRDefault="00A956D3" w:rsidP="00E942C2">
            <w:pPr>
              <w:rPr>
                <w:rFonts w:cs="Times New Roman"/>
                <w:sz w:val="20"/>
                <w:szCs w:val="20"/>
                <w:lang w:val="en-GB"/>
              </w:rPr>
            </w:pPr>
            <w:r w:rsidRPr="00C31C83">
              <w:rPr>
                <w:rFonts w:cs="Times New Roman"/>
                <w:b/>
                <w:bCs/>
                <w:sz w:val="20"/>
                <w:szCs w:val="20"/>
                <w:lang w:val="en-GB"/>
              </w:rPr>
              <w:t>Judgments reported in [201</w:t>
            </w:r>
            <w:r w:rsidR="00F40B30" w:rsidRPr="00C31C83">
              <w:rPr>
                <w:rFonts w:cs="Times New Roman"/>
                <w:b/>
                <w:bCs/>
                <w:sz w:val="20"/>
                <w:szCs w:val="20"/>
                <w:lang w:val="en-GB"/>
              </w:rPr>
              <w:t>6</w:t>
            </w:r>
            <w:r w:rsidRPr="00C31C83">
              <w:rPr>
                <w:rFonts w:cs="Times New Roman"/>
                <w:b/>
                <w:bCs/>
                <w:sz w:val="20"/>
                <w:szCs w:val="20"/>
                <w:lang w:val="en-GB"/>
              </w:rPr>
              <w:t xml:space="preserve">] </w:t>
            </w:r>
            <w:r w:rsidR="00F40B30" w:rsidRPr="00C31C83">
              <w:rPr>
                <w:rFonts w:cs="Times New Roman"/>
                <w:b/>
                <w:bCs/>
                <w:sz w:val="20"/>
                <w:szCs w:val="20"/>
                <w:lang w:val="en-GB"/>
              </w:rPr>
              <w:t>1</w:t>
            </w:r>
            <w:r w:rsidRPr="00C31C83">
              <w:rPr>
                <w:rFonts w:cs="Times New Roman"/>
                <w:b/>
                <w:bCs/>
                <w:sz w:val="20"/>
                <w:szCs w:val="20"/>
                <w:lang w:val="en-GB"/>
              </w:rPr>
              <w:t xml:space="preserve"> S.C.R. Part 1</w:t>
            </w:r>
          </w:p>
          <w:p w:rsidR="00A956D3" w:rsidRPr="00C31C83" w:rsidRDefault="00A956D3" w:rsidP="00E942C2">
            <w:pPr>
              <w:rPr>
                <w:rFonts w:cs="Times New Roman"/>
                <w:sz w:val="20"/>
                <w:szCs w:val="20"/>
                <w:lang w:val="en-GB"/>
              </w:rPr>
            </w:pPr>
          </w:p>
          <w:p w:rsidR="00A956D3" w:rsidRPr="00C31C83" w:rsidRDefault="00F40B30" w:rsidP="00E942C2">
            <w:pPr>
              <w:rPr>
                <w:rFonts w:cs="Times New Roman"/>
                <w:sz w:val="20"/>
                <w:szCs w:val="20"/>
                <w:lang w:val="fr-CA"/>
              </w:rPr>
            </w:pPr>
            <w:r w:rsidRPr="00C31C83">
              <w:rPr>
                <w:rFonts w:cs="Times New Roman"/>
                <w:sz w:val="20"/>
                <w:szCs w:val="20"/>
                <w:lang w:val="fr-CA"/>
              </w:rPr>
              <w:t xml:space="preserve">S.H. </w:t>
            </w:r>
            <w:r w:rsidRPr="00C31C83">
              <w:rPr>
                <w:rFonts w:cs="Times New Roman"/>
                <w:i/>
                <w:sz w:val="20"/>
                <w:szCs w:val="20"/>
                <w:lang w:val="fr-CA"/>
              </w:rPr>
              <w:t>v.</w:t>
            </w:r>
            <w:r w:rsidRPr="00C31C83">
              <w:rPr>
                <w:rFonts w:cs="Times New Roman"/>
                <w:sz w:val="20"/>
                <w:szCs w:val="20"/>
                <w:lang w:val="fr-CA"/>
              </w:rPr>
              <w:t xml:space="preserve"> Quebec (Emploi et Solidarité sociale)</w:t>
            </w:r>
            <w:r w:rsidR="005827DD" w:rsidRPr="00C31C83">
              <w:rPr>
                <w:rFonts w:cs="Times New Roman"/>
                <w:sz w:val="20"/>
                <w:szCs w:val="20"/>
                <w:lang w:val="fr-CA"/>
              </w:rPr>
              <w:t>,</w:t>
            </w:r>
          </w:p>
          <w:p w:rsidR="00F40B30" w:rsidRPr="00C31C83" w:rsidRDefault="00F40B30" w:rsidP="00E942C2">
            <w:pPr>
              <w:rPr>
                <w:rFonts w:cs="Times New Roman"/>
                <w:sz w:val="20"/>
                <w:szCs w:val="20"/>
                <w:lang w:val="en-US"/>
              </w:rPr>
            </w:pPr>
            <w:r w:rsidRPr="00C31C83">
              <w:rPr>
                <w:rFonts w:cs="Times New Roman"/>
                <w:sz w:val="20"/>
                <w:szCs w:val="20"/>
                <w:lang w:val="en-US"/>
              </w:rPr>
              <w:t>2015 SCC 66, [2016] 1 S.C.R. 3</w:t>
            </w:r>
          </w:p>
          <w:p w:rsidR="005827DD" w:rsidRPr="00C31C83" w:rsidRDefault="005827DD" w:rsidP="00E942C2">
            <w:pPr>
              <w:rPr>
                <w:rFonts w:cs="Times New Roman"/>
                <w:sz w:val="20"/>
                <w:szCs w:val="20"/>
                <w:lang w:val="en-US"/>
              </w:rPr>
            </w:pPr>
          </w:p>
          <w:p w:rsidR="005827DD" w:rsidRPr="00C31C83" w:rsidRDefault="005827DD" w:rsidP="00E942C2">
            <w:pPr>
              <w:rPr>
                <w:rFonts w:cs="Times New Roman"/>
                <w:sz w:val="20"/>
                <w:szCs w:val="20"/>
                <w:lang w:val="en-US"/>
              </w:rPr>
            </w:pPr>
            <w:r w:rsidRPr="00C31C83">
              <w:rPr>
                <w:rFonts w:cs="Times New Roman"/>
                <w:sz w:val="20"/>
                <w:szCs w:val="20"/>
                <w:lang w:val="en-US"/>
              </w:rPr>
              <w:t xml:space="preserve">Canadian Pacific Railway Co. </w:t>
            </w:r>
            <w:r w:rsidRPr="00C31C83">
              <w:rPr>
                <w:rFonts w:cs="Times New Roman"/>
                <w:i/>
                <w:sz w:val="20"/>
                <w:szCs w:val="20"/>
                <w:lang w:val="en-US"/>
              </w:rPr>
              <w:t>v.</w:t>
            </w:r>
            <w:r w:rsidRPr="00C31C83">
              <w:rPr>
                <w:rFonts w:cs="Times New Roman"/>
                <w:sz w:val="20"/>
                <w:szCs w:val="20"/>
                <w:lang w:val="en-US"/>
              </w:rPr>
              <w:t xml:space="preserve"> Canada (Attorney General),</w:t>
            </w:r>
          </w:p>
          <w:p w:rsidR="00F40B30" w:rsidRPr="00C31C83" w:rsidRDefault="005827DD" w:rsidP="00E942C2">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1</w:t>
            </w:r>
            <w:r w:rsidRPr="00C31C83">
              <w:rPr>
                <w:rFonts w:cs="Times New Roman"/>
                <w:sz w:val="20"/>
                <w:szCs w:val="20"/>
                <w:lang w:val="en-US"/>
              </w:rPr>
              <w:t>, [2016] 1 S.C.R. 6</w:t>
            </w:r>
          </w:p>
          <w:p w:rsidR="005827DD" w:rsidRPr="00C31C83" w:rsidRDefault="005827DD" w:rsidP="00E942C2">
            <w:pPr>
              <w:rPr>
                <w:rFonts w:cs="Times New Roman"/>
                <w:sz w:val="20"/>
                <w:szCs w:val="20"/>
                <w:lang w:val="en-US"/>
              </w:rPr>
            </w:pPr>
          </w:p>
          <w:p w:rsidR="005827DD" w:rsidRPr="00C31C83" w:rsidRDefault="005827DD"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Seruhungo,</w:t>
            </w:r>
          </w:p>
          <w:p w:rsidR="005827DD" w:rsidRPr="00C31C83" w:rsidRDefault="005827DD" w:rsidP="005827DD">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2</w:t>
            </w:r>
            <w:r w:rsidRPr="00C31C83">
              <w:rPr>
                <w:rFonts w:cs="Times New Roman"/>
                <w:sz w:val="20"/>
                <w:szCs w:val="20"/>
                <w:lang w:val="en-US"/>
              </w:rPr>
              <w:t>, [2016] 1 S.C.R. 9</w:t>
            </w:r>
          </w:p>
          <w:p w:rsidR="005827DD" w:rsidRPr="00C31C83" w:rsidRDefault="005827DD" w:rsidP="00E942C2">
            <w:pPr>
              <w:rPr>
                <w:rFonts w:cs="Times New Roman"/>
                <w:sz w:val="20"/>
                <w:szCs w:val="20"/>
                <w:lang w:val="en-US"/>
              </w:rPr>
            </w:pPr>
          </w:p>
          <w:p w:rsidR="005827DD" w:rsidRPr="00C31C83" w:rsidRDefault="007C06CF"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Spicer,</w:t>
            </w:r>
          </w:p>
          <w:p w:rsidR="007C06CF" w:rsidRPr="00C31C83" w:rsidRDefault="007C06CF" w:rsidP="007C06CF">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3</w:t>
            </w:r>
            <w:r w:rsidRPr="00C31C83">
              <w:rPr>
                <w:rFonts w:cs="Times New Roman"/>
                <w:sz w:val="20"/>
                <w:szCs w:val="20"/>
                <w:lang w:val="en-US"/>
              </w:rPr>
              <w:t>, [2016] 1 S.C.R. 11</w:t>
            </w:r>
          </w:p>
          <w:p w:rsidR="007C06CF" w:rsidRPr="00C31C83" w:rsidRDefault="007C06CF" w:rsidP="00E942C2">
            <w:pPr>
              <w:rPr>
                <w:rFonts w:cs="Times New Roman"/>
                <w:sz w:val="20"/>
                <w:szCs w:val="20"/>
                <w:lang w:val="en-US"/>
              </w:rPr>
            </w:pPr>
          </w:p>
          <w:p w:rsidR="005827DD" w:rsidRPr="00C31C83" w:rsidRDefault="007C06CF" w:rsidP="00E942C2">
            <w:pPr>
              <w:rPr>
                <w:rFonts w:cs="Times New Roman"/>
                <w:sz w:val="20"/>
                <w:szCs w:val="20"/>
                <w:lang w:val="en-US"/>
              </w:rPr>
            </w:pPr>
            <w:r w:rsidRPr="00C31C83">
              <w:rPr>
                <w:rFonts w:cs="Times New Roman"/>
                <w:sz w:val="20"/>
                <w:szCs w:val="20"/>
                <w:lang w:val="en-US"/>
              </w:rPr>
              <w:t xml:space="preserve">Carter </w:t>
            </w:r>
            <w:r w:rsidRPr="00C31C83">
              <w:rPr>
                <w:rFonts w:cs="Times New Roman"/>
                <w:i/>
                <w:sz w:val="20"/>
                <w:szCs w:val="20"/>
                <w:lang w:val="en-US"/>
              </w:rPr>
              <w:t>v.</w:t>
            </w:r>
            <w:r w:rsidRPr="00C31C83">
              <w:rPr>
                <w:rFonts w:cs="Times New Roman"/>
                <w:sz w:val="20"/>
                <w:szCs w:val="20"/>
                <w:lang w:val="en-US"/>
              </w:rPr>
              <w:t xml:space="preserve"> Canada (Attorney General),</w:t>
            </w:r>
          </w:p>
          <w:p w:rsidR="007C06CF" w:rsidRPr="00C31C83" w:rsidRDefault="007C06CF" w:rsidP="007C06CF">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4</w:t>
            </w:r>
            <w:r w:rsidRPr="00C31C83">
              <w:rPr>
                <w:rFonts w:cs="Times New Roman"/>
                <w:sz w:val="20"/>
                <w:szCs w:val="20"/>
                <w:lang w:val="en-US"/>
              </w:rPr>
              <w:t>, [2016] 1 S.C.R. 13</w:t>
            </w:r>
          </w:p>
          <w:p w:rsidR="007C06CF" w:rsidRPr="00C31C83" w:rsidRDefault="007C06CF" w:rsidP="00E942C2">
            <w:pPr>
              <w:rPr>
                <w:rFonts w:cs="Times New Roman"/>
                <w:sz w:val="20"/>
                <w:szCs w:val="20"/>
                <w:lang w:val="en-US"/>
              </w:rPr>
            </w:pPr>
          </w:p>
          <w:p w:rsidR="007C06CF" w:rsidRPr="00C31C83" w:rsidRDefault="007C06CF"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Meer,</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SCC </w:t>
            </w:r>
            <w:r w:rsidR="00F26CAA" w:rsidRPr="00C31C83">
              <w:rPr>
                <w:rFonts w:cs="Times New Roman"/>
                <w:sz w:val="20"/>
                <w:szCs w:val="20"/>
                <w:lang w:val="fr-CA"/>
              </w:rPr>
              <w:t>5</w:t>
            </w:r>
            <w:r w:rsidRPr="00C31C83">
              <w:rPr>
                <w:rFonts w:cs="Times New Roman"/>
                <w:sz w:val="20"/>
                <w:szCs w:val="20"/>
                <w:lang w:val="fr-CA"/>
              </w:rPr>
              <w:t>, [2016] 1 S.C.R. 23</w:t>
            </w:r>
          </w:p>
          <w:p w:rsidR="007C06CF" w:rsidRPr="00C31C83" w:rsidRDefault="007C06CF" w:rsidP="00E942C2">
            <w:pPr>
              <w:rPr>
                <w:rFonts w:cs="Times New Roman"/>
                <w:sz w:val="20"/>
                <w:szCs w:val="20"/>
                <w:lang w:val="fr-CA"/>
              </w:rPr>
            </w:pPr>
          </w:p>
          <w:p w:rsidR="007C06CF" w:rsidRPr="00C31C83" w:rsidRDefault="007C06CF" w:rsidP="00E942C2">
            <w:pPr>
              <w:rPr>
                <w:rFonts w:cs="Times New Roman"/>
                <w:sz w:val="20"/>
                <w:szCs w:val="20"/>
                <w:lang w:val="fr-CA"/>
              </w:rPr>
            </w:pPr>
            <w:r w:rsidRPr="00C31C83">
              <w:rPr>
                <w:rFonts w:cs="Times New Roman"/>
                <w:sz w:val="20"/>
                <w:szCs w:val="20"/>
                <w:lang w:val="fr-CA"/>
              </w:rPr>
              <w:t xml:space="preserve">R. </w:t>
            </w:r>
            <w:r w:rsidRPr="00C31C83">
              <w:rPr>
                <w:rFonts w:cs="Times New Roman"/>
                <w:i/>
                <w:sz w:val="20"/>
                <w:szCs w:val="20"/>
                <w:lang w:val="fr-CA"/>
              </w:rPr>
              <w:t>v.</w:t>
            </w:r>
            <w:r w:rsidRPr="00C31C83">
              <w:rPr>
                <w:rFonts w:cs="Times New Roman"/>
                <w:sz w:val="20"/>
                <w:szCs w:val="20"/>
                <w:lang w:val="fr-CA"/>
              </w:rPr>
              <w:t xml:space="preserve"> Gagnon,</w:t>
            </w:r>
          </w:p>
          <w:p w:rsidR="007C06CF" w:rsidRPr="00C31C83" w:rsidRDefault="007C06CF" w:rsidP="007C06CF">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6</w:t>
            </w:r>
            <w:r w:rsidRPr="00C31C83">
              <w:rPr>
                <w:rFonts w:cs="Times New Roman"/>
                <w:sz w:val="20"/>
                <w:szCs w:val="20"/>
                <w:lang w:val="en-US"/>
              </w:rPr>
              <w:t>, [2016] 1 S.C.R. 25</w:t>
            </w:r>
          </w:p>
          <w:p w:rsidR="007C06CF" w:rsidRPr="00C31C83" w:rsidRDefault="007C06CF" w:rsidP="007C06CF">
            <w:pPr>
              <w:rPr>
                <w:rFonts w:cs="Times New Roman"/>
                <w:sz w:val="20"/>
                <w:szCs w:val="20"/>
                <w:lang w:val="en-US"/>
              </w:rPr>
            </w:pPr>
          </w:p>
          <w:p w:rsidR="007C06CF" w:rsidRPr="00C31C83" w:rsidRDefault="007C06CF" w:rsidP="007C06CF">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Newman,</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SCC 7, [2016] 1 S.C.R. 27</w:t>
            </w:r>
          </w:p>
          <w:p w:rsidR="007C06CF" w:rsidRPr="00C31C83" w:rsidRDefault="007C06CF" w:rsidP="00E942C2">
            <w:pPr>
              <w:rPr>
                <w:rFonts w:cs="Times New Roman"/>
                <w:sz w:val="20"/>
                <w:szCs w:val="20"/>
                <w:lang w:val="fr-CA"/>
              </w:rPr>
            </w:pPr>
          </w:p>
          <w:p w:rsidR="007C06CF" w:rsidRPr="00C31C83" w:rsidRDefault="007C06CF" w:rsidP="00E942C2">
            <w:pPr>
              <w:rPr>
                <w:rFonts w:cs="Times New Roman"/>
                <w:sz w:val="20"/>
                <w:szCs w:val="20"/>
                <w:lang w:val="fr-CA"/>
              </w:rPr>
            </w:pPr>
            <w:r w:rsidRPr="00C31C83">
              <w:rPr>
                <w:rFonts w:cs="Times New Roman"/>
                <w:sz w:val="20"/>
                <w:szCs w:val="20"/>
                <w:lang w:val="fr-CA"/>
              </w:rPr>
              <w:t xml:space="preserve">Commission scolaire de Laval </w:t>
            </w:r>
            <w:r w:rsidRPr="00C31C83">
              <w:rPr>
                <w:rFonts w:cs="Times New Roman"/>
                <w:i/>
                <w:sz w:val="20"/>
                <w:szCs w:val="20"/>
                <w:lang w:val="fr-CA"/>
              </w:rPr>
              <w:t>v.</w:t>
            </w:r>
            <w:r w:rsidRPr="00C31C83">
              <w:rPr>
                <w:rFonts w:cs="Times New Roman"/>
                <w:sz w:val="20"/>
                <w:szCs w:val="20"/>
                <w:lang w:val="fr-CA"/>
              </w:rPr>
              <w:t xml:space="preserve"> Syndicat de l’enseignement de la région de Laval,</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SCC </w:t>
            </w:r>
            <w:r w:rsidR="00F26CAA" w:rsidRPr="00C31C83">
              <w:rPr>
                <w:rFonts w:cs="Times New Roman"/>
                <w:sz w:val="20"/>
                <w:szCs w:val="20"/>
                <w:lang w:val="fr-CA"/>
              </w:rPr>
              <w:t>8</w:t>
            </w:r>
            <w:r w:rsidRPr="00C31C83">
              <w:rPr>
                <w:rFonts w:cs="Times New Roman"/>
                <w:sz w:val="20"/>
                <w:szCs w:val="20"/>
                <w:lang w:val="fr-CA"/>
              </w:rPr>
              <w:t>, [2016] 1 S.C.R. 29</w:t>
            </w:r>
          </w:p>
          <w:p w:rsidR="007C06CF" w:rsidRPr="00C31C83" w:rsidRDefault="007C06CF" w:rsidP="007C06CF">
            <w:pPr>
              <w:rPr>
                <w:rFonts w:cs="Times New Roman"/>
                <w:sz w:val="20"/>
                <w:szCs w:val="20"/>
                <w:lang w:val="fr-CA"/>
              </w:rPr>
            </w:pPr>
          </w:p>
          <w:p w:rsidR="007C06CF" w:rsidRPr="00C31C83" w:rsidRDefault="002C72D6" w:rsidP="007C06CF">
            <w:pPr>
              <w:rPr>
                <w:rFonts w:cs="Times New Roman"/>
                <w:sz w:val="20"/>
                <w:szCs w:val="20"/>
                <w:lang w:val="fr-CA"/>
              </w:rPr>
            </w:pPr>
            <w:r w:rsidRPr="00C31C83">
              <w:rPr>
                <w:rFonts w:cs="Times New Roman"/>
                <w:sz w:val="20"/>
                <w:szCs w:val="20"/>
                <w:lang w:val="fr-CA"/>
              </w:rPr>
              <w:t xml:space="preserve">Brine </w:t>
            </w:r>
            <w:r w:rsidRPr="00C31C83">
              <w:rPr>
                <w:rFonts w:cs="Times New Roman"/>
                <w:i/>
                <w:sz w:val="20"/>
                <w:szCs w:val="20"/>
                <w:lang w:val="fr-CA"/>
              </w:rPr>
              <w:t xml:space="preserve">v. </w:t>
            </w:r>
            <w:r w:rsidRPr="00C31C83">
              <w:rPr>
                <w:rFonts w:cs="Times New Roman"/>
                <w:sz w:val="20"/>
                <w:szCs w:val="20"/>
                <w:lang w:val="fr-CA"/>
              </w:rPr>
              <w:t>Industrial Alliance Insurance and Financial Services Inc.,</w:t>
            </w:r>
          </w:p>
          <w:p w:rsidR="002C72D6" w:rsidRPr="00C31C83" w:rsidRDefault="002C72D6" w:rsidP="002C72D6">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SCC </w:t>
            </w:r>
            <w:r w:rsidR="00F26CAA" w:rsidRPr="00C31C83">
              <w:rPr>
                <w:rFonts w:cs="Times New Roman"/>
                <w:sz w:val="20"/>
                <w:szCs w:val="20"/>
                <w:lang w:val="fr-CA"/>
              </w:rPr>
              <w:t>9</w:t>
            </w:r>
            <w:r w:rsidRPr="00C31C83">
              <w:rPr>
                <w:rFonts w:cs="Times New Roman"/>
                <w:sz w:val="20"/>
                <w:szCs w:val="20"/>
                <w:lang w:val="fr-CA"/>
              </w:rPr>
              <w:t>, [2016] 1 S.C.R. 72</w:t>
            </w:r>
          </w:p>
          <w:p w:rsidR="002C72D6" w:rsidRPr="00C31C83" w:rsidRDefault="002C72D6" w:rsidP="002C72D6">
            <w:pPr>
              <w:rPr>
                <w:rFonts w:cs="Times New Roman"/>
                <w:sz w:val="20"/>
                <w:szCs w:val="20"/>
                <w:lang w:val="fr-CA"/>
              </w:rPr>
            </w:pPr>
          </w:p>
          <w:p w:rsidR="002C72D6" w:rsidRPr="00C31C83" w:rsidRDefault="002C72D6" w:rsidP="002C72D6">
            <w:pPr>
              <w:rPr>
                <w:rFonts w:cs="Times New Roman"/>
                <w:sz w:val="20"/>
                <w:szCs w:val="20"/>
                <w:lang w:val="fr-CA"/>
              </w:rPr>
            </w:pPr>
            <w:r w:rsidRPr="00C31C83">
              <w:rPr>
                <w:rFonts w:cs="Times New Roman"/>
                <w:sz w:val="20"/>
                <w:szCs w:val="20"/>
                <w:lang w:val="fr-CA"/>
              </w:rPr>
              <w:t xml:space="preserve">R. </w:t>
            </w:r>
            <w:r w:rsidRPr="00C31C83">
              <w:rPr>
                <w:rFonts w:cs="Times New Roman"/>
                <w:i/>
                <w:sz w:val="20"/>
                <w:szCs w:val="20"/>
                <w:lang w:val="fr-CA"/>
              </w:rPr>
              <w:t>v.</w:t>
            </w:r>
            <w:r w:rsidRPr="00C31C83">
              <w:rPr>
                <w:rFonts w:cs="Times New Roman"/>
                <w:sz w:val="20"/>
                <w:szCs w:val="20"/>
                <w:lang w:val="fr-CA"/>
              </w:rPr>
              <w:t xml:space="preserve"> Knapczyk,</w:t>
            </w:r>
          </w:p>
          <w:p w:rsidR="002C72D6" w:rsidRPr="00C31C83" w:rsidRDefault="002C72D6" w:rsidP="002C72D6">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10</w:t>
            </w:r>
            <w:r w:rsidRPr="00C31C83">
              <w:rPr>
                <w:rFonts w:cs="Times New Roman"/>
                <w:sz w:val="20"/>
                <w:szCs w:val="20"/>
                <w:lang w:val="en-US"/>
              </w:rPr>
              <w:t>, [2016] 1 S.C.R. 78</w:t>
            </w:r>
          </w:p>
          <w:p w:rsidR="007C06CF" w:rsidRPr="00C31C83" w:rsidRDefault="007C06CF" w:rsidP="00E942C2">
            <w:pPr>
              <w:rPr>
                <w:rFonts w:cs="Times New Roman"/>
                <w:sz w:val="20"/>
                <w:szCs w:val="20"/>
                <w:lang w:val="en-US"/>
              </w:rPr>
            </w:pPr>
          </w:p>
          <w:p w:rsidR="007C06CF" w:rsidRPr="00C31C83" w:rsidRDefault="00CB7C55"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 xml:space="preserve">v. </w:t>
            </w:r>
            <w:r w:rsidRPr="00C31C83">
              <w:rPr>
                <w:rFonts w:cs="Times New Roman"/>
                <w:sz w:val="20"/>
                <w:szCs w:val="20"/>
                <w:lang w:val="en-US"/>
              </w:rPr>
              <w:t>Borowiec,</w:t>
            </w:r>
          </w:p>
          <w:p w:rsidR="00CB7C55" w:rsidRPr="00C31C83" w:rsidRDefault="00CB7C55" w:rsidP="00CB7C55">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SCC </w:t>
            </w:r>
            <w:r w:rsidR="00F26CAA" w:rsidRPr="00C31C83">
              <w:rPr>
                <w:rFonts w:cs="Times New Roman"/>
                <w:sz w:val="20"/>
                <w:szCs w:val="20"/>
                <w:lang w:val="en-US"/>
              </w:rPr>
              <w:t>11</w:t>
            </w:r>
            <w:r w:rsidRPr="00C31C83">
              <w:rPr>
                <w:rFonts w:cs="Times New Roman"/>
                <w:sz w:val="20"/>
                <w:szCs w:val="20"/>
                <w:lang w:val="en-US"/>
              </w:rPr>
              <w:t xml:space="preserve">, [2016] 1 S.C.R. </w:t>
            </w:r>
            <w:r w:rsidR="0007129E" w:rsidRPr="00C31C83">
              <w:rPr>
                <w:rFonts w:cs="Times New Roman"/>
                <w:sz w:val="20"/>
                <w:szCs w:val="20"/>
                <w:lang w:val="en-US"/>
              </w:rPr>
              <w:t>80</w:t>
            </w:r>
          </w:p>
          <w:p w:rsidR="002C72D6" w:rsidRPr="00C31C83" w:rsidRDefault="002C72D6" w:rsidP="00E942C2">
            <w:pPr>
              <w:rPr>
                <w:rFonts w:cs="Times New Roman"/>
                <w:sz w:val="20"/>
                <w:szCs w:val="20"/>
                <w:lang w:val="en-US"/>
              </w:rPr>
            </w:pPr>
          </w:p>
          <w:p w:rsidR="002C72D6" w:rsidRPr="00C31C83" w:rsidRDefault="0007129E" w:rsidP="00E942C2">
            <w:pPr>
              <w:rPr>
                <w:rFonts w:cs="Times New Roman"/>
                <w:sz w:val="20"/>
                <w:szCs w:val="20"/>
                <w:lang w:val="en-US"/>
              </w:rPr>
            </w:pPr>
            <w:r w:rsidRPr="00C31C83">
              <w:rPr>
                <w:rFonts w:cs="Times New Roman"/>
                <w:sz w:val="20"/>
                <w:szCs w:val="20"/>
                <w:lang w:val="en-US"/>
              </w:rPr>
              <w:t xml:space="preserve">Daniels </w:t>
            </w:r>
            <w:r w:rsidRPr="00C31C83">
              <w:rPr>
                <w:rFonts w:cs="Times New Roman"/>
                <w:i/>
                <w:sz w:val="20"/>
                <w:szCs w:val="20"/>
                <w:lang w:val="en-US"/>
              </w:rPr>
              <w:t>v.</w:t>
            </w:r>
            <w:r w:rsidRPr="00C31C83">
              <w:rPr>
                <w:rFonts w:cs="Times New Roman"/>
                <w:sz w:val="20"/>
                <w:szCs w:val="20"/>
                <w:lang w:val="en-US"/>
              </w:rPr>
              <w:t xml:space="preserve"> Canada (Indian Affairs and Northern Development),</w:t>
            </w:r>
          </w:p>
          <w:p w:rsidR="0007129E" w:rsidRPr="00C31C83" w:rsidRDefault="0007129E" w:rsidP="0007129E">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SCC </w:t>
            </w:r>
            <w:r w:rsidR="00C26A04" w:rsidRPr="00C31C83">
              <w:rPr>
                <w:rFonts w:cs="Times New Roman"/>
                <w:sz w:val="20"/>
                <w:szCs w:val="20"/>
                <w:lang w:val="en-US"/>
              </w:rPr>
              <w:t>12</w:t>
            </w:r>
            <w:r w:rsidRPr="00C31C83">
              <w:rPr>
                <w:rFonts w:cs="Times New Roman"/>
                <w:sz w:val="20"/>
                <w:szCs w:val="20"/>
                <w:lang w:val="en-US"/>
              </w:rPr>
              <w:t>, [2016] 1 S.C.R. 99</w:t>
            </w:r>
          </w:p>
          <w:p w:rsidR="0007129E" w:rsidRPr="00C31C83" w:rsidRDefault="0007129E" w:rsidP="00E942C2">
            <w:pPr>
              <w:rPr>
                <w:rFonts w:cs="Times New Roman"/>
                <w:sz w:val="20"/>
                <w:szCs w:val="20"/>
                <w:lang w:val="en-US"/>
              </w:rPr>
            </w:pPr>
          </w:p>
          <w:p w:rsidR="0007129E" w:rsidRPr="00C31C83" w:rsidRDefault="0007129E"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Lloyd,</w:t>
            </w:r>
          </w:p>
          <w:p w:rsidR="0007129E" w:rsidRPr="00C31C83" w:rsidRDefault="0007129E" w:rsidP="0007129E">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SCC </w:t>
            </w:r>
            <w:r w:rsidR="00C26A04" w:rsidRPr="00C31C83">
              <w:rPr>
                <w:rFonts w:cs="Times New Roman"/>
                <w:sz w:val="20"/>
                <w:szCs w:val="20"/>
                <w:lang w:val="en-US"/>
              </w:rPr>
              <w:t>13</w:t>
            </w:r>
            <w:r w:rsidRPr="00C31C83">
              <w:rPr>
                <w:rFonts w:cs="Times New Roman"/>
                <w:sz w:val="20"/>
                <w:szCs w:val="20"/>
                <w:lang w:val="en-US"/>
              </w:rPr>
              <w:t>, [2016] 1 S.C.R. 130</w:t>
            </w:r>
          </w:p>
          <w:p w:rsidR="0007129E" w:rsidRPr="00C31C83" w:rsidRDefault="0007129E" w:rsidP="00E942C2">
            <w:pPr>
              <w:rPr>
                <w:rFonts w:cs="Times New Roman"/>
                <w:sz w:val="20"/>
                <w:szCs w:val="20"/>
                <w:lang w:val="en-US"/>
              </w:rPr>
            </w:pPr>
          </w:p>
          <w:p w:rsidR="0007129E" w:rsidRPr="00C31C83" w:rsidRDefault="00F26CAA" w:rsidP="00E942C2">
            <w:pPr>
              <w:rPr>
                <w:rFonts w:cs="Times New Roman"/>
                <w:sz w:val="20"/>
                <w:szCs w:val="20"/>
                <w:lang w:val="en-US"/>
              </w:rPr>
            </w:pPr>
            <w:r w:rsidRPr="00C31C83">
              <w:rPr>
                <w:rFonts w:cs="Times New Roman"/>
                <w:sz w:val="20"/>
                <w:szCs w:val="20"/>
                <w:lang w:val="en-US"/>
              </w:rPr>
              <w:lastRenderedPageBreak/>
              <w:t xml:space="preserve">R. </w:t>
            </w:r>
            <w:r w:rsidRPr="00C31C83">
              <w:rPr>
                <w:rFonts w:cs="Times New Roman"/>
                <w:i/>
                <w:sz w:val="20"/>
                <w:szCs w:val="20"/>
                <w:lang w:val="en-US"/>
              </w:rPr>
              <w:t xml:space="preserve">v. </w:t>
            </w:r>
            <w:r w:rsidRPr="00C31C83">
              <w:rPr>
                <w:rFonts w:cs="Times New Roman"/>
                <w:sz w:val="20"/>
                <w:szCs w:val="20"/>
                <w:lang w:val="en-US"/>
              </w:rPr>
              <w:t xml:space="preserve">Safarzadeh-Markhali, </w:t>
            </w:r>
          </w:p>
          <w:p w:rsidR="00F26CAA" w:rsidRPr="00C31C83" w:rsidRDefault="00F26CAA" w:rsidP="00F26CAA">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SCC </w:t>
            </w:r>
            <w:r w:rsidR="00C26A04" w:rsidRPr="00C31C83">
              <w:rPr>
                <w:rFonts w:cs="Times New Roman"/>
                <w:sz w:val="20"/>
                <w:szCs w:val="20"/>
                <w:lang w:val="en-US"/>
              </w:rPr>
              <w:t>14</w:t>
            </w:r>
            <w:r w:rsidRPr="00C31C83">
              <w:rPr>
                <w:rFonts w:cs="Times New Roman"/>
                <w:sz w:val="20"/>
                <w:szCs w:val="20"/>
                <w:lang w:val="en-US"/>
              </w:rPr>
              <w:t>, [2016] 1 S.C.R. 180</w:t>
            </w:r>
          </w:p>
          <w:p w:rsidR="00F26CAA" w:rsidRPr="00C31C83" w:rsidRDefault="00F26CAA" w:rsidP="00E942C2">
            <w:pPr>
              <w:rPr>
                <w:rFonts w:cs="Times New Roman"/>
                <w:sz w:val="20"/>
                <w:szCs w:val="20"/>
                <w:lang w:val="en-US"/>
              </w:rPr>
            </w:pPr>
          </w:p>
          <w:p w:rsidR="00F26CAA" w:rsidRPr="00C31C83" w:rsidRDefault="00F26CAA" w:rsidP="00E942C2">
            <w:pPr>
              <w:rPr>
                <w:rFonts w:cs="Times New Roman"/>
                <w:sz w:val="20"/>
                <w:szCs w:val="20"/>
                <w:lang w:val="en-US"/>
              </w:rPr>
            </w:pPr>
            <w:r w:rsidRPr="00C31C83">
              <w:rPr>
                <w:rFonts w:cs="Times New Roman"/>
                <w:sz w:val="20"/>
                <w:szCs w:val="20"/>
                <w:lang w:val="en-US"/>
              </w:rPr>
              <w:t xml:space="preserve">World Bank Group </w:t>
            </w:r>
            <w:r w:rsidRPr="00C31C83">
              <w:rPr>
                <w:rFonts w:cs="Times New Roman"/>
                <w:i/>
                <w:sz w:val="20"/>
                <w:szCs w:val="20"/>
                <w:lang w:val="en-US"/>
              </w:rPr>
              <w:t>v.</w:t>
            </w:r>
            <w:r w:rsidRPr="00C31C83">
              <w:rPr>
                <w:rFonts w:cs="Times New Roman"/>
                <w:sz w:val="20"/>
                <w:szCs w:val="20"/>
                <w:lang w:val="en-US"/>
              </w:rPr>
              <w:t xml:space="preserve"> Wallace,</w:t>
            </w:r>
          </w:p>
          <w:p w:rsidR="00F26CAA" w:rsidRPr="00C31C83" w:rsidRDefault="00F26CAA" w:rsidP="00F26CAA">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SCC </w:t>
            </w:r>
            <w:r w:rsidR="00C26A04" w:rsidRPr="00C31C83">
              <w:rPr>
                <w:rFonts w:cs="Times New Roman"/>
                <w:sz w:val="20"/>
                <w:szCs w:val="20"/>
                <w:lang w:val="en-US"/>
              </w:rPr>
              <w:t>15</w:t>
            </w:r>
            <w:r w:rsidRPr="00C31C83">
              <w:rPr>
                <w:rFonts w:cs="Times New Roman"/>
                <w:sz w:val="20"/>
                <w:szCs w:val="20"/>
                <w:lang w:val="en-US"/>
              </w:rPr>
              <w:t>, [2016] 1 S.C.R. 207</w:t>
            </w:r>
          </w:p>
          <w:p w:rsidR="00F26CAA" w:rsidRPr="00C31C83" w:rsidRDefault="00F26CAA" w:rsidP="00E942C2">
            <w:pPr>
              <w:rPr>
                <w:rFonts w:cs="Times New Roman"/>
                <w:sz w:val="20"/>
                <w:szCs w:val="20"/>
                <w:lang w:val="en-US"/>
              </w:rPr>
            </w:pPr>
          </w:p>
          <w:p w:rsidR="00F26CAA" w:rsidRPr="00C31C83" w:rsidRDefault="00F26CAA" w:rsidP="00E942C2">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v.</w:t>
            </w:r>
            <w:r w:rsidRPr="00C31C83">
              <w:rPr>
                <w:rFonts w:cs="Times New Roman"/>
                <w:sz w:val="20"/>
                <w:szCs w:val="20"/>
                <w:lang w:val="en-US"/>
              </w:rPr>
              <w:t xml:space="preserve"> Shaoulle,</w:t>
            </w:r>
          </w:p>
          <w:p w:rsidR="00F26CAA" w:rsidRPr="00C31C83" w:rsidRDefault="00F26CAA" w:rsidP="00F26CAA">
            <w:pPr>
              <w:rPr>
                <w:rFonts w:cs="Times New Roman"/>
                <w:sz w:val="20"/>
                <w:szCs w:val="20"/>
                <w:lang w:val="fr-CA"/>
              </w:rPr>
            </w:pPr>
            <w:r w:rsidRPr="00C31C83">
              <w:rPr>
                <w:rFonts w:cs="Times New Roman"/>
                <w:sz w:val="20"/>
                <w:szCs w:val="20"/>
                <w:lang w:val="fr-CA"/>
              </w:rPr>
              <w:t>2016 SCC 16, [2016] 1 S.C.R. 268</w:t>
            </w:r>
          </w:p>
          <w:p w:rsidR="00F26CAA" w:rsidRPr="00C31C83" w:rsidRDefault="00F26CAA" w:rsidP="00E942C2">
            <w:pPr>
              <w:rPr>
                <w:rFonts w:cs="Times New Roman"/>
                <w:sz w:val="20"/>
                <w:szCs w:val="20"/>
                <w:lang w:val="fr-CA"/>
              </w:rPr>
            </w:pPr>
          </w:p>
          <w:p w:rsidR="00F26CAA" w:rsidRPr="00C31C83" w:rsidRDefault="00A34CD8" w:rsidP="00E942C2">
            <w:pPr>
              <w:rPr>
                <w:rFonts w:cs="Times New Roman"/>
                <w:sz w:val="20"/>
                <w:szCs w:val="20"/>
                <w:lang w:val="fr-CA"/>
              </w:rPr>
            </w:pPr>
            <w:r w:rsidRPr="00C31C83">
              <w:rPr>
                <w:rFonts w:cs="Times New Roman"/>
                <w:sz w:val="20"/>
                <w:szCs w:val="20"/>
                <w:lang w:val="fr-CA"/>
              </w:rPr>
              <w:t xml:space="preserve">R. </w:t>
            </w:r>
            <w:r w:rsidRPr="00C31C83">
              <w:rPr>
                <w:rFonts w:cs="Times New Roman"/>
                <w:i/>
                <w:sz w:val="20"/>
                <w:szCs w:val="20"/>
                <w:lang w:val="fr-CA"/>
              </w:rPr>
              <w:t>v.</w:t>
            </w:r>
            <w:r w:rsidRPr="00C31C83">
              <w:rPr>
                <w:rFonts w:cs="Times New Roman"/>
                <w:sz w:val="20"/>
                <w:szCs w:val="20"/>
                <w:lang w:val="fr-CA"/>
              </w:rPr>
              <w:t xml:space="preserve"> Laliberté,</w:t>
            </w:r>
          </w:p>
          <w:p w:rsidR="00A34CD8" w:rsidRPr="00C31C83" w:rsidRDefault="00A34CD8" w:rsidP="00A34CD8">
            <w:pPr>
              <w:rPr>
                <w:rFonts w:cs="Times New Roman"/>
                <w:sz w:val="20"/>
                <w:szCs w:val="20"/>
                <w:lang w:val="fr-CA"/>
              </w:rPr>
            </w:pPr>
            <w:r w:rsidRPr="00C31C83">
              <w:rPr>
                <w:rFonts w:cs="Times New Roman"/>
                <w:sz w:val="20"/>
                <w:szCs w:val="20"/>
                <w:lang w:val="fr-CA"/>
              </w:rPr>
              <w:t>2016 SCC 17, [2016] 1 S.C.R. 270</w:t>
            </w:r>
          </w:p>
          <w:p w:rsidR="00A34CD8" w:rsidRPr="00C31C83" w:rsidRDefault="00A34CD8" w:rsidP="00E942C2">
            <w:pPr>
              <w:rPr>
                <w:rFonts w:cs="Times New Roman"/>
                <w:sz w:val="20"/>
                <w:szCs w:val="20"/>
                <w:lang w:val="fr-CA"/>
              </w:rPr>
            </w:pPr>
          </w:p>
          <w:p w:rsidR="00A956D3" w:rsidRPr="00C31C83" w:rsidRDefault="00D13662" w:rsidP="00E942C2">
            <w:pPr>
              <w:keepNext/>
              <w:keepLines/>
              <w:rPr>
                <w:rFonts w:cs="Times New Roman"/>
                <w:bCs/>
                <w:sz w:val="20"/>
                <w:szCs w:val="20"/>
                <w:lang w:val="fr-CA"/>
              </w:rPr>
            </w:pPr>
            <w:r>
              <w:rPr>
                <w:rFonts w:cs="Times New Roman"/>
                <w:sz w:val="20"/>
                <w:szCs w:val="20"/>
              </w:rPr>
              <w:pict>
                <v:rect id="_x0000_i1113" style="width:129.6pt;height:1pt" o:hrpct="600" o:hralign="center" o:hrstd="t" o:hrnoshade="t" o:hr="t" fillcolor="black [3213]" stroked="f"/>
              </w:pict>
            </w:r>
          </w:p>
          <w:p w:rsidR="00A956D3" w:rsidRPr="00C31C83" w:rsidRDefault="00A956D3" w:rsidP="00E942C2">
            <w:pPr>
              <w:keepNext/>
              <w:keepLines/>
              <w:rPr>
                <w:rFonts w:cs="Times New Roman"/>
                <w:bCs/>
                <w:sz w:val="20"/>
                <w:szCs w:val="20"/>
                <w:lang w:val="fr-CA"/>
              </w:rPr>
            </w:pPr>
          </w:p>
        </w:tc>
        <w:tc>
          <w:tcPr>
            <w:tcW w:w="840" w:type="dxa"/>
            <w:tcBorders>
              <w:top w:val="nil"/>
              <w:left w:val="nil"/>
              <w:bottom w:val="nil"/>
              <w:right w:val="nil"/>
            </w:tcBorders>
          </w:tcPr>
          <w:p w:rsidR="00A956D3" w:rsidRPr="00C31C83" w:rsidRDefault="00A956D3" w:rsidP="00E942C2">
            <w:pPr>
              <w:rPr>
                <w:rFonts w:cs="Times New Roman"/>
                <w:b/>
                <w:bCs/>
                <w:sz w:val="20"/>
                <w:szCs w:val="20"/>
                <w:lang w:val="fr-CA"/>
              </w:rPr>
            </w:pPr>
          </w:p>
        </w:tc>
        <w:tc>
          <w:tcPr>
            <w:tcW w:w="4320" w:type="dxa"/>
            <w:tcBorders>
              <w:top w:val="nil"/>
              <w:left w:val="nil"/>
              <w:bottom w:val="nil"/>
              <w:right w:val="nil"/>
            </w:tcBorders>
          </w:tcPr>
          <w:p w:rsidR="00A956D3" w:rsidRPr="00C31C83" w:rsidRDefault="00A956D3" w:rsidP="00E942C2">
            <w:pPr>
              <w:rPr>
                <w:rFonts w:cs="Times New Roman"/>
                <w:b/>
                <w:bCs/>
                <w:sz w:val="20"/>
                <w:szCs w:val="20"/>
                <w:lang w:val="fr-CA"/>
              </w:rPr>
            </w:pPr>
            <w:r w:rsidRPr="00C31C83">
              <w:rPr>
                <w:rFonts w:cs="Times New Roman"/>
                <w:b/>
                <w:bCs/>
                <w:sz w:val="20"/>
                <w:szCs w:val="20"/>
                <w:lang w:val="fr-CA"/>
              </w:rPr>
              <w:t>Jugements publiés dans [201</w:t>
            </w:r>
            <w:r w:rsidR="00F40B30" w:rsidRPr="00C31C83">
              <w:rPr>
                <w:rFonts w:cs="Times New Roman"/>
                <w:b/>
                <w:bCs/>
                <w:sz w:val="20"/>
                <w:szCs w:val="20"/>
                <w:lang w:val="fr-CA"/>
              </w:rPr>
              <w:t>6</w:t>
            </w:r>
            <w:r w:rsidRPr="00C31C83">
              <w:rPr>
                <w:rFonts w:cs="Times New Roman"/>
                <w:b/>
                <w:bCs/>
                <w:sz w:val="20"/>
                <w:szCs w:val="20"/>
                <w:lang w:val="fr-CA"/>
              </w:rPr>
              <w:t xml:space="preserve">] </w:t>
            </w:r>
            <w:r w:rsidR="00F40B30" w:rsidRPr="00C31C83">
              <w:rPr>
                <w:rFonts w:cs="Times New Roman"/>
                <w:b/>
                <w:bCs/>
                <w:sz w:val="20"/>
                <w:szCs w:val="20"/>
                <w:lang w:val="fr-CA"/>
              </w:rPr>
              <w:t>1</w:t>
            </w:r>
            <w:r w:rsidRPr="00C31C83">
              <w:rPr>
                <w:rFonts w:cs="Times New Roman"/>
                <w:b/>
                <w:bCs/>
                <w:sz w:val="20"/>
                <w:szCs w:val="20"/>
                <w:lang w:val="fr-CA"/>
              </w:rPr>
              <w:t xml:space="preserve"> R.C.S. Partie 1</w:t>
            </w:r>
          </w:p>
          <w:p w:rsidR="00A956D3" w:rsidRPr="00C31C83" w:rsidRDefault="00A956D3" w:rsidP="00E942C2">
            <w:pPr>
              <w:rPr>
                <w:rFonts w:cs="Times New Roman"/>
                <w:b/>
                <w:bCs/>
                <w:sz w:val="20"/>
                <w:szCs w:val="20"/>
                <w:lang w:val="fr-CA"/>
              </w:rPr>
            </w:pPr>
          </w:p>
          <w:p w:rsidR="00A956D3" w:rsidRPr="00C31C83" w:rsidRDefault="00F40B30" w:rsidP="00E942C2">
            <w:pPr>
              <w:keepNext/>
              <w:keepLines/>
              <w:rPr>
                <w:rFonts w:cs="Times New Roman"/>
                <w:sz w:val="20"/>
                <w:szCs w:val="20"/>
                <w:lang w:val="fr-CA"/>
              </w:rPr>
            </w:pPr>
            <w:r w:rsidRPr="00C31C83">
              <w:rPr>
                <w:rFonts w:cs="Times New Roman"/>
                <w:sz w:val="20"/>
                <w:szCs w:val="20"/>
                <w:lang w:val="fr-CA"/>
              </w:rPr>
              <w:t xml:space="preserve">S.H. </w:t>
            </w:r>
            <w:r w:rsidRPr="00C31C83">
              <w:rPr>
                <w:rFonts w:cs="Times New Roman"/>
                <w:i/>
                <w:sz w:val="20"/>
                <w:szCs w:val="20"/>
                <w:lang w:val="fr-CA"/>
              </w:rPr>
              <w:t>c.</w:t>
            </w:r>
            <w:r w:rsidRPr="00C31C83">
              <w:rPr>
                <w:rFonts w:cs="Times New Roman"/>
                <w:sz w:val="20"/>
                <w:szCs w:val="20"/>
                <w:lang w:val="fr-CA"/>
              </w:rPr>
              <w:t xml:space="preserve"> Québec (Emploi et Solidarité sociale)</w:t>
            </w:r>
            <w:r w:rsidR="005827DD" w:rsidRPr="00C31C83">
              <w:rPr>
                <w:rFonts w:cs="Times New Roman"/>
                <w:sz w:val="20"/>
                <w:szCs w:val="20"/>
                <w:lang w:val="fr-CA"/>
              </w:rPr>
              <w:t>,</w:t>
            </w:r>
          </w:p>
          <w:p w:rsidR="00F40B30" w:rsidRPr="00C31C83" w:rsidRDefault="00F40B30" w:rsidP="00F40B30">
            <w:pPr>
              <w:rPr>
                <w:rFonts w:cs="Times New Roman"/>
                <w:sz w:val="20"/>
                <w:szCs w:val="20"/>
                <w:lang w:val="fr-CA"/>
              </w:rPr>
            </w:pPr>
            <w:r w:rsidRPr="00C31C83">
              <w:rPr>
                <w:rFonts w:cs="Times New Roman"/>
                <w:sz w:val="20"/>
                <w:szCs w:val="20"/>
                <w:lang w:val="fr-CA"/>
              </w:rPr>
              <w:t xml:space="preserve">2015 </w:t>
            </w:r>
            <w:r w:rsidR="005827DD" w:rsidRPr="00C31C83">
              <w:rPr>
                <w:rFonts w:cs="Times New Roman"/>
                <w:sz w:val="20"/>
                <w:szCs w:val="20"/>
                <w:lang w:val="fr-CA"/>
              </w:rPr>
              <w:t>CSC</w:t>
            </w:r>
            <w:r w:rsidRPr="00C31C83">
              <w:rPr>
                <w:rFonts w:cs="Times New Roman"/>
                <w:sz w:val="20"/>
                <w:szCs w:val="20"/>
                <w:lang w:val="fr-CA"/>
              </w:rPr>
              <w:t xml:space="preserve"> 66, [2016] 1 </w:t>
            </w:r>
            <w:r w:rsidR="005827DD" w:rsidRPr="00C31C83">
              <w:rPr>
                <w:rFonts w:cs="Times New Roman"/>
                <w:sz w:val="20"/>
                <w:szCs w:val="20"/>
                <w:lang w:val="fr-CA"/>
              </w:rPr>
              <w:t>R.C.S</w:t>
            </w:r>
            <w:r w:rsidRPr="00C31C83">
              <w:rPr>
                <w:rFonts w:cs="Times New Roman"/>
                <w:sz w:val="20"/>
                <w:szCs w:val="20"/>
                <w:lang w:val="fr-CA"/>
              </w:rPr>
              <w:t>. 3</w:t>
            </w:r>
          </w:p>
          <w:p w:rsidR="005827DD" w:rsidRPr="00C31C83" w:rsidRDefault="005827DD" w:rsidP="00F40B30">
            <w:pPr>
              <w:rPr>
                <w:rFonts w:cs="Times New Roman"/>
                <w:sz w:val="20"/>
                <w:szCs w:val="20"/>
                <w:lang w:val="fr-CA"/>
              </w:rPr>
            </w:pPr>
          </w:p>
          <w:p w:rsidR="005827DD" w:rsidRPr="00C31C83" w:rsidRDefault="005827DD" w:rsidP="00F40B30">
            <w:pPr>
              <w:rPr>
                <w:rFonts w:cs="Times New Roman"/>
                <w:sz w:val="20"/>
                <w:szCs w:val="20"/>
                <w:lang w:val="fr-CA"/>
              </w:rPr>
            </w:pPr>
            <w:r w:rsidRPr="00C31C83">
              <w:rPr>
                <w:rFonts w:cs="Times New Roman"/>
                <w:sz w:val="20"/>
                <w:szCs w:val="20"/>
                <w:lang w:val="fr-CA"/>
              </w:rPr>
              <w:t xml:space="preserve">Compagnie de chemin de fer Canadien Pacifique </w:t>
            </w:r>
            <w:r w:rsidRPr="00C31C83">
              <w:rPr>
                <w:rFonts w:cs="Times New Roman"/>
                <w:i/>
                <w:sz w:val="20"/>
                <w:szCs w:val="20"/>
                <w:lang w:val="fr-CA"/>
              </w:rPr>
              <w:t>c.</w:t>
            </w:r>
            <w:r w:rsidRPr="00C31C83">
              <w:rPr>
                <w:rFonts w:cs="Times New Roman"/>
                <w:sz w:val="20"/>
                <w:szCs w:val="20"/>
                <w:lang w:val="fr-CA"/>
              </w:rPr>
              <w:t xml:space="preserve"> Canada (Procureur général),</w:t>
            </w:r>
          </w:p>
          <w:p w:rsidR="005827DD" w:rsidRPr="00C31C83" w:rsidRDefault="005827DD" w:rsidP="005827DD">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CSC </w:t>
            </w:r>
            <w:r w:rsidR="00F26CAA" w:rsidRPr="00C31C83">
              <w:rPr>
                <w:rFonts w:cs="Times New Roman"/>
                <w:sz w:val="20"/>
                <w:szCs w:val="20"/>
                <w:lang w:val="en-US"/>
              </w:rPr>
              <w:t>1</w:t>
            </w:r>
            <w:r w:rsidRPr="00C31C83">
              <w:rPr>
                <w:rFonts w:cs="Times New Roman"/>
                <w:sz w:val="20"/>
                <w:szCs w:val="20"/>
                <w:lang w:val="en-US"/>
              </w:rPr>
              <w:t>, [2016] 1 R.C.S. 6</w:t>
            </w:r>
          </w:p>
          <w:p w:rsidR="005827DD" w:rsidRPr="00C31C83" w:rsidRDefault="005827DD" w:rsidP="005827DD">
            <w:pPr>
              <w:tabs>
                <w:tab w:val="left" w:pos="1476"/>
              </w:tabs>
              <w:rPr>
                <w:rFonts w:cs="Times New Roman"/>
                <w:sz w:val="20"/>
                <w:szCs w:val="20"/>
                <w:lang w:val="en-US"/>
              </w:rPr>
            </w:pPr>
          </w:p>
          <w:p w:rsidR="005827DD" w:rsidRPr="00C31C83" w:rsidRDefault="005827DD" w:rsidP="005827DD">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c.</w:t>
            </w:r>
            <w:r w:rsidRPr="00C31C83">
              <w:rPr>
                <w:rFonts w:cs="Times New Roman"/>
                <w:sz w:val="20"/>
                <w:szCs w:val="20"/>
                <w:lang w:val="en-US"/>
              </w:rPr>
              <w:t xml:space="preserve"> Seruhungo,</w:t>
            </w:r>
          </w:p>
          <w:p w:rsidR="005827DD" w:rsidRPr="00C31C83" w:rsidRDefault="005827DD" w:rsidP="005827DD">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CSC </w:t>
            </w:r>
            <w:r w:rsidR="00F26CAA" w:rsidRPr="00C31C83">
              <w:rPr>
                <w:rFonts w:cs="Times New Roman"/>
                <w:sz w:val="20"/>
                <w:szCs w:val="20"/>
                <w:lang w:val="en-US"/>
              </w:rPr>
              <w:t>2</w:t>
            </w:r>
            <w:r w:rsidRPr="00C31C83">
              <w:rPr>
                <w:rFonts w:cs="Times New Roman"/>
                <w:sz w:val="20"/>
                <w:szCs w:val="20"/>
                <w:lang w:val="en-US"/>
              </w:rPr>
              <w:t>, [2016] 1 R.C.S. 9</w:t>
            </w:r>
          </w:p>
          <w:p w:rsidR="00F40B30" w:rsidRPr="00C31C83" w:rsidRDefault="00F40B30" w:rsidP="00E942C2">
            <w:pPr>
              <w:keepNext/>
              <w:keepLines/>
              <w:rPr>
                <w:rFonts w:cs="Times New Roman"/>
                <w:sz w:val="20"/>
                <w:szCs w:val="20"/>
                <w:lang w:val="en-US"/>
              </w:rPr>
            </w:pPr>
          </w:p>
          <w:p w:rsidR="007C06CF" w:rsidRPr="00C31C83" w:rsidRDefault="007C06CF" w:rsidP="007C06CF">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c.</w:t>
            </w:r>
            <w:r w:rsidRPr="00C31C83">
              <w:rPr>
                <w:rFonts w:cs="Times New Roman"/>
                <w:sz w:val="20"/>
                <w:szCs w:val="20"/>
                <w:lang w:val="en-US"/>
              </w:rPr>
              <w:t xml:space="preserve"> Spicer,</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CSC </w:t>
            </w:r>
            <w:r w:rsidR="00F26CAA" w:rsidRPr="00C31C83">
              <w:rPr>
                <w:rFonts w:cs="Times New Roman"/>
                <w:sz w:val="20"/>
                <w:szCs w:val="20"/>
                <w:lang w:val="fr-CA"/>
              </w:rPr>
              <w:t>3</w:t>
            </w:r>
            <w:r w:rsidRPr="00C31C83">
              <w:rPr>
                <w:rFonts w:cs="Times New Roman"/>
                <w:sz w:val="20"/>
                <w:szCs w:val="20"/>
                <w:lang w:val="fr-CA"/>
              </w:rPr>
              <w:t>, [2016] 1 R.C.S. 11</w:t>
            </w:r>
          </w:p>
          <w:p w:rsidR="00F40B30" w:rsidRPr="00C31C83" w:rsidRDefault="00F40B30" w:rsidP="00E942C2">
            <w:pPr>
              <w:keepNext/>
              <w:keepLines/>
              <w:rPr>
                <w:rFonts w:cs="Times New Roman"/>
                <w:bCs/>
                <w:sz w:val="20"/>
                <w:szCs w:val="20"/>
                <w:lang w:val="fr-CA"/>
              </w:rPr>
            </w:pPr>
          </w:p>
          <w:p w:rsidR="005827DD" w:rsidRPr="00C31C83" w:rsidRDefault="007C06CF" w:rsidP="00E942C2">
            <w:pPr>
              <w:keepNext/>
              <w:keepLines/>
              <w:rPr>
                <w:rFonts w:cs="Times New Roman"/>
                <w:bCs/>
                <w:sz w:val="20"/>
                <w:szCs w:val="20"/>
                <w:lang w:val="fr-CA"/>
              </w:rPr>
            </w:pPr>
            <w:r w:rsidRPr="00C31C83">
              <w:rPr>
                <w:rFonts w:cs="Times New Roman"/>
                <w:bCs/>
                <w:sz w:val="20"/>
                <w:szCs w:val="20"/>
                <w:lang w:val="fr-CA"/>
              </w:rPr>
              <w:t xml:space="preserve">Carter </w:t>
            </w:r>
            <w:r w:rsidRPr="00C31C83">
              <w:rPr>
                <w:rFonts w:cs="Times New Roman"/>
                <w:bCs/>
                <w:i/>
                <w:sz w:val="20"/>
                <w:szCs w:val="20"/>
                <w:lang w:val="fr-CA"/>
              </w:rPr>
              <w:t>c.</w:t>
            </w:r>
            <w:r w:rsidRPr="00C31C83">
              <w:rPr>
                <w:rFonts w:cs="Times New Roman"/>
                <w:bCs/>
                <w:sz w:val="20"/>
                <w:szCs w:val="20"/>
                <w:lang w:val="fr-CA"/>
              </w:rPr>
              <w:t xml:space="preserve"> Canada (Procureur général),</w:t>
            </w:r>
          </w:p>
          <w:p w:rsidR="007C06CF" w:rsidRPr="00C31C83" w:rsidRDefault="007C06CF" w:rsidP="007C06CF">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CSC </w:t>
            </w:r>
            <w:r w:rsidR="00F26CAA" w:rsidRPr="00C31C83">
              <w:rPr>
                <w:rFonts w:cs="Times New Roman"/>
                <w:sz w:val="20"/>
                <w:szCs w:val="20"/>
                <w:lang w:val="en-US"/>
              </w:rPr>
              <w:t>4</w:t>
            </w:r>
            <w:r w:rsidRPr="00C31C83">
              <w:rPr>
                <w:rFonts w:cs="Times New Roman"/>
                <w:sz w:val="20"/>
                <w:szCs w:val="20"/>
                <w:lang w:val="en-US"/>
              </w:rPr>
              <w:t>, [2016] 1 R.C.S. 13</w:t>
            </w:r>
          </w:p>
          <w:p w:rsidR="007C06CF" w:rsidRPr="00C31C83" w:rsidRDefault="007C06CF" w:rsidP="007C06CF">
            <w:pPr>
              <w:rPr>
                <w:rFonts w:cs="Times New Roman"/>
                <w:sz w:val="20"/>
                <w:szCs w:val="20"/>
                <w:lang w:val="en-US"/>
              </w:rPr>
            </w:pPr>
          </w:p>
          <w:p w:rsidR="007C06CF" w:rsidRPr="00C31C83" w:rsidRDefault="007C06CF" w:rsidP="007C06CF">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c.</w:t>
            </w:r>
            <w:r w:rsidRPr="00C31C83">
              <w:rPr>
                <w:rFonts w:cs="Times New Roman"/>
                <w:sz w:val="20"/>
                <w:szCs w:val="20"/>
                <w:lang w:val="en-US"/>
              </w:rPr>
              <w:t xml:space="preserve"> Meer,</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CSC </w:t>
            </w:r>
            <w:r w:rsidR="00F26CAA" w:rsidRPr="00C31C83">
              <w:rPr>
                <w:rFonts w:cs="Times New Roman"/>
                <w:sz w:val="20"/>
                <w:szCs w:val="20"/>
                <w:lang w:val="fr-CA"/>
              </w:rPr>
              <w:t>5</w:t>
            </w:r>
            <w:r w:rsidRPr="00C31C83">
              <w:rPr>
                <w:rFonts w:cs="Times New Roman"/>
                <w:sz w:val="20"/>
                <w:szCs w:val="20"/>
                <w:lang w:val="fr-CA"/>
              </w:rPr>
              <w:t>, [2016] 1 R.C.S. 23</w:t>
            </w:r>
          </w:p>
          <w:p w:rsidR="007C06CF" w:rsidRPr="00C31C83" w:rsidRDefault="007C06CF" w:rsidP="007C06CF">
            <w:pPr>
              <w:rPr>
                <w:rFonts w:cs="Times New Roman"/>
                <w:sz w:val="20"/>
                <w:szCs w:val="20"/>
                <w:lang w:val="fr-CA"/>
              </w:rPr>
            </w:pPr>
          </w:p>
          <w:p w:rsidR="005827DD" w:rsidRPr="00C31C83" w:rsidRDefault="007C06CF" w:rsidP="00E942C2">
            <w:pPr>
              <w:keepNext/>
              <w:keepLines/>
              <w:rPr>
                <w:rFonts w:cs="Times New Roman"/>
                <w:bCs/>
                <w:sz w:val="20"/>
                <w:szCs w:val="20"/>
                <w:lang w:val="fr-CA"/>
              </w:rPr>
            </w:pPr>
            <w:r w:rsidRPr="00C31C83">
              <w:rPr>
                <w:rFonts w:cs="Times New Roman"/>
                <w:bCs/>
                <w:sz w:val="20"/>
                <w:szCs w:val="20"/>
                <w:lang w:val="fr-CA"/>
              </w:rPr>
              <w:t xml:space="preserve">R. </w:t>
            </w:r>
            <w:r w:rsidRPr="00C31C83">
              <w:rPr>
                <w:rFonts w:cs="Times New Roman"/>
                <w:bCs/>
                <w:i/>
                <w:sz w:val="20"/>
                <w:szCs w:val="20"/>
                <w:lang w:val="fr-CA"/>
              </w:rPr>
              <w:t>c.</w:t>
            </w:r>
            <w:r w:rsidRPr="00C31C83">
              <w:rPr>
                <w:rFonts w:cs="Times New Roman"/>
                <w:bCs/>
                <w:sz w:val="20"/>
                <w:szCs w:val="20"/>
                <w:lang w:val="fr-CA"/>
              </w:rPr>
              <w:t xml:space="preserve"> Gagnon,</w:t>
            </w:r>
          </w:p>
          <w:p w:rsidR="007C06CF" w:rsidRPr="00C31C83" w:rsidRDefault="007C06CF" w:rsidP="007C06CF">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CSC </w:t>
            </w:r>
            <w:r w:rsidR="00F26CAA" w:rsidRPr="00C31C83">
              <w:rPr>
                <w:rFonts w:cs="Times New Roman"/>
                <w:sz w:val="20"/>
                <w:szCs w:val="20"/>
                <w:lang w:val="en-US"/>
              </w:rPr>
              <w:t>6</w:t>
            </w:r>
            <w:r w:rsidRPr="00C31C83">
              <w:rPr>
                <w:rFonts w:cs="Times New Roman"/>
                <w:sz w:val="20"/>
                <w:szCs w:val="20"/>
                <w:lang w:val="en-US"/>
              </w:rPr>
              <w:t>, [2016] 1 R.C.S. 25</w:t>
            </w:r>
          </w:p>
          <w:p w:rsidR="007C06CF" w:rsidRPr="00C31C83" w:rsidRDefault="007C06CF" w:rsidP="00E942C2">
            <w:pPr>
              <w:keepNext/>
              <w:keepLines/>
              <w:rPr>
                <w:rFonts w:cs="Times New Roman"/>
                <w:bCs/>
                <w:sz w:val="20"/>
                <w:szCs w:val="20"/>
                <w:lang w:val="en-US"/>
              </w:rPr>
            </w:pPr>
          </w:p>
          <w:p w:rsidR="007C06CF" w:rsidRPr="00C31C83" w:rsidRDefault="007C06CF" w:rsidP="007C06CF">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c.</w:t>
            </w:r>
            <w:r w:rsidRPr="00C31C83">
              <w:rPr>
                <w:rFonts w:cs="Times New Roman"/>
                <w:sz w:val="20"/>
                <w:szCs w:val="20"/>
                <w:lang w:val="en-US"/>
              </w:rPr>
              <w:t xml:space="preserve"> Newman,</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CSC 7, [2016] 1 R.C.S. 27</w:t>
            </w:r>
          </w:p>
          <w:p w:rsidR="007C06CF" w:rsidRPr="00C31C83" w:rsidRDefault="007C06CF" w:rsidP="00E942C2">
            <w:pPr>
              <w:keepNext/>
              <w:keepLines/>
              <w:rPr>
                <w:rFonts w:cs="Times New Roman"/>
                <w:bCs/>
                <w:sz w:val="20"/>
                <w:szCs w:val="20"/>
                <w:lang w:val="fr-CA"/>
              </w:rPr>
            </w:pPr>
          </w:p>
          <w:p w:rsidR="007C06CF" w:rsidRPr="00C31C83" w:rsidRDefault="007C06CF" w:rsidP="007C06CF">
            <w:pPr>
              <w:rPr>
                <w:rFonts w:cs="Times New Roman"/>
                <w:sz w:val="20"/>
                <w:szCs w:val="20"/>
                <w:lang w:val="fr-CA"/>
              </w:rPr>
            </w:pPr>
            <w:r w:rsidRPr="00C31C83">
              <w:rPr>
                <w:rFonts w:cs="Times New Roman"/>
                <w:sz w:val="20"/>
                <w:szCs w:val="20"/>
                <w:lang w:val="fr-CA"/>
              </w:rPr>
              <w:t xml:space="preserve">Commission scolaire de Laval </w:t>
            </w:r>
            <w:r w:rsidRPr="00C31C83">
              <w:rPr>
                <w:rFonts w:cs="Times New Roman"/>
                <w:i/>
                <w:sz w:val="20"/>
                <w:szCs w:val="20"/>
                <w:lang w:val="fr-CA"/>
              </w:rPr>
              <w:t>c.</w:t>
            </w:r>
            <w:r w:rsidRPr="00C31C83">
              <w:rPr>
                <w:rFonts w:cs="Times New Roman"/>
                <w:sz w:val="20"/>
                <w:szCs w:val="20"/>
                <w:lang w:val="fr-CA"/>
              </w:rPr>
              <w:t xml:space="preserve"> Syndicat de l’enseignement de la région de Laval,</w:t>
            </w:r>
          </w:p>
          <w:p w:rsidR="007C06CF" w:rsidRPr="00C31C83" w:rsidRDefault="007C06CF" w:rsidP="007C06CF">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CSC </w:t>
            </w:r>
            <w:r w:rsidR="00F26CAA" w:rsidRPr="00C31C83">
              <w:rPr>
                <w:rFonts w:cs="Times New Roman"/>
                <w:sz w:val="20"/>
                <w:szCs w:val="20"/>
                <w:lang w:val="fr-CA"/>
              </w:rPr>
              <w:t>8</w:t>
            </w:r>
            <w:r w:rsidRPr="00C31C83">
              <w:rPr>
                <w:rFonts w:cs="Times New Roman"/>
                <w:sz w:val="20"/>
                <w:szCs w:val="20"/>
                <w:lang w:val="fr-CA"/>
              </w:rPr>
              <w:t>, [2016] 1 R.C.S. 29</w:t>
            </w:r>
          </w:p>
          <w:p w:rsidR="007C06CF" w:rsidRPr="00C31C83" w:rsidRDefault="007C06CF" w:rsidP="007C06CF">
            <w:pPr>
              <w:rPr>
                <w:rFonts w:cs="Times New Roman"/>
                <w:sz w:val="20"/>
                <w:szCs w:val="20"/>
                <w:lang w:val="fr-CA"/>
              </w:rPr>
            </w:pPr>
          </w:p>
          <w:p w:rsidR="007C06CF" w:rsidRPr="00C31C83" w:rsidRDefault="002C72D6" w:rsidP="007C06CF">
            <w:pPr>
              <w:rPr>
                <w:rFonts w:cs="Times New Roman"/>
                <w:sz w:val="20"/>
                <w:szCs w:val="20"/>
                <w:lang w:val="fr-CA"/>
              </w:rPr>
            </w:pPr>
            <w:r w:rsidRPr="00C31C83">
              <w:rPr>
                <w:rFonts w:cs="Times New Roman"/>
                <w:sz w:val="20"/>
                <w:szCs w:val="20"/>
                <w:lang w:val="fr-CA"/>
              </w:rPr>
              <w:t xml:space="preserve">Brine </w:t>
            </w:r>
            <w:r w:rsidRPr="00C31C83">
              <w:rPr>
                <w:rFonts w:cs="Times New Roman"/>
                <w:i/>
                <w:sz w:val="20"/>
                <w:szCs w:val="20"/>
                <w:lang w:val="fr-CA"/>
              </w:rPr>
              <w:t>c.</w:t>
            </w:r>
            <w:r w:rsidRPr="00C31C83">
              <w:rPr>
                <w:rFonts w:cs="Times New Roman"/>
                <w:sz w:val="20"/>
                <w:szCs w:val="20"/>
                <w:lang w:val="fr-CA"/>
              </w:rPr>
              <w:t xml:space="preserve"> Industrielle Alliance, Assurance et services financiers inc.,</w:t>
            </w:r>
          </w:p>
          <w:p w:rsidR="002C72D6" w:rsidRPr="00C31C83" w:rsidRDefault="002C72D6" w:rsidP="002C72D6">
            <w:pPr>
              <w:rPr>
                <w:rFonts w:cs="Times New Roman"/>
                <w:sz w:val="20"/>
                <w:szCs w:val="20"/>
                <w:lang w:val="fr-CA"/>
              </w:rPr>
            </w:pPr>
            <w:r w:rsidRPr="00C31C83">
              <w:rPr>
                <w:rFonts w:cs="Times New Roman"/>
                <w:sz w:val="20"/>
                <w:szCs w:val="20"/>
                <w:lang w:val="fr-CA"/>
              </w:rPr>
              <w:t>201</w:t>
            </w:r>
            <w:r w:rsidR="00F26CAA" w:rsidRPr="00C31C83">
              <w:rPr>
                <w:rFonts w:cs="Times New Roman"/>
                <w:sz w:val="20"/>
                <w:szCs w:val="20"/>
                <w:lang w:val="fr-CA"/>
              </w:rPr>
              <w:t>6</w:t>
            </w:r>
            <w:r w:rsidRPr="00C31C83">
              <w:rPr>
                <w:rFonts w:cs="Times New Roman"/>
                <w:sz w:val="20"/>
                <w:szCs w:val="20"/>
                <w:lang w:val="fr-CA"/>
              </w:rPr>
              <w:t xml:space="preserve"> CSC </w:t>
            </w:r>
            <w:r w:rsidR="00F26CAA" w:rsidRPr="00C31C83">
              <w:rPr>
                <w:rFonts w:cs="Times New Roman"/>
                <w:sz w:val="20"/>
                <w:szCs w:val="20"/>
                <w:lang w:val="fr-CA"/>
              </w:rPr>
              <w:t>9</w:t>
            </w:r>
            <w:r w:rsidRPr="00C31C83">
              <w:rPr>
                <w:rFonts w:cs="Times New Roman"/>
                <w:sz w:val="20"/>
                <w:szCs w:val="20"/>
                <w:lang w:val="fr-CA"/>
              </w:rPr>
              <w:t>, [2016] 1 R.C.S. 72</w:t>
            </w:r>
          </w:p>
          <w:p w:rsidR="002C72D6" w:rsidRPr="00C31C83" w:rsidRDefault="002C72D6" w:rsidP="002C72D6">
            <w:pPr>
              <w:rPr>
                <w:rFonts w:cs="Times New Roman"/>
                <w:sz w:val="20"/>
                <w:szCs w:val="20"/>
                <w:lang w:val="fr-CA"/>
              </w:rPr>
            </w:pPr>
          </w:p>
          <w:p w:rsidR="002C72D6" w:rsidRPr="00C31C83" w:rsidRDefault="002C72D6" w:rsidP="002C72D6">
            <w:pPr>
              <w:rPr>
                <w:rFonts w:cs="Times New Roman"/>
                <w:sz w:val="20"/>
                <w:szCs w:val="20"/>
                <w:lang w:val="fr-CA"/>
              </w:rPr>
            </w:pPr>
            <w:r w:rsidRPr="00C31C83">
              <w:rPr>
                <w:rFonts w:cs="Times New Roman"/>
                <w:sz w:val="20"/>
                <w:szCs w:val="20"/>
                <w:lang w:val="fr-CA"/>
              </w:rPr>
              <w:t xml:space="preserve">R. </w:t>
            </w:r>
            <w:r w:rsidR="00CB7C55" w:rsidRPr="00C31C83">
              <w:rPr>
                <w:rFonts w:cs="Times New Roman"/>
                <w:i/>
                <w:sz w:val="20"/>
                <w:szCs w:val="20"/>
                <w:lang w:val="fr-CA"/>
              </w:rPr>
              <w:t>c</w:t>
            </w:r>
            <w:r w:rsidRPr="00C31C83">
              <w:rPr>
                <w:rFonts w:cs="Times New Roman"/>
                <w:i/>
                <w:sz w:val="20"/>
                <w:szCs w:val="20"/>
                <w:lang w:val="fr-CA"/>
              </w:rPr>
              <w:t>.</w:t>
            </w:r>
            <w:r w:rsidRPr="00C31C83">
              <w:rPr>
                <w:rFonts w:cs="Times New Roman"/>
                <w:sz w:val="20"/>
                <w:szCs w:val="20"/>
                <w:lang w:val="fr-CA"/>
              </w:rPr>
              <w:t xml:space="preserve"> Knapczyk,</w:t>
            </w:r>
          </w:p>
          <w:p w:rsidR="002C72D6" w:rsidRPr="00C31C83" w:rsidRDefault="002C72D6" w:rsidP="002C72D6">
            <w:pPr>
              <w:rPr>
                <w:rFonts w:cs="Times New Roman"/>
                <w:sz w:val="20"/>
                <w:szCs w:val="20"/>
                <w:lang w:val="en-US"/>
              </w:rPr>
            </w:pPr>
            <w:r w:rsidRPr="00C31C83">
              <w:rPr>
                <w:rFonts w:cs="Times New Roman"/>
                <w:sz w:val="20"/>
                <w:szCs w:val="20"/>
                <w:lang w:val="en-US"/>
              </w:rPr>
              <w:t>201</w:t>
            </w:r>
            <w:r w:rsidR="00F26CAA" w:rsidRPr="00C31C83">
              <w:rPr>
                <w:rFonts w:cs="Times New Roman"/>
                <w:sz w:val="20"/>
                <w:szCs w:val="20"/>
                <w:lang w:val="en-US"/>
              </w:rPr>
              <w:t>6</w:t>
            </w:r>
            <w:r w:rsidRPr="00C31C83">
              <w:rPr>
                <w:rFonts w:cs="Times New Roman"/>
                <w:sz w:val="20"/>
                <w:szCs w:val="20"/>
                <w:lang w:val="en-US"/>
              </w:rPr>
              <w:t xml:space="preserve"> CSC </w:t>
            </w:r>
            <w:r w:rsidR="00F26CAA" w:rsidRPr="00C31C83">
              <w:rPr>
                <w:rFonts w:cs="Times New Roman"/>
                <w:sz w:val="20"/>
                <w:szCs w:val="20"/>
                <w:lang w:val="en-US"/>
              </w:rPr>
              <w:t>10</w:t>
            </w:r>
            <w:r w:rsidRPr="00C31C83">
              <w:rPr>
                <w:rFonts w:cs="Times New Roman"/>
                <w:sz w:val="20"/>
                <w:szCs w:val="20"/>
                <w:lang w:val="en-US"/>
              </w:rPr>
              <w:t>, [2016] 1 R.C.S. 78</w:t>
            </w:r>
          </w:p>
          <w:p w:rsidR="002C72D6" w:rsidRPr="00C31C83" w:rsidRDefault="002C72D6" w:rsidP="002C72D6">
            <w:pPr>
              <w:rPr>
                <w:rFonts w:cs="Times New Roman"/>
                <w:sz w:val="20"/>
                <w:szCs w:val="20"/>
                <w:lang w:val="en-US"/>
              </w:rPr>
            </w:pPr>
          </w:p>
          <w:p w:rsidR="00CB7C55" w:rsidRPr="00C31C83" w:rsidRDefault="00CB7C55" w:rsidP="00CB7C55">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 xml:space="preserve">c. </w:t>
            </w:r>
            <w:r w:rsidRPr="00C31C83">
              <w:rPr>
                <w:rFonts w:cs="Times New Roman"/>
                <w:sz w:val="20"/>
                <w:szCs w:val="20"/>
                <w:lang w:val="en-US"/>
              </w:rPr>
              <w:t>Borowiec,</w:t>
            </w:r>
          </w:p>
          <w:p w:rsidR="0007129E" w:rsidRPr="00C31C83" w:rsidRDefault="0007129E" w:rsidP="0007129E">
            <w:pPr>
              <w:rPr>
                <w:rFonts w:cs="Times New Roman"/>
                <w:sz w:val="20"/>
                <w:szCs w:val="20"/>
                <w:lang w:val="fr-CA"/>
              </w:rPr>
            </w:pPr>
            <w:r w:rsidRPr="00C31C83">
              <w:rPr>
                <w:rFonts w:cs="Times New Roman"/>
                <w:sz w:val="20"/>
                <w:szCs w:val="20"/>
                <w:lang w:val="fr-CA"/>
              </w:rPr>
              <w:t>201</w:t>
            </w:r>
            <w:r w:rsidR="00D66DAE" w:rsidRPr="00C31C83">
              <w:rPr>
                <w:rFonts w:cs="Times New Roman"/>
                <w:sz w:val="20"/>
                <w:szCs w:val="20"/>
                <w:lang w:val="fr-CA"/>
              </w:rPr>
              <w:t>6</w:t>
            </w:r>
            <w:r w:rsidRPr="00C31C83">
              <w:rPr>
                <w:rFonts w:cs="Times New Roman"/>
                <w:sz w:val="20"/>
                <w:szCs w:val="20"/>
                <w:lang w:val="fr-CA"/>
              </w:rPr>
              <w:t xml:space="preserve"> CSC </w:t>
            </w:r>
            <w:r w:rsidR="00D66DAE" w:rsidRPr="00C31C83">
              <w:rPr>
                <w:rFonts w:cs="Times New Roman"/>
                <w:sz w:val="20"/>
                <w:szCs w:val="20"/>
                <w:lang w:val="fr-CA"/>
              </w:rPr>
              <w:t>11</w:t>
            </w:r>
            <w:r w:rsidRPr="00C31C83">
              <w:rPr>
                <w:rFonts w:cs="Times New Roman"/>
                <w:sz w:val="20"/>
                <w:szCs w:val="20"/>
                <w:lang w:val="fr-CA"/>
              </w:rPr>
              <w:t>, [2016] 1 R.C.S. 80</w:t>
            </w:r>
          </w:p>
          <w:p w:rsidR="007C06CF" w:rsidRPr="00C31C83" w:rsidRDefault="007C06CF" w:rsidP="00E942C2">
            <w:pPr>
              <w:keepNext/>
              <w:keepLines/>
              <w:rPr>
                <w:rFonts w:cs="Times New Roman"/>
                <w:bCs/>
                <w:sz w:val="20"/>
                <w:szCs w:val="20"/>
                <w:lang w:val="fr-CA"/>
              </w:rPr>
            </w:pPr>
          </w:p>
          <w:p w:rsidR="002C72D6" w:rsidRPr="00C31C83" w:rsidRDefault="0007129E" w:rsidP="00E942C2">
            <w:pPr>
              <w:keepNext/>
              <w:keepLines/>
              <w:rPr>
                <w:rFonts w:cs="Times New Roman"/>
                <w:bCs/>
                <w:sz w:val="20"/>
                <w:szCs w:val="20"/>
                <w:lang w:val="fr-CA"/>
              </w:rPr>
            </w:pPr>
            <w:r w:rsidRPr="00C31C83">
              <w:rPr>
                <w:rFonts w:cs="Times New Roman"/>
                <w:bCs/>
                <w:sz w:val="20"/>
                <w:szCs w:val="20"/>
                <w:lang w:val="fr-CA"/>
              </w:rPr>
              <w:t xml:space="preserve">Daniels </w:t>
            </w:r>
            <w:r w:rsidRPr="00C31C83">
              <w:rPr>
                <w:rFonts w:cs="Times New Roman"/>
                <w:bCs/>
                <w:i/>
                <w:sz w:val="20"/>
                <w:szCs w:val="20"/>
                <w:lang w:val="fr-CA"/>
              </w:rPr>
              <w:t>c.</w:t>
            </w:r>
            <w:r w:rsidRPr="00C31C83">
              <w:rPr>
                <w:rFonts w:cs="Times New Roman"/>
                <w:bCs/>
                <w:sz w:val="20"/>
                <w:szCs w:val="20"/>
                <w:lang w:val="fr-CA"/>
              </w:rPr>
              <w:t xml:space="preserve"> Canada (Affaires indiennes et du Nord canadien),</w:t>
            </w:r>
          </w:p>
          <w:p w:rsidR="0007129E" w:rsidRPr="00C31C83" w:rsidRDefault="0007129E" w:rsidP="0007129E">
            <w:pPr>
              <w:rPr>
                <w:rFonts w:cs="Times New Roman"/>
                <w:sz w:val="20"/>
                <w:szCs w:val="20"/>
                <w:lang w:val="fr-CA"/>
              </w:rPr>
            </w:pPr>
            <w:r w:rsidRPr="00C31C83">
              <w:rPr>
                <w:rFonts w:cs="Times New Roman"/>
                <w:sz w:val="20"/>
                <w:szCs w:val="20"/>
                <w:lang w:val="fr-CA"/>
              </w:rPr>
              <w:t>201</w:t>
            </w:r>
            <w:r w:rsidR="00C26A04" w:rsidRPr="00C31C83">
              <w:rPr>
                <w:rFonts w:cs="Times New Roman"/>
                <w:sz w:val="20"/>
                <w:szCs w:val="20"/>
                <w:lang w:val="fr-CA"/>
              </w:rPr>
              <w:t>6</w:t>
            </w:r>
            <w:r w:rsidRPr="00C31C83">
              <w:rPr>
                <w:rFonts w:cs="Times New Roman"/>
                <w:sz w:val="20"/>
                <w:szCs w:val="20"/>
                <w:lang w:val="fr-CA"/>
              </w:rPr>
              <w:t xml:space="preserve"> CSC </w:t>
            </w:r>
            <w:r w:rsidR="00C26A04" w:rsidRPr="00C31C83">
              <w:rPr>
                <w:rFonts w:cs="Times New Roman"/>
                <w:sz w:val="20"/>
                <w:szCs w:val="20"/>
                <w:lang w:val="fr-CA"/>
              </w:rPr>
              <w:t>12</w:t>
            </w:r>
            <w:r w:rsidRPr="00C31C83">
              <w:rPr>
                <w:rFonts w:cs="Times New Roman"/>
                <w:sz w:val="20"/>
                <w:szCs w:val="20"/>
                <w:lang w:val="fr-CA"/>
              </w:rPr>
              <w:t>, [2016] 1 R.C.S. 99</w:t>
            </w:r>
          </w:p>
          <w:p w:rsidR="0007129E" w:rsidRPr="00C31C83" w:rsidRDefault="0007129E" w:rsidP="0007129E">
            <w:pPr>
              <w:rPr>
                <w:rFonts w:cs="Times New Roman"/>
                <w:sz w:val="20"/>
                <w:szCs w:val="20"/>
                <w:lang w:val="fr-CA"/>
              </w:rPr>
            </w:pPr>
          </w:p>
          <w:p w:rsidR="0007129E" w:rsidRPr="00C31C83" w:rsidRDefault="0007129E" w:rsidP="0007129E">
            <w:pPr>
              <w:rPr>
                <w:rFonts w:cs="Times New Roman"/>
                <w:sz w:val="20"/>
                <w:szCs w:val="20"/>
                <w:lang w:val="fr-CA"/>
              </w:rPr>
            </w:pPr>
            <w:r w:rsidRPr="00C31C83">
              <w:rPr>
                <w:rFonts w:cs="Times New Roman"/>
                <w:sz w:val="20"/>
                <w:szCs w:val="20"/>
                <w:lang w:val="fr-CA"/>
              </w:rPr>
              <w:t xml:space="preserve">R. </w:t>
            </w:r>
            <w:r w:rsidRPr="00C31C83">
              <w:rPr>
                <w:rFonts w:cs="Times New Roman"/>
                <w:i/>
                <w:sz w:val="20"/>
                <w:szCs w:val="20"/>
                <w:lang w:val="fr-CA"/>
              </w:rPr>
              <w:t>v.</w:t>
            </w:r>
            <w:r w:rsidRPr="00C31C83">
              <w:rPr>
                <w:rFonts w:cs="Times New Roman"/>
                <w:sz w:val="20"/>
                <w:szCs w:val="20"/>
                <w:lang w:val="fr-CA"/>
              </w:rPr>
              <w:t xml:space="preserve"> Lloyd,</w:t>
            </w:r>
          </w:p>
          <w:p w:rsidR="0007129E" w:rsidRPr="00C31C83" w:rsidRDefault="0007129E" w:rsidP="0007129E">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CSC </w:t>
            </w:r>
            <w:r w:rsidR="00C26A04" w:rsidRPr="00C31C83">
              <w:rPr>
                <w:rFonts w:cs="Times New Roman"/>
                <w:sz w:val="20"/>
                <w:szCs w:val="20"/>
                <w:lang w:val="en-US"/>
              </w:rPr>
              <w:t>13</w:t>
            </w:r>
            <w:r w:rsidRPr="00C31C83">
              <w:rPr>
                <w:rFonts w:cs="Times New Roman"/>
                <w:sz w:val="20"/>
                <w:szCs w:val="20"/>
                <w:lang w:val="en-US"/>
              </w:rPr>
              <w:t>, [2016] 1 R.C.S. 130</w:t>
            </w:r>
          </w:p>
          <w:p w:rsidR="0007129E" w:rsidRPr="00C31C83" w:rsidRDefault="0007129E" w:rsidP="0007129E">
            <w:pPr>
              <w:rPr>
                <w:rFonts w:cs="Times New Roman"/>
                <w:sz w:val="20"/>
                <w:szCs w:val="20"/>
                <w:lang w:val="en-US"/>
              </w:rPr>
            </w:pPr>
          </w:p>
          <w:p w:rsidR="00F26CAA" w:rsidRPr="00C31C83" w:rsidRDefault="00F26CAA" w:rsidP="00F26CAA">
            <w:pPr>
              <w:rPr>
                <w:rFonts w:cs="Times New Roman"/>
                <w:sz w:val="20"/>
                <w:szCs w:val="20"/>
                <w:lang w:val="en-US"/>
              </w:rPr>
            </w:pPr>
            <w:r w:rsidRPr="00C31C83">
              <w:rPr>
                <w:rFonts w:cs="Times New Roman"/>
                <w:sz w:val="20"/>
                <w:szCs w:val="20"/>
                <w:lang w:val="en-US"/>
              </w:rPr>
              <w:lastRenderedPageBreak/>
              <w:t xml:space="preserve">R. </w:t>
            </w:r>
            <w:r w:rsidRPr="00C31C83">
              <w:rPr>
                <w:rFonts w:cs="Times New Roman"/>
                <w:i/>
                <w:sz w:val="20"/>
                <w:szCs w:val="20"/>
                <w:lang w:val="en-US"/>
              </w:rPr>
              <w:t xml:space="preserve">c. </w:t>
            </w:r>
            <w:r w:rsidRPr="00C31C83">
              <w:rPr>
                <w:rFonts w:cs="Times New Roman"/>
                <w:sz w:val="20"/>
                <w:szCs w:val="20"/>
                <w:lang w:val="en-US"/>
              </w:rPr>
              <w:t xml:space="preserve">Safarzadeh-Markhali, </w:t>
            </w:r>
          </w:p>
          <w:p w:rsidR="00F26CAA" w:rsidRPr="00C31C83" w:rsidRDefault="00F26CAA" w:rsidP="00F26CAA">
            <w:pPr>
              <w:rPr>
                <w:rFonts w:cs="Times New Roman"/>
                <w:sz w:val="20"/>
                <w:szCs w:val="20"/>
                <w:lang w:val="fr-CA"/>
              </w:rPr>
            </w:pPr>
            <w:r w:rsidRPr="00C31C83">
              <w:rPr>
                <w:rFonts w:cs="Times New Roman"/>
                <w:sz w:val="20"/>
                <w:szCs w:val="20"/>
                <w:lang w:val="fr-CA"/>
              </w:rPr>
              <w:t>201</w:t>
            </w:r>
            <w:r w:rsidR="00C26A04" w:rsidRPr="00C31C83">
              <w:rPr>
                <w:rFonts w:cs="Times New Roman"/>
                <w:sz w:val="20"/>
                <w:szCs w:val="20"/>
                <w:lang w:val="fr-CA"/>
              </w:rPr>
              <w:t>6</w:t>
            </w:r>
            <w:r w:rsidRPr="00C31C83">
              <w:rPr>
                <w:rFonts w:cs="Times New Roman"/>
                <w:sz w:val="20"/>
                <w:szCs w:val="20"/>
                <w:lang w:val="fr-CA"/>
              </w:rPr>
              <w:t xml:space="preserve"> CSC </w:t>
            </w:r>
            <w:r w:rsidR="00C26A04" w:rsidRPr="00C31C83">
              <w:rPr>
                <w:rFonts w:cs="Times New Roman"/>
                <w:sz w:val="20"/>
                <w:szCs w:val="20"/>
                <w:lang w:val="fr-CA"/>
              </w:rPr>
              <w:t>14</w:t>
            </w:r>
            <w:r w:rsidRPr="00C31C83">
              <w:rPr>
                <w:rFonts w:cs="Times New Roman"/>
                <w:sz w:val="20"/>
                <w:szCs w:val="20"/>
                <w:lang w:val="fr-CA"/>
              </w:rPr>
              <w:t>, [2016] 1 R.C.S. 180</w:t>
            </w:r>
          </w:p>
          <w:p w:rsidR="0007129E" w:rsidRPr="00C31C83" w:rsidRDefault="0007129E" w:rsidP="00E942C2">
            <w:pPr>
              <w:keepNext/>
              <w:keepLines/>
              <w:rPr>
                <w:rFonts w:cs="Times New Roman"/>
                <w:bCs/>
                <w:sz w:val="20"/>
                <w:szCs w:val="20"/>
                <w:lang w:val="fr-CA"/>
              </w:rPr>
            </w:pPr>
          </w:p>
          <w:p w:rsidR="007C06CF" w:rsidRPr="00C31C83" w:rsidRDefault="00F26CAA" w:rsidP="00E942C2">
            <w:pPr>
              <w:keepNext/>
              <w:keepLines/>
              <w:rPr>
                <w:rFonts w:cs="Times New Roman"/>
                <w:bCs/>
                <w:sz w:val="20"/>
                <w:szCs w:val="20"/>
                <w:lang w:val="fr-CA"/>
              </w:rPr>
            </w:pPr>
            <w:r w:rsidRPr="00C31C83">
              <w:rPr>
                <w:rFonts w:cs="Times New Roman"/>
                <w:bCs/>
                <w:sz w:val="20"/>
                <w:szCs w:val="20"/>
                <w:lang w:val="fr-CA"/>
              </w:rPr>
              <w:t xml:space="preserve">Groupe de la Banque mondiale </w:t>
            </w:r>
            <w:r w:rsidRPr="00C31C83">
              <w:rPr>
                <w:rFonts w:cs="Times New Roman"/>
                <w:bCs/>
                <w:i/>
                <w:sz w:val="20"/>
                <w:szCs w:val="20"/>
                <w:lang w:val="fr-CA"/>
              </w:rPr>
              <w:t xml:space="preserve">c. </w:t>
            </w:r>
            <w:r w:rsidRPr="00C31C83">
              <w:rPr>
                <w:rFonts w:cs="Times New Roman"/>
                <w:bCs/>
                <w:sz w:val="20"/>
                <w:szCs w:val="20"/>
                <w:lang w:val="fr-CA"/>
              </w:rPr>
              <w:t>Wallace,</w:t>
            </w:r>
          </w:p>
          <w:p w:rsidR="00F26CAA" w:rsidRPr="00C31C83" w:rsidRDefault="00F26CAA" w:rsidP="00F26CAA">
            <w:pPr>
              <w:rPr>
                <w:rFonts w:cs="Times New Roman"/>
                <w:sz w:val="20"/>
                <w:szCs w:val="20"/>
                <w:lang w:val="en-US"/>
              </w:rPr>
            </w:pPr>
            <w:r w:rsidRPr="00C31C83">
              <w:rPr>
                <w:rFonts w:cs="Times New Roman"/>
                <w:sz w:val="20"/>
                <w:szCs w:val="20"/>
                <w:lang w:val="en-US"/>
              </w:rPr>
              <w:t>201</w:t>
            </w:r>
            <w:r w:rsidR="00C26A04" w:rsidRPr="00C31C83">
              <w:rPr>
                <w:rFonts w:cs="Times New Roman"/>
                <w:sz w:val="20"/>
                <w:szCs w:val="20"/>
                <w:lang w:val="en-US"/>
              </w:rPr>
              <w:t>6</w:t>
            </w:r>
            <w:r w:rsidRPr="00C31C83">
              <w:rPr>
                <w:rFonts w:cs="Times New Roman"/>
                <w:sz w:val="20"/>
                <w:szCs w:val="20"/>
                <w:lang w:val="en-US"/>
              </w:rPr>
              <w:t xml:space="preserve"> CSC </w:t>
            </w:r>
            <w:r w:rsidR="00C26A04" w:rsidRPr="00C31C83">
              <w:rPr>
                <w:rFonts w:cs="Times New Roman"/>
                <w:sz w:val="20"/>
                <w:szCs w:val="20"/>
                <w:lang w:val="en-US"/>
              </w:rPr>
              <w:t>15</w:t>
            </w:r>
            <w:r w:rsidRPr="00C31C83">
              <w:rPr>
                <w:rFonts w:cs="Times New Roman"/>
                <w:sz w:val="20"/>
                <w:szCs w:val="20"/>
                <w:lang w:val="en-US"/>
              </w:rPr>
              <w:t>, [2016] 1 R.C.S. 207</w:t>
            </w:r>
          </w:p>
          <w:p w:rsidR="00F26CAA" w:rsidRPr="00C31C83" w:rsidRDefault="00F26CAA" w:rsidP="00E942C2">
            <w:pPr>
              <w:keepNext/>
              <w:keepLines/>
              <w:rPr>
                <w:rFonts w:cs="Times New Roman"/>
                <w:bCs/>
                <w:sz w:val="20"/>
                <w:szCs w:val="20"/>
                <w:lang w:val="en-US"/>
              </w:rPr>
            </w:pPr>
          </w:p>
          <w:p w:rsidR="00F26CAA" w:rsidRPr="00C31C83" w:rsidRDefault="00F26CAA" w:rsidP="00F26CAA">
            <w:pPr>
              <w:rPr>
                <w:rFonts w:cs="Times New Roman"/>
                <w:sz w:val="20"/>
                <w:szCs w:val="20"/>
                <w:lang w:val="en-US"/>
              </w:rPr>
            </w:pPr>
            <w:r w:rsidRPr="00C31C83">
              <w:rPr>
                <w:rFonts w:cs="Times New Roman"/>
                <w:sz w:val="20"/>
                <w:szCs w:val="20"/>
                <w:lang w:val="en-US"/>
              </w:rPr>
              <w:t xml:space="preserve">R. </w:t>
            </w:r>
            <w:r w:rsidRPr="00C31C83">
              <w:rPr>
                <w:rFonts w:cs="Times New Roman"/>
                <w:i/>
                <w:sz w:val="20"/>
                <w:szCs w:val="20"/>
                <w:lang w:val="en-US"/>
              </w:rPr>
              <w:t>c.</w:t>
            </w:r>
            <w:r w:rsidRPr="00C31C83">
              <w:rPr>
                <w:rFonts w:cs="Times New Roman"/>
                <w:sz w:val="20"/>
                <w:szCs w:val="20"/>
                <w:lang w:val="en-US"/>
              </w:rPr>
              <w:t xml:space="preserve"> Shaoulle,</w:t>
            </w:r>
          </w:p>
          <w:p w:rsidR="00F26CAA" w:rsidRPr="00C31C83" w:rsidRDefault="00F26CAA" w:rsidP="00F26CAA">
            <w:pPr>
              <w:rPr>
                <w:rFonts w:cs="Times New Roman"/>
                <w:sz w:val="20"/>
                <w:szCs w:val="20"/>
                <w:lang w:val="fr-CA"/>
              </w:rPr>
            </w:pPr>
            <w:r w:rsidRPr="00C31C83">
              <w:rPr>
                <w:rFonts w:cs="Times New Roman"/>
                <w:sz w:val="20"/>
                <w:szCs w:val="20"/>
                <w:lang w:val="fr-CA"/>
              </w:rPr>
              <w:t>2016 CSC 16, [2016] 1 R.C.S. 268</w:t>
            </w:r>
          </w:p>
          <w:p w:rsidR="0007129E" w:rsidRPr="00C31C83" w:rsidRDefault="0007129E" w:rsidP="00E942C2">
            <w:pPr>
              <w:keepNext/>
              <w:keepLines/>
              <w:rPr>
                <w:rFonts w:cs="Times New Roman"/>
                <w:bCs/>
                <w:sz w:val="20"/>
                <w:szCs w:val="20"/>
                <w:lang w:val="fr-CA"/>
              </w:rPr>
            </w:pPr>
          </w:p>
          <w:p w:rsidR="00A34CD8" w:rsidRPr="00C31C83" w:rsidRDefault="00A34CD8" w:rsidP="00A34CD8">
            <w:pPr>
              <w:rPr>
                <w:rFonts w:cs="Times New Roman"/>
                <w:sz w:val="20"/>
                <w:szCs w:val="20"/>
                <w:lang w:val="fr-CA"/>
              </w:rPr>
            </w:pPr>
            <w:r w:rsidRPr="00C31C83">
              <w:rPr>
                <w:rFonts w:cs="Times New Roman"/>
                <w:sz w:val="20"/>
                <w:szCs w:val="20"/>
                <w:lang w:val="fr-CA"/>
              </w:rPr>
              <w:t xml:space="preserve">R. </w:t>
            </w:r>
            <w:r w:rsidRPr="00C31C83">
              <w:rPr>
                <w:rFonts w:cs="Times New Roman"/>
                <w:i/>
                <w:sz w:val="20"/>
                <w:szCs w:val="20"/>
                <w:lang w:val="fr-CA"/>
              </w:rPr>
              <w:t>c.</w:t>
            </w:r>
            <w:r w:rsidRPr="00C31C83">
              <w:rPr>
                <w:rFonts w:cs="Times New Roman"/>
                <w:sz w:val="20"/>
                <w:szCs w:val="20"/>
                <w:lang w:val="fr-CA"/>
              </w:rPr>
              <w:t xml:space="preserve"> Laliberté,</w:t>
            </w:r>
          </w:p>
          <w:p w:rsidR="00A34CD8" w:rsidRPr="00C31C83" w:rsidRDefault="00A34CD8" w:rsidP="00A34CD8">
            <w:pPr>
              <w:rPr>
                <w:rFonts w:cs="Times New Roman"/>
                <w:sz w:val="20"/>
                <w:szCs w:val="20"/>
                <w:lang w:val="fr-CA"/>
              </w:rPr>
            </w:pPr>
            <w:r w:rsidRPr="00C31C83">
              <w:rPr>
                <w:rFonts w:cs="Times New Roman"/>
                <w:sz w:val="20"/>
                <w:szCs w:val="20"/>
                <w:lang w:val="fr-CA"/>
              </w:rPr>
              <w:t>2016 CSC 17, [2016] 1 R.C.S. 270</w:t>
            </w:r>
          </w:p>
          <w:p w:rsidR="0007129E" w:rsidRPr="00C31C83" w:rsidRDefault="0007129E" w:rsidP="00E942C2">
            <w:pPr>
              <w:keepNext/>
              <w:keepLines/>
              <w:rPr>
                <w:rFonts w:cs="Times New Roman"/>
                <w:bCs/>
                <w:sz w:val="20"/>
                <w:szCs w:val="20"/>
                <w:lang w:val="fr-CA"/>
              </w:rPr>
            </w:pPr>
          </w:p>
          <w:p w:rsidR="00A956D3" w:rsidRPr="00C31C83" w:rsidRDefault="00D13662" w:rsidP="00E942C2">
            <w:pPr>
              <w:rPr>
                <w:rFonts w:cs="Times New Roman"/>
                <w:sz w:val="20"/>
                <w:szCs w:val="20"/>
              </w:rPr>
            </w:pPr>
            <w:r>
              <w:rPr>
                <w:rFonts w:cs="Times New Roman"/>
                <w:sz w:val="20"/>
                <w:szCs w:val="20"/>
              </w:rPr>
              <w:pict>
                <v:rect id="_x0000_i1114" style="width:129.6pt;height:1pt" o:hrpct="600" o:hralign="center" o:hrstd="t" o:hrnoshade="t" o:hr="t" fillcolor="black [3213]" stroked="f"/>
              </w:pict>
            </w:r>
          </w:p>
          <w:p w:rsidR="00A956D3" w:rsidRPr="00C31C83" w:rsidRDefault="00A956D3" w:rsidP="00E942C2">
            <w:pPr>
              <w:keepNext/>
              <w:keepLines/>
              <w:rPr>
                <w:rFonts w:cs="Times New Roman"/>
                <w:bCs/>
                <w:sz w:val="20"/>
                <w:szCs w:val="20"/>
                <w:lang w:val="en-US"/>
              </w:rPr>
            </w:pPr>
          </w:p>
        </w:tc>
      </w:tr>
    </w:tbl>
    <w:p w:rsidR="00A956D3" w:rsidRPr="00C31C83" w:rsidRDefault="00A956D3" w:rsidP="00A956D3">
      <w:pPr>
        <w:rPr>
          <w:sz w:val="20"/>
          <w:szCs w:val="20"/>
          <w:lang w:val="en-US"/>
        </w:rPr>
      </w:pPr>
    </w:p>
    <w:p w:rsidR="00A956D3" w:rsidRPr="00C31C83" w:rsidRDefault="00A956D3" w:rsidP="00A956D3">
      <w:pPr>
        <w:rPr>
          <w:sz w:val="20"/>
          <w:szCs w:val="20"/>
          <w:lang w:val="en-US"/>
        </w:rPr>
      </w:pPr>
    </w:p>
    <w:p w:rsidR="00A956D3" w:rsidRPr="00C31C83" w:rsidRDefault="00A956D3" w:rsidP="00A956D3">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D13662" w:rsidTr="00E942C2">
        <w:trPr>
          <w:cantSplit/>
          <w:trHeight w:val="1152"/>
        </w:trPr>
        <w:tc>
          <w:tcPr>
            <w:tcW w:w="4320" w:type="dxa"/>
            <w:tcBorders>
              <w:top w:val="nil"/>
              <w:left w:val="nil"/>
              <w:bottom w:val="nil"/>
              <w:right w:val="nil"/>
            </w:tcBorders>
          </w:tcPr>
          <w:p w:rsidR="00A956D3" w:rsidRPr="00C31C83" w:rsidRDefault="00A956D3" w:rsidP="00E942C2">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C31C83" w:rsidRDefault="00A956D3" w:rsidP="00E942C2">
            <w:pPr>
              <w:rPr>
                <w:rFonts w:cs="Times New Roman"/>
                <w:b/>
                <w:bCs/>
                <w:sz w:val="20"/>
                <w:szCs w:val="20"/>
                <w:lang w:val="en-GB"/>
              </w:rPr>
            </w:pPr>
          </w:p>
        </w:tc>
        <w:tc>
          <w:tcPr>
            <w:tcW w:w="4320" w:type="dxa"/>
            <w:tcBorders>
              <w:top w:val="nil"/>
              <w:left w:val="nil"/>
              <w:bottom w:val="nil"/>
              <w:right w:val="nil"/>
            </w:tcBorders>
          </w:tcPr>
          <w:p w:rsidR="00A956D3" w:rsidRPr="00C31C83" w:rsidRDefault="00A956D3" w:rsidP="00E942C2">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A956D3" w:rsidRPr="00C31C83" w:rsidTr="00E942C2">
        <w:tc>
          <w:tcPr>
            <w:tcW w:w="4320" w:type="dxa"/>
            <w:tcBorders>
              <w:top w:val="nil"/>
              <w:left w:val="nil"/>
              <w:bottom w:val="nil"/>
              <w:right w:val="nil"/>
            </w:tcBorders>
          </w:tcPr>
          <w:p w:rsidR="00A956D3" w:rsidRPr="00C31C83" w:rsidRDefault="00A956D3" w:rsidP="00E942C2">
            <w:pPr>
              <w:rPr>
                <w:rFonts w:cs="Times New Roman"/>
                <w:sz w:val="20"/>
                <w:szCs w:val="20"/>
                <w:lang w:val="en-GB"/>
              </w:rPr>
            </w:pPr>
            <w:r w:rsidRPr="00C31C83">
              <w:rPr>
                <w:rFonts w:cs="Times New Roman"/>
                <w:b/>
                <w:bCs/>
                <w:sz w:val="20"/>
                <w:szCs w:val="20"/>
                <w:lang w:val="en-GB"/>
              </w:rPr>
              <w:t>Judgments reported in [201</w:t>
            </w:r>
            <w:r w:rsidR="001723DC" w:rsidRPr="00C31C83">
              <w:rPr>
                <w:rFonts w:cs="Times New Roman"/>
                <w:b/>
                <w:bCs/>
                <w:sz w:val="20"/>
                <w:szCs w:val="20"/>
                <w:lang w:val="en-GB"/>
              </w:rPr>
              <w:t>6</w:t>
            </w:r>
            <w:r w:rsidRPr="00C31C83">
              <w:rPr>
                <w:rFonts w:cs="Times New Roman"/>
                <w:b/>
                <w:bCs/>
                <w:sz w:val="20"/>
                <w:szCs w:val="20"/>
                <w:lang w:val="en-GB"/>
              </w:rPr>
              <w:t xml:space="preserve">] </w:t>
            </w:r>
            <w:r w:rsidR="001723DC" w:rsidRPr="00C31C83">
              <w:rPr>
                <w:rFonts w:cs="Times New Roman"/>
                <w:b/>
                <w:bCs/>
                <w:sz w:val="20"/>
                <w:szCs w:val="20"/>
                <w:lang w:val="en-GB"/>
              </w:rPr>
              <w:t>1</w:t>
            </w:r>
            <w:r w:rsidRPr="00C31C83">
              <w:rPr>
                <w:rFonts w:cs="Times New Roman"/>
                <w:b/>
                <w:bCs/>
                <w:sz w:val="20"/>
                <w:szCs w:val="20"/>
                <w:lang w:val="en-GB"/>
              </w:rPr>
              <w:t xml:space="preserve"> S.C.R. Part 2</w:t>
            </w:r>
          </w:p>
          <w:p w:rsidR="00A956D3" w:rsidRPr="00C31C83" w:rsidRDefault="00A956D3" w:rsidP="00E942C2">
            <w:pPr>
              <w:rPr>
                <w:rFonts w:cs="Times New Roman"/>
                <w:sz w:val="20"/>
                <w:szCs w:val="20"/>
                <w:lang w:val="en-GB"/>
              </w:rPr>
            </w:pPr>
          </w:p>
          <w:p w:rsidR="00A956D3" w:rsidRPr="00C31C83" w:rsidRDefault="001723DC" w:rsidP="00E942C2">
            <w:pPr>
              <w:rPr>
                <w:rFonts w:cs="Times New Roman"/>
                <w:sz w:val="20"/>
                <w:szCs w:val="20"/>
                <w:lang w:val="en-GB"/>
              </w:rPr>
            </w:pPr>
            <w:r w:rsidRPr="00C31C83">
              <w:rPr>
                <w:rFonts w:cs="Times New Roman"/>
                <w:sz w:val="20"/>
                <w:szCs w:val="20"/>
                <w:lang w:val="en-GB"/>
              </w:rPr>
              <w:t>Krayzel Corp.</w:t>
            </w:r>
            <w:r w:rsidR="00A956D3" w:rsidRPr="00C31C83">
              <w:rPr>
                <w:rFonts w:cs="Times New Roman"/>
                <w:sz w:val="20"/>
                <w:szCs w:val="20"/>
                <w:lang w:val="en-GB"/>
              </w:rPr>
              <w:t xml:space="preserve"> </w:t>
            </w:r>
            <w:r w:rsidR="00A956D3" w:rsidRPr="00C31C83">
              <w:rPr>
                <w:rFonts w:cs="Times New Roman"/>
                <w:i/>
                <w:sz w:val="20"/>
                <w:szCs w:val="20"/>
                <w:lang w:val="en-GB"/>
              </w:rPr>
              <w:t>v.</w:t>
            </w:r>
            <w:r w:rsidR="00A956D3" w:rsidRPr="00C31C83">
              <w:rPr>
                <w:rFonts w:cs="Times New Roman"/>
                <w:sz w:val="20"/>
                <w:szCs w:val="20"/>
                <w:lang w:val="en-GB"/>
              </w:rPr>
              <w:t xml:space="preserve"> </w:t>
            </w:r>
            <w:r w:rsidRPr="00C31C83">
              <w:rPr>
                <w:rFonts w:cs="Times New Roman"/>
                <w:sz w:val="20"/>
                <w:szCs w:val="20"/>
                <w:lang w:val="en-GB"/>
              </w:rPr>
              <w:t>Equitable Trust Co.</w:t>
            </w:r>
            <w:r w:rsidR="00A956D3" w:rsidRPr="00C31C83">
              <w:rPr>
                <w:rFonts w:cs="Times New Roman"/>
                <w:sz w:val="20"/>
                <w:szCs w:val="20"/>
                <w:lang w:val="en-GB"/>
              </w:rPr>
              <w:t>,</w:t>
            </w:r>
          </w:p>
          <w:p w:rsidR="00A956D3" w:rsidRPr="00C31C83" w:rsidRDefault="00485CDB" w:rsidP="00E942C2">
            <w:pPr>
              <w:rPr>
                <w:rFonts w:cs="Times New Roman"/>
                <w:sz w:val="20"/>
                <w:szCs w:val="20"/>
                <w:lang w:val="en-GB"/>
              </w:rPr>
            </w:pPr>
            <w:r w:rsidRPr="00C31C83">
              <w:rPr>
                <w:rFonts w:cs="Times New Roman"/>
                <w:sz w:val="20"/>
                <w:szCs w:val="20"/>
                <w:lang w:val="en-GB"/>
              </w:rPr>
              <w:t>2016</w:t>
            </w:r>
            <w:r w:rsidR="00A956D3" w:rsidRPr="00C31C83">
              <w:rPr>
                <w:rFonts w:cs="Times New Roman"/>
                <w:sz w:val="20"/>
                <w:szCs w:val="20"/>
                <w:lang w:val="en-GB"/>
              </w:rPr>
              <w:t xml:space="preserve"> SCC </w:t>
            </w:r>
            <w:r w:rsidRPr="00C31C83">
              <w:rPr>
                <w:rFonts w:cs="Times New Roman"/>
                <w:sz w:val="20"/>
                <w:szCs w:val="20"/>
                <w:lang w:val="en-GB"/>
              </w:rPr>
              <w:t>18</w:t>
            </w:r>
            <w:r w:rsidR="00A956D3" w:rsidRPr="00C31C83">
              <w:rPr>
                <w:rFonts w:cs="Times New Roman"/>
                <w:sz w:val="20"/>
                <w:szCs w:val="20"/>
                <w:lang w:val="en-GB"/>
              </w:rPr>
              <w:t>, [201</w:t>
            </w:r>
            <w:r w:rsidRPr="00C31C83">
              <w:rPr>
                <w:rFonts w:cs="Times New Roman"/>
                <w:sz w:val="20"/>
                <w:szCs w:val="20"/>
                <w:lang w:val="en-GB"/>
              </w:rPr>
              <w:t>6</w:t>
            </w:r>
            <w:r w:rsidR="00A956D3" w:rsidRPr="00C31C83">
              <w:rPr>
                <w:rFonts w:cs="Times New Roman"/>
                <w:sz w:val="20"/>
                <w:szCs w:val="20"/>
                <w:lang w:val="en-GB"/>
              </w:rPr>
              <w:t xml:space="preserve">] </w:t>
            </w:r>
            <w:r w:rsidRPr="00C31C83">
              <w:rPr>
                <w:rFonts w:cs="Times New Roman"/>
                <w:sz w:val="20"/>
                <w:szCs w:val="20"/>
                <w:lang w:val="en-GB"/>
              </w:rPr>
              <w:t>1</w:t>
            </w:r>
            <w:r w:rsidR="00A956D3" w:rsidRPr="00C31C83">
              <w:rPr>
                <w:rFonts w:cs="Times New Roman"/>
                <w:sz w:val="20"/>
                <w:szCs w:val="20"/>
                <w:lang w:val="en-GB"/>
              </w:rPr>
              <w:t xml:space="preserve"> S.C.R. </w:t>
            </w:r>
            <w:r w:rsidRPr="00C31C83">
              <w:rPr>
                <w:rFonts w:cs="Times New Roman"/>
                <w:sz w:val="20"/>
                <w:szCs w:val="20"/>
                <w:lang w:val="en-GB"/>
              </w:rPr>
              <w:t>273</w:t>
            </w:r>
          </w:p>
          <w:p w:rsidR="00A956D3" w:rsidRPr="00C31C83" w:rsidRDefault="00A956D3" w:rsidP="00E942C2">
            <w:pPr>
              <w:rPr>
                <w:rFonts w:cs="Times New Roman"/>
                <w:sz w:val="20"/>
                <w:szCs w:val="20"/>
                <w:lang w:val="en-GB"/>
              </w:rPr>
            </w:pPr>
          </w:p>
          <w:p w:rsidR="00485CDB" w:rsidRPr="00C31C83" w:rsidRDefault="00485CDB" w:rsidP="00485CDB">
            <w:pPr>
              <w:rPr>
                <w:rFonts w:cs="Times New Roman"/>
                <w:sz w:val="20"/>
                <w:szCs w:val="20"/>
                <w:lang w:val="en-GB"/>
              </w:rPr>
            </w:pPr>
            <w:r w:rsidRPr="00C31C83">
              <w:rPr>
                <w:rFonts w:cs="Times New Roman"/>
                <w:sz w:val="20"/>
                <w:szCs w:val="20"/>
                <w:lang w:val="en-GB"/>
              </w:rPr>
              <w:t xml:space="preserve">Heritage Capital Corp. </w:t>
            </w:r>
            <w:r w:rsidRPr="00C31C83">
              <w:rPr>
                <w:rFonts w:cs="Times New Roman"/>
                <w:i/>
                <w:sz w:val="20"/>
                <w:szCs w:val="20"/>
                <w:lang w:val="en-GB"/>
              </w:rPr>
              <w:t>v.</w:t>
            </w:r>
            <w:r w:rsidRPr="00C31C83">
              <w:rPr>
                <w:rFonts w:cs="Times New Roman"/>
                <w:sz w:val="20"/>
                <w:szCs w:val="20"/>
                <w:lang w:val="en-GB"/>
              </w:rPr>
              <w:t xml:space="preserve"> Equitable Trust Co.,</w:t>
            </w:r>
          </w:p>
          <w:p w:rsidR="00485CDB" w:rsidRPr="00C31C83" w:rsidRDefault="00485CDB" w:rsidP="00485CDB">
            <w:pPr>
              <w:rPr>
                <w:rFonts w:cs="Times New Roman"/>
                <w:sz w:val="20"/>
                <w:szCs w:val="20"/>
                <w:lang w:val="fr-CA"/>
              </w:rPr>
            </w:pPr>
            <w:r w:rsidRPr="00C31C83">
              <w:rPr>
                <w:rFonts w:cs="Times New Roman"/>
                <w:sz w:val="20"/>
                <w:szCs w:val="20"/>
                <w:lang w:val="fr-CA"/>
              </w:rPr>
              <w:t>2016 SCC 19, [2016] 1 S.C.R. 306</w:t>
            </w:r>
          </w:p>
          <w:p w:rsidR="00485CDB" w:rsidRPr="00C31C83" w:rsidRDefault="00485CDB" w:rsidP="00E942C2">
            <w:pPr>
              <w:rPr>
                <w:rFonts w:cs="Times New Roman"/>
                <w:sz w:val="20"/>
                <w:szCs w:val="20"/>
                <w:lang w:val="fr-CA"/>
              </w:rPr>
            </w:pPr>
          </w:p>
          <w:p w:rsidR="00485CDB" w:rsidRPr="00C31C83" w:rsidRDefault="00485CDB" w:rsidP="00485CDB">
            <w:pPr>
              <w:rPr>
                <w:rFonts w:cs="Times New Roman"/>
                <w:sz w:val="20"/>
                <w:szCs w:val="20"/>
                <w:lang w:val="fr-CA"/>
              </w:rPr>
            </w:pPr>
            <w:r w:rsidRPr="00C31C83">
              <w:rPr>
                <w:rFonts w:cs="Times New Roman"/>
                <w:sz w:val="20"/>
                <w:szCs w:val="20"/>
                <w:lang w:val="fr-CA"/>
              </w:rPr>
              <w:t xml:space="preserve">Canada (Attorney General) </w:t>
            </w:r>
            <w:r w:rsidRPr="00C31C83">
              <w:rPr>
                <w:rFonts w:cs="Times New Roman"/>
                <w:i/>
                <w:sz w:val="20"/>
                <w:szCs w:val="20"/>
                <w:lang w:val="fr-CA"/>
              </w:rPr>
              <w:t>v.</w:t>
            </w:r>
            <w:r w:rsidRPr="00C31C83">
              <w:rPr>
                <w:rFonts w:cs="Times New Roman"/>
                <w:sz w:val="20"/>
                <w:szCs w:val="20"/>
                <w:lang w:val="fr-CA"/>
              </w:rPr>
              <w:t xml:space="preserve"> Chambre des notaires du Québec,</w:t>
            </w:r>
          </w:p>
          <w:p w:rsidR="00485CDB" w:rsidRPr="00C31C83" w:rsidRDefault="00485CDB" w:rsidP="00485CDB">
            <w:pPr>
              <w:rPr>
                <w:rFonts w:cs="Times New Roman"/>
                <w:sz w:val="20"/>
                <w:szCs w:val="20"/>
                <w:lang w:val="fr-CA"/>
              </w:rPr>
            </w:pPr>
            <w:r w:rsidRPr="00C31C83">
              <w:rPr>
                <w:rFonts w:cs="Times New Roman"/>
                <w:sz w:val="20"/>
                <w:szCs w:val="20"/>
                <w:lang w:val="fr-CA"/>
              </w:rPr>
              <w:t>2016 SCC 20, [2016] 1 S.C.R. 336</w:t>
            </w:r>
          </w:p>
          <w:p w:rsidR="00485CDB" w:rsidRPr="00C31C83" w:rsidRDefault="00485CDB" w:rsidP="00485CDB">
            <w:pPr>
              <w:rPr>
                <w:rFonts w:cs="Times New Roman"/>
                <w:sz w:val="20"/>
                <w:szCs w:val="20"/>
                <w:lang w:val="fr-CA"/>
              </w:rPr>
            </w:pPr>
          </w:p>
          <w:p w:rsidR="00B82700" w:rsidRPr="00C31C83" w:rsidRDefault="00B82700" w:rsidP="00B82700">
            <w:pPr>
              <w:rPr>
                <w:rFonts w:cs="Times New Roman"/>
                <w:sz w:val="20"/>
                <w:szCs w:val="20"/>
                <w:lang w:val="fr-CA"/>
              </w:rPr>
            </w:pPr>
            <w:r w:rsidRPr="00C31C83">
              <w:rPr>
                <w:rFonts w:cs="Times New Roman"/>
                <w:sz w:val="20"/>
                <w:szCs w:val="20"/>
                <w:lang w:val="fr-CA"/>
              </w:rPr>
              <w:t xml:space="preserve">Canada (National Revenue) </w:t>
            </w:r>
            <w:r w:rsidRPr="00C31C83">
              <w:rPr>
                <w:rFonts w:cs="Times New Roman"/>
                <w:i/>
                <w:sz w:val="20"/>
                <w:szCs w:val="20"/>
                <w:lang w:val="fr-CA"/>
              </w:rPr>
              <w:t>v.</w:t>
            </w:r>
            <w:r w:rsidRPr="00C31C83">
              <w:rPr>
                <w:rFonts w:cs="Times New Roman"/>
                <w:sz w:val="20"/>
                <w:szCs w:val="20"/>
                <w:lang w:val="fr-CA"/>
              </w:rPr>
              <w:t xml:space="preserve"> Thompson,</w:t>
            </w:r>
          </w:p>
          <w:p w:rsidR="00B82700" w:rsidRPr="00C31C83" w:rsidRDefault="00B82700" w:rsidP="00B82700">
            <w:pPr>
              <w:rPr>
                <w:rFonts w:cs="Times New Roman"/>
                <w:sz w:val="20"/>
                <w:szCs w:val="20"/>
                <w:lang w:val="fr-CA"/>
              </w:rPr>
            </w:pPr>
            <w:r w:rsidRPr="00C31C83">
              <w:rPr>
                <w:rFonts w:cs="Times New Roman"/>
                <w:sz w:val="20"/>
                <w:szCs w:val="20"/>
                <w:lang w:val="fr-CA"/>
              </w:rPr>
              <w:t>2016 SCC 21, [2016] 1 S.C.R. 381</w:t>
            </w:r>
          </w:p>
          <w:p w:rsidR="00A956D3" w:rsidRPr="00C31C83" w:rsidRDefault="00A956D3" w:rsidP="00E942C2">
            <w:pPr>
              <w:keepNext/>
              <w:keepLines/>
              <w:rPr>
                <w:rFonts w:cs="Times New Roman"/>
                <w:bCs/>
                <w:sz w:val="20"/>
                <w:szCs w:val="20"/>
                <w:lang w:val="fr-CA"/>
              </w:rPr>
            </w:pPr>
          </w:p>
          <w:p w:rsidR="00B82700" w:rsidRPr="00C31C83" w:rsidRDefault="00B82700" w:rsidP="00E942C2">
            <w:pPr>
              <w:keepNext/>
              <w:keepLines/>
              <w:rPr>
                <w:rFonts w:cs="Times New Roman"/>
                <w:bCs/>
                <w:sz w:val="20"/>
                <w:szCs w:val="20"/>
                <w:lang w:val="fr-CA"/>
              </w:rPr>
            </w:pPr>
            <w:r w:rsidRPr="00C31C83">
              <w:rPr>
                <w:rFonts w:cs="Times New Roman"/>
                <w:bCs/>
                <w:sz w:val="20"/>
                <w:szCs w:val="20"/>
                <w:lang w:val="fr-CA"/>
              </w:rPr>
              <w:t xml:space="preserve">R. </w:t>
            </w:r>
            <w:r w:rsidRPr="00C31C83">
              <w:rPr>
                <w:rFonts w:cs="Times New Roman"/>
                <w:bCs/>
                <w:i/>
                <w:sz w:val="20"/>
                <w:szCs w:val="20"/>
                <w:lang w:val="fr-CA"/>
              </w:rPr>
              <w:t>v.</w:t>
            </w:r>
            <w:r w:rsidRPr="00C31C83">
              <w:rPr>
                <w:rFonts w:cs="Times New Roman"/>
                <w:bCs/>
                <w:sz w:val="20"/>
                <w:szCs w:val="20"/>
                <w:lang w:val="fr-CA"/>
              </w:rPr>
              <w:t xml:space="preserve"> D.L.W.,</w:t>
            </w:r>
          </w:p>
          <w:p w:rsidR="00B82700" w:rsidRPr="00C31C83" w:rsidRDefault="00B82700" w:rsidP="00B82700">
            <w:pPr>
              <w:rPr>
                <w:rFonts w:cs="Times New Roman"/>
                <w:sz w:val="20"/>
                <w:szCs w:val="20"/>
                <w:lang w:val="fr-CA"/>
              </w:rPr>
            </w:pPr>
            <w:r w:rsidRPr="00C31C83">
              <w:rPr>
                <w:rFonts w:cs="Times New Roman"/>
                <w:sz w:val="20"/>
                <w:szCs w:val="20"/>
                <w:lang w:val="fr-CA"/>
              </w:rPr>
              <w:t>2016 SCC 22, [2016] 1 S.C.R. 402</w:t>
            </w:r>
          </w:p>
          <w:p w:rsidR="00B82700" w:rsidRPr="00C31C83" w:rsidRDefault="00B82700" w:rsidP="00B82700">
            <w:pPr>
              <w:rPr>
                <w:rFonts w:cs="Times New Roman"/>
                <w:sz w:val="20"/>
                <w:szCs w:val="20"/>
                <w:lang w:val="fr-CA"/>
              </w:rPr>
            </w:pPr>
          </w:p>
          <w:p w:rsidR="00B82700" w:rsidRPr="00C31C83" w:rsidRDefault="00B82700" w:rsidP="00B82700">
            <w:pPr>
              <w:rPr>
                <w:rFonts w:cs="Times New Roman"/>
                <w:sz w:val="20"/>
                <w:szCs w:val="20"/>
                <w:lang w:val="en-US"/>
              </w:rPr>
            </w:pPr>
            <w:r w:rsidRPr="00C31C83">
              <w:rPr>
                <w:rFonts w:cs="Times New Roman"/>
                <w:sz w:val="20"/>
                <w:szCs w:val="20"/>
                <w:lang w:val="en-US"/>
              </w:rPr>
              <w:t xml:space="preserve">Rogers Communications Inc. </w:t>
            </w:r>
            <w:r w:rsidRPr="00C31C83">
              <w:rPr>
                <w:rFonts w:cs="Times New Roman"/>
                <w:i/>
                <w:sz w:val="20"/>
                <w:szCs w:val="20"/>
                <w:lang w:val="en-US"/>
              </w:rPr>
              <w:t>v.</w:t>
            </w:r>
            <w:r w:rsidRPr="00C31C83">
              <w:rPr>
                <w:rFonts w:cs="Times New Roman"/>
                <w:sz w:val="20"/>
                <w:szCs w:val="20"/>
                <w:lang w:val="en-US"/>
              </w:rPr>
              <w:t xml:space="preserve"> Châteauguay (City),</w:t>
            </w:r>
          </w:p>
          <w:p w:rsidR="00B82700" w:rsidRPr="00C31C83" w:rsidRDefault="00B82700" w:rsidP="00B82700">
            <w:pPr>
              <w:rPr>
                <w:rFonts w:cs="Times New Roman"/>
                <w:sz w:val="20"/>
                <w:szCs w:val="20"/>
                <w:lang w:val="en-US"/>
              </w:rPr>
            </w:pPr>
            <w:r w:rsidRPr="00C31C83">
              <w:rPr>
                <w:rFonts w:cs="Times New Roman"/>
                <w:sz w:val="20"/>
                <w:szCs w:val="20"/>
                <w:lang w:val="en-US"/>
              </w:rPr>
              <w:t>2016 SCC 23, [2016] 1 S.C.R. 467</w:t>
            </w:r>
          </w:p>
          <w:p w:rsidR="00B82700" w:rsidRPr="00C31C83" w:rsidRDefault="00B82700" w:rsidP="00E942C2">
            <w:pPr>
              <w:keepNext/>
              <w:keepLines/>
              <w:rPr>
                <w:rFonts w:cs="Times New Roman"/>
                <w:bCs/>
                <w:sz w:val="20"/>
                <w:szCs w:val="20"/>
                <w:lang w:val="en-US"/>
              </w:rPr>
            </w:pPr>
          </w:p>
          <w:p w:rsidR="00B82700" w:rsidRPr="00C31C83" w:rsidRDefault="00B82700" w:rsidP="00E942C2">
            <w:pPr>
              <w:keepNext/>
              <w:keepLines/>
              <w:rPr>
                <w:rFonts w:cs="Times New Roman"/>
                <w:bCs/>
                <w:sz w:val="20"/>
                <w:szCs w:val="20"/>
                <w:lang w:val="en-US"/>
              </w:rPr>
            </w:pPr>
            <w:r w:rsidRPr="00C31C83">
              <w:rPr>
                <w:rFonts w:cs="Times New Roman"/>
                <w:bCs/>
                <w:sz w:val="20"/>
                <w:szCs w:val="20"/>
                <w:lang w:val="en-US"/>
              </w:rPr>
              <w:t xml:space="preserve">R. </w:t>
            </w:r>
            <w:r w:rsidRPr="00C31C83">
              <w:rPr>
                <w:rFonts w:cs="Times New Roman"/>
                <w:bCs/>
                <w:i/>
                <w:sz w:val="20"/>
                <w:szCs w:val="20"/>
                <w:lang w:val="en-US"/>
              </w:rPr>
              <w:t>v.</w:t>
            </w:r>
            <w:r w:rsidRPr="00C31C83">
              <w:rPr>
                <w:rFonts w:cs="Times New Roman"/>
                <w:bCs/>
                <w:sz w:val="20"/>
                <w:szCs w:val="20"/>
                <w:lang w:val="en-US"/>
              </w:rPr>
              <w:t xml:space="preserve"> Saeed,</w:t>
            </w:r>
          </w:p>
          <w:p w:rsidR="00B82700" w:rsidRPr="00C31C83" w:rsidRDefault="00B82700" w:rsidP="00B82700">
            <w:pPr>
              <w:rPr>
                <w:rFonts w:cs="Times New Roman"/>
                <w:sz w:val="20"/>
                <w:szCs w:val="20"/>
                <w:lang w:val="en-US"/>
              </w:rPr>
            </w:pPr>
            <w:r w:rsidRPr="00C31C83">
              <w:rPr>
                <w:rFonts w:cs="Times New Roman"/>
                <w:sz w:val="20"/>
                <w:szCs w:val="20"/>
                <w:lang w:val="en-US"/>
              </w:rPr>
              <w:t>2016 SCC 24, [2016] 1 S.C.R. 518</w:t>
            </w:r>
          </w:p>
          <w:p w:rsidR="00B82700" w:rsidRPr="00C31C83" w:rsidRDefault="00B82700" w:rsidP="00E942C2">
            <w:pPr>
              <w:keepNext/>
              <w:keepLines/>
              <w:rPr>
                <w:rFonts w:cs="Times New Roman"/>
                <w:bCs/>
                <w:sz w:val="20"/>
                <w:szCs w:val="20"/>
                <w:lang w:val="en-US"/>
              </w:rPr>
            </w:pPr>
          </w:p>
          <w:p w:rsidR="00A956D3" w:rsidRPr="00C31C83" w:rsidRDefault="00D13662" w:rsidP="00E942C2">
            <w:pPr>
              <w:keepNext/>
              <w:keepLines/>
              <w:rPr>
                <w:rFonts w:cs="Times New Roman"/>
                <w:bCs/>
                <w:sz w:val="20"/>
                <w:szCs w:val="20"/>
                <w:lang w:val="fr-CA"/>
              </w:rPr>
            </w:pPr>
            <w:r>
              <w:rPr>
                <w:rFonts w:cs="Times New Roman"/>
                <w:sz w:val="20"/>
                <w:szCs w:val="20"/>
              </w:rPr>
              <w:pict>
                <v:rect id="_x0000_i1115" style="width:129.6pt;height:1pt" o:hrpct="600" o:hralign="center" o:hrstd="t" o:hrnoshade="t" o:hr="t" fillcolor="black [3213]" stroked="f"/>
              </w:pict>
            </w:r>
          </w:p>
          <w:p w:rsidR="00A956D3" w:rsidRPr="00C31C83" w:rsidRDefault="00A956D3" w:rsidP="00E942C2">
            <w:pPr>
              <w:keepNext/>
              <w:keepLines/>
              <w:rPr>
                <w:rFonts w:cs="Times New Roman"/>
                <w:bCs/>
                <w:sz w:val="20"/>
                <w:szCs w:val="20"/>
                <w:lang w:val="fr-CA"/>
              </w:rPr>
            </w:pPr>
          </w:p>
        </w:tc>
        <w:tc>
          <w:tcPr>
            <w:tcW w:w="840" w:type="dxa"/>
            <w:tcBorders>
              <w:top w:val="nil"/>
              <w:left w:val="nil"/>
              <w:bottom w:val="nil"/>
              <w:right w:val="nil"/>
            </w:tcBorders>
          </w:tcPr>
          <w:p w:rsidR="00A956D3" w:rsidRPr="00C31C83" w:rsidRDefault="00A956D3" w:rsidP="00E942C2">
            <w:pPr>
              <w:rPr>
                <w:rFonts w:cs="Times New Roman"/>
                <w:b/>
                <w:bCs/>
                <w:sz w:val="20"/>
                <w:szCs w:val="20"/>
                <w:lang w:val="fr-CA"/>
              </w:rPr>
            </w:pPr>
          </w:p>
        </w:tc>
        <w:tc>
          <w:tcPr>
            <w:tcW w:w="4320" w:type="dxa"/>
            <w:tcBorders>
              <w:top w:val="nil"/>
              <w:left w:val="nil"/>
              <w:bottom w:val="nil"/>
              <w:right w:val="nil"/>
            </w:tcBorders>
          </w:tcPr>
          <w:p w:rsidR="00A956D3" w:rsidRPr="00C31C83" w:rsidRDefault="00A956D3" w:rsidP="00E942C2">
            <w:pPr>
              <w:rPr>
                <w:rFonts w:cs="Times New Roman"/>
                <w:b/>
                <w:bCs/>
                <w:sz w:val="20"/>
                <w:szCs w:val="20"/>
                <w:lang w:val="fr-CA"/>
              </w:rPr>
            </w:pPr>
            <w:r w:rsidRPr="00C31C83">
              <w:rPr>
                <w:rFonts w:cs="Times New Roman"/>
                <w:b/>
                <w:bCs/>
                <w:sz w:val="20"/>
                <w:szCs w:val="20"/>
                <w:lang w:val="fr-CA"/>
              </w:rPr>
              <w:t>Jugements publiés dans [201</w:t>
            </w:r>
            <w:r w:rsidR="001723DC" w:rsidRPr="00C31C83">
              <w:rPr>
                <w:rFonts w:cs="Times New Roman"/>
                <w:b/>
                <w:bCs/>
                <w:sz w:val="20"/>
                <w:szCs w:val="20"/>
                <w:lang w:val="fr-CA"/>
              </w:rPr>
              <w:t>6</w:t>
            </w:r>
            <w:r w:rsidRPr="00C31C83">
              <w:rPr>
                <w:rFonts w:cs="Times New Roman"/>
                <w:b/>
                <w:bCs/>
                <w:sz w:val="20"/>
                <w:szCs w:val="20"/>
                <w:lang w:val="fr-CA"/>
              </w:rPr>
              <w:t xml:space="preserve">] </w:t>
            </w:r>
            <w:r w:rsidR="001723DC" w:rsidRPr="00C31C83">
              <w:rPr>
                <w:rFonts w:cs="Times New Roman"/>
                <w:b/>
                <w:bCs/>
                <w:sz w:val="20"/>
                <w:szCs w:val="20"/>
                <w:lang w:val="fr-CA"/>
              </w:rPr>
              <w:t>1</w:t>
            </w:r>
            <w:r w:rsidRPr="00C31C83">
              <w:rPr>
                <w:rFonts w:cs="Times New Roman"/>
                <w:b/>
                <w:bCs/>
                <w:sz w:val="20"/>
                <w:szCs w:val="20"/>
                <w:lang w:val="fr-CA"/>
              </w:rPr>
              <w:t xml:space="preserve"> R.C.S. Partie 2</w:t>
            </w:r>
          </w:p>
          <w:p w:rsidR="00A956D3" w:rsidRPr="00C31C83" w:rsidRDefault="00A956D3" w:rsidP="00E942C2">
            <w:pPr>
              <w:rPr>
                <w:rFonts w:cs="Times New Roman"/>
                <w:b/>
                <w:bCs/>
                <w:sz w:val="20"/>
                <w:szCs w:val="20"/>
                <w:lang w:val="fr-CA"/>
              </w:rPr>
            </w:pPr>
          </w:p>
          <w:p w:rsidR="00A956D3" w:rsidRPr="00C31C83" w:rsidRDefault="00D66DAE" w:rsidP="00E942C2">
            <w:pPr>
              <w:rPr>
                <w:rFonts w:cs="Times New Roman"/>
                <w:sz w:val="20"/>
                <w:szCs w:val="20"/>
                <w:lang w:val="fr-CA"/>
              </w:rPr>
            </w:pPr>
            <w:r w:rsidRPr="00C31C83">
              <w:rPr>
                <w:rFonts w:cs="Times New Roman"/>
                <w:sz w:val="20"/>
                <w:szCs w:val="20"/>
                <w:lang w:val="fr-CA"/>
              </w:rPr>
              <w:t xml:space="preserve">Krayzel Corp. </w:t>
            </w:r>
            <w:r w:rsidRPr="00C31C83">
              <w:rPr>
                <w:rFonts w:cs="Times New Roman"/>
                <w:i/>
                <w:sz w:val="20"/>
                <w:szCs w:val="20"/>
                <w:lang w:val="fr-CA"/>
              </w:rPr>
              <w:t>c.</w:t>
            </w:r>
            <w:r w:rsidRPr="00C31C83">
              <w:rPr>
                <w:rFonts w:cs="Times New Roman"/>
                <w:sz w:val="20"/>
                <w:szCs w:val="20"/>
                <w:lang w:val="fr-CA"/>
              </w:rPr>
              <w:t xml:space="preserve"> Équitable, Cie de fiducie</w:t>
            </w:r>
            <w:r w:rsidR="00A956D3" w:rsidRPr="00C31C83">
              <w:rPr>
                <w:rFonts w:cs="Times New Roman"/>
                <w:sz w:val="20"/>
                <w:szCs w:val="20"/>
                <w:lang w:val="fr-CA"/>
              </w:rPr>
              <w:t>,</w:t>
            </w:r>
          </w:p>
          <w:p w:rsidR="00A956D3" w:rsidRPr="00C31C83" w:rsidRDefault="00A956D3" w:rsidP="00E942C2">
            <w:pPr>
              <w:rPr>
                <w:rFonts w:cs="Times New Roman"/>
                <w:sz w:val="20"/>
                <w:szCs w:val="20"/>
                <w:lang w:val="fr-CA"/>
              </w:rPr>
            </w:pPr>
            <w:r w:rsidRPr="00C31C83">
              <w:rPr>
                <w:rFonts w:cs="Times New Roman"/>
                <w:sz w:val="20"/>
                <w:szCs w:val="20"/>
                <w:lang w:val="fr-CA"/>
              </w:rPr>
              <w:t>201</w:t>
            </w:r>
            <w:r w:rsidR="00485CDB" w:rsidRPr="00C31C83">
              <w:rPr>
                <w:rFonts w:cs="Times New Roman"/>
                <w:sz w:val="20"/>
                <w:szCs w:val="20"/>
                <w:lang w:val="fr-CA"/>
              </w:rPr>
              <w:t>6</w:t>
            </w:r>
            <w:r w:rsidRPr="00C31C83">
              <w:rPr>
                <w:rFonts w:cs="Times New Roman"/>
                <w:sz w:val="20"/>
                <w:szCs w:val="20"/>
                <w:lang w:val="fr-CA"/>
              </w:rPr>
              <w:t xml:space="preserve"> CSC </w:t>
            </w:r>
            <w:r w:rsidR="00485CDB" w:rsidRPr="00C31C83">
              <w:rPr>
                <w:rFonts w:cs="Times New Roman"/>
                <w:sz w:val="20"/>
                <w:szCs w:val="20"/>
                <w:lang w:val="fr-CA"/>
              </w:rPr>
              <w:t>18</w:t>
            </w:r>
            <w:r w:rsidRPr="00C31C83">
              <w:rPr>
                <w:rFonts w:cs="Times New Roman"/>
                <w:sz w:val="20"/>
                <w:szCs w:val="20"/>
                <w:lang w:val="fr-CA"/>
              </w:rPr>
              <w:t>, [201</w:t>
            </w:r>
            <w:r w:rsidR="00485CDB" w:rsidRPr="00C31C83">
              <w:rPr>
                <w:rFonts w:cs="Times New Roman"/>
                <w:sz w:val="20"/>
                <w:szCs w:val="20"/>
                <w:lang w:val="fr-CA"/>
              </w:rPr>
              <w:t>6</w:t>
            </w:r>
            <w:r w:rsidRPr="00C31C83">
              <w:rPr>
                <w:rFonts w:cs="Times New Roman"/>
                <w:sz w:val="20"/>
                <w:szCs w:val="20"/>
                <w:lang w:val="fr-CA"/>
              </w:rPr>
              <w:t xml:space="preserve">] </w:t>
            </w:r>
            <w:r w:rsidR="00485CDB" w:rsidRPr="00C31C83">
              <w:rPr>
                <w:rFonts w:cs="Times New Roman"/>
                <w:sz w:val="20"/>
                <w:szCs w:val="20"/>
                <w:lang w:val="fr-CA"/>
              </w:rPr>
              <w:t>1</w:t>
            </w:r>
            <w:r w:rsidRPr="00C31C83">
              <w:rPr>
                <w:rFonts w:cs="Times New Roman"/>
                <w:sz w:val="20"/>
                <w:szCs w:val="20"/>
                <w:lang w:val="fr-CA"/>
              </w:rPr>
              <w:t xml:space="preserve"> R.C.S. </w:t>
            </w:r>
            <w:r w:rsidR="00485CDB" w:rsidRPr="00C31C83">
              <w:rPr>
                <w:rFonts w:cs="Times New Roman"/>
                <w:sz w:val="20"/>
                <w:szCs w:val="20"/>
                <w:lang w:val="fr-CA"/>
              </w:rPr>
              <w:t>273</w:t>
            </w:r>
          </w:p>
          <w:p w:rsidR="00A956D3" w:rsidRPr="00C31C83" w:rsidRDefault="00A956D3" w:rsidP="00E942C2">
            <w:pPr>
              <w:keepNext/>
              <w:keepLines/>
              <w:rPr>
                <w:rFonts w:cs="Times New Roman"/>
                <w:bCs/>
                <w:sz w:val="20"/>
                <w:szCs w:val="20"/>
                <w:lang w:val="fr-CA"/>
              </w:rPr>
            </w:pPr>
          </w:p>
          <w:p w:rsidR="00485CDB" w:rsidRPr="00C31C83" w:rsidRDefault="00485CDB" w:rsidP="00485CDB">
            <w:pPr>
              <w:rPr>
                <w:rFonts w:cs="Times New Roman"/>
                <w:sz w:val="20"/>
                <w:szCs w:val="20"/>
                <w:lang w:val="fr-CA"/>
              </w:rPr>
            </w:pPr>
            <w:r w:rsidRPr="00C31C83">
              <w:rPr>
                <w:rFonts w:cs="Times New Roman"/>
                <w:sz w:val="20"/>
                <w:szCs w:val="20"/>
                <w:lang w:val="fr-CA"/>
              </w:rPr>
              <w:t xml:space="preserve">Heritage Capital Corp. </w:t>
            </w:r>
            <w:r w:rsidRPr="00C31C83">
              <w:rPr>
                <w:rFonts w:cs="Times New Roman"/>
                <w:i/>
                <w:sz w:val="20"/>
                <w:szCs w:val="20"/>
                <w:lang w:val="fr-CA"/>
              </w:rPr>
              <w:t>c.</w:t>
            </w:r>
            <w:r w:rsidRPr="00C31C83">
              <w:rPr>
                <w:rFonts w:cs="Times New Roman"/>
                <w:sz w:val="20"/>
                <w:szCs w:val="20"/>
                <w:lang w:val="fr-CA"/>
              </w:rPr>
              <w:t xml:space="preserve"> Équitable, Cie de fiducie,</w:t>
            </w:r>
          </w:p>
          <w:p w:rsidR="00485CDB" w:rsidRPr="00C31C83" w:rsidRDefault="00485CDB" w:rsidP="00485CDB">
            <w:pPr>
              <w:rPr>
                <w:rFonts w:cs="Times New Roman"/>
                <w:sz w:val="20"/>
                <w:szCs w:val="20"/>
                <w:lang w:val="fr-CA"/>
              </w:rPr>
            </w:pPr>
            <w:r w:rsidRPr="00C31C83">
              <w:rPr>
                <w:rFonts w:cs="Times New Roman"/>
                <w:sz w:val="20"/>
                <w:szCs w:val="20"/>
                <w:lang w:val="fr-CA"/>
              </w:rPr>
              <w:t>2016 CSC 19, [2016] 1 R.C.S. 306</w:t>
            </w:r>
          </w:p>
          <w:p w:rsidR="00485CDB" w:rsidRPr="00C31C83" w:rsidRDefault="00485CDB" w:rsidP="00E942C2">
            <w:pPr>
              <w:keepNext/>
              <w:keepLines/>
              <w:rPr>
                <w:rFonts w:cs="Times New Roman"/>
                <w:bCs/>
                <w:sz w:val="20"/>
                <w:szCs w:val="20"/>
                <w:lang w:val="fr-CA"/>
              </w:rPr>
            </w:pPr>
          </w:p>
          <w:p w:rsidR="00485CDB" w:rsidRPr="00C31C83" w:rsidRDefault="00485CDB" w:rsidP="00485CDB">
            <w:pPr>
              <w:rPr>
                <w:rFonts w:cs="Times New Roman"/>
                <w:sz w:val="20"/>
                <w:szCs w:val="20"/>
                <w:lang w:val="fr-CA"/>
              </w:rPr>
            </w:pPr>
            <w:r w:rsidRPr="00C31C83">
              <w:rPr>
                <w:rFonts w:cs="Times New Roman"/>
                <w:sz w:val="20"/>
                <w:szCs w:val="20"/>
                <w:lang w:val="fr-CA"/>
              </w:rPr>
              <w:t xml:space="preserve">Canada (Procureur général) </w:t>
            </w:r>
            <w:r w:rsidRPr="00C31C83">
              <w:rPr>
                <w:rFonts w:cs="Times New Roman"/>
                <w:i/>
                <w:sz w:val="20"/>
                <w:szCs w:val="20"/>
                <w:lang w:val="fr-CA"/>
              </w:rPr>
              <w:t>c.</w:t>
            </w:r>
            <w:r w:rsidRPr="00C31C83">
              <w:rPr>
                <w:rFonts w:cs="Times New Roman"/>
                <w:sz w:val="20"/>
                <w:szCs w:val="20"/>
                <w:lang w:val="fr-CA"/>
              </w:rPr>
              <w:t xml:space="preserve"> Chambre des notaires du Québec,</w:t>
            </w:r>
          </w:p>
          <w:p w:rsidR="00485CDB" w:rsidRPr="00C31C83" w:rsidRDefault="00485CDB" w:rsidP="00485CDB">
            <w:pPr>
              <w:rPr>
                <w:rFonts w:cs="Times New Roman"/>
                <w:sz w:val="20"/>
                <w:szCs w:val="20"/>
                <w:lang w:val="fr-CA"/>
              </w:rPr>
            </w:pPr>
            <w:r w:rsidRPr="00C31C83">
              <w:rPr>
                <w:rFonts w:cs="Times New Roman"/>
                <w:sz w:val="20"/>
                <w:szCs w:val="20"/>
                <w:lang w:val="fr-CA"/>
              </w:rPr>
              <w:t>2016 CSC 20, [2016] 1 R.C.S. 336</w:t>
            </w:r>
          </w:p>
          <w:p w:rsidR="001723DC" w:rsidRPr="00C31C83" w:rsidRDefault="001723DC" w:rsidP="00E942C2">
            <w:pPr>
              <w:keepNext/>
              <w:keepLines/>
              <w:rPr>
                <w:rFonts w:cs="Times New Roman"/>
                <w:bCs/>
                <w:sz w:val="20"/>
                <w:szCs w:val="20"/>
                <w:lang w:val="fr-CA"/>
              </w:rPr>
            </w:pPr>
          </w:p>
          <w:p w:rsidR="00B82700" w:rsidRPr="00C31C83" w:rsidRDefault="00B82700" w:rsidP="00B82700">
            <w:pPr>
              <w:rPr>
                <w:rFonts w:cs="Times New Roman"/>
                <w:sz w:val="20"/>
                <w:szCs w:val="20"/>
                <w:lang w:val="fr-CA"/>
              </w:rPr>
            </w:pPr>
            <w:r w:rsidRPr="00C31C83">
              <w:rPr>
                <w:rFonts w:cs="Times New Roman"/>
                <w:sz w:val="20"/>
                <w:szCs w:val="20"/>
                <w:lang w:val="fr-CA"/>
              </w:rPr>
              <w:t xml:space="preserve">Canada (Revenu national) </w:t>
            </w:r>
            <w:r w:rsidRPr="00C31C83">
              <w:rPr>
                <w:rFonts w:cs="Times New Roman"/>
                <w:i/>
                <w:sz w:val="20"/>
                <w:szCs w:val="20"/>
                <w:lang w:val="fr-CA"/>
              </w:rPr>
              <w:t>c.</w:t>
            </w:r>
            <w:r w:rsidRPr="00C31C83">
              <w:rPr>
                <w:rFonts w:cs="Times New Roman"/>
                <w:sz w:val="20"/>
                <w:szCs w:val="20"/>
                <w:lang w:val="fr-CA"/>
              </w:rPr>
              <w:t xml:space="preserve"> Thompson,</w:t>
            </w:r>
          </w:p>
          <w:p w:rsidR="00B82700" w:rsidRPr="00C31C83" w:rsidRDefault="00B82700" w:rsidP="00B82700">
            <w:pPr>
              <w:rPr>
                <w:rFonts w:cs="Times New Roman"/>
                <w:sz w:val="20"/>
                <w:szCs w:val="20"/>
                <w:lang w:val="fr-CA"/>
              </w:rPr>
            </w:pPr>
            <w:r w:rsidRPr="00C31C83">
              <w:rPr>
                <w:rFonts w:cs="Times New Roman"/>
                <w:sz w:val="20"/>
                <w:szCs w:val="20"/>
                <w:lang w:val="fr-CA"/>
              </w:rPr>
              <w:t>2016 CSC 21, [2016] 1 R.C.S. 381</w:t>
            </w:r>
          </w:p>
          <w:p w:rsidR="00485CDB" w:rsidRPr="00C31C83" w:rsidRDefault="00485CDB" w:rsidP="00E942C2">
            <w:pPr>
              <w:keepNext/>
              <w:keepLines/>
              <w:rPr>
                <w:rFonts w:cs="Times New Roman"/>
                <w:bCs/>
                <w:sz w:val="20"/>
                <w:szCs w:val="20"/>
                <w:lang w:val="fr-CA"/>
              </w:rPr>
            </w:pPr>
          </w:p>
          <w:p w:rsidR="00B82700" w:rsidRPr="00C31C83" w:rsidRDefault="00B82700" w:rsidP="00B82700">
            <w:pPr>
              <w:keepNext/>
              <w:keepLines/>
              <w:rPr>
                <w:rFonts w:cs="Times New Roman"/>
                <w:bCs/>
                <w:sz w:val="20"/>
                <w:szCs w:val="20"/>
                <w:lang w:val="fr-CA"/>
              </w:rPr>
            </w:pPr>
            <w:r w:rsidRPr="00C31C83">
              <w:rPr>
                <w:rFonts w:cs="Times New Roman"/>
                <w:bCs/>
                <w:sz w:val="20"/>
                <w:szCs w:val="20"/>
                <w:lang w:val="fr-CA"/>
              </w:rPr>
              <w:t xml:space="preserve">R. </w:t>
            </w:r>
            <w:r w:rsidRPr="00C31C83">
              <w:rPr>
                <w:rFonts w:cs="Times New Roman"/>
                <w:bCs/>
                <w:i/>
                <w:sz w:val="20"/>
                <w:szCs w:val="20"/>
                <w:lang w:val="fr-CA"/>
              </w:rPr>
              <w:t>c.</w:t>
            </w:r>
            <w:r w:rsidRPr="00C31C83">
              <w:rPr>
                <w:rFonts w:cs="Times New Roman"/>
                <w:bCs/>
                <w:sz w:val="20"/>
                <w:szCs w:val="20"/>
                <w:lang w:val="fr-CA"/>
              </w:rPr>
              <w:t xml:space="preserve"> D.L.W.,</w:t>
            </w:r>
          </w:p>
          <w:p w:rsidR="00B82700" w:rsidRPr="00C31C83" w:rsidRDefault="00B82700" w:rsidP="00B82700">
            <w:pPr>
              <w:rPr>
                <w:rFonts w:cs="Times New Roman"/>
                <w:sz w:val="20"/>
                <w:szCs w:val="20"/>
                <w:lang w:val="fr-CA"/>
              </w:rPr>
            </w:pPr>
            <w:r w:rsidRPr="00C31C83">
              <w:rPr>
                <w:rFonts w:cs="Times New Roman"/>
                <w:sz w:val="20"/>
                <w:szCs w:val="20"/>
                <w:lang w:val="fr-CA"/>
              </w:rPr>
              <w:t>2016 CSC 22, [2016] 1 R.C.S. 402</w:t>
            </w:r>
          </w:p>
          <w:p w:rsidR="00B82700" w:rsidRPr="00C31C83" w:rsidRDefault="00B82700" w:rsidP="00E942C2">
            <w:pPr>
              <w:keepNext/>
              <w:keepLines/>
              <w:rPr>
                <w:rFonts w:cs="Times New Roman"/>
                <w:bCs/>
                <w:sz w:val="20"/>
                <w:szCs w:val="20"/>
                <w:lang w:val="fr-CA"/>
              </w:rPr>
            </w:pPr>
          </w:p>
          <w:p w:rsidR="00B82700" w:rsidRPr="00C31C83" w:rsidRDefault="00B82700" w:rsidP="00B82700">
            <w:pPr>
              <w:rPr>
                <w:rFonts w:cs="Times New Roman"/>
                <w:sz w:val="20"/>
                <w:szCs w:val="20"/>
                <w:lang w:val="fr-CA"/>
              </w:rPr>
            </w:pPr>
            <w:r w:rsidRPr="00C31C83">
              <w:rPr>
                <w:rFonts w:cs="Times New Roman"/>
                <w:sz w:val="20"/>
                <w:szCs w:val="20"/>
                <w:lang w:val="fr-CA"/>
              </w:rPr>
              <w:t xml:space="preserve">Rogers Communications Inc. </w:t>
            </w:r>
            <w:r w:rsidRPr="00C31C83">
              <w:rPr>
                <w:rFonts w:cs="Times New Roman"/>
                <w:i/>
                <w:sz w:val="20"/>
                <w:szCs w:val="20"/>
                <w:lang w:val="fr-CA"/>
              </w:rPr>
              <w:t>c.</w:t>
            </w:r>
            <w:r w:rsidRPr="00C31C83">
              <w:rPr>
                <w:rFonts w:cs="Times New Roman"/>
                <w:sz w:val="20"/>
                <w:szCs w:val="20"/>
                <w:lang w:val="fr-CA"/>
              </w:rPr>
              <w:t xml:space="preserve"> Châteauguay (Ville),</w:t>
            </w:r>
          </w:p>
          <w:p w:rsidR="00B82700" w:rsidRPr="00C31C83" w:rsidRDefault="00B82700" w:rsidP="00B82700">
            <w:pPr>
              <w:rPr>
                <w:rFonts w:cs="Times New Roman"/>
                <w:sz w:val="20"/>
                <w:szCs w:val="20"/>
                <w:lang w:val="en-US"/>
              </w:rPr>
            </w:pPr>
            <w:r w:rsidRPr="00C31C83">
              <w:rPr>
                <w:rFonts w:cs="Times New Roman"/>
                <w:sz w:val="20"/>
                <w:szCs w:val="20"/>
                <w:lang w:val="en-US"/>
              </w:rPr>
              <w:t>2016 CSC 23, [2016] 1 R.C.S. 467</w:t>
            </w:r>
          </w:p>
          <w:p w:rsidR="00B82700" w:rsidRPr="00C31C83" w:rsidRDefault="00B82700" w:rsidP="00E942C2">
            <w:pPr>
              <w:keepNext/>
              <w:keepLines/>
              <w:rPr>
                <w:rFonts w:cs="Times New Roman"/>
                <w:bCs/>
                <w:sz w:val="20"/>
                <w:szCs w:val="20"/>
                <w:lang w:val="en-US"/>
              </w:rPr>
            </w:pPr>
          </w:p>
          <w:p w:rsidR="00B82700" w:rsidRPr="00C31C83" w:rsidRDefault="00B82700" w:rsidP="00E942C2">
            <w:pPr>
              <w:keepNext/>
              <w:keepLines/>
              <w:rPr>
                <w:rFonts w:cs="Times New Roman"/>
                <w:bCs/>
                <w:sz w:val="20"/>
                <w:szCs w:val="20"/>
                <w:lang w:val="en-US"/>
              </w:rPr>
            </w:pPr>
            <w:r w:rsidRPr="00C31C83">
              <w:rPr>
                <w:rFonts w:cs="Times New Roman"/>
                <w:bCs/>
                <w:sz w:val="20"/>
                <w:szCs w:val="20"/>
                <w:lang w:val="en-US"/>
              </w:rPr>
              <w:t xml:space="preserve">R. </w:t>
            </w:r>
            <w:r w:rsidRPr="00C31C83">
              <w:rPr>
                <w:rFonts w:cs="Times New Roman"/>
                <w:bCs/>
                <w:i/>
                <w:sz w:val="20"/>
                <w:szCs w:val="20"/>
                <w:lang w:val="en-US"/>
              </w:rPr>
              <w:t xml:space="preserve">c. </w:t>
            </w:r>
            <w:r w:rsidRPr="00C31C83">
              <w:rPr>
                <w:rFonts w:cs="Times New Roman"/>
                <w:bCs/>
                <w:sz w:val="20"/>
                <w:szCs w:val="20"/>
                <w:lang w:val="en-US"/>
              </w:rPr>
              <w:t>Saeed,</w:t>
            </w:r>
          </w:p>
          <w:p w:rsidR="00B82700" w:rsidRPr="00C31C83" w:rsidRDefault="00B82700" w:rsidP="00B82700">
            <w:pPr>
              <w:rPr>
                <w:rFonts w:cs="Times New Roman"/>
                <w:bCs/>
                <w:sz w:val="20"/>
                <w:szCs w:val="20"/>
                <w:lang w:val="en-US"/>
              </w:rPr>
            </w:pPr>
            <w:r w:rsidRPr="00C31C83">
              <w:rPr>
                <w:rFonts w:cs="Times New Roman"/>
                <w:sz w:val="20"/>
                <w:szCs w:val="20"/>
                <w:lang w:val="en-US"/>
              </w:rPr>
              <w:t>2016 CSC 24, [2016] 1 R.C.S. 518</w:t>
            </w:r>
          </w:p>
          <w:p w:rsidR="00B82700" w:rsidRPr="00C31C83" w:rsidRDefault="00B82700" w:rsidP="00E942C2">
            <w:pPr>
              <w:keepNext/>
              <w:keepLines/>
              <w:rPr>
                <w:rFonts w:cs="Times New Roman"/>
                <w:bCs/>
                <w:sz w:val="20"/>
                <w:szCs w:val="20"/>
                <w:lang w:val="en-US"/>
              </w:rPr>
            </w:pPr>
          </w:p>
          <w:p w:rsidR="00A956D3" w:rsidRPr="00C31C83" w:rsidRDefault="00D13662" w:rsidP="00E942C2">
            <w:pPr>
              <w:rPr>
                <w:rFonts w:cs="Times New Roman"/>
                <w:sz w:val="20"/>
                <w:szCs w:val="20"/>
                <w:lang w:val="fr-CA"/>
              </w:rPr>
            </w:pPr>
            <w:r>
              <w:rPr>
                <w:rFonts w:cs="Times New Roman"/>
                <w:sz w:val="20"/>
                <w:szCs w:val="20"/>
              </w:rPr>
              <w:pict>
                <v:rect id="_x0000_i1116" style="width:129.6pt;height:1pt" o:hrpct="600" o:hralign="center" o:hrstd="t" o:hrnoshade="t" o:hr="t" fillcolor="black [3213]" stroked="f"/>
              </w:pict>
            </w:r>
          </w:p>
          <w:p w:rsidR="00A956D3" w:rsidRPr="00C31C83" w:rsidRDefault="00A956D3" w:rsidP="00E942C2">
            <w:pPr>
              <w:keepNext/>
              <w:keepLines/>
              <w:rPr>
                <w:rFonts w:cs="Times New Roman"/>
                <w:bCs/>
                <w:sz w:val="20"/>
                <w:szCs w:val="20"/>
                <w:lang w:val="fr-CA"/>
              </w:rPr>
            </w:pPr>
          </w:p>
        </w:tc>
      </w:tr>
    </w:tbl>
    <w:p w:rsidR="00A956D3" w:rsidRPr="00C31C83" w:rsidRDefault="00A956D3" w:rsidP="00A956D3">
      <w:pPr>
        <w:rPr>
          <w:sz w:val="20"/>
          <w:szCs w:val="20"/>
          <w:lang w:val="fr-CA"/>
        </w:rPr>
      </w:pPr>
    </w:p>
    <w:p w:rsidR="006B6926" w:rsidRPr="00C31C83" w:rsidRDefault="006B6926" w:rsidP="00782AE4">
      <w:pPr>
        <w:jc w:val="both"/>
        <w:rPr>
          <w:sz w:val="20"/>
          <w:szCs w:val="20"/>
          <w:lang w:val="fr-CA"/>
        </w:rPr>
      </w:pPr>
    </w:p>
    <w:p w:rsidR="006B6926" w:rsidRPr="00C31C83" w:rsidRDefault="006B6926" w:rsidP="00782AE4">
      <w:pPr>
        <w:jc w:val="both"/>
        <w:rPr>
          <w:sz w:val="20"/>
          <w:szCs w:val="20"/>
          <w:lang w:val="fr-CA"/>
        </w:rPr>
        <w:sectPr w:rsidR="006B6926" w:rsidRPr="00C31C83" w:rsidSect="006B6926">
          <w:headerReference w:type="default" r:id="rId145"/>
          <w:footerReference w:type="default" r:id="rId146"/>
          <w:headerReference w:type="first" r:id="rId147"/>
          <w:footerReference w:type="first" r:id="rId148"/>
          <w:pgSz w:w="12240" w:h="15840"/>
          <w:pgMar w:top="720" w:right="965" w:bottom="1080" w:left="1656" w:header="720" w:footer="965" w:gutter="0"/>
          <w:cols w:space="720"/>
          <w:titlePg/>
          <w:docGrid w:linePitch="326"/>
        </w:sectPr>
      </w:pPr>
    </w:p>
    <w:p w:rsidR="008902B1" w:rsidRPr="00C31C83" w:rsidRDefault="008902B1" w:rsidP="008902B1">
      <w:pPr>
        <w:widowControl w:val="0"/>
        <w:spacing w:line="180" w:lineRule="auto"/>
        <w:jc w:val="center"/>
        <w:rPr>
          <w:rFonts w:asciiTheme="minorHAnsi" w:hAnsiTheme="minorHAnsi" w:cstheme="minorHAnsi"/>
          <w:b/>
          <w:szCs w:val="24"/>
        </w:rPr>
      </w:pPr>
      <w:r w:rsidRPr="00C31C83">
        <w:rPr>
          <w:rFonts w:asciiTheme="minorHAnsi" w:hAnsiTheme="minorHAnsi" w:cstheme="minorHAnsi"/>
          <w:b/>
          <w:szCs w:val="24"/>
        </w:rPr>
        <w:lastRenderedPageBreak/>
        <w:fldChar w:fldCharType="begin"/>
      </w:r>
      <w:r w:rsidRPr="00C31C83">
        <w:rPr>
          <w:rFonts w:asciiTheme="minorHAnsi" w:hAnsiTheme="minorHAnsi" w:cstheme="minorHAnsi"/>
          <w:b/>
          <w:szCs w:val="24"/>
        </w:rPr>
        <w:instrText xml:space="preserve"> SEQ CHAPTER \h \r 1</w:instrText>
      </w:r>
      <w:r w:rsidRPr="00C31C83">
        <w:rPr>
          <w:rFonts w:asciiTheme="minorHAnsi" w:hAnsiTheme="minorHAnsi" w:cstheme="minorHAnsi"/>
          <w:b/>
          <w:szCs w:val="24"/>
        </w:rPr>
        <w:fldChar w:fldCharType="end"/>
      </w:r>
      <w:r w:rsidRPr="00C31C83">
        <w:rPr>
          <w:rFonts w:asciiTheme="minorHAnsi" w:hAnsiTheme="minorHAnsi" w:cstheme="minorHAnsi"/>
          <w:b/>
          <w:szCs w:val="24"/>
        </w:rPr>
        <w:t>SUPREME COURT OF CANADA SCHEDULE / CALENDRIER DE LA COUR SUPREME</w:t>
      </w:r>
    </w:p>
    <w:p w:rsidR="0013595D" w:rsidRPr="00C31C83" w:rsidRDefault="0013595D" w:rsidP="0013595D">
      <w:pPr>
        <w:widowControl w:val="0"/>
        <w:spacing w:line="180" w:lineRule="auto"/>
        <w:rPr>
          <w:rFonts w:asciiTheme="minorHAnsi" w:hAnsiTheme="minorHAnsi" w:cstheme="minorHAnsi"/>
          <w:szCs w:val="24"/>
        </w:rPr>
      </w:pPr>
    </w:p>
    <w:p w:rsidR="0013595D" w:rsidRPr="00C31C83" w:rsidRDefault="0013595D" w:rsidP="0013595D">
      <w:pPr>
        <w:widowControl w:val="0"/>
        <w:tabs>
          <w:tab w:val="center" w:pos="5400"/>
          <w:tab w:val="right" w:pos="10440"/>
        </w:tabs>
        <w:rPr>
          <w:rFonts w:ascii="Arial" w:hAnsi="Arial"/>
          <w:sz w:val="18"/>
        </w:rPr>
      </w:pPr>
      <w:r w:rsidRPr="00C31C83">
        <w:rPr>
          <w:rFonts w:ascii="Arial" w:hAnsi="Arial"/>
          <w:sz w:val="18"/>
        </w:rPr>
        <w:tab/>
      </w:r>
      <w:r w:rsidRPr="00C31C83">
        <w:rPr>
          <w:rFonts w:ascii="Arial" w:hAnsi="Arial"/>
          <w:i/>
          <w:sz w:val="36"/>
        </w:rPr>
        <w:t xml:space="preserve">- </w:t>
      </w:r>
      <w:r w:rsidRPr="00C31C83">
        <w:rPr>
          <w:rFonts w:ascii="Arial" w:hAnsi="Arial"/>
          <w:b/>
          <w:i/>
          <w:sz w:val="36"/>
        </w:rPr>
        <w:t>2016</w:t>
      </w:r>
      <w:r w:rsidRPr="00C31C83">
        <w:rPr>
          <w:rFonts w:ascii="Arial" w:hAnsi="Arial"/>
          <w:i/>
          <w:sz w:val="36"/>
        </w:rPr>
        <w:t xml:space="preserve"> -</w:t>
      </w:r>
      <w:r w:rsidRPr="00C31C83">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C31C83"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DECEMBER - DÉCEMBRE</w:t>
            </w:r>
          </w:p>
        </w:tc>
      </w:tr>
      <w:tr w:rsidR="0013595D" w:rsidRPr="00C31C83"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4"/>
                <w:szCs w:val="14"/>
                <w:lang w:val="fr-FR"/>
              </w:rPr>
            </w:pPr>
            <w:r w:rsidRPr="00C31C83">
              <w:rPr>
                <w:rFonts w:ascii="Arial" w:hAnsi="Arial" w:cs="Arial"/>
                <w:b/>
                <w:sz w:val="14"/>
                <w:szCs w:val="14"/>
                <w:lang w:val="fr-FR"/>
              </w:rPr>
              <w:t>S</w:t>
            </w:r>
          </w:p>
          <w:p w:rsidR="0013595D" w:rsidRPr="00C31C83" w:rsidRDefault="0013595D" w:rsidP="00E942C2">
            <w:pPr>
              <w:tabs>
                <w:tab w:val="center" w:pos="5220"/>
                <w:tab w:val="right" w:pos="10440"/>
              </w:tabs>
              <w:jc w:val="center"/>
              <w:rPr>
                <w:rFonts w:ascii="Arial" w:hAnsi="Arial" w:cs="Arial"/>
                <w:b/>
                <w:sz w:val="14"/>
                <w:szCs w:val="14"/>
                <w:lang w:val="fr-FR"/>
              </w:rPr>
            </w:pPr>
            <w:r w:rsidRPr="00C31C83">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T</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W</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T</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F</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T</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W</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T</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F</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S</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M</w:t>
            </w:r>
          </w:p>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lang w:val="fr-FR"/>
              </w:rPr>
            </w:pPr>
            <w:r w:rsidRPr="00C31C83">
              <w:rPr>
                <w:rFonts w:ascii="Arial" w:hAnsi="Arial" w:cs="Arial"/>
                <w:b/>
                <w:sz w:val="13"/>
                <w:szCs w:val="13"/>
                <w:lang w:val="fr-FR"/>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r>
      <w:tr w:rsidR="0013595D" w:rsidRPr="00C31C83"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r>
      <w:tr w:rsidR="0013595D" w:rsidRPr="00C31C83"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C31C83" w:rsidRDefault="0013595D" w:rsidP="00E942C2">
            <w:pPr>
              <w:jc w:val="center"/>
              <w:rPr>
                <w:rFonts w:ascii="Arial" w:hAnsi="Arial" w:cs="Arial"/>
                <w:b/>
                <w:sz w:val="12"/>
                <w:szCs w:val="12"/>
              </w:rPr>
            </w:pPr>
          </w:p>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 xml:space="preserve">H </w:t>
            </w:r>
          </w:p>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r>
      <w:tr w:rsidR="0013595D" w:rsidRPr="00C31C83"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b/>
                <w:sz w:val="13"/>
                <w:szCs w:val="13"/>
              </w:rPr>
              <w:t xml:space="preserve">H </w:t>
            </w:r>
          </w:p>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09" w:type="pct"/>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51" w:type="pct"/>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10" w:type="pct"/>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7"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18"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18"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r>
      <w:tr w:rsidR="0013595D" w:rsidRPr="00C31C83"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67"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09"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10" w:type="pct"/>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r>
      <w:tr w:rsidR="0013595D" w:rsidRPr="00C31C83"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C31C83" w:rsidRDefault="0013595D" w:rsidP="00E942C2">
            <w:pPr>
              <w:rPr>
                <w:rFonts w:ascii="Arial" w:hAnsi="Arial" w:cs="Arial"/>
                <w:sz w:val="13"/>
                <w:szCs w:val="13"/>
              </w:rPr>
            </w:pPr>
            <w:r w:rsidRPr="00C31C83">
              <w:rPr>
                <w:rFonts w:ascii="Arial" w:hAnsi="Arial" w:cs="Arial"/>
                <w:sz w:val="13"/>
                <w:szCs w:val="13"/>
              </w:rPr>
              <w:t>23</w:t>
            </w:r>
          </w:p>
          <w:p w:rsidR="0013595D" w:rsidRPr="00C31C83" w:rsidRDefault="0013595D" w:rsidP="00E942C2">
            <w:pPr>
              <w:jc w:val="center"/>
              <w:rPr>
                <w:rFonts w:ascii="Arial" w:hAnsi="Arial" w:cs="Arial"/>
                <w:sz w:val="13"/>
                <w:szCs w:val="13"/>
              </w:rPr>
            </w:pPr>
            <w:r w:rsidRPr="00C31C83">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C31C83" w:rsidRDefault="0013595D" w:rsidP="00E942C2">
            <w:pPr>
              <w:rPr>
                <w:rFonts w:ascii="Arial" w:hAnsi="Arial" w:cs="Arial"/>
                <w:sz w:val="13"/>
                <w:szCs w:val="13"/>
              </w:rPr>
            </w:pPr>
            <w:r w:rsidRPr="00C31C83">
              <w:rPr>
                <w:rFonts w:ascii="Arial" w:hAnsi="Arial" w:cs="Arial"/>
                <w:sz w:val="13"/>
                <w:szCs w:val="13"/>
              </w:rPr>
              <w:t>24</w:t>
            </w:r>
          </w:p>
          <w:p w:rsidR="0013595D" w:rsidRPr="00C31C83" w:rsidRDefault="0013595D" w:rsidP="00E942C2">
            <w:pPr>
              <w:rPr>
                <w:rFonts w:ascii="Arial" w:hAnsi="Arial" w:cs="Arial"/>
                <w:sz w:val="13"/>
                <w:szCs w:val="13"/>
              </w:rPr>
            </w:pPr>
            <w:r w:rsidRPr="00C31C83">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b/>
                <w:sz w:val="13"/>
                <w:szCs w:val="13"/>
              </w:rPr>
            </w:pPr>
          </w:p>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31</w:t>
            </w:r>
          </w:p>
        </w:tc>
      </w:tr>
    </w:tbl>
    <w:p w:rsidR="0013595D" w:rsidRPr="00C31C83" w:rsidRDefault="0013595D" w:rsidP="0013595D">
      <w:pPr>
        <w:tabs>
          <w:tab w:val="center" w:pos="5220"/>
          <w:tab w:val="right" w:pos="10440"/>
        </w:tabs>
        <w:jc w:val="center"/>
        <w:rPr>
          <w:rFonts w:ascii="Arial" w:hAnsi="Arial" w:cs="Arial"/>
          <w:sz w:val="36"/>
          <w:szCs w:val="36"/>
        </w:rPr>
      </w:pPr>
      <w:r w:rsidRPr="00C31C8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C31C83"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MARCH - MARS</w:t>
            </w:r>
          </w:p>
        </w:tc>
      </w:tr>
      <w:tr w:rsidR="0013595D" w:rsidRPr="00C31C83"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17"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49"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50"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16"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17"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23"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r>
      <w:tr w:rsidR="0013595D" w:rsidRPr="00C31C83"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C31C83" w:rsidRDefault="0013595D" w:rsidP="00E942C2">
            <w:pPr>
              <w:jc w:val="center"/>
              <w:rPr>
                <w:rFonts w:ascii="Arial" w:hAnsi="Arial" w:cs="Arial"/>
                <w:b/>
                <w:sz w:val="13"/>
                <w:szCs w:val="13"/>
              </w:rPr>
            </w:pPr>
          </w:p>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25"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23" w:type="pct"/>
            <w:tcMar>
              <w:bottom w:w="43" w:type="dxa"/>
            </w:tcMar>
            <w:vAlign w:val="bottom"/>
          </w:tcPr>
          <w:p w:rsidR="0013595D" w:rsidRPr="00C31C83" w:rsidRDefault="0013595D" w:rsidP="00E942C2">
            <w:pPr>
              <w:jc w:val="center"/>
              <w:rPr>
                <w:rFonts w:ascii="Arial" w:hAnsi="Arial" w:cs="Arial"/>
                <w:sz w:val="13"/>
                <w:szCs w:val="13"/>
              </w:rPr>
            </w:pPr>
          </w:p>
        </w:tc>
        <w:tc>
          <w:tcPr>
            <w:tcW w:w="208" w:type="pct"/>
            <w:tcMar>
              <w:bottom w:w="43" w:type="dxa"/>
            </w:tcMar>
            <w:vAlign w:val="bottom"/>
          </w:tcPr>
          <w:p w:rsidR="0013595D" w:rsidRPr="00C31C83" w:rsidRDefault="0013595D" w:rsidP="00E942C2">
            <w:pPr>
              <w:jc w:val="center"/>
              <w:rPr>
                <w:rFonts w:ascii="Arial" w:hAnsi="Arial" w:cs="Arial"/>
                <w:sz w:val="13"/>
                <w:szCs w:val="13"/>
              </w:rPr>
            </w:pPr>
          </w:p>
        </w:tc>
        <w:tc>
          <w:tcPr>
            <w:tcW w:w="208" w:type="pct"/>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08" w:type="pct"/>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08" w:type="pct"/>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18"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r>
      <w:tr w:rsidR="0013595D" w:rsidRPr="00C31C83"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47"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25"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23" w:type="pct"/>
            <w:tcBorders>
              <w:bottom w:val="single" w:sz="4"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18"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r>
      <w:tr w:rsidR="0013595D" w:rsidRPr="00C31C83"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25"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18"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r>
      <w:tr w:rsidR="0013595D" w:rsidRPr="00C31C83" w:rsidTr="00E942C2">
        <w:trPr>
          <w:trHeight w:val="288"/>
        </w:trPr>
        <w:tc>
          <w:tcPr>
            <w:tcW w:w="217" w:type="pct"/>
            <w:tcBorders>
              <w:lef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49"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50"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16"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17"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25" w:type="pct"/>
            <w:tcBorders>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r>
      <w:tr w:rsidR="0013595D" w:rsidRPr="00C31C83" w:rsidTr="00E942C2">
        <w:trPr>
          <w:trHeight w:val="288"/>
        </w:trPr>
        <w:tc>
          <w:tcPr>
            <w:tcW w:w="217" w:type="pct"/>
            <w:tcBorders>
              <w:left w:val="double" w:sz="6" w:space="0" w:color="auto"/>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17"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217"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31</w:t>
            </w:r>
          </w:p>
        </w:tc>
        <w:tc>
          <w:tcPr>
            <w:tcW w:w="233"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0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49"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50" w:type="pct"/>
            <w:tcBorders>
              <w:bottom w:val="double" w:sz="6" w:space="0" w:color="auto"/>
            </w:tcBorders>
            <w:tcMar>
              <w:bottom w:w="43" w:type="dxa"/>
            </w:tcMar>
            <w:vAlign w:val="bottom"/>
          </w:tcPr>
          <w:p w:rsidR="0013595D" w:rsidRPr="00C31C83"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r>
      <w:tr w:rsidR="0013595D" w:rsidRPr="00C31C83"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JUNE – JUIN</w:t>
            </w:r>
          </w:p>
        </w:tc>
      </w:tr>
      <w:tr w:rsidR="0013595D" w:rsidRPr="00C31C83" w:rsidTr="00E942C2">
        <w:trPr>
          <w:trHeight w:val="270"/>
        </w:trPr>
        <w:tc>
          <w:tcPr>
            <w:tcW w:w="217" w:type="pct"/>
            <w:tcBorders>
              <w:top w:val="double" w:sz="6" w:space="0" w:color="auto"/>
              <w:lef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17"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17"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33"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21"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08"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49"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50"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16"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17" w:type="pct"/>
            <w:tcBorders>
              <w:top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W</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T</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F</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p w:rsidR="0013595D" w:rsidRPr="00C31C83" w:rsidRDefault="0013595D" w:rsidP="00E942C2">
            <w:pPr>
              <w:tabs>
                <w:tab w:val="center" w:pos="5220"/>
                <w:tab w:val="right" w:pos="10440"/>
              </w:tabs>
              <w:jc w:val="center"/>
              <w:rPr>
                <w:rFonts w:ascii="Arial" w:hAnsi="Arial" w:cs="Arial"/>
                <w:b/>
                <w:sz w:val="13"/>
                <w:szCs w:val="13"/>
              </w:rPr>
            </w:pPr>
            <w:r w:rsidRPr="00C31C83">
              <w:rPr>
                <w:rFonts w:ascii="Arial" w:hAnsi="Arial" w:cs="Arial"/>
                <w:b/>
                <w:sz w:val="13"/>
                <w:szCs w:val="13"/>
              </w:rPr>
              <w:t>S</w:t>
            </w:r>
          </w:p>
        </w:tc>
      </w:tr>
      <w:tr w:rsidR="0013595D" w:rsidRPr="00C31C83" w:rsidTr="00E942C2">
        <w:trPr>
          <w:trHeight w:val="288"/>
        </w:trPr>
        <w:tc>
          <w:tcPr>
            <w:tcW w:w="217" w:type="pct"/>
            <w:tcBorders>
              <w:lef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r>
      <w:tr w:rsidR="0013595D" w:rsidRPr="00C31C83"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r>
      <w:tr w:rsidR="0013595D" w:rsidRPr="00C31C83"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r>
      <w:tr w:rsidR="0013595D" w:rsidRPr="00C31C83"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b/>
                <w:sz w:val="13"/>
                <w:szCs w:val="13"/>
              </w:rPr>
            </w:pPr>
          </w:p>
          <w:p w:rsidR="0013595D" w:rsidRPr="00C31C83" w:rsidRDefault="0013595D" w:rsidP="00E942C2">
            <w:pPr>
              <w:jc w:val="center"/>
              <w:rPr>
                <w:rFonts w:ascii="Arial" w:hAnsi="Arial" w:cs="Arial"/>
                <w:sz w:val="13"/>
                <w:szCs w:val="13"/>
              </w:rPr>
            </w:pPr>
            <w:r w:rsidRPr="00C31C83">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31C83" w:rsidRDefault="0013595D" w:rsidP="00E942C2">
            <w:pPr>
              <w:jc w:val="center"/>
              <w:rPr>
                <w:rFonts w:ascii="Arial" w:hAnsi="Arial" w:cs="Arial"/>
                <w:b/>
                <w:sz w:val="13"/>
                <w:szCs w:val="13"/>
              </w:rPr>
            </w:pPr>
            <w:r w:rsidRPr="00C31C83">
              <w:rPr>
                <w:rFonts w:ascii="Arial" w:hAnsi="Arial" w:cs="Arial"/>
                <w:b/>
                <w:sz w:val="13"/>
                <w:szCs w:val="13"/>
              </w:rPr>
              <w:t>H</w:t>
            </w:r>
          </w:p>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50"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16"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17"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19</w:t>
            </w:r>
          </w:p>
        </w:tc>
        <w:tc>
          <w:tcPr>
            <w:tcW w:w="208"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20</w:t>
            </w:r>
          </w:p>
        </w:tc>
        <w:tc>
          <w:tcPr>
            <w:tcW w:w="208"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21</w:t>
            </w:r>
          </w:p>
        </w:tc>
        <w:tc>
          <w:tcPr>
            <w:tcW w:w="208"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22</w:t>
            </w:r>
          </w:p>
        </w:tc>
        <w:tc>
          <w:tcPr>
            <w:tcW w:w="208" w:type="pct"/>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r>
      <w:tr w:rsidR="0013595D" w:rsidRPr="00C31C83"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C31C83" w:rsidRDefault="0013595D" w:rsidP="00E942C2">
            <w:pPr>
              <w:rPr>
                <w:rFonts w:ascii="Arial" w:hAnsi="Arial" w:cs="Arial"/>
                <w:sz w:val="13"/>
                <w:szCs w:val="13"/>
              </w:rPr>
            </w:pPr>
            <w:r w:rsidRPr="00C31C83">
              <w:rPr>
                <w:rFonts w:ascii="Arial" w:hAnsi="Arial" w:cs="Arial"/>
                <w:sz w:val="13"/>
                <w:szCs w:val="13"/>
              </w:rPr>
              <w:t>23</w:t>
            </w:r>
          </w:p>
          <w:p w:rsidR="0013595D" w:rsidRPr="00C31C83" w:rsidRDefault="0013595D" w:rsidP="00E942C2">
            <w:pPr>
              <w:jc w:val="center"/>
              <w:rPr>
                <w:rFonts w:ascii="Arial" w:hAnsi="Arial" w:cs="Arial"/>
                <w:sz w:val="13"/>
                <w:szCs w:val="13"/>
              </w:rPr>
            </w:pPr>
            <w:r w:rsidRPr="00C31C83">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49"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250"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31</w:t>
            </w:r>
          </w:p>
        </w:tc>
        <w:tc>
          <w:tcPr>
            <w:tcW w:w="216"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1C8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25</w:t>
            </w:r>
          </w:p>
        </w:tc>
        <w:tc>
          <w:tcPr>
            <w:tcW w:w="223"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26</w:t>
            </w:r>
          </w:p>
        </w:tc>
        <w:tc>
          <w:tcPr>
            <w:tcW w:w="20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27</w:t>
            </w:r>
          </w:p>
        </w:tc>
        <w:tc>
          <w:tcPr>
            <w:tcW w:w="20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28</w:t>
            </w:r>
          </w:p>
        </w:tc>
        <w:tc>
          <w:tcPr>
            <w:tcW w:w="20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29</w:t>
            </w:r>
          </w:p>
        </w:tc>
        <w:tc>
          <w:tcPr>
            <w:tcW w:w="208" w:type="pct"/>
            <w:tcBorders>
              <w:bottom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r w:rsidRPr="00C31C83">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1C83" w:rsidRDefault="0013595D" w:rsidP="00E942C2">
            <w:pPr>
              <w:jc w:val="center"/>
              <w:rPr>
                <w:rFonts w:ascii="Arial" w:hAnsi="Arial" w:cs="Arial"/>
                <w:sz w:val="13"/>
                <w:szCs w:val="13"/>
              </w:rPr>
            </w:pPr>
          </w:p>
        </w:tc>
      </w:tr>
    </w:tbl>
    <w:p w:rsidR="0013595D" w:rsidRPr="00C31C83" w:rsidRDefault="0013595D" w:rsidP="0013595D">
      <w:pPr>
        <w:widowControl w:val="0"/>
        <w:tabs>
          <w:tab w:val="center" w:pos="5400"/>
          <w:tab w:val="right" w:pos="10440"/>
        </w:tabs>
        <w:rPr>
          <w:rFonts w:ascii="Arial" w:hAnsi="Arial"/>
          <w:sz w:val="18"/>
        </w:rPr>
      </w:pPr>
    </w:p>
    <w:p w:rsidR="0013595D" w:rsidRPr="00C31C83"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C31C83"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C31C83" w:rsidRDefault="0013595D" w:rsidP="00E942C2">
            <w:pPr>
              <w:widowControl w:val="0"/>
              <w:rPr>
                <w:rFonts w:ascii="Arial" w:hAnsi="Arial"/>
                <w:sz w:val="16"/>
              </w:rPr>
            </w:pPr>
            <w:r w:rsidRPr="00C31C83">
              <w:rPr>
                <w:rFonts w:ascii="Arial" w:hAnsi="Arial"/>
                <w:sz w:val="16"/>
              </w:rPr>
              <w:t>Sittings of the Court:</w:t>
            </w:r>
          </w:p>
          <w:p w:rsidR="0013595D" w:rsidRPr="00C31C83" w:rsidRDefault="0013595D" w:rsidP="00E942C2">
            <w:pPr>
              <w:widowControl w:val="0"/>
              <w:rPr>
                <w:rFonts w:ascii="Arial" w:hAnsi="Arial"/>
                <w:sz w:val="16"/>
              </w:rPr>
            </w:pPr>
            <w:r w:rsidRPr="00C31C83">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C31C83" w:rsidRDefault="0013595D" w:rsidP="00E942C2">
            <w:pPr>
              <w:widowControl w:val="0"/>
              <w:rPr>
                <w:rFonts w:ascii="Arial" w:hAnsi="Arial"/>
                <w:sz w:val="16"/>
              </w:rPr>
            </w:pPr>
          </w:p>
          <w:p w:rsidR="0013595D" w:rsidRPr="00C31C83"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31C83">
              <w:rPr>
                <w:rFonts w:ascii="Arial" w:hAnsi="Arial"/>
                <w:b/>
                <w:sz w:val="16"/>
                <w:lang w:val="fr-CA"/>
              </w:rPr>
              <w:t>18  sitting weeks / semaines séances de la cour</w:t>
            </w:r>
          </w:p>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31C83">
              <w:rPr>
                <w:rFonts w:ascii="Arial" w:hAnsi="Arial"/>
                <w:b/>
                <w:sz w:val="16"/>
                <w:lang w:val="fr-CA"/>
              </w:rPr>
              <w:t>86  sitting days / journées séances de la cour</w:t>
            </w:r>
          </w:p>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C31C83">
              <w:rPr>
                <w:rFonts w:ascii="Arial" w:hAnsi="Arial"/>
                <w:b/>
                <w:sz w:val="16"/>
                <w:lang w:val="fr-CA"/>
              </w:rPr>
              <w:t>4</w:t>
            </w:r>
            <w:r w:rsidRPr="00C31C83">
              <w:rPr>
                <w:rFonts w:ascii="Arial" w:hAnsi="Arial"/>
                <w:b/>
                <w:sz w:val="16"/>
              </w:rPr>
              <w:t xml:space="preserve">    holidays during sitting days / jours fériés durant les sessions</w:t>
            </w:r>
          </w:p>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C31C83">
              <w:rPr>
                <w:rFonts w:ascii="Arial" w:hAnsi="Arial"/>
                <w:sz w:val="16"/>
              </w:rPr>
              <w:t>Holidays:</w:t>
            </w:r>
          </w:p>
          <w:p w:rsidR="0013595D" w:rsidRPr="00C31C8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C31C83">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C31C83">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49"/>
      <w:footerReference w:type="default" r:id="rId15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AE" w:rsidRDefault="001312AE" w:rsidP="00A87207">
      <w:r>
        <w:separator/>
      </w:r>
    </w:p>
  </w:endnote>
  <w:endnote w:type="continuationSeparator" w:id="0">
    <w:p w:rsidR="001312AE" w:rsidRDefault="001312A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pPr>
      <w:pStyle w:val="Footer"/>
      <w:rPr>
        <w:lang w:val="fr-CA"/>
      </w:rPr>
    </w:pPr>
    <w:r>
      <w:rPr>
        <w:lang w:val="fr-CA"/>
      </w:rPr>
      <w:pict>
        <v:rect id="_x0000_i1094" style="width:480.95pt;height:1pt" o:hralign="center" o:hrstd="t" o:hrnoshade="t" o:hr="t" fillcolor="black [3213]" stroked="f"/>
      </w:pict>
    </w:r>
  </w:p>
  <w:p w:rsidR="001312AE" w:rsidRDefault="001312AE" w:rsidP="00245129">
    <w:pPr>
      <w:tabs>
        <w:tab w:val="center" w:pos="4680"/>
      </w:tabs>
    </w:pPr>
    <w:r>
      <w:tab/>
    </w:r>
    <w:r w:rsidRPr="0009648D">
      <w:t xml:space="preserve">- </w:t>
    </w:r>
    <w:r>
      <w:fldChar w:fldCharType="begin"/>
    </w:r>
    <w:r>
      <w:instrText xml:space="preserve"> PAGE   \* MERGEFORMAT </w:instrText>
    </w:r>
    <w:r>
      <w:fldChar w:fldCharType="separate"/>
    </w:r>
    <w:r w:rsidR="00D13662">
      <w:rPr>
        <w:noProof/>
      </w:rPr>
      <w:t>1711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2AE" w:rsidRDefault="001312A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755F22">
    <w:pPr>
      <w:tabs>
        <w:tab w:val="left" w:pos="-1440"/>
        <w:tab w:val="left" w:pos="-720"/>
      </w:tabs>
    </w:pPr>
    <w:r>
      <w:pict>
        <v:rect id="_x0000_i1101" style="width:480.95pt;height:1pt" o:hralign="center" o:hrstd="t" o:hrnoshade="t" o:hr="t" fillcolor="black [3213]" stroked="f"/>
      </w:pict>
    </w:r>
  </w:p>
  <w:p w:rsidR="001312AE" w:rsidRDefault="001312AE" w:rsidP="00EB2B90">
    <w:pPr>
      <w:tabs>
        <w:tab w:val="center" w:pos="4680"/>
      </w:tabs>
    </w:pPr>
    <w:r>
      <w:tab/>
      <w:t xml:space="preserve">- </w:t>
    </w:r>
    <w:r>
      <w:fldChar w:fldCharType="begin"/>
    </w:r>
    <w:r>
      <w:instrText xml:space="preserve"> PAGE   \* MERGEFORMAT </w:instrText>
    </w:r>
    <w:r>
      <w:fldChar w:fldCharType="separate"/>
    </w:r>
    <w:r w:rsidR="00D13662">
      <w:rPr>
        <w:noProof/>
      </w:rPr>
      <w:t>1768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EB2B90">
    <w:pPr>
      <w:tabs>
        <w:tab w:val="center" w:pos="4680"/>
      </w:tabs>
    </w:pPr>
    <w:r>
      <w:pict>
        <v:rect id="_x0000_i1102" style="width:480.95pt;height:1pt" o:hralign="center" o:hrstd="t" o:hrnoshade="t" o:hr="t" fillcolor="black [3213]" stroked="f"/>
      </w:pict>
    </w:r>
  </w:p>
  <w:p w:rsidR="001312AE" w:rsidRPr="0031432F" w:rsidRDefault="001312AE" w:rsidP="00EB2B90">
    <w:pPr>
      <w:tabs>
        <w:tab w:val="center" w:pos="4680"/>
      </w:tabs>
    </w:pPr>
    <w:r>
      <w:tab/>
      <w:t xml:space="preserve">- </w:t>
    </w:r>
    <w:r>
      <w:fldChar w:fldCharType="begin"/>
    </w:r>
    <w:r>
      <w:instrText xml:space="preserve"> PAGE   \* MERGEFORMAT </w:instrText>
    </w:r>
    <w:r>
      <w:fldChar w:fldCharType="separate"/>
    </w:r>
    <w:r w:rsidR="00D13662">
      <w:rPr>
        <w:noProof/>
      </w:rPr>
      <w:t>1764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2AE" w:rsidRDefault="001312A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6" style="width:480.95pt;height:1pt" o:hralign="center" o:hrstd="t" o:hrnoshade="t" o:hr="t" fillcolor="black [3213]" stroked="f"/>
      </w:pict>
    </w:r>
  </w:p>
  <w:p w:rsidR="001312AE" w:rsidRDefault="001312A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pPr>
      <w:pStyle w:val="Footer"/>
      <w:rPr>
        <w:lang w:val="fr-CA"/>
      </w:rPr>
    </w:pPr>
    <w:r>
      <w:rPr>
        <w:lang w:val="fr-CA"/>
      </w:rPr>
      <w:pict>
        <v:rect id="_x0000_i1107" style="width:480.95pt;height:1pt" o:hralign="center" o:hrstd="t" o:hrnoshade="t" o:hr="t" fillcolor="black [3213]" stroked="f"/>
      </w:pict>
    </w:r>
  </w:p>
  <w:p w:rsidR="001312AE" w:rsidRDefault="001312AE" w:rsidP="00EB2B90">
    <w:pPr>
      <w:tabs>
        <w:tab w:val="center" w:pos="4680"/>
      </w:tabs>
    </w:pPr>
    <w:r>
      <w:tab/>
      <w:t xml:space="preserve">- </w:t>
    </w:r>
    <w:r>
      <w:fldChar w:fldCharType="begin"/>
    </w:r>
    <w:r>
      <w:instrText xml:space="preserve"> PAGE   \* MERGEFORMAT </w:instrText>
    </w:r>
    <w:r>
      <w:fldChar w:fldCharType="separate"/>
    </w:r>
    <w:r w:rsidR="00D13662">
      <w:rPr>
        <w:noProof/>
      </w:rPr>
      <w:t>1769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2AE" w:rsidRDefault="001312A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732DB7">
    <w:r>
      <w:pict>
        <v:rect id="_x0000_i1111" style="width:480.95pt;height:1pt" o:hralign="center" o:hrstd="t" o:hrnoshade="t" o:hr="t" fillcolor="black" stroked="f"/>
      </w:pict>
    </w:r>
  </w:p>
  <w:p w:rsidR="001312AE" w:rsidRDefault="001312A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pPr>
      <w:pStyle w:val="Footer"/>
    </w:pPr>
    <w:r>
      <w:pict>
        <v:rect id="_x0000_i1112" style="width:480.95pt;height:1pt" o:hralign="center" o:hrstd="t" o:hrnoshade="t" o:hr="t" fillcolor="black" stroked="f"/>
      </w:pict>
    </w:r>
  </w:p>
  <w:p w:rsidR="001312AE" w:rsidRPr="00283C52" w:rsidRDefault="001312AE">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
      <w:rPr>
        <w:lang w:val="fr-CA"/>
      </w:rPr>
      <w:pict>
        <v:rect id="_x0000_i1117" style="width:480.95pt;height:1pt" o:hralign="center" o:hrstd="t" o:hrnoshade="t" o:hr="t" fillcolor="black [3213]" stroked="f"/>
      </w:pict>
    </w:r>
  </w:p>
  <w:p w:rsidR="001312AE" w:rsidRDefault="001312AE" w:rsidP="006B6926">
    <w:pPr>
      <w:tabs>
        <w:tab w:val="center" w:pos="4680"/>
      </w:tabs>
    </w:pPr>
    <w:r>
      <w:tab/>
      <w:t xml:space="preserve">- </w:t>
    </w:r>
    <w:r>
      <w:fldChar w:fldCharType="begin"/>
    </w:r>
    <w:r>
      <w:instrText xml:space="preserve">PAGE </w:instrText>
    </w:r>
    <w:r>
      <w:fldChar w:fldCharType="separate"/>
    </w:r>
    <w:r w:rsidR="00D13662">
      <w:rPr>
        <w:noProof/>
      </w:rPr>
      <w:t>1776</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6B6926">
    <w:pPr>
      <w:tabs>
        <w:tab w:val="center" w:pos="4680"/>
      </w:tabs>
      <w:rPr>
        <w:lang w:val="fr-CA"/>
      </w:rPr>
    </w:pPr>
    <w:r>
      <w:rPr>
        <w:lang w:val="fr-CA"/>
      </w:rPr>
      <w:pict>
        <v:rect id="_x0000_i1118" style="width:480.95pt;height:1pt" o:hralign="center" o:hrstd="t" o:hrnoshade="t" o:hr="t" fillcolor="black [3213]" stroked="f"/>
      </w:pict>
    </w:r>
  </w:p>
  <w:p w:rsidR="001312AE" w:rsidRDefault="001312AE" w:rsidP="006B6926">
    <w:pPr>
      <w:tabs>
        <w:tab w:val="center" w:pos="4680"/>
      </w:tabs>
    </w:pPr>
    <w:r>
      <w:tab/>
      <w:t xml:space="preserve">- </w:t>
    </w:r>
    <w:r>
      <w:fldChar w:fldCharType="begin"/>
    </w:r>
    <w:r>
      <w:instrText xml:space="preserve">PAGE </w:instrText>
    </w:r>
    <w:r>
      <w:fldChar w:fldCharType="separate"/>
    </w:r>
    <w:r w:rsidR="00D13662">
      <w:rPr>
        <w:noProof/>
      </w:rPr>
      <w:t>1775</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Pr="00924065" w:rsidRDefault="001312A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A87207">
    <w:pPr>
      <w:pStyle w:val="Footer"/>
    </w:pPr>
    <w:r>
      <w:pict>
        <v:rect id="_x0000_i1034" style="width:480.95pt;height:1pt" o:hralign="center" o:hrstd="t" o:hrnoshade="t" o:hr="t" fillcolor="black [3213]" stroked="f"/>
      </w:pict>
    </w:r>
  </w:p>
  <w:p w:rsidR="001312AE" w:rsidRPr="00B7374B" w:rsidRDefault="001312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13662">
      <w:rPr>
        <w:noProof/>
        <w:szCs w:val="24"/>
      </w:rPr>
      <w:t>1709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755F22">
    <w:pPr>
      <w:tabs>
        <w:tab w:val="left" w:pos="-1440"/>
        <w:tab w:val="left" w:pos="-720"/>
      </w:tabs>
    </w:pPr>
    <w:r>
      <w:pict>
        <v:rect id="_x0000_i1035" style="width:480.95pt;height:1pt" o:hralign="center" o:hrstd="t" o:hrnoshade="t" o:hr="t" fillcolor="black [3213]" stroked="f"/>
      </w:pict>
    </w:r>
  </w:p>
  <w:p w:rsidR="001312AE" w:rsidRPr="00954D22" w:rsidRDefault="001312A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13662">
      <w:rPr>
        <w:noProof/>
        <w:szCs w:val="24"/>
      </w:rPr>
      <w:t>1708</w:t>
    </w:r>
    <w:r>
      <w:rPr>
        <w:szCs w:val="24"/>
      </w:rPr>
      <w:fldChar w:fldCharType="end"/>
    </w:r>
    <w:r w:rsidRPr="00954D22">
      <w:rPr>
        <w:szCs w:val="24"/>
      </w:rPr>
      <w:t xml:space="preserve"> -</w:t>
    </w:r>
  </w:p>
  <w:p w:rsidR="001312AE" w:rsidRDefault="001312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A87207">
    <w:pPr>
      <w:pStyle w:val="Footer"/>
    </w:pPr>
    <w:r>
      <w:pict>
        <v:rect id="_x0000_i1037" style="width:480.95pt;height:1pt" o:hralign="center" o:hrstd="t" o:hrnoshade="t" o:hr="t" fillcolor="black [3213]" stroked="f"/>
      </w:pict>
    </w:r>
  </w:p>
  <w:p w:rsidR="001312AE" w:rsidRPr="00B7374B" w:rsidRDefault="001312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1312AE" w:rsidRPr="00954D22" w:rsidRDefault="001312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13662">
      <w:rPr>
        <w:noProof/>
        <w:szCs w:val="24"/>
      </w:rPr>
      <w:t>1710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2AE" w:rsidRDefault="001312A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D136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1312AE" w:rsidRPr="0009648D" w:rsidRDefault="001312AE" w:rsidP="00ED7E83">
    <w:pPr>
      <w:tabs>
        <w:tab w:val="center" w:pos="4680"/>
      </w:tabs>
    </w:pPr>
    <w:r>
      <w:tab/>
    </w:r>
    <w:r w:rsidRPr="0009648D">
      <w:t xml:space="preserve">- </w:t>
    </w:r>
    <w:r>
      <w:fldChar w:fldCharType="begin"/>
    </w:r>
    <w:r>
      <w:instrText xml:space="preserve"> PAGE   \* MERGEFORMAT </w:instrText>
    </w:r>
    <w:r>
      <w:fldChar w:fldCharType="separate"/>
    </w:r>
    <w:r w:rsidR="00D13662">
      <w:rPr>
        <w:noProof/>
      </w:rPr>
      <w:t>1726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AE" w:rsidRDefault="001312AE" w:rsidP="00A87207">
      <w:r>
        <w:separator/>
      </w:r>
    </w:p>
  </w:footnote>
  <w:footnote w:type="continuationSeparator" w:id="0">
    <w:p w:rsidR="001312AE" w:rsidRDefault="001312A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312AE">
      <w:tc>
        <w:tcPr>
          <w:tcW w:w="423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312AE"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2AE"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312AE">
      <w:trPr>
        <w:gridAfter w:val="2"/>
        <w:wAfter w:w="5250" w:type="dxa"/>
      </w:trPr>
      <w:tc>
        <w:tcPr>
          <w:tcW w:w="4230" w:type="dxa"/>
          <w:tcMar>
            <w:left w:w="0" w:type="dxa"/>
            <w:right w:w="0" w:type="dxa"/>
          </w:tcMar>
        </w:tcPr>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12AE"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312AE" w:rsidRPr="00755F22" w:rsidTr="00245129">
      <w:tc>
        <w:tcPr>
          <w:tcW w:w="4230" w:type="dxa"/>
          <w:tcMar>
            <w:left w:w="0" w:type="dxa"/>
            <w:right w:w="0" w:type="dxa"/>
          </w:tcMar>
        </w:tcPr>
        <w:p w:rsidR="001312AE" w:rsidRPr="00755F22" w:rsidRDefault="001312AE" w:rsidP="00831CA9">
          <w:pPr>
            <w:keepNext/>
            <w:keepLines/>
            <w:rPr>
              <w:sz w:val="20"/>
              <w:szCs w:val="20"/>
            </w:rPr>
          </w:pPr>
          <w:r w:rsidRPr="00755F22">
            <w:rPr>
              <w:sz w:val="20"/>
              <w:szCs w:val="20"/>
            </w:rPr>
            <w:t>MOTIONS</w:t>
          </w:r>
        </w:p>
      </w:tc>
      <w:tc>
        <w:tcPr>
          <w:tcW w:w="1170" w:type="dxa"/>
          <w:tcMar>
            <w:left w:w="0" w:type="dxa"/>
            <w:right w:w="0" w:type="dxa"/>
          </w:tcMar>
        </w:tcPr>
        <w:p w:rsidR="001312AE" w:rsidRPr="00755F22" w:rsidRDefault="001312AE" w:rsidP="00831CA9">
          <w:pPr>
            <w:keepLines/>
            <w:jc w:val="center"/>
            <w:rPr>
              <w:sz w:val="20"/>
              <w:szCs w:val="20"/>
            </w:rPr>
          </w:pPr>
        </w:p>
        <w:p w:rsidR="001312AE" w:rsidRPr="00755F22" w:rsidRDefault="001312AE" w:rsidP="00831CA9">
          <w:pPr>
            <w:keepLines/>
            <w:tabs>
              <w:tab w:val="left" w:pos="-1440"/>
              <w:tab w:val="left" w:pos="-720"/>
            </w:tabs>
            <w:jc w:val="center"/>
            <w:rPr>
              <w:sz w:val="20"/>
              <w:szCs w:val="20"/>
            </w:rPr>
          </w:pPr>
        </w:p>
      </w:tc>
      <w:tc>
        <w:tcPr>
          <w:tcW w:w="4080" w:type="dxa"/>
          <w:tcMar>
            <w:left w:w="0" w:type="dxa"/>
            <w:right w:w="0" w:type="dxa"/>
          </w:tcMar>
        </w:tcPr>
        <w:p w:rsidR="001312AE" w:rsidRPr="00BA6468" w:rsidRDefault="001312AE" w:rsidP="00BA6468">
          <w:pPr>
            <w:keepLines/>
            <w:rPr>
              <w:sz w:val="20"/>
              <w:szCs w:val="20"/>
              <w:lang w:val="fr-CA"/>
            </w:rPr>
          </w:pPr>
          <w:r w:rsidRPr="00BA6468">
            <w:rPr>
              <w:sz w:val="20"/>
              <w:szCs w:val="20"/>
              <w:lang w:val="fr-CA"/>
            </w:rPr>
            <w:t>REQUÊTES</w:t>
          </w:r>
        </w:p>
      </w:tc>
    </w:tr>
  </w:tbl>
  <w:p w:rsidR="001312AE" w:rsidRDefault="001312A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tc>
        <w:tcPr>
          <w:tcW w:w="420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2AE" w:rsidRPr="00B01A03"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312AE" w:rsidRPr="00B01A03"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2AE" w:rsidRPr="00B01A03"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312AE" w:rsidRPr="00D13662" w:rsidTr="00245129">
      <w:tc>
        <w:tcPr>
          <w:tcW w:w="4200" w:type="dxa"/>
          <w:tcMar>
            <w:left w:w="0" w:type="dxa"/>
            <w:right w:w="0" w:type="dxa"/>
          </w:tcMar>
        </w:tcPr>
        <w:p w:rsidR="001312AE" w:rsidRPr="00F40249" w:rsidRDefault="001312A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312AE" w:rsidRDefault="001312AE" w:rsidP="00102926">
          <w:pPr>
            <w:keepNext/>
            <w:keepLines/>
            <w:tabs>
              <w:tab w:val="left" w:pos="-1440"/>
              <w:tab w:val="left" w:pos="-720"/>
            </w:tabs>
            <w:jc w:val="center"/>
            <w:rPr>
              <w:sz w:val="20"/>
              <w:szCs w:val="20"/>
            </w:rPr>
          </w:pPr>
        </w:p>
        <w:p w:rsidR="001312AE" w:rsidRDefault="001312AE" w:rsidP="00102926">
          <w:pPr>
            <w:keepNext/>
            <w:keepLines/>
            <w:tabs>
              <w:tab w:val="left" w:pos="-1440"/>
              <w:tab w:val="left" w:pos="-720"/>
            </w:tabs>
            <w:jc w:val="center"/>
            <w:rPr>
              <w:sz w:val="20"/>
              <w:szCs w:val="20"/>
            </w:rPr>
          </w:pPr>
        </w:p>
        <w:p w:rsidR="001312AE" w:rsidRPr="00F40249" w:rsidRDefault="001312AE" w:rsidP="00102926">
          <w:pPr>
            <w:keepNext/>
            <w:keepLines/>
            <w:tabs>
              <w:tab w:val="left" w:pos="-1440"/>
              <w:tab w:val="left" w:pos="-720"/>
            </w:tabs>
            <w:jc w:val="center"/>
            <w:rPr>
              <w:sz w:val="20"/>
              <w:szCs w:val="20"/>
            </w:rPr>
          </w:pPr>
        </w:p>
      </w:tc>
      <w:tc>
        <w:tcPr>
          <w:tcW w:w="4230" w:type="dxa"/>
          <w:tcMar>
            <w:left w:w="0" w:type="dxa"/>
            <w:right w:w="0" w:type="dxa"/>
          </w:tcMar>
        </w:tcPr>
        <w:p w:rsidR="001312AE" w:rsidRPr="00F40249" w:rsidRDefault="001312A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312AE" w:rsidRPr="00B01A03" w:rsidRDefault="001312A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tc>
        <w:tcPr>
          <w:tcW w:w="420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2AE" w:rsidRPr="00283C52"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312AE" w:rsidRPr="00283C52"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2AE" w:rsidRPr="00283C52"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rsidTr="00245129">
      <w:tc>
        <w:tcPr>
          <w:tcW w:w="4200" w:type="dxa"/>
          <w:tcMar>
            <w:left w:w="0" w:type="dxa"/>
            <w:right w:w="0" w:type="dxa"/>
          </w:tcMar>
        </w:tcPr>
        <w:p w:rsidR="001312AE" w:rsidRPr="00732DB7" w:rsidRDefault="001312A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312AE" w:rsidRPr="00732DB7" w:rsidRDefault="001312AE" w:rsidP="00732DB7">
          <w:pPr>
            <w:keepNext/>
            <w:keepLines/>
            <w:tabs>
              <w:tab w:val="left" w:pos="-1440"/>
              <w:tab w:val="left" w:pos="-720"/>
            </w:tabs>
            <w:jc w:val="center"/>
            <w:rPr>
              <w:sz w:val="20"/>
              <w:szCs w:val="20"/>
            </w:rPr>
          </w:pPr>
        </w:p>
        <w:p w:rsidR="001312AE" w:rsidRPr="00732DB7" w:rsidRDefault="001312AE" w:rsidP="00732DB7">
          <w:pPr>
            <w:keepNext/>
            <w:keepLines/>
            <w:tabs>
              <w:tab w:val="left" w:pos="-1440"/>
              <w:tab w:val="left" w:pos="-720"/>
            </w:tabs>
            <w:jc w:val="center"/>
            <w:rPr>
              <w:sz w:val="20"/>
              <w:szCs w:val="20"/>
            </w:rPr>
          </w:pPr>
        </w:p>
        <w:p w:rsidR="001312AE" w:rsidRPr="00732DB7" w:rsidRDefault="001312AE" w:rsidP="00732DB7">
          <w:pPr>
            <w:keepNext/>
            <w:keepLines/>
            <w:tabs>
              <w:tab w:val="left" w:pos="-1440"/>
              <w:tab w:val="left" w:pos="-720"/>
            </w:tabs>
            <w:jc w:val="center"/>
            <w:rPr>
              <w:sz w:val="20"/>
              <w:szCs w:val="20"/>
            </w:rPr>
          </w:pPr>
        </w:p>
      </w:tc>
      <w:tc>
        <w:tcPr>
          <w:tcW w:w="4080" w:type="dxa"/>
          <w:tcMar>
            <w:left w:w="0" w:type="dxa"/>
            <w:right w:w="0" w:type="dxa"/>
          </w:tcMar>
        </w:tcPr>
        <w:p w:rsidR="001312AE" w:rsidRPr="00732DB7" w:rsidRDefault="001312A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312AE" w:rsidRPr="00283C52" w:rsidRDefault="001312A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1312AE" w:rsidRPr="00D13662" w:rsidTr="00245129">
      <w:tc>
        <w:tcPr>
          <w:tcW w:w="4320" w:type="dxa"/>
        </w:tcPr>
        <w:p w:rsidR="001312AE" w:rsidRPr="006B6926" w:rsidRDefault="001312AE" w:rsidP="006B6926">
          <w:pPr>
            <w:keepNext/>
            <w:keepLines/>
            <w:rPr>
              <w:bCs/>
              <w:sz w:val="20"/>
              <w:szCs w:val="20"/>
              <w:lang w:val="en-GB"/>
            </w:rPr>
          </w:pPr>
          <w:r w:rsidRPr="006B6926">
            <w:rPr>
              <w:bCs/>
              <w:sz w:val="20"/>
              <w:szCs w:val="20"/>
              <w:lang w:val="en-GB"/>
            </w:rPr>
            <w:t>SUPREME COURT REPORTS</w:t>
          </w:r>
        </w:p>
      </w:tc>
      <w:tc>
        <w:tcPr>
          <w:tcW w:w="840" w:type="dxa"/>
        </w:tcPr>
        <w:p w:rsidR="001312AE" w:rsidRDefault="001312AE" w:rsidP="006B6926">
          <w:pPr>
            <w:jc w:val="center"/>
            <w:rPr>
              <w:bCs/>
              <w:sz w:val="20"/>
              <w:szCs w:val="20"/>
              <w:lang w:val="en-GB"/>
            </w:rPr>
          </w:pPr>
        </w:p>
        <w:p w:rsidR="001312AE" w:rsidRPr="006B6926" w:rsidRDefault="001312AE" w:rsidP="006B6926">
          <w:pPr>
            <w:jc w:val="center"/>
            <w:rPr>
              <w:bCs/>
              <w:sz w:val="20"/>
              <w:szCs w:val="20"/>
              <w:lang w:val="en-GB"/>
            </w:rPr>
          </w:pPr>
        </w:p>
      </w:tc>
      <w:tc>
        <w:tcPr>
          <w:tcW w:w="4320" w:type="dxa"/>
        </w:tcPr>
        <w:p w:rsidR="001312AE" w:rsidRPr="006B6926" w:rsidRDefault="001312AE" w:rsidP="006B6926">
          <w:pPr>
            <w:keepNext/>
            <w:keepLines/>
            <w:rPr>
              <w:bCs/>
              <w:sz w:val="20"/>
              <w:szCs w:val="20"/>
              <w:lang w:val="fr-CA"/>
            </w:rPr>
          </w:pPr>
          <w:r w:rsidRPr="006B6926">
            <w:rPr>
              <w:bCs/>
              <w:sz w:val="20"/>
              <w:szCs w:val="20"/>
              <w:lang w:val="fr-CA"/>
            </w:rPr>
            <w:t>RECUEIL DES ARRÊTS DE LA COUR SUPRÊME</w:t>
          </w:r>
        </w:p>
      </w:tc>
    </w:tr>
  </w:tbl>
  <w:p w:rsidR="001312AE" w:rsidRPr="000924F7" w:rsidRDefault="001312AE">
    <w:pPr>
      <w:pStyle w:val="Heade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312AE" w:rsidRPr="0044776A" w:rsidTr="00245129">
      <w:tc>
        <w:tcPr>
          <w:tcW w:w="4290" w:type="dxa"/>
          <w:tcMar>
            <w:left w:w="0" w:type="dxa"/>
            <w:right w:w="0" w:type="dxa"/>
          </w:tcMar>
        </w:tcPr>
        <w:p w:rsidR="001312AE" w:rsidRPr="0044776A" w:rsidRDefault="001312A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312AE" w:rsidRPr="0044776A" w:rsidRDefault="001312AE" w:rsidP="002E2327">
          <w:pPr>
            <w:keepNext/>
            <w:keepLines/>
            <w:tabs>
              <w:tab w:val="left" w:pos="-1440"/>
              <w:tab w:val="left" w:pos="-720"/>
            </w:tabs>
            <w:jc w:val="center"/>
            <w:rPr>
              <w:sz w:val="20"/>
              <w:szCs w:val="20"/>
            </w:rPr>
          </w:pPr>
        </w:p>
        <w:p w:rsidR="001312AE" w:rsidRPr="0044776A" w:rsidRDefault="001312AE" w:rsidP="002E2327">
          <w:pPr>
            <w:keepNext/>
            <w:keepLines/>
            <w:tabs>
              <w:tab w:val="left" w:pos="-1440"/>
              <w:tab w:val="left" w:pos="-720"/>
            </w:tabs>
            <w:jc w:val="center"/>
            <w:rPr>
              <w:sz w:val="20"/>
              <w:szCs w:val="20"/>
            </w:rPr>
          </w:pPr>
        </w:p>
        <w:p w:rsidR="001312AE" w:rsidRPr="0044776A" w:rsidRDefault="001312AE" w:rsidP="002E2327">
          <w:pPr>
            <w:keepNext/>
            <w:keepLines/>
            <w:tabs>
              <w:tab w:val="left" w:pos="-1440"/>
              <w:tab w:val="left" w:pos="-720"/>
            </w:tabs>
            <w:jc w:val="center"/>
            <w:rPr>
              <w:sz w:val="20"/>
              <w:szCs w:val="20"/>
            </w:rPr>
          </w:pPr>
        </w:p>
      </w:tc>
      <w:tc>
        <w:tcPr>
          <w:tcW w:w="4320" w:type="dxa"/>
          <w:tcMar>
            <w:left w:w="0" w:type="dxa"/>
            <w:right w:w="0" w:type="dxa"/>
          </w:tcMar>
        </w:tcPr>
        <w:p w:rsidR="001312AE" w:rsidRPr="0044776A" w:rsidRDefault="001312AE" w:rsidP="002E2327">
          <w:pPr>
            <w:keepLines/>
            <w:rPr>
              <w:sz w:val="20"/>
              <w:szCs w:val="20"/>
              <w:lang w:val="fr-CA"/>
            </w:rPr>
          </w:pPr>
          <w:r w:rsidRPr="0044776A">
            <w:rPr>
              <w:sz w:val="20"/>
              <w:szCs w:val="20"/>
              <w:lang w:val="fr-CA"/>
            </w:rPr>
            <w:t>DEMANDES D'AUTORISATION D'APPEL DÉPOSÉES</w:t>
          </w:r>
        </w:p>
      </w:tc>
    </w:tr>
  </w:tbl>
  <w:p w:rsidR="001312AE" w:rsidRDefault="001312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rsidTr="00245129">
      <w:tc>
        <w:tcPr>
          <w:tcW w:w="4200" w:type="dxa"/>
          <w:tcMar>
            <w:left w:w="0" w:type="dxa"/>
            <w:right w:w="0" w:type="dxa"/>
          </w:tcMar>
        </w:tcPr>
        <w:p w:rsidR="001312AE" w:rsidRPr="0044776A" w:rsidRDefault="001312AE" w:rsidP="0044776A">
          <w:pPr>
            <w:keepNext/>
            <w:keepLines/>
            <w:widowControl w:val="0"/>
            <w:rPr>
              <w:sz w:val="20"/>
              <w:szCs w:val="20"/>
            </w:rPr>
          </w:pPr>
          <w:r>
            <w:rPr>
              <w:sz w:val="20"/>
              <w:szCs w:val="20"/>
            </w:rPr>
            <w:t>APPLICATIONS FOR LEAVE</w:t>
          </w:r>
        </w:p>
        <w:p w:rsidR="001312AE" w:rsidRPr="0044776A" w:rsidRDefault="001312A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312AE" w:rsidRPr="0044776A" w:rsidRDefault="001312AE" w:rsidP="0044776A">
          <w:pPr>
            <w:keepNext/>
            <w:keepLines/>
            <w:widowControl w:val="0"/>
            <w:jc w:val="center"/>
            <w:rPr>
              <w:sz w:val="20"/>
              <w:szCs w:val="20"/>
            </w:rPr>
          </w:pPr>
        </w:p>
        <w:p w:rsidR="001312AE" w:rsidRPr="0044776A" w:rsidRDefault="001312AE" w:rsidP="0044776A">
          <w:pPr>
            <w:keepNext/>
            <w:keepLines/>
            <w:widowControl w:val="0"/>
            <w:jc w:val="center"/>
            <w:rPr>
              <w:sz w:val="20"/>
              <w:szCs w:val="20"/>
            </w:rPr>
          </w:pPr>
        </w:p>
        <w:p w:rsidR="001312AE" w:rsidRPr="0044776A" w:rsidRDefault="001312AE" w:rsidP="0044776A">
          <w:pPr>
            <w:keepNext/>
            <w:keepLines/>
            <w:widowControl w:val="0"/>
            <w:jc w:val="center"/>
            <w:rPr>
              <w:sz w:val="20"/>
              <w:szCs w:val="20"/>
            </w:rPr>
          </w:pPr>
        </w:p>
      </w:tc>
      <w:tc>
        <w:tcPr>
          <w:tcW w:w="4080" w:type="dxa"/>
          <w:tcMar>
            <w:left w:w="0" w:type="dxa"/>
            <w:right w:w="0" w:type="dxa"/>
          </w:tcMar>
        </w:tcPr>
        <w:p w:rsidR="001312AE" w:rsidRPr="0044776A" w:rsidRDefault="001312AE" w:rsidP="0044776A">
          <w:pPr>
            <w:keepLines/>
            <w:widowControl w:val="0"/>
            <w:rPr>
              <w:sz w:val="20"/>
              <w:szCs w:val="20"/>
              <w:lang w:val="fr-CA"/>
            </w:rPr>
          </w:pPr>
          <w:r w:rsidRPr="0044776A">
            <w:rPr>
              <w:sz w:val="20"/>
              <w:szCs w:val="20"/>
              <w:lang w:val="fr-CA"/>
            </w:rPr>
            <w:t>DEMANDES SOUMISES À LA COUR DEPUIS LA DERNIÈRE PARUTION</w:t>
          </w:r>
        </w:p>
        <w:p w:rsidR="001312AE" w:rsidRPr="0044776A" w:rsidRDefault="001312AE" w:rsidP="0044776A">
          <w:pPr>
            <w:widowControl w:val="0"/>
            <w:rPr>
              <w:sz w:val="20"/>
              <w:szCs w:val="20"/>
              <w:lang w:val="fr-CA"/>
            </w:rPr>
          </w:pPr>
        </w:p>
      </w:tc>
    </w:tr>
  </w:tbl>
  <w:p w:rsidR="001312AE" w:rsidRPr="002E2327" w:rsidRDefault="001312A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AE" w:rsidRDefault="001312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tc>
        <w:tcPr>
          <w:tcW w:w="4200" w:type="dxa"/>
          <w:tcMar>
            <w:left w:w="0" w:type="dxa"/>
            <w:right w:w="0" w:type="dxa"/>
          </w:tcMar>
        </w:tcPr>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312AE"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312AE"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2AE" w:rsidRPr="00FF6BA5"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312AE" w:rsidRPr="00FF6BA5"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312AE" w:rsidRPr="00FF6BA5"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312AE" w:rsidRPr="00FF6BA5" w:rsidRDefault="0013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2AE" w:rsidRPr="00D13662" w:rsidTr="00245129">
      <w:tc>
        <w:tcPr>
          <w:tcW w:w="4200" w:type="dxa"/>
          <w:tcMar>
            <w:left w:w="0" w:type="dxa"/>
            <w:right w:w="0" w:type="dxa"/>
          </w:tcMar>
        </w:tcPr>
        <w:p w:rsidR="001312AE" w:rsidRPr="00755F22"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312AE" w:rsidRPr="00755F22" w:rsidRDefault="001312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312AE" w:rsidRPr="00755F22" w:rsidRDefault="001312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12AE" w:rsidRPr="00755F22" w:rsidRDefault="001312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12AE" w:rsidRPr="00755F22" w:rsidRDefault="001312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312AE" w:rsidRPr="00755F22" w:rsidRDefault="001312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312AE" w:rsidRPr="00FF6BA5" w:rsidRDefault="001312A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D3026BE"/>
    <w:multiLevelType w:val="hybridMultilevel"/>
    <w:tmpl w:val="50FE7B76"/>
    <w:lvl w:ilvl="0" w:tplc="4A5AB93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5BB3DA3"/>
    <w:multiLevelType w:val="hybridMultilevel"/>
    <w:tmpl w:val="94CC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D2037"/>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9D1B8F"/>
    <w:multiLevelType w:val="hybridMultilevel"/>
    <w:tmpl w:val="12CA28D4"/>
    <w:lvl w:ilvl="0" w:tplc="3F5C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4"/>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6"/>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num>
  <w:num w:numId="17">
    <w:abstractNumId w:val="25"/>
  </w:num>
  <w:num w:numId="18">
    <w:abstractNumId w:val="11"/>
  </w:num>
  <w:num w:numId="19">
    <w:abstractNumId w:val="37"/>
  </w:num>
  <w:num w:numId="20">
    <w:abstractNumId w:val="41"/>
  </w:num>
  <w:num w:numId="21">
    <w:abstractNumId w:val="33"/>
  </w:num>
  <w:num w:numId="22">
    <w:abstractNumId w:val="1"/>
  </w:num>
  <w:num w:numId="23">
    <w:abstractNumId w:val="10"/>
  </w:num>
  <w:num w:numId="24">
    <w:abstractNumId w:val="21"/>
  </w:num>
  <w:num w:numId="25">
    <w:abstractNumId w:val="0"/>
  </w:num>
  <w:num w:numId="26">
    <w:abstractNumId w:val="42"/>
  </w:num>
  <w:num w:numId="27">
    <w:abstractNumId w:val="30"/>
  </w:num>
  <w:num w:numId="28">
    <w:abstractNumId w:val="27"/>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3"/>
  </w:num>
  <w:num w:numId="33">
    <w:abstractNumId w:val="17"/>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9"/>
  </w:num>
  <w:num w:numId="38">
    <w:abstractNumId w:val="35"/>
  </w:num>
  <w:num w:numId="39">
    <w:abstractNumId w:val="34"/>
  </w:num>
  <w:num w:numId="40">
    <w:abstractNumId w:val="32"/>
  </w:num>
  <w:num w:numId="41">
    <w:abstractNumId w:val="18"/>
  </w:num>
  <w:num w:numId="42">
    <w:abstractNumId w:val="2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 w:numId="46">
    <w:abstractNumId w:val="20"/>
  </w:num>
  <w:num w:numId="47">
    <w:abstractNumId w:val="40"/>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0"/>
    <w:rsid w:val="00002704"/>
    <w:rsid w:val="00020DC3"/>
    <w:rsid w:val="0003223B"/>
    <w:rsid w:val="000327B2"/>
    <w:rsid w:val="0004528B"/>
    <w:rsid w:val="000455DB"/>
    <w:rsid w:val="00061901"/>
    <w:rsid w:val="00064FBA"/>
    <w:rsid w:val="0007129E"/>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12AE"/>
    <w:rsid w:val="0013369E"/>
    <w:rsid w:val="0013595D"/>
    <w:rsid w:val="00164E6D"/>
    <w:rsid w:val="001723DC"/>
    <w:rsid w:val="00183454"/>
    <w:rsid w:val="001B157C"/>
    <w:rsid w:val="001B4006"/>
    <w:rsid w:val="001B5C23"/>
    <w:rsid w:val="001D0D5F"/>
    <w:rsid w:val="001D6B8C"/>
    <w:rsid w:val="001F1F83"/>
    <w:rsid w:val="001F40DF"/>
    <w:rsid w:val="001F43F8"/>
    <w:rsid w:val="001F5178"/>
    <w:rsid w:val="001F6B2D"/>
    <w:rsid w:val="002021A9"/>
    <w:rsid w:val="002139A7"/>
    <w:rsid w:val="00215F7C"/>
    <w:rsid w:val="0022323B"/>
    <w:rsid w:val="002360D6"/>
    <w:rsid w:val="002410B8"/>
    <w:rsid w:val="00242AEE"/>
    <w:rsid w:val="00245129"/>
    <w:rsid w:val="00245879"/>
    <w:rsid w:val="00253236"/>
    <w:rsid w:val="002571B6"/>
    <w:rsid w:val="00267FD5"/>
    <w:rsid w:val="00274D34"/>
    <w:rsid w:val="00276626"/>
    <w:rsid w:val="00283ED8"/>
    <w:rsid w:val="002868D0"/>
    <w:rsid w:val="00297480"/>
    <w:rsid w:val="002A008C"/>
    <w:rsid w:val="002A27D1"/>
    <w:rsid w:val="002A4AFA"/>
    <w:rsid w:val="002A7495"/>
    <w:rsid w:val="002B516C"/>
    <w:rsid w:val="002C72D6"/>
    <w:rsid w:val="002D2528"/>
    <w:rsid w:val="002D59C3"/>
    <w:rsid w:val="002D72EB"/>
    <w:rsid w:val="002E026B"/>
    <w:rsid w:val="002E16D7"/>
    <w:rsid w:val="002E2327"/>
    <w:rsid w:val="002E3583"/>
    <w:rsid w:val="002E5576"/>
    <w:rsid w:val="0030050B"/>
    <w:rsid w:val="00303E4E"/>
    <w:rsid w:val="0030425F"/>
    <w:rsid w:val="00320BB8"/>
    <w:rsid w:val="00331B52"/>
    <w:rsid w:val="00334CFE"/>
    <w:rsid w:val="003359D3"/>
    <w:rsid w:val="00355967"/>
    <w:rsid w:val="0036115C"/>
    <w:rsid w:val="00382C47"/>
    <w:rsid w:val="00384384"/>
    <w:rsid w:val="003866AE"/>
    <w:rsid w:val="003A400C"/>
    <w:rsid w:val="003B3977"/>
    <w:rsid w:val="003E1D4C"/>
    <w:rsid w:val="003F465A"/>
    <w:rsid w:val="003F581D"/>
    <w:rsid w:val="004137A0"/>
    <w:rsid w:val="00422D9A"/>
    <w:rsid w:val="00432989"/>
    <w:rsid w:val="00440E24"/>
    <w:rsid w:val="0044776A"/>
    <w:rsid w:val="00460AFC"/>
    <w:rsid w:val="00461E24"/>
    <w:rsid w:val="0047471F"/>
    <w:rsid w:val="00483669"/>
    <w:rsid w:val="00485CDB"/>
    <w:rsid w:val="004B195E"/>
    <w:rsid w:val="004B478F"/>
    <w:rsid w:val="004B66B4"/>
    <w:rsid w:val="004B7F60"/>
    <w:rsid w:val="004C1AAC"/>
    <w:rsid w:val="004E1E0A"/>
    <w:rsid w:val="004F090E"/>
    <w:rsid w:val="00501F3C"/>
    <w:rsid w:val="0052229C"/>
    <w:rsid w:val="00527CC7"/>
    <w:rsid w:val="00571CA4"/>
    <w:rsid w:val="00582136"/>
    <w:rsid w:val="005827DD"/>
    <w:rsid w:val="005A00EE"/>
    <w:rsid w:val="005A459D"/>
    <w:rsid w:val="005C6840"/>
    <w:rsid w:val="005F1ED8"/>
    <w:rsid w:val="005F263E"/>
    <w:rsid w:val="00600252"/>
    <w:rsid w:val="00612A40"/>
    <w:rsid w:val="0062714A"/>
    <w:rsid w:val="00664BB9"/>
    <w:rsid w:val="00675479"/>
    <w:rsid w:val="00680709"/>
    <w:rsid w:val="00681F61"/>
    <w:rsid w:val="00694E9E"/>
    <w:rsid w:val="00696BF9"/>
    <w:rsid w:val="00697C62"/>
    <w:rsid w:val="006A329B"/>
    <w:rsid w:val="006A7EB8"/>
    <w:rsid w:val="006B6926"/>
    <w:rsid w:val="006C3F47"/>
    <w:rsid w:val="006C5F7A"/>
    <w:rsid w:val="006E06AF"/>
    <w:rsid w:val="006F350F"/>
    <w:rsid w:val="00732DB7"/>
    <w:rsid w:val="0074238B"/>
    <w:rsid w:val="00745EF7"/>
    <w:rsid w:val="00755F22"/>
    <w:rsid w:val="00762B57"/>
    <w:rsid w:val="00766E4A"/>
    <w:rsid w:val="007820CE"/>
    <w:rsid w:val="00782AE4"/>
    <w:rsid w:val="0079724F"/>
    <w:rsid w:val="007A3EAE"/>
    <w:rsid w:val="007C04FC"/>
    <w:rsid w:val="007C06CF"/>
    <w:rsid w:val="007C3DB0"/>
    <w:rsid w:val="007C47C2"/>
    <w:rsid w:val="007D29F4"/>
    <w:rsid w:val="007D3E0F"/>
    <w:rsid w:val="007E4282"/>
    <w:rsid w:val="007F387B"/>
    <w:rsid w:val="00802863"/>
    <w:rsid w:val="0080485E"/>
    <w:rsid w:val="00806CF8"/>
    <w:rsid w:val="008112A9"/>
    <w:rsid w:val="0081473A"/>
    <w:rsid w:val="00815B3C"/>
    <w:rsid w:val="0081610A"/>
    <w:rsid w:val="0082783A"/>
    <w:rsid w:val="00831CA9"/>
    <w:rsid w:val="00850E1F"/>
    <w:rsid w:val="008513D3"/>
    <w:rsid w:val="0085476B"/>
    <w:rsid w:val="0086340B"/>
    <w:rsid w:val="008642C6"/>
    <w:rsid w:val="008902B1"/>
    <w:rsid w:val="00890FEB"/>
    <w:rsid w:val="00895E7E"/>
    <w:rsid w:val="008A5C1A"/>
    <w:rsid w:val="008D292F"/>
    <w:rsid w:val="008E03DC"/>
    <w:rsid w:val="008F6E91"/>
    <w:rsid w:val="00902E51"/>
    <w:rsid w:val="00924065"/>
    <w:rsid w:val="00930D68"/>
    <w:rsid w:val="00932DB4"/>
    <w:rsid w:val="00941A4B"/>
    <w:rsid w:val="00946242"/>
    <w:rsid w:val="0095096B"/>
    <w:rsid w:val="00970CD3"/>
    <w:rsid w:val="009723FA"/>
    <w:rsid w:val="00984546"/>
    <w:rsid w:val="00990B1B"/>
    <w:rsid w:val="00996510"/>
    <w:rsid w:val="009A6CAE"/>
    <w:rsid w:val="009D1F15"/>
    <w:rsid w:val="009D555E"/>
    <w:rsid w:val="009F3024"/>
    <w:rsid w:val="009F39BA"/>
    <w:rsid w:val="00A0355E"/>
    <w:rsid w:val="00A328BB"/>
    <w:rsid w:val="00A34CD8"/>
    <w:rsid w:val="00A375D1"/>
    <w:rsid w:val="00A51D10"/>
    <w:rsid w:val="00A52A83"/>
    <w:rsid w:val="00A563A9"/>
    <w:rsid w:val="00A6552C"/>
    <w:rsid w:val="00A72E0C"/>
    <w:rsid w:val="00A87207"/>
    <w:rsid w:val="00A935AA"/>
    <w:rsid w:val="00A956D3"/>
    <w:rsid w:val="00AB2201"/>
    <w:rsid w:val="00AB5874"/>
    <w:rsid w:val="00AD1D34"/>
    <w:rsid w:val="00AD3259"/>
    <w:rsid w:val="00AD6EB0"/>
    <w:rsid w:val="00AE0B86"/>
    <w:rsid w:val="00AF1715"/>
    <w:rsid w:val="00AF3904"/>
    <w:rsid w:val="00B010C0"/>
    <w:rsid w:val="00B4740D"/>
    <w:rsid w:val="00B61629"/>
    <w:rsid w:val="00B66C5D"/>
    <w:rsid w:val="00B7374B"/>
    <w:rsid w:val="00B80698"/>
    <w:rsid w:val="00B82700"/>
    <w:rsid w:val="00B90DC0"/>
    <w:rsid w:val="00BA116A"/>
    <w:rsid w:val="00BA5582"/>
    <w:rsid w:val="00BA6468"/>
    <w:rsid w:val="00BB1D44"/>
    <w:rsid w:val="00BD06DA"/>
    <w:rsid w:val="00BD4217"/>
    <w:rsid w:val="00BF25F3"/>
    <w:rsid w:val="00C1697B"/>
    <w:rsid w:val="00C21644"/>
    <w:rsid w:val="00C21CB5"/>
    <w:rsid w:val="00C26A04"/>
    <w:rsid w:val="00C31C83"/>
    <w:rsid w:val="00C45627"/>
    <w:rsid w:val="00C46376"/>
    <w:rsid w:val="00C50A5C"/>
    <w:rsid w:val="00C50FDF"/>
    <w:rsid w:val="00C63381"/>
    <w:rsid w:val="00C64149"/>
    <w:rsid w:val="00C73BAC"/>
    <w:rsid w:val="00C73D06"/>
    <w:rsid w:val="00C73E1B"/>
    <w:rsid w:val="00C7556C"/>
    <w:rsid w:val="00C759B4"/>
    <w:rsid w:val="00C762A0"/>
    <w:rsid w:val="00C77713"/>
    <w:rsid w:val="00C85BB7"/>
    <w:rsid w:val="00C85D80"/>
    <w:rsid w:val="00C9271D"/>
    <w:rsid w:val="00CA2DEA"/>
    <w:rsid w:val="00CB3520"/>
    <w:rsid w:val="00CB43D5"/>
    <w:rsid w:val="00CB7C55"/>
    <w:rsid w:val="00CC4D84"/>
    <w:rsid w:val="00CD342C"/>
    <w:rsid w:val="00CE198A"/>
    <w:rsid w:val="00CE55D8"/>
    <w:rsid w:val="00CF08C8"/>
    <w:rsid w:val="00CF3C45"/>
    <w:rsid w:val="00D004FC"/>
    <w:rsid w:val="00D13662"/>
    <w:rsid w:val="00D25BC5"/>
    <w:rsid w:val="00D64901"/>
    <w:rsid w:val="00D66DAE"/>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903A1"/>
    <w:rsid w:val="00E940EB"/>
    <w:rsid w:val="00E942C2"/>
    <w:rsid w:val="00E9703F"/>
    <w:rsid w:val="00EB2B90"/>
    <w:rsid w:val="00ED7E83"/>
    <w:rsid w:val="00EE091F"/>
    <w:rsid w:val="00EF4B63"/>
    <w:rsid w:val="00F0068D"/>
    <w:rsid w:val="00F0576D"/>
    <w:rsid w:val="00F112C2"/>
    <w:rsid w:val="00F14E6D"/>
    <w:rsid w:val="00F15EA8"/>
    <w:rsid w:val="00F16C8D"/>
    <w:rsid w:val="00F26C61"/>
    <w:rsid w:val="00F26CAA"/>
    <w:rsid w:val="00F33CCE"/>
    <w:rsid w:val="00F3717C"/>
    <w:rsid w:val="00F40249"/>
    <w:rsid w:val="00F40B30"/>
    <w:rsid w:val="00F526C8"/>
    <w:rsid w:val="00F761A3"/>
    <w:rsid w:val="00F80E22"/>
    <w:rsid w:val="00F9272D"/>
    <w:rsid w:val="00F94E5B"/>
    <w:rsid w:val="00F9518C"/>
    <w:rsid w:val="00FA316E"/>
    <w:rsid w:val="00FA3373"/>
    <w:rsid w:val="00FA59EF"/>
    <w:rsid w:val="00FB19A2"/>
    <w:rsid w:val="00FB4A2E"/>
    <w:rsid w:val="00FB74F4"/>
    <w:rsid w:val="00FC5E32"/>
    <w:rsid w:val="00FF620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8513D3"/>
    <w:pPr>
      <w:jc w:val="center"/>
    </w:pPr>
    <w:rPr>
      <w:rFonts w:eastAsia="Calibri" w:cs="Times New Roman"/>
      <w:lang w:val="fr-CA"/>
    </w:rPr>
  </w:style>
  <w:style w:type="character" w:customStyle="1" w:styleId="SCCLsocPartyChar">
    <w:name w:val="SCC.Lsoc.Party Char"/>
    <w:basedOn w:val="DefaultParagraphFont"/>
    <w:link w:val="SCCLsocParty"/>
    <w:rsid w:val="008513D3"/>
    <w:rPr>
      <w:rFonts w:eastAsia="Calibri" w:cs="Times New Roman"/>
      <w:lang w:val="fr-CA"/>
    </w:rPr>
  </w:style>
  <w:style w:type="character" w:styleId="FollowedHyperlink">
    <w:name w:val="FollowedHyperlink"/>
    <w:basedOn w:val="DefaultParagraphFont"/>
    <w:uiPriority w:val="99"/>
    <w:semiHidden/>
    <w:unhideWhenUsed/>
    <w:rsid w:val="008513D3"/>
    <w:rPr>
      <w:color w:val="800080"/>
      <w:u w:val="single"/>
    </w:rPr>
  </w:style>
  <w:style w:type="paragraph" w:customStyle="1" w:styleId="SCCBanSummary">
    <w:name w:val="SCC.BanSummary"/>
    <w:basedOn w:val="Normal"/>
    <w:next w:val="Normal"/>
    <w:link w:val="SCCBanSummaryChar"/>
    <w:rsid w:val="008513D3"/>
    <w:pPr>
      <w:jc w:val="both"/>
    </w:pPr>
    <w:rPr>
      <w:rFonts w:eastAsia="Calibri" w:cs="Times New Roman"/>
      <w:smallCaps/>
    </w:rPr>
  </w:style>
  <w:style w:type="character" w:customStyle="1" w:styleId="SCCBanSummaryChar">
    <w:name w:val="SCC.BanSummary Char"/>
    <w:basedOn w:val="DefaultParagraphFont"/>
    <w:link w:val="SCCBanSummary"/>
    <w:rsid w:val="008513D3"/>
    <w:rPr>
      <w:rFonts w:eastAsia="Calibri" w:cs="Times New Roman"/>
      <w:smallCaps/>
      <w:lang w:val="en-CA"/>
    </w:rPr>
  </w:style>
  <w:style w:type="paragraph" w:styleId="NoSpacing">
    <w:name w:val="No Spacing"/>
    <w:uiPriority w:val="1"/>
    <w:qFormat/>
    <w:rsid w:val="008513D3"/>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513D3"/>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513D3"/>
    <w:rPr>
      <w:rFonts w:eastAsia="Calibri" w:cs="Times New Roman"/>
      <w:szCs w:val="24"/>
      <w:lang w:val="en-CA"/>
    </w:rPr>
  </w:style>
  <w:style w:type="paragraph" w:styleId="DocumentMap">
    <w:name w:val="Document Map"/>
    <w:basedOn w:val="Normal"/>
    <w:link w:val="DocumentMapChar"/>
    <w:uiPriority w:val="99"/>
    <w:semiHidden/>
    <w:unhideWhenUsed/>
    <w:rsid w:val="008513D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513D3"/>
    <w:rPr>
      <w:rFonts w:ascii="Tahoma" w:eastAsia="Times New Roman" w:hAnsi="Tahoma" w:cs="Tahoma"/>
      <w:sz w:val="16"/>
      <w:szCs w:val="16"/>
    </w:rPr>
  </w:style>
  <w:style w:type="paragraph" w:customStyle="1" w:styleId="Style268435469">
    <w:name w:val="Style268435469"/>
    <w:rsid w:val="008513D3"/>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8513D3"/>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513D3"/>
    <w:rPr>
      <w:rFonts w:ascii="Tahoma" w:eastAsia="Times New Roman" w:hAnsi="Tahoma" w:cs="Tahoma"/>
      <w:sz w:val="16"/>
      <w:szCs w:val="16"/>
    </w:rPr>
  </w:style>
  <w:style w:type="paragraph" w:styleId="PlainText">
    <w:name w:val="Plain Text"/>
    <w:basedOn w:val="Normal"/>
    <w:link w:val="PlainTextChar"/>
    <w:uiPriority w:val="99"/>
    <w:semiHidden/>
    <w:unhideWhenUsed/>
    <w:rsid w:val="008513D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513D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513D3"/>
    <w:rPr>
      <w:sz w:val="16"/>
      <w:szCs w:val="16"/>
    </w:rPr>
  </w:style>
  <w:style w:type="paragraph" w:styleId="CommentText">
    <w:name w:val="annotation text"/>
    <w:basedOn w:val="Normal"/>
    <w:link w:val="CommentTextChar"/>
    <w:uiPriority w:val="99"/>
    <w:semiHidden/>
    <w:unhideWhenUsed/>
    <w:rsid w:val="008513D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513D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3D3"/>
    <w:rPr>
      <w:b/>
      <w:bCs/>
    </w:rPr>
  </w:style>
  <w:style w:type="character" w:customStyle="1" w:styleId="CommentSubjectChar">
    <w:name w:val="Comment Subject Char"/>
    <w:basedOn w:val="CommentTextChar"/>
    <w:link w:val="CommentSubject"/>
    <w:uiPriority w:val="99"/>
    <w:semiHidden/>
    <w:rsid w:val="008513D3"/>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8513D3"/>
    <w:pPr>
      <w:jc w:val="both"/>
    </w:pPr>
    <w:rPr>
      <w:rFonts w:cs="Times New Roman"/>
      <w:b/>
      <w:szCs w:val="24"/>
    </w:rPr>
  </w:style>
  <w:style w:type="character" w:customStyle="1" w:styleId="SCCLsocSubfileSeparatorChar">
    <w:name w:val="SCC.Lsoc.SubfileSeparator Char"/>
    <w:basedOn w:val="DefaultParagraphFont"/>
    <w:link w:val="SCCLsocSubfileSeparator"/>
    <w:rsid w:val="008513D3"/>
    <w:rPr>
      <w:rFonts w:cs="Times New Roman"/>
      <w:b/>
      <w:szCs w:val="24"/>
      <w:lang w:val="en-CA"/>
    </w:rPr>
  </w:style>
  <w:style w:type="character" w:customStyle="1" w:styleId="reflex3-alt">
    <w:name w:val="reflex3-alt"/>
    <w:basedOn w:val="DefaultParagraphFont"/>
    <w:rsid w:val="008513D3"/>
  </w:style>
  <w:style w:type="character" w:customStyle="1" w:styleId="italic1">
    <w:name w:val="italic1"/>
    <w:basedOn w:val="DefaultParagraphFont"/>
    <w:rsid w:val="008513D3"/>
    <w:rPr>
      <w:i/>
      <w:iCs/>
    </w:rPr>
  </w:style>
  <w:style w:type="character" w:customStyle="1" w:styleId="documentstaticurl">
    <w:name w:val="documentstaticurl"/>
    <w:basedOn w:val="DefaultParagraphFont"/>
    <w:rsid w:val="008513D3"/>
  </w:style>
  <w:style w:type="paragraph" w:customStyle="1" w:styleId="SCCCaseDescriptor">
    <w:name w:val="SCC.CaseDescriptor"/>
    <w:basedOn w:val="Normal"/>
    <w:next w:val="Normal"/>
    <w:link w:val="SCCCaseDescriptorChar"/>
    <w:rsid w:val="00D25BC5"/>
    <w:pPr>
      <w:jc w:val="center"/>
    </w:pPr>
    <w:rPr>
      <w:b/>
      <w:szCs w:val="24"/>
    </w:rPr>
  </w:style>
  <w:style w:type="character" w:customStyle="1" w:styleId="SCCCaseDescriptorChar">
    <w:name w:val="SCC.CaseDescriptor Char"/>
    <w:basedOn w:val="DefaultParagraphFont"/>
    <w:link w:val="SCCCaseDescriptor"/>
    <w:rsid w:val="00D25BC5"/>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jc0f" TargetMode="External"/><Relationship Id="rId117" Type="http://schemas.openxmlformats.org/officeDocument/2006/relationships/header" Target="header8.xml"/><Relationship Id="rId21" Type="http://schemas.openxmlformats.org/officeDocument/2006/relationships/header" Target="header6.xml"/><Relationship Id="rId42" Type="http://schemas.openxmlformats.org/officeDocument/2006/relationships/hyperlink" Target="http://canlii.ca/t/gpkxz" TargetMode="External"/><Relationship Id="rId47" Type="http://schemas.openxmlformats.org/officeDocument/2006/relationships/hyperlink" Target="http://www.canlii.org/en/bc/bcca/doc/2016/2016bcca156/2016bcca156.html?autocompleteStr=2016%20bcca%20156&amp;autocompletePos=1" TargetMode="External"/><Relationship Id="rId63" Type="http://schemas.openxmlformats.org/officeDocument/2006/relationships/hyperlink" Target="https://www.canlii.org/fr/on/ontb/doc/2013/2013onlshp21/2013onlshp21.html" TargetMode="External"/><Relationship Id="rId68" Type="http://schemas.openxmlformats.org/officeDocument/2006/relationships/hyperlink" Target="https://www.canlii.org/en/on/onlst/doc/2013/2013onlshp125/2013onlshp125.html" TargetMode="External"/><Relationship Id="rId84" Type="http://schemas.openxmlformats.org/officeDocument/2006/relationships/hyperlink" Target="http://www.canlii.org/en/ca/fca/doc/2016/2016fca146/2016fca146.html?autocompleteStr=2016%20FCA%20146&amp;autocompletePos=1" TargetMode="External"/><Relationship Id="rId89" Type="http://schemas.openxmlformats.org/officeDocument/2006/relationships/hyperlink" Target="http://www.canlii.org/en/bc/bcsc/doc/2015/2015bcsc39/2015bcsc39.html" TargetMode="External"/><Relationship Id="rId112" Type="http://schemas.openxmlformats.org/officeDocument/2006/relationships/hyperlink" Target="https://www.canlii.org/en/ca/fca/doc/2016/2016fca144/2016fca144.html?autocompleteStr=2016%20FCA%20144&amp;autocompletePos=1" TargetMode="External"/><Relationship Id="rId133" Type="http://schemas.openxmlformats.org/officeDocument/2006/relationships/header" Target="header16.xml"/><Relationship Id="rId138" Type="http://schemas.openxmlformats.org/officeDocument/2006/relationships/hyperlink" Target="http://www.scc-csc.ca/case-dossier/info/sum-som-eng.aspx?cas=36664" TargetMode="External"/><Relationship Id="rId16" Type="http://schemas.openxmlformats.org/officeDocument/2006/relationships/footer" Target="footer3.xml"/><Relationship Id="rId107" Type="http://schemas.openxmlformats.org/officeDocument/2006/relationships/hyperlink" Target="http://canlii.ca/t/gs811" TargetMode="External"/><Relationship Id="rId11" Type="http://schemas.openxmlformats.org/officeDocument/2006/relationships/header" Target="header1.xml"/><Relationship Id="rId32" Type="http://schemas.openxmlformats.org/officeDocument/2006/relationships/hyperlink" Target="http://www.canlii.org/en/bc/bcsc/doc/2014/2014bcsc2064/2014bcsc2064.html?autocompleteStr=2014%20BCSC%202064&amp;autocompletePos=1" TargetMode="External"/><Relationship Id="rId37" Type="http://schemas.openxmlformats.org/officeDocument/2006/relationships/hyperlink" Target="http://c-doc.domain.scc-csc.gc.ca/L25/01/05/%3chttp:/canlii.ca/t/gjxc6%3e," TargetMode="External"/><Relationship Id="rId53" Type="http://schemas.openxmlformats.org/officeDocument/2006/relationships/hyperlink" Target="http://www.canlii.org/fr/qc/qccs/doc/2014/2014qccs4197/2014qccs4197.html" TargetMode="External"/><Relationship Id="rId58" Type="http://schemas.openxmlformats.org/officeDocument/2006/relationships/hyperlink" Target="http://canlii.ca/t/gplv9" TargetMode="External"/><Relationship Id="rId74" Type="http://schemas.openxmlformats.org/officeDocument/2006/relationships/hyperlink" Target="http://c-doc.domain.scc-csc.gc.ca/L25/01/05/%3chttp:/canlii.ca/t/gs6xx" TargetMode="External"/><Relationship Id="rId79" Type="http://schemas.openxmlformats.org/officeDocument/2006/relationships/hyperlink" Target="http://www.canlii.org/fr/qc/qccs/doc/2015/2015qccs4512/2015qccs4512.html?autocompleteStr=500-04-063580-&amp;autocompletePos=1" TargetMode="External"/><Relationship Id="rId102" Type="http://schemas.openxmlformats.org/officeDocument/2006/relationships/hyperlink" Target="http://www.canlii.org/en/on/onca/doc/2015/2015onca422/2015onca422.html?resultIndex=1" TargetMode="External"/><Relationship Id="rId123" Type="http://schemas.openxmlformats.org/officeDocument/2006/relationships/header" Target="header11.xml"/><Relationship Id="rId128" Type="http://schemas.openxmlformats.org/officeDocument/2006/relationships/footer" Target="footer13.xml"/><Relationship Id="rId144" Type="http://schemas.openxmlformats.org/officeDocument/2006/relationships/footer" Target="footer19.xml"/><Relationship Id="rId149" Type="http://schemas.openxmlformats.org/officeDocument/2006/relationships/header" Target="header22.xml"/><Relationship Id="rId5" Type="http://schemas.openxmlformats.org/officeDocument/2006/relationships/webSettings" Target="webSettings.xml"/><Relationship Id="rId90" Type="http://schemas.openxmlformats.org/officeDocument/2006/relationships/hyperlink" Target="http://www.canlii.org/en/bc/bcca/doc/2016/2016bcca162/2016bcca162.html?autocompleteStr=2016%20BCCA%20162&amp;autocompletePos=1" TargetMode="External"/><Relationship Id="rId95" Type="http://schemas.openxmlformats.org/officeDocument/2006/relationships/hyperlink" Target="%3chttp:/canlii.ca/t/gs1bz%3e," TargetMode="External"/><Relationship Id="rId22" Type="http://schemas.openxmlformats.org/officeDocument/2006/relationships/footer" Target="footer6.xml"/><Relationship Id="rId27" Type="http://schemas.openxmlformats.org/officeDocument/2006/relationships/hyperlink" Target="http://canlii.ca/t/grx23" TargetMode="External"/><Relationship Id="rId43" Type="http://schemas.openxmlformats.org/officeDocument/2006/relationships/hyperlink" Target="http://www.canlii.org/en/on/onca/doc/2015/2015onca880/2015onca880.html?resultIndex=1" TargetMode="External"/><Relationship Id="rId48" Type="http://schemas.openxmlformats.org/officeDocument/2006/relationships/hyperlink" Target="http://www.canlii.org/en/bc/bcsc/doc/2011/2011bcsc1210/2011bcsc1210.html" TargetMode="External"/><Relationship Id="rId64" Type="http://schemas.openxmlformats.org/officeDocument/2006/relationships/hyperlink" Target="https://www.canlii.org/en/on/onlst/doc/2013/2013onlshp125/2013onlshp125.html" TargetMode="External"/><Relationship Id="rId69" Type="http://schemas.openxmlformats.org/officeDocument/2006/relationships/hyperlink" Target="https://www.canlii.org/fr/on/ontb/doc/2014/2014onlsta20/2014onlsta20.html" TargetMode="External"/><Relationship Id="rId113" Type="http://schemas.openxmlformats.org/officeDocument/2006/relationships/hyperlink" Target="http://canlii.ca/t/fs16v" TargetMode="External"/><Relationship Id="rId118" Type="http://schemas.openxmlformats.org/officeDocument/2006/relationships/header" Target="header9.xml"/><Relationship Id="rId134" Type="http://schemas.openxmlformats.org/officeDocument/2006/relationships/footer" Target="footer16.xml"/><Relationship Id="rId139" Type="http://schemas.openxmlformats.org/officeDocument/2006/relationships/header" Target="header17.xml"/><Relationship Id="rId80" Type="http://schemas.openxmlformats.org/officeDocument/2006/relationships/hyperlink" Target="http://www.canlii.org/en/qc/qcca/doc/2016/2016qcca708/2016qcca708.html" TargetMode="External"/><Relationship Id="rId85" Type="http://schemas.openxmlformats.org/officeDocument/2006/relationships/hyperlink" Target="http://www.canlii.org/en/on/onsc/doc/2015/2015onsc1885/2015onsc1885.html?resultIndex=1" TargetMode="External"/><Relationship Id="rId150" Type="http://schemas.openxmlformats.org/officeDocument/2006/relationships/footer" Target="footer22.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jc0f" TargetMode="External"/><Relationship Id="rId33" Type="http://schemas.openxmlformats.org/officeDocument/2006/relationships/hyperlink" Target="http://www.canlii.org/en/bc/bcca/doc/2016/2016bcca306/2016bcca306.html?autocompleteStr=2016%20BCCA%20306&amp;autocompletePos=1" TargetMode="External"/><Relationship Id="rId38" Type="http://schemas.openxmlformats.org/officeDocument/2006/relationships/hyperlink" Target="http://canlii.ca/t/gr724%3e," TargetMode="External"/><Relationship Id="rId46" Type="http://schemas.openxmlformats.org/officeDocument/2006/relationships/hyperlink" Target="http://www.canlii.org/en/bc/bcca/doc/2013/2013bcca371/2013bcca371.html" TargetMode="External"/><Relationship Id="rId59" Type="http://schemas.openxmlformats.org/officeDocument/2006/relationships/hyperlink" Target="http://canlii.ca/t/g86b3" TargetMode="External"/><Relationship Id="rId67" Type="http://schemas.openxmlformats.org/officeDocument/2006/relationships/hyperlink" Target="https://www.canlii.org/fr/on/ontb/doc/2013/2013onlshp21/2013onlshp21.html" TargetMode="External"/><Relationship Id="rId103" Type="http://schemas.openxmlformats.org/officeDocument/2006/relationships/hyperlink" Target="http://www.canlii.org/en/ca/fct/doc/2015/2015fc363/2015fc363.html" TargetMode="External"/><Relationship Id="rId108" Type="http://schemas.openxmlformats.org/officeDocument/2006/relationships/hyperlink" Target="http://canlii.ca/t/gs811" TargetMode="External"/><Relationship Id="rId116" Type="http://schemas.openxmlformats.org/officeDocument/2006/relationships/hyperlink" Target="http://canlii.ca/t/gs1f1" TargetMode="External"/><Relationship Id="rId124" Type="http://schemas.openxmlformats.org/officeDocument/2006/relationships/header" Target="header12.xml"/><Relationship Id="rId129" Type="http://schemas.openxmlformats.org/officeDocument/2006/relationships/header" Target="header14.xml"/><Relationship Id="rId137" Type="http://schemas.openxmlformats.org/officeDocument/2006/relationships/hyperlink" Target="http://www.scc-csc.ca/case-dossier/info/sum-som-eng.aspx?cas=36692" TargetMode="External"/><Relationship Id="rId20" Type="http://schemas.openxmlformats.org/officeDocument/2006/relationships/footer" Target="footer5.xml"/><Relationship Id="rId41" Type="http://schemas.openxmlformats.org/officeDocument/2006/relationships/hyperlink" Target="http://canlii.ca/t/gpkxz" TargetMode="External"/><Relationship Id="rId54" Type="http://schemas.openxmlformats.org/officeDocument/2006/relationships/hyperlink" Target="http://www.canlii.org/fr/qc/qcca/doc/2016/2016qcca424/2016qcca424.html" TargetMode="External"/><Relationship Id="rId62" Type="http://schemas.openxmlformats.org/officeDocument/2006/relationships/hyperlink" Target="http://canlii.ca/t/gplv9" TargetMode="External"/><Relationship Id="rId70" Type="http://schemas.openxmlformats.org/officeDocument/2006/relationships/hyperlink" Target="http://www.canlii.org/en/on/onscdc/doc/2015/2015onsc2939/2015onsc2939.html?autocompleteStr=2015%20ONCS%202939&amp;autocompletePos=1" TargetMode="External"/><Relationship Id="rId75" Type="http://schemas.openxmlformats.org/officeDocument/2006/relationships/hyperlink" Target="http://c-doc.domain.scc-csc.gc.ca/L25/01/05/canlii.ca/t/gp0sf" TargetMode="External"/><Relationship Id="rId83" Type="http://schemas.openxmlformats.org/officeDocument/2006/relationships/hyperlink" Target="http://www.canlii.org/en/ca/fct/doc/2015/2015fc1053/2015fc1053.html?autocompleteStr=2015%20FC%201053&amp;autocompletePos=1" TargetMode="External"/><Relationship Id="rId88" Type="http://schemas.openxmlformats.org/officeDocument/2006/relationships/hyperlink" Target="http://www.canlii.org/en/on/onca/doc/2016/2016onca411/2016onca411.html?resultIndex=1" TargetMode="External"/><Relationship Id="rId91" Type="http://schemas.openxmlformats.org/officeDocument/2006/relationships/hyperlink" Target="http://www.canlii.org/en/bc/bcsc/doc/2015/2015bcsc39/2015bcsc39.html" TargetMode="External"/><Relationship Id="rId96" Type="http://schemas.openxmlformats.org/officeDocument/2006/relationships/hyperlink" Target="file:///C:\Users\Aubryd\AppData\Local\Microsoft\Windows\Temporary%20Internet%20Files\Content.Outlook\XE8C77KW\%3chttp:\canlii.ca\t\ghgpj%3e," TargetMode="External"/><Relationship Id="rId111" Type="http://schemas.openxmlformats.org/officeDocument/2006/relationships/hyperlink" Target="https://www.canlii.org/en/ca/fct/doc/2015/2015fc774/2015fc774.html?autocompleteStr=2015%20FC%20774&amp;autocompletePos=1" TargetMode="External"/><Relationship Id="rId132" Type="http://schemas.openxmlformats.org/officeDocument/2006/relationships/footer" Target="footer15.xml"/><Relationship Id="rId140" Type="http://schemas.openxmlformats.org/officeDocument/2006/relationships/header" Target="header18.xml"/><Relationship Id="rId14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jc0f" TargetMode="External"/><Relationship Id="rId36" Type="http://schemas.openxmlformats.org/officeDocument/2006/relationships/hyperlink" Target="http://www.canlii.org/en/bc/bcca/doc/2016/2016bcca306/2016bcca306.html?autocompleteStr=2016%20BCCA%20306&amp;autocompletePos=1" TargetMode="External"/><Relationship Id="rId49" Type="http://schemas.openxmlformats.org/officeDocument/2006/relationships/hyperlink" Target="http://www.canlii.org/en/bc/bcca/doc/2013/2013bcca371/2013bcca371.html" TargetMode="External"/><Relationship Id="rId57" Type="http://schemas.openxmlformats.org/officeDocument/2006/relationships/hyperlink" Target="http://canlii.ca/t/gjcsx" TargetMode="External"/><Relationship Id="rId106" Type="http://schemas.openxmlformats.org/officeDocument/2006/relationships/hyperlink" Target="http://www.canlii.org/en/ca/fca/doc/2016/2016fca5/2016fca5.html" TargetMode="External"/><Relationship Id="rId114" Type="http://schemas.openxmlformats.org/officeDocument/2006/relationships/hyperlink" Target="http://canlii.ca/t/gs1f1" TargetMode="External"/><Relationship Id="rId119" Type="http://schemas.openxmlformats.org/officeDocument/2006/relationships/footer" Target="footer8.xml"/><Relationship Id="rId127" Type="http://schemas.openxmlformats.org/officeDocument/2006/relationships/header" Target="header13.xml"/><Relationship Id="rId10" Type="http://schemas.openxmlformats.org/officeDocument/2006/relationships/hyperlink" Target="http://www.scc-csc.ca" TargetMode="External"/><Relationship Id="rId31" Type="http://schemas.openxmlformats.org/officeDocument/2006/relationships/hyperlink" Target="http://www.canlii.org/en/bc/bcca/doc/2011/2011bcca33/2011bcca33.html?autocompleteStr=2011%20BCCA%2033&amp;autocompletePos=1" TargetMode="External"/><Relationship Id="rId44" Type="http://schemas.openxmlformats.org/officeDocument/2006/relationships/hyperlink" Target="http://www.canlii.org/en/on/onca/doc/2015/2015onca880/2015onca880.html?resultIndex=1" TargetMode="External"/><Relationship Id="rId52" Type="http://schemas.openxmlformats.org/officeDocument/2006/relationships/hyperlink" Target="http://www.canlii.org/fr/qc/qcca/doc/2016/2016qcca424/2016qcca424.html" TargetMode="External"/><Relationship Id="rId60" Type="http://schemas.openxmlformats.org/officeDocument/2006/relationships/hyperlink" Target="http://canlii.ca/t/g8681" TargetMode="External"/><Relationship Id="rId65" Type="http://schemas.openxmlformats.org/officeDocument/2006/relationships/hyperlink" Target="https://www.canlii.org/fr/on/ontb/doc/2014/2014onlsta20/2014onlsta20.html" TargetMode="External"/><Relationship Id="rId73" Type="http://schemas.openxmlformats.org/officeDocument/2006/relationships/hyperlink" Target="http://c-doc.domain.scc-csc.gc.ca/L25/01/05/%3chttp:/canlii.ca/t/g8s05%3e," TargetMode="External"/><Relationship Id="rId78" Type="http://schemas.openxmlformats.org/officeDocument/2006/relationships/hyperlink" Target="http://www.canlii.org/en/qc/qcca/doc/2016/2016qcca708/2016qcca708.html" TargetMode="External"/><Relationship Id="rId81" Type="http://schemas.openxmlformats.org/officeDocument/2006/relationships/hyperlink" Target="http://www.canlii.org/en/ca/fct/doc/2015/2015fc1053/2015fc1053.html?autocompleteStr=2015%20FC%201053&amp;autocompletePos=1" TargetMode="External"/><Relationship Id="rId86" Type="http://schemas.openxmlformats.org/officeDocument/2006/relationships/hyperlink" Target="http://www.canlii.org/en/on/onca/doc/2016/2016onca411/2016onca411.html?resultIndex=1" TargetMode="External"/><Relationship Id="rId94" Type="http://schemas.openxmlformats.org/officeDocument/2006/relationships/hyperlink" Target="http://canlii.ca/t/gjlc6" TargetMode="External"/><Relationship Id="rId99" Type="http://schemas.openxmlformats.org/officeDocument/2006/relationships/hyperlink" Target="http://c-doc.domain.scc-csc.gc.ca/L25/01/05/%3chttp:/canlii.ca/t/gr7lx%3e," TargetMode="External"/><Relationship Id="rId101" Type="http://schemas.openxmlformats.org/officeDocument/2006/relationships/hyperlink" Target="http://www.canlii.org/en/on/onca/doc/2015/2015onca422/2015onca422.html?resultIndex=1" TargetMode="External"/><Relationship Id="rId122" Type="http://schemas.openxmlformats.org/officeDocument/2006/relationships/footer" Target="footer10.xml"/><Relationship Id="rId130" Type="http://schemas.openxmlformats.org/officeDocument/2006/relationships/header" Target="header15.xml"/><Relationship Id="rId135" Type="http://schemas.openxmlformats.org/officeDocument/2006/relationships/hyperlink" Target="http://www.scc-csc.ca/case-dossier/info/sum-som-eng.aspx?cas=36689" TargetMode="External"/><Relationship Id="rId143" Type="http://schemas.openxmlformats.org/officeDocument/2006/relationships/header" Target="header19.xml"/><Relationship Id="rId148" Type="http://schemas.openxmlformats.org/officeDocument/2006/relationships/footer" Target="footer2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doc.domain.scc-csc.gc.ca/L25/01/05/%3chttp:/canlii.ca/t/gjxc6%3e," TargetMode="External"/><Relationship Id="rId109" Type="http://schemas.openxmlformats.org/officeDocument/2006/relationships/hyperlink" Target="https://www.canlii.org/en/ca/fct/doc/2015/2015fc774/2015fc774.html?autocompleteStr=2015%20FC%20774&amp;autocompletePos=1" TargetMode="External"/><Relationship Id="rId34" Type="http://schemas.openxmlformats.org/officeDocument/2006/relationships/hyperlink" Target="http://www.canlii.org/en/bc/bcca/doc/2011/2011bcca33/2011bcca33.html?autocompleteStr=2011%20BCCA%2033&amp;autocompletePos=1" TargetMode="External"/><Relationship Id="rId50" Type="http://schemas.openxmlformats.org/officeDocument/2006/relationships/hyperlink" Target="http://www.canlii.org/en/bc/bcca/doc/2016/2016bcca156/2016bcca156.html?autocompleteStr=2016%20bcca%20156&amp;autocompletePos=1" TargetMode="External"/><Relationship Id="rId55" Type="http://schemas.openxmlformats.org/officeDocument/2006/relationships/hyperlink" Target="http://canlii.ca/t/g86b3" TargetMode="External"/><Relationship Id="rId76" Type="http://schemas.openxmlformats.org/officeDocument/2006/relationships/hyperlink" Target="http://c-doc.domain.scc-csc.gc.ca/L25/01/05/canlii.ca/t/gp0sf" TargetMode="External"/><Relationship Id="rId97" Type="http://schemas.openxmlformats.org/officeDocument/2006/relationships/hyperlink" Target="http://canlii.ca/t/gjlc6" TargetMode="External"/><Relationship Id="rId104" Type="http://schemas.openxmlformats.org/officeDocument/2006/relationships/hyperlink" Target="http://www.canlii.org/en/ca/fca/doc/2016/2016fca5/2016fca5.html" TargetMode="External"/><Relationship Id="rId120" Type="http://schemas.openxmlformats.org/officeDocument/2006/relationships/footer" Target="footer9.xml"/><Relationship Id="rId125" Type="http://schemas.openxmlformats.org/officeDocument/2006/relationships/footer" Target="footer11.xml"/><Relationship Id="rId141" Type="http://schemas.openxmlformats.org/officeDocument/2006/relationships/footer" Target="footer17.xml"/><Relationship Id="rId14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c-doc.domain.scc-csc.gc.ca/L25/01/05/%3chttp:/canlii.ca/t/g8s05%3e," TargetMode="External"/><Relationship Id="rId92" Type="http://schemas.openxmlformats.org/officeDocument/2006/relationships/hyperlink" Target="http://www.canlii.org/en/bc/bcca/doc/2016/2016bcca162/2016bcca162.html?autocompleteStr=2016%20BCCA%20162&amp;autocompletePos=1" TargetMode="External"/><Relationship Id="rId2" Type="http://schemas.openxmlformats.org/officeDocument/2006/relationships/numbering" Target="numbering.xml"/><Relationship Id="rId29" Type="http://schemas.openxmlformats.org/officeDocument/2006/relationships/hyperlink" Target="http://canlii.ca/t/gjc0f" TargetMode="External"/><Relationship Id="rId24" Type="http://schemas.openxmlformats.org/officeDocument/2006/relationships/footer" Target="footer7.xml"/><Relationship Id="rId40" Type="http://schemas.openxmlformats.org/officeDocument/2006/relationships/hyperlink" Target="http://canlii.ca/t/gr724%3e," TargetMode="External"/><Relationship Id="rId45" Type="http://schemas.openxmlformats.org/officeDocument/2006/relationships/hyperlink" Target="http://www.canlii.org/en/bc/bcsc/doc/2011/2011bcsc1210/2011bcsc1210.html" TargetMode="External"/><Relationship Id="rId66" Type="http://schemas.openxmlformats.org/officeDocument/2006/relationships/hyperlink" Target="http://www.canlii.org/en/on/onscdc/doc/2015/2015onsc2939/2015onsc2939.html?autocompleteStr=2015%20ONCS%202939&amp;autocompletePos=1" TargetMode="External"/><Relationship Id="rId87" Type="http://schemas.openxmlformats.org/officeDocument/2006/relationships/hyperlink" Target="http://www.canlii.org/en/on/onsc/doc/2015/2015onsc1885/2015onsc1885.html?resultIndex=1" TargetMode="External"/><Relationship Id="rId110" Type="http://schemas.openxmlformats.org/officeDocument/2006/relationships/hyperlink" Target="https://www.canlii.org/en/ca/fca/doc/2016/2016fca144/2016fca144.html?autocompleteStr=2016%20FCA%20144&amp;autocompletePos=1" TargetMode="External"/><Relationship Id="rId115" Type="http://schemas.openxmlformats.org/officeDocument/2006/relationships/hyperlink" Target="http://canlii.ca/t/fs16v" TargetMode="External"/><Relationship Id="rId131" Type="http://schemas.openxmlformats.org/officeDocument/2006/relationships/footer" Target="footer14.xml"/><Relationship Id="rId136" Type="http://schemas.openxmlformats.org/officeDocument/2006/relationships/hyperlink" Target="http://www.scc-csc.ca/case-dossier/info/sum-som-eng.aspx?cas=36776" TargetMode="External"/><Relationship Id="rId61" Type="http://schemas.openxmlformats.org/officeDocument/2006/relationships/hyperlink" Target="http://canlii.ca/t/gjcsx" TargetMode="External"/><Relationship Id="rId82" Type="http://schemas.openxmlformats.org/officeDocument/2006/relationships/hyperlink" Target="http://www.canlii.org/en/ca/fca/doc/2016/2016fca146/2016fca146.html?autocompleteStr=2016%20FCA%20146&amp;autocompletePos=1" TargetMode="External"/><Relationship Id="rId15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canlii.ca/t/grx23" TargetMode="External"/><Relationship Id="rId35" Type="http://schemas.openxmlformats.org/officeDocument/2006/relationships/hyperlink" Target="http://www.canlii.org/en/bc/bcsc/doc/2014/2014bcsc2064/2014bcsc2064.html?autocompleteStr=2014%20BCSC%202064&amp;autocompletePos=1" TargetMode="External"/><Relationship Id="rId56" Type="http://schemas.openxmlformats.org/officeDocument/2006/relationships/hyperlink" Target="http://canlii.ca/t/g8681" TargetMode="External"/><Relationship Id="rId77" Type="http://schemas.openxmlformats.org/officeDocument/2006/relationships/hyperlink" Target="http://www.canlii.org/fr/qc/qccs/doc/2015/2015qccs4512/2015qccs4512.html?autocompleteStr=500-04-063580-&amp;autocompletePos=1" TargetMode="External"/><Relationship Id="rId100" Type="http://schemas.openxmlformats.org/officeDocument/2006/relationships/hyperlink" Target="http://c-doc.domain.scc-csc.gc.ca/L25/01/05/%3chttp:/canlii.ca/t/gr7lx%3e," TargetMode="External"/><Relationship Id="rId105" Type="http://schemas.openxmlformats.org/officeDocument/2006/relationships/hyperlink" Target="http://www.canlii.org/fr/ca/cfpi/doc/2015/2015cf363/2015cf363.html" TargetMode="External"/><Relationship Id="rId126" Type="http://schemas.openxmlformats.org/officeDocument/2006/relationships/footer" Target="footer12.xml"/><Relationship Id="rId147" Type="http://schemas.openxmlformats.org/officeDocument/2006/relationships/header" Target="header21.xml"/><Relationship Id="rId8" Type="http://schemas.openxmlformats.org/officeDocument/2006/relationships/image" Target="media/image1.wmf"/><Relationship Id="rId51" Type="http://schemas.openxmlformats.org/officeDocument/2006/relationships/hyperlink" Target="http://www.canlii.org/fr/qc/qccs/doc/2014/2014qccs4197/2014qccs4197.html" TargetMode="External"/><Relationship Id="rId72" Type="http://schemas.openxmlformats.org/officeDocument/2006/relationships/hyperlink" Target="http://c-doc.domain.scc-csc.gc.ca/L25/01/05/%3chttp:/canlii.ca/t/gs6xx" TargetMode="External"/><Relationship Id="rId93" Type="http://schemas.openxmlformats.org/officeDocument/2006/relationships/hyperlink" Target="%3chttp:/canlii.ca/t/ghgpj%3e," TargetMode="External"/><Relationship Id="rId98" Type="http://schemas.openxmlformats.org/officeDocument/2006/relationships/hyperlink" Target="file:///C:\Users\Aubryd\AppData\Local\Microsoft\Windows\Temporary%20Internet%20Files\Content.Outlook\XE8C77KW\%3chttp:\canlii.ca\t\gs1bz%3e," TargetMode="External"/><Relationship Id="rId121" Type="http://schemas.openxmlformats.org/officeDocument/2006/relationships/header" Target="header10.xml"/><Relationship Id="rId142" Type="http://schemas.openxmlformats.org/officeDocument/2006/relationships/footer" Target="foot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F7FF-AA79-4BC4-A37D-246CDC51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30571</Words>
  <Characters>174256</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2016-11-25T15:35:00Z</dcterms:created>
  <dcterms:modified xsi:type="dcterms:W3CDTF">2017-02-10T15:05:00Z</dcterms:modified>
</cp:coreProperties>
</file>