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DA06E0" w:rsidRDefault="00382C47" w:rsidP="00C7556C">
      <w:pPr>
        <w:jc w:val="center"/>
      </w:pPr>
      <w:r w:rsidRPr="00DA06E0">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DA06E0"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DA06E0" w:rsidTr="002E5576">
        <w:tc>
          <w:tcPr>
            <w:tcW w:w="4518" w:type="dxa"/>
          </w:tcPr>
          <w:p w:rsidR="00BF25F3" w:rsidRPr="00DA06E0" w:rsidRDefault="00BF25F3" w:rsidP="00BF25F3">
            <w:pPr>
              <w:tabs>
                <w:tab w:val="left" w:pos="6075"/>
              </w:tabs>
              <w:jc w:val="center"/>
              <w:rPr>
                <w:b/>
                <w:sz w:val="32"/>
                <w:szCs w:val="32"/>
              </w:rPr>
            </w:pPr>
            <w:r w:rsidRPr="00DA06E0">
              <w:rPr>
                <w:b/>
                <w:sz w:val="32"/>
                <w:szCs w:val="32"/>
              </w:rPr>
              <w:t>SUPREME COURT OF CANADA</w:t>
            </w:r>
          </w:p>
        </w:tc>
        <w:tc>
          <w:tcPr>
            <w:tcW w:w="630" w:type="dxa"/>
          </w:tcPr>
          <w:p w:rsidR="00BF25F3" w:rsidRPr="00DA06E0" w:rsidRDefault="00BF25F3" w:rsidP="00BF25F3">
            <w:pPr>
              <w:tabs>
                <w:tab w:val="left" w:pos="6075"/>
              </w:tabs>
              <w:jc w:val="center"/>
              <w:rPr>
                <w:sz w:val="32"/>
                <w:szCs w:val="32"/>
              </w:rPr>
            </w:pPr>
          </w:p>
        </w:tc>
        <w:tc>
          <w:tcPr>
            <w:tcW w:w="4428" w:type="dxa"/>
          </w:tcPr>
          <w:p w:rsidR="00BF25F3" w:rsidRPr="00DA06E0" w:rsidRDefault="00BF25F3" w:rsidP="00BF25F3">
            <w:pPr>
              <w:tabs>
                <w:tab w:val="left" w:pos="6075"/>
              </w:tabs>
              <w:jc w:val="center"/>
              <w:rPr>
                <w:b/>
                <w:sz w:val="32"/>
                <w:szCs w:val="32"/>
                <w:lang w:val="fr-CA"/>
              </w:rPr>
            </w:pPr>
            <w:r w:rsidRPr="00DA06E0">
              <w:rPr>
                <w:b/>
                <w:sz w:val="32"/>
                <w:szCs w:val="32"/>
                <w:lang w:val="fr-CA"/>
              </w:rPr>
              <w:t>COUR SUPRÊME DU CANADA</w:t>
            </w:r>
          </w:p>
        </w:tc>
      </w:tr>
      <w:tr w:rsidR="00BF25F3" w:rsidRPr="00DA06E0" w:rsidTr="002E5576">
        <w:tc>
          <w:tcPr>
            <w:tcW w:w="4518" w:type="dxa"/>
          </w:tcPr>
          <w:p w:rsidR="00BF25F3" w:rsidRPr="00DA06E0" w:rsidRDefault="00BF25F3" w:rsidP="00BF25F3">
            <w:pPr>
              <w:tabs>
                <w:tab w:val="left" w:pos="6075"/>
              </w:tabs>
            </w:pPr>
          </w:p>
          <w:p w:rsidR="001B5C23" w:rsidRPr="00DA06E0" w:rsidRDefault="001B5C23" w:rsidP="00BF25F3">
            <w:pPr>
              <w:tabs>
                <w:tab w:val="left" w:pos="6075"/>
              </w:tabs>
            </w:pPr>
          </w:p>
          <w:p w:rsidR="001B5C23" w:rsidRPr="00DA06E0" w:rsidRDefault="001B5C23" w:rsidP="00BF25F3">
            <w:pPr>
              <w:tabs>
                <w:tab w:val="left" w:pos="6075"/>
              </w:tabs>
            </w:pPr>
          </w:p>
        </w:tc>
        <w:tc>
          <w:tcPr>
            <w:tcW w:w="630" w:type="dxa"/>
          </w:tcPr>
          <w:p w:rsidR="00BF25F3" w:rsidRPr="00DA06E0" w:rsidRDefault="00BF25F3" w:rsidP="00BF25F3">
            <w:pPr>
              <w:tabs>
                <w:tab w:val="left" w:pos="6075"/>
              </w:tabs>
            </w:pPr>
          </w:p>
        </w:tc>
        <w:tc>
          <w:tcPr>
            <w:tcW w:w="4428" w:type="dxa"/>
          </w:tcPr>
          <w:p w:rsidR="00BF25F3" w:rsidRPr="00DA06E0" w:rsidRDefault="00BF25F3" w:rsidP="00BF25F3">
            <w:pPr>
              <w:tabs>
                <w:tab w:val="left" w:pos="6075"/>
              </w:tabs>
              <w:rPr>
                <w:lang w:val="fr-CA"/>
              </w:rPr>
            </w:pPr>
          </w:p>
        </w:tc>
      </w:tr>
      <w:tr w:rsidR="00BF25F3" w:rsidRPr="00DA06E0" w:rsidTr="002E5576">
        <w:tc>
          <w:tcPr>
            <w:tcW w:w="4518" w:type="dxa"/>
          </w:tcPr>
          <w:p w:rsidR="001B5C23" w:rsidRPr="00DA06E0" w:rsidRDefault="00BF25F3" w:rsidP="00BF25F3">
            <w:pPr>
              <w:tabs>
                <w:tab w:val="left" w:pos="6075"/>
              </w:tabs>
              <w:jc w:val="center"/>
              <w:rPr>
                <w:sz w:val="28"/>
                <w:szCs w:val="28"/>
              </w:rPr>
            </w:pPr>
            <w:r w:rsidRPr="00DA06E0">
              <w:rPr>
                <w:sz w:val="28"/>
                <w:szCs w:val="28"/>
              </w:rPr>
              <w:t>BULLETIN OF</w:t>
            </w:r>
          </w:p>
          <w:p w:rsidR="00BF25F3" w:rsidRPr="00DA06E0" w:rsidRDefault="00BF25F3" w:rsidP="00BF25F3">
            <w:pPr>
              <w:tabs>
                <w:tab w:val="left" w:pos="6075"/>
              </w:tabs>
              <w:jc w:val="center"/>
              <w:rPr>
                <w:sz w:val="28"/>
                <w:szCs w:val="28"/>
              </w:rPr>
            </w:pPr>
            <w:r w:rsidRPr="00DA06E0">
              <w:rPr>
                <w:sz w:val="28"/>
                <w:szCs w:val="28"/>
              </w:rPr>
              <w:t xml:space="preserve"> PROCEEDINGS</w:t>
            </w:r>
          </w:p>
        </w:tc>
        <w:tc>
          <w:tcPr>
            <w:tcW w:w="630" w:type="dxa"/>
          </w:tcPr>
          <w:p w:rsidR="00BF25F3" w:rsidRPr="00DA06E0" w:rsidRDefault="00BF25F3" w:rsidP="00BF25F3">
            <w:pPr>
              <w:tabs>
                <w:tab w:val="left" w:pos="6075"/>
              </w:tabs>
            </w:pPr>
          </w:p>
        </w:tc>
        <w:tc>
          <w:tcPr>
            <w:tcW w:w="4428" w:type="dxa"/>
          </w:tcPr>
          <w:p w:rsidR="001B5C23" w:rsidRPr="00DA06E0" w:rsidRDefault="00BF25F3" w:rsidP="00BF25F3">
            <w:pPr>
              <w:tabs>
                <w:tab w:val="left" w:pos="6075"/>
              </w:tabs>
              <w:jc w:val="center"/>
              <w:rPr>
                <w:sz w:val="28"/>
                <w:szCs w:val="28"/>
                <w:lang w:val="fr-CA"/>
              </w:rPr>
            </w:pPr>
            <w:r w:rsidRPr="00DA06E0">
              <w:rPr>
                <w:sz w:val="28"/>
                <w:szCs w:val="28"/>
                <w:lang w:val="fr-CA"/>
              </w:rPr>
              <w:t>BULLETIN DES</w:t>
            </w:r>
          </w:p>
          <w:p w:rsidR="00BF25F3" w:rsidRPr="00DA06E0" w:rsidRDefault="00BF25F3" w:rsidP="00BF25F3">
            <w:pPr>
              <w:tabs>
                <w:tab w:val="left" w:pos="6075"/>
              </w:tabs>
              <w:jc w:val="center"/>
              <w:rPr>
                <w:sz w:val="28"/>
                <w:szCs w:val="28"/>
                <w:lang w:val="fr-CA"/>
              </w:rPr>
            </w:pPr>
            <w:r w:rsidRPr="00DA06E0">
              <w:rPr>
                <w:sz w:val="28"/>
                <w:szCs w:val="28"/>
                <w:lang w:val="fr-CA"/>
              </w:rPr>
              <w:t xml:space="preserve"> PROCÉDURES</w:t>
            </w:r>
          </w:p>
        </w:tc>
      </w:tr>
      <w:tr w:rsidR="00BF25F3" w:rsidRPr="00DA06E0" w:rsidTr="002E5576">
        <w:tc>
          <w:tcPr>
            <w:tcW w:w="4518" w:type="dxa"/>
          </w:tcPr>
          <w:p w:rsidR="00BF25F3" w:rsidRPr="00DA06E0" w:rsidRDefault="00BF25F3" w:rsidP="00BF25F3">
            <w:pPr>
              <w:tabs>
                <w:tab w:val="left" w:pos="6075"/>
              </w:tabs>
            </w:pPr>
          </w:p>
          <w:p w:rsidR="001B5C23" w:rsidRPr="00DA06E0" w:rsidRDefault="001B5C23" w:rsidP="00BF25F3">
            <w:pPr>
              <w:tabs>
                <w:tab w:val="left" w:pos="6075"/>
              </w:tabs>
            </w:pPr>
          </w:p>
        </w:tc>
        <w:tc>
          <w:tcPr>
            <w:tcW w:w="630" w:type="dxa"/>
          </w:tcPr>
          <w:p w:rsidR="00BF25F3" w:rsidRPr="00DA06E0" w:rsidRDefault="00BF25F3" w:rsidP="00BF25F3">
            <w:pPr>
              <w:tabs>
                <w:tab w:val="left" w:pos="6075"/>
              </w:tabs>
            </w:pPr>
          </w:p>
        </w:tc>
        <w:tc>
          <w:tcPr>
            <w:tcW w:w="4428" w:type="dxa"/>
          </w:tcPr>
          <w:p w:rsidR="00BF25F3" w:rsidRPr="00DA06E0" w:rsidRDefault="00BF25F3" w:rsidP="00BF25F3">
            <w:pPr>
              <w:tabs>
                <w:tab w:val="left" w:pos="6075"/>
              </w:tabs>
              <w:rPr>
                <w:lang w:val="fr-CA"/>
              </w:rPr>
            </w:pPr>
          </w:p>
        </w:tc>
      </w:tr>
      <w:tr w:rsidR="00BF25F3" w:rsidRPr="00B8304A" w:rsidTr="002E5576">
        <w:tc>
          <w:tcPr>
            <w:tcW w:w="4518" w:type="dxa"/>
          </w:tcPr>
          <w:p w:rsidR="00BF25F3" w:rsidRPr="00DA06E0" w:rsidRDefault="00BF25F3" w:rsidP="00BF25F3">
            <w:pPr>
              <w:tabs>
                <w:tab w:val="left" w:pos="6075"/>
              </w:tabs>
              <w:jc w:val="both"/>
              <w:rPr>
                <w:rFonts w:ascii="Arial" w:hAnsi="Arial" w:cs="Arial"/>
                <w:i/>
                <w:sz w:val="20"/>
                <w:szCs w:val="20"/>
              </w:rPr>
            </w:pPr>
            <w:r w:rsidRPr="00DA06E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DA06E0" w:rsidRDefault="00BF25F3" w:rsidP="00BF25F3">
            <w:pPr>
              <w:tabs>
                <w:tab w:val="left" w:pos="6075"/>
              </w:tabs>
              <w:jc w:val="both"/>
              <w:rPr>
                <w:rFonts w:ascii="Arial" w:hAnsi="Arial" w:cs="Arial"/>
                <w:i/>
                <w:sz w:val="20"/>
                <w:szCs w:val="20"/>
              </w:rPr>
            </w:pPr>
          </w:p>
        </w:tc>
        <w:tc>
          <w:tcPr>
            <w:tcW w:w="4428" w:type="dxa"/>
          </w:tcPr>
          <w:p w:rsidR="00BF25F3" w:rsidRPr="00DA06E0" w:rsidRDefault="00BF25F3" w:rsidP="00BF25F3">
            <w:pPr>
              <w:tabs>
                <w:tab w:val="left" w:pos="6075"/>
              </w:tabs>
              <w:jc w:val="both"/>
              <w:rPr>
                <w:rFonts w:ascii="Arial" w:hAnsi="Arial" w:cs="Arial"/>
                <w:i/>
                <w:sz w:val="20"/>
                <w:szCs w:val="20"/>
                <w:lang w:val="fr-CA"/>
              </w:rPr>
            </w:pPr>
            <w:r w:rsidRPr="00DA06E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8304A" w:rsidTr="002E5576">
        <w:tc>
          <w:tcPr>
            <w:tcW w:w="4518" w:type="dxa"/>
          </w:tcPr>
          <w:p w:rsidR="00BF25F3" w:rsidRPr="00DA06E0" w:rsidRDefault="00BF25F3" w:rsidP="00BF25F3">
            <w:pPr>
              <w:tabs>
                <w:tab w:val="left" w:pos="6075"/>
              </w:tabs>
              <w:rPr>
                <w:lang w:val="fr-CA"/>
              </w:rPr>
            </w:pPr>
          </w:p>
          <w:p w:rsidR="00D862C1" w:rsidRPr="00DA06E0" w:rsidRDefault="00D862C1" w:rsidP="00BF25F3">
            <w:pPr>
              <w:tabs>
                <w:tab w:val="left" w:pos="6075"/>
              </w:tabs>
              <w:rPr>
                <w:lang w:val="fr-CA"/>
              </w:rPr>
            </w:pPr>
          </w:p>
        </w:tc>
        <w:tc>
          <w:tcPr>
            <w:tcW w:w="630" w:type="dxa"/>
          </w:tcPr>
          <w:p w:rsidR="00BF25F3" w:rsidRPr="00DA06E0" w:rsidRDefault="00BF25F3" w:rsidP="00BF25F3">
            <w:pPr>
              <w:tabs>
                <w:tab w:val="left" w:pos="6075"/>
              </w:tabs>
              <w:rPr>
                <w:lang w:val="fr-CA"/>
              </w:rPr>
            </w:pPr>
          </w:p>
        </w:tc>
        <w:tc>
          <w:tcPr>
            <w:tcW w:w="4428" w:type="dxa"/>
          </w:tcPr>
          <w:p w:rsidR="00BF25F3" w:rsidRPr="00DA06E0" w:rsidRDefault="00BF25F3" w:rsidP="00BF25F3">
            <w:pPr>
              <w:tabs>
                <w:tab w:val="left" w:pos="6075"/>
              </w:tabs>
              <w:rPr>
                <w:lang w:val="fr-CA"/>
              </w:rPr>
            </w:pPr>
          </w:p>
        </w:tc>
      </w:tr>
      <w:tr w:rsidR="00BF25F3" w:rsidRPr="00B8304A" w:rsidTr="002E5576">
        <w:tc>
          <w:tcPr>
            <w:tcW w:w="4518" w:type="dxa"/>
          </w:tcPr>
          <w:p w:rsidR="00BF25F3" w:rsidRPr="00DA06E0" w:rsidRDefault="00BF25F3" w:rsidP="009F3024">
            <w:pPr>
              <w:tabs>
                <w:tab w:val="left" w:pos="6075"/>
              </w:tabs>
              <w:jc w:val="both"/>
              <w:rPr>
                <w:rFonts w:ascii="Arial" w:hAnsi="Arial" w:cs="Arial"/>
                <w:i/>
                <w:sz w:val="20"/>
                <w:szCs w:val="20"/>
              </w:rPr>
            </w:pPr>
            <w:r w:rsidRPr="00DA06E0">
              <w:rPr>
                <w:rFonts w:ascii="Arial" w:hAnsi="Arial" w:cs="Arial"/>
                <w:i/>
                <w:sz w:val="20"/>
                <w:szCs w:val="20"/>
              </w:rPr>
              <w:t xml:space="preserve">During Court sessions </w:t>
            </w:r>
            <w:r w:rsidR="009F3024" w:rsidRPr="00DA06E0">
              <w:rPr>
                <w:rFonts w:ascii="Arial" w:hAnsi="Arial" w:cs="Arial"/>
                <w:i/>
                <w:sz w:val="20"/>
                <w:szCs w:val="20"/>
              </w:rPr>
              <w:t xml:space="preserve">the Bulletin </w:t>
            </w:r>
            <w:r w:rsidRPr="00DA06E0">
              <w:rPr>
                <w:rFonts w:ascii="Arial" w:hAnsi="Arial" w:cs="Arial"/>
                <w:i/>
                <w:sz w:val="20"/>
                <w:szCs w:val="20"/>
              </w:rPr>
              <w:t>is usually issued weekly.</w:t>
            </w:r>
          </w:p>
        </w:tc>
        <w:tc>
          <w:tcPr>
            <w:tcW w:w="630" w:type="dxa"/>
          </w:tcPr>
          <w:p w:rsidR="00BF25F3" w:rsidRPr="00DA06E0" w:rsidRDefault="00BF25F3" w:rsidP="00BF25F3">
            <w:pPr>
              <w:tabs>
                <w:tab w:val="left" w:pos="6075"/>
              </w:tabs>
              <w:jc w:val="both"/>
              <w:rPr>
                <w:rFonts w:ascii="Arial" w:hAnsi="Arial" w:cs="Arial"/>
                <w:i/>
                <w:sz w:val="20"/>
                <w:szCs w:val="20"/>
              </w:rPr>
            </w:pPr>
          </w:p>
        </w:tc>
        <w:tc>
          <w:tcPr>
            <w:tcW w:w="4428" w:type="dxa"/>
          </w:tcPr>
          <w:p w:rsidR="00BF25F3" w:rsidRPr="00DA06E0" w:rsidRDefault="00BF25F3" w:rsidP="00BF25F3">
            <w:pPr>
              <w:tabs>
                <w:tab w:val="left" w:pos="6075"/>
              </w:tabs>
              <w:jc w:val="both"/>
              <w:rPr>
                <w:rFonts w:ascii="Arial" w:hAnsi="Arial" w:cs="Arial"/>
                <w:i/>
                <w:sz w:val="20"/>
                <w:szCs w:val="20"/>
                <w:lang w:val="fr-CA"/>
              </w:rPr>
            </w:pPr>
            <w:r w:rsidRPr="00DA06E0">
              <w:rPr>
                <w:rFonts w:ascii="Arial" w:hAnsi="Arial" w:cs="Arial"/>
                <w:i/>
                <w:sz w:val="20"/>
                <w:szCs w:val="20"/>
                <w:lang w:val="fr-CA"/>
              </w:rPr>
              <w:t>Le Bulletin paraît en principe toutes les semaines pendant les sessions de la Cour.</w:t>
            </w:r>
          </w:p>
        </w:tc>
      </w:tr>
      <w:tr w:rsidR="00BF25F3" w:rsidRPr="00B8304A" w:rsidTr="002E5576">
        <w:tc>
          <w:tcPr>
            <w:tcW w:w="4518" w:type="dxa"/>
          </w:tcPr>
          <w:p w:rsidR="00BF25F3" w:rsidRPr="00DA06E0" w:rsidRDefault="00BF25F3" w:rsidP="00BF25F3">
            <w:pPr>
              <w:tabs>
                <w:tab w:val="left" w:pos="6075"/>
              </w:tabs>
              <w:rPr>
                <w:lang w:val="fr-CA"/>
              </w:rPr>
            </w:pPr>
          </w:p>
          <w:p w:rsidR="00D862C1" w:rsidRPr="00DA06E0" w:rsidRDefault="00D862C1" w:rsidP="00BF25F3">
            <w:pPr>
              <w:tabs>
                <w:tab w:val="left" w:pos="6075"/>
              </w:tabs>
              <w:rPr>
                <w:lang w:val="fr-CA"/>
              </w:rPr>
            </w:pPr>
          </w:p>
        </w:tc>
        <w:tc>
          <w:tcPr>
            <w:tcW w:w="630" w:type="dxa"/>
          </w:tcPr>
          <w:p w:rsidR="00BF25F3" w:rsidRPr="00DA06E0" w:rsidRDefault="00BF25F3" w:rsidP="00BF25F3">
            <w:pPr>
              <w:tabs>
                <w:tab w:val="left" w:pos="6075"/>
              </w:tabs>
              <w:rPr>
                <w:lang w:val="fr-CA"/>
              </w:rPr>
            </w:pPr>
          </w:p>
        </w:tc>
        <w:tc>
          <w:tcPr>
            <w:tcW w:w="4428" w:type="dxa"/>
          </w:tcPr>
          <w:p w:rsidR="00BF25F3" w:rsidRPr="00DA06E0" w:rsidRDefault="00BF25F3" w:rsidP="00BF25F3">
            <w:pPr>
              <w:tabs>
                <w:tab w:val="left" w:pos="6075"/>
              </w:tabs>
              <w:rPr>
                <w:lang w:val="fr-CA"/>
              </w:rPr>
            </w:pPr>
          </w:p>
        </w:tc>
      </w:tr>
      <w:tr w:rsidR="00BF25F3" w:rsidRPr="00B8304A" w:rsidTr="002E5576">
        <w:tc>
          <w:tcPr>
            <w:tcW w:w="4518" w:type="dxa"/>
          </w:tcPr>
          <w:p w:rsidR="00BF25F3" w:rsidRPr="00DA06E0" w:rsidRDefault="000E27A5" w:rsidP="00BF25F3">
            <w:pPr>
              <w:tabs>
                <w:tab w:val="left" w:pos="6075"/>
              </w:tabs>
              <w:jc w:val="both"/>
              <w:rPr>
                <w:rFonts w:ascii="Arial" w:hAnsi="Arial" w:cs="Arial"/>
                <w:i/>
                <w:sz w:val="20"/>
                <w:szCs w:val="20"/>
              </w:rPr>
            </w:pPr>
            <w:r w:rsidRPr="00DA06E0">
              <w:rPr>
                <w:rFonts w:ascii="Arial" w:hAnsi="Arial" w:cs="Arial"/>
                <w:i/>
                <w:sz w:val="20"/>
                <w:szCs w:val="20"/>
              </w:rPr>
              <w:fldChar w:fldCharType="begin"/>
            </w:r>
            <w:r w:rsidR="00BF25F3" w:rsidRPr="00DA06E0">
              <w:rPr>
                <w:rFonts w:ascii="Arial" w:hAnsi="Arial" w:cs="Arial"/>
                <w:i/>
                <w:sz w:val="20"/>
                <w:szCs w:val="20"/>
              </w:rPr>
              <w:instrText xml:space="preserve"> SEQ CHAPTER \h \r 1</w:instrText>
            </w:r>
            <w:r w:rsidRPr="00DA06E0">
              <w:rPr>
                <w:rFonts w:ascii="Arial" w:hAnsi="Arial" w:cs="Arial"/>
                <w:i/>
                <w:sz w:val="20"/>
                <w:szCs w:val="20"/>
              </w:rPr>
              <w:fldChar w:fldCharType="end"/>
            </w:r>
            <w:r w:rsidR="00BF25F3" w:rsidRPr="00DA06E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DA06E0" w:rsidRDefault="00BF25F3" w:rsidP="00BF25F3">
            <w:pPr>
              <w:tabs>
                <w:tab w:val="left" w:pos="6075"/>
              </w:tabs>
              <w:jc w:val="both"/>
              <w:rPr>
                <w:rFonts w:ascii="Arial" w:hAnsi="Arial" w:cs="Arial"/>
                <w:i/>
                <w:sz w:val="20"/>
                <w:szCs w:val="20"/>
              </w:rPr>
            </w:pPr>
          </w:p>
        </w:tc>
        <w:tc>
          <w:tcPr>
            <w:tcW w:w="4428" w:type="dxa"/>
          </w:tcPr>
          <w:p w:rsidR="00BF25F3" w:rsidRPr="00DA06E0" w:rsidRDefault="000E27A5" w:rsidP="00BF25F3">
            <w:pPr>
              <w:tabs>
                <w:tab w:val="left" w:pos="6075"/>
              </w:tabs>
              <w:jc w:val="both"/>
              <w:rPr>
                <w:rFonts w:ascii="Arial" w:hAnsi="Arial" w:cs="Arial"/>
                <w:i/>
                <w:sz w:val="20"/>
                <w:szCs w:val="20"/>
                <w:lang w:val="fr-CA"/>
              </w:rPr>
            </w:pPr>
            <w:r w:rsidRPr="00DA06E0">
              <w:rPr>
                <w:rFonts w:ascii="Arial" w:hAnsi="Arial" w:cs="Arial"/>
                <w:i/>
                <w:sz w:val="20"/>
                <w:szCs w:val="20"/>
                <w:lang w:val="fr-CA"/>
              </w:rPr>
              <w:fldChar w:fldCharType="begin"/>
            </w:r>
            <w:r w:rsidR="00BF25F3" w:rsidRPr="00DA06E0">
              <w:rPr>
                <w:rFonts w:ascii="Arial" w:hAnsi="Arial" w:cs="Arial"/>
                <w:i/>
                <w:sz w:val="20"/>
                <w:szCs w:val="20"/>
                <w:lang w:val="fr-CA"/>
              </w:rPr>
              <w:instrText xml:space="preserve"> SEQ CHAPTER \h \r 1</w:instrText>
            </w:r>
            <w:r w:rsidRPr="00DA06E0">
              <w:rPr>
                <w:rFonts w:ascii="Arial" w:hAnsi="Arial" w:cs="Arial"/>
                <w:i/>
                <w:sz w:val="20"/>
                <w:szCs w:val="20"/>
                <w:lang w:val="fr-CA"/>
              </w:rPr>
              <w:fldChar w:fldCharType="end"/>
            </w:r>
            <w:r w:rsidR="00BF25F3" w:rsidRPr="00DA06E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8304A" w:rsidTr="002E5576">
        <w:tc>
          <w:tcPr>
            <w:tcW w:w="4518" w:type="dxa"/>
          </w:tcPr>
          <w:p w:rsidR="009F3024" w:rsidRPr="00DA06E0" w:rsidRDefault="009F3024" w:rsidP="009F3024">
            <w:pPr>
              <w:tabs>
                <w:tab w:val="left" w:pos="6075"/>
              </w:tabs>
              <w:rPr>
                <w:rFonts w:cs="Times New Roman"/>
                <w:szCs w:val="24"/>
                <w:lang w:val="fr-CA"/>
              </w:rPr>
            </w:pPr>
          </w:p>
          <w:p w:rsidR="009F3024" w:rsidRPr="00DA06E0" w:rsidRDefault="009F3024" w:rsidP="009F3024">
            <w:pPr>
              <w:tabs>
                <w:tab w:val="left" w:pos="6075"/>
              </w:tabs>
              <w:rPr>
                <w:rFonts w:cs="Times New Roman"/>
                <w:szCs w:val="24"/>
                <w:lang w:val="fr-CA"/>
              </w:rPr>
            </w:pPr>
          </w:p>
        </w:tc>
        <w:tc>
          <w:tcPr>
            <w:tcW w:w="630" w:type="dxa"/>
          </w:tcPr>
          <w:p w:rsidR="009F3024" w:rsidRPr="00DA06E0" w:rsidRDefault="009F3024" w:rsidP="009F3024">
            <w:pPr>
              <w:tabs>
                <w:tab w:val="left" w:pos="6075"/>
              </w:tabs>
              <w:rPr>
                <w:rFonts w:cs="Times New Roman"/>
                <w:szCs w:val="24"/>
                <w:lang w:val="fr-CA"/>
              </w:rPr>
            </w:pPr>
          </w:p>
        </w:tc>
        <w:tc>
          <w:tcPr>
            <w:tcW w:w="4428" w:type="dxa"/>
          </w:tcPr>
          <w:p w:rsidR="009F3024" w:rsidRPr="00DA06E0" w:rsidRDefault="009F3024" w:rsidP="009F3024">
            <w:pPr>
              <w:tabs>
                <w:tab w:val="left" w:pos="6075"/>
              </w:tabs>
              <w:rPr>
                <w:rFonts w:cs="Times New Roman"/>
                <w:szCs w:val="24"/>
                <w:lang w:val="fr-CA"/>
              </w:rPr>
            </w:pPr>
          </w:p>
        </w:tc>
      </w:tr>
      <w:tr w:rsidR="009F3024" w:rsidRPr="00B8304A" w:rsidTr="002E5576">
        <w:tc>
          <w:tcPr>
            <w:tcW w:w="4518" w:type="dxa"/>
          </w:tcPr>
          <w:p w:rsidR="009F3024" w:rsidRPr="00DA06E0" w:rsidRDefault="009F3024" w:rsidP="00E414CA">
            <w:pPr>
              <w:tabs>
                <w:tab w:val="left" w:pos="6075"/>
              </w:tabs>
              <w:jc w:val="both"/>
              <w:rPr>
                <w:rFonts w:ascii="Arial" w:hAnsi="Arial" w:cs="Arial"/>
                <w:i/>
                <w:sz w:val="20"/>
                <w:szCs w:val="20"/>
              </w:rPr>
            </w:pPr>
            <w:r w:rsidRPr="00DA06E0">
              <w:rPr>
                <w:rFonts w:ascii="Arial" w:hAnsi="Arial" w:cs="Arial"/>
                <w:i/>
                <w:sz w:val="20"/>
                <w:szCs w:val="20"/>
              </w:rPr>
              <w:t xml:space="preserve">Consult the Supreme Court of Canada website at </w:t>
            </w:r>
            <w:hyperlink r:id="rId9" w:history="1">
              <w:r w:rsidR="00E414CA" w:rsidRPr="00DA06E0">
                <w:rPr>
                  <w:rStyle w:val="Hyperlink"/>
                  <w:rFonts w:ascii="Arial" w:hAnsi="Arial" w:cs="Arial"/>
                  <w:i/>
                  <w:sz w:val="20"/>
                  <w:szCs w:val="20"/>
                </w:rPr>
                <w:t>www.scc-csc.ca</w:t>
              </w:r>
            </w:hyperlink>
            <w:r w:rsidRPr="00DA06E0">
              <w:rPr>
                <w:rFonts w:ascii="Arial" w:hAnsi="Arial" w:cs="Arial"/>
                <w:i/>
                <w:sz w:val="20"/>
                <w:szCs w:val="20"/>
              </w:rPr>
              <w:t xml:space="preserve"> for more information.</w:t>
            </w:r>
          </w:p>
        </w:tc>
        <w:tc>
          <w:tcPr>
            <w:tcW w:w="630" w:type="dxa"/>
          </w:tcPr>
          <w:p w:rsidR="009F3024" w:rsidRPr="00DA06E0" w:rsidRDefault="009F3024" w:rsidP="00BF25F3">
            <w:pPr>
              <w:tabs>
                <w:tab w:val="left" w:pos="6075"/>
              </w:tabs>
              <w:jc w:val="both"/>
              <w:rPr>
                <w:rFonts w:ascii="Arial" w:hAnsi="Arial" w:cs="Arial"/>
                <w:i/>
                <w:sz w:val="20"/>
                <w:szCs w:val="20"/>
              </w:rPr>
            </w:pPr>
          </w:p>
        </w:tc>
        <w:tc>
          <w:tcPr>
            <w:tcW w:w="4428" w:type="dxa"/>
          </w:tcPr>
          <w:p w:rsidR="009F3024" w:rsidRPr="00DA06E0" w:rsidRDefault="009F3024" w:rsidP="00E414CA">
            <w:pPr>
              <w:tabs>
                <w:tab w:val="left" w:pos="6075"/>
              </w:tabs>
              <w:jc w:val="both"/>
              <w:rPr>
                <w:rFonts w:ascii="Arial" w:hAnsi="Arial" w:cs="Arial"/>
                <w:i/>
                <w:sz w:val="20"/>
                <w:szCs w:val="20"/>
                <w:lang w:val="fr-CA"/>
              </w:rPr>
            </w:pPr>
            <w:r w:rsidRPr="00DA06E0">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DA06E0">
                <w:rPr>
                  <w:rStyle w:val="Hyperlink"/>
                  <w:rFonts w:ascii="Arial" w:hAnsi="Arial" w:cs="Arial"/>
                  <w:i/>
                  <w:sz w:val="20"/>
                  <w:szCs w:val="20"/>
                  <w:lang w:val="fr-CA"/>
                </w:rPr>
                <w:t>www.scc-csc.ca</w:t>
              </w:r>
            </w:hyperlink>
            <w:r w:rsidRPr="00DA06E0">
              <w:rPr>
                <w:rFonts w:ascii="Arial" w:hAnsi="Arial" w:cs="Arial"/>
                <w:i/>
                <w:sz w:val="20"/>
                <w:szCs w:val="20"/>
                <w:lang w:val="fr-CA"/>
              </w:rPr>
              <w:t xml:space="preserve"> </w:t>
            </w:r>
          </w:p>
        </w:tc>
      </w:tr>
    </w:tbl>
    <w:p w:rsidR="00BF25F3" w:rsidRPr="00DA06E0" w:rsidRDefault="00BF25F3" w:rsidP="00BF25F3">
      <w:pPr>
        <w:tabs>
          <w:tab w:val="left" w:pos="6075"/>
        </w:tabs>
        <w:rPr>
          <w:lang w:val="fr-CA"/>
        </w:rPr>
      </w:pPr>
    </w:p>
    <w:p w:rsidR="00440E24" w:rsidRPr="00DA06E0" w:rsidRDefault="00440E24" w:rsidP="00440E24">
      <w:pPr>
        <w:pBdr>
          <w:bottom w:val="single" w:sz="6" w:space="1" w:color="auto"/>
        </w:pBdr>
        <w:tabs>
          <w:tab w:val="left" w:pos="6075"/>
        </w:tabs>
        <w:rPr>
          <w:lang w:val="fr-CA"/>
        </w:rPr>
      </w:pPr>
    </w:p>
    <w:p w:rsidR="00440E24" w:rsidRPr="00DA06E0" w:rsidRDefault="00440E24" w:rsidP="00440E24">
      <w:pPr>
        <w:rPr>
          <w:lang w:val="fr-CA"/>
        </w:rPr>
      </w:pPr>
    </w:p>
    <w:p w:rsidR="00600252" w:rsidRPr="00DA06E0" w:rsidRDefault="006F1768" w:rsidP="00F0068D">
      <w:pPr>
        <w:pBdr>
          <w:bottom w:val="single" w:sz="6" w:space="1" w:color="auto"/>
        </w:pBdr>
        <w:tabs>
          <w:tab w:val="center" w:pos="4680"/>
          <w:tab w:val="right" w:pos="9360"/>
        </w:tabs>
        <w:rPr>
          <w:lang w:val="fr-CA"/>
        </w:rPr>
      </w:pPr>
      <w:r w:rsidRPr="00DA06E0">
        <w:rPr>
          <w:lang w:val="fr-CA"/>
        </w:rPr>
        <w:t>December</w:t>
      </w:r>
      <w:r w:rsidR="00440E24" w:rsidRPr="00DA06E0">
        <w:rPr>
          <w:lang w:val="fr-CA"/>
        </w:rPr>
        <w:t xml:space="preserve"> </w:t>
      </w:r>
      <w:r w:rsidRPr="00DA06E0">
        <w:rPr>
          <w:lang w:val="fr-CA"/>
        </w:rPr>
        <w:t>23</w:t>
      </w:r>
      <w:r w:rsidR="00440E24" w:rsidRPr="00DA06E0">
        <w:rPr>
          <w:lang w:val="fr-CA"/>
        </w:rPr>
        <w:t>, 201</w:t>
      </w:r>
      <w:r w:rsidR="0030050B" w:rsidRPr="00DA06E0">
        <w:rPr>
          <w:lang w:val="fr-CA"/>
        </w:rPr>
        <w:t>6</w:t>
      </w:r>
      <w:r w:rsidR="00F0068D" w:rsidRPr="00DA06E0">
        <w:rPr>
          <w:lang w:val="fr-CA"/>
        </w:rPr>
        <w:tab/>
        <w:t>1</w:t>
      </w:r>
      <w:r w:rsidR="008D7FC9" w:rsidRPr="00DA06E0">
        <w:rPr>
          <w:lang w:val="fr-CA"/>
        </w:rPr>
        <w:t>8</w:t>
      </w:r>
      <w:r w:rsidR="00254F33" w:rsidRPr="00DA06E0">
        <w:rPr>
          <w:lang w:val="fr-CA"/>
        </w:rPr>
        <w:t>37</w:t>
      </w:r>
      <w:r w:rsidR="00F0068D" w:rsidRPr="00DA06E0">
        <w:rPr>
          <w:lang w:val="fr-CA"/>
        </w:rPr>
        <w:t xml:space="preserve"> </w:t>
      </w:r>
      <w:r w:rsidR="008D7FC9" w:rsidRPr="00DA06E0">
        <w:rPr>
          <w:lang w:val="fr-CA"/>
        </w:rPr>
        <w:t>–</w:t>
      </w:r>
      <w:r w:rsidR="00F0068D" w:rsidRPr="00DA06E0">
        <w:rPr>
          <w:lang w:val="fr-CA"/>
        </w:rPr>
        <w:t xml:space="preserve"> </w:t>
      </w:r>
      <w:r w:rsidR="008D7FC9" w:rsidRPr="00DA06E0">
        <w:rPr>
          <w:lang w:val="fr-CA"/>
        </w:rPr>
        <w:t>18</w:t>
      </w:r>
      <w:r w:rsidR="00421941" w:rsidRPr="00DA06E0">
        <w:rPr>
          <w:lang w:val="fr-CA"/>
        </w:rPr>
        <w:t>84</w:t>
      </w:r>
      <w:r w:rsidR="00440E24" w:rsidRPr="00DA06E0">
        <w:rPr>
          <w:lang w:val="fr-CA"/>
        </w:rPr>
        <w:tab/>
        <w:t>Le</w:t>
      </w:r>
      <w:r w:rsidR="00C73D06" w:rsidRPr="00DA06E0">
        <w:rPr>
          <w:lang w:val="fr-CA"/>
        </w:rPr>
        <w:t xml:space="preserve"> </w:t>
      </w:r>
      <w:r w:rsidRPr="00DA06E0">
        <w:rPr>
          <w:lang w:val="fr-CA"/>
        </w:rPr>
        <w:t>23 décembre</w:t>
      </w:r>
      <w:r w:rsidR="00440E24" w:rsidRPr="00DA06E0">
        <w:rPr>
          <w:lang w:val="fr-CA"/>
        </w:rPr>
        <w:t xml:space="preserve"> 201</w:t>
      </w:r>
      <w:r w:rsidR="0030050B" w:rsidRPr="00DA06E0">
        <w:rPr>
          <w:lang w:val="fr-CA"/>
        </w:rPr>
        <w:t>6</w:t>
      </w:r>
    </w:p>
    <w:p w:rsidR="00440E24" w:rsidRPr="00DA06E0" w:rsidRDefault="00440E24" w:rsidP="00440E24">
      <w:pPr>
        <w:pBdr>
          <w:bottom w:val="single" w:sz="6" w:space="1" w:color="auto"/>
        </w:pBdr>
        <w:tabs>
          <w:tab w:val="right" w:pos="9360"/>
        </w:tabs>
        <w:rPr>
          <w:lang w:val="fr-CA"/>
        </w:rPr>
      </w:pPr>
    </w:p>
    <w:p w:rsidR="00440E24" w:rsidRPr="00DA06E0" w:rsidRDefault="00440E24" w:rsidP="00440E24">
      <w:pPr>
        <w:pBdr>
          <w:bottom w:val="single" w:sz="6" w:space="1" w:color="auto"/>
        </w:pBdr>
        <w:tabs>
          <w:tab w:val="right" w:pos="9360"/>
        </w:tabs>
        <w:rPr>
          <w:sz w:val="18"/>
          <w:szCs w:val="18"/>
          <w:lang w:val="fr-CA"/>
        </w:rPr>
      </w:pPr>
      <w:r w:rsidRPr="00DA06E0">
        <w:rPr>
          <w:sz w:val="18"/>
          <w:szCs w:val="18"/>
          <w:lang w:val="fr-CA"/>
        </w:rPr>
        <w:t xml:space="preserve">© </w:t>
      </w:r>
      <w:proofErr w:type="spellStart"/>
      <w:r w:rsidRPr="00DA06E0">
        <w:rPr>
          <w:sz w:val="18"/>
          <w:szCs w:val="18"/>
          <w:lang w:val="fr-CA"/>
        </w:rPr>
        <w:t>Supreme</w:t>
      </w:r>
      <w:proofErr w:type="spellEnd"/>
      <w:r w:rsidRPr="00DA06E0">
        <w:rPr>
          <w:sz w:val="18"/>
          <w:szCs w:val="18"/>
          <w:lang w:val="fr-CA"/>
        </w:rPr>
        <w:t xml:space="preserve"> Court of Canada (</w:t>
      </w:r>
      <w:r w:rsidR="0030050B" w:rsidRPr="00DA06E0">
        <w:rPr>
          <w:sz w:val="18"/>
          <w:szCs w:val="18"/>
          <w:lang w:val="fr-CA"/>
        </w:rPr>
        <w:t>2016</w:t>
      </w:r>
      <w:r w:rsidRPr="00DA06E0">
        <w:rPr>
          <w:sz w:val="18"/>
          <w:szCs w:val="18"/>
          <w:lang w:val="fr-CA"/>
        </w:rPr>
        <w:t>)</w:t>
      </w:r>
      <w:r w:rsidRPr="00DA06E0">
        <w:rPr>
          <w:sz w:val="18"/>
          <w:szCs w:val="18"/>
          <w:lang w:val="fr-CA"/>
        </w:rPr>
        <w:tab/>
        <w:t>© Cour suprême du Canada (</w:t>
      </w:r>
      <w:r w:rsidR="0030050B" w:rsidRPr="00DA06E0">
        <w:rPr>
          <w:sz w:val="18"/>
          <w:szCs w:val="18"/>
          <w:lang w:val="fr-CA"/>
        </w:rPr>
        <w:t>2016</w:t>
      </w:r>
      <w:r w:rsidRPr="00DA06E0">
        <w:rPr>
          <w:sz w:val="18"/>
          <w:szCs w:val="18"/>
          <w:lang w:val="fr-CA"/>
        </w:rPr>
        <w:t>)</w:t>
      </w:r>
    </w:p>
    <w:p w:rsidR="00440E24" w:rsidRPr="00DA06E0" w:rsidRDefault="00440E24" w:rsidP="00440E24">
      <w:pPr>
        <w:pBdr>
          <w:bottom w:val="single" w:sz="6" w:space="1" w:color="auto"/>
        </w:pBdr>
        <w:tabs>
          <w:tab w:val="right" w:pos="9360"/>
        </w:tabs>
        <w:rPr>
          <w:sz w:val="18"/>
          <w:szCs w:val="18"/>
          <w:lang w:val="fr-CA"/>
        </w:rPr>
      </w:pPr>
      <w:r w:rsidRPr="00DA06E0">
        <w:rPr>
          <w:sz w:val="18"/>
          <w:szCs w:val="18"/>
          <w:lang w:val="fr-CA"/>
        </w:rPr>
        <w:t>ISSN 1918-8358 (Online)</w:t>
      </w:r>
      <w:r w:rsidRPr="00DA06E0">
        <w:rPr>
          <w:sz w:val="18"/>
          <w:szCs w:val="18"/>
          <w:lang w:val="fr-CA"/>
        </w:rPr>
        <w:tab/>
        <w:t>ISSN 1918-8358 (En ligne)</w:t>
      </w:r>
    </w:p>
    <w:p w:rsidR="00600252" w:rsidRPr="00DA06E0" w:rsidRDefault="00600252" w:rsidP="00BF25F3">
      <w:pPr>
        <w:pBdr>
          <w:bottom w:val="single" w:sz="6" w:space="1" w:color="auto"/>
        </w:pBdr>
        <w:tabs>
          <w:tab w:val="left" w:pos="6075"/>
        </w:tabs>
        <w:rPr>
          <w:lang w:val="fr-CA"/>
        </w:rPr>
      </w:pPr>
    </w:p>
    <w:p w:rsidR="0030050B" w:rsidRPr="00DA06E0"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DA06E0" w:rsidTr="00245129">
        <w:tc>
          <w:tcPr>
            <w:tcW w:w="4290" w:type="dxa"/>
            <w:shd w:val="clear" w:color="auto" w:fill="auto"/>
            <w:tcMar>
              <w:left w:w="0" w:type="dxa"/>
              <w:right w:w="0" w:type="dxa"/>
            </w:tcMar>
          </w:tcPr>
          <w:p w:rsidR="00245129" w:rsidRPr="00DA06E0" w:rsidRDefault="00245129" w:rsidP="00245129">
            <w:pPr>
              <w:jc w:val="both"/>
              <w:rPr>
                <w:rFonts w:eastAsia="Times New Roman" w:cs="Times New Roman"/>
                <w:b/>
                <w:sz w:val="20"/>
                <w:szCs w:val="20"/>
                <w:lang w:val="fr-CA" w:eastAsia="en-CA"/>
              </w:rPr>
            </w:pPr>
            <w:r w:rsidRPr="00DA06E0">
              <w:rPr>
                <w:b/>
                <w:lang w:val="fr-CA"/>
              </w:rPr>
              <w:lastRenderedPageBreak/>
              <w:t>CONTENTS</w:t>
            </w:r>
          </w:p>
        </w:tc>
        <w:tc>
          <w:tcPr>
            <w:tcW w:w="1200" w:type="dxa"/>
            <w:shd w:val="clear" w:color="auto" w:fill="auto"/>
            <w:tcMar>
              <w:left w:w="0" w:type="dxa"/>
              <w:right w:w="0" w:type="dxa"/>
            </w:tcMar>
          </w:tcPr>
          <w:p w:rsidR="00245129" w:rsidRPr="00DA06E0" w:rsidRDefault="00245129" w:rsidP="00245129">
            <w:pPr>
              <w:jc w:val="center"/>
              <w:rPr>
                <w:rFonts w:eastAsia="Times New Roman" w:cs="Times New Roman"/>
                <w:b/>
                <w:sz w:val="20"/>
                <w:szCs w:val="20"/>
                <w:lang w:val="fr-CA" w:eastAsia="en-CA"/>
              </w:rPr>
            </w:pPr>
          </w:p>
          <w:p w:rsidR="00245129" w:rsidRPr="00DA06E0" w:rsidRDefault="00245129" w:rsidP="00245129">
            <w:pPr>
              <w:rPr>
                <w:rFonts w:eastAsia="Times New Roman" w:cs="Times New Roman"/>
                <w:b/>
                <w:sz w:val="20"/>
                <w:szCs w:val="20"/>
                <w:lang w:val="fr-CA" w:eastAsia="en-CA"/>
              </w:rPr>
            </w:pPr>
          </w:p>
        </w:tc>
        <w:tc>
          <w:tcPr>
            <w:tcW w:w="4050" w:type="dxa"/>
            <w:shd w:val="clear" w:color="auto" w:fill="auto"/>
            <w:tcMar>
              <w:left w:w="0" w:type="dxa"/>
              <w:right w:w="0" w:type="dxa"/>
            </w:tcMar>
          </w:tcPr>
          <w:p w:rsidR="00245129" w:rsidRPr="00DA06E0" w:rsidRDefault="00245129" w:rsidP="00245129">
            <w:pPr>
              <w:rPr>
                <w:rFonts w:eastAsia="Times New Roman" w:cs="Times New Roman"/>
                <w:b/>
                <w:sz w:val="20"/>
                <w:szCs w:val="20"/>
                <w:lang w:val="fr-CA" w:eastAsia="en-CA"/>
              </w:rPr>
            </w:pPr>
            <w:r w:rsidRPr="00DA06E0">
              <w:rPr>
                <w:b/>
                <w:lang w:val="fr-CA"/>
              </w:rPr>
              <w:t>TABLE DES MATIÈRES</w:t>
            </w:r>
          </w:p>
        </w:tc>
      </w:tr>
    </w:tbl>
    <w:p w:rsidR="0095096B" w:rsidRPr="00DA06E0"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A06E0" w:rsidTr="00164E6D">
        <w:tc>
          <w:tcPr>
            <w:tcW w:w="3708" w:type="dxa"/>
          </w:tcPr>
          <w:p w:rsidR="0095096B" w:rsidRPr="00DA06E0" w:rsidRDefault="0095096B" w:rsidP="0095096B">
            <w:pPr>
              <w:tabs>
                <w:tab w:val="right" w:pos="9360"/>
              </w:tabs>
              <w:rPr>
                <w:rFonts w:cs="Times New Roman"/>
                <w:sz w:val="20"/>
                <w:szCs w:val="20"/>
              </w:rPr>
            </w:pPr>
            <w:r w:rsidRPr="00DA06E0">
              <w:rPr>
                <w:rFonts w:cs="Times New Roman"/>
                <w:sz w:val="20"/>
                <w:szCs w:val="20"/>
              </w:rPr>
              <w:t xml:space="preserve">Applications for leave to appeal </w:t>
            </w:r>
          </w:p>
          <w:p w:rsidR="0095096B" w:rsidRPr="00DA06E0" w:rsidRDefault="0095096B" w:rsidP="0095096B">
            <w:pPr>
              <w:tabs>
                <w:tab w:val="right" w:pos="9360"/>
              </w:tabs>
              <w:rPr>
                <w:rFonts w:cs="Times New Roman"/>
                <w:sz w:val="20"/>
                <w:szCs w:val="20"/>
              </w:rPr>
            </w:pPr>
            <w:r w:rsidRPr="00DA06E0">
              <w:rPr>
                <w:rFonts w:cs="Times New Roman"/>
                <w:sz w:val="20"/>
                <w:szCs w:val="20"/>
              </w:rPr>
              <w:t>filed</w:t>
            </w:r>
          </w:p>
          <w:p w:rsidR="0095096B" w:rsidRPr="00DA06E0" w:rsidRDefault="0095096B" w:rsidP="0095096B">
            <w:pPr>
              <w:tabs>
                <w:tab w:val="right" w:pos="9360"/>
              </w:tabs>
              <w:rPr>
                <w:rFonts w:cs="Times New Roman"/>
                <w:sz w:val="20"/>
                <w:szCs w:val="20"/>
              </w:rPr>
            </w:pPr>
          </w:p>
          <w:p w:rsidR="0095096B" w:rsidRPr="00DA06E0" w:rsidRDefault="0095096B" w:rsidP="0095096B">
            <w:pPr>
              <w:tabs>
                <w:tab w:val="right" w:pos="9360"/>
              </w:tabs>
              <w:rPr>
                <w:rFonts w:cs="Times New Roman"/>
                <w:sz w:val="20"/>
                <w:szCs w:val="20"/>
              </w:rPr>
            </w:pPr>
            <w:r w:rsidRPr="00DA06E0">
              <w:rPr>
                <w:rFonts w:cs="Times New Roman"/>
                <w:sz w:val="20"/>
                <w:szCs w:val="20"/>
              </w:rPr>
              <w:t xml:space="preserve">Applications for leave submitted </w:t>
            </w:r>
          </w:p>
          <w:p w:rsidR="0095096B" w:rsidRPr="00DA06E0" w:rsidRDefault="0095096B" w:rsidP="0095096B">
            <w:pPr>
              <w:tabs>
                <w:tab w:val="right" w:pos="9360"/>
              </w:tabs>
              <w:rPr>
                <w:rFonts w:cs="Times New Roman"/>
                <w:sz w:val="20"/>
                <w:szCs w:val="20"/>
              </w:rPr>
            </w:pPr>
            <w:r w:rsidRPr="00DA06E0">
              <w:rPr>
                <w:rFonts w:cs="Times New Roman"/>
                <w:sz w:val="20"/>
                <w:szCs w:val="20"/>
              </w:rPr>
              <w:t>to Court since last issue</w:t>
            </w:r>
          </w:p>
          <w:p w:rsidR="0095096B" w:rsidRPr="00DA06E0" w:rsidRDefault="0095096B" w:rsidP="0095096B">
            <w:pPr>
              <w:tabs>
                <w:tab w:val="right" w:pos="9360"/>
              </w:tabs>
              <w:rPr>
                <w:rFonts w:cs="Times New Roman"/>
                <w:sz w:val="20"/>
                <w:szCs w:val="20"/>
              </w:rPr>
            </w:pPr>
          </w:p>
          <w:p w:rsidR="0095096B" w:rsidRPr="00DA06E0" w:rsidRDefault="0095096B" w:rsidP="0095096B">
            <w:pPr>
              <w:tabs>
                <w:tab w:val="right" w:pos="9360"/>
              </w:tabs>
              <w:rPr>
                <w:rFonts w:cs="Times New Roman"/>
                <w:sz w:val="20"/>
                <w:szCs w:val="20"/>
              </w:rPr>
            </w:pPr>
            <w:r w:rsidRPr="00DA06E0">
              <w:rPr>
                <w:rFonts w:cs="Times New Roman"/>
                <w:sz w:val="20"/>
                <w:szCs w:val="20"/>
              </w:rPr>
              <w:t xml:space="preserve">Judgments on applications for </w:t>
            </w:r>
          </w:p>
          <w:p w:rsidR="0095096B" w:rsidRPr="00DA06E0" w:rsidRDefault="0095096B" w:rsidP="0095096B">
            <w:pPr>
              <w:tabs>
                <w:tab w:val="right" w:pos="9360"/>
              </w:tabs>
              <w:rPr>
                <w:rFonts w:cs="Times New Roman"/>
                <w:sz w:val="20"/>
                <w:szCs w:val="20"/>
              </w:rPr>
            </w:pPr>
            <w:r w:rsidRPr="00DA06E0">
              <w:rPr>
                <w:rFonts w:cs="Times New Roman"/>
                <w:sz w:val="20"/>
                <w:szCs w:val="20"/>
              </w:rPr>
              <w:t>leave</w:t>
            </w:r>
          </w:p>
          <w:p w:rsidR="0095096B" w:rsidRPr="00DA06E0" w:rsidRDefault="0095096B" w:rsidP="0095096B">
            <w:pPr>
              <w:tabs>
                <w:tab w:val="right" w:pos="9360"/>
              </w:tabs>
              <w:rPr>
                <w:rFonts w:cs="Times New Roman"/>
                <w:sz w:val="20"/>
                <w:szCs w:val="20"/>
              </w:rPr>
            </w:pPr>
          </w:p>
          <w:p w:rsidR="0095096B" w:rsidRPr="00DA06E0" w:rsidRDefault="0095096B" w:rsidP="0095096B">
            <w:pPr>
              <w:tabs>
                <w:tab w:val="right" w:pos="9360"/>
              </w:tabs>
              <w:rPr>
                <w:rFonts w:cs="Times New Roman"/>
                <w:sz w:val="20"/>
                <w:szCs w:val="20"/>
              </w:rPr>
            </w:pPr>
            <w:r w:rsidRPr="00DA06E0">
              <w:rPr>
                <w:rFonts w:cs="Times New Roman"/>
                <w:sz w:val="20"/>
                <w:szCs w:val="20"/>
              </w:rPr>
              <w:t>Motions</w:t>
            </w:r>
          </w:p>
          <w:p w:rsidR="0095096B" w:rsidRPr="00DA06E0" w:rsidRDefault="0095096B" w:rsidP="0095096B">
            <w:pPr>
              <w:tabs>
                <w:tab w:val="right" w:pos="9360"/>
              </w:tabs>
              <w:rPr>
                <w:rFonts w:cs="Times New Roman"/>
                <w:sz w:val="20"/>
                <w:szCs w:val="20"/>
              </w:rPr>
            </w:pPr>
          </w:p>
          <w:p w:rsidR="0095096B" w:rsidRPr="00DA06E0" w:rsidRDefault="0095096B" w:rsidP="0095096B">
            <w:pPr>
              <w:tabs>
                <w:tab w:val="right" w:pos="9360"/>
              </w:tabs>
              <w:rPr>
                <w:rFonts w:cs="Times New Roman"/>
                <w:sz w:val="20"/>
                <w:szCs w:val="20"/>
              </w:rPr>
            </w:pPr>
            <w:r w:rsidRPr="00DA06E0">
              <w:rPr>
                <w:rFonts w:cs="Times New Roman"/>
                <w:sz w:val="20"/>
                <w:szCs w:val="20"/>
              </w:rPr>
              <w:t xml:space="preserve">Notices of appeal filed since last </w:t>
            </w:r>
          </w:p>
          <w:p w:rsidR="0095096B" w:rsidRPr="00DA06E0" w:rsidRDefault="0095096B" w:rsidP="0095096B">
            <w:pPr>
              <w:tabs>
                <w:tab w:val="right" w:pos="9360"/>
              </w:tabs>
              <w:rPr>
                <w:rFonts w:cs="Times New Roman"/>
                <w:sz w:val="20"/>
                <w:szCs w:val="20"/>
              </w:rPr>
            </w:pPr>
            <w:r w:rsidRPr="00DA06E0">
              <w:rPr>
                <w:rFonts w:cs="Times New Roman"/>
                <w:sz w:val="20"/>
                <w:szCs w:val="20"/>
              </w:rPr>
              <w:t>issue</w:t>
            </w:r>
          </w:p>
          <w:p w:rsidR="0095096B" w:rsidRPr="00DA06E0" w:rsidRDefault="0095096B" w:rsidP="0095096B">
            <w:pPr>
              <w:tabs>
                <w:tab w:val="right" w:pos="9360"/>
              </w:tabs>
              <w:rPr>
                <w:rFonts w:cs="Times New Roman"/>
                <w:sz w:val="20"/>
                <w:szCs w:val="20"/>
              </w:rPr>
            </w:pPr>
          </w:p>
          <w:p w:rsidR="0095096B" w:rsidRPr="00DA06E0" w:rsidRDefault="0095096B" w:rsidP="0095096B">
            <w:pPr>
              <w:tabs>
                <w:tab w:val="right" w:pos="9360"/>
              </w:tabs>
              <w:rPr>
                <w:rFonts w:cs="Times New Roman"/>
                <w:sz w:val="20"/>
                <w:szCs w:val="20"/>
              </w:rPr>
            </w:pPr>
            <w:r w:rsidRPr="00DA06E0">
              <w:rPr>
                <w:rFonts w:cs="Times New Roman"/>
                <w:sz w:val="20"/>
                <w:szCs w:val="20"/>
              </w:rPr>
              <w:t xml:space="preserve">Agenda </w:t>
            </w:r>
          </w:p>
          <w:p w:rsidR="00A87207" w:rsidRPr="00DA06E0" w:rsidRDefault="00A87207" w:rsidP="005F68B7">
            <w:pPr>
              <w:tabs>
                <w:tab w:val="right" w:pos="9360"/>
              </w:tabs>
              <w:rPr>
                <w:rFonts w:cs="Times New Roman"/>
                <w:sz w:val="20"/>
                <w:szCs w:val="20"/>
              </w:rPr>
            </w:pPr>
          </w:p>
        </w:tc>
        <w:tc>
          <w:tcPr>
            <w:tcW w:w="1980" w:type="dxa"/>
          </w:tcPr>
          <w:p w:rsidR="0095096B" w:rsidRPr="00DA06E0" w:rsidRDefault="00254F33" w:rsidP="0095096B">
            <w:pPr>
              <w:jc w:val="center"/>
              <w:rPr>
                <w:rFonts w:cs="Times New Roman"/>
                <w:sz w:val="20"/>
                <w:szCs w:val="20"/>
                <w:lang w:val="fr-CA"/>
              </w:rPr>
            </w:pPr>
            <w:r w:rsidRPr="00DA06E0">
              <w:rPr>
                <w:rFonts w:cs="Times New Roman"/>
                <w:sz w:val="20"/>
                <w:szCs w:val="20"/>
                <w:lang w:val="fr-CA"/>
              </w:rPr>
              <w:t xml:space="preserve">1837 </w:t>
            </w:r>
            <w:r w:rsidR="000E27A5" w:rsidRPr="00DA06E0">
              <w:rPr>
                <w:rFonts w:cs="Times New Roman"/>
                <w:sz w:val="20"/>
                <w:szCs w:val="20"/>
              </w:rPr>
              <w:fldChar w:fldCharType="begin"/>
            </w:r>
            <w:r w:rsidR="0095096B" w:rsidRPr="00DA06E0">
              <w:rPr>
                <w:rFonts w:cs="Times New Roman"/>
                <w:sz w:val="20"/>
                <w:szCs w:val="20"/>
                <w:lang w:val="fr-CA"/>
              </w:rPr>
              <w:instrText xml:space="preserve"> SEQ CHAPTER \h \r 1</w:instrText>
            </w:r>
            <w:r w:rsidR="000E27A5" w:rsidRPr="00DA06E0">
              <w:rPr>
                <w:rFonts w:cs="Times New Roman"/>
                <w:sz w:val="20"/>
                <w:szCs w:val="20"/>
              </w:rPr>
              <w:fldChar w:fldCharType="end"/>
            </w:r>
            <w:r w:rsidR="0095096B" w:rsidRPr="00DA06E0">
              <w:rPr>
                <w:rFonts w:cs="Times New Roman"/>
                <w:sz w:val="20"/>
                <w:szCs w:val="20"/>
                <w:lang w:val="fr-CA"/>
              </w:rPr>
              <w:t>-</w:t>
            </w:r>
            <w:r w:rsidRPr="00DA06E0">
              <w:rPr>
                <w:rFonts w:cs="Times New Roman"/>
                <w:sz w:val="20"/>
                <w:szCs w:val="20"/>
                <w:lang w:val="fr-CA"/>
              </w:rPr>
              <w:t xml:space="preserve"> </w:t>
            </w:r>
            <w:r w:rsidR="00ED0566" w:rsidRPr="00DA06E0">
              <w:rPr>
                <w:rFonts w:cs="Times New Roman"/>
                <w:sz w:val="20"/>
                <w:szCs w:val="20"/>
                <w:lang w:val="fr-CA"/>
              </w:rPr>
              <w:t>183</w:t>
            </w:r>
            <w:r w:rsidR="00421941" w:rsidRPr="00DA06E0">
              <w:rPr>
                <w:rFonts w:cs="Times New Roman"/>
                <w:sz w:val="20"/>
                <w:szCs w:val="20"/>
                <w:lang w:val="fr-CA"/>
              </w:rPr>
              <w:t>9</w:t>
            </w:r>
          </w:p>
          <w:p w:rsidR="0095096B" w:rsidRPr="00DA06E0" w:rsidRDefault="0095096B" w:rsidP="0095096B">
            <w:pPr>
              <w:jc w:val="center"/>
              <w:rPr>
                <w:rFonts w:cs="Times New Roman"/>
                <w:sz w:val="20"/>
                <w:szCs w:val="20"/>
                <w:lang w:val="fr-CA"/>
              </w:rPr>
            </w:pPr>
          </w:p>
          <w:p w:rsidR="0095096B" w:rsidRPr="00DA06E0" w:rsidRDefault="0095096B" w:rsidP="0095096B">
            <w:pPr>
              <w:jc w:val="center"/>
              <w:rPr>
                <w:rFonts w:cs="Times New Roman"/>
                <w:sz w:val="20"/>
                <w:szCs w:val="20"/>
                <w:lang w:val="fr-CA"/>
              </w:rPr>
            </w:pPr>
          </w:p>
          <w:p w:rsidR="0095096B" w:rsidRPr="00DA06E0" w:rsidRDefault="00CC2E6E" w:rsidP="0095096B">
            <w:pPr>
              <w:jc w:val="center"/>
              <w:rPr>
                <w:rFonts w:cs="Times New Roman"/>
                <w:sz w:val="20"/>
                <w:szCs w:val="20"/>
                <w:lang w:val="fr-CA"/>
              </w:rPr>
            </w:pPr>
            <w:r w:rsidRPr="00DA06E0">
              <w:rPr>
                <w:rFonts w:cs="Times New Roman"/>
                <w:sz w:val="20"/>
                <w:szCs w:val="20"/>
                <w:lang w:val="fr-CA"/>
              </w:rPr>
              <w:t>18</w:t>
            </w:r>
            <w:r w:rsidR="00421941" w:rsidRPr="00DA06E0">
              <w:rPr>
                <w:rFonts w:cs="Times New Roman"/>
                <w:sz w:val="20"/>
                <w:szCs w:val="20"/>
                <w:lang w:val="fr-CA"/>
              </w:rPr>
              <w:t>40</w:t>
            </w:r>
            <w:r w:rsidRPr="00DA06E0">
              <w:rPr>
                <w:rFonts w:cs="Times New Roman"/>
                <w:sz w:val="20"/>
                <w:szCs w:val="20"/>
                <w:lang w:val="fr-CA"/>
              </w:rPr>
              <w:t xml:space="preserve"> </w:t>
            </w:r>
            <w:r w:rsidR="0095096B" w:rsidRPr="00DA06E0">
              <w:rPr>
                <w:rFonts w:cs="Times New Roman"/>
                <w:sz w:val="20"/>
                <w:szCs w:val="20"/>
                <w:lang w:val="fr-CA"/>
              </w:rPr>
              <w:t>-</w:t>
            </w:r>
            <w:r w:rsidRPr="00DA06E0">
              <w:rPr>
                <w:rFonts w:cs="Times New Roman"/>
                <w:sz w:val="20"/>
                <w:szCs w:val="20"/>
                <w:lang w:val="fr-CA"/>
              </w:rPr>
              <w:t xml:space="preserve"> 184</w:t>
            </w:r>
            <w:r w:rsidR="00421941" w:rsidRPr="00DA06E0">
              <w:rPr>
                <w:rFonts w:cs="Times New Roman"/>
                <w:sz w:val="20"/>
                <w:szCs w:val="20"/>
                <w:lang w:val="fr-CA"/>
              </w:rPr>
              <w:t>1</w:t>
            </w:r>
          </w:p>
          <w:p w:rsidR="0095096B" w:rsidRPr="00DA06E0" w:rsidRDefault="0095096B" w:rsidP="0095096B">
            <w:pPr>
              <w:jc w:val="center"/>
              <w:rPr>
                <w:rFonts w:cs="Times New Roman"/>
                <w:sz w:val="20"/>
                <w:szCs w:val="20"/>
                <w:lang w:val="fr-CA"/>
              </w:rPr>
            </w:pPr>
          </w:p>
          <w:p w:rsidR="0095096B" w:rsidRPr="00DA06E0" w:rsidRDefault="0095096B" w:rsidP="0095096B">
            <w:pPr>
              <w:jc w:val="center"/>
              <w:rPr>
                <w:rFonts w:cs="Times New Roman"/>
                <w:sz w:val="20"/>
                <w:szCs w:val="20"/>
                <w:lang w:val="fr-CA"/>
              </w:rPr>
            </w:pPr>
          </w:p>
          <w:p w:rsidR="0095096B" w:rsidRPr="00DA06E0" w:rsidRDefault="00CC2E6E" w:rsidP="0095096B">
            <w:pPr>
              <w:jc w:val="center"/>
              <w:rPr>
                <w:rFonts w:cs="Times New Roman"/>
                <w:sz w:val="20"/>
                <w:szCs w:val="20"/>
                <w:lang w:val="fr-CA"/>
              </w:rPr>
            </w:pPr>
            <w:r w:rsidRPr="00DA06E0">
              <w:rPr>
                <w:rFonts w:cs="Times New Roman"/>
                <w:sz w:val="20"/>
                <w:szCs w:val="20"/>
                <w:lang w:val="fr-CA"/>
              </w:rPr>
              <w:t>184</w:t>
            </w:r>
            <w:r w:rsidR="00421941" w:rsidRPr="00DA06E0">
              <w:rPr>
                <w:rFonts w:cs="Times New Roman"/>
                <w:sz w:val="20"/>
                <w:szCs w:val="20"/>
                <w:lang w:val="fr-CA"/>
              </w:rPr>
              <w:t>2</w:t>
            </w:r>
            <w:r w:rsidRPr="00DA06E0">
              <w:rPr>
                <w:rFonts w:cs="Times New Roman"/>
                <w:sz w:val="20"/>
                <w:szCs w:val="20"/>
                <w:lang w:val="fr-CA"/>
              </w:rPr>
              <w:t xml:space="preserve"> - 18</w:t>
            </w:r>
            <w:r w:rsidR="00421941" w:rsidRPr="00DA06E0">
              <w:rPr>
                <w:rFonts w:cs="Times New Roman"/>
                <w:sz w:val="20"/>
                <w:szCs w:val="20"/>
                <w:lang w:val="fr-CA"/>
              </w:rPr>
              <w:t>75</w:t>
            </w:r>
          </w:p>
          <w:p w:rsidR="0095096B" w:rsidRPr="00DA06E0" w:rsidRDefault="0095096B" w:rsidP="0095096B">
            <w:pPr>
              <w:jc w:val="center"/>
              <w:rPr>
                <w:rFonts w:cs="Times New Roman"/>
                <w:sz w:val="20"/>
                <w:szCs w:val="20"/>
                <w:lang w:val="fr-CA"/>
              </w:rPr>
            </w:pPr>
          </w:p>
          <w:p w:rsidR="00692B11" w:rsidRPr="00DA06E0" w:rsidRDefault="00692B11" w:rsidP="0095096B">
            <w:pPr>
              <w:jc w:val="center"/>
              <w:rPr>
                <w:rFonts w:cs="Times New Roman"/>
                <w:sz w:val="20"/>
                <w:szCs w:val="20"/>
                <w:lang w:val="fr-CA"/>
              </w:rPr>
            </w:pPr>
          </w:p>
          <w:p w:rsidR="0095096B" w:rsidRPr="00DA06E0" w:rsidRDefault="00CC2E6E" w:rsidP="0095096B">
            <w:pPr>
              <w:jc w:val="center"/>
              <w:rPr>
                <w:rFonts w:cs="Times New Roman"/>
                <w:sz w:val="20"/>
                <w:szCs w:val="20"/>
                <w:lang w:val="fr-CA"/>
              </w:rPr>
            </w:pPr>
            <w:r w:rsidRPr="00DA06E0">
              <w:rPr>
                <w:rFonts w:cs="Times New Roman"/>
                <w:sz w:val="20"/>
                <w:szCs w:val="20"/>
                <w:lang w:val="fr-CA"/>
              </w:rPr>
              <w:t>18</w:t>
            </w:r>
            <w:r w:rsidR="00421941" w:rsidRPr="00DA06E0">
              <w:rPr>
                <w:rFonts w:cs="Times New Roman"/>
                <w:sz w:val="20"/>
                <w:szCs w:val="20"/>
                <w:lang w:val="fr-CA"/>
              </w:rPr>
              <w:t>76</w:t>
            </w:r>
            <w:r w:rsidRPr="00DA06E0">
              <w:rPr>
                <w:rFonts w:cs="Times New Roman"/>
                <w:sz w:val="20"/>
                <w:szCs w:val="20"/>
                <w:lang w:val="fr-CA"/>
              </w:rPr>
              <w:t xml:space="preserve"> - 18</w:t>
            </w:r>
            <w:r w:rsidR="00421941" w:rsidRPr="00DA06E0">
              <w:rPr>
                <w:rFonts w:cs="Times New Roman"/>
                <w:sz w:val="20"/>
                <w:szCs w:val="20"/>
                <w:lang w:val="fr-CA"/>
              </w:rPr>
              <w:t>82</w:t>
            </w:r>
          </w:p>
          <w:p w:rsidR="0095096B" w:rsidRPr="00DA06E0" w:rsidRDefault="0095096B" w:rsidP="0095096B">
            <w:pPr>
              <w:jc w:val="center"/>
              <w:rPr>
                <w:rFonts w:cs="Times New Roman"/>
                <w:sz w:val="20"/>
                <w:szCs w:val="20"/>
                <w:lang w:val="fr-CA"/>
              </w:rPr>
            </w:pPr>
          </w:p>
          <w:p w:rsidR="0095096B" w:rsidRPr="00DA06E0" w:rsidRDefault="00CC2E6E" w:rsidP="0095096B">
            <w:pPr>
              <w:jc w:val="center"/>
              <w:rPr>
                <w:rFonts w:cs="Times New Roman"/>
                <w:sz w:val="20"/>
                <w:szCs w:val="20"/>
                <w:lang w:val="fr-CA"/>
              </w:rPr>
            </w:pPr>
            <w:r w:rsidRPr="00DA06E0">
              <w:rPr>
                <w:rFonts w:cs="Times New Roman"/>
                <w:sz w:val="20"/>
                <w:szCs w:val="20"/>
                <w:lang w:val="fr-CA"/>
              </w:rPr>
              <w:t>18</w:t>
            </w:r>
            <w:r w:rsidR="00421941" w:rsidRPr="00DA06E0">
              <w:rPr>
                <w:rFonts w:cs="Times New Roman"/>
                <w:sz w:val="20"/>
                <w:szCs w:val="20"/>
                <w:lang w:val="fr-CA"/>
              </w:rPr>
              <w:t>83</w:t>
            </w:r>
          </w:p>
          <w:p w:rsidR="00CC2E6E" w:rsidRPr="00DA06E0" w:rsidRDefault="00CC2E6E" w:rsidP="0095096B">
            <w:pPr>
              <w:jc w:val="center"/>
              <w:rPr>
                <w:rFonts w:cs="Times New Roman"/>
                <w:sz w:val="20"/>
                <w:szCs w:val="20"/>
                <w:lang w:val="fr-CA"/>
              </w:rPr>
            </w:pPr>
          </w:p>
          <w:p w:rsidR="0095096B" w:rsidRPr="00DA06E0" w:rsidRDefault="0095096B" w:rsidP="0095096B">
            <w:pPr>
              <w:jc w:val="center"/>
              <w:rPr>
                <w:rFonts w:cs="Times New Roman"/>
                <w:sz w:val="20"/>
                <w:szCs w:val="20"/>
                <w:lang w:val="fr-CA"/>
              </w:rPr>
            </w:pPr>
          </w:p>
          <w:p w:rsidR="0095096B" w:rsidRPr="00DA06E0" w:rsidRDefault="00CC2E6E" w:rsidP="0095096B">
            <w:pPr>
              <w:jc w:val="center"/>
              <w:rPr>
                <w:rFonts w:cs="Times New Roman"/>
                <w:sz w:val="20"/>
                <w:szCs w:val="20"/>
                <w:lang w:val="fr-CA"/>
              </w:rPr>
            </w:pPr>
            <w:r w:rsidRPr="00DA06E0">
              <w:rPr>
                <w:rFonts w:cs="Times New Roman"/>
                <w:sz w:val="20"/>
                <w:szCs w:val="20"/>
                <w:lang w:val="fr-CA"/>
              </w:rPr>
              <w:t>18</w:t>
            </w:r>
            <w:r w:rsidR="00421941" w:rsidRPr="00DA06E0">
              <w:rPr>
                <w:rFonts w:cs="Times New Roman"/>
                <w:sz w:val="20"/>
                <w:szCs w:val="20"/>
                <w:lang w:val="fr-CA"/>
              </w:rPr>
              <w:t>84</w:t>
            </w:r>
          </w:p>
          <w:p w:rsidR="00A87207" w:rsidRPr="00DA06E0" w:rsidRDefault="00A87207" w:rsidP="00B04FFE">
            <w:pPr>
              <w:jc w:val="center"/>
              <w:rPr>
                <w:rFonts w:cs="Times New Roman"/>
                <w:sz w:val="20"/>
                <w:szCs w:val="20"/>
                <w:lang w:val="fr-CA"/>
              </w:rPr>
            </w:pPr>
          </w:p>
        </w:tc>
        <w:tc>
          <w:tcPr>
            <w:tcW w:w="3888" w:type="dxa"/>
          </w:tcPr>
          <w:p w:rsidR="0095096B" w:rsidRPr="00DA06E0" w:rsidRDefault="000E27A5" w:rsidP="0095096B">
            <w:pPr>
              <w:rPr>
                <w:rFonts w:cs="Times New Roman"/>
                <w:sz w:val="20"/>
                <w:szCs w:val="20"/>
                <w:lang w:val="fr-CA"/>
              </w:rPr>
            </w:pPr>
            <w:r w:rsidRPr="00DA06E0">
              <w:rPr>
                <w:rFonts w:cs="Times New Roman"/>
                <w:sz w:val="20"/>
                <w:szCs w:val="20"/>
                <w:lang w:val="fr-CA"/>
              </w:rPr>
              <w:fldChar w:fldCharType="begin"/>
            </w:r>
            <w:r w:rsidR="0095096B" w:rsidRPr="00DA06E0">
              <w:rPr>
                <w:rFonts w:cs="Times New Roman"/>
                <w:sz w:val="20"/>
                <w:szCs w:val="20"/>
                <w:lang w:val="fr-CA"/>
              </w:rPr>
              <w:instrText xml:space="preserve"> SEQ CHAPTER \h \r 1</w:instrText>
            </w:r>
            <w:r w:rsidRPr="00DA06E0">
              <w:rPr>
                <w:rFonts w:cs="Times New Roman"/>
                <w:sz w:val="20"/>
                <w:szCs w:val="20"/>
                <w:lang w:val="fr-CA"/>
              </w:rPr>
              <w:fldChar w:fldCharType="end"/>
            </w:r>
            <w:r w:rsidR="0095096B" w:rsidRPr="00DA06E0">
              <w:rPr>
                <w:rFonts w:cs="Times New Roman"/>
                <w:sz w:val="20"/>
                <w:szCs w:val="20"/>
                <w:lang w:val="fr-CA"/>
              </w:rPr>
              <w:t>Demandes d</w:t>
            </w:r>
            <w:r w:rsidR="004137A0" w:rsidRPr="00DA06E0">
              <w:rPr>
                <w:rFonts w:cs="Times New Roman"/>
                <w:sz w:val="20"/>
                <w:szCs w:val="20"/>
                <w:lang w:val="fr-CA"/>
              </w:rPr>
              <w:t>’</w:t>
            </w:r>
            <w:r w:rsidR="0095096B" w:rsidRPr="00DA06E0">
              <w:rPr>
                <w:rFonts w:cs="Times New Roman"/>
                <w:sz w:val="20"/>
                <w:szCs w:val="20"/>
                <w:lang w:val="fr-CA"/>
              </w:rPr>
              <w:t>autorisation d</w:t>
            </w:r>
            <w:r w:rsidR="004137A0" w:rsidRPr="00DA06E0">
              <w:rPr>
                <w:rFonts w:cs="Times New Roman"/>
                <w:sz w:val="20"/>
                <w:szCs w:val="20"/>
                <w:lang w:val="fr-CA"/>
              </w:rPr>
              <w:t>’</w:t>
            </w:r>
            <w:r w:rsidR="0095096B" w:rsidRPr="00DA06E0">
              <w:rPr>
                <w:rFonts w:cs="Times New Roman"/>
                <w:sz w:val="20"/>
                <w:szCs w:val="20"/>
                <w:lang w:val="fr-CA"/>
              </w:rPr>
              <w:t xml:space="preserve">appel </w:t>
            </w:r>
          </w:p>
          <w:p w:rsidR="0095096B" w:rsidRPr="00DA06E0" w:rsidRDefault="0095096B" w:rsidP="0095096B">
            <w:pPr>
              <w:rPr>
                <w:rFonts w:cs="Times New Roman"/>
                <w:sz w:val="20"/>
                <w:szCs w:val="20"/>
                <w:lang w:val="fr-CA"/>
              </w:rPr>
            </w:pPr>
            <w:r w:rsidRPr="00DA06E0">
              <w:rPr>
                <w:rFonts w:cs="Times New Roman"/>
                <w:sz w:val="20"/>
                <w:szCs w:val="20"/>
                <w:lang w:val="fr-CA"/>
              </w:rPr>
              <w:t>déposées</w:t>
            </w:r>
          </w:p>
          <w:p w:rsidR="0095096B" w:rsidRPr="00DA06E0" w:rsidRDefault="0095096B" w:rsidP="0095096B">
            <w:pPr>
              <w:rPr>
                <w:rFonts w:cs="Times New Roman"/>
                <w:sz w:val="20"/>
                <w:szCs w:val="20"/>
                <w:lang w:val="fr-CA"/>
              </w:rPr>
            </w:pPr>
          </w:p>
          <w:p w:rsidR="0095096B" w:rsidRPr="00DA06E0" w:rsidRDefault="0095096B" w:rsidP="0095096B">
            <w:pPr>
              <w:rPr>
                <w:rFonts w:cs="Times New Roman"/>
                <w:sz w:val="20"/>
                <w:szCs w:val="20"/>
                <w:lang w:val="fr-CA"/>
              </w:rPr>
            </w:pPr>
            <w:r w:rsidRPr="00DA06E0">
              <w:rPr>
                <w:rFonts w:cs="Times New Roman"/>
                <w:sz w:val="20"/>
                <w:szCs w:val="20"/>
                <w:lang w:val="fr-CA"/>
              </w:rPr>
              <w:t xml:space="preserve">Demandes soumises à la Cour depuis la </w:t>
            </w:r>
          </w:p>
          <w:p w:rsidR="0095096B" w:rsidRPr="00DA06E0" w:rsidRDefault="0095096B" w:rsidP="0095096B">
            <w:pPr>
              <w:rPr>
                <w:rFonts w:cs="Times New Roman"/>
                <w:sz w:val="20"/>
                <w:szCs w:val="20"/>
                <w:lang w:val="fr-CA"/>
              </w:rPr>
            </w:pPr>
            <w:r w:rsidRPr="00DA06E0">
              <w:rPr>
                <w:rFonts w:cs="Times New Roman"/>
                <w:sz w:val="20"/>
                <w:szCs w:val="20"/>
                <w:lang w:val="fr-CA"/>
              </w:rPr>
              <w:t>dernière parution</w:t>
            </w:r>
          </w:p>
          <w:p w:rsidR="0095096B" w:rsidRPr="00DA06E0" w:rsidRDefault="0095096B" w:rsidP="0095096B">
            <w:pPr>
              <w:rPr>
                <w:rFonts w:cs="Times New Roman"/>
                <w:sz w:val="20"/>
                <w:szCs w:val="20"/>
                <w:lang w:val="fr-CA"/>
              </w:rPr>
            </w:pPr>
          </w:p>
          <w:p w:rsidR="0095096B" w:rsidRPr="00DA06E0" w:rsidRDefault="0095096B" w:rsidP="0095096B">
            <w:pPr>
              <w:rPr>
                <w:rFonts w:cs="Times New Roman"/>
                <w:sz w:val="20"/>
                <w:szCs w:val="20"/>
                <w:lang w:val="fr-CA"/>
              </w:rPr>
            </w:pPr>
            <w:r w:rsidRPr="00DA06E0">
              <w:rPr>
                <w:rFonts w:cs="Times New Roman"/>
                <w:sz w:val="20"/>
                <w:szCs w:val="20"/>
                <w:lang w:val="fr-CA"/>
              </w:rPr>
              <w:t xml:space="preserve">Jugements rendus sur les demandes </w:t>
            </w:r>
          </w:p>
          <w:p w:rsidR="0095096B" w:rsidRPr="00DA06E0" w:rsidRDefault="004137A0" w:rsidP="0095096B">
            <w:pPr>
              <w:rPr>
                <w:rFonts w:cs="Times New Roman"/>
                <w:sz w:val="20"/>
                <w:szCs w:val="20"/>
                <w:lang w:val="fr-CA"/>
              </w:rPr>
            </w:pPr>
            <w:r w:rsidRPr="00DA06E0">
              <w:rPr>
                <w:rFonts w:cs="Times New Roman"/>
                <w:sz w:val="20"/>
                <w:szCs w:val="20"/>
                <w:lang w:val="fr-CA"/>
              </w:rPr>
              <w:t>d’</w:t>
            </w:r>
            <w:r w:rsidR="0095096B" w:rsidRPr="00DA06E0">
              <w:rPr>
                <w:rFonts w:cs="Times New Roman"/>
                <w:sz w:val="20"/>
                <w:szCs w:val="20"/>
                <w:lang w:val="fr-CA"/>
              </w:rPr>
              <w:t>autorisation</w:t>
            </w:r>
          </w:p>
          <w:p w:rsidR="0095096B" w:rsidRPr="00DA06E0" w:rsidRDefault="0095096B" w:rsidP="0095096B">
            <w:pPr>
              <w:rPr>
                <w:rFonts w:cs="Times New Roman"/>
                <w:sz w:val="20"/>
                <w:szCs w:val="20"/>
                <w:lang w:val="fr-CA"/>
              </w:rPr>
            </w:pPr>
          </w:p>
          <w:p w:rsidR="0095096B" w:rsidRPr="00DA06E0" w:rsidRDefault="0095096B" w:rsidP="0095096B">
            <w:pPr>
              <w:rPr>
                <w:rFonts w:cs="Times New Roman"/>
                <w:sz w:val="20"/>
                <w:szCs w:val="20"/>
                <w:lang w:val="fr-CA"/>
              </w:rPr>
            </w:pPr>
            <w:r w:rsidRPr="00DA06E0">
              <w:rPr>
                <w:rFonts w:cs="Times New Roman"/>
                <w:sz w:val="20"/>
                <w:szCs w:val="20"/>
                <w:lang w:val="fr-CA"/>
              </w:rPr>
              <w:t>Requêtes</w:t>
            </w:r>
          </w:p>
          <w:p w:rsidR="0095096B" w:rsidRPr="00DA06E0" w:rsidRDefault="0095096B" w:rsidP="0095096B">
            <w:pPr>
              <w:rPr>
                <w:rFonts w:cs="Times New Roman"/>
                <w:sz w:val="20"/>
                <w:szCs w:val="20"/>
                <w:lang w:val="fr-CA"/>
              </w:rPr>
            </w:pPr>
          </w:p>
          <w:p w:rsidR="0095096B" w:rsidRPr="00DA06E0" w:rsidRDefault="0095096B" w:rsidP="0095096B">
            <w:pPr>
              <w:rPr>
                <w:rFonts w:cs="Times New Roman"/>
                <w:sz w:val="20"/>
                <w:szCs w:val="20"/>
                <w:lang w:val="fr-CA"/>
              </w:rPr>
            </w:pPr>
            <w:r w:rsidRPr="00DA06E0">
              <w:rPr>
                <w:rFonts w:cs="Times New Roman"/>
                <w:sz w:val="20"/>
                <w:szCs w:val="20"/>
                <w:lang w:val="fr-CA"/>
              </w:rPr>
              <w:t>Avis d</w:t>
            </w:r>
            <w:r w:rsidR="004137A0" w:rsidRPr="00DA06E0">
              <w:rPr>
                <w:rFonts w:cs="Times New Roman"/>
                <w:sz w:val="20"/>
                <w:szCs w:val="20"/>
                <w:lang w:val="fr-CA"/>
              </w:rPr>
              <w:t>’</w:t>
            </w:r>
            <w:r w:rsidRPr="00DA06E0">
              <w:rPr>
                <w:rFonts w:cs="Times New Roman"/>
                <w:sz w:val="20"/>
                <w:szCs w:val="20"/>
                <w:lang w:val="fr-CA"/>
              </w:rPr>
              <w:t xml:space="preserve">appel déposés depuis la dernière </w:t>
            </w:r>
          </w:p>
          <w:p w:rsidR="0095096B" w:rsidRPr="00DA06E0" w:rsidRDefault="0095096B" w:rsidP="0095096B">
            <w:pPr>
              <w:rPr>
                <w:rFonts w:cs="Times New Roman"/>
                <w:sz w:val="20"/>
                <w:szCs w:val="20"/>
                <w:lang w:val="fr-CA"/>
              </w:rPr>
            </w:pPr>
            <w:r w:rsidRPr="00DA06E0">
              <w:rPr>
                <w:rFonts w:cs="Times New Roman"/>
                <w:sz w:val="20"/>
                <w:szCs w:val="20"/>
                <w:lang w:val="fr-CA"/>
              </w:rPr>
              <w:t>parution</w:t>
            </w:r>
          </w:p>
          <w:p w:rsidR="0095096B" w:rsidRPr="00DA06E0" w:rsidRDefault="0095096B" w:rsidP="0095096B">
            <w:pPr>
              <w:rPr>
                <w:rFonts w:cs="Times New Roman"/>
                <w:sz w:val="20"/>
                <w:szCs w:val="20"/>
                <w:lang w:val="fr-CA"/>
              </w:rPr>
            </w:pPr>
          </w:p>
          <w:p w:rsidR="0095096B" w:rsidRPr="00DA06E0" w:rsidRDefault="0095096B" w:rsidP="0095096B">
            <w:pPr>
              <w:rPr>
                <w:rFonts w:cs="Times New Roman"/>
                <w:sz w:val="20"/>
                <w:szCs w:val="20"/>
                <w:lang w:val="fr-CA"/>
              </w:rPr>
            </w:pPr>
            <w:r w:rsidRPr="00DA06E0">
              <w:rPr>
                <w:rFonts w:cs="Times New Roman"/>
                <w:sz w:val="20"/>
                <w:szCs w:val="20"/>
                <w:lang w:val="fr-CA"/>
              </w:rPr>
              <w:t xml:space="preserve">Calendrier </w:t>
            </w:r>
          </w:p>
          <w:p w:rsidR="00A87207" w:rsidRPr="00DA06E0" w:rsidRDefault="00A87207" w:rsidP="005F68B7">
            <w:pPr>
              <w:tabs>
                <w:tab w:val="right" w:pos="9360"/>
              </w:tabs>
              <w:rPr>
                <w:rFonts w:cs="Times New Roman"/>
                <w:sz w:val="20"/>
                <w:szCs w:val="20"/>
                <w:lang w:val="fr-CA"/>
              </w:rPr>
            </w:pPr>
          </w:p>
        </w:tc>
      </w:tr>
    </w:tbl>
    <w:p w:rsidR="0095096B" w:rsidRPr="00DA06E0"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A06E0" w:rsidTr="0079724F">
        <w:tc>
          <w:tcPr>
            <w:tcW w:w="9576" w:type="dxa"/>
          </w:tcPr>
          <w:p w:rsidR="0079724F" w:rsidRPr="00DA06E0" w:rsidRDefault="0079724F" w:rsidP="00215F7C">
            <w:pPr>
              <w:keepNext/>
              <w:tabs>
                <w:tab w:val="right" w:pos="9360"/>
              </w:tabs>
              <w:jc w:val="center"/>
              <w:rPr>
                <w:szCs w:val="24"/>
              </w:rPr>
            </w:pPr>
            <w:r w:rsidRPr="00DA06E0">
              <w:rPr>
                <w:szCs w:val="24"/>
              </w:rPr>
              <w:t>NOTICE</w:t>
            </w:r>
          </w:p>
          <w:p w:rsidR="0079724F" w:rsidRPr="00DA06E0" w:rsidRDefault="0079724F" w:rsidP="00215F7C">
            <w:pPr>
              <w:keepNext/>
              <w:tabs>
                <w:tab w:val="right" w:pos="9360"/>
              </w:tabs>
              <w:rPr>
                <w:szCs w:val="24"/>
              </w:rPr>
            </w:pPr>
          </w:p>
          <w:p w:rsidR="0079724F" w:rsidRPr="00DA06E0" w:rsidRDefault="0079724F" w:rsidP="00215F7C">
            <w:pPr>
              <w:keepNext/>
              <w:tabs>
                <w:tab w:val="right" w:pos="9360"/>
              </w:tabs>
              <w:jc w:val="both"/>
              <w:rPr>
                <w:szCs w:val="24"/>
              </w:rPr>
            </w:pPr>
            <w:r w:rsidRPr="00DA06E0">
              <w:rPr>
                <w:szCs w:val="24"/>
              </w:rPr>
              <w:t>Case summaries included in the Bulletin are prepared by the Office of the Registrar of the Supreme Court of Canada (Law Branch) for information purposes only.</w:t>
            </w:r>
          </w:p>
          <w:p w:rsidR="0079724F" w:rsidRPr="00DA06E0" w:rsidRDefault="0079724F" w:rsidP="00215F7C">
            <w:pPr>
              <w:keepNext/>
              <w:tabs>
                <w:tab w:val="right" w:pos="9360"/>
              </w:tabs>
              <w:rPr>
                <w:szCs w:val="24"/>
              </w:rPr>
            </w:pPr>
          </w:p>
          <w:p w:rsidR="0079724F" w:rsidRPr="00DA06E0" w:rsidRDefault="0079724F" w:rsidP="00215F7C">
            <w:pPr>
              <w:keepNext/>
              <w:tabs>
                <w:tab w:val="right" w:pos="9360"/>
              </w:tabs>
              <w:rPr>
                <w:szCs w:val="24"/>
              </w:rPr>
            </w:pPr>
          </w:p>
          <w:p w:rsidR="0079724F" w:rsidRPr="00DA06E0" w:rsidRDefault="0079724F" w:rsidP="00215F7C">
            <w:pPr>
              <w:keepNext/>
              <w:tabs>
                <w:tab w:val="right" w:pos="9360"/>
              </w:tabs>
              <w:jc w:val="center"/>
              <w:rPr>
                <w:szCs w:val="24"/>
                <w:lang w:val="fr-CA"/>
              </w:rPr>
            </w:pPr>
            <w:r w:rsidRPr="00DA06E0">
              <w:rPr>
                <w:szCs w:val="24"/>
                <w:lang w:val="fr-CA"/>
              </w:rPr>
              <w:t>AVIS</w:t>
            </w:r>
          </w:p>
          <w:p w:rsidR="0079724F" w:rsidRPr="00DA06E0" w:rsidRDefault="0079724F" w:rsidP="00215F7C">
            <w:pPr>
              <w:keepNext/>
              <w:tabs>
                <w:tab w:val="right" w:pos="9360"/>
              </w:tabs>
              <w:rPr>
                <w:szCs w:val="24"/>
                <w:lang w:val="fr-CA"/>
              </w:rPr>
            </w:pPr>
          </w:p>
          <w:p w:rsidR="0079724F" w:rsidRPr="00DA06E0" w:rsidRDefault="0079724F" w:rsidP="00215F7C">
            <w:pPr>
              <w:keepNext/>
              <w:tabs>
                <w:tab w:val="right" w:pos="9360"/>
              </w:tabs>
              <w:jc w:val="both"/>
              <w:rPr>
                <w:sz w:val="20"/>
                <w:szCs w:val="20"/>
                <w:lang w:val="fr-CA"/>
              </w:rPr>
            </w:pPr>
            <w:r w:rsidRPr="00DA06E0">
              <w:rPr>
                <w:szCs w:val="24"/>
                <w:lang w:val="fr-CA"/>
              </w:rPr>
              <w:t>Les résumés de dossiers publiés dans le bulletin sont préparés par le Bureau du registraire (Direction générale du droit) uniquement à titre d’information.</w:t>
            </w:r>
          </w:p>
        </w:tc>
      </w:tr>
    </w:tbl>
    <w:p w:rsidR="0095096B" w:rsidRPr="00DA06E0" w:rsidRDefault="0095096B" w:rsidP="0095096B">
      <w:pPr>
        <w:tabs>
          <w:tab w:val="right" w:pos="9360"/>
        </w:tabs>
        <w:rPr>
          <w:lang w:val="fr-CA"/>
        </w:rPr>
      </w:pPr>
    </w:p>
    <w:p w:rsidR="00A87207" w:rsidRPr="00DA06E0" w:rsidRDefault="00A87207" w:rsidP="0095096B">
      <w:pPr>
        <w:tabs>
          <w:tab w:val="right" w:pos="9360"/>
        </w:tabs>
        <w:rPr>
          <w:lang w:val="fr-CA"/>
        </w:rPr>
        <w:sectPr w:rsidR="00A87207" w:rsidRPr="00DA06E0"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DA06E0" w:rsidTr="00245129">
        <w:tc>
          <w:tcPr>
            <w:tcW w:w="4200" w:type="dxa"/>
            <w:shd w:val="clear" w:color="auto" w:fill="auto"/>
            <w:tcMar>
              <w:left w:w="0" w:type="dxa"/>
              <w:right w:w="0" w:type="dxa"/>
            </w:tcMar>
          </w:tcPr>
          <w:p w:rsidR="00A87207" w:rsidRPr="00DA06E0" w:rsidRDefault="00A87207" w:rsidP="00BA6468">
            <w:pPr>
              <w:rPr>
                <w:rFonts w:eastAsia="Times New Roman" w:cs="Times New Roman"/>
                <w:b/>
                <w:sz w:val="20"/>
                <w:szCs w:val="20"/>
                <w:lang w:eastAsia="en-CA"/>
              </w:rPr>
            </w:pPr>
            <w:r w:rsidRPr="00DA06E0">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DA06E0" w:rsidRDefault="00A87207" w:rsidP="002E2327">
            <w:pPr>
              <w:jc w:val="center"/>
              <w:rPr>
                <w:rFonts w:eastAsia="Times New Roman" w:cs="Times New Roman"/>
                <w:b/>
                <w:sz w:val="20"/>
                <w:szCs w:val="20"/>
                <w:lang w:eastAsia="en-CA"/>
              </w:rPr>
            </w:pPr>
          </w:p>
          <w:p w:rsidR="00A87207" w:rsidRPr="00DA06E0" w:rsidRDefault="00A87207" w:rsidP="002E2327">
            <w:pPr>
              <w:jc w:val="center"/>
              <w:rPr>
                <w:rFonts w:eastAsia="Times New Roman" w:cs="Times New Roman"/>
                <w:b/>
                <w:sz w:val="20"/>
                <w:szCs w:val="20"/>
                <w:lang w:eastAsia="en-CA"/>
              </w:rPr>
            </w:pPr>
          </w:p>
          <w:p w:rsidR="00A87207" w:rsidRPr="00DA06E0"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DA06E0" w:rsidRDefault="00A87207" w:rsidP="00A87207">
            <w:pPr>
              <w:rPr>
                <w:rFonts w:eastAsia="Times New Roman" w:cs="Times New Roman"/>
                <w:b/>
                <w:sz w:val="20"/>
                <w:szCs w:val="20"/>
                <w:lang w:val="fr-CA" w:eastAsia="en-CA"/>
              </w:rPr>
            </w:pPr>
            <w:r w:rsidRPr="00DA06E0">
              <w:rPr>
                <w:rFonts w:eastAsia="Times New Roman" w:cs="Times New Roman"/>
                <w:b/>
                <w:szCs w:val="20"/>
                <w:lang w:val="fr-CA" w:eastAsia="en-CA"/>
              </w:rPr>
              <w:t>DEMANDES D’AUTORISATION D’APPEL DÉPOSÉES</w:t>
            </w:r>
          </w:p>
        </w:tc>
      </w:tr>
    </w:tbl>
    <w:p w:rsidR="00A87207" w:rsidRPr="00DA06E0"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DA06E0" w:rsidTr="003B3977">
        <w:tc>
          <w:tcPr>
            <w:tcW w:w="4320" w:type="dxa"/>
            <w:shd w:val="clear" w:color="auto" w:fill="auto"/>
          </w:tcPr>
          <w:p w:rsidR="00C21644" w:rsidRPr="00DA06E0" w:rsidRDefault="00A27660" w:rsidP="005F1ED8">
            <w:pPr>
              <w:rPr>
                <w:b/>
                <w:sz w:val="20"/>
                <w:szCs w:val="20"/>
              </w:rPr>
            </w:pPr>
            <w:r w:rsidRPr="00DA06E0">
              <w:rPr>
                <w:b/>
                <w:sz w:val="20"/>
                <w:szCs w:val="20"/>
              </w:rPr>
              <w:t xml:space="preserve">Emmanuel </w:t>
            </w:r>
            <w:proofErr w:type="spellStart"/>
            <w:r w:rsidRPr="00DA06E0">
              <w:rPr>
                <w:b/>
                <w:sz w:val="20"/>
                <w:szCs w:val="20"/>
              </w:rPr>
              <w:t>Cuenco</w:t>
            </w:r>
            <w:proofErr w:type="spellEnd"/>
            <w:r w:rsidRPr="00DA06E0">
              <w:rPr>
                <w:b/>
                <w:sz w:val="20"/>
                <w:szCs w:val="20"/>
              </w:rPr>
              <w:t xml:space="preserve"> Gonzalez</w:t>
            </w:r>
          </w:p>
          <w:p w:rsidR="00A27660" w:rsidRPr="00DA06E0" w:rsidRDefault="00A27660" w:rsidP="005F1ED8">
            <w:pPr>
              <w:tabs>
                <w:tab w:val="left" w:pos="-1440"/>
                <w:tab w:val="left" w:pos="-720"/>
              </w:tabs>
              <w:rPr>
                <w:sz w:val="20"/>
                <w:szCs w:val="20"/>
              </w:rPr>
            </w:pPr>
            <w:r w:rsidRPr="00DA06E0">
              <w:rPr>
                <w:sz w:val="20"/>
                <w:szCs w:val="20"/>
              </w:rPr>
              <w:tab/>
              <w:t>Christopher J. Watson</w:t>
            </w:r>
          </w:p>
          <w:p w:rsidR="00A27660" w:rsidRPr="00DA06E0" w:rsidRDefault="00C549E3" w:rsidP="00A27660">
            <w:pPr>
              <w:tabs>
                <w:tab w:val="left" w:pos="-1440"/>
                <w:tab w:val="left" w:pos="-720"/>
              </w:tabs>
              <w:ind w:left="720"/>
              <w:rPr>
                <w:sz w:val="20"/>
                <w:szCs w:val="20"/>
              </w:rPr>
            </w:pPr>
            <w:proofErr w:type="spellStart"/>
            <w:r w:rsidRPr="00DA06E0">
              <w:rPr>
                <w:sz w:val="20"/>
                <w:szCs w:val="20"/>
              </w:rPr>
              <w:t>MacKenzie</w:t>
            </w:r>
            <w:proofErr w:type="spellEnd"/>
            <w:r w:rsidRPr="00DA06E0">
              <w:rPr>
                <w:sz w:val="20"/>
                <w:szCs w:val="20"/>
              </w:rPr>
              <w:t xml:space="preserve"> Fujisawa LLP</w:t>
            </w:r>
          </w:p>
          <w:p w:rsidR="00C21644" w:rsidRPr="00DA06E0" w:rsidRDefault="00C21644" w:rsidP="005F1ED8">
            <w:pPr>
              <w:tabs>
                <w:tab w:val="left" w:pos="-1440"/>
                <w:tab w:val="left" w:pos="-720"/>
              </w:tabs>
              <w:rPr>
                <w:sz w:val="20"/>
                <w:szCs w:val="20"/>
              </w:rPr>
            </w:pPr>
          </w:p>
          <w:p w:rsidR="00C21644" w:rsidRPr="00DA06E0" w:rsidRDefault="00C21644" w:rsidP="005F1ED8">
            <w:pPr>
              <w:tabs>
                <w:tab w:val="left" w:pos="-1440"/>
                <w:tab w:val="left" w:pos="-720"/>
              </w:tabs>
              <w:rPr>
                <w:sz w:val="20"/>
                <w:szCs w:val="20"/>
                <w:lang w:val="fr-CA"/>
              </w:rPr>
            </w:pPr>
            <w:r w:rsidRPr="00DA06E0">
              <w:rPr>
                <w:sz w:val="20"/>
                <w:szCs w:val="20"/>
              </w:rPr>
              <w:tab/>
            </w:r>
            <w:r w:rsidR="00A27660" w:rsidRPr="00DA06E0">
              <w:rPr>
                <w:sz w:val="20"/>
                <w:szCs w:val="20"/>
                <w:lang w:val="fr-CA"/>
              </w:rPr>
              <w:t>v. (37285</w:t>
            </w:r>
            <w:r w:rsidRPr="00DA06E0">
              <w:rPr>
                <w:sz w:val="20"/>
                <w:szCs w:val="20"/>
                <w:lang w:val="fr-CA"/>
              </w:rPr>
              <w:t>)</w:t>
            </w:r>
          </w:p>
          <w:p w:rsidR="00C21644" w:rsidRPr="00DA06E0" w:rsidRDefault="00C21644" w:rsidP="005F1ED8">
            <w:pPr>
              <w:tabs>
                <w:tab w:val="left" w:pos="-1440"/>
                <w:tab w:val="left" w:pos="-720"/>
              </w:tabs>
              <w:rPr>
                <w:sz w:val="20"/>
                <w:szCs w:val="20"/>
                <w:lang w:val="fr-CA"/>
              </w:rPr>
            </w:pPr>
          </w:p>
          <w:p w:rsidR="00C21644" w:rsidRPr="00DA06E0" w:rsidRDefault="00A27660" w:rsidP="005F1ED8">
            <w:pPr>
              <w:tabs>
                <w:tab w:val="left" w:pos="-1440"/>
                <w:tab w:val="left" w:pos="-720"/>
              </w:tabs>
              <w:rPr>
                <w:b/>
                <w:sz w:val="20"/>
                <w:szCs w:val="20"/>
                <w:lang w:val="fr-CA"/>
              </w:rPr>
            </w:pPr>
            <w:r w:rsidRPr="00DA06E0">
              <w:rPr>
                <w:b/>
                <w:sz w:val="20"/>
                <w:szCs w:val="20"/>
                <w:lang w:val="fr-CA"/>
              </w:rPr>
              <w:t>Ellen D’</w:t>
            </w:r>
            <w:proofErr w:type="spellStart"/>
            <w:r w:rsidRPr="00DA06E0">
              <w:rPr>
                <w:b/>
                <w:sz w:val="20"/>
                <w:szCs w:val="20"/>
                <w:lang w:val="fr-CA"/>
              </w:rPr>
              <w:t>Atri</w:t>
            </w:r>
            <w:proofErr w:type="spellEnd"/>
            <w:r w:rsidRPr="00DA06E0">
              <w:rPr>
                <w:b/>
                <w:sz w:val="20"/>
                <w:szCs w:val="20"/>
                <w:lang w:val="fr-CA"/>
              </w:rPr>
              <w:t xml:space="preserve"> Gonzalez </w:t>
            </w:r>
            <w:r w:rsidR="00C21644" w:rsidRPr="00DA06E0">
              <w:rPr>
                <w:b/>
                <w:sz w:val="20"/>
                <w:szCs w:val="20"/>
                <w:lang w:val="fr-CA"/>
              </w:rPr>
              <w:t>(</w:t>
            </w:r>
            <w:r w:rsidRPr="00DA06E0">
              <w:rPr>
                <w:b/>
                <w:sz w:val="20"/>
                <w:szCs w:val="20"/>
                <w:lang w:val="fr-CA"/>
              </w:rPr>
              <w:t>B.C.</w:t>
            </w:r>
            <w:r w:rsidR="00C21644" w:rsidRPr="00DA06E0">
              <w:rPr>
                <w:b/>
                <w:sz w:val="20"/>
                <w:szCs w:val="20"/>
                <w:lang w:val="fr-CA"/>
              </w:rPr>
              <w:t>)</w:t>
            </w:r>
          </w:p>
          <w:p w:rsidR="00C21644" w:rsidRPr="00DA06E0" w:rsidRDefault="00C21644" w:rsidP="005F1ED8">
            <w:pPr>
              <w:tabs>
                <w:tab w:val="left" w:pos="-1440"/>
                <w:tab w:val="left" w:pos="-720"/>
              </w:tabs>
              <w:rPr>
                <w:sz w:val="20"/>
                <w:szCs w:val="20"/>
              </w:rPr>
            </w:pPr>
            <w:r w:rsidRPr="00DA06E0">
              <w:rPr>
                <w:sz w:val="20"/>
                <w:szCs w:val="20"/>
                <w:lang w:val="fr-CA"/>
              </w:rPr>
              <w:tab/>
            </w:r>
            <w:r w:rsidR="00A27660" w:rsidRPr="00DA06E0">
              <w:rPr>
                <w:sz w:val="20"/>
                <w:szCs w:val="20"/>
              </w:rPr>
              <w:t xml:space="preserve">Shane </w:t>
            </w:r>
            <w:proofErr w:type="spellStart"/>
            <w:r w:rsidR="00A27660" w:rsidRPr="00DA06E0">
              <w:rPr>
                <w:sz w:val="20"/>
                <w:szCs w:val="20"/>
              </w:rPr>
              <w:t>Coblin</w:t>
            </w:r>
            <w:proofErr w:type="spellEnd"/>
          </w:p>
          <w:p w:rsidR="00C21644" w:rsidRPr="00DA06E0" w:rsidRDefault="00A27660" w:rsidP="005F1ED8">
            <w:pPr>
              <w:tabs>
                <w:tab w:val="left" w:pos="-1440"/>
                <w:tab w:val="left" w:pos="-720"/>
              </w:tabs>
              <w:rPr>
                <w:sz w:val="20"/>
                <w:szCs w:val="20"/>
              </w:rPr>
            </w:pPr>
            <w:r w:rsidRPr="00DA06E0">
              <w:rPr>
                <w:sz w:val="20"/>
                <w:szCs w:val="20"/>
              </w:rPr>
              <w:tab/>
            </w:r>
            <w:proofErr w:type="spellStart"/>
            <w:r w:rsidRPr="00DA06E0">
              <w:rPr>
                <w:sz w:val="20"/>
                <w:szCs w:val="20"/>
              </w:rPr>
              <w:t>Kornfeld</w:t>
            </w:r>
            <w:proofErr w:type="spellEnd"/>
            <w:r w:rsidRPr="00DA06E0">
              <w:rPr>
                <w:sz w:val="20"/>
                <w:szCs w:val="20"/>
              </w:rPr>
              <w:t xml:space="preserve"> LLP</w:t>
            </w:r>
          </w:p>
          <w:p w:rsidR="00C21644" w:rsidRPr="00DA06E0" w:rsidRDefault="00C21644" w:rsidP="005F1ED8">
            <w:pPr>
              <w:tabs>
                <w:tab w:val="left" w:pos="-1440"/>
                <w:tab w:val="left" w:pos="-720"/>
              </w:tabs>
              <w:rPr>
                <w:sz w:val="20"/>
                <w:szCs w:val="20"/>
              </w:rPr>
            </w:pPr>
          </w:p>
          <w:p w:rsidR="00C21644" w:rsidRPr="00DA06E0" w:rsidRDefault="00A27660" w:rsidP="005F1ED8">
            <w:pPr>
              <w:rPr>
                <w:sz w:val="20"/>
                <w:szCs w:val="20"/>
              </w:rPr>
            </w:pPr>
            <w:r w:rsidRPr="00DA06E0">
              <w:rPr>
                <w:sz w:val="20"/>
                <w:szCs w:val="20"/>
              </w:rPr>
              <w:t>FILING DATE: 09.11</w:t>
            </w:r>
            <w:r w:rsidR="00C21644" w:rsidRPr="00DA06E0">
              <w:rPr>
                <w:sz w:val="20"/>
                <w:szCs w:val="20"/>
              </w:rPr>
              <w:t>.201</w:t>
            </w:r>
            <w:r w:rsidR="00E942C2" w:rsidRPr="00DA06E0">
              <w:rPr>
                <w:sz w:val="20"/>
                <w:szCs w:val="20"/>
              </w:rPr>
              <w:t>6</w:t>
            </w:r>
          </w:p>
          <w:p w:rsidR="00C21644" w:rsidRPr="00DA06E0" w:rsidRDefault="0087498B" w:rsidP="005F1ED8">
            <w:pPr>
              <w:rPr>
                <w:sz w:val="20"/>
                <w:szCs w:val="20"/>
              </w:rPr>
            </w:pPr>
            <w:r w:rsidRPr="00DA06E0">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tc>
        <w:tc>
          <w:tcPr>
            <w:tcW w:w="4320" w:type="dxa"/>
            <w:shd w:val="clear" w:color="auto" w:fill="auto"/>
          </w:tcPr>
          <w:p w:rsidR="00C21644" w:rsidRPr="00DA06E0" w:rsidRDefault="00A27660" w:rsidP="005F1ED8">
            <w:pPr>
              <w:keepNext/>
              <w:keepLines/>
              <w:tabs>
                <w:tab w:val="left" w:pos="-1440"/>
                <w:tab w:val="left" w:pos="-720"/>
              </w:tabs>
              <w:rPr>
                <w:b/>
                <w:sz w:val="20"/>
                <w:szCs w:val="20"/>
                <w:lang w:val="en-US"/>
              </w:rPr>
            </w:pPr>
            <w:r w:rsidRPr="00DA06E0">
              <w:rPr>
                <w:b/>
                <w:sz w:val="20"/>
                <w:szCs w:val="20"/>
                <w:lang w:val="en-US"/>
              </w:rPr>
              <w:t>Her Majesty the Queen</w:t>
            </w:r>
          </w:p>
          <w:p w:rsidR="00C21644" w:rsidRPr="00DA06E0" w:rsidRDefault="00A27660" w:rsidP="005F1ED8">
            <w:pPr>
              <w:keepNext/>
              <w:keepLines/>
              <w:tabs>
                <w:tab w:val="left" w:pos="-1440"/>
                <w:tab w:val="left" w:pos="-720"/>
              </w:tabs>
              <w:rPr>
                <w:sz w:val="20"/>
                <w:szCs w:val="20"/>
              </w:rPr>
            </w:pPr>
            <w:r w:rsidRPr="00DA06E0">
              <w:rPr>
                <w:sz w:val="20"/>
                <w:szCs w:val="20"/>
                <w:lang w:val="en-US"/>
              </w:rPr>
              <w:tab/>
            </w:r>
            <w:r w:rsidRPr="00DA06E0">
              <w:rPr>
                <w:sz w:val="20"/>
                <w:szCs w:val="20"/>
              </w:rPr>
              <w:t>Shawn Porter</w:t>
            </w:r>
          </w:p>
          <w:p w:rsidR="00C21644" w:rsidRPr="00DA06E0" w:rsidRDefault="00C21644" w:rsidP="005F1ED8">
            <w:pPr>
              <w:keepNext/>
              <w:keepLines/>
              <w:tabs>
                <w:tab w:val="left" w:pos="-1440"/>
                <w:tab w:val="left" w:pos="-720"/>
              </w:tabs>
              <w:rPr>
                <w:sz w:val="20"/>
                <w:szCs w:val="20"/>
              </w:rPr>
            </w:pPr>
            <w:r w:rsidRPr="00DA06E0">
              <w:rPr>
                <w:sz w:val="20"/>
                <w:szCs w:val="20"/>
              </w:rPr>
              <w:tab/>
            </w:r>
            <w:r w:rsidR="00A27660" w:rsidRPr="00DA06E0">
              <w:rPr>
                <w:sz w:val="20"/>
                <w:szCs w:val="20"/>
              </w:rPr>
              <w:t>A.G. of Ontario</w:t>
            </w:r>
          </w:p>
          <w:p w:rsidR="00C21644" w:rsidRPr="00DA06E0" w:rsidRDefault="00C21644" w:rsidP="005F1ED8">
            <w:pPr>
              <w:keepNext/>
              <w:keepLines/>
              <w:tabs>
                <w:tab w:val="left" w:pos="-1440"/>
                <w:tab w:val="left" w:pos="-720"/>
              </w:tabs>
              <w:rPr>
                <w:sz w:val="20"/>
                <w:szCs w:val="20"/>
              </w:rPr>
            </w:pPr>
          </w:p>
          <w:p w:rsidR="00C21644" w:rsidRPr="00DA06E0" w:rsidRDefault="00C21644" w:rsidP="005F1ED8">
            <w:pPr>
              <w:keepNext/>
              <w:keepLines/>
              <w:tabs>
                <w:tab w:val="left" w:pos="-1440"/>
                <w:tab w:val="left" w:pos="-720"/>
              </w:tabs>
              <w:rPr>
                <w:sz w:val="20"/>
                <w:szCs w:val="20"/>
                <w:lang w:val="en-US"/>
              </w:rPr>
            </w:pPr>
            <w:r w:rsidRPr="00DA06E0">
              <w:rPr>
                <w:sz w:val="20"/>
                <w:szCs w:val="20"/>
              </w:rPr>
              <w:tab/>
            </w:r>
            <w:r w:rsidR="00A27660" w:rsidRPr="00DA06E0">
              <w:rPr>
                <w:sz w:val="20"/>
                <w:szCs w:val="20"/>
                <w:lang w:val="en-US"/>
              </w:rPr>
              <w:t>v</w:t>
            </w:r>
            <w:r w:rsidRPr="00DA06E0">
              <w:rPr>
                <w:sz w:val="20"/>
                <w:szCs w:val="20"/>
                <w:lang w:val="en-US"/>
              </w:rPr>
              <w:t>. (</w:t>
            </w:r>
            <w:r w:rsidR="00A27660" w:rsidRPr="00DA06E0">
              <w:rPr>
                <w:sz w:val="20"/>
                <w:szCs w:val="20"/>
                <w:lang w:val="en-US"/>
              </w:rPr>
              <w:t>37322</w:t>
            </w:r>
            <w:r w:rsidRPr="00DA06E0">
              <w:rPr>
                <w:sz w:val="20"/>
                <w:szCs w:val="20"/>
                <w:lang w:val="en-US"/>
              </w:rPr>
              <w:t>)</w:t>
            </w:r>
          </w:p>
          <w:p w:rsidR="00C21644" w:rsidRPr="00DA06E0" w:rsidRDefault="00C21644" w:rsidP="005F1ED8">
            <w:pPr>
              <w:keepNext/>
              <w:keepLines/>
              <w:tabs>
                <w:tab w:val="left" w:pos="-1440"/>
                <w:tab w:val="left" w:pos="-720"/>
              </w:tabs>
              <w:rPr>
                <w:sz w:val="20"/>
                <w:szCs w:val="20"/>
                <w:lang w:val="en-US"/>
              </w:rPr>
            </w:pPr>
          </w:p>
          <w:p w:rsidR="00C21644" w:rsidRPr="00DA06E0" w:rsidRDefault="00A27660" w:rsidP="005F1ED8">
            <w:pPr>
              <w:keepNext/>
              <w:keepLines/>
              <w:tabs>
                <w:tab w:val="left" w:pos="-1440"/>
                <w:tab w:val="left" w:pos="-720"/>
              </w:tabs>
              <w:rPr>
                <w:b/>
                <w:sz w:val="20"/>
                <w:szCs w:val="20"/>
                <w:lang w:val="fr-CA"/>
              </w:rPr>
            </w:pPr>
            <w:r w:rsidRPr="00DA06E0">
              <w:rPr>
                <w:b/>
                <w:sz w:val="20"/>
                <w:szCs w:val="20"/>
                <w:lang w:val="fr-CA"/>
              </w:rPr>
              <w:t xml:space="preserve">Charlie </w:t>
            </w:r>
            <w:proofErr w:type="spellStart"/>
            <w:r w:rsidRPr="00DA06E0">
              <w:rPr>
                <w:b/>
                <w:sz w:val="20"/>
                <w:szCs w:val="20"/>
                <w:lang w:val="fr-CA"/>
              </w:rPr>
              <w:t>Manasseri</w:t>
            </w:r>
            <w:proofErr w:type="spellEnd"/>
            <w:r w:rsidR="00C21644" w:rsidRPr="00DA06E0">
              <w:rPr>
                <w:b/>
                <w:sz w:val="20"/>
                <w:szCs w:val="20"/>
                <w:lang w:val="fr-CA"/>
              </w:rPr>
              <w:t xml:space="preserve"> (</w:t>
            </w:r>
            <w:r w:rsidRPr="00DA06E0">
              <w:rPr>
                <w:b/>
                <w:sz w:val="20"/>
                <w:szCs w:val="20"/>
                <w:lang w:val="fr-CA"/>
              </w:rPr>
              <w:t>Ont.)</w:t>
            </w:r>
          </w:p>
          <w:p w:rsidR="00C21644" w:rsidRPr="00DA06E0" w:rsidRDefault="00A27660" w:rsidP="005F1ED8">
            <w:pPr>
              <w:keepNext/>
              <w:keepLines/>
              <w:tabs>
                <w:tab w:val="left" w:pos="-1440"/>
                <w:tab w:val="left" w:pos="-720"/>
              </w:tabs>
              <w:rPr>
                <w:sz w:val="20"/>
                <w:szCs w:val="20"/>
                <w:lang w:val="fr-CA"/>
              </w:rPr>
            </w:pPr>
            <w:r w:rsidRPr="00DA06E0">
              <w:rPr>
                <w:sz w:val="20"/>
                <w:szCs w:val="20"/>
                <w:lang w:val="fr-CA"/>
              </w:rPr>
              <w:tab/>
              <w:t xml:space="preserve">Charlie </w:t>
            </w:r>
            <w:proofErr w:type="spellStart"/>
            <w:r w:rsidRPr="00DA06E0">
              <w:rPr>
                <w:sz w:val="20"/>
                <w:szCs w:val="20"/>
                <w:lang w:val="fr-CA"/>
              </w:rPr>
              <w:t>Manasseri</w:t>
            </w:r>
            <w:proofErr w:type="spellEnd"/>
          </w:p>
          <w:p w:rsidR="00C21644" w:rsidRPr="00DA06E0" w:rsidRDefault="00C21644" w:rsidP="005F1ED8">
            <w:pPr>
              <w:keepNext/>
              <w:keepLines/>
              <w:tabs>
                <w:tab w:val="left" w:pos="-1440"/>
                <w:tab w:val="left" w:pos="-720"/>
              </w:tabs>
              <w:rPr>
                <w:sz w:val="20"/>
                <w:szCs w:val="20"/>
                <w:lang w:val="fr-CA"/>
              </w:rPr>
            </w:pPr>
            <w:r w:rsidRPr="00DA06E0">
              <w:rPr>
                <w:sz w:val="20"/>
                <w:szCs w:val="20"/>
                <w:lang w:val="fr-CA"/>
              </w:rPr>
              <w:tab/>
            </w:r>
          </w:p>
          <w:p w:rsidR="00C21644" w:rsidRPr="00DA06E0" w:rsidRDefault="00C21644" w:rsidP="005F1ED8">
            <w:pPr>
              <w:keepNext/>
              <w:keepLines/>
              <w:tabs>
                <w:tab w:val="left" w:pos="-1440"/>
                <w:tab w:val="left" w:pos="-720"/>
              </w:tabs>
              <w:rPr>
                <w:sz w:val="20"/>
                <w:szCs w:val="20"/>
                <w:lang w:val="fr-CA"/>
              </w:rPr>
            </w:pPr>
          </w:p>
          <w:p w:rsidR="001F02EE" w:rsidRPr="00DA06E0" w:rsidRDefault="001F02EE" w:rsidP="001F02EE">
            <w:pPr>
              <w:rPr>
                <w:sz w:val="20"/>
                <w:szCs w:val="20"/>
              </w:rPr>
            </w:pPr>
            <w:r w:rsidRPr="00DA06E0">
              <w:rPr>
                <w:sz w:val="20"/>
                <w:szCs w:val="20"/>
              </w:rPr>
              <w:t>FILING DATE: 28.11.2016</w:t>
            </w:r>
          </w:p>
          <w:p w:rsidR="00C21644" w:rsidRPr="00DA06E0" w:rsidRDefault="0087498B" w:rsidP="00E942C2">
            <w:pPr>
              <w:rPr>
                <w:sz w:val="20"/>
                <w:szCs w:val="20"/>
                <w:lang w:val="fr-CA"/>
              </w:rPr>
            </w:pPr>
            <w:r w:rsidRPr="00DA06E0">
              <w:rPr>
                <w:sz w:val="20"/>
                <w:szCs w:val="20"/>
                <w:lang w:val="fr-CA"/>
              </w:rPr>
              <w:pict>
                <v:rect id="_x0000_i1026" style="width:108pt;height:1pt" o:hrpct="0" o:hralign="center" o:hrstd="t" o:hrnoshade="t" o:hr="t" fillcolor="black [3213]" stroked="f"/>
              </w:pict>
            </w:r>
          </w:p>
        </w:tc>
      </w:tr>
      <w:tr w:rsidR="00C21644" w:rsidRPr="00DA06E0" w:rsidTr="003B3977">
        <w:tc>
          <w:tcPr>
            <w:tcW w:w="4320" w:type="dxa"/>
            <w:shd w:val="clear" w:color="auto" w:fill="auto"/>
          </w:tcPr>
          <w:p w:rsidR="00C21644" w:rsidRPr="00DA06E0" w:rsidRDefault="001F02EE" w:rsidP="003B3977">
            <w:pPr>
              <w:tabs>
                <w:tab w:val="left" w:pos="-1440"/>
                <w:tab w:val="left" w:pos="-720"/>
              </w:tabs>
              <w:rPr>
                <w:sz w:val="20"/>
                <w:szCs w:val="20"/>
              </w:rPr>
            </w:pPr>
            <w:proofErr w:type="spellStart"/>
            <w:r w:rsidRPr="00DA06E0">
              <w:rPr>
                <w:b/>
                <w:sz w:val="20"/>
                <w:szCs w:val="20"/>
              </w:rPr>
              <w:t>Awet</w:t>
            </w:r>
            <w:proofErr w:type="spellEnd"/>
            <w:r w:rsidRPr="00DA06E0">
              <w:rPr>
                <w:b/>
                <w:sz w:val="20"/>
                <w:szCs w:val="20"/>
              </w:rPr>
              <w:t xml:space="preserve"> </w:t>
            </w:r>
            <w:proofErr w:type="spellStart"/>
            <w:r w:rsidRPr="00DA06E0">
              <w:rPr>
                <w:b/>
                <w:sz w:val="20"/>
                <w:szCs w:val="20"/>
              </w:rPr>
              <w:t>Asfaha</w:t>
            </w:r>
            <w:proofErr w:type="spellEnd"/>
          </w:p>
          <w:p w:rsidR="00C21644" w:rsidRPr="00DA06E0" w:rsidRDefault="00C21644" w:rsidP="003B3977">
            <w:pPr>
              <w:tabs>
                <w:tab w:val="left" w:pos="-1440"/>
                <w:tab w:val="left" w:pos="-720"/>
              </w:tabs>
              <w:rPr>
                <w:sz w:val="20"/>
                <w:szCs w:val="20"/>
              </w:rPr>
            </w:pPr>
            <w:r w:rsidRPr="00DA06E0">
              <w:rPr>
                <w:sz w:val="20"/>
                <w:szCs w:val="20"/>
              </w:rPr>
              <w:tab/>
            </w:r>
            <w:r w:rsidR="001F02EE" w:rsidRPr="00DA06E0">
              <w:rPr>
                <w:sz w:val="20"/>
                <w:szCs w:val="20"/>
              </w:rPr>
              <w:t>Nathan Gorham</w:t>
            </w:r>
          </w:p>
          <w:p w:rsidR="001F02EE" w:rsidRPr="00DA06E0" w:rsidRDefault="001F02EE" w:rsidP="001F02EE">
            <w:pPr>
              <w:tabs>
                <w:tab w:val="left" w:pos="-1440"/>
                <w:tab w:val="left" w:pos="-720"/>
              </w:tabs>
              <w:ind w:left="720"/>
              <w:rPr>
                <w:sz w:val="20"/>
                <w:szCs w:val="20"/>
              </w:rPr>
            </w:pPr>
            <w:proofErr w:type="spellStart"/>
            <w:r w:rsidRPr="00DA06E0">
              <w:rPr>
                <w:sz w:val="20"/>
                <w:szCs w:val="20"/>
              </w:rPr>
              <w:t>Rusonik</w:t>
            </w:r>
            <w:proofErr w:type="spellEnd"/>
            <w:r w:rsidRPr="00DA06E0">
              <w:rPr>
                <w:sz w:val="20"/>
                <w:szCs w:val="20"/>
              </w:rPr>
              <w:t xml:space="preserve">, O’Connor, Robbins, Ross, Gorham &amp; </w:t>
            </w:r>
            <w:proofErr w:type="spellStart"/>
            <w:r w:rsidRPr="00DA06E0">
              <w:rPr>
                <w:sz w:val="20"/>
                <w:szCs w:val="20"/>
              </w:rPr>
              <w:t>Angelini</w:t>
            </w:r>
            <w:proofErr w:type="spellEnd"/>
            <w:r w:rsidRPr="00DA06E0">
              <w:rPr>
                <w:sz w:val="20"/>
                <w:szCs w:val="20"/>
              </w:rPr>
              <w:t xml:space="preserve"> LLP</w:t>
            </w:r>
          </w:p>
          <w:p w:rsidR="00C21644" w:rsidRPr="00DA06E0" w:rsidRDefault="00C21644" w:rsidP="003B3977">
            <w:pPr>
              <w:tabs>
                <w:tab w:val="left" w:pos="-1440"/>
                <w:tab w:val="left" w:pos="-720"/>
              </w:tabs>
              <w:rPr>
                <w:sz w:val="20"/>
                <w:szCs w:val="20"/>
              </w:rPr>
            </w:pPr>
          </w:p>
          <w:p w:rsidR="00C21644" w:rsidRPr="00DA06E0" w:rsidRDefault="00C21644" w:rsidP="003B3977">
            <w:pPr>
              <w:tabs>
                <w:tab w:val="left" w:pos="-1440"/>
                <w:tab w:val="left" w:pos="-720"/>
              </w:tabs>
              <w:rPr>
                <w:sz w:val="20"/>
                <w:szCs w:val="20"/>
              </w:rPr>
            </w:pPr>
            <w:r w:rsidRPr="00DA06E0">
              <w:rPr>
                <w:sz w:val="20"/>
                <w:szCs w:val="20"/>
              </w:rPr>
              <w:tab/>
            </w:r>
            <w:r w:rsidR="001F02EE" w:rsidRPr="00DA06E0">
              <w:rPr>
                <w:sz w:val="20"/>
                <w:szCs w:val="20"/>
              </w:rPr>
              <w:t>v. (37324)</w:t>
            </w:r>
          </w:p>
          <w:p w:rsidR="00C21644" w:rsidRPr="00DA06E0" w:rsidRDefault="00C21644" w:rsidP="003B3977">
            <w:pPr>
              <w:tabs>
                <w:tab w:val="left" w:pos="-1440"/>
                <w:tab w:val="left" w:pos="-720"/>
              </w:tabs>
              <w:rPr>
                <w:sz w:val="20"/>
                <w:szCs w:val="20"/>
              </w:rPr>
            </w:pPr>
          </w:p>
          <w:p w:rsidR="00C21644" w:rsidRPr="00DA06E0" w:rsidRDefault="001F02EE" w:rsidP="003B3977">
            <w:pPr>
              <w:tabs>
                <w:tab w:val="left" w:pos="-1440"/>
                <w:tab w:val="left" w:pos="-720"/>
              </w:tabs>
              <w:rPr>
                <w:b/>
                <w:sz w:val="20"/>
                <w:szCs w:val="20"/>
              </w:rPr>
            </w:pPr>
            <w:r w:rsidRPr="00DA06E0">
              <w:rPr>
                <w:b/>
                <w:sz w:val="20"/>
                <w:szCs w:val="20"/>
              </w:rPr>
              <w:t xml:space="preserve">Her Majesty the Queen </w:t>
            </w:r>
            <w:r w:rsidR="00C21644" w:rsidRPr="00DA06E0">
              <w:rPr>
                <w:b/>
                <w:sz w:val="20"/>
                <w:szCs w:val="20"/>
              </w:rPr>
              <w:t>(Ont.)</w:t>
            </w:r>
          </w:p>
          <w:p w:rsidR="00C21644" w:rsidRPr="00DA06E0" w:rsidRDefault="00C21644" w:rsidP="003B3977">
            <w:pPr>
              <w:tabs>
                <w:tab w:val="left" w:pos="-1440"/>
                <w:tab w:val="left" w:pos="-720"/>
              </w:tabs>
              <w:rPr>
                <w:sz w:val="20"/>
                <w:szCs w:val="20"/>
              </w:rPr>
            </w:pPr>
            <w:r w:rsidRPr="00DA06E0">
              <w:rPr>
                <w:sz w:val="20"/>
                <w:szCs w:val="20"/>
              </w:rPr>
              <w:tab/>
            </w:r>
            <w:r w:rsidR="001F02EE" w:rsidRPr="00DA06E0">
              <w:rPr>
                <w:sz w:val="20"/>
                <w:szCs w:val="20"/>
              </w:rPr>
              <w:t>Susan L. Reid</w:t>
            </w:r>
          </w:p>
          <w:p w:rsidR="00C21644" w:rsidRPr="00DA06E0" w:rsidRDefault="00C21644" w:rsidP="003B3977">
            <w:pPr>
              <w:tabs>
                <w:tab w:val="left" w:pos="-1440"/>
                <w:tab w:val="left" w:pos="-720"/>
              </w:tabs>
              <w:rPr>
                <w:sz w:val="20"/>
                <w:szCs w:val="20"/>
              </w:rPr>
            </w:pPr>
            <w:r w:rsidRPr="00DA06E0">
              <w:rPr>
                <w:sz w:val="20"/>
                <w:szCs w:val="20"/>
              </w:rPr>
              <w:tab/>
            </w:r>
            <w:r w:rsidR="001F02EE" w:rsidRPr="00DA06E0">
              <w:rPr>
                <w:sz w:val="20"/>
                <w:szCs w:val="20"/>
              </w:rPr>
              <w:t>A.G. of Ontario</w:t>
            </w:r>
          </w:p>
          <w:p w:rsidR="00C21644" w:rsidRPr="00DA06E0" w:rsidRDefault="00C21644" w:rsidP="003B3977">
            <w:pPr>
              <w:tabs>
                <w:tab w:val="left" w:pos="-1440"/>
                <w:tab w:val="left" w:pos="-720"/>
              </w:tabs>
              <w:rPr>
                <w:sz w:val="20"/>
                <w:szCs w:val="20"/>
              </w:rPr>
            </w:pPr>
          </w:p>
          <w:p w:rsidR="00C21644" w:rsidRPr="00DA06E0" w:rsidRDefault="001F02EE" w:rsidP="003B3977">
            <w:pPr>
              <w:rPr>
                <w:sz w:val="20"/>
                <w:szCs w:val="20"/>
              </w:rPr>
            </w:pPr>
            <w:r w:rsidRPr="00DA06E0">
              <w:rPr>
                <w:sz w:val="20"/>
                <w:szCs w:val="20"/>
              </w:rPr>
              <w:t>FILING DATE: 30.11</w:t>
            </w:r>
            <w:r w:rsidR="00C21644" w:rsidRPr="00DA06E0">
              <w:rPr>
                <w:sz w:val="20"/>
                <w:szCs w:val="20"/>
              </w:rPr>
              <w:t>.201</w:t>
            </w:r>
            <w:r w:rsidR="00E942C2" w:rsidRPr="00DA06E0">
              <w:rPr>
                <w:sz w:val="20"/>
                <w:szCs w:val="20"/>
              </w:rPr>
              <w:t>6</w:t>
            </w:r>
          </w:p>
          <w:p w:rsidR="00C21644" w:rsidRPr="00DA06E0" w:rsidRDefault="0087498B" w:rsidP="003B3977">
            <w:pPr>
              <w:rPr>
                <w:sz w:val="20"/>
                <w:szCs w:val="20"/>
              </w:rPr>
            </w:pPr>
            <w:r w:rsidRPr="00DA06E0">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18" w:rsidRPr="00DA06E0" w:rsidRDefault="00C21618" w:rsidP="00242AEE">
            <w:pPr>
              <w:jc w:val="center"/>
              <w:rPr>
                <w:sz w:val="20"/>
                <w:szCs w:val="20"/>
              </w:rPr>
            </w:pPr>
          </w:p>
          <w:p w:rsidR="00C21644" w:rsidRPr="00DA06E0" w:rsidRDefault="00C21644" w:rsidP="00242AEE">
            <w:pPr>
              <w:jc w:val="center"/>
              <w:rPr>
                <w:sz w:val="20"/>
                <w:szCs w:val="20"/>
              </w:rPr>
            </w:pPr>
          </w:p>
        </w:tc>
        <w:tc>
          <w:tcPr>
            <w:tcW w:w="4320" w:type="dxa"/>
            <w:shd w:val="clear" w:color="auto" w:fill="auto"/>
          </w:tcPr>
          <w:p w:rsidR="00C21644" w:rsidRPr="00DA06E0" w:rsidRDefault="00857E2C" w:rsidP="003B3977">
            <w:pPr>
              <w:keepNext/>
              <w:keepLines/>
              <w:tabs>
                <w:tab w:val="left" w:pos="-1440"/>
                <w:tab w:val="left" w:pos="-720"/>
              </w:tabs>
              <w:rPr>
                <w:sz w:val="20"/>
                <w:szCs w:val="20"/>
                <w:lang w:val="fr-CA"/>
              </w:rPr>
            </w:pPr>
            <w:r w:rsidRPr="00DA06E0">
              <w:rPr>
                <w:b/>
                <w:sz w:val="20"/>
                <w:szCs w:val="20"/>
                <w:lang w:val="fr-CA"/>
              </w:rPr>
              <w:t xml:space="preserve">Syndicat des Cols Blancs de Gatineau </w:t>
            </w:r>
            <w:r w:rsidR="00404147" w:rsidRPr="00DA06E0">
              <w:rPr>
                <w:b/>
                <w:sz w:val="20"/>
                <w:szCs w:val="20"/>
                <w:lang w:val="fr-CA"/>
              </w:rPr>
              <w:t>i</w:t>
            </w:r>
            <w:r w:rsidRPr="00DA06E0">
              <w:rPr>
                <w:b/>
                <w:sz w:val="20"/>
                <w:szCs w:val="20"/>
                <w:lang w:val="fr-CA"/>
              </w:rPr>
              <w:t xml:space="preserve">nc. </w:t>
            </w:r>
            <w:r w:rsidR="00C21644" w:rsidRPr="00DA06E0">
              <w:rPr>
                <w:b/>
                <w:sz w:val="20"/>
                <w:szCs w:val="20"/>
                <w:lang w:val="fr-CA"/>
              </w:rPr>
              <w:tab/>
            </w:r>
            <w:r w:rsidRPr="00DA06E0">
              <w:rPr>
                <w:sz w:val="20"/>
                <w:szCs w:val="20"/>
                <w:lang w:val="fr-CA"/>
              </w:rPr>
              <w:t>Josée Moreau</w:t>
            </w:r>
          </w:p>
          <w:p w:rsidR="00C21644" w:rsidRPr="00DA06E0" w:rsidRDefault="00C21644" w:rsidP="003B3977">
            <w:pPr>
              <w:keepNext/>
              <w:keepLines/>
              <w:tabs>
                <w:tab w:val="left" w:pos="-1440"/>
                <w:tab w:val="left" w:pos="-720"/>
              </w:tabs>
              <w:rPr>
                <w:sz w:val="20"/>
                <w:szCs w:val="20"/>
                <w:lang w:val="fr-CA"/>
              </w:rPr>
            </w:pPr>
            <w:r w:rsidRPr="00DA06E0">
              <w:rPr>
                <w:sz w:val="20"/>
                <w:szCs w:val="20"/>
                <w:lang w:val="fr-CA"/>
              </w:rPr>
              <w:tab/>
            </w:r>
            <w:r w:rsidR="00857E2C" w:rsidRPr="00DA06E0">
              <w:rPr>
                <w:sz w:val="20"/>
                <w:szCs w:val="20"/>
                <w:lang w:val="fr-CA"/>
              </w:rPr>
              <w:t>BML avocats inc.</w:t>
            </w:r>
          </w:p>
          <w:p w:rsidR="00C21644" w:rsidRPr="00DA06E0" w:rsidRDefault="00C21644" w:rsidP="003B3977">
            <w:pPr>
              <w:keepNext/>
              <w:keepLines/>
              <w:tabs>
                <w:tab w:val="left" w:pos="-1440"/>
                <w:tab w:val="left" w:pos="-720"/>
              </w:tabs>
              <w:rPr>
                <w:sz w:val="20"/>
                <w:szCs w:val="20"/>
                <w:lang w:val="fr-CA"/>
              </w:rPr>
            </w:pPr>
          </w:p>
          <w:p w:rsidR="00C21644" w:rsidRPr="00DA06E0" w:rsidRDefault="00C21644" w:rsidP="003B3977">
            <w:pPr>
              <w:keepNext/>
              <w:keepLines/>
              <w:tabs>
                <w:tab w:val="left" w:pos="-1440"/>
                <w:tab w:val="left" w:pos="-720"/>
              </w:tabs>
              <w:rPr>
                <w:sz w:val="20"/>
                <w:szCs w:val="20"/>
                <w:lang w:val="fr-CA"/>
              </w:rPr>
            </w:pPr>
            <w:r w:rsidRPr="00DA06E0">
              <w:rPr>
                <w:sz w:val="20"/>
                <w:szCs w:val="20"/>
                <w:lang w:val="fr-CA"/>
              </w:rPr>
              <w:tab/>
            </w:r>
            <w:r w:rsidR="00857E2C" w:rsidRPr="00DA06E0">
              <w:rPr>
                <w:sz w:val="20"/>
                <w:szCs w:val="20"/>
                <w:lang w:val="fr-CA"/>
              </w:rPr>
              <w:t>c. (37333)</w:t>
            </w:r>
          </w:p>
          <w:p w:rsidR="00C21644" w:rsidRPr="00DA06E0" w:rsidRDefault="00C21644" w:rsidP="003B3977">
            <w:pPr>
              <w:keepNext/>
              <w:keepLines/>
              <w:tabs>
                <w:tab w:val="left" w:pos="-1440"/>
                <w:tab w:val="left" w:pos="-720"/>
              </w:tabs>
              <w:rPr>
                <w:sz w:val="20"/>
                <w:szCs w:val="20"/>
                <w:lang w:val="fr-CA"/>
              </w:rPr>
            </w:pPr>
          </w:p>
          <w:p w:rsidR="00C21644" w:rsidRPr="00DA06E0" w:rsidRDefault="00857E2C" w:rsidP="003B3977">
            <w:pPr>
              <w:keepNext/>
              <w:keepLines/>
              <w:tabs>
                <w:tab w:val="left" w:pos="-1440"/>
                <w:tab w:val="left" w:pos="-720"/>
              </w:tabs>
              <w:rPr>
                <w:b/>
                <w:sz w:val="20"/>
                <w:szCs w:val="20"/>
                <w:lang w:val="fr-CA"/>
              </w:rPr>
            </w:pPr>
            <w:r w:rsidRPr="00DA06E0">
              <w:rPr>
                <w:b/>
                <w:sz w:val="20"/>
                <w:szCs w:val="20"/>
                <w:lang w:val="fr-CA"/>
              </w:rPr>
              <w:t xml:space="preserve">Ville de Gatineau </w:t>
            </w:r>
            <w:r w:rsidR="00C21644" w:rsidRPr="00DA06E0">
              <w:rPr>
                <w:b/>
                <w:sz w:val="20"/>
                <w:szCs w:val="20"/>
                <w:lang w:val="fr-CA"/>
              </w:rPr>
              <w:t>(</w:t>
            </w:r>
            <w:r w:rsidRPr="00DA06E0">
              <w:rPr>
                <w:b/>
                <w:sz w:val="20"/>
                <w:szCs w:val="20"/>
                <w:lang w:val="fr-CA"/>
              </w:rPr>
              <w:t>Qc</w:t>
            </w:r>
            <w:r w:rsidR="00C21644" w:rsidRPr="00DA06E0">
              <w:rPr>
                <w:b/>
                <w:sz w:val="20"/>
                <w:szCs w:val="20"/>
                <w:lang w:val="fr-CA"/>
              </w:rPr>
              <w:t>)</w:t>
            </w:r>
          </w:p>
          <w:p w:rsidR="00C21644" w:rsidRPr="00DA06E0" w:rsidRDefault="00857E2C" w:rsidP="00857E2C">
            <w:pPr>
              <w:keepNext/>
              <w:keepLines/>
              <w:tabs>
                <w:tab w:val="left" w:pos="-1440"/>
                <w:tab w:val="left" w:pos="-720"/>
              </w:tabs>
              <w:ind w:left="720"/>
              <w:rPr>
                <w:sz w:val="20"/>
                <w:szCs w:val="20"/>
                <w:lang w:val="fr-CA"/>
              </w:rPr>
            </w:pPr>
            <w:r w:rsidRPr="00DA06E0">
              <w:rPr>
                <w:sz w:val="20"/>
                <w:szCs w:val="20"/>
                <w:lang w:val="fr-CA"/>
              </w:rPr>
              <w:t>Frédéric Massé</w:t>
            </w:r>
          </w:p>
          <w:p w:rsidR="00C21644" w:rsidRPr="00DA06E0" w:rsidRDefault="00857E2C" w:rsidP="00857E2C">
            <w:pPr>
              <w:keepNext/>
              <w:keepLines/>
              <w:tabs>
                <w:tab w:val="left" w:pos="-1440"/>
                <w:tab w:val="left" w:pos="-720"/>
              </w:tabs>
              <w:ind w:left="720"/>
              <w:rPr>
                <w:sz w:val="20"/>
                <w:szCs w:val="20"/>
                <w:lang w:val="en-US"/>
              </w:rPr>
            </w:pPr>
            <w:r w:rsidRPr="00DA06E0">
              <w:rPr>
                <w:sz w:val="20"/>
                <w:szCs w:val="20"/>
                <w:lang w:val="en-US"/>
              </w:rPr>
              <w:t xml:space="preserve">Borden Ladner Gervais </w:t>
            </w:r>
            <w:r w:rsidR="0018596C" w:rsidRPr="00DA06E0">
              <w:rPr>
                <w:sz w:val="20"/>
                <w:szCs w:val="20"/>
                <w:lang w:val="en-US"/>
              </w:rPr>
              <w:t>s</w:t>
            </w:r>
            <w:r w:rsidRPr="00DA06E0">
              <w:rPr>
                <w:sz w:val="20"/>
                <w:szCs w:val="20"/>
                <w:lang w:val="en-US"/>
              </w:rPr>
              <w:t>.</w:t>
            </w:r>
            <w:r w:rsidR="0018596C" w:rsidRPr="00DA06E0">
              <w:rPr>
                <w:sz w:val="20"/>
                <w:szCs w:val="20"/>
                <w:lang w:val="en-US"/>
              </w:rPr>
              <w:t>e</w:t>
            </w:r>
            <w:r w:rsidRPr="00DA06E0">
              <w:rPr>
                <w:sz w:val="20"/>
                <w:szCs w:val="20"/>
                <w:lang w:val="en-US"/>
              </w:rPr>
              <w:t>.</w:t>
            </w:r>
            <w:r w:rsidR="0018596C" w:rsidRPr="00DA06E0">
              <w:rPr>
                <w:sz w:val="20"/>
                <w:szCs w:val="20"/>
                <w:lang w:val="en-US"/>
              </w:rPr>
              <w:t>n</w:t>
            </w:r>
            <w:r w:rsidRPr="00DA06E0">
              <w:rPr>
                <w:sz w:val="20"/>
                <w:szCs w:val="20"/>
                <w:lang w:val="en-US"/>
              </w:rPr>
              <w:t>.</w:t>
            </w:r>
            <w:r w:rsidR="0018596C" w:rsidRPr="00DA06E0">
              <w:rPr>
                <w:sz w:val="20"/>
                <w:szCs w:val="20"/>
                <w:lang w:val="en-US"/>
              </w:rPr>
              <w:t>c</w:t>
            </w:r>
            <w:r w:rsidRPr="00DA06E0">
              <w:rPr>
                <w:sz w:val="20"/>
                <w:szCs w:val="20"/>
                <w:lang w:val="en-US"/>
              </w:rPr>
              <w:t>.</w:t>
            </w:r>
            <w:r w:rsidR="0018596C" w:rsidRPr="00DA06E0">
              <w:rPr>
                <w:sz w:val="20"/>
                <w:szCs w:val="20"/>
                <w:lang w:val="en-US"/>
              </w:rPr>
              <w:t>r</w:t>
            </w:r>
            <w:r w:rsidRPr="00DA06E0">
              <w:rPr>
                <w:sz w:val="20"/>
                <w:szCs w:val="20"/>
                <w:lang w:val="en-US"/>
              </w:rPr>
              <w:t>.</w:t>
            </w:r>
            <w:r w:rsidR="0018596C" w:rsidRPr="00DA06E0">
              <w:rPr>
                <w:sz w:val="20"/>
                <w:szCs w:val="20"/>
                <w:lang w:val="en-US"/>
              </w:rPr>
              <w:t>l</w:t>
            </w:r>
            <w:r w:rsidRPr="00DA06E0">
              <w:rPr>
                <w:sz w:val="20"/>
                <w:szCs w:val="20"/>
                <w:lang w:val="en-US"/>
              </w:rPr>
              <w:t xml:space="preserve">., </w:t>
            </w:r>
            <w:proofErr w:type="spellStart"/>
            <w:r w:rsidRPr="00DA06E0">
              <w:rPr>
                <w:sz w:val="20"/>
                <w:szCs w:val="20"/>
                <w:lang w:val="en-US"/>
              </w:rPr>
              <w:t>s.r.l</w:t>
            </w:r>
            <w:proofErr w:type="spellEnd"/>
            <w:r w:rsidRPr="00DA06E0">
              <w:rPr>
                <w:sz w:val="20"/>
                <w:szCs w:val="20"/>
                <w:lang w:val="en-US"/>
              </w:rPr>
              <w:t>.</w:t>
            </w:r>
          </w:p>
          <w:p w:rsidR="00C21644" w:rsidRPr="00DA06E0" w:rsidRDefault="00C21644" w:rsidP="003B3977">
            <w:pPr>
              <w:keepNext/>
              <w:keepLines/>
              <w:tabs>
                <w:tab w:val="left" w:pos="-1440"/>
                <w:tab w:val="left" w:pos="-720"/>
              </w:tabs>
              <w:rPr>
                <w:sz w:val="20"/>
                <w:szCs w:val="20"/>
                <w:lang w:val="en-US"/>
              </w:rPr>
            </w:pPr>
          </w:p>
          <w:p w:rsidR="00C21644" w:rsidRPr="00DA06E0" w:rsidRDefault="00857E2C" w:rsidP="00857E2C">
            <w:pPr>
              <w:rPr>
                <w:sz w:val="20"/>
                <w:szCs w:val="20"/>
                <w:lang w:val="fr-CA"/>
              </w:rPr>
            </w:pPr>
            <w:r w:rsidRPr="00DA06E0">
              <w:rPr>
                <w:sz w:val="20"/>
                <w:szCs w:val="20"/>
                <w:lang w:val="fr-CA"/>
              </w:rPr>
              <w:t>DATE DE PRODUCTION :</w:t>
            </w:r>
            <w:r w:rsidR="00C21644" w:rsidRPr="00DA06E0">
              <w:rPr>
                <w:sz w:val="20"/>
                <w:szCs w:val="20"/>
                <w:lang w:val="fr-CA"/>
              </w:rPr>
              <w:t xml:space="preserve"> </w:t>
            </w:r>
            <w:r w:rsidRPr="00DA06E0">
              <w:rPr>
                <w:sz w:val="20"/>
                <w:szCs w:val="20"/>
                <w:lang w:val="fr-CA"/>
              </w:rPr>
              <w:t>30.11</w:t>
            </w:r>
            <w:r w:rsidR="00C21644" w:rsidRPr="00DA06E0">
              <w:rPr>
                <w:sz w:val="20"/>
                <w:szCs w:val="20"/>
                <w:lang w:val="fr-CA"/>
              </w:rPr>
              <w:t>.201</w:t>
            </w:r>
            <w:r w:rsidR="00E942C2" w:rsidRPr="00DA06E0">
              <w:rPr>
                <w:sz w:val="20"/>
                <w:szCs w:val="20"/>
                <w:lang w:val="fr-CA"/>
              </w:rPr>
              <w:t>6</w:t>
            </w:r>
            <w:r w:rsidR="0087498B" w:rsidRPr="00DA06E0">
              <w:rPr>
                <w:sz w:val="20"/>
                <w:szCs w:val="20"/>
                <w:lang w:val="fr-CA"/>
              </w:rPr>
              <w:pict>
                <v:rect id="_x0000_i1028" style="width:108pt;height:1pt" o:hrpct="0" o:hralign="center" o:hrstd="t" o:hrnoshade="t" o:hr="t" fillcolor="black [3213]" stroked="f"/>
              </w:pict>
            </w:r>
          </w:p>
        </w:tc>
      </w:tr>
      <w:tr w:rsidR="00C21644" w:rsidRPr="00DA06E0" w:rsidTr="003B3977">
        <w:tc>
          <w:tcPr>
            <w:tcW w:w="4320" w:type="dxa"/>
            <w:shd w:val="clear" w:color="auto" w:fill="auto"/>
          </w:tcPr>
          <w:p w:rsidR="00C21644" w:rsidRPr="00DA06E0" w:rsidRDefault="00857E2C" w:rsidP="005F1ED8">
            <w:pPr>
              <w:tabs>
                <w:tab w:val="left" w:pos="-1440"/>
                <w:tab w:val="left" w:pos="-720"/>
              </w:tabs>
              <w:rPr>
                <w:sz w:val="20"/>
                <w:szCs w:val="20"/>
              </w:rPr>
            </w:pPr>
            <w:r w:rsidRPr="00DA06E0">
              <w:rPr>
                <w:b/>
                <w:sz w:val="20"/>
                <w:szCs w:val="20"/>
              </w:rPr>
              <w:t>Joshua Allen Caswell</w:t>
            </w:r>
          </w:p>
          <w:p w:rsidR="00C21644" w:rsidRPr="00DA06E0" w:rsidRDefault="00C21644" w:rsidP="005F1ED8">
            <w:pPr>
              <w:tabs>
                <w:tab w:val="left" w:pos="-1440"/>
                <w:tab w:val="left" w:pos="-720"/>
              </w:tabs>
              <w:rPr>
                <w:sz w:val="20"/>
                <w:szCs w:val="20"/>
              </w:rPr>
            </w:pPr>
            <w:r w:rsidRPr="00DA06E0">
              <w:rPr>
                <w:sz w:val="20"/>
                <w:szCs w:val="20"/>
              </w:rPr>
              <w:tab/>
            </w:r>
            <w:r w:rsidR="00857E2C" w:rsidRPr="00DA06E0">
              <w:rPr>
                <w:sz w:val="20"/>
                <w:szCs w:val="20"/>
              </w:rPr>
              <w:t>Stephen M. Smith</w:t>
            </w:r>
          </w:p>
          <w:p w:rsidR="00857E2C" w:rsidRPr="00DA06E0" w:rsidRDefault="00857E2C" w:rsidP="00857E2C">
            <w:pPr>
              <w:tabs>
                <w:tab w:val="left" w:pos="-1440"/>
                <w:tab w:val="left" w:pos="-720"/>
              </w:tabs>
              <w:ind w:left="720"/>
              <w:rPr>
                <w:sz w:val="20"/>
                <w:szCs w:val="20"/>
              </w:rPr>
            </w:pPr>
            <w:r w:rsidRPr="00DA06E0">
              <w:rPr>
                <w:sz w:val="20"/>
                <w:szCs w:val="20"/>
              </w:rPr>
              <w:t>Gunn Law Group</w:t>
            </w:r>
          </w:p>
          <w:p w:rsidR="00C21644" w:rsidRPr="00DA06E0" w:rsidRDefault="00C21644" w:rsidP="005F1ED8">
            <w:pPr>
              <w:tabs>
                <w:tab w:val="left" w:pos="-1440"/>
                <w:tab w:val="left" w:pos="-720"/>
              </w:tabs>
              <w:rPr>
                <w:sz w:val="20"/>
                <w:szCs w:val="20"/>
              </w:rPr>
            </w:pPr>
          </w:p>
          <w:p w:rsidR="00C21644" w:rsidRPr="00DA06E0" w:rsidRDefault="00857E2C" w:rsidP="005F1ED8">
            <w:pPr>
              <w:tabs>
                <w:tab w:val="left" w:pos="-1440"/>
                <w:tab w:val="left" w:pos="-720"/>
              </w:tabs>
              <w:rPr>
                <w:sz w:val="20"/>
                <w:szCs w:val="20"/>
              </w:rPr>
            </w:pPr>
            <w:r w:rsidRPr="00DA06E0">
              <w:rPr>
                <w:sz w:val="20"/>
                <w:szCs w:val="20"/>
              </w:rPr>
              <w:tab/>
              <w:t>v. (37328</w:t>
            </w:r>
            <w:r w:rsidR="00C21644" w:rsidRPr="00DA06E0">
              <w:rPr>
                <w:sz w:val="20"/>
                <w:szCs w:val="20"/>
              </w:rPr>
              <w:t>)</w:t>
            </w:r>
          </w:p>
          <w:p w:rsidR="00C21644" w:rsidRPr="00DA06E0" w:rsidRDefault="00C21644" w:rsidP="005F1ED8">
            <w:pPr>
              <w:tabs>
                <w:tab w:val="left" w:pos="-1440"/>
                <w:tab w:val="left" w:pos="-720"/>
              </w:tabs>
              <w:rPr>
                <w:sz w:val="20"/>
                <w:szCs w:val="20"/>
              </w:rPr>
            </w:pPr>
          </w:p>
          <w:p w:rsidR="00C21644" w:rsidRPr="00DA06E0" w:rsidRDefault="00857E2C" w:rsidP="005F1ED8">
            <w:pPr>
              <w:tabs>
                <w:tab w:val="left" w:pos="-1440"/>
                <w:tab w:val="left" w:pos="-720"/>
              </w:tabs>
              <w:rPr>
                <w:b/>
                <w:sz w:val="20"/>
                <w:szCs w:val="20"/>
              </w:rPr>
            </w:pPr>
            <w:r w:rsidRPr="00DA06E0">
              <w:rPr>
                <w:b/>
                <w:sz w:val="20"/>
                <w:szCs w:val="20"/>
              </w:rPr>
              <w:t xml:space="preserve">Her Majesty the Queen </w:t>
            </w:r>
            <w:r w:rsidR="00C21644" w:rsidRPr="00DA06E0">
              <w:rPr>
                <w:b/>
                <w:sz w:val="20"/>
                <w:szCs w:val="20"/>
              </w:rPr>
              <w:t>(</w:t>
            </w:r>
            <w:r w:rsidRPr="00DA06E0">
              <w:rPr>
                <w:b/>
                <w:sz w:val="20"/>
                <w:szCs w:val="20"/>
              </w:rPr>
              <w:t>Alta</w:t>
            </w:r>
            <w:r w:rsidR="00C21644" w:rsidRPr="00DA06E0">
              <w:rPr>
                <w:b/>
                <w:sz w:val="20"/>
                <w:szCs w:val="20"/>
              </w:rPr>
              <w:t>.)</w:t>
            </w:r>
          </w:p>
          <w:p w:rsidR="00C21644" w:rsidRPr="00DA06E0" w:rsidRDefault="00C21644" w:rsidP="005F1ED8">
            <w:pPr>
              <w:tabs>
                <w:tab w:val="left" w:pos="-1440"/>
                <w:tab w:val="left" w:pos="-720"/>
              </w:tabs>
              <w:rPr>
                <w:sz w:val="20"/>
                <w:szCs w:val="20"/>
              </w:rPr>
            </w:pPr>
            <w:r w:rsidRPr="00DA06E0">
              <w:rPr>
                <w:sz w:val="20"/>
                <w:szCs w:val="20"/>
              </w:rPr>
              <w:tab/>
            </w:r>
            <w:r w:rsidR="00857E2C" w:rsidRPr="00DA06E0">
              <w:rPr>
                <w:sz w:val="20"/>
                <w:szCs w:val="20"/>
              </w:rPr>
              <w:t>Jason R. Russell</w:t>
            </w:r>
          </w:p>
          <w:p w:rsidR="00C21644" w:rsidRPr="00DA06E0" w:rsidRDefault="00C21644" w:rsidP="005F1ED8">
            <w:pPr>
              <w:tabs>
                <w:tab w:val="left" w:pos="-1440"/>
                <w:tab w:val="left" w:pos="-720"/>
              </w:tabs>
              <w:rPr>
                <w:sz w:val="20"/>
                <w:szCs w:val="20"/>
              </w:rPr>
            </w:pPr>
            <w:r w:rsidRPr="00DA06E0">
              <w:rPr>
                <w:sz w:val="20"/>
                <w:szCs w:val="20"/>
              </w:rPr>
              <w:tab/>
            </w:r>
            <w:r w:rsidR="00857E2C" w:rsidRPr="00DA06E0">
              <w:rPr>
                <w:sz w:val="20"/>
                <w:szCs w:val="20"/>
              </w:rPr>
              <w:t>A.G. of Alberta</w:t>
            </w:r>
          </w:p>
          <w:p w:rsidR="00C21644" w:rsidRPr="00DA06E0" w:rsidRDefault="00C21644" w:rsidP="005F1ED8">
            <w:pPr>
              <w:tabs>
                <w:tab w:val="left" w:pos="-1440"/>
                <w:tab w:val="left" w:pos="-720"/>
              </w:tabs>
              <w:rPr>
                <w:sz w:val="20"/>
                <w:szCs w:val="20"/>
              </w:rPr>
            </w:pPr>
          </w:p>
          <w:p w:rsidR="00C21644" w:rsidRPr="00DA06E0" w:rsidRDefault="00857E2C" w:rsidP="005F1ED8">
            <w:pPr>
              <w:rPr>
                <w:sz w:val="20"/>
                <w:szCs w:val="20"/>
              </w:rPr>
            </w:pPr>
            <w:r w:rsidRPr="00DA06E0">
              <w:rPr>
                <w:sz w:val="20"/>
                <w:szCs w:val="20"/>
              </w:rPr>
              <w:t>FILING DATE: 02</w:t>
            </w:r>
            <w:r w:rsidR="00C21644" w:rsidRPr="00DA06E0">
              <w:rPr>
                <w:sz w:val="20"/>
                <w:szCs w:val="20"/>
              </w:rPr>
              <w:t>.</w:t>
            </w:r>
            <w:r w:rsidRPr="00DA06E0">
              <w:rPr>
                <w:sz w:val="20"/>
                <w:szCs w:val="20"/>
              </w:rPr>
              <w:t>12</w:t>
            </w:r>
            <w:r w:rsidR="00C21644" w:rsidRPr="00DA06E0">
              <w:rPr>
                <w:sz w:val="20"/>
                <w:szCs w:val="20"/>
              </w:rPr>
              <w:t>.201</w:t>
            </w:r>
            <w:r w:rsidR="00E942C2" w:rsidRPr="00DA06E0">
              <w:rPr>
                <w:sz w:val="20"/>
                <w:szCs w:val="20"/>
              </w:rPr>
              <w:t>6</w:t>
            </w:r>
          </w:p>
          <w:p w:rsidR="00C21644" w:rsidRPr="00DA06E0" w:rsidRDefault="0087498B" w:rsidP="005F1ED8">
            <w:pPr>
              <w:rPr>
                <w:sz w:val="20"/>
                <w:szCs w:val="20"/>
              </w:rPr>
            </w:pPr>
            <w:r w:rsidRPr="00DA06E0">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p w:rsidR="00C21644" w:rsidRPr="00DA06E0" w:rsidRDefault="00C21644" w:rsidP="00242AEE">
            <w:pPr>
              <w:jc w:val="center"/>
              <w:rPr>
                <w:sz w:val="20"/>
                <w:szCs w:val="20"/>
              </w:rPr>
            </w:pPr>
          </w:p>
        </w:tc>
        <w:tc>
          <w:tcPr>
            <w:tcW w:w="4320" w:type="dxa"/>
            <w:shd w:val="clear" w:color="auto" w:fill="auto"/>
          </w:tcPr>
          <w:p w:rsidR="00C21644" w:rsidRPr="00DA06E0" w:rsidRDefault="00857E2C" w:rsidP="005F1ED8">
            <w:pPr>
              <w:tabs>
                <w:tab w:val="left" w:pos="-1440"/>
                <w:tab w:val="left" w:pos="-720"/>
              </w:tabs>
              <w:rPr>
                <w:sz w:val="20"/>
                <w:szCs w:val="20"/>
              </w:rPr>
            </w:pPr>
            <w:r w:rsidRPr="00DA06E0">
              <w:rPr>
                <w:b/>
                <w:sz w:val="20"/>
                <w:szCs w:val="20"/>
              </w:rPr>
              <w:t xml:space="preserve">Jason Donald </w:t>
            </w:r>
            <w:proofErr w:type="spellStart"/>
            <w:r w:rsidRPr="00DA06E0">
              <w:rPr>
                <w:b/>
                <w:sz w:val="20"/>
                <w:szCs w:val="20"/>
              </w:rPr>
              <w:t>Nassr</w:t>
            </w:r>
            <w:proofErr w:type="spellEnd"/>
          </w:p>
          <w:p w:rsidR="00C21644" w:rsidRPr="00DA06E0" w:rsidRDefault="00C21644" w:rsidP="005F1ED8">
            <w:pPr>
              <w:tabs>
                <w:tab w:val="left" w:pos="-1440"/>
                <w:tab w:val="left" w:pos="-720"/>
              </w:tabs>
              <w:rPr>
                <w:sz w:val="20"/>
                <w:szCs w:val="20"/>
              </w:rPr>
            </w:pPr>
            <w:r w:rsidRPr="00DA06E0">
              <w:rPr>
                <w:sz w:val="20"/>
                <w:szCs w:val="20"/>
              </w:rPr>
              <w:tab/>
            </w:r>
            <w:r w:rsidR="00857E2C" w:rsidRPr="00DA06E0">
              <w:rPr>
                <w:sz w:val="20"/>
                <w:szCs w:val="20"/>
              </w:rPr>
              <w:t xml:space="preserve">Jason Donald </w:t>
            </w:r>
            <w:proofErr w:type="spellStart"/>
            <w:r w:rsidR="00857E2C" w:rsidRPr="00DA06E0">
              <w:rPr>
                <w:sz w:val="20"/>
                <w:szCs w:val="20"/>
              </w:rPr>
              <w:t>Nassr</w:t>
            </w:r>
            <w:proofErr w:type="spellEnd"/>
          </w:p>
          <w:p w:rsidR="00C21644" w:rsidRPr="00DA06E0" w:rsidRDefault="00C21644" w:rsidP="005F1ED8">
            <w:pPr>
              <w:tabs>
                <w:tab w:val="left" w:pos="-1440"/>
                <w:tab w:val="left" w:pos="-720"/>
              </w:tabs>
              <w:rPr>
                <w:sz w:val="20"/>
                <w:szCs w:val="20"/>
              </w:rPr>
            </w:pPr>
          </w:p>
          <w:p w:rsidR="00C21644" w:rsidRPr="00DA06E0" w:rsidRDefault="00857E2C" w:rsidP="005F1ED8">
            <w:pPr>
              <w:tabs>
                <w:tab w:val="left" w:pos="-1440"/>
                <w:tab w:val="left" w:pos="-720"/>
              </w:tabs>
              <w:rPr>
                <w:sz w:val="20"/>
                <w:szCs w:val="20"/>
                <w:lang w:val="fr-CA"/>
              </w:rPr>
            </w:pPr>
            <w:r w:rsidRPr="00DA06E0">
              <w:rPr>
                <w:sz w:val="20"/>
                <w:szCs w:val="20"/>
              </w:rPr>
              <w:tab/>
            </w:r>
            <w:r w:rsidRPr="00DA06E0">
              <w:rPr>
                <w:sz w:val="20"/>
                <w:szCs w:val="20"/>
                <w:lang w:val="fr-CA"/>
              </w:rPr>
              <w:t>v. (37308)</w:t>
            </w:r>
          </w:p>
          <w:p w:rsidR="00C21644" w:rsidRPr="00DA06E0" w:rsidRDefault="00C21644" w:rsidP="005F1ED8">
            <w:pPr>
              <w:tabs>
                <w:tab w:val="left" w:pos="-1440"/>
                <w:tab w:val="left" w:pos="-720"/>
              </w:tabs>
              <w:rPr>
                <w:sz w:val="20"/>
                <w:szCs w:val="20"/>
                <w:lang w:val="fr-CA"/>
              </w:rPr>
            </w:pPr>
          </w:p>
          <w:p w:rsidR="00C21644" w:rsidRPr="00DA06E0" w:rsidRDefault="00857E2C" w:rsidP="005F1ED8">
            <w:pPr>
              <w:tabs>
                <w:tab w:val="left" w:pos="-1440"/>
                <w:tab w:val="left" w:pos="-720"/>
              </w:tabs>
              <w:rPr>
                <w:b/>
                <w:sz w:val="20"/>
                <w:szCs w:val="20"/>
                <w:lang w:val="fr-CA"/>
              </w:rPr>
            </w:pPr>
            <w:r w:rsidRPr="00DA06E0">
              <w:rPr>
                <w:b/>
                <w:sz w:val="20"/>
                <w:szCs w:val="20"/>
                <w:lang w:val="fr-CA"/>
              </w:rPr>
              <w:t xml:space="preserve">Laurie Ann Vermette </w:t>
            </w:r>
            <w:r w:rsidR="00C21644" w:rsidRPr="00DA06E0">
              <w:rPr>
                <w:b/>
                <w:sz w:val="20"/>
                <w:szCs w:val="20"/>
                <w:lang w:val="fr-CA"/>
              </w:rPr>
              <w:t>(Ont.)</w:t>
            </w:r>
          </w:p>
          <w:p w:rsidR="00C21644" w:rsidRPr="00DA06E0" w:rsidRDefault="00C21644" w:rsidP="005F1ED8">
            <w:pPr>
              <w:tabs>
                <w:tab w:val="left" w:pos="-1440"/>
                <w:tab w:val="left" w:pos="-720"/>
              </w:tabs>
              <w:rPr>
                <w:sz w:val="20"/>
                <w:szCs w:val="20"/>
              </w:rPr>
            </w:pPr>
            <w:r w:rsidRPr="00DA06E0">
              <w:rPr>
                <w:sz w:val="20"/>
                <w:szCs w:val="20"/>
                <w:lang w:val="fr-CA"/>
              </w:rPr>
              <w:tab/>
            </w:r>
            <w:r w:rsidR="00857E2C" w:rsidRPr="00DA06E0">
              <w:rPr>
                <w:sz w:val="20"/>
                <w:szCs w:val="20"/>
              </w:rPr>
              <w:t>Allan Dare Pearce</w:t>
            </w:r>
          </w:p>
          <w:p w:rsidR="00C21644" w:rsidRPr="00DA06E0" w:rsidRDefault="00857E2C" w:rsidP="00857E2C">
            <w:pPr>
              <w:tabs>
                <w:tab w:val="left" w:pos="-1440"/>
                <w:tab w:val="left" w:pos="-720"/>
              </w:tabs>
              <w:ind w:left="720"/>
              <w:rPr>
                <w:sz w:val="20"/>
                <w:szCs w:val="20"/>
              </w:rPr>
            </w:pPr>
            <w:r w:rsidRPr="00DA06E0">
              <w:rPr>
                <w:sz w:val="20"/>
                <w:szCs w:val="20"/>
              </w:rPr>
              <w:t xml:space="preserve">Pearce, </w:t>
            </w:r>
            <w:proofErr w:type="spellStart"/>
            <w:r w:rsidRPr="00DA06E0">
              <w:rPr>
                <w:sz w:val="20"/>
                <w:szCs w:val="20"/>
              </w:rPr>
              <w:t>Ducharme</w:t>
            </w:r>
            <w:proofErr w:type="spellEnd"/>
            <w:r w:rsidRPr="00DA06E0">
              <w:rPr>
                <w:sz w:val="20"/>
                <w:szCs w:val="20"/>
              </w:rPr>
              <w:t xml:space="preserve"> &amp; Associates Family Law</w:t>
            </w:r>
          </w:p>
          <w:p w:rsidR="00C21644" w:rsidRPr="00DA06E0" w:rsidRDefault="00C21644" w:rsidP="005F1ED8">
            <w:pPr>
              <w:tabs>
                <w:tab w:val="left" w:pos="-1440"/>
                <w:tab w:val="left" w:pos="-720"/>
              </w:tabs>
              <w:rPr>
                <w:sz w:val="20"/>
                <w:szCs w:val="20"/>
              </w:rPr>
            </w:pPr>
          </w:p>
          <w:p w:rsidR="00C21644" w:rsidRPr="00DA06E0" w:rsidRDefault="00857E2C" w:rsidP="005F1ED8">
            <w:pPr>
              <w:rPr>
                <w:sz w:val="20"/>
                <w:szCs w:val="20"/>
              </w:rPr>
            </w:pPr>
            <w:r w:rsidRPr="00DA06E0">
              <w:rPr>
                <w:sz w:val="20"/>
                <w:szCs w:val="20"/>
              </w:rPr>
              <w:t>FILING DATE: 07</w:t>
            </w:r>
            <w:r w:rsidR="00C21644" w:rsidRPr="00DA06E0">
              <w:rPr>
                <w:sz w:val="20"/>
                <w:szCs w:val="20"/>
              </w:rPr>
              <w:t>.</w:t>
            </w:r>
            <w:r w:rsidRPr="00DA06E0">
              <w:rPr>
                <w:sz w:val="20"/>
                <w:szCs w:val="20"/>
              </w:rPr>
              <w:t>11</w:t>
            </w:r>
            <w:r w:rsidR="00C21644" w:rsidRPr="00DA06E0">
              <w:rPr>
                <w:sz w:val="20"/>
                <w:szCs w:val="20"/>
              </w:rPr>
              <w:t>.201</w:t>
            </w:r>
            <w:r w:rsidR="00E942C2" w:rsidRPr="00DA06E0">
              <w:rPr>
                <w:sz w:val="20"/>
                <w:szCs w:val="20"/>
              </w:rPr>
              <w:t>6</w:t>
            </w:r>
          </w:p>
          <w:p w:rsidR="00C21644" w:rsidRPr="00DA06E0" w:rsidRDefault="0087498B" w:rsidP="005F1ED8">
            <w:pPr>
              <w:rPr>
                <w:sz w:val="20"/>
                <w:szCs w:val="20"/>
              </w:rPr>
            </w:pPr>
            <w:r w:rsidRPr="00DA06E0">
              <w:rPr>
                <w:sz w:val="20"/>
                <w:szCs w:val="20"/>
                <w:lang w:val="fr-CA"/>
              </w:rPr>
              <w:pict>
                <v:rect id="_x0000_i1030" style="width:108pt;height:1pt" o:hrpct="0" o:hralign="center" o:hrstd="t" o:hrnoshade="t" o:hr="t" fillcolor="black [3213]" stroked="f"/>
              </w:pict>
            </w:r>
          </w:p>
        </w:tc>
      </w:tr>
      <w:tr w:rsidR="00DF3E14" w:rsidRPr="00DA06E0" w:rsidTr="00D13648">
        <w:tc>
          <w:tcPr>
            <w:tcW w:w="4320" w:type="dxa"/>
            <w:shd w:val="clear" w:color="auto" w:fill="auto"/>
          </w:tcPr>
          <w:p w:rsidR="00DF3E14" w:rsidRPr="00DA06E0" w:rsidRDefault="00DF3E14" w:rsidP="00D13648">
            <w:pPr>
              <w:tabs>
                <w:tab w:val="left" w:pos="-1440"/>
                <w:tab w:val="left" w:pos="-720"/>
              </w:tabs>
              <w:rPr>
                <w:sz w:val="20"/>
                <w:szCs w:val="20"/>
              </w:rPr>
            </w:pPr>
            <w:r w:rsidRPr="00DA06E0">
              <w:rPr>
                <w:b/>
                <w:sz w:val="20"/>
                <w:szCs w:val="20"/>
              </w:rPr>
              <w:t>R.G.</w:t>
            </w:r>
          </w:p>
          <w:p w:rsidR="00DF3E14" w:rsidRPr="00DA06E0" w:rsidRDefault="00DF3E14" w:rsidP="00D13648">
            <w:pPr>
              <w:tabs>
                <w:tab w:val="left" w:pos="-1440"/>
                <w:tab w:val="left" w:pos="-720"/>
              </w:tabs>
              <w:rPr>
                <w:sz w:val="20"/>
                <w:szCs w:val="20"/>
              </w:rPr>
            </w:pPr>
            <w:r w:rsidRPr="00DA06E0">
              <w:rPr>
                <w:sz w:val="20"/>
                <w:szCs w:val="20"/>
              </w:rPr>
              <w:tab/>
              <w:t>Fergus J. (Chip) O’Connor</w:t>
            </w:r>
          </w:p>
          <w:p w:rsidR="00DF3E14" w:rsidRPr="00DA06E0" w:rsidRDefault="00DF3E14" w:rsidP="00D13648">
            <w:pPr>
              <w:tabs>
                <w:tab w:val="left" w:pos="-1440"/>
                <w:tab w:val="left" w:pos="-720"/>
              </w:tabs>
              <w:rPr>
                <w:sz w:val="20"/>
                <w:szCs w:val="20"/>
              </w:rPr>
            </w:pPr>
          </w:p>
          <w:p w:rsidR="00DF3E14" w:rsidRPr="00DA06E0" w:rsidRDefault="00DF3E14" w:rsidP="00D13648">
            <w:pPr>
              <w:tabs>
                <w:tab w:val="left" w:pos="-1440"/>
                <w:tab w:val="left" w:pos="-720"/>
              </w:tabs>
              <w:rPr>
                <w:sz w:val="20"/>
                <w:szCs w:val="20"/>
              </w:rPr>
            </w:pPr>
            <w:r w:rsidRPr="00DA06E0">
              <w:rPr>
                <w:sz w:val="20"/>
                <w:szCs w:val="20"/>
              </w:rPr>
              <w:tab/>
              <w:t>v. (37297)</w:t>
            </w:r>
          </w:p>
          <w:p w:rsidR="00DF3E14" w:rsidRPr="00DA06E0" w:rsidRDefault="00DF3E14" w:rsidP="00D13648">
            <w:pPr>
              <w:tabs>
                <w:tab w:val="left" w:pos="-1440"/>
                <w:tab w:val="left" w:pos="-720"/>
              </w:tabs>
              <w:rPr>
                <w:sz w:val="20"/>
                <w:szCs w:val="20"/>
              </w:rPr>
            </w:pPr>
          </w:p>
          <w:p w:rsidR="00DF3E14" w:rsidRPr="00DA06E0" w:rsidRDefault="00DF3E14" w:rsidP="00D13648">
            <w:pPr>
              <w:tabs>
                <w:tab w:val="left" w:pos="-1440"/>
                <w:tab w:val="left" w:pos="-720"/>
              </w:tabs>
              <w:rPr>
                <w:b/>
                <w:sz w:val="20"/>
                <w:szCs w:val="20"/>
              </w:rPr>
            </w:pPr>
            <w:r w:rsidRPr="00DA06E0">
              <w:rPr>
                <w:b/>
                <w:sz w:val="20"/>
                <w:szCs w:val="20"/>
              </w:rPr>
              <w:t>Her Majesty the Queen (</w:t>
            </w:r>
            <w:r w:rsidR="004905D7" w:rsidRPr="00DA06E0">
              <w:rPr>
                <w:b/>
                <w:sz w:val="20"/>
                <w:szCs w:val="20"/>
              </w:rPr>
              <w:t>Ont</w:t>
            </w:r>
            <w:r w:rsidRPr="00DA06E0">
              <w:rPr>
                <w:b/>
                <w:sz w:val="20"/>
                <w:szCs w:val="20"/>
              </w:rPr>
              <w:t>.)</w:t>
            </w:r>
          </w:p>
          <w:p w:rsidR="00DF3E14" w:rsidRPr="00DA06E0" w:rsidRDefault="00DF3E14" w:rsidP="00D13648">
            <w:pPr>
              <w:tabs>
                <w:tab w:val="left" w:pos="-1440"/>
                <w:tab w:val="left" w:pos="-720"/>
              </w:tabs>
              <w:rPr>
                <w:sz w:val="20"/>
                <w:szCs w:val="20"/>
              </w:rPr>
            </w:pPr>
            <w:r w:rsidRPr="00DA06E0">
              <w:rPr>
                <w:sz w:val="20"/>
                <w:szCs w:val="20"/>
              </w:rPr>
              <w:tab/>
            </w:r>
            <w:r w:rsidR="004905D7" w:rsidRPr="00DA06E0">
              <w:rPr>
                <w:sz w:val="20"/>
                <w:szCs w:val="20"/>
              </w:rPr>
              <w:t xml:space="preserve">Robert E. </w:t>
            </w:r>
            <w:proofErr w:type="spellStart"/>
            <w:r w:rsidR="004905D7" w:rsidRPr="00DA06E0">
              <w:rPr>
                <w:sz w:val="20"/>
                <w:szCs w:val="20"/>
              </w:rPr>
              <w:t>Gattrell</w:t>
            </w:r>
            <w:proofErr w:type="spellEnd"/>
          </w:p>
          <w:p w:rsidR="00DF3E14" w:rsidRPr="00DA06E0" w:rsidRDefault="00DF3E14" w:rsidP="00D13648">
            <w:pPr>
              <w:tabs>
                <w:tab w:val="left" w:pos="-1440"/>
                <w:tab w:val="left" w:pos="-720"/>
              </w:tabs>
              <w:rPr>
                <w:sz w:val="20"/>
                <w:szCs w:val="20"/>
              </w:rPr>
            </w:pPr>
            <w:r w:rsidRPr="00DA06E0">
              <w:rPr>
                <w:sz w:val="20"/>
                <w:szCs w:val="20"/>
              </w:rPr>
              <w:tab/>
            </w:r>
            <w:r w:rsidR="004905D7" w:rsidRPr="00DA06E0">
              <w:rPr>
                <w:sz w:val="20"/>
                <w:szCs w:val="20"/>
              </w:rPr>
              <w:t>A.G. of Ontario</w:t>
            </w:r>
          </w:p>
          <w:p w:rsidR="00DF3E14" w:rsidRPr="00DA06E0" w:rsidRDefault="00DF3E14" w:rsidP="00D13648">
            <w:pPr>
              <w:tabs>
                <w:tab w:val="left" w:pos="-1440"/>
                <w:tab w:val="left" w:pos="-720"/>
              </w:tabs>
              <w:rPr>
                <w:sz w:val="20"/>
                <w:szCs w:val="20"/>
              </w:rPr>
            </w:pPr>
          </w:p>
          <w:p w:rsidR="00DF3E14" w:rsidRPr="00DA06E0" w:rsidRDefault="004905D7" w:rsidP="00D13648">
            <w:pPr>
              <w:rPr>
                <w:sz w:val="20"/>
                <w:szCs w:val="20"/>
              </w:rPr>
            </w:pPr>
            <w:r w:rsidRPr="00DA06E0">
              <w:rPr>
                <w:sz w:val="20"/>
                <w:szCs w:val="20"/>
              </w:rPr>
              <w:t>FILING DATE: 18</w:t>
            </w:r>
            <w:r w:rsidR="00DF3E14" w:rsidRPr="00DA06E0">
              <w:rPr>
                <w:sz w:val="20"/>
                <w:szCs w:val="20"/>
              </w:rPr>
              <w:t>.1</w:t>
            </w:r>
            <w:r w:rsidRPr="00DA06E0">
              <w:rPr>
                <w:sz w:val="20"/>
                <w:szCs w:val="20"/>
              </w:rPr>
              <w:t>1</w:t>
            </w:r>
            <w:r w:rsidR="00DF3E14" w:rsidRPr="00DA06E0">
              <w:rPr>
                <w:sz w:val="20"/>
                <w:szCs w:val="20"/>
              </w:rPr>
              <w:t>.2016</w:t>
            </w:r>
          </w:p>
          <w:p w:rsidR="00DF3E14" w:rsidRPr="00DA06E0" w:rsidRDefault="0087498B" w:rsidP="00D13648">
            <w:pPr>
              <w:rPr>
                <w:sz w:val="20"/>
                <w:szCs w:val="20"/>
              </w:rPr>
            </w:pPr>
            <w:r w:rsidRPr="00DA06E0">
              <w:rPr>
                <w:sz w:val="20"/>
                <w:szCs w:val="20"/>
                <w:lang w:val="fr-CA"/>
              </w:rPr>
              <w:pict>
                <v:rect id="_x0000_i1031" style="width:108pt;height:1pt" o:hrpct="0" o:hralign="center" o:hrstd="t" o:hrnoshade="t" o:hr="t" fillcolor="black [3213]" stroked="f"/>
              </w:pict>
            </w:r>
          </w:p>
        </w:tc>
        <w:tc>
          <w:tcPr>
            <w:tcW w:w="1181" w:type="dxa"/>
            <w:shd w:val="clear" w:color="auto" w:fill="auto"/>
          </w:tcPr>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tc>
        <w:tc>
          <w:tcPr>
            <w:tcW w:w="4320" w:type="dxa"/>
            <w:shd w:val="clear" w:color="auto" w:fill="auto"/>
          </w:tcPr>
          <w:p w:rsidR="00DF3E14" w:rsidRPr="00DA06E0" w:rsidRDefault="00504551" w:rsidP="00D13648">
            <w:pPr>
              <w:tabs>
                <w:tab w:val="left" w:pos="-1440"/>
                <w:tab w:val="left" w:pos="-720"/>
              </w:tabs>
              <w:rPr>
                <w:sz w:val="20"/>
                <w:szCs w:val="20"/>
              </w:rPr>
            </w:pPr>
            <w:r w:rsidRPr="00DA06E0">
              <w:rPr>
                <w:b/>
                <w:sz w:val="20"/>
                <w:szCs w:val="20"/>
              </w:rPr>
              <w:t>Cameron Tyler Lewis McKay</w:t>
            </w:r>
          </w:p>
          <w:p w:rsidR="00504551" w:rsidRPr="00DA06E0" w:rsidRDefault="00DF3E14" w:rsidP="00D13648">
            <w:pPr>
              <w:tabs>
                <w:tab w:val="left" w:pos="-1440"/>
                <w:tab w:val="left" w:pos="-720"/>
              </w:tabs>
              <w:rPr>
                <w:sz w:val="20"/>
                <w:szCs w:val="20"/>
              </w:rPr>
            </w:pPr>
            <w:r w:rsidRPr="00DA06E0">
              <w:rPr>
                <w:sz w:val="20"/>
                <w:szCs w:val="20"/>
              </w:rPr>
              <w:tab/>
            </w:r>
            <w:r w:rsidR="00504551" w:rsidRPr="00DA06E0">
              <w:rPr>
                <w:sz w:val="20"/>
                <w:szCs w:val="20"/>
              </w:rPr>
              <w:t xml:space="preserve">Bradley </w:t>
            </w:r>
            <w:proofErr w:type="spellStart"/>
            <w:r w:rsidR="00504551" w:rsidRPr="00DA06E0">
              <w:rPr>
                <w:sz w:val="20"/>
                <w:szCs w:val="20"/>
              </w:rPr>
              <w:t>Hickford</w:t>
            </w:r>
            <w:proofErr w:type="spellEnd"/>
          </w:p>
          <w:p w:rsidR="00504551" w:rsidRPr="00DA06E0" w:rsidRDefault="00504551" w:rsidP="00504551">
            <w:pPr>
              <w:tabs>
                <w:tab w:val="left" w:pos="-1440"/>
                <w:tab w:val="left" w:pos="-720"/>
              </w:tabs>
              <w:ind w:left="720"/>
              <w:rPr>
                <w:sz w:val="20"/>
                <w:szCs w:val="20"/>
              </w:rPr>
            </w:pPr>
            <w:r w:rsidRPr="00DA06E0">
              <w:rPr>
                <w:sz w:val="20"/>
                <w:szCs w:val="20"/>
              </w:rPr>
              <w:t xml:space="preserve">Bradley L. </w:t>
            </w:r>
            <w:proofErr w:type="spellStart"/>
            <w:r w:rsidRPr="00DA06E0">
              <w:rPr>
                <w:sz w:val="20"/>
                <w:szCs w:val="20"/>
              </w:rPr>
              <w:t>Hickford</w:t>
            </w:r>
            <w:proofErr w:type="spellEnd"/>
            <w:r w:rsidRPr="00DA06E0">
              <w:rPr>
                <w:sz w:val="20"/>
                <w:szCs w:val="20"/>
              </w:rPr>
              <w:t xml:space="preserve"> Law Corporation</w:t>
            </w:r>
          </w:p>
          <w:p w:rsidR="00DF3E14" w:rsidRPr="00DA06E0" w:rsidRDefault="00DF3E14" w:rsidP="00D13648">
            <w:pPr>
              <w:tabs>
                <w:tab w:val="left" w:pos="-1440"/>
                <w:tab w:val="left" w:pos="-720"/>
              </w:tabs>
              <w:rPr>
                <w:sz w:val="20"/>
                <w:szCs w:val="20"/>
              </w:rPr>
            </w:pPr>
          </w:p>
          <w:p w:rsidR="00DF3E14" w:rsidRPr="00DA06E0" w:rsidRDefault="00DF3E14" w:rsidP="00D13648">
            <w:pPr>
              <w:tabs>
                <w:tab w:val="left" w:pos="-1440"/>
                <w:tab w:val="left" w:pos="-720"/>
              </w:tabs>
              <w:rPr>
                <w:sz w:val="20"/>
                <w:szCs w:val="20"/>
              </w:rPr>
            </w:pPr>
            <w:r w:rsidRPr="00DA06E0">
              <w:rPr>
                <w:sz w:val="20"/>
                <w:szCs w:val="20"/>
              </w:rPr>
              <w:tab/>
            </w:r>
            <w:r w:rsidR="00504551" w:rsidRPr="00DA06E0">
              <w:rPr>
                <w:sz w:val="20"/>
                <w:szCs w:val="20"/>
              </w:rPr>
              <w:t>v. (37315)</w:t>
            </w:r>
          </w:p>
          <w:p w:rsidR="00DF3E14" w:rsidRPr="00DA06E0" w:rsidRDefault="00DF3E14" w:rsidP="00D13648">
            <w:pPr>
              <w:tabs>
                <w:tab w:val="left" w:pos="-1440"/>
                <w:tab w:val="left" w:pos="-720"/>
              </w:tabs>
              <w:rPr>
                <w:sz w:val="20"/>
                <w:szCs w:val="20"/>
              </w:rPr>
            </w:pPr>
          </w:p>
          <w:p w:rsidR="00DF3E14" w:rsidRPr="00DA06E0" w:rsidRDefault="00504551" w:rsidP="00D13648">
            <w:pPr>
              <w:tabs>
                <w:tab w:val="left" w:pos="-1440"/>
                <w:tab w:val="left" w:pos="-720"/>
              </w:tabs>
              <w:rPr>
                <w:b/>
                <w:sz w:val="20"/>
                <w:szCs w:val="20"/>
              </w:rPr>
            </w:pPr>
            <w:r w:rsidRPr="00DA06E0">
              <w:rPr>
                <w:b/>
                <w:sz w:val="20"/>
                <w:szCs w:val="20"/>
              </w:rPr>
              <w:t>Her Majesty the Queen</w:t>
            </w:r>
            <w:r w:rsidR="00DF3E14" w:rsidRPr="00DA06E0">
              <w:rPr>
                <w:b/>
                <w:sz w:val="20"/>
                <w:szCs w:val="20"/>
              </w:rPr>
              <w:t xml:space="preserve"> (</w:t>
            </w:r>
            <w:r w:rsidRPr="00DA06E0">
              <w:rPr>
                <w:b/>
                <w:sz w:val="20"/>
                <w:szCs w:val="20"/>
              </w:rPr>
              <w:t>B.C</w:t>
            </w:r>
            <w:r w:rsidR="00DF3E14" w:rsidRPr="00DA06E0">
              <w:rPr>
                <w:b/>
                <w:sz w:val="20"/>
                <w:szCs w:val="20"/>
              </w:rPr>
              <w:t>.)</w:t>
            </w:r>
          </w:p>
          <w:p w:rsidR="00DF3E14" w:rsidRPr="00DA06E0" w:rsidRDefault="00DF3E14" w:rsidP="00D13648">
            <w:pPr>
              <w:tabs>
                <w:tab w:val="left" w:pos="-1440"/>
                <w:tab w:val="left" w:pos="-720"/>
              </w:tabs>
              <w:rPr>
                <w:sz w:val="20"/>
                <w:szCs w:val="20"/>
                <w:lang w:val="fr-CA"/>
              </w:rPr>
            </w:pPr>
            <w:r w:rsidRPr="00DA06E0">
              <w:rPr>
                <w:sz w:val="20"/>
                <w:szCs w:val="20"/>
              </w:rPr>
              <w:tab/>
            </w:r>
            <w:r w:rsidR="00504551" w:rsidRPr="00DA06E0">
              <w:rPr>
                <w:sz w:val="20"/>
                <w:szCs w:val="20"/>
                <w:lang w:val="fr-CA"/>
              </w:rPr>
              <w:t>W. Paul Riley, Q.C.</w:t>
            </w:r>
          </w:p>
          <w:p w:rsidR="00DF3E14" w:rsidRPr="00DA06E0" w:rsidRDefault="00504551" w:rsidP="00D13648">
            <w:pPr>
              <w:tabs>
                <w:tab w:val="left" w:pos="-1440"/>
                <w:tab w:val="left" w:pos="-720"/>
              </w:tabs>
              <w:ind w:left="720"/>
              <w:rPr>
                <w:sz w:val="20"/>
                <w:szCs w:val="20"/>
              </w:rPr>
            </w:pPr>
            <w:r w:rsidRPr="00DA06E0">
              <w:rPr>
                <w:sz w:val="20"/>
                <w:szCs w:val="20"/>
              </w:rPr>
              <w:t>Public Prosecution Service of Canada</w:t>
            </w:r>
          </w:p>
          <w:p w:rsidR="00DF3E14" w:rsidRPr="00DA06E0" w:rsidRDefault="00DF3E14" w:rsidP="00D13648">
            <w:pPr>
              <w:tabs>
                <w:tab w:val="left" w:pos="-1440"/>
                <w:tab w:val="left" w:pos="-720"/>
              </w:tabs>
              <w:rPr>
                <w:sz w:val="20"/>
                <w:szCs w:val="20"/>
              </w:rPr>
            </w:pPr>
          </w:p>
          <w:p w:rsidR="00DF3E14" w:rsidRPr="00DA06E0" w:rsidRDefault="00DF3E14" w:rsidP="00D13648">
            <w:pPr>
              <w:rPr>
                <w:sz w:val="20"/>
                <w:szCs w:val="20"/>
              </w:rPr>
            </w:pPr>
            <w:r w:rsidRPr="00DA06E0">
              <w:rPr>
                <w:sz w:val="20"/>
                <w:szCs w:val="20"/>
              </w:rPr>
              <w:t xml:space="preserve">FILING DATE: </w:t>
            </w:r>
            <w:r w:rsidR="00504551" w:rsidRPr="00DA06E0">
              <w:rPr>
                <w:sz w:val="20"/>
                <w:szCs w:val="20"/>
              </w:rPr>
              <w:t>28</w:t>
            </w:r>
            <w:r w:rsidRPr="00DA06E0">
              <w:rPr>
                <w:sz w:val="20"/>
                <w:szCs w:val="20"/>
              </w:rPr>
              <w:t>.11.2016</w:t>
            </w:r>
          </w:p>
          <w:p w:rsidR="00DF3E14" w:rsidRPr="00DA06E0" w:rsidRDefault="0087498B" w:rsidP="00D13648">
            <w:pPr>
              <w:rPr>
                <w:sz w:val="20"/>
                <w:szCs w:val="20"/>
              </w:rPr>
            </w:pPr>
            <w:r w:rsidRPr="00DA06E0">
              <w:rPr>
                <w:sz w:val="20"/>
                <w:szCs w:val="20"/>
                <w:lang w:val="fr-CA"/>
              </w:rPr>
              <w:pict>
                <v:rect id="_x0000_i1032" style="width:108pt;height:1pt" o:hrpct="0" o:hralign="center" o:hrstd="t" o:hrnoshade="t" o:hr="t" fillcolor="black [3213]" stroked="f"/>
              </w:pict>
            </w:r>
          </w:p>
        </w:tc>
      </w:tr>
      <w:tr w:rsidR="00DF3E14" w:rsidRPr="00DA06E0" w:rsidTr="00D13648">
        <w:tc>
          <w:tcPr>
            <w:tcW w:w="4320" w:type="dxa"/>
            <w:shd w:val="clear" w:color="auto" w:fill="auto"/>
          </w:tcPr>
          <w:p w:rsidR="00DF3E14" w:rsidRPr="00DA06E0" w:rsidRDefault="00504551" w:rsidP="00D13648">
            <w:pPr>
              <w:tabs>
                <w:tab w:val="left" w:pos="-1440"/>
                <w:tab w:val="left" w:pos="-720"/>
              </w:tabs>
              <w:rPr>
                <w:sz w:val="20"/>
                <w:szCs w:val="20"/>
              </w:rPr>
            </w:pPr>
            <w:r w:rsidRPr="00DA06E0">
              <w:rPr>
                <w:b/>
                <w:sz w:val="20"/>
                <w:szCs w:val="20"/>
              </w:rPr>
              <w:lastRenderedPageBreak/>
              <w:t xml:space="preserve">FCA Canada Inc. </w:t>
            </w:r>
          </w:p>
          <w:p w:rsidR="00DF3E14" w:rsidRPr="00DA06E0" w:rsidRDefault="00DF3E14" w:rsidP="00D13648">
            <w:pPr>
              <w:tabs>
                <w:tab w:val="left" w:pos="-1440"/>
                <w:tab w:val="left" w:pos="-720"/>
              </w:tabs>
              <w:rPr>
                <w:sz w:val="20"/>
                <w:szCs w:val="20"/>
              </w:rPr>
            </w:pPr>
            <w:r w:rsidRPr="00DA06E0">
              <w:rPr>
                <w:sz w:val="20"/>
                <w:szCs w:val="20"/>
              </w:rPr>
              <w:tab/>
            </w:r>
            <w:r w:rsidR="00504551" w:rsidRPr="00DA06E0">
              <w:rPr>
                <w:sz w:val="20"/>
                <w:szCs w:val="20"/>
              </w:rPr>
              <w:t xml:space="preserve">Barry H. </w:t>
            </w:r>
            <w:proofErr w:type="spellStart"/>
            <w:r w:rsidR="00504551" w:rsidRPr="00DA06E0">
              <w:rPr>
                <w:sz w:val="20"/>
                <w:szCs w:val="20"/>
              </w:rPr>
              <w:t>Bresner</w:t>
            </w:r>
            <w:proofErr w:type="spellEnd"/>
          </w:p>
          <w:p w:rsidR="00DF3E14" w:rsidRPr="00DA06E0" w:rsidRDefault="00504551" w:rsidP="00D13648">
            <w:pPr>
              <w:tabs>
                <w:tab w:val="left" w:pos="-1440"/>
                <w:tab w:val="left" w:pos="-720"/>
              </w:tabs>
              <w:ind w:left="720"/>
              <w:rPr>
                <w:sz w:val="20"/>
                <w:szCs w:val="20"/>
              </w:rPr>
            </w:pPr>
            <w:r w:rsidRPr="00DA06E0">
              <w:rPr>
                <w:sz w:val="20"/>
                <w:szCs w:val="20"/>
              </w:rPr>
              <w:t xml:space="preserve">Borden Ladner Gervais LLP </w:t>
            </w:r>
          </w:p>
          <w:p w:rsidR="00DF3E14" w:rsidRPr="00DA06E0" w:rsidRDefault="00DF3E14" w:rsidP="00D13648">
            <w:pPr>
              <w:tabs>
                <w:tab w:val="left" w:pos="-1440"/>
                <w:tab w:val="left" w:pos="-720"/>
              </w:tabs>
              <w:rPr>
                <w:sz w:val="20"/>
                <w:szCs w:val="20"/>
              </w:rPr>
            </w:pPr>
          </w:p>
          <w:p w:rsidR="00DF3E14" w:rsidRPr="00DA06E0" w:rsidRDefault="00504551" w:rsidP="00D13648">
            <w:pPr>
              <w:tabs>
                <w:tab w:val="left" w:pos="-1440"/>
                <w:tab w:val="left" w:pos="-720"/>
              </w:tabs>
              <w:rPr>
                <w:sz w:val="20"/>
                <w:szCs w:val="20"/>
              </w:rPr>
            </w:pPr>
            <w:r w:rsidRPr="00DA06E0">
              <w:rPr>
                <w:sz w:val="20"/>
                <w:szCs w:val="20"/>
              </w:rPr>
              <w:tab/>
              <w:t>v. (37319)</w:t>
            </w:r>
          </w:p>
          <w:p w:rsidR="00DF3E14" w:rsidRPr="00DA06E0" w:rsidRDefault="00DF3E14" w:rsidP="00D13648">
            <w:pPr>
              <w:tabs>
                <w:tab w:val="left" w:pos="-1440"/>
                <w:tab w:val="left" w:pos="-720"/>
              </w:tabs>
              <w:rPr>
                <w:sz w:val="20"/>
                <w:szCs w:val="20"/>
              </w:rPr>
            </w:pPr>
          </w:p>
          <w:p w:rsidR="00DF3E14" w:rsidRPr="00DA06E0" w:rsidRDefault="00504551" w:rsidP="00D13648">
            <w:pPr>
              <w:tabs>
                <w:tab w:val="left" w:pos="-1440"/>
                <w:tab w:val="left" w:pos="-720"/>
              </w:tabs>
              <w:rPr>
                <w:b/>
                <w:sz w:val="20"/>
                <w:szCs w:val="20"/>
                <w:lang w:val="fr-CA"/>
              </w:rPr>
            </w:pPr>
            <w:proofErr w:type="spellStart"/>
            <w:r w:rsidRPr="00DA06E0">
              <w:rPr>
                <w:b/>
                <w:sz w:val="20"/>
                <w:szCs w:val="20"/>
                <w:lang w:val="fr-CA"/>
              </w:rPr>
              <w:t>Fishman</w:t>
            </w:r>
            <w:proofErr w:type="spellEnd"/>
            <w:r w:rsidRPr="00DA06E0">
              <w:rPr>
                <w:b/>
                <w:sz w:val="20"/>
                <w:szCs w:val="20"/>
                <w:lang w:val="fr-CA"/>
              </w:rPr>
              <w:t xml:space="preserve"> </w:t>
            </w:r>
            <w:proofErr w:type="spellStart"/>
            <w:r w:rsidRPr="00DA06E0">
              <w:rPr>
                <w:b/>
                <w:sz w:val="20"/>
                <w:szCs w:val="20"/>
                <w:lang w:val="fr-CA"/>
              </w:rPr>
              <w:t>Flanz</w:t>
            </w:r>
            <w:proofErr w:type="spellEnd"/>
            <w:r w:rsidRPr="00DA06E0">
              <w:rPr>
                <w:b/>
                <w:sz w:val="20"/>
                <w:szCs w:val="20"/>
                <w:lang w:val="fr-CA"/>
              </w:rPr>
              <w:t xml:space="preserve"> </w:t>
            </w:r>
            <w:proofErr w:type="spellStart"/>
            <w:r w:rsidRPr="00DA06E0">
              <w:rPr>
                <w:b/>
                <w:sz w:val="20"/>
                <w:szCs w:val="20"/>
                <w:lang w:val="fr-CA"/>
              </w:rPr>
              <w:t>Meland</w:t>
            </w:r>
            <w:proofErr w:type="spellEnd"/>
            <w:r w:rsidRPr="00DA06E0">
              <w:rPr>
                <w:b/>
                <w:sz w:val="20"/>
                <w:szCs w:val="20"/>
                <w:lang w:val="fr-CA"/>
              </w:rPr>
              <w:t xml:space="preserve"> Paquin LLP</w:t>
            </w:r>
            <w:r w:rsidR="00DF3E14" w:rsidRPr="00DA06E0">
              <w:rPr>
                <w:b/>
                <w:sz w:val="20"/>
                <w:szCs w:val="20"/>
                <w:lang w:val="fr-CA"/>
              </w:rPr>
              <w:t xml:space="preserve"> (</w:t>
            </w:r>
            <w:r w:rsidRPr="00DA06E0">
              <w:rPr>
                <w:b/>
                <w:sz w:val="20"/>
                <w:szCs w:val="20"/>
                <w:lang w:val="fr-CA"/>
              </w:rPr>
              <w:t>Ont</w:t>
            </w:r>
            <w:r w:rsidR="00DF3E14" w:rsidRPr="00DA06E0">
              <w:rPr>
                <w:b/>
                <w:sz w:val="20"/>
                <w:szCs w:val="20"/>
                <w:lang w:val="fr-CA"/>
              </w:rPr>
              <w:t>.)</w:t>
            </w:r>
          </w:p>
          <w:p w:rsidR="00DF3E14" w:rsidRPr="00DA06E0" w:rsidRDefault="00DF3E14" w:rsidP="00D13648">
            <w:pPr>
              <w:tabs>
                <w:tab w:val="left" w:pos="-1440"/>
                <w:tab w:val="left" w:pos="-720"/>
              </w:tabs>
              <w:rPr>
                <w:sz w:val="20"/>
                <w:szCs w:val="20"/>
              </w:rPr>
            </w:pPr>
            <w:r w:rsidRPr="00DA06E0">
              <w:rPr>
                <w:sz w:val="20"/>
                <w:szCs w:val="20"/>
                <w:lang w:val="fr-CA"/>
              </w:rPr>
              <w:tab/>
            </w:r>
            <w:proofErr w:type="spellStart"/>
            <w:r w:rsidR="00504551" w:rsidRPr="00DA06E0">
              <w:rPr>
                <w:sz w:val="20"/>
                <w:szCs w:val="20"/>
              </w:rPr>
              <w:t>Avram</w:t>
            </w:r>
            <w:proofErr w:type="spellEnd"/>
            <w:r w:rsidR="00504551" w:rsidRPr="00DA06E0">
              <w:rPr>
                <w:sz w:val="20"/>
                <w:szCs w:val="20"/>
              </w:rPr>
              <w:t xml:space="preserve"> Fishman</w:t>
            </w:r>
          </w:p>
          <w:p w:rsidR="00DF3E14" w:rsidRPr="00DA06E0" w:rsidRDefault="00DF3E14" w:rsidP="00D13648">
            <w:pPr>
              <w:tabs>
                <w:tab w:val="left" w:pos="-1440"/>
                <w:tab w:val="left" w:pos="-720"/>
              </w:tabs>
              <w:rPr>
                <w:sz w:val="20"/>
                <w:szCs w:val="20"/>
              </w:rPr>
            </w:pPr>
            <w:r w:rsidRPr="00DA06E0">
              <w:rPr>
                <w:sz w:val="20"/>
                <w:szCs w:val="20"/>
              </w:rPr>
              <w:tab/>
            </w:r>
            <w:r w:rsidR="00504551" w:rsidRPr="00DA06E0">
              <w:rPr>
                <w:sz w:val="20"/>
                <w:szCs w:val="20"/>
              </w:rPr>
              <w:t xml:space="preserve">Fishman </w:t>
            </w:r>
            <w:proofErr w:type="spellStart"/>
            <w:r w:rsidR="00504551" w:rsidRPr="00DA06E0">
              <w:rPr>
                <w:sz w:val="20"/>
                <w:szCs w:val="20"/>
              </w:rPr>
              <w:t>Flanz</w:t>
            </w:r>
            <w:proofErr w:type="spellEnd"/>
            <w:r w:rsidR="00504551" w:rsidRPr="00DA06E0">
              <w:rPr>
                <w:sz w:val="20"/>
                <w:szCs w:val="20"/>
              </w:rPr>
              <w:t xml:space="preserve"> </w:t>
            </w:r>
            <w:proofErr w:type="spellStart"/>
            <w:r w:rsidR="00504551" w:rsidRPr="00DA06E0">
              <w:rPr>
                <w:sz w:val="20"/>
                <w:szCs w:val="20"/>
              </w:rPr>
              <w:t>Meland</w:t>
            </w:r>
            <w:proofErr w:type="spellEnd"/>
            <w:r w:rsidR="00504551" w:rsidRPr="00DA06E0">
              <w:rPr>
                <w:sz w:val="20"/>
                <w:szCs w:val="20"/>
              </w:rPr>
              <w:t xml:space="preserve"> </w:t>
            </w:r>
            <w:proofErr w:type="spellStart"/>
            <w:r w:rsidR="00504551" w:rsidRPr="00DA06E0">
              <w:rPr>
                <w:sz w:val="20"/>
                <w:szCs w:val="20"/>
              </w:rPr>
              <w:t>Paquin</w:t>
            </w:r>
            <w:proofErr w:type="spellEnd"/>
          </w:p>
          <w:p w:rsidR="00DF3E14" w:rsidRPr="00DA06E0" w:rsidRDefault="00DF3E14" w:rsidP="00D13648">
            <w:pPr>
              <w:tabs>
                <w:tab w:val="left" w:pos="-1440"/>
                <w:tab w:val="left" w:pos="-720"/>
              </w:tabs>
              <w:rPr>
                <w:sz w:val="20"/>
                <w:szCs w:val="20"/>
              </w:rPr>
            </w:pPr>
          </w:p>
          <w:p w:rsidR="00DF3E14" w:rsidRPr="00DA06E0" w:rsidRDefault="00504551" w:rsidP="00D13648">
            <w:pPr>
              <w:rPr>
                <w:sz w:val="20"/>
                <w:szCs w:val="20"/>
              </w:rPr>
            </w:pPr>
            <w:r w:rsidRPr="00DA06E0">
              <w:rPr>
                <w:sz w:val="20"/>
                <w:szCs w:val="20"/>
              </w:rPr>
              <w:t>FILING DATE: 28</w:t>
            </w:r>
            <w:r w:rsidR="00DF3E14" w:rsidRPr="00DA06E0">
              <w:rPr>
                <w:sz w:val="20"/>
                <w:szCs w:val="20"/>
              </w:rPr>
              <w:t>.1</w:t>
            </w:r>
            <w:r w:rsidRPr="00DA06E0">
              <w:rPr>
                <w:sz w:val="20"/>
                <w:szCs w:val="20"/>
              </w:rPr>
              <w:t>1</w:t>
            </w:r>
            <w:r w:rsidR="00DF3E14" w:rsidRPr="00DA06E0">
              <w:rPr>
                <w:sz w:val="20"/>
                <w:szCs w:val="20"/>
              </w:rPr>
              <w:t>.2016</w:t>
            </w:r>
          </w:p>
          <w:p w:rsidR="00DF3E14" w:rsidRPr="00DA06E0" w:rsidRDefault="0087498B" w:rsidP="00D13648">
            <w:pPr>
              <w:rPr>
                <w:sz w:val="20"/>
                <w:szCs w:val="20"/>
              </w:rPr>
            </w:pPr>
            <w:r w:rsidRPr="00DA06E0">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tc>
        <w:tc>
          <w:tcPr>
            <w:tcW w:w="4320" w:type="dxa"/>
            <w:shd w:val="clear" w:color="auto" w:fill="auto"/>
          </w:tcPr>
          <w:p w:rsidR="00DF3E14" w:rsidRPr="00DA06E0" w:rsidRDefault="005F78BA" w:rsidP="00D13648">
            <w:pPr>
              <w:tabs>
                <w:tab w:val="left" w:pos="-1440"/>
                <w:tab w:val="left" w:pos="-720"/>
              </w:tabs>
              <w:rPr>
                <w:sz w:val="20"/>
                <w:szCs w:val="20"/>
              </w:rPr>
            </w:pPr>
            <w:proofErr w:type="spellStart"/>
            <w:r w:rsidRPr="00DA06E0">
              <w:rPr>
                <w:b/>
                <w:sz w:val="20"/>
                <w:szCs w:val="20"/>
              </w:rPr>
              <w:t>Angleland</w:t>
            </w:r>
            <w:proofErr w:type="spellEnd"/>
            <w:r w:rsidRPr="00DA06E0">
              <w:rPr>
                <w:b/>
                <w:sz w:val="20"/>
                <w:szCs w:val="20"/>
              </w:rPr>
              <w:t xml:space="preserve"> Holdings Inc. et al.</w:t>
            </w:r>
          </w:p>
          <w:p w:rsidR="00DF3E14" w:rsidRPr="00DA06E0" w:rsidRDefault="00DF3E14" w:rsidP="00D13648">
            <w:pPr>
              <w:tabs>
                <w:tab w:val="left" w:pos="-1440"/>
                <w:tab w:val="left" w:pos="-720"/>
              </w:tabs>
              <w:rPr>
                <w:sz w:val="20"/>
                <w:szCs w:val="20"/>
              </w:rPr>
            </w:pPr>
            <w:r w:rsidRPr="00DA06E0">
              <w:rPr>
                <w:sz w:val="20"/>
                <w:szCs w:val="20"/>
              </w:rPr>
              <w:tab/>
            </w:r>
            <w:proofErr w:type="spellStart"/>
            <w:r w:rsidR="001C5D1C" w:rsidRPr="00DA06E0">
              <w:rPr>
                <w:sz w:val="20"/>
                <w:szCs w:val="20"/>
              </w:rPr>
              <w:t>Angleland</w:t>
            </w:r>
            <w:proofErr w:type="spellEnd"/>
            <w:r w:rsidR="001C5D1C" w:rsidRPr="00DA06E0">
              <w:rPr>
                <w:sz w:val="20"/>
                <w:szCs w:val="20"/>
              </w:rPr>
              <w:t xml:space="preserve"> Holdings Inc.</w:t>
            </w:r>
            <w:r w:rsidR="005F78BA" w:rsidRPr="00DA06E0">
              <w:rPr>
                <w:sz w:val="20"/>
                <w:szCs w:val="20"/>
              </w:rPr>
              <w:t xml:space="preserve"> et al.</w:t>
            </w:r>
          </w:p>
          <w:p w:rsidR="00DF3E14" w:rsidRPr="00DA06E0" w:rsidRDefault="00DF3E14" w:rsidP="00D13648">
            <w:pPr>
              <w:tabs>
                <w:tab w:val="left" w:pos="-1440"/>
                <w:tab w:val="left" w:pos="-720"/>
              </w:tabs>
              <w:rPr>
                <w:sz w:val="20"/>
                <w:szCs w:val="20"/>
              </w:rPr>
            </w:pPr>
          </w:p>
          <w:p w:rsidR="00DF3E14" w:rsidRPr="00DA06E0" w:rsidRDefault="00DF3E14" w:rsidP="00D13648">
            <w:pPr>
              <w:tabs>
                <w:tab w:val="left" w:pos="-1440"/>
                <w:tab w:val="left" w:pos="-720"/>
              </w:tabs>
              <w:rPr>
                <w:sz w:val="20"/>
                <w:szCs w:val="20"/>
              </w:rPr>
            </w:pPr>
            <w:r w:rsidRPr="00DA06E0">
              <w:rPr>
                <w:sz w:val="20"/>
                <w:szCs w:val="20"/>
              </w:rPr>
              <w:tab/>
            </w:r>
            <w:r w:rsidR="005F78BA" w:rsidRPr="00DA06E0">
              <w:rPr>
                <w:sz w:val="20"/>
                <w:szCs w:val="20"/>
              </w:rPr>
              <w:t>v. (37325)</w:t>
            </w:r>
          </w:p>
          <w:p w:rsidR="00DF3E14" w:rsidRPr="00DA06E0" w:rsidRDefault="00DF3E14" w:rsidP="00D13648">
            <w:pPr>
              <w:tabs>
                <w:tab w:val="left" w:pos="-1440"/>
                <w:tab w:val="left" w:pos="-720"/>
              </w:tabs>
              <w:rPr>
                <w:sz w:val="20"/>
                <w:szCs w:val="20"/>
              </w:rPr>
            </w:pPr>
          </w:p>
          <w:p w:rsidR="00DF3E14" w:rsidRPr="00DA06E0" w:rsidRDefault="005F78BA" w:rsidP="00D13648">
            <w:pPr>
              <w:tabs>
                <w:tab w:val="left" w:pos="-1440"/>
                <w:tab w:val="left" w:pos="-720"/>
              </w:tabs>
              <w:rPr>
                <w:b/>
                <w:sz w:val="20"/>
                <w:szCs w:val="20"/>
              </w:rPr>
            </w:pPr>
            <w:r w:rsidRPr="00DA06E0">
              <w:rPr>
                <w:b/>
                <w:sz w:val="20"/>
                <w:szCs w:val="20"/>
              </w:rPr>
              <w:t xml:space="preserve">Gregory N. </w:t>
            </w:r>
            <w:proofErr w:type="spellStart"/>
            <w:r w:rsidRPr="00DA06E0">
              <w:rPr>
                <w:b/>
                <w:sz w:val="20"/>
                <w:szCs w:val="20"/>
              </w:rPr>
              <w:t>Harney</w:t>
            </w:r>
            <w:proofErr w:type="spellEnd"/>
            <w:r w:rsidRPr="00DA06E0">
              <w:rPr>
                <w:b/>
                <w:sz w:val="20"/>
                <w:szCs w:val="20"/>
              </w:rPr>
              <w:t xml:space="preserve"> Law Corporation dba et al. </w:t>
            </w:r>
            <w:r w:rsidR="00DF3E14" w:rsidRPr="00DA06E0">
              <w:rPr>
                <w:b/>
                <w:sz w:val="20"/>
                <w:szCs w:val="20"/>
              </w:rPr>
              <w:t>(</w:t>
            </w:r>
            <w:r w:rsidRPr="00DA06E0">
              <w:rPr>
                <w:b/>
                <w:sz w:val="20"/>
                <w:szCs w:val="20"/>
              </w:rPr>
              <w:t>B.C.</w:t>
            </w:r>
            <w:r w:rsidR="00DF3E14" w:rsidRPr="00DA06E0">
              <w:rPr>
                <w:b/>
                <w:sz w:val="20"/>
                <w:szCs w:val="20"/>
              </w:rPr>
              <w:t>)</w:t>
            </w:r>
          </w:p>
          <w:p w:rsidR="00DF3E14" w:rsidRPr="00DA06E0" w:rsidRDefault="00DF3E14" w:rsidP="00D13648">
            <w:pPr>
              <w:tabs>
                <w:tab w:val="left" w:pos="-1440"/>
                <w:tab w:val="left" w:pos="-720"/>
              </w:tabs>
              <w:rPr>
                <w:sz w:val="20"/>
                <w:szCs w:val="20"/>
              </w:rPr>
            </w:pPr>
            <w:r w:rsidRPr="00DA06E0">
              <w:rPr>
                <w:sz w:val="20"/>
                <w:szCs w:val="20"/>
              </w:rPr>
              <w:tab/>
            </w:r>
            <w:r w:rsidR="005F78BA" w:rsidRPr="00DA06E0">
              <w:rPr>
                <w:sz w:val="20"/>
                <w:szCs w:val="20"/>
              </w:rPr>
              <w:t xml:space="preserve">Gregory N. </w:t>
            </w:r>
            <w:proofErr w:type="spellStart"/>
            <w:r w:rsidR="005F78BA" w:rsidRPr="00DA06E0">
              <w:rPr>
                <w:sz w:val="20"/>
                <w:szCs w:val="20"/>
              </w:rPr>
              <w:t>Harney</w:t>
            </w:r>
            <w:proofErr w:type="spellEnd"/>
          </w:p>
          <w:p w:rsidR="00DF3E14" w:rsidRPr="00DA06E0" w:rsidRDefault="005F78BA" w:rsidP="00D13648">
            <w:pPr>
              <w:tabs>
                <w:tab w:val="left" w:pos="-1440"/>
                <w:tab w:val="left" w:pos="-720"/>
              </w:tabs>
              <w:ind w:left="720"/>
              <w:rPr>
                <w:sz w:val="20"/>
                <w:szCs w:val="20"/>
              </w:rPr>
            </w:pPr>
            <w:r w:rsidRPr="00DA06E0">
              <w:rPr>
                <w:sz w:val="20"/>
                <w:szCs w:val="20"/>
              </w:rPr>
              <w:t xml:space="preserve">Shields </w:t>
            </w:r>
            <w:proofErr w:type="spellStart"/>
            <w:r w:rsidRPr="00DA06E0">
              <w:rPr>
                <w:sz w:val="20"/>
                <w:szCs w:val="20"/>
              </w:rPr>
              <w:t>Harney</w:t>
            </w:r>
            <w:proofErr w:type="spellEnd"/>
          </w:p>
          <w:p w:rsidR="00DF3E14" w:rsidRPr="00DA06E0" w:rsidRDefault="00DF3E14" w:rsidP="00D13648">
            <w:pPr>
              <w:tabs>
                <w:tab w:val="left" w:pos="-1440"/>
                <w:tab w:val="left" w:pos="-720"/>
              </w:tabs>
              <w:rPr>
                <w:sz w:val="20"/>
                <w:szCs w:val="20"/>
              </w:rPr>
            </w:pPr>
          </w:p>
          <w:p w:rsidR="00DF3E14" w:rsidRPr="00DA06E0" w:rsidRDefault="005F78BA" w:rsidP="00D13648">
            <w:pPr>
              <w:rPr>
                <w:sz w:val="20"/>
                <w:szCs w:val="20"/>
              </w:rPr>
            </w:pPr>
            <w:r w:rsidRPr="00DA06E0">
              <w:rPr>
                <w:sz w:val="20"/>
                <w:szCs w:val="20"/>
              </w:rPr>
              <w:t>FILING DATE: 28</w:t>
            </w:r>
            <w:r w:rsidR="00DF3E14" w:rsidRPr="00DA06E0">
              <w:rPr>
                <w:sz w:val="20"/>
                <w:szCs w:val="20"/>
              </w:rPr>
              <w:t>.11.2016</w:t>
            </w:r>
          </w:p>
          <w:p w:rsidR="00DF3E14" w:rsidRPr="00DA06E0" w:rsidRDefault="0087498B" w:rsidP="00D13648">
            <w:pPr>
              <w:rPr>
                <w:sz w:val="20"/>
                <w:szCs w:val="20"/>
              </w:rPr>
            </w:pPr>
            <w:r w:rsidRPr="00DA06E0">
              <w:rPr>
                <w:sz w:val="20"/>
                <w:szCs w:val="20"/>
                <w:lang w:val="fr-CA"/>
              </w:rPr>
              <w:pict>
                <v:rect id="_x0000_i1034" style="width:108pt;height:1pt" o:hrpct="0" o:hralign="center" o:hrstd="t" o:hrnoshade="t" o:hr="t" fillcolor="black [3213]" stroked="f"/>
              </w:pict>
            </w:r>
          </w:p>
        </w:tc>
      </w:tr>
      <w:tr w:rsidR="00DF3E14" w:rsidRPr="00DA06E0" w:rsidTr="00D13648">
        <w:tc>
          <w:tcPr>
            <w:tcW w:w="4320" w:type="dxa"/>
            <w:shd w:val="clear" w:color="auto" w:fill="auto"/>
          </w:tcPr>
          <w:p w:rsidR="00DF3E14" w:rsidRPr="00DA06E0" w:rsidRDefault="005F78BA" w:rsidP="00D13648">
            <w:pPr>
              <w:tabs>
                <w:tab w:val="left" w:pos="-1440"/>
                <w:tab w:val="left" w:pos="-720"/>
              </w:tabs>
              <w:rPr>
                <w:sz w:val="20"/>
                <w:szCs w:val="20"/>
                <w:lang w:val="fr-CA"/>
              </w:rPr>
            </w:pPr>
            <w:r w:rsidRPr="00DA06E0">
              <w:rPr>
                <w:b/>
                <w:sz w:val="20"/>
                <w:szCs w:val="20"/>
                <w:lang w:val="fr-CA"/>
              </w:rPr>
              <w:t xml:space="preserve">Lynda </w:t>
            </w:r>
            <w:proofErr w:type="spellStart"/>
            <w:r w:rsidRPr="00DA06E0">
              <w:rPr>
                <w:b/>
                <w:sz w:val="20"/>
                <w:szCs w:val="20"/>
                <w:lang w:val="fr-CA"/>
              </w:rPr>
              <w:t>Arcari</w:t>
            </w:r>
            <w:proofErr w:type="spellEnd"/>
          </w:p>
          <w:p w:rsidR="00DF3E14" w:rsidRPr="00DA06E0" w:rsidRDefault="00DF3E14" w:rsidP="00D13648">
            <w:pPr>
              <w:tabs>
                <w:tab w:val="left" w:pos="-1440"/>
                <w:tab w:val="left" w:pos="-720"/>
              </w:tabs>
              <w:rPr>
                <w:sz w:val="20"/>
                <w:szCs w:val="20"/>
                <w:lang w:val="fr-CA"/>
              </w:rPr>
            </w:pPr>
            <w:r w:rsidRPr="00DA06E0">
              <w:rPr>
                <w:sz w:val="20"/>
                <w:szCs w:val="20"/>
                <w:lang w:val="fr-CA"/>
              </w:rPr>
              <w:tab/>
            </w:r>
            <w:r w:rsidR="005F78BA" w:rsidRPr="00DA06E0">
              <w:rPr>
                <w:sz w:val="20"/>
                <w:szCs w:val="20"/>
                <w:lang w:val="fr-CA"/>
              </w:rPr>
              <w:t>Glenn P. Bogu</w:t>
            </w:r>
            <w:r w:rsidR="00BB720D" w:rsidRPr="00DA06E0">
              <w:rPr>
                <w:sz w:val="20"/>
                <w:szCs w:val="20"/>
                <w:lang w:val="fr-CA"/>
              </w:rPr>
              <w:t>e</w:t>
            </w:r>
          </w:p>
          <w:p w:rsidR="005F78BA" w:rsidRPr="00DA06E0" w:rsidRDefault="005F78BA" w:rsidP="00D13648">
            <w:pPr>
              <w:tabs>
                <w:tab w:val="left" w:pos="-1440"/>
                <w:tab w:val="left" w:pos="-720"/>
              </w:tabs>
              <w:rPr>
                <w:sz w:val="20"/>
                <w:szCs w:val="20"/>
                <w:lang w:val="fr-CA"/>
              </w:rPr>
            </w:pPr>
          </w:p>
          <w:p w:rsidR="00DF3E14" w:rsidRPr="00DA06E0" w:rsidRDefault="005F78BA" w:rsidP="00D13648">
            <w:pPr>
              <w:tabs>
                <w:tab w:val="left" w:pos="-1440"/>
                <w:tab w:val="left" w:pos="-720"/>
              </w:tabs>
              <w:rPr>
                <w:sz w:val="20"/>
                <w:szCs w:val="20"/>
                <w:lang w:val="fr-CA"/>
              </w:rPr>
            </w:pPr>
            <w:r w:rsidRPr="00DA06E0">
              <w:rPr>
                <w:sz w:val="20"/>
                <w:szCs w:val="20"/>
                <w:lang w:val="fr-CA"/>
              </w:rPr>
              <w:tab/>
              <w:t>v. (37326</w:t>
            </w:r>
            <w:r w:rsidR="00DF3E14" w:rsidRPr="00DA06E0">
              <w:rPr>
                <w:sz w:val="20"/>
                <w:szCs w:val="20"/>
                <w:lang w:val="fr-CA"/>
              </w:rPr>
              <w:t>)</w:t>
            </w:r>
          </w:p>
          <w:p w:rsidR="00DF3E14" w:rsidRPr="00DA06E0" w:rsidRDefault="00DF3E14" w:rsidP="00D13648">
            <w:pPr>
              <w:tabs>
                <w:tab w:val="left" w:pos="-1440"/>
                <w:tab w:val="left" w:pos="-720"/>
              </w:tabs>
              <w:rPr>
                <w:sz w:val="20"/>
                <w:szCs w:val="20"/>
                <w:lang w:val="fr-CA"/>
              </w:rPr>
            </w:pPr>
          </w:p>
          <w:p w:rsidR="00DF3E14" w:rsidRPr="00DA06E0" w:rsidRDefault="005F78BA" w:rsidP="00D13648">
            <w:pPr>
              <w:tabs>
                <w:tab w:val="left" w:pos="-1440"/>
                <w:tab w:val="left" w:pos="-720"/>
              </w:tabs>
              <w:rPr>
                <w:b/>
                <w:sz w:val="20"/>
                <w:szCs w:val="20"/>
              </w:rPr>
            </w:pPr>
            <w:r w:rsidRPr="00DA06E0">
              <w:rPr>
                <w:b/>
                <w:sz w:val="20"/>
                <w:szCs w:val="20"/>
              </w:rPr>
              <w:t>John A. Dawson (Ont</w:t>
            </w:r>
            <w:r w:rsidR="00DF3E14" w:rsidRPr="00DA06E0">
              <w:rPr>
                <w:b/>
                <w:sz w:val="20"/>
                <w:szCs w:val="20"/>
              </w:rPr>
              <w:t>.)</w:t>
            </w:r>
          </w:p>
          <w:p w:rsidR="005F78BA" w:rsidRPr="00DA06E0" w:rsidRDefault="00DF3E14" w:rsidP="005F78BA">
            <w:pPr>
              <w:tabs>
                <w:tab w:val="left" w:pos="-1440"/>
                <w:tab w:val="left" w:pos="-720"/>
              </w:tabs>
              <w:rPr>
                <w:sz w:val="20"/>
                <w:szCs w:val="20"/>
              </w:rPr>
            </w:pPr>
            <w:r w:rsidRPr="00DA06E0">
              <w:rPr>
                <w:sz w:val="20"/>
                <w:szCs w:val="20"/>
              </w:rPr>
              <w:tab/>
            </w:r>
            <w:r w:rsidR="005F78BA" w:rsidRPr="00DA06E0">
              <w:rPr>
                <w:sz w:val="20"/>
                <w:szCs w:val="20"/>
              </w:rPr>
              <w:t>Dawn Phillips-Brown</w:t>
            </w:r>
          </w:p>
          <w:p w:rsidR="00DF3E14" w:rsidRPr="00DA06E0" w:rsidRDefault="005F78BA" w:rsidP="005F78BA">
            <w:pPr>
              <w:tabs>
                <w:tab w:val="left" w:pos="-1440"/>
                <w:tab w:val="left" w:pos="-720"/>
              </w:tabs>
              <w:ind w:left="720"/>
              <w:rPr>
                <w:sz w:val="20"/>
                <w:szCs w:val="20"/>
              </w:rPr>
            </w:pPr>
            <w:proofErr w:type="spellStart"/>
            <w:r w:rsidRPr="00DA06E0">
              <w:rPr>
                <w:sz w:val="20"/>
                <w:szCs w:val="20"/>
              </w:rPr>
              <w:t>Madorin</w:t>
            </w:r>
            <w:proofErr w:type="spellEnd"/>
            <w:r w:rsidRPr="00DA06E0">
              <w:rPr>
                <w:sz w:val="20"/>
                <w:szCs w:val="20"/>
              </w:rPr>
              <w:t xml:space="preserve">, Snyder </w:t>
            </w:r>
          </w:p>
          <w:p w:rsidR="005F78BA" w:rsidRPr="00DA06E0" w:rsidRDefault="005F78BA" w:rsidP="005F78BA">
            <w:pPr>
              <w:tabs>
                <w:tab w:val="left" w:pos="-1440"/>
                <w:tab w:val="left" w:pos="-720"/>
              </w:tabs>
              <w:rPr>
                <w:sz w:val="20"/>
                <w:szCs w:val="20"/>
              </w:rPr>
            </w:pPr>
          </w:p>
          <w:p w:rsidR="00DF3E14" w:rsidRPr="00DA06E0" w:rsidRDefault="005F78BA" w:rsidP="00D13648">
            <w:pPr>
              <w:rPr>
                <w:sz w:val="20"/>
                <w:szCs w:val="20"/>
              </w:rPr>
            </w:pPr>
            <w:r w:rsidRPr="00DA06E0">
              <w:rPr>
                <w:sz w:val="20"/>
                <w:szCs w:val="20"/>
              </w:rPr>
              <w:t>FILING DATE: 28</w:t>
            </w:r>
            <w:r w:rsidR="00DF3E14" w:rsidRPr="00DA06E0">
              <w:rPr>
                <w:sz w:val="20"/>
                <w:szCs w:val="20"/>
              </w:rPr>
              <w:t>.1</w:t>
            </w:r>
            <w:r w:rsidRPr="00DA06E0">
              <w:rPr>
                <w:sz w:val="20"/>
                <w:szCs w:val="20"/>
              </w:rPr>
              <w:t>1</w:t>
            </w:r>
            <w:r w:rsidR="00DF3E14" w:rsidRPr="00DA06E0">
              <w:rPr>
                <w:sz w:val="20"/>
                <w:szCs w:val="20"/>
              </w:rPr>
              <w:t>.2016</w:t>
            </w:r>
          </w:p>
          <w:p w:rsidR="00DF3E14" w:rsidRPr="00DA06E0" w:rsidRDefault="0087498B" w:rsidP="00D13648">
            <w:pPr>
              <w:rPr>
                <w:sz w:val="20"/>
                <w:szCs w:val="20"/>
              </w:rPr>
            </w:pPr>
            <w:r w:rsidRPr="00DA06E0">
              <w:rPr>
                <w:sz w:val="20"/>
                <w:szCs w:val="20"/>
                <w:lang w:val="fr-CA"/>
              </w:rPr>
              <w:pict>
                <v:rect id="_x0000_i1035" style="width:108pt;height:1pt" o:hrpct="0" o:hralign="center" o:hrstd="t" o:hrnoshade="t" o:hr="t" fillcolor="black [3213]" stroked="f"/>
              </w:pict>
            </w:r>
          </w:p>
        </w:tc>
        <w:tc>
          <w:tcPr>
            <w:tcW w:w="1181" w:type="dxa"/>
            <w:shd w:val="clear" w:color="auto" w:fill="auto"/>
          </w:tcPr>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DF3E14" w:rsidRPr="00DA06E0" w:rsidRDefault="00DF3E14" w:rsidP="00D13648">
            <w:pPr>
              <w:jc w:val="center"/>
              <w:rPr>
                <w:sz w:val="20"/>
                <w:szCs w:val="20"/>
              </w:rPr>
            </w:pPr>
          </w:p>
          <w:p w:rsidR="00BC246F" w:rsidRPr="00DA06E0" w:rsidRDefault="00BC246F" w:rsidP="00D13648">
            <w:pPr>
              <w:jc w:val="center"/>
              <w:rPr>
                <w:sz w:val="20"/>
                <w:szCs w:val="20"/>
              </w:rPr>
            </w:pPr>
          </w:p>
          <w:p w:rsidR="00BC246F" w:rsidRPr="00DA06E0" w:rsidRDefault="00BC246F" w:rsidP="00D13648">
            <w:pPr>
              <w:jc w:val="center"/>
              <w:rPr>
                <w:sz w:val="20"/>
                <w:szCs w:val="20"/>
              </w:rPr>
            </w:pPr>
          </w:p>
        </w:tc>
        <w:tc>
          <w:tcPr>
            <w:tcW w:w="4320" w:type="dxa"/>
            <w:shd w:val="clear" w:color="auto" w:fill="auto"/>
          </w:tcPr>
          <w:p w:rsidR="00DF3E14" w:rsidRPr="00DA06E0" w:rsidRDefault="005F78BA" w:rsidP="00D13648">
            <w:pPr>
              <w:tabs>
                <w:tab w:val="left" w:pos="-1440"/>
                <w:tab w:val="left" w:pos="-720"/>
              </w:tabs>
              <w:rPr>
                <w:sz w:val="20"/>
                <w:szCs w:val="20"/>
              </w:rPr>
            </w:pPr>
            <w:r w:rsidRPr="00DA06E0">
              <w:rPr>
                <w:b/>
                <w:sz w:val="20"/>
                <w:szCs w:val="20"/>
              </w:rPr>
              <w:t>James Chadwick Rankin, carrying on business as Rankin’s Garage &amp; Sales</w:t>
            </w:r>
          </w:p>
          <w:p w:rsidR="00DF3E14" w:rsidRPr="00DA06E0" w:rsidRDefault="00DF3E14" w:rsidP="00D13648">
            <w:pPr>
              <w:tabs>
                <w:tab w:val="left" w:pos="-1440"/>
                <w:tab w:val="left" w:pos="-720"/>
              </w:tabs>
              <w:rPr>
                <w:sz w:val="20"/>
                <w:szCs w:val="20"/>
              </w:rPr>
            </w:pPr>
            <w:r w:rsidRPr="00DA06E0">
              <w:rPr>
                <w:sz w:val="20"/>
                <w:szCs w:val="20"/>
              </w:rPr>
              <w:tab/>
            </w:r>
            <w:r w:rsidR="005F78BA" w:rsidRPr="00DA06E0">
              <w:rPr>
                <w:sz w:val="20"/>
                <w:szCs w:val="20"/>
              </w:rPr>
              <w:t>David. S. Young</w:t>
            </w:r>
          </w:p>
          <w:p w:rsidR="00DF3E14" w:rsidRPr="00DA06E0" w:rsidRDefault="005F78BA" w:rsidP="005F78BA">
            <w:pPr>
              <w:tabs>
                <w:tab w:val="left" w:pos="-1440"/>
                <w:tab w:val="left" w:pos="-720"/>
              </w:tabs>
              <w:ind w:left="720"/>
              <w:rPr>
                <w:sz w:val="20"/>
                <w:szCs w:val="20"/>
              </w:rPr>
            </w:pPr>
            <w:r w:rsidRPr="00DA06E0">
              <w:rPr>
                <w:sz w:val="20"/>
                <w:szCs w:val="20"/>
              </w:rPr>
              <w:t>Benson Percival Brown LLP</w:t>
            </w:r>
          </w:p>
          <w:p w:rsidR="005F78BA" w:rsidRPr="00DA06E0" w:rsidRDefault="005F78BA" w:rsidP="00D13648">
            <w:pPr>
              <w:tabs>
                <w:tab w:val="left" w:pos="-1440"/>
                <w:tab w:val="left" w:pos="-720"/>
              </w:tabs>
              <w:rPr>
                <w:sz w:val="20"/>
                <w:szCs w:val="20"/>
              </w:rPr>
            </w:pPr>
          </w:p>
          <w:p w:rsidR="00DF3E14" w:rsidRPr="00DA06E0" w:rsidRDefault="00DF3E14" w:rsidP="00D13648">
            <w:pPr>
              <w:tabs>
                <w:tab w:val="left" w:pos="-1440"/>
                <w:tab w:val="left" w:pos="-720"/>
              </w:tabs>
              <w:rPr>
                <w:sz w:val="20"/>
                <w:szCs w:val="20"/>
              </w:rPr>
            </w:pPr>
            <w:r w:rsidRPr="00DA06E0">
              <w:rPr>
                <w:sz w:val="20"/>
                <w:szCs w:val="20"/>
              </w:rPr>
              <w:tab/>
            </w:r>
            <w:r w:rsidR="005F78BA" w:rsidRPr="00DA06E0">
              <w:rPr>
                <w:sz w:val="20"/>
                <w:szCs w:val="20"/>
              </w:rPr>
              <w:t>v. (37323)</w:t>
            </w:r>
          </w:p>
          <w:p w:rsidR="00DF3E14" w:rsidRPr="00DA06E0" w:rsidRDefault="00DF3E14" w:rsidP="00D13648">
            <w:pPr>
              <w:tabs>
                <w:tab w:val="left" w:pos="-1440"/>
                <w:tab w:val="left" w:pos="-720"/>
              </w:tabs>
              <w:rPr>
                <w:sz w:val="20"/>
                <w:szCs w:val="20"/>
              </w:rPr>
            </w:pPr>
          </w:p>
          <w:p w:rsidR="00DF3E14" w:rsidRPr="00DA06E0" w:rsidRDefault="005F78BA" w:rsidP="00D13648">
            <w:pPr>
              <w:tabs>
                <w:tab w:val="left" w:pos="-1440"/>
                <w:tab w:val="left" w:pos="-720"/>
              </w:tabs>
              <w:rPr>
                <w:b/>
                <w:sz w:val="20"/>
                <w:szCs w:val="20"/>
                <w:lang w:val="fr-CA"/>
              </w:rPr>
            </w:pPr>
            <w:r w:rsidRPr="00DA06E0">
              <w:rPr>
                <w:b/>
                <w:sz w:val="20"/>
                <w:szCs w:val="20"/>
              </w:rPr>
              <w:t xml:space="preserve">J.J. by his Litigation Guardian, J.A.J., et al. </w:t>
            </w:r>
            <w:r w:rsidRPr="00DA06E0">
              <w:rPr>
                <w:b/>
                <w:sz w:val="20"/>
                <w:szCs w:val="20"/>
                <w:lang w:val="fr-CA"/>
              </w:rPr>
              <w:t>(Ont</w:t>
            </w:r>
            <w:r w:rsidR="00DF3E14" w:rsidRPr="00DA06E0">
              <w:rPr>
                <w:b/>
                <w:sz w:val="20"/>
                <w:szCs w:val="20"/>
                <w:lang w:val="fr-CA"/>
              </w:rPr>
              <w:t>.)</w:t>
            </w:r>
          </w:p>
          <w:p w:rsidR="00DF3E14" w:rsidRPr="00DA06E0" w:rsidRDefault="00DF3E14" w:rsidP="00D13648">
            <w:pPr>
              <w:tabs>
                <w:tab w:val="left" w:pos="-1440"/>
                <w:tab w:val="left" w:pos="-720"/>
              </w:tabs>
              <w:rPr>
                <w:sz w:val="20"/>
                <w:szCs w:val="20"/>
                <w:lang w:val="fr-CA"/>
              </w:rPr>
            </w:pPr>
            <w:r w:rsidRPr="00DA06E0">
              <w:rPr>
                <w:sz w:val="20"/>
                <w:szCs w:val="20"/>
                <w:lang w:val="fr-CA"/>
              </w:rPr>
              <w:tab/>
            </w:r>
            <w:r w:rsidR="005F78BA" w:rsidRPr="00DA06E0">
              <w:rPr>
                <w:sz w:val="20"/>
                <w:szCs w:val="20"/>
                <w:lang w:val="fr-CA"/>
              </w:rPr>
              <w:t xml:space="preserve">Maia L. </w:t>
            </w:r>
            <w:proofErr w:type="spellStart"/>
            <w:r w:rsidR="005F78BA" w:rsidRPr="00DA06E0">
              <w:rPr>
                <w:sz w:val="20"/>
                <w:szCs w:val="20"/>
                <w:lang w:val="fr-CA"/>
              </w:rPr>
              <w:t>Bent</w:t>
            </w:r>
            <w:proofErr w:type="spellEnd"/>
          </w:p>
          <w:p w:rsidR="00DF3E14" w:rsidRPr="00DA06E0" w:rsidRDefault="005F78BA" w:rsidP="005F78BA">
            <w:pPr>
              <w:tabs>
                <w:tab w:val="left" w:pos="-1440"/>
                <w:tab w:val="left" w:pos="-720"/>
              </w:tabs>
              <w:ind w:left="720"/>
              <w:rPr>
                <w:sz w:val="20"/>
                <w:szCs w:val="20"/>
                <w:lang w:val="fr-CA"/>
              </w:rPr>
            </w:pPr>
            <w:proofErr w:type="spellStart"/>
            <w:r w:rsidRPr="00DA06E0">
              <w:rPr>
                <w:sz w:val="20"/>
                <w:szCs w:val="20"/>
                <w:lang w:val="fr-CA"/>
              </w:rPr>
              <w:t>Lerners</w:t>
            </w:r>
            <w:proofErr w:type="spellEnd"/>
            <w:r w:rsidRPr="00DA06E0">
              <w:rPr>
                <w:sz w:val="20"/>
                <w:szCs w:val="20"/>
                <w:lang w:val="fr-CA"/>
              </w:rPr>
              <w:t xml:space="preserve"> LLP</w:t>
            </w:r>
          </w:p>
          <w:p w:rsidR="005F78BA" w:rsidRPr="00DA06E0" w:rsidRDefault="005F78BA" w:rsidP="005F78BA">
            <w:pPr>
              <w:tabs>
                <w:tab w:val="left" w:pos="-1440"/>
                <w:tab w:val="left" w:pos="-720"/>
              </w:tabs>
              <w:ind w:left="720"/>
              <w:rPr>
                <w:sz w:val="20"/>
                <w:szCs w:val="20"/>
                <w:lang w:val="fr-CA"/>
              </w:rPr>
            </w:pPr>
          </w:p>
          <w:p w:rsidR="00DF3E14" w:rsidRPr="00DA06E0" w:rsidRDefault="005F78BA" w:rsidP="00D13648">
            <w:pPr>
              <w:rPr>
                <w:sz w:val="20"/>
                <w:szCs w:val="20"/>
              </w:rPr>
            </w:pPr>
            <w:r w:rsidRPr="00DA06E0">
              <w:rPr>
                <w:sz w:val="20"/>
                <w:szCs w:val="20"/>
              </w:rPr>
              <w:t>FILING DATE: 29</w:t>
            </w:r>
            <w:r w:rsidR="00DF3E14" w:rsidRPr="00DA06E0">
              <w:rPr>
                <w:sz w:val="20"/>
                <w:szCs w:val="20"/>
              </w:rPr>
              <w:t>.11.2016</w:t>
            </w:r>
          </w:p>
          <w:p w:rsidR="00DF3E14" w:rsidRPr="00DA06E0" w:rsidRDefault="0087498B" w:rsidP="00D13648">
            <w:pPr>
              <w:rPr>
                <w:sz w:val="20"/>
                <w:szCs w:val="20"/>
              </w:rPr>
            </w:pPr>
            <w:r w:rsidRPr="00DA06E0">
              <w:rPr>
                <w:sz w:val="20"/>
                <w:szCs w:val="20"/>
                <w:lang w:val="fr-CA"/>
              </w:rPr>
              <w:pict>
                <v:rect id="_x0000_i1036" style="width:108pt;height:1pt" o:hrpct="0" o:hralign="center" o:hrstd="t" o:hrnoshade="t" o:hr="t" fillcolor="black [3213]" stroked="f"/>
              </w:pict>
            </w:r>
          </w:p>
        </w:tc>
      </w:tr>
      <w:tr w:rsidR="00872987" w:rsidRPr="00DA06E0" w:rsidTr="00D13648">
        <w:tc>
          <w:tcPr>
            <w:tcW w:w="4320" w:type="dxa"/>
            <w:shd w:val="clear" w:color="auto" w:fill="auto"/>
          </w:tcPr>
          <w:p w:rsidR="00872987" w:rsidRPr="00DA06E0" w:rsidRDefault="00872987" w:rsidP="00872987">
            <w:pPr>
              <w:tabs>
                <w:tab w:val="left" w:pos="-1440"/>
                <w:tab w:val="left" w:pos="-720"/>
              </w:tabs>
              <w:rPr>
                <w:sz w:val="20"/>
                <w:szCs w:val="20"/>
              </w:rPr>
            </w:pPr>
            <w:r w:rsidRPr="00DA06E0">
              <w:rPr>
                <w:b/>
                <w:sz w:val="20"/>
                <w:szCs w:val="20"/>
              </w:rPr>
              <w:t xml:space="preserve">Wayne </w:t>
            </w:r>
            <w:proofErr w:type="spellStart"/>
            <w:r w:rsidRPr="00DA06E0">
              <w:rPr>
                <w:b/>
                <w:sz w:val="20"/>
                <w:szCs w:val="20"/>
              </w:rPr>
              <w:t>Berthin</w:t>
            </w:r>
            <w:proofErr w:type="spellEnd"/>
          </w:p>
          <w:p w:rsidR="00872987" w:rsidRPr="00DA06E0" w:rsidRDefault="00872987" w:rsidP="00872987">
            <w:pPr>
              <w:tabs>
                <w:tab w:val="left" w:pos="-1440"/>
                <w:tab w:val="left" w:pos="-720"/>
              </w:tabs>
              <w:rPr>
                <w:sz w:val="20"/>
                <w:szCs w:val="20"/>
              </w:rPr>
            </w:pPr>
            <w:r w:rsidRPr="00DA06E0">
              <w:rPr>
                <w:sz w:val="20"/>
                <w:szCs w:val="20"/>
              </w:rPr>
              <w:tab/>
              <w:t xml:space="preserve">Karl </w:t>
            </w:r>
            <w:proofErr w:type="spellStart"/>
            <w:r w:rsidRPr="00DA06E0">
              <w:rPr>
                <w:sz w:val="20"/>
                <w:szCs w:val="20"/>
              </w:rPr>
              <w:t>Hauer</w:t>
            </w:r>
            <w:proofErr w:type="spellEnd"/>
          </w:p>
          <w:p w:rsidR="00872987" w:rsidRPr="00DA06E0" w:rsidRDefault="00872987" w:rsidP="00872987">
            <w:pPr>
              <w:tabs>
                <w:tab w:val="left" w:pos="-1440"/>
                <w:tab w:val="left" w:pos="-720"/>
              </w:tabs>
              <w:rPr>
                <w:sz w:val="20"/>
                <w:szCs w:val="20"/>
              </w:rPr>
            </w:pPr>
          </w:p>
          <w:p w:rsidR="00872987" w:rsidRPr="00DA06E0" w:rsidRDefault="00872987" w:rsidP="00872987">
            <w:pPr>
              <w:tabs>
                <w:tab w:val="left" w:pos="-1440"/>
                <w:tab w:val="left" w:pos="-720"/>
              </w:tabs>
              <w:rPr>
                <w:sz w:val="20"/>
                <w:szCs w:val="20"/>
              </w:rPr>
            </w:pPr>
            <w:r w:rsidRPr="00DA06E0">
              <w:rPr>
                <w:sz w:val="20"/>
                <w:szCs w:val="20"/>
              </w:rPr>
              <w:tab/>
              <w:t>v. (37338)</w:t>
            </w:r>
          </w:p>
          <w:p w:rsidR="00872987" w:rsidRPr="00DA06E0" w:rsidRDefault="00872987" w:rsidP="00872987">
            <w:pPr>
              <w:tabs>
                <w:tab w:val="left" w:pos="-1440"/>
                <w:tab w:val="left" w:pos="-720"/>
              </w:tabs>
              <w:rPr>
                <w:sz w:val="20"/>
                <w:szCs w:val="20"/>
              </w:rPr>
            </w:pPr>
          </w:p>
          <w:p w:rsidR="00872987" w:rsidRPr="00DA06E0" w:rsidRDefault="00872987" w:rsidP="00872987">
            <w:pPr>
              <w:tabs>
                <w:tab w:val="left" w:pos="-1440"/>
                <w:tab w:val="left" w:pos="-720"/>
              </w:tabs>
              <w:rPr>
                <w:b/>
                <w:sz w:val="20"/>
                <w:szCs w:val="20"/>
              </w:rPr>
            </w:pPr>
            <w:r w:rsidRPr="00DA06E0">
              <w:rPr>
                <w:b/>
                <w:sz w:val="20"/>
                <w:szCs w:val="20"/>
              </w:rPr>
              <w:t xml:space="preserve">Helen </w:t>
            </w:r>
            <w:proofErr w:type="spellStart"/>
            <w:r w:rsidRPr="00DA06E0">
              <w:rPr>
                <w:b/>
                <w:sz w:val="20"/>
                <w:szCs w:val="20"/>
              </w:rPr>
              <w:t>Berthin</w:t>
            </w:r>
            <w:proofErr w:type="spellEnd"/>
            <w:r w:rsidRPr="00DA06E0">
              <w:rPr>
                <w:b/>
                <w:sz w:val="20"/>
                <w:szCs w:val="20"/>
              </w:rPr>
              <w:t xml:space="preserve"> et al. (B.C.)</w:t>
            </w:r>
          </w:p>
          <w:p w:rsidR="00872987" w:rsidRPr="00DA06E0" w:rsidRDefault="00872987" w:rsidP="00872987">
            <w:pPr>
              <w:tabs>
                <w:tab w:val="left" w:pos="-1440"/>
                <w:tab w:val="left" w:pos="-720"/>
              </w:tabs>
              <w:rPr>
                <w:sz w:val="20"/>
                <w:szCs w:val="20"/>
              </w:rPr>
            </w:pPr>
            <w:r w:rsidRPr="00DA06E0">
              <w:rPr>
                <w:sz w:val="20"/>
                <w:szCs w:val="20"/>
              </w:rPr>
              <w:tab/>
              <w:t>Nicholas W. Lott</w:t>
            </w:r>
          </w:p>
          <w:p w:rsidR="00872987" w:rsidRPr="00DA06E0" w:rsidRDefault="00872987" w:rsidP="00872987">
            <w:pPr>
              <w:tabs>
                <w:tab w:val="left" w:pos="-1440"/>
                <w:tab w:val="left" w:pos="-720"/>
              </w:tabs>
              <w:rPr>
                <w:sz w:val="20"/>
                <w:szCs w:val="20"/>
              </w:rPr>
            </w:pPr>
            <w:r w:rsidRPr="00DA06E0">
              <w:rPr>
                <w:sz w:val="20"/>
                <w:szCs w:val="20"/>
              </w:rPr>
              <w:tab/>
            </w:r>
            <w:proofErr w:type="spellStart"/>
            <w:r w:rsidRPr="00DA06E0">
              <w:rPr>
                <w:sz w:val="20"/>
                <w:szCs w:val="20"/>
              </w:rPr>
              <w:t>McKimm</w:t>
            </w:r>
            <w:proofErr w:type="spellEnd"/>
            <w:r w:rsidRPr="00DA06E0">
              <w:rPr>
                <w:sz w:val="20"/>
                <w:szCs w:val="20"/>
              </w:rPr>
              <w:t xml:space="preserve"> and Lott</w:t>
            </w:r>
          </w:p>
          <w:p w:rsidR="00872987" w:rsidRPr="00DA06E0" w:rsidRDefault="00872987" w:rsidP="00872987">
            <w:pPr>
              <w:tabs>
                <w:tab w:val="left" w:pos="-1440"/>
                <w:tab w:val="left" w:pos="-720"/>
              </w:tabs>
              <w:rPr>
                <w:sz w:val="20"/>
                <w:szCs w:val="20"/>
              </w:rPr>
            </w:pPr>
          </w:p>
          <w:p w:rsidR="00872987" w:rsidRPr="00DA06E0" w:rsidRDefault="00872987" w:rsidP="00872987">
            <w:pPr>
              <w:rPr>
                <w:sz w:val="20"/>
                <w:szCs w:val="20"/>
              </w:rPr>
            </w:pPr>
            <w:r w:rsidRPr="00DA06E0">
              <w:rPr>
                <w:sz w:val="20"/>
                <w:szCs w:val="20"/>
              </w:rPr>
              <w:t>FILING DATE: 29.11.2016</w:t>
            </w:r>
          </w:p>
          <w:p w:rsidR="00872987" w:rsidRPr="00DA06E0" w:rsidRDefault="0087498B" w:rsidP="00872987">
            <w:pPr>
              <w:rPr>
                <w:sz w:val="20"/>
                <w:szCs w:val="20"/>
              </w:rPr>
            </w:pPr>
            <w:r w:rsidRPr="00DA06E0">
              <w:rPr>
                <w:sz w:val="20"/>
                <w:szCs w:val="20"/>
                <w:lang w:val="fr-CA"/>
              </w:rPr>
              <w:pict w14:anchorId="585305B4">
                <v:rect id="_x0000_i1037" style="width:108pt;height:1pt" o:hrpct="0" o:hralign="center" o:hrstd="t" o:hrnoshade="t" o:hr="t" fillcolor="black [3213]" stroked="f"/>
              </w:pict>
            </w:r>
          </w:p>
        </w:tc>
        <w:tc>
          <w:tcPr>
            <w:tcW w:w="1181" w:type="dxa"/>
            <w:shd w:val="clear" w:color="auto" w:fill="auto"/>
          </w:tcPr>
          <w:p w:rsidR="00872987" w:rsidRPr="00DA06E0" w:rsidRDefault="00872987" w:rsidP="00872987">
            <w:pPr>
              <w:jc w:val="center"/>
              <w:rPr>
                <w:sz w:val="20"/>
                <w:szCs w:val="20"/>
              </w:rPr>
            </w:pPr>
          </w:p>
          <w:p w:rsidR="00872987" w:rsidRPr="00DA06E0" w:rsidRDefault="00872987" w:rsidP="00872987">
            <w:pPr>
              <w:jc w:val="center"/>
              <w:rPr>
                <w:sz w:val="20"/>
                <w:szCs w:val="20"/>
              </w:rPr>
            </w:pPr>
          </w:p>
          <w:p w:rsidR="00872987" w:rsidRPr="00DA06E0" w:rsidRDefault="00872987" w:rsidP="00872987">
            <w:pPr>
              <w:jc w:val="center"/>
              <w:rPr>
                <w:sz w:val="20"/>
                <w:szCs w:val="20"/>
              </w:rPr>
            </w:pPr>
          </w:p>
          <w:p w:rsidR="00872987" w:rsidRPr="00DA06E0" w:rsidRDefault="00872987" w:rsidP="00872987">
            <w:pPr>
              <w:jc w:val="center"/>
              <w:rPr>
                <w:sz w:val="20"/>
                <w:szCs w:val="20"/>
              </w:rPr>
            </w:pPr>
          </w:p>
          <w:p w:rsidR="00872987" w:rsidRPr="00DA06E0" w:rsidRDefault="00872987" w:rsidP="00872987">
            <w:pPr>
              <w:jc w:val="center"/>
              <w:rPr>
                <w:sz w:val="20"/>
                <w:szCs w:val="20"/>
              </w:rPr>
            </w:pPr>
          </w:p>
          <w:p w:rsidR="00872987" w:rsidRPr="00DA06E0" w:rsidRDefault="00872987" w:rsidP="00872987">
            <w:pPr>
              <w:jc w:val="center"/>
              <w:rPr>
                <w:sz w:val="20"/>
                <w:szCs w:val="20"/>
              </w:rPr>
            </w:pPr>
          </w:p>
          <w:p w:rsidR="00872987" w:rsidRPr="00DA06E0" w:rsidRDefault="00872987" w:rsidP="00872987">
            <w:pPr>
              <w:jc w:val="center"/>
              <w:rPr>
                <w:sz w:val="20"/>
                <w:szCs w:val="20"/>
              </w:rPr>
            </w:pPr>
          </w:p>
          <w:p w:rsidR="00872987" w:rsidRPr="00DA06E0" w:rsidRDefault="00872987" w:rsidP="00872987">
            <w:pPr>
              <w:jc w:val="center"/>
              <w:rPr>
                <w:sz w:val="20"/>
                <w:szCs w:val="20"/>
              </w:rPr>
            </w:pPr>
          </w:p>
          <w:p w:rsidR="00872987" w:rsidRPr="00DA06E0" w:rsidRDefault="00872987" w:rsidP="00872987">
            <w:pPr>
              <w:jc w:val="center"/>
              <w:rPr>
                <w:sz w:val="20"/>
                <w:szCs w:val="20"/>
              </w:rPr>
            </w:pPr>
          </w:p>
          <w:p w:rsidR="00872987" w:rsidRPr="00DA06E0" w:rsidRDefault="00872987" w:rsidP="00872987">
            <w:pPr>
              <w:jc w:val="center"/>
              <w:rPr>
                <w:sz w:val="20"/>
                <w:szCs w:val="20"/>
              </w:rPr>
            </w:pPr>
          </w:p>
          <w:p w:rsidR="00872987" w:rsidRPr="00DA06E0" w:rsidRDefault="00872987" w:rsidP="00872987">
            <w:pPr>
              <w:jc w:val="center"/>
              <w:rPr>
                <w:sz w:val="20"/>
                <w:szCs w:val="20"/>
              </w:rPr>
            </w:pPr>
          </w:p>
          <w:p w:rsidR="00872987" w:rsidRPr="00DA06E0" w:rsidRDefault="00872987" w:rsidP="00872987">
            <w:pPr>
              <w:jc w:val="center"/>
              <w:rPr>
                <w:sz w:val="20"/>
                <w:szCs w:val="20"/>
              </w:rPr>
            </w:pPr>
          </w:p>
        </w:tc>
        <w:tc>
          <w:tcPr>
            <w:tcW w:w="4320" w:type="dxa"/>
            <w:shd w:val="clear" w:color="auto" w:fill="auto"/>
          </w:tcPr>
          <w:p w:rsidR="00872987" w:rsidRPr="00DA06E0" w:rsidRDefault="00872987" w:rsidP="00872987">
            <w:pPr>
              <w:tabs>
                <w:tab w:val="left" w:pos="-1440"/>
                <w:tab w:val="left" w:pos="-720"/>
              </w:tabs>
              <w:rPr>
                <w:sz w:val="20"/>
                <w:szCs w:val="20"/>
              </w:rPr>
            </w:pPr>
            <w:r w:rsidRPr="00DA06E0">
              <w:rPr>
                <w:b/>
                <w:sz w:val="20"/>
                <w:szCs w:val="20"/>
              </w:rPr>
              <w:t>Gordon Teti</w:t>
            </w:r>
          </w:p>
          <w:p w:rsidR="00872987" w:rsidRPr="00DA06E0" w:rsidRDefault="00872987" w:rsidP="00872987">
            <w:pPr>
              <w:tabs>
                <w:tab w:val="left" w:pos="-1440"/>
                <w:tab w:val="left" w:pos="-720"/>
              </w:tabs>
              <w:rPr>
                <w:sz w:val="20"/>
                <w:szCs w:val="20"/>
              </w:rPr>
            </w:pPr>
            <w:r w:rsidRPr="00DA06E0">
              <w:rPr>
                <w:sz w:val="20"/>
                <w:szCs w:val="20"/>
              </w:rPr>
              <w:tab/>
            </w:r>
            <w:proofErr w:type="spellStart"/>
            <w:r w:rsidRPr="00DA06E0">
              <w:rPr>
                <w:sz w:val="20"/>
                <w:szCs w:val="20"/>
              </w:rPr>
              <w:t>Gordan</w:t>
            </w:r>
            <w:proofErr w:type="spellEnd"/>
            <w:r w:rsidRPr="00DA06E0">
              <w:rPr>
                <w:sz w:val="20"/>
                <w:szCs w:val="20"/>
              </w:rPr>
              <w:t xml:space="preserve"> Teti</w:t>
            </w:r>
          </w:p>
          <w:p w:rsidR="00872987" w:rsidRPr="00DA06E0" w:rsidRDefault="00872987" w:rsidP="00872987">
            <w:pPr>
              <w:tabs>
                <w:tab w:val="left" w:pos="-1440"/>
                <w:tab w:val="left" w:pos="-720"/>
              </w:tabs>
              <w:rPr>
                <w:sz w:val="20"/>
                <w:szCs w:val="20"/>
              </w:rPr>
            </w:pPr>
          </w:p>
          <w:p w:rsidR="00872987" w:rsidRPr="00DA06E0" w:rsidRDefault="00872987" w:rsidP="00872987">
            <w:pPr>
              <w:tabs>
                <w:tab w:val="left" w:pos="-1440"/>
                <w:tab w:val="left" w:pos="-720"/>
              </w:tabs>
              <w:rPr>
                <w:sz w:val="20"/>
                <w:szCs w:val="20"/>
              </w:rPr>
            </w:pPr>
            <w:r w:rsidRPr="00DA06E0">
              <w:rPr>
                <w:sz w:val="20"/>
                <w:szCs w:val="20"/>
              </w:rPr>
              <w:tab/>
              <w:t>v. (37330)</w:t>
            </w:r>
          </w:p>
          <w:p w:rsidR="00872987" w:rsidRPr="00DA06E0" w:rsidRDefault="00872987" w:rsidP="00872987">
            <w:pPr>
              <w:tabs>
                <w:tab w:val="left" w:pos="-1440"/>
                <w:tab w:val="left" w:pos="-720"/>
              </w:tabs>
              <w:rPr>
                <w:sz w:val="20"/>
                <w:szCs w:val="20"/>
              </w:rPr>
            </w:pPr>
          </w:p>
          <w:p w:rsidR="00872987" w:rsidRPr="00DA06E0" w:rsidRDefault="00872987" w:rsidP="00872987">
            <w:pPr>
              <w:tabs>
                <w:tab w:val="left" w:pos="-1440"/>
                <w:tab w:val="left" w:pos="-720"/>
              </w:tabs>
              <w:rPr>
                <w:b/>
                <w:sz w:val="20"/>
                <w:szCs w:val="20"/>
              </w:rPr>
            </w:pPr>
            <w:r w:rsidRPr="00DA06E0">
              <w:rPr>
                <w:b/>
                <w:sz w:val="20"/>
                <w:szCs w:val="20"/>
              </w:rPr>
              <w:t>Attorney General of Canada (F.C.)</w:t>
            </w:r>
          </w:p>
          <w:p w:rsidR="00872987" w:rsidRPr="00DA06E0" w:rsidRDefault="00872987" w:rsidP="00872987">
            <w:pPr>
              <w:tabs>
                <w:tab w:val="left" w:pos="-1440"/>
                <w:tab w:val="left" w:pos="-720"/>
              </w:tabs>
              <w:rPr>
                <w:sz w:val="20"/>
                <w:szCs w:val="20"/>
              </w:rPr>
            </w:pPr>
            <w:r w:rsidRPr="00DA06E0">
              <w:rPr>
                <w:sz w:val="20"/>
                <w:szCs w:val="20"/>
              </w:rPr>
              <w:tab/>
              <w:t>Pierre-Marc Champagne</w:t>
            </w:r>
          </w:p>
          <w:p w:rsidR="00872987" w:rsidRPr="00DA06E0" w:rsidRDefault="00872987" w:rsidP="00872987">
            <w:pPr>
              <w:tabs>
                <w:tab w:val="left" w:pos="-1440"/>
                <w:tab w:val="left" w:pos="-720"/>
              </w:tabs>
              <w:rPr>
                <w:sz w:val="20"/>
                <w:szCs w:val="20"/>
              </w:rPr>
            </w:pPr>
            <w:r w:rsidRPr="00DA06E0">
              <w:rPr>
                <w:sz w:val="20"/>
                <w:szCs w:val="20"/>
              </w:rPr>
              <w:tab/>
              <w:t>Treasury Board of Canada</w:t>
            </w:r>
          </w:p>
          <w:p w:rsidR="00872987" w:rsidRPr="00DA06E0" w:rsidRDefault="00872987" w:rsidP="00872987">
            <w:pPr>
              <w:tabs>
                <w:tab w:val="left" w:pos="-1440"/>
                <w:tab w:val="left" w:pos="-720"/>
              </w:tabs>
              <w:rPr>
                <w:sz w:val="20"/>
                <w:szCs w:val="20"/>
              </w:rPr>
            </w:pPr>
          </w:p>
          <w:p w:rsidR="00872987" w:rsidRPr="00DA06E0" w:rsidRDefault="00872987" w:rsidP="00872987">
            <w:pPr>
              <w:rPr>
                <w:sz w:val="20"/>
                <w:szCs w:val="20"/>
              </w:rPr>
            </w:pPr>
            <w:r w:rsidRPr="00DA06E0">
              <w:rPr>
                <w:sz w:val="20"/>
                <w:szCs w:val="20"/>
              </w:rPr>
              <w:t>FILING DATE: 16.09.2016</w:t>
            </w:r>
          </w:p>
          <w:p w:rsidR="00872987" w:rsidRPr="00DA06E0" w:rsidRDefault="0087498B" w:rsidP="00872987">
            <w:pPr>
              <w:rPr>
                <w:sz w:val="20"/>
                <w:szCs w:val="20"/>
              </w:rPr>
            </w:pPr>
            <w:r w:rsidRPr="00DA06E0">
              <w:rPr>
                <w:sz w:val="20"/>
                <w:szCs w:val="20"/>
                <w:lang w:val="fr-CA"/>
              </w:rPr>
              <w:pict w14:anchorId="040EB923">
                <v:rect id="_x0000_i1038" style="width:108pt;height:1pt" o:hrpct="0" o:hralign="center" o:hrstd="t" o:hrnoshade="t" o:hr="t" fillcolor="black [3213]" stroked="f"/>
              </w:pict>
            </w:r>
          </w:p>
        </w:tc>
      </w:tr>
      <w:tr w:rsidR="00872987" w:rsidRPr="00DA06E0" w:rsidTr="00D13648">
        <w:tc>
          <w:tcPr>
            <w:tcW w:w="4320" w:type="dxa"/>
            <w:shd w:val="clear" w:color="auto" w:fill="auto"/>
          </w:tcPr>
          <w:p w:rsidR="00872987" w:rsidRPr="00DA06E0" w:rsidRDefault="00872987" w:rsidP="00872987">
            <w:pPr>
              <w:tabs>
                <w:tab w:val="left" w:pos="-1440"/>
                <w:tab w:val="left" w:pos="-720"/>
              </w:tabs>
              <w:rPr>
                <w:sz w:val="20"/>
                <w:szCs w:val="20"/>
              </w:rPr>
            </w:pPr>
            <w:r w:rsidRPr="00DA06E0">
              <w:rPr>
                <w:b/>
                <w:sz w:val="20"/>
                <w:szCs w:val="20"/>
              </w:rPr>
              <w:t>Shelby Scott Kilpatrick</w:t>
            </w:r>
          </w:p>
          <w:p w:rsidR="00872987" w:rsidRPr="00DA06E0" w:rsidRDefault="00872987" w:rsidP="00872987">
            <w:pPr>
              <w:tabs>
                <w:tab w:val="left" w:pos="-1440"/>
                <w:tab w:val="left" w:pos="-720"/>
              </w:tabs>
              <w:rPr>
                <w:sz w:val="20"/>
                <w:szCs w:val="20"/>
              </w:rPr>
            </w:pPr>
            <w:r w:rsidRPr="00DA06E0">
              <w:rPr>
                <w:sz w:val="20"/>
                <w:szCs w:val="20"/>
              </w:rPr>
              <w:tab/>
              <w:t>Shelby Scott Kilpatrick</w:t>
            </w:r>
          </w:p>
          <w:p w:rsidR="00872987" w:rsidRPr="00DA06E0" w:rsidRDefault="00872987" w:rsidP="00872987">
            <w:pPr>
              <w:tabs>
                <w:tab w:val="left" w:pos="-1440"/>
                <w:tab w:val="left" w:pos="-720"/>
              </w:tabs>
              <w:rPr>
                <w:sz w:val="20"/>
                <w:szCs w:val="20"/>
              </w:rPr>
            </w:pPr>
          </w:p>
          <w:p w:rsidR="00872987" w:rsidRPr="00DA06E0" w:rsidRDefault="00872987" w:rsidP="00872987">
            <w:pPr>
              <w:tabs>
                <w:tab w:val="left" w:pos="-1440"/>
                <w:tab w:val="left" w:pos="-720"/>
              </w:tabs>
              <w:rPr>
                <w:sz w:val="20"/>
                <w:szCs w:val="20"/>
              </w:rPr>
            </w:pPr>
            <w:r w:rsidRPr="00DA06E0">
              <w:rPr>
                <w:sz w:val="20"/>
                <w:szCs w:val="20"/>
              </w:rPr>
              <w:tab/>
              <w:t>v. (37329)</w:t>
            </w:r>
          </w:p>
          <w:p w:rsidR="00872987" w:rsidRPr="00DA06E0" w:rsidRDefault="00872987" w:rsidP="00872987">
            <w:pPr>
              <w:tabs>
                <w:tab w:val="left" w:pos="-1440"/>
                <w:tab w:val="left" w:pos="-720"/>
              </w:tabs>
              <w:rPr>
                <w:sz w:val="20"/>
                <w:szCs w:val="20"/>
              </w:rPr>
            </w:pPr>
          </w:p>
          <w:p w:rsidR="00872987" w:rsidRPr="00DA06E0" w:rsidRDefault="00872987" w:rsidP="00872987">
            <w:pPr>
              <w:tabs>
                <w:tab w:val="left" w:pos="-1440"/>
                <w:tab w:val="left" w:pos="-720"/>
              </w:tabs>
              <w:rPr>
                <w:b/>
                <w:sz w:val="20"/>
                <w:szCs w:val="20"/>
              </w:rPr>
            </w:pPr>
            <w:r w:rsidRPr="00DA06E0">
              <w:rPr>
                <w:b/>
                <w:sz w:val="20"/>
                <w:szCs w:val="20"/>
              </w:rPr>
              <w:t xml:space="preserve">Canadian Natural Resources Ltd. </w:t>
            </w:r>
            <w:r w:rsidR="00404147" w:rsidRPr="00DA06E0">
              <w:rPr>
                <w:b/>
                <w:sz w:val="20"/>
                <w:szCs w:val="20"/>
              </w:rPr>
              <w:t>(</w:t>
            </w:r>
            <w:r w:rsidRPr="00DA06E0">
              <w:rPr>
                <w:b/>
                <w:sz w:val="20"/>
                <w:szCs w:val="20"/>
              </w:rPr>
              <w:t>Alta.)</w:t>
            </w:r>
          </w:p>
          <w:p w:rsidR="00872987" w:rsidRPr="00DA06E0" w:rsidRDefault="00872987" w:rsidP="00872987">
            <w:pPr>
              <w:tabs>
                <w:tab w:val="left" w:pos="-1440"/>
                <w:tab w:val="left" w:pos="-720"/>
              </w:tabs>
              <w:rPr>
                <w:sz w:val="20"/>
                <w:szCs w:val="20"/>
              </w:rPr>
            </w:pPr>
            <w:r w:rsidRPr="00DA06E0">
              <w:rPr>
                <w:sz w:val="20"/>
                <w:szCs w:val="20"/>
              </w:rPr>
              <w:tab/>
              <w:t xml:space="preserve">Justin H. </w:t>
            </w:r>
            <w:proofErr w:type="spellStart"/>
            <w:r w:rsidRPr="00DA06E0">
              <w:rPr>
                <w:sz w:val="20"/>
                <w:szCs w:val="20"/>
              </w:rPr>
              <w:t>Hrikler</w:t>
            </w:r>
            <w:proofErr w:type="spellEnd"/>
          </w:p>
          <w:p w:rsidR="00872987" w:rsidRPr="00DA06E0" w:rsidRDefault="00872987" w:rsidP="00872987">
            <w:pPr>
              <w:tabs>
                <w:tab w:val="left" w:pos="-1440"/>
                <w:tab w:val="left" w:pos="-720"/>
              </w:tabs>
              <w:rPr>
                <w:sz w:val="20"/>
                <w:szCs w:val="20"/>
              </w:rPr>
            </w:pPr>
            <w:r w:rsidRPr="00DA06E0">
              <w:rPr>
                <w:sz w:val="20"/>
                <w:szCs w:val="20"/>
              </w:rPr>
              <w:tab/>
              <w:t>McLennan Ross LLP</w:t>
            </w:r>
          </w:p>
          <w:p w:rsidR="00872987" w:rsidRPr="00DA06E0" w:rsidRDefault="00872987" w:rsidP="00872987">
            <w:pPr>
              <w:tabs>
                <w:tab w:val="left" w:pos="-1440"/>
                <w:tab w:val="left" w:pos="-720"/>
              </w:tabs>
              <w:rPr>
                <w:sz w:val="20"/>
                <w:szCs w:val="20"/>
              </w:rPr>
            </w:pPr>
          </w:p>
          <w:p w:rsidR="00872987" w:rsidRPr="00DA06E0" w:rsidRDefault="00872987" w:rsidP="00872987">
            <w:pPr>
              <w:rPr>
                <w:sz w:val="20"/>
                <w:szCs w:val="20"/>
              </w:rPr>
            </w:pPr>
            <w:r w:rsidRPr="00DA06E0">
              <w:rPr>
                <w:sz w:val="20"/>
                <w:szCs w:val="20"/>
              </w:rPr>
              <w:t>FILING DATE: 04.11.2016</w:t>
            </w:r>
          </w:p>
          <w:p w:rsidR="00872987" w:rsidRPr="00DA06E0" w:rsidRDefault="0087498B" w:rsidP="00872987">
            <w:pPr>
              <w:tabs>
                <w:tab w:val="left" w:pos="-1440"/>
                <w:tab w:val="left" w:pos="-720"/>
              </w:tabs>
              <w:rPr>
                <w:b/>
                <w:sz w:val="20"/>
                <w:szCs w:val="20"/>
              </w:rPr>
            </w:pPr>
            <w:r w:rsidRPr="00DA06E0">
              <w:rPr>
                <w:sz w:val="20"/>
                <w:szCs w:val="20"/>
                <w:lang w:val="fr-CA"/>
              </w:rPr>
              <w:pict>
                <v:rect id="_x0000_i1039" style="width:108pt;height:1pt" o:hrpct="0" o:hralign="center" o:hrstd="t" o:hrnoshade="t" o:hr="t" fillcolor="black [3213]" stroked="f"/>
              </w:pict>
            </w:r>
          </w:p>
        </w:tc>
        <w:tc>
          <w:tcPr>
            <w:tcW w:w="1181" w:type="dxa"/>
            <w:shd w:val="clear" w:color="auto" w:fill="auto"/>
          </w:tcPr>
          <w:p w:rsidR="00872987" w:rsidRPr="00DA06E0" w:rsidRDefault="00872987" w:rsidP="00872987">
            <w:pPr>
              <w:jc w:val="center"/>
              <w:rPr>
                <w:sz w:val="20"/>
                <w:szCs w:val="20"/>
              </w:rPr>
            </w:pPr>
          </w:p>
          <w:p w:rsidR="002C71D2" w:rsidRPr="00DA06E0" w:rsidRDefault="002C71D2" w:rsidP="00872987">
            <w:pPr>
              <w:jc w:val="center"/>
              <w:rPr>
                <w:sz w:val="20"/>
                <w:szCs w:val="20"/>
              </w:rPr>
            </w:pPr>
          </w:p>
          <w:p w:rsidR="002C71D2" w:rsidRPr="00DA06E0" w:rsidRDefault="002C71D2" w:rsidP="00872987">
            <w:pPr>
              <w:jc w:val="center"/>
              <w:rPr>
                <w:sz w:val="20"/>
                <w:szCs w:val="20"/>
              </w:rPr>
            </w:pPr>
          </w:p>
          <w:p w:rsidR="002C71D2" w:rsidRPr="00DA06E0" w:rsidRDefault="002C71D2" w:rsidP="00872987">
            <w:pPr>
              <w:jc w:val="center"/>
              <w:rPr>
                <w:sz w:val="20"/>
                <w:szCs w:val="20"/>
              </w:rPr>
            </w:pPr>
          </w:p>
          <w:p w:rsidR="002C71D2" w:rsidRPr="00DA06E0" w:rsidRDefault="002C71D2" w:rsidP="00872987">
            <w:pPr>
              <w:jc w:val="center"/>
              <w:rPr>
                <w:sz w:val="20"/>
                <w:szCs w:val="20"/>
              </w:rPr>
            </w:pPr>
          </w:p>
          <w:p w:rsidR="002C71D2" w:rsidRPr="00DA06E0" w:rsidRDefault="002C71D2" w:rsidP="00872987">
            <w:pPr>
              <w:jc w:val="center"/>
              <w:rPr>
                <w:sz w:val="20"/>
                <w:szCs w:val="20"/>
              </w:rPr>
            </w:pPr>
          </w:p>
          <w:p w:rsidR="002C71D2" w:rsidRPr="00DA06E0" w:rsidRDefault="002C71D2" w:rsidP="00872987">
            <w:pPr>
              <w:jc w:val="center"/>
              <w:rPr>
                <w:sz w:val="20"/>
                <w:szCs w:val="20"/>
              </w:rPr>
            </w:pPr>
          </w:p>
          <w:p w:rsidR="002C71D2" w:rsidRPr="00DA06E0" w:rsidRDefault="002C71D2" w:rsidP="00872987">
            <w:pPr>
              <w:jc w:val="center"/>
              <w:rPr>
                <w:sz w:val="20"/>
                <w:szCs w:val="20"/>
              </w:rPr>
            </w:pPr>
          </w:p>
          <w:p w:rsidR="002C71D2" w:rsidRPr="00DA06E0" w:rsidRDefault="002C71D2" w:rsidP="00872987">
            <w:pPr>
              <w:jc w:val="center"/>
              <w:rPr>
                <w:sz w:val="20"/>
                <w:szCs w:val="20"/>
              </w:rPr>
            </w:pPr>
          </w:p>
          <w:p w:rsidR="002C71D2" w:rsidRPr="00DA06E0" w:rsidRDefault="002C71D2" w:rsidP="00872987">
            <w:pPr>
              <w:jc w:val="center"/>
              <w:rPr>
                <w:sz w:val="20"/>
                <w:szCs w:val="20"/>
              </w:rPr>
            </w:pPr>
          </w:p>
          <w:p w:rsidR="002C71D2" w:rsidRDefault="002C71D2" w:rsidP="00872987">
            <w:pPr>
              <w:jc w:val="center"/>
              <w:rPr>
                <w:sz w:val="20"/>
                <w:szCs w:val="20"/>
              </w:rPr>
            </w:pPr>
          </w:p>
          <w:p w:rsidR="00B8304A" w:rsidRPr="00DA06E0" w:rsidRDefault="00B8304A" w:rsidP="00872987">
            <w:pPr>
              <w:jc w:val="center"/>
              <w:rPr>
                <w:sz w:val="20"/>
                <w:szCs w:val="20"/>
              </w:rPr>
            </w:pPr>
          </w:p>
          <w:p w:rsidR="002C71D2" w:rsidRPr="00DA06E0" w:rsidRDefault="002C71D2" w:rsidP="00872987">
            <w:pPr>
              <w:jc w:val="center"/>
              <w:rPr>
                <w:sz w:val="20"/>
                <w:szCs w:val="20"/>
              </w:rPr>
            </w:pPr>
          </w:p>
        </w:tc>
        <w:tc>
          <w:tcPr>
            <w:tcW w:w="4320" w:type="dxa"/>
            <w:shd w:val="clear" w:color="auto" w:fill="auto"/>
          </w:tcPr>
          <w:p w:rsidR="00872987" w:rsidRPr="00DA06E0" w:rsidRDefault="00872987" w:rsidP="00872987">
            <w:pPr>
              <w:tabs>
                <w:tab w:val="left" w:pos="-1440"/>
                <w:tab w:val="left" w:pos="-720"/>
              </w:tabs>
              <w:rPr>
                <w:sz w:val="20"/>
                <w:szCs w:val="20"/>
                <w:lang w:val="fr-CA"/>
              </w:rPr>
            </w:pPr>
            <w:r w:rsidRPr="00DA06E0">
              <w:rPr>
                <w:b/>
                <w:sz w:val="20"/>
                <w:szCs w:val="20"/>
                <w:lang w:val="fr-CA"/>
              </w:rPr>
              <w:t>Cardin Salomon</w:t>
            </w:r>
          </w:p>
          <w:p w:rsidR="00872987" w:rsidRPr="00DA06E0" w:rsidRDefault="00872987" w:rsidP="00872987">
            <w:pPr>
              <w:tabs>
                <w:tab w:val="left" w:pos="-1440"/>
                <w:tab w:val="left" w:pos="-720"/>
              </w:tabs>
              <w:rPr>
                <w:sz w:val="20"/>
                <w:szCs w:val="20"/>
                <w:lang w:val="fr-CA"/>
              </w:rPr>
            </w:pPr>
            <w:r w:rsidRPr="00DA06E0">
              <w:rPr>
                <w:sz w:val="20"/>
                <w:szCs w:val="20"/>
                <w:lang w:val="fr-CA"/>
              </w:rPr>
              <w:tab/>
              <w:t>Cardin Salomon</w:t>
            </w:r>
          </w:p>
          <w:p w:rsidR="00872987" w:rsidRPr="00DA06E0" w:rsidRDefault="00404147" w:rsidP="00404147">
            <w:pPr>
              <w:tabs>
                <w:tab w:val="left" w:pos="-1440"/>
                <w:tab w:val="left" w:pos="-720"/>
              </w:tabs>
              <w:ind w:left="720"/>
              <w:rPr>
                <w:sz w:val="20"/>
                <w:szCs w:val="20"/>
                <w:lang w:val="fr-CA"/>
              </w:rPr>
            </w:pPr>
            <w:r w:rsidRPr="00DA06E0">
              <w:rPr>
                <w:sz w:val="20"/>
                <w:szCs w:val="20"/>
                <w:lang w:val="fr-CA"/>
              </w:rPr>
              <w:br/>
            </w:r>
            <w:r w:rsidR="00872987" w:rsidRPr="00DA06E0">
              <w:rPr>
                <w:sz w:val="20"/>
                <w:szCs w:val="20"/>
                <w:lang w:val="fr-CA"/>
              </w:rPr>
              <w:t>c. (37352)</w:t>
            </w:r>
          </w:p>
          <w:p w:rsidR="00872987" w:rsidRPr="00DA06E0" w:rsidRDefault="00872987" w:rsidP="00872987">
            <w:pPr>
              <w:tabs>
                <w:tab w:val="left" w:pos="-1440"/>
                <w:tab w:val="left" w:pos="-720"/>
              </w:tabs>
              <w:rPr>
                <w:sz w:val="20"/>
                <w:szCs w:val="20"/>
                <w:lang w:val="fr-CA"/>
              </w:rPr>
            </w:pPr>
          </w:p>
          <w:p w:rsidR="00872987" w:rsidRPr="00DA06E0" w:rsidRDefault="00872987" w:rsidP="00872987">
            <w:pPr>
              <w:tabs>
                <w:tab w:val="left" w:pos="-1440"/>
                <w:tab w:val="left" w:pos="-720"/>
              </w:tabs>
              <w:rPr>
                <w:b/>
                <w:sz w:val="20"/>
                <w:szCs w:val="20"/>
                <w:lang w:val="fr-CA"/>
              </w:rPr>
            </w:pPr>
            <w:r w:rsidRPr="00DA06E0">
              <w:rPr>
                <w:b/>
                <w:sz w:val="20"/>
                <w:szCs w:val="20"/>
                <w:lang w:val="fr-CA"/>
              </w:rPr>
              <w:t xml:space="preserve">La Compagnie Mutuelle d’Assurance </w:t>
            </w:r>
            <w:proofErr w:type="spellStart"/>
            <w:r w:rsidRPr="00DA06E0">
              <w:rPr>
                <w:b/>
                <w:sz w:val="20"/>
                <w:szCs w:val="20"/>
                <w:lang w:val="fr-CA"/>
              </w:rPr>
              <w:t>Wawanesa</w:t>
            </w:r>
            <w:proofErr w:type="spellEnd"/>
            <w:r w:rsidRPr="00DA06E0">
              <w:rPr>
                <w:b/>
                <w:sz w:val="20"/>
                <w:szCs w:val="20"/>
                <w:lang w:val="fr-CA"/>
              </w:rPr>
              <w:t xml:space="preserve"> (Qc)</w:t>
            </w:r>
          </w:p>
          <w:p w:rsidR="00872987" w:rsidRPr="00DA06E0" w:rsidRDefault="00872987" w:rsidP="00872987">
            <w:pPr>
              <w:tabs>
                <w:tab w:val="left" w:pos="-1440"/>
                <w:tab w:val="left" w:pos="-720"/>
              </w:tabs>
              <w:rPr>
                <w:sz w:val="20"/>
                <w:szCs w:val="20"/>
                <w:lang w:val="fr-CA"/>
              </w:rPr>
            </w:pPr>
            <w:r w:rsidRPr="00DA06E0">
              <w:rPr>
                <w:sz w:val="20"/>
                <w:szCs w:val="20"/>
                <w:lang w:val="fr-CA"/>
              </w:rPr>
              <w:tab/>
              <w:t>Stephanie Beaudoin</w:t>
            </w:r>
          </w:p>
          <w:p w:rsidR="00872987" w:rsidRPr="00DA06E0" w:rsidRDefault="00872987" w:rsidP="00872987">
            <w:pPr>
              <w:tabs>
                <w:tab w:val="left" w:pos="-1440"/>
                <w:tab w:val="left" w:pos="-720"/>
              </w:tabs>
              <w:rPr>
                <w:sz w:val="20"/>
                <w:szCs w:val="20"/>
                <w:lang w:val="fr-CA"/>
              </w:rPr>
            </w:pPr>
            <w:r w:rsidRPr="00DA06E0">
              <w:rPr>
                <w:sz w:val="20"/>
                <w:szCs w:val="20"/>
                <w:lang w:val="fr-CA"/>
              </w:rPr>
              <w:tab/>
            </w:r>
            <w:proofErr w:type="spellStart"/>
            <w:r w:rsidRPr="00DA06E0">
              <w:rPr>
                <w:sz w:val="20"/>
                <w:szCs w:val="20"/>
                <w:lang w:val="fr-CA"/>
              </w:rPr>
              <w:t>Donati</w:t>
            </w:r>
            <w:proofErr w:type="spellEnd"/>
            <w:r w:rsidRPr="00DA06E0">
              <w:rPr>
                <w:sz w:val="20"/>
                <w:szCs w:val="20"/>
                <w:lang w:val="fr-CA"/>
              </w:rPr>
              <w:t xml:space="preserve"> Maisonneuve</w:t>
            </w:r>
          </w:p>
          <w:p w:rsidR="00872987" w:rsidRPr="00DA06E0" w:rsidRDefault="00872987" w:rsidP="00872987">
            <w:pPr>
              <w:tabs>
                <w:tab w:val="left" w:pos="-1440"/>
                <w:tab w:val="left" w:pos="-720"/>
              </w:tabs>
              <w:rPr>
                <w:sz w:val="20"/>
                <w:szCs w:val="20"/>
                <w:lang w:val="fr-CA"/>
              </w:rPr>
            </w:pPr>
          </w:p>
          <w:p w:rsidR="00872987" w:rsidRPr="00DA06E0" w:rsidRDefault="00404147" w:rsidP="00872987">
            <w:pPr>
              <w:rPr>
                <w:sz w:val="20"/>
                <w:szCs w:val="20"/>
                <w:lang w:val="fr-CA"/>
              </w:rPr>
            </w:pPr>
            <w:r w:rsidRPr="00DA06E0">
              <w:rPr>
                <w:sz w:val="20"/>
                <w:szCs w:val="20"/>
                <w:lang w:val="fr-CA"/>
              </w:rPr>
              <w:t>DATE DE PRODUCTION</w:t>
            </w:r>
            <w:r w:rsidR="00872987" w:rsidRPr="00DA06E0">
              <w:rPr>
                <w:sz w:val="20"/>
                <w:szCs w:val="20"/>
                <w:lang w:val="fr-CA"/>
              </w:rPr>
              <w:t>: 08.11.2016</w:t>
            </w:r>
          </w:p>
          <w:p w:rsidR="00872987" w:rsidRPr="00DA06E0" w:rsidRDefault="0087498B" w:rsidP="00872987">
            <w:pPr>
              <w:tabs>
                <w:tab w:val="left" w:pos="-1440"/>
                <w:tab w:val="left" w:pos="-720"/>
              </w:tabs>
              <w:rPr>
                <w:b/>
                <w:sz w:val="20"/>
                <w:szCs w:val="20"/>
              </w:rPr>
            </w:pPr>
            <w:r w:rsidRPr="00DA06E0">
              <w:rPr>
                <w:sz w:val="20"/>
                <w:szCs w:val="20"/>
                <w:lang w:val="fr-CA"/>
              </w:rPr>
              <w:pict>
                <v:rect id="_x0000_i1040" style="width:108pt;height:1pt" o:hrpct="0" o:hralign="center" o:hrstd="t" o:hrnoshade="t" o:hr="t" fillcolor="black [3213]" stroked="f"/>
              </w:pict>
            </w:r>
          </w:p>
        </w:tc>
      </w:tr>
    </w:tbl>
    <w:p w:rsidR="004115FE" w:rsidRPr="00DA06E0" w:rsidRDefault="004115FE">
      <w:r w:rsidRPr="00DA06E0">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72987" w:rsidRPr="00DA06E0" w:rsidTr="00D13648">
        <w:tc>
          <w:tcPr>
            <w:tcW w:w="4320" w:type="dxa"/>
            <w:shd w:val="clear" w:color="auto" w:fill="auto"/>
          </w:tcPr>
          <w:p w:rsidR="00872987" w:rsidRPr="00DA06E0" w:rsidRDefault="00872987" w:rsidP="00872987">
            <w:pPr>
              <w:tabs>
                <w:tab w:val="left" w:pos="-1440"/>
                <w:tab w:val="left" w:pos="-720"/>
              </w:tabs>
              <w:rPr>
                <w:sz w:val="20"/>
                <w:szCs w:val="20"/>
              </w:rPr>
            </w:pPr>
            <w:r w:rsidRPr="00DA06E0">
              <w:rPr>
                <w:b/>
                <w:sz w:val="20"/>
                <w:szCs w:val="20"/>
              </w:rPr>
              <w:lastRenderedPageBreak/>
              <w:t>Roberto Orellana Gonzalez</w:t>
            </w:r>
          </w:p>
          <w:p w:rsidR="00872987" w:rsidRPr="00DA06E0" w:rsidRDefault="00872987" w:rsidP="00872987">
            <w:pPr>
              <w:tabs>
                <w:tab w:val="left" w:pos="-1440"/>
                <w:tab w:val="left" w:pos="-720"/>
              </w:tabs>
              <w:rPr>
                <w:sz w:val="20"/>
                <w:szCs w:val="20"/>
              </w:rPr>
            </w:pPr>
            <w:r w:rsidRPr="00DA06E0">
              <w:rPr>
                <w:sz w:val="20"/>
                <w:szCs w:val="20"/>
              </w:rPr>
              <w:tab/>
              <w:t xml:space="preserve">Roberto </w:t>
            </w:r>
            <w:proofErr w:type="spellStart"/>
            <w:r w:rsidRPr="00DA06E0">
              <w:rPr>
                <w:sz w:val="20"/>
                <w:szCs w:val="20"/>
              </w:rPr>
              <w:t>Orlenna</w:t>
            </w:r>
            <w:proofErr w:type="spellEnd"/>
            <w:r w:rsidRPr="00DA06E0">
              <w:rPr>
                <w:sz w:val="20"/>
                <w:szCs w:val="20"/>
              </w:rPr>
              <w:t xml:space="preserve"> Gonzalez</w:t>
            </w:r>
          </w:p>
          <w:p w:rsidR="00872987" w:rsidRPr="00DA06E0" w:rsidRDefault="00872987" w:rsidP="00872987">
            <w:pPr>
              <w:tabs>
                <w:tab w:val="left" w:pos="-1440"/>
                <w:tab w:val="left" w:pos="-720"/>
              </w:tabs>
              <w:rPr>
                <w:sz w:val="20"/>
                <w:szCs w:val="20"/>
              </w:rPr>
            </w:pPr>
          </w:p>
          <w:p w:rsidR="00872987" w:rsidRPr="00DA06E0" w:rsidRDefault="00872987" w:rsidP="00872987">
            <w:pPr>
              <w:tabs>
                <w:tab w:val="left" w:pos="-1440"/>
                <w:tab w:val="left" w:pos="-720"/>
              </w:tabs>
              <w:rPr>
                <w:sz w:val="20"/>
                <w:szCs w:val="20"/>
              </w:rPr>
            </w:pPr>
            <w:r w:rsidRPr="00DA06E0">
              <w:rPr>
                <w:sz w:val="20"/>
                <w:szCs w:val="20"/>
              </w:rPr>
              <w:tab/>
              <w:t>v. (37353)</w:t>
            </w:r>
          </w:p>
          <w:p w:rsidR="00872987" w:rsidRPr="00DA06E0" w:rsidRDefault="00872987" w:rsidP="00872987">
            <w:pPr>
              <w:tabs>
                <w:tab w:val="left" w:pos="-1440"/>
                <w:tab w:val="left" w:pos="-720"/>
              </w:tabs>
              <w:rPr>
                <w:sz w:val="20"/>
                <w:szCs w:val="20"/>
              </w:rPr>
            </w:pPr>
          </w:p>
          <w:p w:rsidR="00872987" w:rsidRPr="00DA06E0" w:rsidRDefault="00872987" w:rsidP="00872987">
            <w:pPr>
              <w:tabs>
                <w:tab w:val="left" w:pos="-1440"/>
                <w:tab w:val="left" w:pos="-720"/>
              </w:tabs>
              <w:rPr>
                <w:b/>
                <w:sz w:val="20"/>
                <w:szCs w:val="20"/>
              </w:rPr>
            </w:pPr>
            <w:r w:rsidRPr="00DA06E0">
              <w:rPr>
                <w:b/>
                <w:sz w:val="20"/>
                <w:szCs w:val="20"/>
              </w:rPr>
              <w:t>Workers’ Compensation Board (</w:t>
            </w:r>
            <w:proofErr w:type="spellStart"/>
            <w:r w:rsidRPr="00DA06E0">
              <w:rPr>
                <w:b/>
                <w:sz w:val="20"/>
                <w:szCs w:val="20"/>
              </w:rPr>
              <w:t>WorkSafe</w:t>
            </w:r>
            <w:proofErr w:type="spellEnd"/>
            <w:r w:rsidRPr="00DA06E0">
              <w:rPr>
                <w:b/>
                <w:sz w:val="20"/>
                <w:szCs w:val="20"/>
              </w:rPr>
              <w:t>) of British Columbia, et al. (B.C.)</w:t>
            </w:r>
          </w:p>
          <w:p w:rsidR="00872987" w:rsidRPr="00DA06E0" w:rsidRDefault="00872987" w:rsidP="00872987">
            <w:pPr>
              <w:tabs>
                <w:tab w:val="left" w:pos="-1440"/>
                <w:tab w:val="left" w:pos="-720"/>
              </w:tabs>
              <w:rPr>
                <w:sz w:val="20"/>
                <w:szCs w:val="20"/>
              </w:rPr>
            </w:pPr>
            <w:r w:rsidRPr="00DA06E0">
              <w:rPr>
                <w:sz w:val="20"/>
                <w:szCs w:val="20"/>
              </w:rPr>
              <w:tab/>
              <w:t>Laurel M. Courtenay</w:t>
            </w:r>
          </w:p>
          <w:p w:rsidR="00872987" w:rsidRPr="00DA06E0" w:rsidRDefault="00872987" w:rsidP="00872987">
            <w:pPr>
              <w:tabs>
                <w:tab w:val="left" w:pos="-1440"/>
                <w:tab w:val="left" w:pos="-720"/>
              </w:tabs>
              <w:ind w:left="720"/>
              <w:rPr>
                <w:sz w:val="20"/>
                <w:szCs w:val="20"/>
              </w:rPr>
            </w:pPr>
            <w:r w:rsidRPr="00DA06E0">
              <w:rPr>
                <w:sz w:val="20"/>
                <w:szCs w:val="20"/>
              </w:rPr>
              <w:t>Workers’ Compensation Board of British</w:t>
            </w:r>
            <w:r w:rsidRPr="00DA06E0">
              <w:rPr>
                <w:sz w:val="20"/>
                <w:szCs w:val="20"/>
              </w:rPr>
              <w:br/>
              <w:t>Columbia</w:t>
            </w:r>
          </w:p>
          <w:p w:rsidR="00872987" w:rsidRPr="00DA06E0" w:rsidRDefault="00872987" w:rsidP="00872987">
            <w:pPr>
              <w:tabs>
                <w:tab w:val="left" w:pos="-1440"/>
                <w:tab w:val="left" w:pos="-720"/>
              </w:tabs>
              <w:rPr>
                <w:sz w:val="20"/>
                <w:szCs w:val="20"/>
              </w:rPr>
            </w:pPr>
          </w:p>
          <w:p w:rsidR="00872987" w:rsidRPr="00DA06E0" w:rsidRDefault="00872987" w:rsidP="00872987">
            <w:pPr>
              <w:rPr>
                <w:sz w:val="20"/>
                <w:szCs w:val="20"/>
              </w:rPr>
            </w:pPr>
            <w:r w:rsidRPr="00DA06E0">
              <w:rPr>
                <w:sz w:val="20"/>
                <w:szCs w:val="20"/>
              </w:rPr>
              <w:t>FILING DATE: 30.11.2016</w:t>
            </w:r>
          </w:p>
          <w:p w:rsidR="00872987" w:rsidRPr="00DA06E0" w:rsidRDefault="0087498B" w:rsidP="00872987">
            <w:pPr>
              <w:tabs>
                <w:tab w:val="left" w:pos="-1440"/>
                <w:tab w:val="left" w:pos="-720"/>
              </w:tabs>
              <w:rPr>
                <w:b/>
                <w:sz w:val="20"/>
                <w:szCs w:val="20"/>
              </w:rPr>
            </w:pPr>
            <w:r w:rsidRPr="00DA06E0">
              <w:rPr>
                <w:sz w:val="20"/>
                <w:szCs w:val="20"/>
                <w:lang w:val="fr-CA"/>
              </w:rPr>
              <w:pict>
                <v:rect id="_x0000_i1041" style="width:108pt;height:1pt" o:hrpct="0" o:hralign="center" o:hrstd="t" o:hrnoshade="t" o:hr="t" fillcolor="black [3213]" stroked="f"/>
              </w:pict>
            </w:r>
          </w:p>
        </w:tc>
        <w:tc>
          <w:tcPr>
            <w:tcW w:w="1181" w:type="dxa"/>
            <w:shd w:val="clear" w:color="auto" w:fill="auto"/>
          </w:tcPr>
          <w:p w:rsidR="00872987" w:rsidRPr="00DA06E0" w:rsidRDefault="00872987" w:rsidP="00872987">
            <w:pPr>
              <w:jc w:val="center"/>
              <w:rPr>
                <w:sz w:val="20"/>
                <w:szCs w:val="20"/>
              </w:rPr>
            </w:pPr>
          </w:p>
        </w:tc>
        <w:tc>
          <w:tcPr>
            <w:tcW w:w="4320" w:type="dxa"/>
            <w:shd w:val="clear" w:color="auto" w:fill="auto"/>
          </w:tcPr>
          <w:p w:rsidR="00872987" w:rsidRPr="00DA06E0" w:rsidRDefault="00872987" w:rsidP="00872987">
            <w:pPr>
              <w:tabs>
                <w:tab w:val="left" w:pos="-1440"/>
                <w:tab w:val="left" w:pos="-720"/>
              </w:tabs>
              <w:rPr>
                <w:b/>
                <w:sz w:val="20"/>
                <w:szCs w:val="20"/>
              </w:rPr>
            </w:pPr>
          </w:p>
        </w:tc>
      </w:tr>
    </w:tbl>
    <w:p w:rsidR="00DF3E14" w:rsidRPr="00DA06E0" w:rsidRDefault="00DF3E14" w:rsidP="0095096B">
      <w:pPr>
        <w:tabs>
          <w:tab w:val="right" w:pos="9360"/>
        </w:tabs>
        <w:rPr>
          <w:sz w:val="20"/>
          <w:szCs w:val="20"/>
        </w:rPr>
      </w:pPr>
    </w:p>
    <w:p w:rsidR="00872987" w:rsidRPr="00DA06E0" w:rsidRDefault="00872987" w:rsidP="0095096B">
      <w:pPr>
        <w:tabs>
          <w:tab w:val="right" w:pos="9360"/>
        </w:tabs>
        <w:rPr>
          <w:sz w:val="20"/>
          <w:szCs w:val="20"/>
        </w:rPr>
      </w:pPr>
    </w:p>
    <w:p w:rsidR="00872987" w:rsidRPr="00DA06E0" w:rsidRDefault="00872987" w:rsidP="0095096B">
      <w:pPr>
        <w:tabs>
          <w:tab w:val="right" w:pos="9360"/>
        </w:tabs>
        <w:rPr>
          <w:sz w:val="20"/>
          <w:szCs w:val="20"/>
        </w:rPr>
      </w:pPr>
    </w:p>
    <w:p w:rsidR="00DF3E14" w:rsidRPr="00DA06E0" w:rsidRDefault="00DF3E14" w:rsidP="0095096B">
      <w:pPr>
        <w:tabs>
          <w:tab w:val="right" w:pos="9360"/>
        </w:tabs>
        <w:rPr>
          <w:sz w:val="20"/>
          <w:szCs w:val="20"/>
        </w:rPr>
      </w:pPr>
    </w:p>
    <w:p w:rsidR="00DF3E14" w:rsidRPr="00DA06E0" w:rsidRDefault="00DF3E14" w:rsidP="0095096B">
      <w:pPr>
        <w:tabs>
          <w:tab w:val="right" w:pos="9360"/>
        </w:tabs>
        <w:rPr>
          <w:sz w:val="20"/>
          <w:szCs w:val="20"/>
        </w:rPr>
      </w:pPr>
    </w:p>
    <w:p w:rsidR="00242AEE" w:rsidRPr="00DA06E0" w:rsidRDefault="00242AEE" w:rsidP="0095096B">
      <w:pPr>
        <w:tabs>
          <w:tab w:val="right" w:pos="9360"/>
        </w:tabs>
        <w:rPr>
          <w:sz w:val="20"/>
          <w:szCs w:val="20"/>
        </w:rPr>
        <w:sectPr w:rsidR="00242AEE" w:rsidRPr="00DA06E0" w:rsidSect="00964FB4">
          <w:headerReference w:type="default" r:id="rId11"/>
          <w:footerReference w:type="default" r:id="rId12"/>
          <w:headerReference w:type="first" r:id="rId13"/>
          <w:footerReference w:type="first" r:id="rId14"/>
          <w:pgSz w:w="12240" w:h="15840"/>
          <w:pgMar w:top="720" w:right="965" w:bottom="1080" w:left="1656" w:header="706" w:footer="706" w:gutter="0"/>
          <w:pgNumType w:start="183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A06E0" w:rsidTr="00BA6468">
        <w:trPr>
          <w:trHeight w:val="900"/>
        </w:trPr>
        <w:tc>
          <w:tcPr>
            <w:tcW w:w="4200" w:type="dxa"/>
            <w:tcMar>
              <w:left w:w="0" w:type="dxa"/>
              <w:right w:w="0" w:type="dxa"/>
            </w:tcMar>
          </w:tcPr>
          <w:p w:rsidR="002E2327" w:rsidRPr="00DA06E0" w:rsidRDefault="002E2327" w:rsidP="002E2327">
            <w:pPr>
              <w:keepNext/>
              <w:keepLines/>
              <w:widowControl w:val="0"/>
              <w:rPr>
                <w:b/>
                <w:szCs w:val="24"/>
              </w:rPr>
            </w:pPr>
            <w:r w:rsidRPr="00DA06E0">
              <w:rPr>
                <w:b/>
                <w:szCs w:val="24"/>
              </w:rPr>
              <w:lastRenderedPageBreak/>
              <w:t>APPLICATIONS FOR LEAVE SUBMITTED TO COURT SINCE LAST ISSUE</w:t>
            </w:r>
          </w:p>
        </w:tc>
        <w:tc>
          <w:tcPr>
            <w:tcW w:w="1200" w:type="dxa"/>
            <w:tcMar>
              <w:left w:w="0" w:type="dxa"/>
              <w:right w:w="0" w:type="dxa"/>
            </w:tcMar>
          </w:tcPr>
          <w:p w:rsidR="002E2327" w:rsidRPr="00DA06E0" w:rsidRDefault="002E2327" w:rsidP="002E2327">
            <w:pPr>
              <w:keepNext/>
              <w:keepLines/>
              <w:widowControl w:val="0"/>
              <w:jc w:val="center"/>
              <w:rPr>
                <w:b/>
                <w:szCs w:val="24"/>
              </w:rPr>
            </w:pPr>
          </w:p>
          <w:p w:rsidR="001D0D5F" w:rsidRPr="00DA06E0" w:rsidRDefault="001D0D5F" w:rsidP="002E2327">
            <w:pPr>
              <w:keepNext/>
              <w:keepLines/>
              <w:widowControl w:val="0"/>
              <w:jc w:val="center"/>
              <w:rPr>
                <w:b/>
                <w:szCs w:val="24"/>
              </w:rPr>
            </w:pPr>
          </w:p>
          <w:p w:rsidR="001D0D5F" w:rsidRPr="00DA06E0" w:rsidRDefault="001D0D5F" w:rsidP="002E2327">
            <w:pPr>
              <w:keepNext/>
              <w:keepLines/>
              <w:widowControl w:val="0"/>
              <w:jc w:val="center"/>
              <w:rPr>
                <w:b/>
                <w:szCs w:val="24"/>
              </w:rPr>
            </w:pPr>
          </w:p>
          <w:p w:rsidR="001D0D5F" w:rsidRPr="00DA06E0" w:rsidRDefault="001D0D5F" w:rsidP="002E2327">
            <w:pPr>
              <w:keepNext/>
              <w:keepLines/>
              <w:widowControl w:val="0"/>
              <w:jc w:val="center"/>
              <w:rPr>
                <w:b/>
                <w:szCs w:val="24"/>
              </w:rPr>
            </w:pPr>
          </w:p>
        </w:tc>
        <w:tc>
          <w:tcPr>
            <w:tcW w:w="4080" w:type="dxa"/>
            <w:tcMar>
              <w:left w:w="0" w:type="dxa"/>
              <w:right w:w="0" w:type="dxa"/>
            </w:tcMar>
          </w:tcPr>
          <w:p w:rsidR="002E2327" w:rsidRPr="00DA06E0" w:rsidRDefault="002E2327" w:rsidP="002E2327">
            <w:pPr>
              <w:keepLines/>
              <w:widowControl w:val="0"/>
              <w:rPr>
                <w:szCs w:val="24"/>
                <w:lang w:val="fr-CA"/>
              </w:rPr>
            </w:pPr>
            <w:r w:rsidRPr="00DA06E0">
              <w:rPr>
                <w:b/>
                <w:szCs w:val="24"/>
                <w:lang w:val="fr-CA"/>
              </w:rPr>
              <w:t>DEMANDES SOUMISES À LA COUR DEPUIS LA DERNIÈRE PARUTION</w:t>
            </w:r>
          </w:p>
          <w:p w:rsidR="002E2327" w:rsidRPr="00DA06E0"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DA06E0" w:rsidRDefault="002E2327" w:rsidP="002E2327">
      <w:pPr>
        <w:widowControl w:val="0"/>
        <w:rPr>
          <w:b/>
          <w:sz w:val="20"/>
          <w:szCs w:val="20"/>
          <w:lang w:val="fr-CA"/>
        </w:rPr>
      </w:pPr>
    </w:p>
    <w:p w:rsidR="00CB3520" w:rsidRPr="00DA06E0" w:rsidRDefault="0018178E" w:rsidP="00CB3520">
      <w:pPr>
        <w:widowControl w:val="0"/>
        <w:rPr>
          <w:b/>
          <w:sz w:val="20"/>
          <w:szCs w:val="20"/>
        </w:rPr>
      </w:pPr>
      <w:r w:rsidRPr="00DA06E0">
        <w:rPr>
          <w:b/>
          <w:sz w:val="20"/>
          <w:szCs w:val="20"/>
        </w:rPr>
        <w:t>DECEMBER</w:t>
      </w:r>
      <w:r w:rsidR="00CB3520" w:rsidRPr="00DA06E0">
        <w:rPr>
          <w:b/>
          <w:sz w:val="20"/>
          <w:szCs w:val="20"/>
        </w:rPr>
        <w:t xml:space="preserve"> </w:t>
      </w:r>
      <w:r w:rsidR="00D8378A" w:rsidRPr="00DA06E0">
        <w:rPr>
          <w:b/>
          <w:sz w:val="20"/>
          <w:szCs w:val="20"/>
        </w:rPr>
        <w:t>19</w:t>
      </w:r>
      <w:r w:rsidR="00CB3520" w:rsidRPr="00DA06E0">
        <w:rPr>
          <w:b/>
          <w:sz w:val="20"/>
          <w:szCs w:val="20"/>
        </w:rPr>
        <w:t>, 201</w:t>
      </w:r>
      <w:r w:rsidR="0030050B" w:rsidRPr="00DA06E0">
        <w:rPr>
          <w:b/>
          <w:sz w:val="20"/>
          <w:szCs w:val="20"/>
        </w:rPr>
        <w:t>6</w:t>
      </w:r>
      <w:r w:rsidR="00CB3520" w:rsidRPr="00DA06E0">
        <w:rPr>
          <w:b/>
          <w:sz w:val="20"/>
          <w:szCs w:val="20"/>
        </w:rPr>
        <w:t xml:space="preserve"> / LE </w:t>
      </w:r>
      <w:r w:rsidR="00D8378A" w:rsidRPr="00DA06E0">
        <w:rPr>
          <w:b/>
          <w:sz w:val="20"/>
          <w:szCs w:val="20"/>
        </w:rPr>
        <w:t>19</w:t>
      </w:r>
      <w:r w:rsidR="00CB3520" w:rsidRPr="00DA06E0">
        <w:rPr>
          <w:b/>
          <w:sz w:val="20"/>
          <w:szCs w:val="20"/>
        </w:rPr>
        <w:t xml:space="preserve"> </w:t>
      </w:r>
      <w:r w:rsidRPr="00DA06E0">
        <w:rPr>
          <w:b/>
          <w:sz w:val="20"/>
          <w:szCs w:val="20"/>
        </w:rPr>
        <w:t>DÉCEMBRE</w:t>
      </w:r>
      <w:r w:rsidR="00CB3520" w:rsidRPr="00DA06E0">
        <w:rPr>
          <w:b/>
          <w:sz w:val="20"/>
          <w:szCs w:val="20"/>
        </w:rPr>
        <w:t xml:space="preserve"> 201</w:t>
      </w:r>
      <w:r w:rsidR="0030050B" w:rsidRPr="00DA06E0">
        <w:rPr>
          <w:b/>
          <w:sz w:val="20"/>
          <w:szCs w:val="20"/>
        </w:rPr>
        <w:t>6</w:t>
      </w:r>
    </w:p>
    <w:p w:rsidR="00CB3520" w:rsidRPr="00DA06E0" w:rsidRDefault="00CB3520" w:rsidP="00CB3520">
      <w:pPr>
        <w:widowControl w:val="0"/>
        <w:rPr>
          <w:b/>
          <w:sz w:val="20"/>
          <w:szCs w:val="20"/>
        </w:rPr>
      </w:pPr>
    </w:p>
    <w:p w:rsidR="00CB3520" w:rsidRPr="00DA06E0" w:rsidRDefault="00CB3520" w:rsidP="00CB3520">
      <w:pPr>
        <w:widowControl w:val="0"/>
        <w:jc w:val="center"/>
        <w:rPr>
          <w:b/>
          <w:sz w:val="20"/>
          <w:szCs w:val="20"/>
        </w:rPr>
      </w:pPr>
      <w:r w:rsidRPr="00DA06E0">
        <w:rPr>
          <w:b/>
          <w:sz w:val="20"/>
          <w:szCs w:val="20"/>
        </w:rPr>
        <w:t xml:space="preserve">CORAM:  Chief Justice McLachlin and </w:t>
      </w:r>
      <w:r w:rsidR="00253236" w:rsidRPr="00DA06E0">
        <w:rPr>
          <w:b/>
          <w:sz w:val="20"/>
          <w:szCs w:val="20"/>
        </w:rPr>
        <w:t xml:space="preserve">Wagner </w:t>
      </w:r>
      <w:r w:rsidRPr="00DA06E0">
        <w:rPr>
          <w:b/>
          <w:sz w:val="20"/>
          <w:szCs w:val="20"/>
        </w:rPr>
        <w:t xml:space="preserve">and </w:t>
      </w:r>
      <w:r w:rsidR="00FA3373" w:rsidRPr="00DA06E0">
        <w:rPr>
          <w:b/>
          <w:sz w:val="20"/>
          <w:szCs w:val="20"/>
        </w:rPr>
        <w:t xml:space="preserve">Gascon </w:t>
      </w:r>
      <w:r w:rsidRPr="00DA06E0">
        <w:rPr>
          <w:b/>
          <w:sz w:val="20"/>
          <w:szCs w:val="20"/>
        </w:rPr>
        <w:t>JJ.</w:t>
      </w:r>
    </w:p>
    <w:p w:rsidR="00CB3520" w:rsidRPr="00DA06E0" w:rsidRDefault="00CB3520" w:rsidP="00CB3520">
      <w:pPr>
        <w:widowControl w:val="0"/>
        <w:jc w:val="center"/>
        <w:rPr>
          <w:sz w:val="20"/>
          <w:szCs w:val="20"/>
          <w:lang w:val="fr-CA"/>
        </w:rPr>
      </w:pPr>
      <w:r w:rsidRPr="00DA06E0">
        <w:rPr>
          <w:b/>
          <w:sz w:val="20"/>
          <w:szCs w:val="20"/>
          <w:lang w:val="fr-CA"/>
        </w:rPr>
        <w:t xml:space="preserve">La juge en chef McLachlin et les juges </w:t>
      </w:r>
      <w:r w:rsidR="00253236" w:rsidRPr="00DA06E0">
        <w:rPr>
          <w:b/>
          <w:sz w:val="20"/>
          <w:szCs w:val="20"/>
          <w:lang w:val="fr-CA"/>
        </w:rPr>
        <w:t xml:space="preserve">Wagner </w:t>
      </w:r>
      <w:r w:rsidRPr="00DA06E0">
        <w:rPr>
          <w:b/>
          <w:sz w:val="20"/>
          <w:szCs w:val="20"/>
          <w:lang w:val="fr-CA"/>
        </w:rPr>
        <w:t xml:space="preserve">et </w:t>
      </w:r>
      <w:r w:rsidR="00FA3373" w:rsidRPr="00DA06E0">
        <w:rPr>
          <w:b/>
          <w:sz w:val="20"/>
          <w:szCs w:val="20"/>
          <w:lang w:val="fr-CA"/>
        </w:rPr>
        <w:t>Gascon</w:t>
      </w:r>
    </w:p>
    <w:p w:rsidR="00CB3520" w:rsidRPr="00DA06E0" w:rsidRDefault="00CB3520" w:rsidP="00CB3520">
      <w:pPr>
        <w:widowControl w:val="0"/>
        <w:rPr>
          <w:sz w:val="20"/>
          <w:szCs w:val="20"/>
          <w:lang w:val="fr-CA"/>
        </w:rPr>
      </w:pPr>
    </w:p>
    <w:p w:rsidR="00CB3520" w:rsidRPr="00DA06E0" w:rsidRDefault="00594505" w:rsidP="00CB3520">
      <w:pPr>
        <w:pStyle w:val="ListParagraph"/>
        <w:widowControl w:val="0"/>
        <w:numPr>
          <w:ilvl w:val="0"/>
          <w:numId w:val="1"/>
        </w:numPr>
        <w:ind w:hanging="720"/>
        <w:jc w:val="both"/>
        <w:rPr>
          <w:sz w:val="20"/>
          <w:szCs w:val="20"/>
        </w:rPr>
      </w:pPr>
      <w:r w:rsidRPr="00DA06E0">
        <w:rPr>
          <w:i/>
          <w:sz w:val="20"/>
          <w:szCs w:val="20"/>
        </w:rPr>
        <w:t>Glen Michael Starz</w:t>
      </w:r>
      <w:r w:rsidR="00CB3520" w:rsidRPr="00DA06E0">
        <w:rPr>
          <w:i/>
          <w:sz w:val="20"/>
          <w:szCs w:val="20"/>
        </w:rPr>
        <w:t xml:space="preserve"> v. </w:t>
      </w:r>
      <w:r w:rsidRPr="00DA06E0">
        <w:rPr>
          <w:i/>
          <w:sz w:val="20"/>
          <w:szCs w:val="20"/>
        </w:rPr>
        <w:t>Her Majesty the Queen et al.</w:t>
      </w:r>
      <w:r w:rsidR="00CB3520" w:rsidRPr="00DA06E0">
        <w:rPr>
          <w:sz w:val="20"/>
          <w:szCs w:val="20"/>
        </w:rPr>
        <w:t xml:space="preserve"> (</w:t>
      </w:r>
      <w:r w:rsidRPr="00DA06E0">
        <w:rPr>
          <w:sz w:val="20"/>
          <w:szCs w:val="20"/>
        </w:rPr>
        <w:t>Ont</w:t>
      </w:r>
      <w:r w:rsidR="00CB3520" w:rsidRPr="00DA06E0">
        <w:rPr>
          <w:sz w:val="20"/>
          <w:szCs w:val="20"/>
        </w:rPr>
        <w:t>.) (Crim.) (By Leave) (3</w:t>
      </w:r>
      <w:r w:rsidRPr="00DA06E0">
        <w:rPr>
          <w:sz w:val="20"/>
          <w:szCs w:val="20"/>
        </w:rPr>
        <w:t>7259</w:t>
      </w:r>
      <w:r w:rsidR="00CB3520" w:rsidRPr="00DA06E0">
        <w:rPr>
          <w:sz w:val="20"/>
          <w:szCs w:val="20"/>
        </w:rPr>
        <w:t>)</w:t>
      </w:r>
    </w:p>
    <w:p w:rsidR="00CB3520" w:rsidRPr="00DA06E0" w:rsidRDefault="00CB3520" w:rsidP="00CB3520">
      <w:pPr>
        <w:widowControl w:val="0"/>
        <w:jc w:val="both"/>
        <w:rPr>
          <w:sz w:val="20"/>
          <w:szCs w:val="20"/>
        </w:rPr>
      </w:pPr>
    </w:p>
    <w:p w:rsidR="00CB3520" w:rsidRPr="00DA06E0" w:rsidRDefault="00AE7E29" w:rsidP="00CB3520">
      <w:pPr>
        <w:pStyle w:val="ListParagraph"/>
        <w:widowControl w:val="0"/>
        <w:numPr>
          <w:ilvl w:val="0"/>
          <w:numId w:val="1"/>
        </w:numPr>
        <w:ind w:hanging="720"/>
        <w:jc w:val="both"/>
        <w:rPr>
          <w:sz w:val="20"/>
          <w:szCs w:val="20"/>
        </w:rPr>
      </w:pPr>
      <w:r w:rsidRPr="00DA06E0">
        <w:rPr>
          <w:i/>
          <w:sz w:val="20"/>
          <w:szCs w:val="20"/>
        </w:rPr>
        <w:t>Baber Javed Chaudry</w:t>
      </w:r>
      <w:r w:rsidR="00CB3520" w:rsidRPr="00DA06E0">
        <w:rPr>
          <w:i/>
          <w:sz w:val="20"/>
          <w:szCs w:val="20"/>
        </w:rPr>
        <w:t xml:space="preserve"> v. </w:t>
      </w:r>
      <w:r w:rsidRPr="00DA06E0">
        <w:rPr>
          <w:i/>
          <w:sz w:val="20"/>
          <w:szCs w:val="20"/>
        </w:rPr>
        <w:t>Her Majesty the Queen et</w:t>
      </w:r>
      <w:r w:rsidR="00CB3520" w:rsidRPr="00DA06E0">
        <w:rPr>
          <w:i/>
          <w:sz w:val="20"/>
          <w:szCs w:val="20"/>
        </w:rPr>
        <w:t xml:space="preserve"> al.</w:t>
      </w:r>
      <w:r w:rsidR="00CB3520" w:rsidRPr="00DA06E0">
        <w:rPr>
          <w:sz w:val="20"/>
          <w:szCs w:val="20"/>
        </w:rPr>
        <w:t xml:space="preserve"> (</w:t>
      </w:r>
      <w:r w:rsidRPr="00DA06E0">
        <w:rPr>
          <w:sz w:val="20"/>
          <w:szCs w:val="20"/>
        </w:rPr>
        <w:t>Ont</w:t>
      </w:r>
      <w:r w:rsidR="00CB3520" w:rsidRPr="00DA06E0">
        <w:rPr>
          <w:sz w:val="20"/>
          <w:szCs w:val="20"/>
        </w:rPr>
        <w:t>.) (C</w:t>
      </w:r>
      <w:r w:rsidRPr="00DA06E0">
        <w:rPr>
          <w:sz w:val="20"/>
          <w:szCs w:val="20"/>
        </w:rPr>
        <w:t>r</w:t>
      </w:r>
      <w:r w:rsidR="00CB3520" w:rsidRPr="00DA06E0">
        <w:rPr>
          <w:sz w:val="20"/>
          <w:szCs w:val="20"/>
        </w:rPr>
        <w:t>i</w:t>
      </w:r>
      <w:r w:rsidRPr="00DA06E0">
        <w:rPr>
          <w:sz w:val="20"/>
          <w:szCs w:val="20"/>
        </w:rPr>
        <w:t>m.</w:t>
      </w:r>
      <w:r w:rsidR="00CB3520" w:rsidRPr="00DA06E0">
        <w:rPr>
          <w:sz w:val="20"/>
          <w:szCs w:val="20"/>
        </w:rPr>
        <w:t>) (By Leave) (3</w:t>
      </w:r>
      <w:r w:rsidRPr="00DA06E0">
        <w:rPr>
          <w:sz w:val="20"/>
          <w:szCs w:val="20"/>
        </w:rPr>
        <w:t>7265</w:t>
      </w:r>
      <w:r w:rsidR="00CB3520" w:rsidRPr="00DA06E0">
        <w:rPr>
          <w:sz w:val="20"/>
          <w:szCs w:val="20"/>
        </w:rPr>
        <w:t>)</w:t>
      </w:r>
    </w:p>
    <w:p w:rsidR="00CB3520" w:rsidRPr="00DA06E0" w:rsidRDefault="00CB3520" w:rsidP="00CB3520">
      <w:pPr>
        <w:widowControl w:val="0"/>
        <w:jc w:val="both"/>
        <w:rPr>
          <w:sz w:val="20"/>
          <w:szCs w:val="20"/>
        </w:rPr>
      </w:pPr>
    </w:p>
    <w:p w:rsidR="00CB3520" w:rsidRPr="00DA06E0" w:rsidRDefault="007F54B4" w:rsidP="007F54B4">
      <w:pPr>
        <w:pStyle w:val="ListParagraph"/>
        <w:widowControl w:val="0"/>
        <w:numPr>
          <w:ilvl w:val="0"/>
          <w:numId w:val="1"/>
        </w:numPr>
        <w:ind w:hanging="720"/>
        <w:jc w:val="both"/>
        <w:rPr>
          <w:sz w:val="20"/>
          <w:szCs w:val="20"/>
        </w:rPr>
      </w:pPr>
      <w:r w:rsidRPr="00DA06E0">
        <w:rPr>
          <w:i/>
          <w:sz w:val="20"/>
          <w:szCs w:val="20"/>
        </w:rPr>
        <w:t xml:space="preserve">Rothmans, Benson &amp; Hedges Inc., Philip Morris International Inc., Philip Morris U.S.A. Inc. and Altria Group Inc. </w:t>
      </w:r>
      <w:r w:rsidR="00CB3520" w:rsidRPr="00DA06E0">
        <w:rPr>
          <w:i/>
          <w:sz w:val="20"/>
          <w:szCs w:val="20"/>
        </w:rPr>
        <w:t xml:space="preserve">v. </w:t>
      </w:r>
      <w:r w:rsidRPr="00DA06E0">
        <w:rPr>
          <w:i/>
          <w:sz w:val="20"/>
          <w:szCs w:val="20"/>
        </w:rPr>
        <w:t>Her Majesty the Queen in Right of the province of New Brunswick</w:t>
      </w:r>
      <w:r w:rsidR="00CB3520" w:rsidRPr="00DA06E0">
        <w:rPr>
          <w:sz w:val="20"/>
          <w:szCs w:val="20"/>
        </w:rPr>
        <w:t xml:space="preserve"> (N.</w:t>
      </w:r>
      <w:r w:rsidRPr="00DA06E0">
        <w:rPr>
          <w:sz w:val="20"/>
          <w:szCs w:val="20"/>
        </w:rPr>
        <w:t>B</w:t>
      </w:r>
      <w:r w:rsidR="00CB3520" w:rsidRPr="00DA06E0">
        <w:rPr>
          <w:sz w:val="20"/>
          <w:szCs w:val="20"/>
        </w:rPr>
        <w:t>.) (Civil) (By Leave) (3</w:t>
      </w:r>
      <w:r w:rsidRPr="00DA06E0">
        <w:rPr>
          <w:sz w:val="20"/>
          <w:szCs w:val="20"/>
        </w:rPr>
        <w:t>7216</w:t>
      </w:r>
      <w:r w:rsidR="00CB3520" w:rsidRPr="00DA06E0">
        <w:rPr>
          <w:sz w:val="20"/>
          <w:szCs w:val="20"/>
        </w:rPr>
        <w:t>)</w:t>
      </w:r>
    </w:p>
    <w:p w:rsidR="00CB3520" w:rsidRPr="00DA06E0" w:rsidRDefault="00CB3520" w:rsidP="00CB3520">
      <w:pPr>
        <w:widowControl w:val="0"/>
        <w:rPr>
          <w:sz w:val="20"/>
          <w:szCs w:val="20"/>
        </w:rPr>
      </w:pPr>
    </w:p>
    <w:p w:rsidR="00CB3520" w:rsidRPr="00DA06E0" w:rsidRDefault="00B31030" w:rsidP="00CB3520">
      <w:pPr>
        <w:pStyle w:val="ListParagraph"/>
        <w:widowControl w:val="0"/>
        <w:numPr>
          <w:ilvl w:val="0"/>
          <w:numId w:val="1"/>
        </w:numPr>
        <w:ind w:hanging="720"/>
        <w:jc w:val="both"/>
        <w:rPr>
          <w:sz w:val="20"/>
          <w:szCs w:val="20"/>
          <w:lang w:val="fr-CA"/>
        </w:rPr>
      </w:pPr>
      <w:r w:rsidRPr="00DA06E0">
        <w:rPr>
          <w:i/>
          <w:sz w:val="20"/>
          <w:szCs w:val="20"/>
          <w:lang w:val="fr-CA"/>
        </w:rPr>
        <w:t>M.M.</w:t>
      </w:r>
      <w:r w:rsidR="00CB3520" w:rsidRPr="00DA06E0">
        <w:rPr>
          <w:i/>
          <w:sz w:val="20"/>
          <w:szCs w:val="20"/>
          <w:lang w:val="fr-CA"/>
        </w:rPr>
        <w:t xml:space="preserve"> </w:t>
      </w:r>
      <w:r w:rsidRPr="00DA06E0">
        <w:rPr>
          <w:i/>
          <w:sz w:val="20"/>
          <w:szCs w:val="20"/>
          <w:lang w:val="fr-CA"/>
        </w:rPr>
        <w:t>c</w:t>
      </w:r>
      <w:r w:rsidR="00CB3520" w:rsidRPr="00DA06E0">
        <w:rPr>
          <w:i/>
          <w:sz w:val="20"/>
          <w:szCs w:val="20"/>
          <w:lang w:val="fr-CA"/>
        </w:rPr>
        <w:t>.</w:t>
      </w:r>
      <w:r w:rsidRPr="00DA06E0">
        <w:rPr>
          <w:i/>
          <w:sz w:val="20"/>
          <w:szCs w:val="20"/>
          <w:lang w:val="fr-CA"/>
        </w:rPr>
        <w:t xml:space="preserve"> E.L.</w:t>
      </w:r>
      <w:r w:rsidR="00CB3520" w:rsidRPr="00DA06E0">
        <w:rPr>
          <w:sz w:val="20"/>
          <w:szCs w:val="20"/>
          <w:lang w:val="fr-CA"/>
        </w:rPr>
        <w:t xml:space="preserve"> (</w:t>
      </w:r>
      <w:r w:rsidRPr="00DA06E0">
        <w:rPr>
          <w:sz w:val="20"/>
          <w:szCs w:val="20"/>
          <w:lang w:val="fr-CA"/>
        </w:rPr>
        <w:t>Qc</w:t>
      </w:r>
      <w:r w:rsidR="00CB3520" w:rsidRPr="00DA06E0">
        <w:rPr>
          <w:sz w:val="20"/>
          <w:szCs w:val="20"/>
          <w:lang w:val="fr-CA"/>
        </w:rPr>
        <w:t>) (Civil</w:t>
      </w:r>
      <w:r w:rsidRPr="00DA06E0">
        <w:rPr>
          <w:sz w:val="20"/>
          <w:szCs w:val="20"/>
          <w:lang w:val="fr-CA"/>
        </w:rPr>
        <w:t>e</w:t>
      </w:r>
      <w:r w:rsidR="00CB3520" w:rsidRPr="00DA06E0">
        <w:rPr>
          <w:sz w:val="20"/>
          <w:szCs w:val="20"/>
          <w:lang w:val="fr-CA"/>
        </w:rPr>
        <w:t>) (</w:t>
      </w:r>
      <w:r w:rsidRPr="00DA06E0">
        <w:rPr>
          <w:sz w:val="20"/>
          <w:szCs w:val="20"/>
          <w:lang w:val="fr-CA"/>
        </w:rPr>
        <w:t>Autorisation</w:t>
      </w:r>
      <w:r w:rsidR="00CB3520" w:rsidRPr="00DA06E0">
        <w:rPr>
          <w:sz w:val="20"/>
          <w:szCs w:val="20"/>
          <w:lang w:val="fr-CA"/>
        </w:rPr>
        <w:t>) (3</w:t>
      </w:r>
      <w:r w:rsidRPr="00DA06E0">
        <w:rPr>
          <w:sz w:val="20"/>
          <w:szCs w:val="20"/>
          <w:lang w:val="fr-CA"/>
        </w:rPr>
        <w:t>7166</w:t>
      </w:r>
      <w:r w:rsidR="00CB3520" w:rsidRPr="00DA06E0">
        <w:rPr>
          <w:sz w:val="20"/>
          <w:szCs w:val="20"/>
          <w:lang w:val="fr-CA"/>
        </w:rPr>
        <w:t>)</w:t>
      </w:r>
    </w:p>
    <w:p w:rsidR="00CB3520" w:rsidRPr="00DA06E0" w:rsidRDefault="00CB3520" w:rsidP="00CB3520">
      <w:pPr>
        <w:widowControl w:val="0"/>
        <w:jc w:val="both"/>
        <w:rPr>
          <w:sz w:val="20"/>
          <w:szCs w:val="20"/>
          <w:lang w:val="fr-CA"/>
        </w:rPr>
      </w:pPr>
    </w:p>
    <w:p w:rsidR="00CB3520" w:rsidRPr="00DA06E0" w:rsidRDefault="00FC6928" w:rsidP="00CB3520">
      <w:pPr>
        <w:pStyle w:val="ListParagraph"/>
        <w:widowControl w:val="0"/>
        <w:numPr>
          <w:ilvl w:val="0"/>
          <w:numId w:val="1"/>
        </w:numPr>
        <w:ind w:hanging="720"/>
        <w:jc w:val="both"/>
        <w:rPr>
          <w:sz w:val="20"/>
          <w:szCs w:val="20"/>
          <w:lang w:val="fr-CA"/>
        </w:rPr>
      </w:pPr>
      <w:r w:rsidRPr="00DA06E0">
        <w:rPr>
          <w:i/>
          <w:sz w:val="20"/>
          <w:szCs w:val="20"/>
          <w:lang w:val="fr-CA"/>
        </w:rPr>
        <w:t>Marc-André St-Amant et autre</w:t>
      </w:r>
      <w:r w:rsidR="006A39D4" w:rsidRPr="00DA06E0">
        <w:rPr>
          <w:i/>
          <w:sz w:val="20"/>
          <w:szCs w:val="20"/>
          <w:lang w:val="fr-CA"/>
        </w:rPr>
        <w:t>s</w:t>
      </w:r>
      <w:r w:rsidR="00CB3520" w:rsidRPr="00DA06E0">
        <w:rPr>
          <w:i/>
          <w:sz w:val="20"/>
          <w:szCs w:val="20"/>
          <w:lang w:val="fr-CA"/>
        </w:rPr>
        <w:t xml:space="preserve"> </w:t>
      </w:r>
      <w:r w:rsidRPr="00DA06E0">
        <w:rPr>
          <w:i/>
          <w:sz w:val="20"/>
          <w:szCs w:val="20"/>
          <w:lang w:val="fr-CA"/>
        </w:rPr>
        <w:t>c</w:t>
      </w:r>
      <w:r w:rsidR="00CB3520" w:rsidRPr="00DA06E0">
        <w:rPr>
          <w:i/>
          <w:sz w:val="20"/>
          <w:szCs w:val="20"/>
          <w:lang w:val="fr-CA"/>
        </w:rPr>
        <w:t xml:space="preserve">. </w:t>
      </w:r>
      <w:r w:rsidRPr="00DA06E0">
        <w:rPr>
          <w:i/>
          <w:sz w:val="20"/>
          <w:szCs w:val="20"/>
          <w:lang w:val="fr-CA"/>
        </w:rPr>
        <w:t>Alexis Vadeboncoeur</w:t>
      </w:r>
      <w:r w:rsidR="00CB3520" w:rsidRPr="00DA06E0">
        <w:rPr>
          <w:sz w:val="20"/>
          <w:szCs w:val="20"/>
          <w:lang w:val="fr-CA"/>
        </w:rPr>
        <w:t xml:space="preserve"> (</w:t>
      </w:r>
      <w:r w:rsidRPr="00DA06E0">
        <w:rPr>
          <w:sz w:val="20"/>
          <w:szCs w:val="20"/>
          <w:lang w:val="fr-CA"/>
        </w:rPr>
        <w:t>Qc</w:t>
      </w:r>
      <w:r w:rsidR="00CB3520" w:rsidRPr="00DA06E0">
        <w:rPr>
          <w:sz w:val="20"/>
          <w:szCs w:val="20"/>
          <w:lang w:val="fr-CA"/>
        </w:rPr>
        <w:t>) (Civil</w:t>
      </w:r>
      <w:r w:rsidRPr="00DA06E0">
        <w:rPr>
          <w:sz w:val="20"/>
          <w:szCs w:val="20"/>
          <w:lang w:val="fr-CA"/>
        </w:rPr>
        <w:t>e</w:t>
      </w:r>
      <w:r w:rsidR="00CB3520" w:rsidRPr="00DA06E0">
        <w:rPr>
          <w:sz w:val="20"/>
          <w:szCs w:val="20"/>
          <w:lang w:val="fr-CA"/>
        </w:rPr>
        <w:t>) (</w:t>
      </w:r>
      <w:r w:rsidRPr="00DA06E0">
        <w:rPr>
          <w:sz w:val="20"/>
          <w:szCs w:val="20"/>
          <w:lang w:val="fr-CA"/>
        </w:rPr>
        <w:t>Autorisation</w:t>
      </w:r>
      <w:r w:rsidR="00CB3520" w:rsidRPr="00DA06E0">
        <w:rPr>
          <w:sz w:val="20"/>
          <w:szCs w:val="20"/>
          <w:lang w:val="fr-CA"/>
        </w:rPr>
        <w:t>) (3</w:t>
      </w:r>
      <w:r w:rsidRPr="00DA06E0">
        <w:rPr>
          <w:sz w:val="20"/>
          <w:szCs w:val="20"/>
          <w:lang w:val="fr-CA"/>
        </w:rPr>
        <w:t>7134</w:t>
      </w:r>
      <w:r w:rsidR="00CB3520" w:rsidRPr="00DA06E0">
        <w:rPr>
          <w:sz w:val="20"/>
          <w:szCs w:val="20"/>
          <w:lang w:val="fr-CA"/>
        </w:rPr>
        <w:t>)</w:t>
      </w:r>
    </w:p>
    <w:p w:rsidR="00D8378A" w:rsidRPr="00DA06E0" w:rsidRDefault="00D8378A" w:rsidP="00D8378A">
      <w:pPr>
        <w:widowControl w:val="0"/>
        <w:jc w:val="both"/>
        <w:rPr>
          <w:sz w:val="20"/>
          <w:szCs w:val="20"/>
          <w:lang w:val="fr-CA"/>
        </w:rPr>
      </w:pPr>
    </w:p>
    <w:p w:rsidR="00D8378A" w:rsidRPr="00DA06E0" w:rsidRDefault="00FC6928" w:rsidP="00D8378A">
      <w:pPr>
        <w:pStyle w:val="ListParagraph"/>
        <w:widowControl w:val="0"/>
        <w:numPr>
          <w:ilvl w:val="0"/>
          <w:numId w:val="1"/>
        </w:numPr>
        <w:ind w:hanging="720"/>
        <w:jc w:val="both"/>
        <w:rPr>
          <w:sz w:val="20"/>
          <w:szCs w:val="20"/>
          <w:lang w:val="fr-CA"/>
        </w:rPr>
      </w:pPr>
      <w:r w:rsidRPr="00DA06E0">
        <w:rPr>
          <w:i/>
          <w:sz w:val="20"/>
          <w:szCs w:val="20"/>
          <w:lang w:val="fr-CA"/>
        </w:rPr>
        <w:t>Julie Tremblay</w:t>
      </w:r>
      <w:r w:rsidR="00D8378A" w:rsidRPr="00DA06E0">
        <w:rPr>
          <w:i/>
          <w:sz w:val="20"/>
          <w:szCs w:val="20"/>
          <w:lang w:val="fr-CA"/>
        </w:rPr>
        <w:t xml:space="preserve"> </w:t>
      </w:r>
      <w:r w:rsidRPr="00DA06E0">
        <w:rPr>
          <w:i/>
          <w:sz w:val="20"/>
          <w:szCs w:val="20"/>
          <w:lang w:val="fr-CA"/>
        </w:rPr>
        <w:t>c</w:t>
      </w:r>
      <w:r w:rsidR="00D8378A" w:rsidRPr="00DA06E0">
        <w:rPr>
          <w:i/>
          <w:sz w:val="20"/>
          <w:szCs w:val="20"/>
          <w:lang w:val="fr-CA"/>
        </w:rPr>
        <w:t xml:space="preserve">. </w:t>
      </w:r>
      <w:r w:rsidRPr="00DA06E0">
        <w:rPr>
          <w:i/>
          <w:sz w:val="20"/>
          <w:szCs w:val="20"/>
          <w:lang w:val="fr-CA"/>
        </w:rPr>
        <w:t xml:space="preserve">Sally Barber </w:t>
      </w:r>
      <w:r w:rsidR="00D8378A" w:rsidRPr="00DA06E0">
        <w:rPr>
          <w:i/>
          <w:sz w:val="20"/>
          <w:szCs w:val="20"/>
          <w:lang w:val="fr-CA"/>
        </w:rPr>
        <w:t>et a</w:t>
      </w:r>
      <w:r w:rsidRPr="00DA06E0">
        <w:rPr>
          <w:i/>
          <w:sz w:val="20"/>
          <w:szCs w:val="20"/>
          <w:lang w:val="fr-CA"/>
        </w:rPr>
        <w:t>utre</w:t>
      </w:r>
      <w:r w:rsidR="00157837" w:rsidRPr="00DA06E0">
        <w:rPr>
          <w:i/>
          <w:sz w:val="20"/>
          <w:szCs w:val="20"/>
          <w:lang w:val="fr-CA"/>
        </w:rPr>
        <w:t>s</w:t>
      </w:r>
      <w:r w:rsidR="00D8378A" w:rsidRPr="00DA06E0">
        <w:rPr>
          <w:sz w:val="20"/>
          <w:szCs w:val="20"/>
          <w:lang w:val="fr-CA"/>
        </w:rPr>
        <w:t xml:space="preserve"> (</w:t>
      </w:r>
      <w:r w:rsidRPr="00DA06E0">
        <w:rPr>
          <w:sz w:val="20"/>
          <w:szCs w:val="20"/>
          <w:lang w:val="fr-CA"/>
        </w:rPr>
        <w:t>Qc</w:t>
      </w:r>
      <w:r w:rsidR="00D8378A" w:rsidRPr="00DA06E0">
        <w:rPr>
          <w:sz w:val="20"/>
          <w:szCs w:val="20"/>
          <w:lang w:val="fr-CA"/>
        </w:rPr>
        <w:t>) (Civil</w:t>
      </w:r>
      <w:r w:rsidRPr="00DA06E0">
        <w:rPr>
          <w:sz w:val="20"/>
          <w:szCs w:val="20"/>
          <w:lang w:val="fr-CA"/>
        </w:rPr>
        <w:t>e</w:t>
      </w:r>
      <w:r w:rsidR="00D8378A" w:rsidRPr="00DA06E0">
        <w:rPr>
          <w:sz w:val="20"/>
          <w:szCs w:val="20"/>
          <w:lang w:val="fr-CA"/>
        </w:rPr>
        <w:t>) (</w:t>
      </w:r>
      <w:r w:rsidRPr="00DA06E0">
        <w:rPr>
          <w:sz w:val="20"/>
          <w:szCs w:val="20"/>
          <w:lang w:val="fr-CA"/>
        </w:rPr>
        <w:t>Autorisation</w:t>
      </w:r>
      <w:r w:rsidR="00D8378A" w:rsidRPr="00DA06E0">
        <w:rPr>
          <w:sz w:val="20"/>
          <w:szCs w:val="20"/>
          <w:lang w:val="fr-CA"/>
        </w:rPr>
        <w:t>) (3</w:t>
      </w:r>
      <w:r w:rsidRPr="00DA06E0">
        <w:rPr>
          <w:sz w:val="20"/>
          <w:szCs w:val="20"/>
          <w:lang w:val="fr-CA"/>
        </w:rPr>
        <w:t>7193</w:t>
      </w:r>
      <w:r w:rsidR="00D8378A" w:rsidRPr="00DA06E0">
        <w:rPr>
          <w:sz w:val="20"/>
          <w:szCs w:val="20"/>
          <w:lang w:val="fr-CA"/>
        </w:rPr>
        <w:t>)</w:t>
      </w:r>
    </w:p>
    <w:p w:rsidR="00D8378A" w:rsidRPr="00DA06E0" w:rsidRDefault="00D8378A" w:rsidP="00D8378A">
      <w:pPr>
        <w:rPr>
          <w:sz w:val="20"/>
          <w:szCs w:val="20"/>
          <w:lang w:val="fr-CA"/>
        </w:rPr>
      </w:pPr>
    </w:p>
    <w:p w:rsidR="00D8378A" w:rsidRPr="00DA06E0" w:rsidRDefault="002E7341" w:rsidP="00D8378A">
      <w:pPr>
        <w:pStyle w:val="ListParagraph"/>
        <w:widowControl w:val="0"/>
        <w:numPr>
          <w:ilvl w:val="0"/>
          <w:numId w:val="1"/>
        </w:numPr>
        <w:ind w:hanging="720"/>
        <w:jc w:val="both"/>
        <w:rPr>
          <w:sz w:val="20"/>
          <w:szCs w:val="20"/>
          <w:lang w:val="fr-CA"/>
        </w:rPr>
      </w:pPr>
      <w:r w:rsidRPr="00DA06E0">
        <w:rPr>
          <w:i/>
          <w:sz w:val="20"/>
          <w:szCs w:val="20"/>
          <w:lang w:val="fr-CA"/>
        </w:rPr>
        <w:t>Gilles Patenaude</w:t>
      </w:r>
      <w:r w:rsidR="00D8378A" w:rsidRPr="00DA06E0">
        <w:rPr>
          <w:i/>
          <w:sz w:val="20"/>
          <w:szCs w:val="20"/>
          <w:lang w:val="fr-CA"/>
        </w:rPr>
        <w:t xml:space="preserve"> </w:t>
      </w:r>
      <w:r w:rsidRPr="00DA06E0">
        <w:rPr>
          <w:i/>
          <w:sz w:val="20"/>
          <w:szCs w:val="20"/>
          <w:lang w:val="fr-CA"/>
        </w:rPr>
        <w:t>c</w:t>
      </w:r>
      <w:r w:rsidR="00D8378A" w:rsidRPr="00DA06E0">
        <w:rPr>
          <w:i/>
          <w:sz w:val="20"/>
          <w:szCs w:val="20"/>
          <w:lang w:val="fr-CA"/>
        </w:rPr>
        <w:t xml:space="preserve">. </w:t>
      </w:r>
      <w:r w:rsidRPr="00DA06E0">
        <w:rPr>
          <w:i/>
          <w:sz w:val="20"/>
          <w:szCs w:val="20"/>
          <w:lang w:val="fr-CA"/>
        </w:rPr>
        <w:t>Procureur général du Québec et autre</w:t>
      </w:r>
      <w:r w:rsidR="004E1641" w:rsidRPr="00DA06E0">
        <w:rPr>
          <w:i/>
          <w:sz w:val="20"/>
          <w:szCs w:val="20"/>
          <w:lang w:val="fr-CA"/>
        </w:rPr>
        <w:t>s</w:t>
      </w:r>
      <w:r w:rsidR="00D8378A" w:rsidRPr="00DA06E0">
        <w:rPr>
          <w:sz w:val="20"/>
          <w:szCs w:val="20"/>
          <w:lang w:val="fr-CA"/>
        </w:rPr>
        <w:t xml:space="preserve"> (</w:t>
      </w:r>
      <w:r w:rsidRPr="00DA06E0">
        <w:rPr>
          <w:sz w:val="20"/>
          <w:szCs w:val="20"/>
          <w:lang w:val="fr-CA"/>
        </w:rPr>
        <w:t>Qc</w:t>
      </w:r>
      <w:r w:rsidR="00D8378A" w:rsidRPr="00DA06E0">
        <w:rPr>
          <w:sz w:val="20"/>
          <w:szCs w:val="20"/>
          <w:lang w:val="fr-CA"/>
        </w:rPr>
        <w:t>) (Civil</w:t>
      </w:r>
      <w:r w:rsidRPr="00DA06E0">
        <w:rPr>
          <w:sz w:val="20"/>
          <w:szCs w:val="20"/>
          <w:lang w:val="fr-CA"/>
        </w:rPr>
        <w:t>e</w:t>
      </w:r>
      <w:r w:rsidR="00D8378A" w:rsidRPr="00DA06E0">
        <w:rPr>
          <w:sz w:val="20"/>
          <w:szCs w:val="20"/>
          <w:lang w:val="fr-CA"/>
        </w:rPr>
        <w:t>) (</w:t>
      </w:r>
      <w:r w:rsidRPr="00DA06E0">
        <w:rPr>
          <w:sz w:val="20"/>
          <w:szCs w:val="20"/>
          <w:lang w:val="fr-CA"/>
        </w:rPr>
        <w:t>Autorisation</w:t>
      </w:r>
      <w:r w:rsidR="00D8378A" w:rsidRPr="00DA06E0">
        <w:rPr>
          <w:sz w:val="20"/>
          <w:szCs w:val="20"/>
          <w:lang w:val="fr-CA"/>
        </w:rPr>
        <w:t>) (3</w:t>
      </w:r>
      <w:r w:rsidRPr="00DA06E0">
        <w:rPr>
          <w:sz w:val="20"/>
          <w:szCs w:val="20"/>
          <w:lang w:val="fr-CA"/>
        </w:rPr>
        <w:t>7264</w:t>
      </w:r>
      <w:r w:rsidR="00D8378A" w:rsidRPr="00DA06E0">
        <w:rPr>
          <w:sz w:val="20"/>
          <w:szCs w:val="20"/>
          <w:lang w:val="fr-CA"/>
        </w:rPr>
        <w:t>)</w:t>
      </w:r>
    </w:p>
    <w:p w:rsidR="00D8378A" w:rsidRPr="00DA06E0" w:rsidRDefault="00D8378A" w:rsidP="00D8378A">
      <w:pPr>
        <w:widowControl w:val="0"/>
        <w:jc w:val="both"/>
        <w:rPr>
          <w:sz w:val="20"/>
          <w:szCs w:val="20"/>
          <w:lang w:val="fr-CA"/>
        </w:rPr>
      </w:pPr>
    </w:p>
    <w:p w:rsidR="00D8378A" w:rsidRPr="00DA06E0" w:rsidRDefault="002E7341" w:rsidP="002E7341">
      <w:pPr>
        <w:pStyle w:val="ListParagraph"/>
        <w:widowControl w:val="0"/>
        <w:numPr>
          <w:ilvl w:val="0"/>
          <w:numId w:val="1"/>
        </w:numPr>
        <w:ind w:hanging="720"/>
        <w:jc w:val="both"/>
        <w:rPr>
          <w:sz w:val="20"/>
          <w:szCs w:val="20"/>
          <w:lang w:val="fr-CA"/>
        </w:rPr>
      </w:pPr>
      <w:r w:rsidRPr="00DA06E0">
        <w:rPr>
          <w:i/>
          <w:sz w:val="20"/>
          <w:szCs w:val="20"/>
          <w:lang w:val="fr-CA"/>
        </w:rPr>
        <w:t>Denis Bisson</w:t>
      </w:r>
      <w:r w:rsidR="00D8378A" w:rsidRPr="00DA06E0">
        <w:rPr>
          <w:i/>
          <w:sz w:val="20"/>
          <w:szCs w:val="20"/>
          <w:lang w:val="fr-CA"/>
        </w:rPr>
        <w:t xml:space="preserve"> </w:t>
      </w:r>
      <w:r w:rsidRPr="00DA06E0">
        <w:rPr>
          <w:i/>
          <w:sz w:val="20"/>
          <w:szCs w:val="20"/>
          <w:lang w:val="fr-CA"/>
        </w:rPr>
        <w:t>c</w:t>
      </w:r>
      <w:r w:rsidR="00D8378A" w:rsidRPr="00DA06E0">
        <w:rPr>
          <w:i/>
          <w:sz w:val="20"/>
          <w:szCs w:val="20"/>
          <w:lang w:val="fr-CA"/>
        </w:rPr>
        <w:t xml:space="preserve">. </w:t>
      </w:r>
      <w:r w:rsidRPr="00DA06E0">
        <w:rPr>
          <w:i/>
          <w:sz w:val="20"/>
          <w:szCs w:val="20"/>
          <w:lang w:val="fr-CA"/>
        </w:rPr>
        <w:t xml:space="preserve">Steven Lapointe, en reprise d'instance de François Gauthier, en sa qualité de syndic du Collège des médecins du Québec </w:t>
      </w:r>
      <w:r w:rsidR="00D8378A" w:rsidRPr="00DA06E0">
        <w:rPr>
          <w:sz w:val="20"/>
          <w:szCs w:val="20"/>
          <w:lang w:val="fr-CA"/>
        </w:rPr>
        <w:t>(</w:t>
      </w:r>
      <w:r w:rsidRPr="00DA06E0">
        <w:rPr>
          <w:sz w:val="20"/>
          <w:szCs w:val="20"/>
          <w:lang w:val="fr-CA"/>
        </w:rPr>
        <w:t>Qc</w:t>
      </w:r>
      <w:r w:rsidR="00D8378A" w:rsidRPr="00DA06E0">
        <w:rPr>
          <w:sz w:val="20"/>
          <w:szCs w:val="20"/>
          <w:lang w:val="fr-CA"/>
        </w:rPr>
        <w:t>) (Civil</w:t>
      </w:r>
      <w:r w:rsidRPr="00DA06E0">
        <w:rPr>
          <w:sz w:val="20"/>
          <w:szCs w:val="20"/>
          <w:lang w:val="fr-CA"/>
        </w:rPr>
        <w:t>e</w:t>
      </w:r>
      <w:r w:rsidR="00D8378A" w:rsidRPr="00DA06E0">
        <w:rPr>
          <w:sz w:val="20"/>
          <w:szCs w:val="20"/>
          <w:lang w:val="fr-CA"/>
        </w:rPr>
        <w:t>) (</w:t>
      </w:r>
      <w:r w:rsidRPr="00DA06E0">
        <w:rPr>
          <w:sz w:val="20"/>
          <w:szCs w:val="20"/>
          <w:lang w:val="fr-CA"/>
        </w:rPr>
        <w:t>Autorisation)</w:t>
      </w:r>
      <w:r w:rsidR="00D8378A" w:rsidRPr="00DA06E0">
        <w:rPr>
          <w:sz w:val="20"/>
          <w:szCs w:val="20"/>
          <w:lang w:val="fr-CA"/>
        </w:rPr>
        <w:t xml:space="preserve"> (3</w:t>
      </w:r>
      <w:r w:rsidRPr="00DA06E0">
        <w:rPr>
          <w:sz w:val="20"/>
          <w:szCs w:val="20"/>
          <w:lang w:val="fr-CA"/>
        </w:rPr>
        <w:t>7197</w:t>
      </w:r>
      <w:r w:rsidR="00D8378A" w:rsidRPr="00DA06E0">
        <w:rPr>
          <w:sz w:val="20"/>
          <w:szCs w:val="20"/>
          <w:lang w:val="fr-CA"/>
        </w:rPr>
        <w:t>)</w:t>
      </w:r>
    </w:p>
    <w:p w:rsidR="00D8378A" w:rsidRPr="00DA06E0" w:rsidRDefault="00D8378A" w:rsidP="00D8378A">
      <w:pPr>
        <w:widowControl w:val="0"/>
        <w:jc w:val="both"/>
        <w:rPr>
          <w:sz w:val="20"/>
          <w:szCs w:val="20"/>
          <w:lang w:val="fr-CA"/>
        </w:rPr>
      </w:pPr>
    </w:p>
    <w:p w:rsidR="00D8378A" w:rsidRPr="00DA06E0" w:rsidRDefault="002E7341" w:rsidP="00D8378A">
      <w:pPr>
        <w:pStyle w:val="ListParagraph"/>
        <w:widowControl w:val="0"/>
        <w:numPr>
          <w:ilvl w:val="0"/>
          <w:numId w:val="1"/>
        </w:numPr>
        <w:ind w:hanging="720"/>
        <w:jc w:val="both"/>
        <w:rPr>
          <w:sz w:val="20"/>
          <w:szCs w:val="20"/>
        </w:rPr>
      </w:pPr>
      <w:r w:rsidRPr="00DA06E0">
        <w:rPr>
          <w:i/>
          <w:sz w:val="20"/>
          <w:szCs w:val="20"/>
          <w:lang w:val="en-US"/>
        </w:rPr>
        <w:t>G.S.</w:t>
      </w:r>
      <w:r w:rsidR="00D8378A" w:rsidRPr="00DA06E0">
        <w:rPr>
          <w:i/>
          <w:sz w:val="20"/>
          <w:szCs w:val="20"/>
          <w:lang w:val="en-US"/>
        </w:rPr>
        <w:t xml:space="preserve"> v.</w:t>
      </w:r>
      <w:r w:rsidRPr="00DA06E0">
        <w:rPr>
          <w:i/>
          <w:sz w:val="20"/>
          <w:szCs w:val="20"/>
          <w:lang w:val="en-US"/>
        </w:rPr>
        <w:t xml:space="preserve"> L.S.</w:t>
      </w:r>
      <w:r w:rsidR="00D8378A" w:rsidRPr="00DA06E0">
        <w:rPr>
          <w:sz w:val="20"/>
          <w:szCs w:val="20"/>
          <w:lang w:val="en-US"/>
        </w:rPr>
        <w:t xml:space="preserve"> </w:t>
      </w:r>
      <w:r w:rsidR="00D8378A" w:rsidRPr="00DA06E0">
        <w:rPr>
          <w:sz w:val="20"/>
          <w:szCs w:val="20"/>
        </w:rPr>
        <w:t>(</w:t>
      </w:r>
      <w:r w:rsidRPr="00DA06E0">
        <w:rPr>
          <w:sz w:val="20"/>
          <w:szCs w:val="20"/>
        </w:rPr>
        <w:t>B.C</w:t>
      </w:r>
      <w:r w:rsidR="00D8378A" w:rsidRPr="00DA06E0">
        <w:rPr>
          <w:sz w:val="20"/>
          <w:szCs w:val="20"/>
        </w:rPr>
        <w:t>.) (Civil) (By Leave) (3</w:t>
      </w:r>
      <w:r w:rsidRPr="00DA06E0">
        <w:rPr>
          <w:sz w:val="20"/>
          <w:szCs w:val="20"/>
        </w:rPr>
        <w:t>7263</w:t>
      </w:r>
      <w:r w:rsidR="00D8378A" w:rsidRPr="00DA06E0">
        <w:rPr>
          <w:sz w:val="20"/>
          <w:szCs w:val="20"/>
        </w:rPr>
        <w:t>)</w:t>
      </w:r>
    </w:p>
    <w:p w:rsidR="00CB3520" w:rsidRPr="00DA06E0" w:rsidRDefault="00CB3520" w:rsidP="00CB3520">
      <w:pPr>
        <w:widowControl w:val="0"/>
        <w:rPr>
          <w:sz w:val="20"/>
          <w:szCs w:val="20"/>
        </w:rPr>
      </w:pPr>
    </w:p>
    <w:p w:rsidR="00CB3520" w:rsidRPr="00DA06E0" w:rsidRDefault="00CB3520" w:rsidP="00CB3520">
      <w:pPr>
        <w:widowControl w:val="0"/>
        <w:jc w:val="center"/>
        <w:rPr>
          <w:b/>
          <w:sz w:val="20"/>
          <w:szCs w:val="20"/>
          <w:lang w:val="en-US"/>
        </w:rPr>
      </w:pPr>
      <w:r w:rsidRPr="00DA06E0">
        <w:rPr>
          <w:b/>
          <w:sz w:val="20"/>
          <w:szCs w:val="20"/>
          <w:lang w:val="en-US"/>
        </w:rPr>
        <w:t xml:space="preserve">CORAM: </w:t>
      </w:r>
      <w:r w:rsidR="00FA3373" w:rsidRPr="00DA06E0">
        <w:rPr>
          <w:b/>
          <w:sz w:val="20"/>
          <w:szCs w:val="20"/>
          <w:lang w:val="en-US"/>
        </w:rPr>
        <w:t>Abella</w:t>
      </w:r>
      <w:r w:rsidRPr="00DA06E0">
        <w:rPr>
          <w:b/>
          <w:sz w:val="20"/>
          <w:szCs w:val="20"/>
          <w:lang w:val="en-US"/>
        </w:rPr>
        <w:t xml:space="preserve">, Karakatsanis and </w:t>
      </w:r>
      <w:r w:rsidR="00E942C2" w:rsidRPr="00DA06E0">
        <w:rPr>
          <w:b/>
          <w:sz w:val="20"/>
          <w:szCs w:val="20"/>
          <w:lang w:val="en-US"/>
        </w:rPr>
        <w:t>Brown</w:t>
      </w:r>
      <w:r w:rsidRPr="00DA06E0">
        <w:rPr>
          <w:b/>
          <w:sz w:val="20"/>
          <w:szCs w:val="20"/>
          <w:lang w:val="en-US"/>
        </w:rPr>
        <w:t xml:space="preserve"> JJ.</w:t>
      </w:r>
    </w:p>
    <w:p w:rsidR="00CB3520" w:rsidRPr="00DA06E0" w:rsidRDefault="00CB3520" w:rsidP="00CB3520">
      <w:pPr>
        <w:widowControl w:val="0"/>
        <w:jc w:val="center"/>
        <w:rPr>
          <w:b/>
          <w:sz w:val="20"/>
          <w:szCs w:val="20"/>
          <w:lang w:val="fr-CA"/>
        </w:rPr>
      </w:pPr>
      <w:r w:rsidRPr="00DA06E0">
        <w:rPr>
          <w:b/>
          <w:sz w:val="20"/>
          <w:szCs w:val="20"/>
          <w:lang w:val="fr-CA"/>
        </w:rPr>
        <w:t xml:space="preserve">Les juges </w:t>
      </w:r>
      <w:r w:rsidR="00FA3373" w:rsidRPr="00DA06E0">
        <w:rPr>
          <w:b/>
          <w:sz w:val="20"/>
          <w:szCs w:val="20"/>
          <w:lang w:val="fr-CA"/>
        </w:rPr>
        <w:t>Abella</w:t>
      </w:r>
      <w:r w:rsidRPr="00DA06E0">
        <w:rPr>
          <w:b/>
          <w:sz w:val="20"/>
          <w:szCs w:val="20"/>
          <w:lang w:val="fr-CA"/>
        </w:rPr>
        <w:t xml:space="preserve">, Karakatsanis et </w:t>
      </w:r>
      <w:r w:rsidR="00E942C2" w:rsidRPr="00DA06E0">
        <w:rPr>
          <w:b/>
          <w:sz w:val="20"/>
          <w:szCs w:val="20"/>
          <w:lang w:val="fr-CA"/>
        </w:rPr>
        <w:t>Brown</w:t>
      </w:r>
    </w:p>
    <w:p w:rsidR="00CB3520" w:rsidRPr="00DA06E0" w:rsidRDefault="00CB3520" w:rsidP="00CB3520">
      <w:pPr>
        <w:widowControl w:val="0"/>
        <w:jc w:val="both"/>
        <w:rPr>
          <w:sz w:val="20"/>
          <w:szCs w:val="20"/>
          <w:lang w:val="fr-CA"/>
        </w:rPr>
      </w:pPr>
    </w:p>
    <w:p w:rsidR="00CB3520" w:rsidRPr="00DA06E0" w:rsidRDefault="00646B80" w:rsidP="00646B80">
      <w:pPr>
        <w:pStyle w:val="ListParagraph"/>
        <w:widowControl w:val="0"/>
        <w:numPr>
          <w:ilvl w:val="0"/>
          <w:numId w:val="1"/>
        </w:numPr>
        <w:ind w:hanging="720"/>
        <w:jc w:val="both"/>
        <w:rPr>
          <w:sz w:val="20"/>
          <w:szCs w:val="20"/>
          <w:lang w:val="fr-CA"/>
        </w:rPr>
      </w:pPr>
      <w:r w:rsidRPr="00DA06E0">
        <w:rPr>
          <w:i/>
          <w:sz w:val="20"/>
          <w:szCs w:val="20"/>
          <w:lang w:val="fr-CA"/>
        </w:rPr>
        <w:t>Yvan Chandler c</w:t>
      </w:r>
      <w:r w:rsidR="00CB3520" w:rsidRPr="00DA06E0">
        <w:rPr>
          <w:i/>
          <w:sz w:val="20"/>
          <w:szCs w:val="20"/>
          <w:lang w:val="fr-CA"/>
        </w:rPr>
        <w:t xml:space="preserve">. </w:t>
      </w:r>
      <w:r w:rsidRPr="00DA06E0">
        <w:rPr>
          <w:i/>
          <w:sz w:val="20"/>
          <w:szCs w:val="20"/>
          <w:lang w:val="fr-CA"/>
        </w:rPr>
        <w:t xml:space="preserve">Procureur général du Canada (représentant </w:t>
      </w:r>
      <w:r w:rsidR="009D334D" w:rsidRPr="00DA06E0">
        <w:rPr>
          <w:i/>
          <w:sz w:val="20"/>
          <w:szCs w:val="20"/>
          <w:lang w:val="fr-CA"/>
        </w:rPr>
        <w:t>l</w:t>
      </w:r>
      <w:r w:rsidRPr="00DA06E0">
        <w:rPr>
          <w:i/>
          <w:sz w:val="20"/>
          <w:szCs w:val="20"/>
          <w:lang w:val="fr-CA"/>
        </w:rPr>
        <w:t>es États-Unis d'Amérique)</w:t>
      </w:r>
      <w:r w:rsidR="00CB3520" w:rsidRPr="00DA06E0">
        <w:rPr>
          <w:sz w:val="20"/>
          <w:szCs w:val="20"/>
          <w:lang w:val="fr-CA"/>
        </w:rPr>
        <w:t xml:space="preserve"> (</w:t>
      </w:r>
      <w:r w:rsidRPr="00DA06E0">
        <w:rPr>
          <w:sz w:val="20"/>
          <w:szCs w:val="20"/>
          <w:lang w:val="fr-CA"/>
        </w:rPr>
        <w:t>Qc</w:t>
      </w:r>
      <w:r w:rsidR="00CB3520" w:rsidRPr="00DA06E0">
        <w:rPr>
          <w:sz w:val="20"/>
          <w:szCs w:val="20"/>
          <w:lang w:val="fr-CA"/>
        </w:rPr>
        <w:t>) (C</w:t>
      </w:r>
      <w:r w:rsidRPr="00DA06E0">
        <w:rPr>
          <w:sz w:val="20"/>
          <w:szCs w:val="20"/>
          <w:lang w:val="fr-CA"/>
        </w:rPr>
        <w:t>r</w:t>
      </w:r>
      <w:r w:rsidR="00CB3520" w:rsidRPr="00DA06E0">
        <w:rPr>
          <w:sz w:val="20"/>
          <w:szCs w:val="20"/>
          <w:lang w:val="fr-CA"/>
        </w:rPr>
        <w:t>i</w:t>
      </w:r>
      <w:r w:rsidRPr="00DA06E0">
        <w:rPr>
          <w:sz w:val="20"/>
          <w:szCs w:val="20"/>
          <w:lang w:val="fr-CA"/>
        </w:rPr>
        <w:t>m.</w:t>
      </w:r>
      <w:r w:rsidR="00CB3520" w:rsidRPr="00DA06E0">
        <w:rPr>
          <w:sz w:val="20"/>
          <w:szCs w:val="20"/>
          <w:lang w:val="fr-CA"/>
        </w:rPr>
        <w:t>) (</w:t>
      </w:r>
      <w:r w:rsidRPr="00DA06E0">
        <w:rPr>
          <w:sz w:val="20"/>
          <w:szCs w:val="20"/>
          <w:lang w:val="fr-CA"/>
        </w:rPr>
        <w:t>Autorisation</w:t>
      </w:r>
      <w:r w:rsidR="00CB3520" w:rsidRPr="00DA06E0">
        <w:rPr>
          <w:sz w:val="20"/>
          <w:szCs w:val="20"/>
          <w:lang w:val="fr-CA"/>
        </w:rPr>
        <w:t>) (3</w:t>
      </w:r>
      <w:r w:rsidRPr="00DA06E0">
        <w:rPr>
          <w:sz w:val="20"/>
          <w:szCs w:val="20"/>
          <w:lang w:val="fr-CA"/>
        </w:rPr>
        <w:t>7169</w:t>
      </w:r>
      <w:r w:rsidR="00CB3520" w:rsidRPr="00DA06E0">
        <w:rPr>
          <w:sz w:val="20"/>
          <w:szCs w:val="20"/>
          <w:lang w:val="fr-CA"/>
        </w:rPr>
        <w:t>)</w:t>
      </w:r>
    </w:p>
    <w:p w:rsidR="00CB3520" w:rsidRPr="00DA06E0" w:rsidRDefault="00CB3520" w:rsidP="00CB3520">
      <w:pPr>
        <w:widowControl w:val="0"/>
        <w:jc w:val="both"/>
        <w:rPr>
          <w:sz w:val="20"/>
          <w:szCs w:val="20"/>
          <w:lang w:val="fr-CA"/>
        </w:rPr>
      </w:pPr>
    </w:p>
    <w:p w:rsidR="00CB3520" w:rsidRPr="00DA06E0" w:rsidRDefault="00416A22" w:rsidP="00CB3520">
      <w:pPr>
        <w:pStyle w:val="ListParagraph"/>
        <w:widowControl w:val="0"/>
        <w:numPr>
          <w:ilvl w:val="0"/>
          <w:numId w:val="1"/>
        </w:numPr>
        <w:ind w:hanging="720"/>
        <w:jc w:val="both"/>
        <w:rPr>
          <w:sz w:val="20"/>
          <w:szCs w:val="20"/>
        </w:rPr>
      </w:pPr>
      <w:r w:rsidRPr="00DA06E0">
        <w:rPr>
          <w:i/>
          <w:sz w:val="20"/>
          <w:szCs w:val="20"/>
          <w:lang w:val="fr-CA"/>
        </w:rPr>
        <w:t>Caporal-Chef D.D. Royes</w:t>
      </w:r>
      <w:r w:rsidR="00CB3520" w:rsidRPr="00DA06E0">
        <w:rPr>
          <w:i/>
          <w:sz w:val="20"/>
          <w:szCs w:val="20"/>
          <w:lang w:val="fr-CA"/>
        </w:rPr>
        <w:t xml:space="preserve"> </w:t>
      </w:r>
      <w:r w:rsidRPr="00DA06E0">
        <w:rPr>
          <w:i/>
          <w:sz w:val="20"/>
          <w:szCs w:val="20"/>
          <w:lang w:val="fr-CA"/>
        </w:rPr>
        <w:t>c</w:t>
      </w:r>
      <w:r w:rsidR="00CB3520" w:rsidRPr="00DA06E0">
        <w:rPr>
          <w:i/>
          <w:sz w:val="20"/>
          <w:szCs w:val="20"/>
          <w:lang w:val="fr-CA"/>
        </w:rPr>
        <w:t xml:space="preserve">. </w:t>
      </w:r>
      <w:r w:rsidRPr="00DA06E0">
        <w:rPr>
          <w:i/>
          <w:sz w:val="20"/>
          <w:szCs w:val="20"/>
          <w:lang w:val="fr-CA"/>
        </w:rPr>
        <w:t>Sa Majesté la Reine</w:t>
      </w:r>
      <w:r w:rsidR="00CB3520" w:rsidRPr="00DA06E0">
        <w:rPr>
          <w:sz w:val="20"/>
          <w:szCs w:val="20"/>
          <w:lang w:val="fr-CA"/>
        </w:rPr>
        <w:t xml:space="preserve"> (</w:t>
      </w:r>
      <w:r w:rsidRPr="00DA06E0">
        <w:rPr>
          <w:sz w:val="20"/>
          <w:szCs w:val="20"/>
          <w:lang w:val="fr-CA"/>
        </w:rPr>
        <w:t>C.F.</w:t>
      </w:r>
      <w:r w:rsidR="00CB3520" w:rsidRPr="00DA06E0">
        <w:rPr>
          <w:sz w:val="20"/>
          <w:szCs w:val="20"/>
          <w:lang w:val="fr-CA"/>
        </w:rPr>
        <w:t xml:space="preserve">) </w:t>
      </w:r>
      <w:r w:rsidR="00CB3520" w:rsidRPr="00DA06E0">
        <w:rPr>
          <w:sz w:val="20"/>
          <w:szCs w:val="20"/>
        </w:rPr>
        <w:t>(C</w:t>
      </w:r>
      <w:r w:rsidRPr="00DA06E0">
        <w:rPr>
          <w:sz w:val="20"/>
          <w:szCs w:val="20"/>
        </w:rPr>
        <w:t>r</w:t>
      </w:r>
      <w:r w:rsidR="00CB3520" w:rsidRPr="00DA06E0">
        <w:rPr>
          <w:sz w:val="20"/>
          <w:szCs w:val="20"/>
        </w:rPr>
        <w:t>i</w:t>
      </w:r>
      <w:r w:rsidRPr="00DA06E0">
        <w:rPr>
          <w:sz w:val="20"/>
          <w:szCs w:val="20"/>
        </w:rPr>
        <w:t>m.</w:t>
      </w:r>
      <w:r w:rsidR="00CB3520" w:rsidRPr="00DA06E0">
        <w:rPr>
          <w:sz w:val="20"/>
          <w:szCs w:val="20"/>
        </w:rPr>
        <w:t>) (</w:t>
      </w:r>
      <w:r w:rsidRPr="00DA06E0">
        <w:rPr>
          <w:sz w:val="20"/>
          <w:szCs w:val="20"/>
        </w:rPr>
        <w:t>Autorisation</w:t>
      </w:r>
      <w:r w:rsidR="00CB3520" w:rsidRPr="00DA06E0">
        <w:rPr>
          <w:sz w:val="20"/>
          <w:szCs w:val="20"/>
        </w:rPr>
        <w:t>) (3</w:t>
      </w:r>
      <w:r w:rsidRPr="00DA06E0">
        <w:rPr>
          <w:sz w:val="20"/>
          <w:szCs w:val="20"/>
        </w:rPr>
        <w:t>7054</w:t>
      </w:r>
      <w:r w:rsidR="00CB3520" w:rsidRPr="00DA06E0">
        <w:rPr>
          <w:sz w:val="20"/>
          <w:szCs w:val="20"/>
        </w:rPr>
        <w:t>)</w:t>
      </w:r>
    </w:p>
    <w:p w:rsidR="00CB3520" w:rsidRPr="00DA06E0" w:rsidRDefault="00CB3520" w:rsidP="00CB3520">
      <w:pPr>
        <w:widowControl w:val="0"/>
        <w:jc w:val="both"/>
        <w:rPr>
          <w:sz w:val="20"/>
          <w:szCs w:val="20"/>
        </w:rPr>
      </w:pPr>
    </w:p>
    <w:p w:rsidR="00CB3520" w:rsidRPr="00DA06E0" w:rsidRDefault="009C36F8" w:rsidP="00CB3520">
      <w:pPr>
        <w:pStyle w:val="ListParagraph"/>
        <w:widowControl w:val="0"/>
        <w:numPr>
          <w:ilvl w:val="0"/>
          <w:numId w:val="1"/>
        </w:numPr>
        <w:ind w:hanging="720"/>
        <w:jc w:val="both"/>
        <w:rPr>
          <w:sz w:val="20"/>
          <w:szCs w:val="20"/>
          <w:lang w:val="fr-CA"/>
        </w:rPr>
      </w:pPr>
      <w:r w:rsidRPr="00DA06E0">
        <w:rPr>
          <w:i/>
          <w:sz w:val="20"/>
          <w:szCs w:val="20"/>
          <w:lang w:val="fr-CA"/>
        </w:rPr>
        <w:t>Pierre Lévesque</w:t>
      </w:r>
      <w:r w:rsidR="00CB3520" w:rsidRPr="00DA06E0">
        <w:rPr>
          <w:i/>
          <w:sz w:val="20"/>
          <w:szCs w:val="20"/>
          <w:lang w:val="fr-CA"/>
        </w:rPr>
        <w:t xml:space="preserve"> c. </w:t>
      </w:r>
      <w:r w:rsidRPr="00DA06E0">
        <w:rPr>
          <w:i/>
          <w:sz w:val="20"/>
          <w:szCs w:val="20"/>
          <w:lang w:val="fr-CA"/>
        </w:rPr>
        <w:t xml:space="preserve">Sa Majesté la Reine </w:t>
      </w:r>
      <w:r w:rsidR="00CB3520" w:rsidRPr="00DA06E0">
        <w:rPr>
          <w:sz w:val="20"/>
          <w:szCs w:val="20"/>
          <w:lang w:val="fr-CA"/>
        </w:rPr>
        <w:t>(Qc) (C</w:t>
      </w:r>
      <w:r w:rsidRPr="00DA06E0">
        <w:rPr>
          <w:sz w:val="20"/>
          <w:szCs w:val="20"/>
          <w:lang w:val="fr-CA"/>
        </w:rPr>
        <w:t>r</w:t>
      </w:r>
      <w:r w:rsidR="00CB3520" w:rsidRPr="00DA06E0">
        <w:rPr>
          <w:sz w:val="20"/>
          <w:szCs w:val="20"/>
          <w:lang w:val="fr-CA"/>
        </w:rPr>
        <w:t>i</w:t>
      </w:r>
      <w:r w:rsidRPr="00DA06E0">
        <w:rPr>
          <w:sz w:val="20"/>
          <w:szCs w:val="20"/>
          <w:lang w:val="fr-CA"/>
        </w:rPr>
        <w:t>m.</w:t>
      </w:r>
      <w:r w:rsidR="00CB3520" w:rsidRPr="00DA06E0">
        <w:rPr>
          <w:sz w:val="20"/>
          <w:szCs w:val="20"/>
          <w:lang w:val="fr-CA"/>
        </w:rPr>
        <w:t>) (Autorisation) (3</w:t>
      </w:r>
      <w:r w:rsidRPr="00DA06E0">
        <w:rPr>
          <w:sz w:val="20"/>
          <w:szCs w:val="20"/>
          <w:lang w:val="fr-CA"/>
        </w:rPr>
        <w:t>7151</w:t>
      </w:r>
      <w:r w:rsidR="00CB3520" w:rsidRPr="00DA06E0">
        <w:rPr>
          <w:sz w:val="20"/>
          <w:szCs w:val="20"/>
          <w:lang w:val="fr-CA"/>
        </w:rPr>
        <w:t>)</w:t>
      </w:r>
    </w:p>
    <w:p w:rsidR="00CB3520" w:rsidRPr="00DA06E0" w:rsidRDefault="00CB3520" w:rsidP="00CB3520">
      <w:pPr>
        <w:widowControl w:val="0"/>
        <w:rPr>
          <w:sz w:val="20"/>
          <w:szCs w:val="20"/>
          <w:lang w:val="fr-CA"/>
        </w:rPr>
      </w:pPr>
    </w:p>
    <w:p w:rsidR="00CB3520" w:rsidRPr="00DA06E0" w:rsidRDefault="0017645F" w:rsidP="00CB3520">
      <w:pPr>
        <w:pStyle w:val="ListParagraph"/>
        <w:widowControl w:val="0"/>
        <w:numPr>
          <w:ilvl w:val="0"/>
          <w:numId w:val="1"/>
        </w:numPr>
        <w:ind w:hanging="720"/>
        <w:jc w:val="both"/>
        <w:rPr>
          <w:sz w:val="20"/>
          <w:szCs w:val="20"/>
        </w:rPr>
      </w:pPr>
      <w:r w:rsidRPr="00DA06E0">
        <w:rPr>
          <w:i/>
          <w:sz w:val="20"/>
          <w:szCs w:val="20"/>
          <w:lang w:val="en-US"/>
        </w:rPr>
        <w:t>Smith &amp; Nephew Inc.</w:t>
      </w:r>
      <w:r w:rsidR="00DD77A5" w:rsidRPr="00DA06E0">
        <w:rPr>
          <w:i/>
          <w:sz w:val="20"/>
          <w:szCs w:val="20"/>
          <w:lang w:val="en-US"/>
        </w:rPr>
        <w:t xml:space="preserve"> v</w:t>
      </w:r>
      <w:r w:rsidR="00CB3520" w:rsidRPr="00DA06E0">
        <w:rPr>
          <w:i/>
          <w:sz w:val="20"/>
          <w:szCs w:val="20"/>
          <w:lang w:val="en-US"/>
        </w:rPr>
        <w:t xml:space="preserve">. </w:t>
      </w:r>
      <w:r w:rsidRPr="00DA06E0">
        <w:rPr>
          <w:i/>
          <w:sz w:val="20"/>
          <w:szCs w:val="20"/>
          <w:lang w:val="en-US"/>
        </w:rPr>
        <w:t>Milana Warner as Representative Plaintiff</w:t>
      </w:r>
      <w:r w:rsidR="00CB3520" w:rsidRPr="00DA06E0">
        <w:rPr>
          <w:sz w:val="20"/>
          <w:szCs w:val="20"/>
          <w:lang w:val="en-US"/>
        </w:rPr>
        <w:t xml:space="preserve"> (</w:t>
      </w:r>
      <w:r w:rsidRPr="00DA06E0">
        <w:rPr>
          <w:sz w:val="20"/>
          <w:szCs w:val="20"/>
          <w:lang w:val="en-US"/>
        </w:rPr>
        <w:t>Alta.</w:t>
      </w:r>
      <w:r w:rsidR="00CB3520" w:rsidRPr="00DA06E0">
        <w:rPr>
          <w:sz w:val="20"/>
          <w:szCs w:val="20"/>
          <w:lang w:val="en-US"/>
        </w:rPr>
        <w:t xml:space="preserve">) </w:t>
      </w:r>
      <w:r w:rsidR="00CB3520" w:rsidRPr="00DA06E0">
        <w:rPr>
          <w:sz w:val="20"/>
          <w:szCs w:val="20"/>
        </w:rPr>
        <w:t>(Civil) (</w:t>
      </w:r>
      <w:r w:rsidRPr="00DA06E0">
        <w:rPr>
          <w:sz w:val="20"/>
          <w:szCs w:val="20"/>
        </w:rPr>
        <w:t>By Leave</w:t>
      </w:r>
      <w:r w:rsidR="00CB3520" w:rsidRPr="00DA06E0">
        <w:rPr>
          <w:sz w:val="20"/>
          <w:szCs w:val="20"/>
        </w:rPr>
        <w:t>) (3</w:t>
      </w:r>
      <w:r w:rsidRPr="00DA06E0">
        <w:rPr>
          <w:sz w:val="20"/>
          <w:szCs w:val="20"/>
        </w:rPr>
        <w:t>7229</w:t>
      </w:r>
      <w:r w:rsidR="00CB3520" w:rsidRPr="00DA06E0">
        <w:rPr>
          <w:sz w:val="20"/>
          <w:szCs w:val="20"/>
        </w:rPr>
        <w:t>)</w:t>
      </w:r>
    </w:p>
    <w:p w:rsidR="00CB3520" w:rsidRPr="00DA06E0" w:rsidRDefault="00CB3520" w:rsidP="00CB3520">
      <w:pPr>
        <w:widowControl w:val="0"/>
        <w:jc w:val="both"/>
        <w:rPr>
          <w:sz w:val="20"/>
          <w:szCs w:val="20"/>
        </w:rPr>
      </w:pPr>
    </w:p>
    <w:p w:rsidR="00CB3520" w:rsidRPr="00DA06E0" w:rsidRDefault="0017645F" w:rsidP="0017645F">
      <w:pPr>
        <w:pStyle w:val="ListParagraph"/>
        <w:widowControl w:val="0"/>
        <w:numPr>
          <w:ilvl w:val="0"/>
          <w:numId w:val="1"/>
        </w:numPr>
        <w:ind w:hanging="720"/>
        <w:jc w:val="both"/>
        <w:rPr>
          <w:sz w:val="20"/>
          <w:szCs w:val="20"/>
        </w:rPr>
      </w:pPr>
      <w:r w:rsidRPr="00DA06E0">
        <w:rPr>
          <w:i/>
          <w:sz w:val="20"/>
          <w:szCs w:val="20"/>
          <w:lang w:val="en-US"/>
        </w:rPr>
        <w:t>Ocean Choice International LP, by its General Partner 55104 Newfoundland and Labrador Inc</w:t>
      </w:r>
      <w:r w:rsidR="00CB3520" w:rsidRPr="00DA06E0">
        <w:rPr>
          <w:i/>
          <w:sz w:val="20"/>
          <w:szCs w:val="20"/>
          <w:lang w:val="en-US"/>
        </w:rPr>
        <w:t xml:space="preserve"> v. </w:t>
      </w:r>
      <w:r w:rsidRPr="00DA06E0">
        <w:rPr>
          <w:i/>
          <w:sz w:val="20"/>
          <w:szCs w:val="20"/>
          <w:lang w:val="en-US"/>
        </w:rPr>
        <w:t>Landvis Canada Inc. et al.</w:t>
      </w:r>
      <w:r w:rsidR="00CB3520" w:rsidRPr="00DA06E0">
        <w:rPr>
          <w:sz w:val="20"/>
          <w:szCs w:val="20"/>
          <w:lang w:val="en-US"/>
        </w:rPr>
        <w:t xml:space="preserve"> </w:t>
      </w:r>
      <w:r w:rsidR="00CB3520" w:rsidRPr="00DA06E0">
        <w:rPr>
          <w:sz w:val="20"/>
          <w:szCs w:val="20"/>
        </w:rPr>
        <w:t>(</w:t>
      </w:r>
      <w:r w:rsidRPr="00DA06E0">
        <w:rPr>
          <w:sz w:val="20"/>
          <w:szCs w:val="20"/>
        </w:rPr>
        <w:t>N.L.</w:t>
      </w:r>
      <w:r w:rsidR="00CB3520" w:rsidRPr="00DA06E0">
        <w:rPr>
          <w:sz w:val="20"/>
          <w:szCs w:val="20"/>
        </w:rPr>
        <w:t>) (Civil) (By Leave) (3</w:t>
      </w:r>
      <w:r w:rsidRPr="00DA06E0">
        <w:rPr>
          <w:sz w:val="20"/>
          <w:szCs w:val="20"/>
        </w:rPr>
        <w:t>7219</w:t>
      </w:r>
      <w:r w:rsidR="00CB3520" w:rsidRPr="00DA06E0">
        <w:rPr>
          <w:sz w:val="20"/>
          <w:szCs w:val="20"/>
        </w:rPr>
        <w:t>)</w:t>
      </w:r>
    </w:p>
    <w:p w:rsidR="006234BB" w:rsidRPr="00DA06E0" w:rsidRDefault="006234BB" w:rsidP="006234BB">
      <w:pPr>
        <w:pStyle w:val="ListParagraph"/>
        <w:rPr>
          <w:sz w:val="20"/>
          <w:szCs w:val="20"/>
        </w:rPr>
      </w:pPr>
    </w:p>
    <w:p w:rsidR="006234BB" w:rsidRPr="00DA06E0" w:rsidRDefault="005D51EF" w:rsidP="006234BB">
      <w:pPr>
        <w:pStyle w:val="ListParagraph"/>
        <w:widowControl w:val="0"/>
        <w:numPr>
          <w:ilvl w:val="0"/>
          <w:numId w:val="1"/>
        </w:numPr>
        <w:ind w:hanging="720"/>
        <w:jc w:val="both"/>
        <w:rPr>
          <w:sz w:val="20"/>
          <w:szCs w:val="20"/>
        </w:rPr>
      </w:pPr>
      <w:r w:rsidRPr="00DA06E0">
        <w:rPr>
          <w:i/>
          <w:sz w:val="20"/>
          <w:szCs w:val="20"/>
          <w:lang w:val="en-US"/>
        </w:rPr>
        <w:t>General Motors Company et al.</w:t>
      </w:r>
      <w:r w:rsidR="006234BB" w:rsidRPr="00DA06E0">
        <w:rPr>
          <w:i/>
          <w:sz w:val="20"/>
          <w:szCs w:val="20"/>
          <w:lang w:val="en-US"/>
        </w:rPr>
        <w:t xml:space="preserve"> v. </w:t>
      </w:r>
      <w:r w:rsidRPr="00DA06E0">
        <w:rPr>
          <w:i/>
          <w:sz w:val="20"/>
          <w:szCs w:val="20"/>
          <w:lang w:val="en-US"/>
        </w:rPr>
        <w:t xml:space="preserve">Addison Chevrolet Buick GMC Limited et al. </w:t>
      </w:r>
      <w:r w:rsidR="006234BB" w:rsidRPr="00DA06E0">
        <w:rPr>
          <w:sz w:val="20"/>
          <w:szCs w:val="20"/>
        </w:rPr>
        <w:t>(Ont.) (Civil) (By Leave) (3</w:t>
      </w:r>
      <w:r w:rsidRPr="00DA06E0">
        <w:rPr>
          <w:sz w:val="20"/>
          <w:szCs w:val="20"/>
        </w:rPr>
        <w:t>7115</w:t>
      </w:r>
      <w:r w:rsidR="006234BB" w:rsidRPr="00DA06E0">
        <w:rPr>
          <w:sz w:val="20"/>
          <w:szCs w:val="20"/>
        </w:rPr>
        <w:t>)</w:t>
      </w:r>
    </w:p>
    <w:p w:rsidR="006234BB" w:rsidRPr="00DA06E0" w:rsidRDefault="006234BB" w:rsidP="006234BB">
      <w:pPr>
        <w:widowControl w:val="0"/>
        <w:jc w:val="both"/>
        <w:rPr>
          <w:sz w:val="20"/>
          <w:szCs w:val="20"/>
        </w:rPr>
      </w:pPr>
    </w:p>
    <w:p w:rsidR="006234BB" w:rsidRPr="00DA06E0" w:rsidRDefault="005D51EF" w:rsidP="006234BB">
      <w:pPr>
        <w:pStyle w:val="ListParagraph"/>
        <w:widowControl w:val="0"/>
        <w:numPr>
          <w:ilvl w:val="0"/>
          <w:numId w:val="1"/>
        </w:numPr>
        <w:ind w:hanging="720"/>
        <w:jc w:val="both"/>
        <w:rPr>
          <w:sz w:val="20"/>
          <w:szCs w:val="20"/>
        </w:rPr>
      </w:pPr>
      <w:r w:rsidRPr="00DA06E0">
        <w:rPr>
          <w:i/>
          <w:sz w:val="20"/>
          <w:szCs w:val="20"/>
          <w:lang w:val="en-US"/>
        </w:rPr>
        <w:t>Ajay Misra</w:t>
      </w:r>
      <w:r w:rsidR="006234BB" w:rsidRPr="00DA06E0">
        <w:rPr>
          <w:i/>
          <w:sz w:val="20"/>
          <w:szCs w:val="20"/>
          <w:lang w:val="en-US"/>
        </w:rPr>
        <w:t xml:space="preserve"> v. </w:t>
      </w:r>
      <w:r w:rsidRPr="00DA06E0">
        <w:rPr>
          <w:i/>
          <w:sz w:val="20"/>
          <w:szCs w:val="20"/>
          <w:lang w:val="en-US"/>
        </w:rPr>
        <w:t>City of Toronto e</w:t>
      </w:r>
      <w:r w:rsidR="006234BB" w:rsidRPr="00DA06E0">
        <w:rPr>
          <w:i/>
          <w:sz w:val="20"/>
          <w:szCs w:val="20"/>
          <w:lang w:val="en-US"/>
        </w:rPr>
        <w:t>t al.</w:t>
      </w:r>
      <w:r w:rsidR="006234BB" w:rsidRPr="00DA06E0">
        <w:rPr>
          <w:sz w:val="20"/>
          <w:szCs w:val="20"/>
          <w:lang w:val="en-US"/>
        </w:rPr>
        <w:t xml:space="preserve"> </w:t>
      </w:r>
      <w:r w:rsidR="006234BB" w:rsidRPr="00DA06E0">
        <w:rPr>
          <w:sz w:val="20"/>
          <w:szCs w:val="20"/>
        </w:rPr>
        <w:t>(Ont.) (Civil) (By Leave) (3</w:t>
      </w:r>
      <w:r w:rsidRPr="00DA06E0">
        <w:rPr>
          <w:sz w:val="20"/>
          <w:szCs w:val="20"/>
        </w:rPr>
        <w:t>7240</w:t>
      </w:r>
      <w:r w:rsidR="006234BB" w:rsidRPr="00DA06E0">
        <w:rPr>
          <w:sz w:val="20"/>
          <w:szCs w:val="20"/>
        </w:rPr>
        <w:t>)</w:t>
      </w:r>
    </w:p>
    <w:p w:rsidR="006234BB" w:rsidRPr="00DA06E0" w:rsidRDefault="006234BB" w:rsidP="006234BB">
      <w:pPr>
        <w:widowControl w:val="0"/>
        <w:jc w:val="both"/>
        <w:rPr>
          <w:sz w:val="20"/>
          <w:szCs w:val="20"/>
        </w:rPr>
      </w:pPr>
    </w:p>
    <w:p w:rsidR="006234BB" w:rsidRPr="00DA06E0" w:rsidRDefault="005D51EF" w:rsidP="006234BB">
      <w:pPr>
        <w:pStyle w:val="ListParagraph"/>
        <w:widowControl w:val="0"/>
        <w:numPr>
          <w:ilvl w:val="0"/>
          <w:numId w:val="1"/>
        </w:numPr>
        <w:ind w:hanging="720"/>
        <w:jc w:val="both"/>
        <w:rPr>
          <w:sz w:val="20"/>
          <w:szCs w:val="20"/>
        </w:rPr>
      </w:pPr>
      <w:r w:rsidRPr="00DA06E0">
        <w:rPr>
          <w:i/>
          <w:sz w:val="20"/>
          <w:szCs w:val="20"/>
          <w:lang w:val="en-US"/>
        </w:rPr>
        <w:t>Royal Insurance Company of Canada</w:t>
      </w:r>
      <w:r w:rsidR="006234BB" w:rsidRPr="00DA06E0">
        <w:rPr>
          <w:i/>
          <w:sz w:val="20"/>
          <w:szCs w:val="20"/>
          <w:lang w:val="en-US"/>
        </w:rPr>
        <w:t xml:space="preserve"> et al. v. </w:t>
      </w:r>
      <w:r w:rsidRPr="00DA06E0">
        <w:rPr>
          <w:i/>
          <w:sz w:val="20"/>
          <w:szCs w:val="20"/>
          <w:lang w:val="en-US"/>
        </w:rPr>
        <w:t xml:space="preserve">Michael Visocchi and Visco Engineering Inc. </w:t>
      </w:r>
      <w:r w:rsidR="006234BB" w:rsidRPr="00DA06E0">
        <w:rPr>
          <w:i/>
          <w:sz w:val="20"/>
          <w:szCs w:val="20"/>
          <w:lang w:val="en-US"/>
        </w:rPr>
        <w:t>et al.</w:t>
      </w:r>
      <w:r w:rsidR="006234BB" w:rsidRPr="00DA06E0">
        <w:rPr>
          <w:sz w:val="20"/>
          <w:szCs w:val="20"/>
          <w:lang w:val="en-US"/>
        </w:rPr>
        <w:t xml:space="preserve"> </w:t>
      </w:r>
      <w:r w:rsidR="006234BB" w:rsidRPr="00DA06E0">
        <w:rPr>
          <w:sz w:val="20"/>
          <w:szCs w:val="20"/>
        </w:rPr>
        <w:t>(Ont.) (Civil) (By Leave) (3</w:t>
      </w:r>
      <w:r w:rsidRPr="00DA06E0">
        <w:rPr>
          <w:sz w:val="20"/>
          <w:szCs w:val="20"/>
        </w:rPr>
        <w:t>7217</w:t>
      </w:r>
      <w:r w:rsidR="006234BB" w:rsidRPr="00DA06E0">
        <w:rPr>
          <w:sz w:val="20"/>
          <w:szCs w:val="20"/>
        </w:rPr>
        <w:t>)</w:t>
      </w:r>
    </w:p>
    <w:p w:rsidR="00CB3520" w:rsidRPr="00DA06E0" w:rsidRDefault="00CB3520" w:rsidP="00CB3520">
      <w:pPr>
        <w:widowControl w:val="0"/>
        <w:jc w:val="both"/>
        <w:rPr>
          <w:sz w:val="20"/>
          <w:szCs w:val="20"/>
        </w:rPr>
      </w:pPr>
    </w:p>
    <w:p w:rsidR="00956E4C" w:rsidRPr="00DA06E0" w:rsidRDefault="00956E4C">
      <w:pPr>
        <w:rPr>
          <w:b/>
          <w:sz w:val="20"/>
          <w:szCs w:val="20"/>
        </w:rPr>
      </w:pPr>
      <w:r w:rsidRPr="00DA06E0">
        <w:rPr>
          <w:b/>
          <w:sz w:val="20"/>
          <w:szCs w:val="20"/>
        </w:rPr>
        <w:br w:type="page"/>
      </w:r>
    </w:p>
    <w:p w:rsidR="00CB3520" w:rsidRPr="00DA06E0" w:rsidRDefault="00CB3520" w:rsidP="00CB3520">
      <w:pPr>
        <w:widowControl w:val="0"/>
        <w:jc w:val="center"/>
        <w:rPr>
          <w:b/>
          <w:sz w:val="20"/>
          <w:szCs w:val="20"/>
        </w:rPr>
      </w:pPr>
      <w:r w:rsidRPr="00DA06E0">
        <w:rPr>
          <w:b/>
          <w:sz w:val="20"/>
          <w:szCs w:val="20"/>
        </w:rPr>
        <w:lastRenderedPageBreak/>
        <w:t xml:space="preserve">CORAM: </w:t>
      </w:r>
      <w:r w:rsidR="00253236" w:rsidRPr="00DA06E0">
        <w:rPr>
          <w:b/>
          <w:sz w:val="20"/>
          <w:szCs w:val="20"/>
        </w:rPr>
        <w:t>Moldaver</w:t>
      </w:r>
      <w:r w:rsidR="00E942C2" w:rsidRPr="00DA06E0">
        <w:rPr>
          <w:b/>
          <w:sz w:val="20"/>
          <w:szCs w:val="20"/>
        </w:rPr>
        <w:t xml:space="preserve">, </w:t>
      </w:r>
      <w:r w:rsidR="00253236" w:rsidRPr="00DA06E0">
        <w:rPr>
          <w:b/>
          <w:sz w:val="20"/>
          <w:szCs w:val="20"/>
        </w:rPr>
        <w:t xml:space="preserve">Côté </w:t>
      </w:r>
      <w:r w:rsidRPr="00DA06E0">
        <w:rPr>
          <w:b/>
          <w:sz w:val="20"/>
          <w:szCs w:val="20"/>
        </w:rPr>
        <w:t xml:space="preserve">and </w:t>
      </w:r>
      <w:r w:rsidR="001F43F8" w:rsidRPr="00DA06E0">
        <w:rPr>
          <w:b/>
          <w:sz w:val="20"/>
          <w:szCs w:val="20"/>
        </w:rPr>
        <w:t>Rowe</w:t>
      </w:r>
      <w:r w:rsidR="00253236" w:rsidRPr="00DA06E0">
        <w:rPr>
          <w:b/>
          <w:sz w:val="20"/>
          <w:szCs w:val="20"/>
        </w:rPr>
        <w:t xml:space="preserve"> </w:t>
      </w:r>
      <w:r w:rsidRPr="00DA06E0">
        <w:rPr>
          <w:b/>
          <w:sz w:val="20"/>
          <w:szCs w:val="20"/>
        </w:rPr>
        <w:t>JJ.</w:t>
      </w:r>
    </w:p>
    <w:p w:rsidR="00CB3520" w:rsidRPr="00DA06E0" w:rsidRDefault="00CB3520" w:rsidP="00CB3520">
      <w:pPr>
        <w:widowControl w:val="0"/>
        <w:jc w:val="center"/>
        <w:rPr>
          <w:b/>
          <w:sz w:val="20"/>
          <w:szCs w:val="20"/>
          <w:lang w:val="fr-CA"/>
        </w:rPr>
      </w:pPr>
      <w:r w:rsidRPr="00DA06E0">
        <w:rPr>
          <w:b/>
          <w:sz w:val="20"/>
          <w:szCs w:val="20"/>
          <w:lang w:val="fr-CA"/>
        </w:rPr>
        <w:t xml:space="preserve">Les juges </w:t>
      </w:r>
      <w:r w:rsidR="00253236" w:rsidRPr="00DA06E0">
        <w:rPr>
          <w:b/>
          <w:sz w:val="20"/>
          <w:szCs w:val="20"/>
          <w:lang w:val="fr-CA"/>
        </w:rPr>
        <w:t>Moldaver</w:t>
      </w:r>
      <w:r w:rsidR="00E942C2" w:rsidRPr="00DA06E0">
        <w:rPr>
          <w:b/>
          <w:sz w:val="20"/>
          <w:szCs w:val="20"/>
          <w:lang w:val="fr-CA"/>
        </w:rPr>
        <w:t xml:space="preserve">, </w:t>
      </w:r>
      <w:r w:rsidR="00253236" w:rsidRPr="00DA06E0">
        <w:rPr>
          <w:b/>
          <w:sz w:val="20"/>
          <w:szCs w:val="20"/>
          <w:lang w:val="fr-CA"/>
        </w:rPr>
        <w:t xml:space="preserve">Côté </w:t>
      </w:r>
      <w:r w:rsidR="00E942C2" w:rsidRPr="00DA06E0">
        <w:rPr>
          <w:b/>
          <w:sz w:val="20"/>
          <w:szCs w:val="20"/>
          <w:lang w:val="fr-CA"/>
        </w:rPr>
        <w:t xml:space="preserve">et </w:t>
      </w:r>
      <w:r w:rsidR="001F43F8" w:rsidRPr="00DA06E0">
        <w:rPr>
          <w:b/>
          <w:sz w:val="20"/>
          <w:szCs w:val="20"/>
          <w:lang w:val="fr-CA"/>
        </w:rPr>
        <w:t>Rowe</w:t>
      </w:r>
    </w:p>
    <w:p w:rsidR="00CB3520" w:rsidRPr="00DA06E0" w:rsidRDefault="00CB3520" w:rsidP="00CB3520">
      <w:pPr>
        <w:widowControl w:val="0"/>
        <w:jc w:val="both"/>
        <w:rPr>
          <w:sz w:val="20"/>
          <w:szCs w:val="20"/>
          <w:lang w:val="fr-CA"/>
        </w:rPr>
      </w:pPr>
    </w:p>
    <w:p w:rsidR="00CB3520" w:rsidRPr="00DA06E0" w:rsidRDefault="003D1034" w:rsidP="00CB3520">
      <w:pPr>
        <w:pStyle w:val="ListParagraph"/>
        <w:widowControl w:val="0"/>
        <w:numPr>
          <w:ilvl w:val="0"/>
          <w:numId w:val="1"/>
        </w:numPr>
        <w:ind w:hanging="720"/>
        <w:jc w:val="both"/>
        <w:rPr>
          <w:sz w:val="20"/>
          <w:szCs w:val="20"/>
        </w:rPr>
      </w:pPr>
      <w:r w:rsidRPr="00DA06E0">
        <w:rPr>
          <w:i/>
          <w:sz w:val="20"/>
          <w:szCs w:val="20"/>
        </w:rPr>
        <w:t>Jamie Gregory</w:t>
      </w:r>
      <w:r w:rsidR="00CB3520" w:rsidRPr="00DA06E0">
        <w:rPr>
          <w:i/>
          <w:sz w:val="20"/>
          <w:szCs w:val="20"/>
        </w:rPr>
        <w:t xml:space="preserve"> v. </w:t>
      </w:r>
      <w:r w:rsidRPr="00DA06E0">
        <w:rPr>
          <w:i/>
          <w:sz w:val="20"/>
          <w:szCs w:val="20"/>
        </w:rPr>
        <w:t>Her Majesty the Queen</w:t>
      </w:r>
      <w:r w:rsidR="00CB3520" w:rsidRPr="00DA06E0">
        <w:rPr>
          <w:sz w:val="20"/>
          <w:szCs w:val="20"/>
        </w:rPr>
        <w:t xml:space="preserve"> (</w:t>
      </w:r>
      <w:r w:rsidRPr="00DA06E0">
        <w:rPr>
          <w:sz w:val="20"/>
          <w:szCs w:val="20"/>
        </w:rPr>
        <w:t>N</w:t>
      </w:r>
      <w:r w:rsidR="00CB3520" w:rsidRPr="00DA06E0">
        <w:rPr>
          <w:sz w:val="20"/>
          <w:szCs w:val="20"/>
        </w:rPr>
        <w:t>.</w:t>
      </w:r>
      <w:r w:rsidRPr="00DA06E0">
        <w:rPr>
          <w:sz w:val="20"/>
          <w:szCs w:val="20"/>
        </w:rPr>
        <w:t>S</w:t>
      </w:r>
      <w:r w:rsidR="00CB3520" w:rsidRPr="00DA06E0">
        <w:rPr>
          <w:sz w:val="20"/>
          <w:szCs w:val="20"/>
        </w:rPr>
        <w:t>.) (C</w:t>
      </w:r>
      <w:r w:rsidRPr="00DA06E0">
        <w:rPr>
          <w:sz w:val="20"/>
          <w:szCs w:val="20"/>
        </w:rPr>
        <w:t>r</w:t>
      </w:r>
      <w:r w:rsidR="00CB3520" w:rsidRPr="00DA06E0">
        <w:rPr>
          <w:sz w:val="20"/>
          <w:szCs w:val="20"/>
        </w:rPr>
        <w:t>i</w:t>
      </w:r>
      <w:r w:rsidRPr="00DA06E0">
        <w:rPr>
          <w:sz w:val="20"/>
          <w:szCs w:val="20"/>
        </w:rPr>
        <w:t>m.</w:t>
      </w:r>
      <w:r w:rsidR="00CB3520" w:rsidRPr="00DA06E0">
        <w:rPr>
          <w:sz w:val="20"/>
          <w:szCs w:val="20"/>
        </w:rPr>
        <w:t>) (By Leave) (3</w:t>
      </w:r>
      <w:r w:rsidRPr="00DA06E0">
        <w:rPr>
          <w:sz w:val="20"/>
          <w:szCs w:val="20"/>
        </w:rPr>
        <w:t>7170</w:t>
      </w:r>
      <w:r w:rsidR="00CB3520" w:rsidRPr="00DA06E0">
        <w:rPr>
          <w:sz w:val="20"/>
          <w:szCs w:val="20"/>
        </w:rPr>
        <w:t>)</w:t>
      </w:r>
    </w:p>
    <w:p w:rsidR="00CB3520" w:rsidRPr="00DA06E0" w:rsidRDefault="00CB3520" w:rsidP="00CB3520">
      <w:pPr>
        <w:widowControl w:val="0"/>
        <w:jc w:val="both"/>
        <w:rPr>
          <w:sz w:val="20"/>
          <w:szCs w:val="20"/>
        </w:rPr>
      </w:pPr>
    </w:p>
    <w:p w:rsidR="00CB3520" w:rsidRPr="00DA06E0" w:rsidRDefault="00EB3828" w:rsidP="00CB3520">
      <w:pPr>
        <w:pStyle w:val="ListParagraph"/>
        <w:widowControl w:val="0"/>
        <w:numPr>
          <w:ilvl w:val="0"/>
          <w:numId w:val="1"/>
        </w:numPr>
        <w:ind w:hanging="720"/>
        <w:jc w:val="both"/>
        <w:rPr>
          <w:sz w:val="20"/>
          <w:szCs w:val="20"/>
        </w:rPr>
      </w:pPr>
      <w:r w:rsidRPr="00DA06E0">
        <w:rPr>
          <w:i/>
          <w:sz w:val="20"/>
          <w:szCs w:val="20"/>
        </w:rPr>
        <w:t xml:space="preserve">Chief John Ermineskin et al. </w:t>
      </w:r>
      <w:r w:rsidR="00CB3520" w:rsidRPr="00DA06E0">
        <w:rPr>
          <w:i/>
          <w:sz w:val="20"/>
          <w:szCs w:val="20"/>
        </w:rPr>
        <w:t xml:space="preserve">v. </w:t>
      </w:r>
      <w:r w:rsidRPr="00DA06E0">
        <w:rPr>
          <w:i/>
          <w:sz w:val="20"/>
          <w:szCs w:val="20"/>
        </w:rPr>
        <w:t>Her Majesty the Queen in Right of Canada</w:t>
      </w:r>
      <w:r w:rsidR="00CB3520" w:rsidRPr="00DA06E0">
        <w:rPr>
          <w:i/>
          <w:sz w:val="20"/>
          <w:szCs w:val="20"/>
        </w:rPr>
        <w:t xml:space="preserve"> et al.</w:t>
      </w:r>
      <w:r w:rsidR="00CB3520" w:rsidRPr="00DA06E0">
        <w:rPr>
          <w:sz w:val="20"/>
          <w:szCs w:val="20"/>
        </w:rPr>
        <w:t xml:space="preserve"> (</w:t>
      </w:r>
      <w:r w:rsidRPr="00DA06E0">
        <w:rPr>
          <w:sz w:val="20"/>
          <w:szCs w:val="20"/>
        </w:rPr>
        <w:t>F.C.</w:t>
      </w:r>
      <w:r w:rsidR="00CB3520" w:rsidRPr="00DA06E0">
        <w:rPr>
          <w:sz w:val="20"/>
          <w:szCs w:val="20"/>
        </w:rPr>
        <w:t>) (Civil) (By Leave) (3</w:t>
      </w:r>
      <w:r w:rsidRPr="00DA06E0">
        <w:rPr>
          <w:sz w:val="20"/>
          <w:szCs w:val="20"/>
        </w:rPr>
        <w:t>7277</w:t>
      </w:r>
      <w:r w:rsidR="00CB3520" w:rsidRPr="00DA06E0">
        <w:rPr>
          <w:sz w:val="20"/>
          <w:szCs w:val="20"/>
        </w:rPr>
        <w:t>)</w:t>
      </w:r>
    </w:p>
    <w:p w:rsidR="00CB3520" w:rsidRPr="00DA06E0" w:rsidRDefault="00CB3520" w:rsidP="00CB3520">
      <w:pPr>
        <w:widowControl w:val="0"/>
        <w:rPr>
          <w:i/>
          <w:sz w:val="20"/>
          <w:szCs w:val="20"/>
        </w:rPr>
      </w:pPr>
    </w:p>
    <w:p w:rsidR="00CB3520" w:rsidRPr="00DA06E0" w:rsidRDefault="00067202" w:rsidP="00067202">
      <w:pPr>
        <w:pStyle w:val="ListParagraph"/>
        <w:widowControl w:val="0"/>
        <w:numPr>
          <w:ilvl w:val="0"/>
          <w:numId w:val="1"/>
        </w:numPr>
        <w:ind w:hanging="720"/>
        <w:jc w:val="both"/>
        <w:rPr>
          <w:sz w:val="20"/>
          <w:szCs w:val="20"/>
        </w:rPr>
      </w:pPr>
      <w:r w:rsidRPr="00DA06E0">
        <w:rPr>
          <w:i/>
          <w:sz w:val="20"/>
          <w:szCs w:val="20"/>
        </w:rPr>
        <w:t xml:space="preserve">Chief Victor Buffalo acting on his own behalf and on behalf of all the other members of the Samson Indian Nation and Band et al. </w:t>
      </w:r>
      <w:r w:rsidR="00CB3520" w:rsidRPr="00DA06E0">
        <w:rPr>
          <w:i/>
          <w:sz w:val="20"/>
          <w:szCs w:val="20"/>
        </w:rPr>
        <w:t xml:space="preserve">v. </w:t>
      </w:r>
      <w:r w:rsidRPr="00DA06E0">
        <w:rPr>
          <w:i/>
          <w:sz w:val="20"/>
          <w:szCs w:val="20"/>
        </w:rPr>
        <w:t xml:space="preserve">Her Majesty the Queen in Right of Canada et al. </w:t>
      </w:r>
      <w:r w:rsidR="00CB3520" w:rsidRPr="00DA06E0">
        <w:rPr>
          <w:sz w:val="20"/>
          <w:szCs w:val="20"/>
        </w:rPr>
        <w:t>(</w:t>
      </w:r>
      <w:r w:rsidRPr="00DA06E0">
        <w:rPr>
          <w:sz w:val="20"/>
          <w:szCs w:val="20"/>
        </w:rPr>
        <w:t>F</w:t>
      </w:r>
      <w:r w:rsidR="00CB3520" w:rsidRPr="00DA06E0">
        <w:rPr>
          <w:sz w:val="20"/>
          <w:szCs w:val="20"/>
        </w:rPr>
        <w:t>.C.) (Civil) (By Leave) (3</w:t>
      </w:r>
      <w:r w:rsidRPr="00DA06E0">
        <w:rPr>
          <w:sz w:val="20"/>
          <w:szCs w:val="20"/>
        </w:rPr>
        <w:t>7280</w:t>
      </w:r>
      <w:r w:rsidR="00CB3520" w:rsidRPr="00DA06E0">
        <w:rPr>
          <w:sz w:val="20"/>
          <w:szCs w:val="20"/>
        </w:rPr>
        <w:t>)</w:t>
      </w:r>
    </w:p>
    <w:p w:rsidR="00CB3520" w:rsidRPr="00DA06E0" w:rsidRDefault="00CB3520" w:rsidP="00CB3520">
      <w:pPr>
        <w:widowControl w:val="0"/>
        <w:jc w:val="both"/>
        <w:rPr>
          <w:sz w:val="20"/>
          <w:szCs w:val="20"/>
        </w:rPr>
      </w:pPr>
    </w:p>
    <w:p w:rsidR="00CB3520" w:rsidRPr="00DA06E0" w:rsidRDefault="00E22544" w:rsidP="00E22544">
      <w:pPr>
        <w:pStyle w:val="ListParagraph"/>
        <w:widowControl w:val="0"/>
        <w:numPr>
          <w:ilvl w:val="0"/>
          <w:numId w:val="1"/>
        </w:numPr>
        <w:ind w:hanging="720"/>
        <w:jc w:val="both"/>
        <w:rPr>
          <w:sz w:val="20"/>
          <w:szCs w:val="20"/>
          <w:lang w:val="en-US"/>
        </w:rPr>
      </w:pPr>
      <w:r w:rsidRPr="00DA06E0">
        <w:rPr>
          <w:i/>
          <w:sz w:val="20"/>
          <w:szCs w:val="20"/>
          <w:lang w:val="en-US"/>
        </w:rPr>
        <w:t xml:space="preserve">Hüseyin Arslan et al. </w:t>
      </w:r>
      <w:r w:rsidR="00CB3520" w:rsidRPr="00DA06E0">
        <w:rPr>
          <w:i/>
          <w:sz w:val="20"/>
          <w:szCs w:val="20"/>
          <w:lang w:val="en-US"/>
        </w:rPr>
        <w:t xml:space="preserve">v. </w:t>
      </w:r>
      <w:r w:rsidRPr="00DA06E0">
        <w:rPr>
          <w:i/>
          <w:sz w:val="20"/>
          <w:szCs w:val="20"/>
          <w:lang w:val="en-US"/>
        </w:rPr>
        <w:t>Sekerbank T.A.S.</w:t>
      </w:r>
      <w:r w:rsidR="00CB3520" w:rsidRPr="00DA06E0">
        <w:rPr>
          <w:sz w:val="20"/>
          <w:szCs w:val="20"/>
          <w:lang w:val="en-US"/>
        </w:rPr>
        <w:t xml:space="preserve"> (</w:t>
      </w:r>
      <w:r w:rsidRPr="00DA06E0">
        <w:rPr>
          <w:sz w:val="20"/>
          <w:szCs w:val="20"/>
          <w:lang w:val="en-US"/>
        </w:rPr>
        <w:t>Sask</w:t>
      </w:r>
      <w:r w:rsidR="00CB3520" w:rsidRPr="00DA06E0">
        <w:rPr>
          <w:sz w:val="20"/>
          <w:szCs w:val="20"/>
          <w:lang w:val="en-US"/>
        </w:rPr>
        <w:t xml:space="preserve">.) </w:t>
      </w:r>
      <w:r w:rsidR="00CB3520" w:rsidRPr="00DA06E0">
        <w:rPr>
          <w:sz w:val="20"/>
          <w:szCs w:val="20"/>
        </w:rPr>
        <w:t>(Civil) (By Leave)</w:t>
      </w:r>
      <w:r w:rsidR="00CB3520" w:rsidRPr="00DA06E0">
        <w:rPr>
          <w:sz w:val="20"/>
          <w:szCs w:val="20"/>
          <w:lang w:val="en-US"/>
        </w:rPr>
        <w:t xml:space="preserve"> (3</w:t>
      </w:r>
      <w:r w:rsidRPr="00DA06E0">
        <w:rPr>
          <w:sz w:val="20"/>
          <w:szCs w:val="20"/>
          <w:lang w:val="en-US"/>
        </w:rPr>
        <w:t>7196</w:t>
      </w:r>
      <w:r w:rsidR="00CB3520" w:rsidRPr="00DA06E0">
        <w:rPr>
          <w:sz w:val="20"/>
          <w:szCs w:val="20"/>
          <w:lang w:val="en-US"/>
        </w:rPr>
        <w:t>)</w:t>
      </w:r>
    </w:p>
    <w:p w:rsidR="00CB3520" w:rsidRPr="00DA06E0" w:rsidRDefault="00CB3520" w:rsidP="00CB3520">
      <w:pPr>
        <w:widowControl w:val="0"/>
        <w:jc w:val="both"/>
        <w:rPr>
          <w:sz w:val="20"/>
          <w:szCs w:val="20"/>
          <w:lang w:val="en-US"/>
        </w:rPr>
      </w:pPr>
    </w:p>
    <w:p w:rsidR="00CB3520" w:rsidRPr="00DA06E0" w:rsidRDefault="00E22544" w:rsidP="00CB3520">
      <w:pPr>
        <w:pStyle w:val="ListParagraph"/>
        <w:widowControl w:val="0"/>
        <w:numPr>
          <w:ilvl w:val="0"/>
          <w:numId w:val="1"/>
        </w:numPr>
        <w:ind w:hanging="720"/>
        <w:jc w:val="both"/>
        <w:rPr>
          <w:sz w:val="20"/>
          <w:szCs w:val="20"/>
        </w:rPr>
      </w:pPr>
      <w:r w:rsidRPr="00DA06E0">
        <w:rPr>
          <w:i/>
          <w:sz w:val="20"/>
          <w:szCs w:val="20"/>
          <w:lang w:val="en-US"/>
        </w:rPr>
        <w:t>Elizabeth Bernard</w:t>
      </w:r>
      <w:r w:rsidR="00CB3520" w:rsidRPr="00DA06E0">
        <w:rPr>
          <w:i/>
          <w:sz w:val="20"/>
          <w:szCs w:val="20"/>
          <w:lang w:val="en-US"/>
        </w:rPr>
        <w:t xml:space="preserve"> v. </w:t>
      </w:r>
      <w:r w:rsidRPr="00DA06E0">
        <w:rPr>
          <w:i/>
          <w:sz w:val="20"/>
          <w:szCs w:val="20"/>
          <w:lang w:val="en-US"/>
        </w:rPr>
        <w:t>Canada Revenue Agency</w:t>
      </w:r>
      <w:r w:rsidR="00CB3520" w:rsidRPr="00DA06E0">
        <w:rPr>
          <w:i/>
          <w:sz w:val="20"/>
          <w:szCs w:val="20"/>
          <w:lang w:val="en-US"/>
        </w:rPr>
        <w:t xml:space="preserve"> et al.</w:t>
      </w:r>
      <w:r w:rsidR="00CB3520" w:rsidRPr="00DA06E0">
        <w:rPr>
          <w:sz w:val="20"/>
          <w:szCs w:val="20"/>
          <w:lang w:val="en-US"/>
        </w:rPr>
        <w:t xml:space="preserve"> </w:t>
      </w:r>
      <w:r w:rsidR="00CB3520" w:rsidRPr="00DA06E0">
        <w:rPr>
          <w:sz w:val="20"/>
          <w:szCs w:val="20"/>
        </w:rPr>
        <w:t>(</w:t>
      </w:r>
      <w:r w:rsidRPr="00DA06E0">
        <w:rPr>
          <w:sz w:val="20"/>
          <w:szCs w:val="20"/>
        </w:rPr>
        <w:t>F</w:t>
      </w:r>
      <w:r w:rsidR="00CB3520" w:rsidRPr="00DA06E0">
        <w:rPr>
          <w:sz w:val="20"/>
          <w:szCs w:val="20"/>
        </w:rPr>
        <w:t>.C.) (Civil) (By Leave) (3</w:t>
      </w:r>
      <w:r w:rsidR="008B563F" w:rsidRPr="00DA06E0">
        <w:rPr>
          <w:sz w:val="20"/>
          <w:szCs w:val="20"/>
        </w:rPr>
        <w:t>6834</w:t>
      </w:r>
      <w:r w:rsidR="00CB3520" w:rsidRPr="00DA06E0">
        <w:rPr>
          <w:sz w:val="20"/>
          <w:szCs w:val="20"/>
        </w:rPr>
        <w:t>)</w:t>
      </w:r>
    </w:p>
    <w:p w:rsidR="006234BB" w:rsidRPr="00DA06E0" w:rsidRDefault="006234BB" w:rsidP="006234BB">
      <w:pPr>
        <w:rPr>
          <w:sz w:val="20"/>
          <w:szCs w:val="20"/>
        </w:rPr>
      </w:pPr>
    </w:p>
    <w:p w:rsidR="006234BB" w:rsidRPr="00DA06E0" w:rsidRDefault="000E1B68" w:rsidP="006234BB">
      <w:pPr>
        <w:pStyle w:val="ListParagraph"/>
        <w:widowControl w:val="0"/>
        <w:numPr>
          <w:ilvl w:val="0"/>
          <w:numId w:val="1"/>
        </w:numPr>
        <w:ind w:hanging="720"/>
        <w:jc w:val="both"/>
        <w:rPr>
          <w:sz w:val="20"/>
          <w:szCs w:val="20"/>
        </w:rPr>
      </w:pPr>
      <w:r w:rsidRPr="00DA06E0">
        <w:rPr>
          <w:i/>
          <w:sz w:val="20"/>
          <w:szCs w:val="20"/>
          <w:lang w:val="en-US"/>
        </w:rPr>
        <w:t>Arthur Elgasuani</w:t>
      </w:r>
      <w:r w:rsidR="006234BB" w:rsidRPr="00DA06E0">
        <w:rPr>
          <w:i/>
          <w:sz w:val="20"/>
          <w:szCs w:val="20"/>
          <w:lang w:val="en-US"/>
        </w:rPr>
        <w:t xml:space="preserve"> v.</w:t>
      </w:r>
      <w:r w:rsidRPr="00DA06E0">
        <w:rPr>
          <w:i/>
          <w:sz w:val="20"/>
          <w:szCs w:val="20"/>
          <w:lang w:val="en-US"/>
        </w:rPr>
        <w:t xml:space="preserve"> Corporation of the Municipality of Port Hope</w:t>
      </w:r>
      <w:r w:rsidR="006234BB" w:rsidRPr="00DA06E0">
        <w:rPr>
          <w:sz w:val="20"/>
          <w:szCs w:val="20"/>
          <w:lang w:val="en-US"/>
        </w:rPr>
        <w:t xml:space="preserve"> </w:t>
      </w:r>
      <w:r w:rsidR="006234BB" w:rsidRPr="00DA06E0">
        <w:rPr>
          <w:sz w:val="20"/>
          <w:szCs w:val="20"/>
        </w:rPr>
        <w:t>(</w:t>
      </w:r>
      <w:r w:rsidRPr="00DA06E0">
        <w:rPr>
          <w:sz w:val="20"/>
          <w:szCs w:val="20"/>
        </w:rPr>
        <w:t>Ont.</w:t>
      </w:r>
      <w:r w:rsidR="006234BB" w:rsidRPr="00DA06E0">
        <w:rPr>
          <w:sz w:val="20"/>
          <w:szCs w:val="20"/>
        </w:rPr>
        <w:t>) (Civil) (By Leave) (3</w:t>
      </w:r>
      <w:r w:rsidRPr="00DA06E0">
        <w:rPr>
          <w:sz w:val="20"/>
          <w:szCs w:val="20"/>
        </w:rPr>
        <w:t>7262</w:t>
      </w:r>
      <w:r w:rsidR="006234BB" w:rsidRPr="00DA06E0">
        <w:rPr>
          <w:sz w:val="20"/>
          <w:szCs w:val="20"/>
        </w:rPr>
        <w:t>)</w:t>
      </w:r>
    </w:p>
    <w:p w:rsidR="006234BB" w:rsidRPr="00DA06E0" w:rsidRDefault="006234BB" w:rsidP="006234BB">
      <w:pPr>
        <w:widowControl w:val="0"/>
        <w:jc w:val="both"/>
        <w:rPr>
          <w:sz w:val="20"/>
          <w:szCs w:val="20"/>
        </w:rPr>
      </w:pPr>
    </w:p>
    <w:p w:rsidR="006234BB" w:rsidRPr="00DA06E0" w:rsidRDefault="000E1B68" w:rsidP="006234BB">
      <w:pPr>
        <w:pStyle w:val="ListParagraph"/>
        <w:widowControl w:val="0"/>
        <w:numPr>
          <w:ilvl w:val="0"/>
          <w:numId w:val="1"/>
        </w:numPr>
        <w:ind w:hanging="720"/>
        <w:jc w:val="both"/>
        <w:rPr>
          <w:sz w:val="20"/>
          <w:szCs w:val="20"/>
        </w:rPr>
      </w:pPr>
      <w:r w:rsidRPr="00DA06E0">
        <w:rPr>
          <w:i/>
          <w:sz w:val="20"/>
          <w:szCs w:val="20"/>
        </w:rPr>
        <w:t>Leo Kai Yen Wong</w:t>
      </w:r>
      <w:r w:rsidR="006234BB" w:rsidRPr="00DA06E0">
        <w:rPr>
          <w:i/>
          <w:sz w:val="20"/>
          <w:szCs w:val="20"/>
          <w:lang w:val="en-US"/>
        </w:rPr>
        <w:t xml:space="preserve"> v. </w:t>
      </w:r>
      <w:r w:rsidRPr="00DA06E0">
        <w:rPr>
          <w:i/>
          <w:sz w:val="20"/>
          <w:szCs w:val="20"/>
          <w:lang w:val="en-US"/>
        </w:rPr>
        <w:t>Grant Mitchell Law Corporation et al.</w:t>
      </w:r>
      <w:r w:rsidR="006234BB" w:rsidRPr="00DA06E0">
        <w:rPr>
          <w:sz w:val="20"/>
          <w:szCs w:val="20"/>
          <w:lang w:val="en-US"/>
        </w:rPr>
        <w:t xml:space="preserve"> </w:t>
      </w:r>
      <w:r w:rsidR="006234BB" w:rsidRPr="00DA06E0">
        <w:rPr>
          <w:sz w:val="20"/>
          <w:szCs w:val="20"/>
        </w:rPr>
        <w:t>(</w:t>
      </w:r>
      <w:r w:rsidRPr="00DA06E0">
        <w:rPr>
          <w:sz w:val="20"/>
          <w:szCs w:val="20"/>
        </w:rPr>
        <w:t>Man</w:t>
      </w:r>
      <w:r w:rsidR="006234BB" w:rsidRPr="00DA06E0">
        <w:rPr>
          <w:sz w:val="20"/>
          <w:szCs w:val="20"/>
        </w:rPr>
        <w:t>.) (Civil) (By Leave) (3</w:t>
      </w:r>
      <w:r w:rsidRPr="00DA06E0">
        <w:rPr>
          <w:sz w:val="20"/>
          <w:szCs w:val="20"/>
        </w:rPr>
        <w:t>7227</w:t>
      </w:r>
      <w:r w:rsidR="006234BB" w:rsidRPr="00DA06E0">
        <w:rPr>
          <w:sz w:val="20"/>
          <w:szCs w:val="20"/>
        </w:rPr>
        <w:t>)</w:t>
      </w:r>
    </w:p>
    <w:p w:rsidR="006234BB" w:rsidRPr="00DA06E0" w:rsidRDefault="006234BB" w:rsidP="006234BB">
      <w:pPr>
        <w:widowControl w:val="0"/>
        <w:jc w:val="both"/>
        <w:rPr>
          <w:sz w:val="20"/>
          <w:szCs w:val="20"/>
        </w:rPr>
      </w:pPr>
    </w:p>
    <w:p w:rsidR="006234BB" w:rsidRPr="00DA06E0" w:rsidRDefault="00D02DDE" w:rsidP="006234BB">
      <w:pPr>
        <w:pStyle w:val="ListParagraph"/>
        <w:widowControl w:val="0"/>
        <w:numPr>
          <w:ilvl w:val="0"/>
          <w:numId w:val="1"/>
        </w:numPr>
        <w:ind w:hanging="720"/>
        <w:jc w:val="both"/>
        <w:rPr>
          <w:sz w:val="20"/>
          <w:szCs w:val="20"/>
        </w:rPr>
      </w:pPr>
      <w:r w:rsidRPr="00DA06E0">
        <w:rPr>
          <w:i/>
          <w:sz w:val="20"/>
          <w:szCs w:val="20"/>
          <w:lang w:val="en-US"/>
        </w:rPr>
        <w:t xml:space="preserve">Krista Lena Borgfjord, an infant by her litigation guardian, John Borgfjord </w:t>
      </w:r>
      <w:r w:rsidR="006234BB" w:rsidRPr="00DA06E0">
        <w:rPr>
          <w:i/>
          <w:sz w:val="20"/>
          <w:szCs w:val="20"/>
          <w:lang w:val="en-US"/>
        </w:rPr>
        <w:t xml:space="preserve">v. </w:t>
      </w:r>
      <w:r w:rsidRPr="00DA06E0">
        <w:rPr>
          <w:i/>
          <w:sz w:val="20"/>
          <w:szCs w:val="20"/>
          <w:lang w:val="en-US"/>
        </w:rPr>
        <w:t xml:space="preserve">Mildred Eileen Boizard and Earl F. Boizard </w:t>
      </w:r>
      <w:r w:rsidR="006234BB" w:rsidRPr="00DA06E0">
        <w:rPr>
          <w:i/>
          <w:sz w:val="20"/>
          <w:szCs w:val="20"/>
          <w:lang w:val="en-US"/>
        </w:rPr>
        <w:t>et al.</w:t>
      </w:r>
      <w:r w:rsidR="006234BB" w:rsidRPr="00DA06E0">
        <w:rPr>
          <w:sz w:val="20"/>
          <w:szCs w:val="20"/>
          <w:lang w:val="en-US"/>
        </w:rPr>
        <w:t xml:space="preserve"> </w:t>
      </w:r>
      <w:r w:rsidR="006234BB" w:rsidRPr="00DA06E0">
        <w:rPr>
          <w:sz w:val="20"/>
          <w:szCs w:val="20"/>
        </w:rPr>
        <w:t>(B.C.) (Civil) (By Leave) (37</w:t>
      </w:r>
      <w:r w:rsidRPr="00DA06E0">
        <w:rPr>
          <w:sz w:val="20"/>
          <w:szCs w:val="20"/>
        </w:rPr>
        <w:t>210</w:t>
      </w:r>
      <w:r w:rsidR="006234BB" w:rsidRPr="00DA06E0">
        <w:rPr>
          <w:sz w:val="20"/>
          <w:szCs w:val="20"/>
        </w:rPr>
        <w:t>)</w:t>
      </w:r>
    </w:p>
    <w:p w:rsidR="006234BB" w:rsidRPr="00DA06E0" w:rsidRDefault="006234BB" w:rsidP="006234BB">
      <w:pPr>
        <w:widowControl w:val="0"/>
        <w:jc w:val="both"/>
        <w:rPr>
          <w:sz w:val="20"/>
          <w:szCs w:val="20"/>
        </w:rPr>
      </w:pPr>
    </w:p>
    <w:p w:rsidR="006234BB" w:rsidRPr="00DA06E0" w:rsidRDefault="00D508DB" w:rsidP="006234BB">
      <w:pPr>
        <w:pStyle w:val="ListParagraph"/>
        <w:widowControl w:val="0"/>
        <w:numPr>
          <w:ilvl w:val="0"/>
          <w:numId w:val="1"/>
        </w:numPr>
        <w:ind w:hanging="720"/>
        <w:jc w:val="both"/>
        <w:rPr>
          <w:sz w:val="20"/>
          <w:szCs w:val="20"/>
        </w:rPr>
      </w:pPr>
      <w:r w:rsidRPr="00DA06E0">
        <w:rPr>
          <w:i/>
          <w:sz w:val="20"/>
          <w:szCs w:val="20"/>
          <w:lang w:val="en-US"/>
        </w:rPr>
        <w:t>Joseph Peter Paul Groia</w:t>
      </w:r>
      <w:r w:rsidR="006234BB" w:rsidRPr="00DA06E0">
        <w:rPr>
          <w:i/>
          <w:sz w:val="20"/>
          <w:szCs w:val="20"/>
          <w:lang w:val="en-US"/>
        </w:rPr>
        <w:t xml:space="preserve"> v. </w:t>
      </w:r>
      <w:r w:rsidRPr="00DA06E0">
        <w:rPr>
          <w:i/>
          <w:sz w:val="20"/>
          <w:szCs w:val="20"/>
          <w:lang w:val="en-US"/>
        </w:rPr>
        <w:t>Law Society of Upper Canada</w:t>
      </w:r>
      <w:r w:rsidR="006234BB" w:rsidRPr="00DA06E0">
        <w:rPr>
          <w:sz w:val="20"/>
          <w:szCs w:val="20"/>
          <w:lang w:val="en-US"/>
        </w:rPr>
        <w:t xml:space="preserve"> </w:t>
      </w:r>
      <w:r w:rsidR="006234BB" w:rsidRPr="00DA06E0">
        <w:rPr>
          <w:sz w:val="20"/>
          <w:szCs w:val="20"/>
        </w:rPr>
        <w:t>(</w:t>
      </w:r>
      <w:r w:rsidRPr="00DA06E0">
        <w:rPr>
          <w:sz w:val="20"/>
          <w:szCs w:val="20"/>
        </w:rPr>
        <w:t>Ont</w:t>
      </w:r>
      <w:r w:rsidR="006234BB" w:rsidRPr="00DA06E0">
        <w:rPr>
          <w:sz w:val="20"/>
          <w:szCs w:val="20"/>
        </w:rPr>
        <w:t>.) (Civil) (By Leave) (3</w:t>
      </w:r>
      <w:r w:rsidRPr="00DA06E0">
        <w:rPr>
          <w:sz w:val="20"/>
          <w:szCs w:val="20"/>
        </w:rPr>
        <w:t>7112</w:t>
      </w:r>
      <w:r w:rsidR="006234BB" w:rsidRPr="00DA06E0">
        <w:rPr>
          <w:sz w:val="20"/>
          <w:szCs w:val="20"/>
        </w:rPr>
        <w:t>)</w:t>
      </w:r>
    </w:p>
    <w:p w:rsidR="006234BB" w:rsidRPr="00DA06E0" w:rsidRDefault="006234BB" w:rsidP="006234BB">
      <w:pPr>
        <w:widowControl w:val="0"/>
        <w:jc w:val="both"/>
        <w:rPr>
          <w:sz w:val="20"/>
          <w:szCs w:val="20"/>
        </w:rPr>
      </w:pPr>
    </w:p>
    <w:p w:rsidR="006234BB" w:rsidRPr="00DA06E0" w:rsidRDefault="00D508DB" w:rsidP="006234BB">
      <w:pPr>
        <w:pStyle w:val="ListParagraph"/>
        <w:widowControl w:val="0"/>
        <w:numPr>
          <w:ilvl w:val="0"/>
          <w:numId w:val="1"/>
        </w:numPr>
        <w:ind w:hanging="720"/>
        <w:jc w:val="both"/>
        <w:rPr>
          <w:sz w:val="20"/>
          <w:szCs w:val="20"/>
        </w:rPr>
      </w:pPr>
      <w:r w:rsidRPr="00DA06E0">
        <w:rPr>
          <w:i/>
          <w:sz w:val="20"/>
          <w:szCs w:val="20"/>
          <w:lang w:val="en-US"/>
        </w:rPr>
        <w:t>Allstate Insurance Company of Canada v. Intact Insurance Company</w:t>
      </w:r>
      <w:r w:rsidR="006234BB" w:rsidRPr="00DA06E0">
        <w:rPr>
          <w:sz w:val="20"/>
          <w:szCs w:val="20"/>
          <w:lang w:val="en-US"/>
        </w:rPr>
        <w:t xml:space="preserve"> </w:t>
      </w:r>
      <w:r w:rsidR="006234BB" w:rsidRPr="00DA06E0">
        <w:rPr>
          <w:sz w:val="20"/>
          <w:szCs w:val="20"/>
        </w:rPr>
        <w:t>(</w:t>
      </w:r>
      <w:r w:rsidRPr="00DA06E0">
        <w:rPr>
          <w:sz w:val="20"/>
          <w:szCs w:val="20"/>
        </w:rPr>
        <w:t>Ont</w:t>
      </w:r>
      <w:r w:rsidR="006234BB" w:rsidRPr="00DA06E0">
        <w:rPr>
          <w:sz w:val="20"/>
          <w:szCs w:val="20"/>
        </w:rPr>
        <w:t>.) (Civil) (By Leave) (3</w:t>
      </w:r>
      <w:r w:rsidRPr="00DA06E0">
        <w:rPr>
          <w:sz w:val="20"/>
          <w:szCs w:val="20"/>
        </w:rPr>
        <w:t>7206</w:t>
      </w:r>
      <w:r w:rsidR="006234BB" w:rsidRPr="00DA06E0">
        <w:rPr>
          <w:sz w:val="20"/>
          <w:szCs w:val="20"/>
        </w:rPr>
        <w:t>)</w:t>
      </w:r>
    </w:p>
    <w:p w:rsidR="006234BB" w:rsidRPr="00DA06E0" w:rsidRDefault="006234BB" w:rsidP="006234BB">
      <w:pPr>
        <w:widowControl w:val="0"/>
        <w:jc w:val="both"/>
        <w:rPr>
          <w:sz w:val="20"/>
          <w:szCs w:val="20"/>
        </w:rPr>
      </w:pPr>
    </w:p>
    <w:p w:rsidR="002E2327" w:rsidRPr="00DA06E0" w:rsidRDefault="0087498B" w:rsidP="002E2327">
      <w:pPr>
        <w:widowControl w:val="0"/>
        <w:rPr>
          <w:sz w:val="20"/>
          <w:szCs w:val="20"/>
        </w:rPr>
      </w:pPr>
      <w:r w:rsidRPr="00DA06E0">
        <w:rPr>
          <w:sz w:val="20"/>
          <w:szCs w:val="20"/>
        </w:rPr>
        <w:pict>
          <v:rect id="_x0000_i1044" style="width:2in;height:1pt" o:hrpct="0" o:hralign="center" o:hrstd="t" o:hrnoshade="t" o:hr="t" fillcolor="black [3213]" stroked="f"/>
        </w:pict>
      </w:r>
    </w:p>
    <w:p w:rsidR="00D94028" w:rsidRPr="00DA06E0" w:rsidRDefault="00D94028" w:rsidP="002E2327">
      <w:pPr>
        <w:widowControl w:val="0"/>
        <w:rPr>
          <w:sz w:val="20"/>
          <w:szCs w:val="20"/>
        </w:rPr>
      </w:pPr>
    </w:p>
    <w:p w:rsidR="00D94028" w:rsidRPr="00DA06E0" w:rsidRDefault="00D94028" w:rsidP="002E2327">
      <w:pPr>
        <w:widowControl w:val="0"/>
        <w:rPr>
          <w:sz w:val="20"/>
          <w:szCs w:val="20"/>
        </w:rPr>
      </w:pPr>
    </w:p>
    <w:p w:rsidR="006234BB" w:rsidRPr="00DA06E0" w:rsidRDefault="006234BB" w:rsidP="002E2327">
      <w:pPr>
        <w:widowControl w:val="0"/>
        <w:rPr>
          <w:sz w:val="20"/>
          <w:szCs w:val="20"/>
        </w:rPr>
      </w:pPr>
    </w:p>
    <w:p w:rsidR="00D94028" w:rsidRPr="00DA06E0" w:rsidRDefault="00D94028" w:rsidP="002E2327">
      <w:pPr>
        <w:widowControl w:val="0"/>
        <w:rPr>
          <w:sz w:val="20"/>
          <w:szCs w:val="20"/>
        </w:rPr>
      </w:pPr>
    </w:p>
    <w:p w:rsidR="0044776A" w:rsidRPr="00DA06E0" w:rsidRDefault="0044776A" w:rsidP="002E2327">
      <w:pPr>
        <w:widowControl w:val="0"/>
        <w:spacing w:line="0" w:lineRule="atLeast"/>
        <w:rPr>
          <w:sz w:val="20"/>
          <w:szCs w:val="20"/>
        </w:rPr>
        <w:sectPr w:rsidR="0044776A" w:rsidRPr="00DA06E0"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A06E0" w:rsidTr="00ED7E83">
        <w:tc>
          <w:tcPr>
            <w:tcW w:w="4200" w:type="dxa"/>
            <w:tcMar>
              <w:left w:w="0" w:type="dxa"/>
              <w:right w:w="0" w:type="dxa"/>
            </w:tcMar>
          </w:tcPr>
          <w:p w:rsidR="008D292F" w:rsidRPr="00DA06E0" w:rsidRDefault="008D292F" w:rsidP="00ED7E83">
            <w:pPr>
              <w:keepNext/>
              <w:keepLines/>
              <w:jc w:val="both"/>
              <w:rPr>
                <w:b/>
                <w:szCs w:val="24"/>
              </w:rPr>
            </w:pPr>
            <w:bookmarkStart w:id="0" w:name="QuickMark_1"/>
            <w:bookmarkEnd w:id="0"/>
            <w:r w:rsidRPr="00DA06E0">
              <w:rPr>
                <w:b/>
                <w:szCs w:val="24"/>
              </w:rPr>
              <w:lastRenderedPageBreak/>
              <w:t>JUDGMENTS ON APPLICATIONS</w:t>
            </w:r>
          </w:p>
          <w:p w:rsidR="008D292F" w:rsidRPr="00DA06E0" w:rsidRDefault="008D292F" w:rsidP="00ED7E83">
            <w:pPr>
              <w:keepNext/>
              <w:keepLines/>
              <w:jc w:val="both"/>
              <w:rPr>
                <w:b/>
                <w:szCs w:val="24"/>
              </w:rPr>
            </w:pPr>
            <w:r w:rsidRPr="00DA06E0">
              <w:rPr>
                <w:b/>
                <w:szCs w:val="24"/>
              </w:rPr>
              <w:t>FOR LEAVE</w:t>
            </w:r>
          </w:p>
        </w:tc>
        <w:tc>
          <w:tcPr>
            <w:tcW w:w="1200" w:type="dxa"/>
            <w:tcMar>
              <w:left w:w="0" w:type="dxa"/>
              <w:right w:w="0" w:type="dxa"/>
            </w:tcMar>
          </w:tcPr>
          <w:p w:rsidR="008D292F" w:rsidRPr="00DA06E0" w:rsidRDefault="008D292F" w:rsidP="008D292F">
            <w:pPr>
              <w:keepNext/>
              <w:keepLines/>
              <w:jc w:val="center"/>
              <w:rPr>
                <w:b/>
                <w:szCs w:val="24"/>
              </w:rPr>
            </w:pPr>
          </w:p>
          <w:p w:rsidR="008D292F" w:rsidRPr="00DA06E0" w:rsidRDefault="008D292F" w:rsidP="008D292F">
            <w:pPr>
              <w:keepNext/>
              <w:keepLines/>
              <w:jc w:val="center"/>
              <w:rPr>
                <w:b/>
                <w:szCs w:val="24"/>
              </w:rPr>
            </w:pPr>
          </w:p>
          <w:p w:rsidR="008D292F" w:rsidRPr="00DA06E0" w:rsidRDefault="008D292F" w:rsidP="008D292F">
            <w:pPr>
              <w:keepNext/>
              <w:keepLines/>
              <w:jc w:val="center"/>
              <w:rPr>
                <w:b/>
                <w:szCs w:val="24"/>
              </w:rPr>
            </w:pPr>
          </w:p>
        </w:tc>
        <w:tc>
          <w:tcPr>
            <w:tcW w:w="4080" w:type="dxa"/>
            <w:tcMar>
              <w:left w:w="0" w:type="dxa"/>
              <w:right w:w="0" w:type="dxa"/>
            </w:tcMar>
          </w:tcPr>
          <w:p w:rsidR="008D292F" w:rsidRPr="00DA06E0" w:rsidRDefault="008D292F" w:rsidP="00ED7E83">
            <w:pPr>
              <w:keepNext/>
              <w:keepLines/>
              <w:jc w:val="both"/>
              <w:rPr>
                <w:b/>
                <w:szCs w:val="24"/>
                <w:lang w:val="fr-CA"/>
              </w:rPr>
            </w:pPr>
            <w:r w:rsidRPr="00DA06E0">
              <w:rPr>
                <w:b/>
                <w:szCs w:val="24"/>
                <w:lang w:val="fr-CA"/>
              </w:rPr>
              <w:t>JUGEMENTS RENDUS SUR LES DEMANDES D’AUTORISATION</w:t>
            </w:r>
          </w:p>
        </w:tc>
      </w:tr>
    </w:tbl>
    <w:p w:rsidR="008D292F" w:rsidRPr="00DA06E0" w:rsidRDefault="008D292F" w:rsidP="008D292F">
      <w:pPr>
        <w:rPr>
          <w:sz w:val="20"/>
          <w:szCs w:val="20"/>
          <w:lang w:val="fr-CA"/>
        </w:rPr>
      </w:pPr>
    </w:p>
    <w:p w:rsidR="000E2959" w:rsidRPr="00DA06E0" w:rsidRDefault="00897E0D" w:rsidP="000E2959">
      <w:pPr>
        <w:rPr>
          <w:b/>
          <w:sz w:val="20"/>
          <w:szCs w:val="20"/>
        </w:rPr>
      </w:pPr>
      <w:r w:rsidRPr="00DA06E0">
        <w:rPr>
          <w:b/>
          <w:sz w:val="20"/>
          <w:szCs w:val="20"/>
        </w:rPr>
        <w:t>DECEMBER</w:t>
      </w:r>
      <w:r w:rsidR="000E2959" w:rsidRPr="00DA06E0">
        <w:rPr>
          <w:b/>
          <w:sz w:val="20"/>
          <w:szCs w:val="20"/>
        </w:rPr>
        <w:t xml:space="preserve"> 2</w:t>
      </w:r>
      <w:r w:rsidR="00681F61" w:rsidRPr="00DA06E0">
        <w:rPr>
          <w:b/>
          <w:sz w:val="20"/>
          <w:szCs w:val="20"/>
        </w:rPr>
        <w:t>2</w:t>
      </w:r>
      <w:r w:rsidR="000E2959" w:rsidRPr="00DA06E0">
        <w:rPr>
          <w:b/>
          <w:sz w:val="20"/>
          <w:szCs w:val="20"/>
        </w:rPr>
        <w:t xml:space="preserve">, </w:t>
      </w:r>
      <w:r w:rsidR="0030050B" w:rsidRPr="00DA06E0">
        <w:rPr>
          <w:b/>
          <w:sz w:val="20"/>
          <w:szCs w:val="20"/>
        </w:rPr>
        <w:t>2016</w:t>
      </w:r>
      <w:r w:rsidR="000E2959" w:rsidRPr="00DA06E0">
        <w:rPr>
          <w:b/>
          <w:sz w:val="20"/>
          <w:szCs w:val="20"/>
        </w:rPr>
        <w:t xml:space="preserve"> / LE 2</w:t>
      </w:r>
      <w:r w:rsidR="00681F61" w:rsidRPr="00DA06E0">
        <w:rPr>
          <w:b/>
          <w:sz w:val="20"/>
          <w:szCs w:val="20"/>
        </w:rPr>
        <w:t>2</w:t>
      </w:r>
      <w:r w:rsidR="000E2959" w:rsidRPr="00DA06E0">
        <w:rPr>
          <w:b/>
          <w:sz w:val="20"/>
          <w:szCs w:val="20"/>
        </w:rPr>
        <w:t xml:space="preserve"> </w:t>
      </w:r>
      <w:r w:rsidRPr="00DA06E0">
        <w:rPr>
          <w:b/>
          <w:sz w:val="20"/>
          <w:szCs w:val="20"/>
        </w:rPr>
        <w:t>DÉCEMBRE</w:t>
      </w:r>
      <w:r w:rsidR="000E2959" w:rsidRPr="00DA06E0">
        <w:rPr>
          <w:b/>
          <w:sz w:val="20"/>
          <w:szCs w:val="20"/>
        </w:rPr>
        <w:t xml:space="preserve"> </w:t>
      </w:r>
      <w:r w:rsidR="0030050B" w:rsidRPr="00DA06E0">
        <w:rPr>
          <w:b/>
          <w:sz w:val="20"/>
          <w:szCs w:val="20"/>
        </w:rPr>
        <w:t>2016</w:t>
      </w:r>
    </w:p>
    <w:p w:rsidR="00EA13DD" w:rsidRPr="00DA06E0" w:rsidRDefault="00EA13DD" w:rsidP="00EA13DD">
      <w:pPr>
        <w:ind w:left="720" w:hanging="72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37063</w:t>
            </w:r>
          </w:p>
        </w:tc>
        <w:tc>
          <w:tcPr>
            <w:tcW w:w="4457" w:type="pct"/>
            <w:gridSpan w:val="3"/>
          </w:tcPr>
          <w:p w:rsidR="00EA13DD" w:rsidRPr="00DA06E0" w:rsidRDefault="00EA13DD" w:rsidP="008F1838">
            <w:pPr>
              <w:pStyle w:val="SCCLsocParty"/>
              <w:jc w:val="both"/>
              <w:rPr>
                <w:b/>
                <w:sz w:val="20"/>
                <w:szCs w:val="20"/>
                <w:lang w:val="en-CA"/>
              </w:rPr>
            </w:pPr>
            <w:r w:rsidRPr="00DA06E0">
              <w:rPr>
                <w:b/>
                <w:sz w:val="20"/>
                <w:szCs w:val="20"/>
                <w:lang w:val="en-CA"/>
              </w:rPr>
              <w:t xml:space="preserve">José Pereira, Anibal Zamora, </w:t>
            </w:r>
            <w:proofErr w:type="spellStart"/>
            <w:r w:rsidRPr="00DA06E0">
              <w:rPr>
                <w:b/>
                <w:sz w:val="20"/>
                <w:szCs w:val="20"/>
                <w:lang w:val="en-CA"/>
              </w:rPr>
              <w:t>Homero</w:t>
            </w:r>
            <w:proofErr w:type="spellEnd"/>
            <w:r w:rsidRPr="00DA06E0">
              <w:rPr>
                <w:b/>
                <w:sz w:val="20"/>
                <w:szCs w:val="20"/>
                <w:lang w:val="en-CA"/>
              </w:rPr>
              <w:t xml:space="preserve"> Da Cruz, 9100-2261 Québec inc., Abdul </w:t>
            </w:r>
            <w:proofErr w:type="spellStart"/>
            <w:r w:rsidRPr="00DA06E0">
              <w:rPr>
                <w:b/>
                <w:sz w:val="20"/>
                <w:szCs w:val="20"/>
                <w:lang w:val="en-CA"/>
              </w:rPr>
              <w:t>Sater</w:t>
            </w:r>
            <w:proofErr w:type="spellEnd"/>
            <w:r w:rsidRPr="00DA06E0">
              <w:rPr>
                <w:b/>
                <w:sz w:val="20"/>
                <w:szCs w:val="20"/>
                <w:lang w:val="en-CA"/>
              </w:rPr>
              <w:t xml:space="preserve"> </w:t>
            </w:r>
            <w:proofErr w:type="spellStart"/>
            <w:r w:rsidRPr="00DA06E0">
              <w:rPr>
                <w:b/>
                <w:sz w:val="20"/>
                <w:szCs w:val="20"/>
                <w:lang w:val="en-CA"/>
              </w:rPr>
              <w:t>Milad</w:t>
            </w:r>
            <w:proofErr w:type="spellEnd"/>
            <w:r w:rsidRPr="00DA06E0">
              <w:rPr>
                <w:b/>
                <w:sz w:val="20"/>
                <w:szCs w:val="20"/>
                <w:lang w:val="en-CA"/>
              </w:rPr>
              <w:t xml:space="preserve">, 9182-3708 Québec inc., </w:t>
            </w:r>
            <w:proofErr w:type="spellStart"/>
            <w:r w:rsidRPr="00DA06E0">
              <w:rPr>
                <w:b/>
                <w:sz w:val="20"/>
                <w:szCs w:val="20"/>
                <w:lang w:val="en-CA"/>
              </w:rPr>
              <w:t>Nicholaos</w:t>
            </w:r>
            <w:proofErr w:type="spellEnd"/>
            <w:r w:rsidRPr="00DA06E0">
              <w:rPr>
                <w:b/>
                <w:sz w:val="20"/>
                <w:szCs w:val="20"/>
                <w:lang w:val="en-CA"/>
              </w:rPr>
              <w:t xml:space="preserve"> </w:t>
            </w:r>
            <w:proofErr w:type="spellStart"/>
            <w:r w:rsidRPr="00DA06E0">
              <w:rPr>
                <w:b/>
                <w:sz w:val="20"/>
                <w:szCs w:val="20"/>
                <w:lang w:val="en-CA"/>
              </w:rPr>
              <w:t>Begetis</w:t>
            </w:r>
            <w:proofErr w:type="spellEnd"/>
            <w:r w:rsidRPr="00DA06E0">
              <w:rPr>
                <w:b/>
                <w:sz w:val="20"/>
                <w:szCs w:val="20"/>
                <w:lang w:val="en-CA"/>
              </w:rPr>
              <w:t xml:space="preserve">, F.W. Limo inc., 9073-2256 Québec inc., 9191-5025 Québec inc., Victor </w:t>
            </w:r>
            <w:proofErr w:type="spellStart"/>
            <w:r w:rsidRPr="00DA06E0">
              <w:rPr>
                <w:b/>
                <w:sz w:val="20"/>
                <w:szCs w:val="20"/>
                <w:lang w:val="en-CA"/>
              </w:rPr>
              <w:t>Moleirhino</w:t>
            </w:r>
            <w:proofErr w:type="spellEnd"/>
            <w:r w:rsidRPr="00DA06E0">
              <w:rPr>
                <w:b/>
                <w:sz w:val="20"/>
                <w:szCs w:val="20"/>
                <w:lang w:val="en-CA"/>
              </w:rPr>
              <w:t>, 3539270 Canada inc. v. Commission des transports du Québec</w:t>
            </w:r>
          </w:p>
          <w:p w:rsidR="00EA13DD" w:rsidRPr="00DA06E0" w:rsidRDefault="00EA13DD" w:rsidP="008F1838">
            <w:pPr>
              <w:pStyle w:val="SCCLsocOtherPartySeparator"/>
              <w:rPr>
                <w:sz w:val="20"/>
                <w:szCs w:val="20"/>
                <w:lang w:val="en-CA"/>
              </w:rPr>
            </w:pPr>
            <w:r w:rsidRPr="00DA06E0">
              <w:rPr>
                <w:sz w:val="20"/>
                <w:szCs w:val="20"/>
                <w:lang w:val="en-CA"/>
              </w:rPr>
              <w:t>- and -</w:t>
            </w:r>
          </w:p>
          <w:p w:rsidR="00EA13DD" w:rsidRPr="00DA06E0" w:rsidRDefault="00EA13DD" w:rsidP="008F1838">
            <w:pPr>
              <w:pStyle w:val="SCCLsocParty"/>
              <w:jc w:val="both"/>
              <w:rPr>
                <w:b/>
                <w:sz w:val="20"/>
                <w:szCs w:val="20"/>
                <w:lang w:val="en-CA"/>
              </w:rPr>
            </w:pPr>
            <w:r w:rsidRPr="00DA06E0">
              <w:rPr>
                <w:b/>
                <w:sz w:val="20"/>
                <w:szCs w:val="20"/>
                <w:lang w:val="en-CA"/>
              </w:rPr>
              <w:t>Administrative Tribunal of Québec</w:t>
            </w:r>
          </w:p>
          <w:p w:rsidR="00EA13DD" w:rsidRPr="00DA06E0" w:rsidRDefault="00EA13DD" w:rsidP="008F1838">
            <w:pPr>
              <w:jc w:val="both"/>
              <w:rPr>
                <w:sz w:val="20"/>
              </w:rPr>
            </w:pPr>
            <w:r w:rsidRPr="00DA06E0">
              <w:rPr>
                <w:sz w:val="20"/>
              </w:rPr>
              <w:t>(Que.) (Civil) (By Leave)</w:t>
            </w:r>
          </w:p>
        </w:tc>
      </w:tr>
      <w:tr w:rsidR="00D76A61" w:rsidRPr="00DA06E0" w:rsidTr="008F1838">
        <w:tc>
          <w:tcPr>
            <w:tcW w:w="543" w:type="pct"/>
          </w:tcPr>
          <w:p w:rsidR="00D76A61" w:rsidRPr="00DA06E0" w:rsidRDefault="00D76A61" w:rsidP="00D76A61">
            <w:pPr>
              <w:jc w:val="both"/>
              <w:rPr>
                <w:rStyle w:val="SCCFileNumberChar"/>
                <w:b w:val="0"/>
                <w:sz w:val="20"/>
                <w:szCs w:val="20"/>
              </w:rPr>
            </w:pPr>
            <w:r w:rsidRPr="00DA06E0">
              <w:rPr>
                <w:rStyle w:val="SCCFileNumberChar"/>
                <w:b w:val="0"/>
                <w:sz w:val="20"/>
                <w:szCs w:val="20"/>
              </w:rPr>
              <w:t xml:space="preserve">Coram: </w:t>
            </w:r>
          </w:p>
        </w:tc>
        <w:tc>
          <w:tcPr>
            <w:tcW w:w="4457" w:type="pct"/>
            <w:gridSpan w:val="3"/>
          </w:tcPr>
          <w:p w:rsidR="00D76A61" w:rsidRPr="00DA06E0" w:rsidRDefault="00D76A61" w:rsidP="00D76A61">
            <w:pPr>
              <w:pStyle w:val="SCCLsocParty"/>
              <w:jc w:val="both"/>
              <w:rPr>
                <w:sz w:val="20"/>
                <w:szCs w:val="20"/>
                <w:u w:val="single"/>
                <w:lang w:val="en-CA"/>
              </w:rPr>
            </w:pPr>
            <w:r w:rsidRPr="00DA06E0">
              <w:rPr>
                <w:sz w:val="20"/>
                <w:szCs w:val="20"/>
                <w:u w:val="single"/>
                <w:lang w:val="en-CA"/>
              </w:rPr>
              <w:t>McLachlin C.J. and Wagner and Gascon JJ.</w:t>
            </w:r>
          </w:p>
          <w:p w:rsidR="00D76A61" w:rsidRPr="00DA06E0" w:rsidRDefault="00D76A61" w:rsidP="00D76A61"/>
        </w:tc>
      </w:tr>
      <w:tr w:rsidR="00D76A61" w:rsidRPr="00DA06E0" w:rsidTr="008F1838">
        <w:tc>
          <w:tcPr>
            <w:tcW w:w="5000" w:type="pct"/>
            <w:gridSpan w:val="4"/>
          </w:tcPr>
          <w:p w:rsidR="00D76A61" w:rsidRPr="00DA06E0" w:rsidRDefault="00346C2F" w:rsidP="00D76A61">
            <w:pPr>
              <w:pStyle w:val="SCCShortJudgment"/>
              <w:rPr>
                <w:szCs w:val="20"/>
              </w:rPr>
            </w:pPr>
            <w:r w:rsidRPr="00DA06E0">
              <w:rPr>
                <w:lang w:val="en-US"/>
              </w:rPr>
              <w:t xml:space="preserve">The motion for an extension of time to serve and file the reply is granted. </w:t>
            </w:r>
            <w:r w:rsidRPr="00DA06E0">
              <w:t>The application for leave to appeal from the judgment of the</w:t>
            </w:r>
            <w:bookmarkStart w:id="1" w:name="BM_1_"/>
            <w:bookmarkEnd w:id="1"/>
            <w:r w:rsidRPr="00DA06E0">
              <w:t xml:space="preserve"> Court of Appeal of Quebec (Montréal), Number 500-09-024744-146, 2016 QCCA 654, dated April 13, 2016, is dismissed with costs.</w:t>
            </w:r>
          </w:p>
          <w:p w:rsidR="00D76A61" w:rsidRPr="00DA06E0" w:rsidRDefault="00D76A61" w:rsidP="00D76A61">
            <w:pPr>
              <w:jc w:val="both"/>
              <w:rPr>
                <w:sz w:val="20"/>
              </w:rPr>
            </w:pPr>
          </w:p>
        </w:tc>
      </w:tr>
      <w:tr w:rsidR="00D76A61" w:rsidRPr="00DA06E0" w:rsidTr="008F1838">
        <w:tc>
          <w:tcPr>
            <w:tcW w:w="5000" w:type="pct"/>
            <w:gridSpan w:val="4"/>
          </w:tcPr>
          <w:p w:rsidR="00D76A61" w:rsidRPr="00DA06E0" w:rsidRDefault="00D76A61" w:rsidP="00D76A61">
            <w:pPr>
              <w:jc w:val="both"/>
              <w:rPr>
                <w:sz w:val="20"/>
              </w:rPr>
            </w:pPr>
            <w:r w:rsidRPr="00DA06E0">
              <w:rPr>
                <w:sz w:val="20"/>
              </w:rPr>
              <w:t xml:space="preserve">Administrative law – Judicial review – Standard of review – Reasonableness – Commission des transports du Québec suspending applicants’ permits on ground that their vehicles contravened applicable regulation, and Administrative Tribunal of Québec (“ATQ”) confirming decision – Whether ATQ’s decision was reasonable – Whether its effect was to deprive regulatory provision in question of any useful purpose – Whether Commission could change its interpretation of provision without any new grounds or new facts – </w:t>
            </w:r>
            <w:r w:rsidRPr="00DA06E0">
              <w:rPr>
                <w:i/>
                <w:sz w:val="20"/>
              </w:rPr>
              <w:t>Taxi Transportation Regulation</w:t>
            </w:r>
            <w:r w:rsidRPr="00DA06E0">
              <w:rPr>
                <w:sz w:val="20"/>
              </w:rPr>
              <w:t>, CQLR, c. S</w:t>
            </w:r>
            <w:r w:rsidRPr="00DA06E0">
              <w:rPr>
                <w:sz w:val="20"/>
              </w:rPr>
              <w:noBreakHyphen/>
              <w:t>6.01, r. 3, s. 25.</w:t>
            </w:r>
          </w:p>
        </w:tc>
      </w:tr>
      <w:tr w:rsidR="00D76A61" w:rsidRPr="00DA06E0" w:rsidTr="008F1838">
        <w:tc>
          <w:tcPr>
            <w:tcW w:w="5000" w:type="pct"/>
            <w:gridSpan w:val="4"/>
          </w:tcPr>
          <w:p w:rsidR="00D76A61" w:rsidRPr="00DA06E0" w:rsidRDefault="00D76A61" w:rsidP="00D76A61">
            <w:pPr>
              <w:jc w:val="both"/>
              <w:rPr>
                <w:sz w:val="20"/>
              </w:rPr>
            </w:pPr>
          </w:p>
        </w:tc>
      </w:tr>
      <w:tr w:rsidR="00D76A61" w:rsidRPr="00DA06E0" w:rsidTr="008F1838">
        <w:tc>
          <w:tcPr>
            <w:tcW w:w="5000" w:type="pct"/>
            <w:gridSpan w:val="4"/>
          </w:tcPr>
          <w:p w:rsidR="00D76A61" w:rsidRPr="00DA06E0" w:rsidRDefault="00D76A61" w:rsidP="00D76A61">
            <w:pPr>
              <w:jc w:val="both"/>
              <w:rPr>
                <w:sz w:val="20"/>
              </w:rPr>
            </w:pPr>
            <w:r w:rsidRPr="00DA06E0">
              <w:rPr>
                <w:sz w:val="20"/>
              </w:rPr>
              <w:t xml:space="preserve">The applicants offered “de grand luxe” limousine transportation services. Following a series of inquiries, the Commission des transports du Québec (“CTQ”) suspended the applicants’ permits on the ground that their vehicles, which had an unaltered chassis and a wheelbase of between 330 and 340 centimetres, did not have a partition separating the front seat from the passenger compartment. The CTQ considered this a contravention of section 25 of the </w:t>
            </w:r>
            <w:r w:rsidRPr="00DA06E0">
              <w:rPr>
                <w:i/>
                <w:sz w:val="20"/>
              </w:rPr>
              <w:t>Taxi Transportation Regulation</w:t>
            </w:r>
            <w:r w:rsidRPr="00DA06E0">
              <w:rPr>
                <w:sz w:val="20"/>
              </w:rPr>
              <w:t>.</w:t>
            </w:r>
          </w:p>
          <w:p w:rsidR="00D76A61" w:rsidRPr="00DA06E0" w:rsidRDefault="00D76A61" w:rsidP="00D76A61">
            <w:pPr>
              <w:jc w:val="both"/>
              <w:rPr>
                <w:sz w:val="20"/>
              </w:rPr>
            </w:pPr>
          </w:p>
          <w:p w:rsidR="00D76A61" w:rsidRPr="00DA06E0" w:rsidRDefault="00D76A61" w:rsidP="00D76A61">
            <w:pPr>
              <w:jc w:val="both"/>
              <w:rPr>
                <w:sz w:val="20"/>
              </w:rPr>
            </w:pPr>
            <w:r w:rsidRPr="00DA06E0">
              <w:rPr>
                <w:sz w:val="20"/>
              </w:rPr>
              <w:t>The Administrative Tribunal of Québec (“ATQ”) confirmed the CTQ’s decisions, finding that [</w:t>
            </w:r>
            <w:r w:rsidRPr="00DA06E0">
              <w:rPr>
                <w:smallCaps/>
                <w:sz w:val="20"/>
              </w:rPr>
              <w:t>translation</w:t>
            </w:r>
            <w:r w:rsidRPr="00DA06E0">
              <w:rPr>
                <w:rFonts w:asciiTheme="minorBidi" w:hAnsiTheme="minorBidi"/>
                <w:sz w:val="20"/>
              </w:rPr>
              <w:t xml:space="preserve">] </w:t>
            </w:r>
            <w:r w:rsidRPr="00DA06E0">
              <w:rPr>
                <w:sz w:val="20"/>
              </w:rPr>
              <w:t>“all the requirements set out in the first paragraph of section 25 apply to vehicles referred to in the second paragraph, that is, vehicles with an unaltered chassis and a wheelbase of more than 330 centimetres” (para. 85). The partition requirement in subparagraph 3 therefore applied to the vehicles in question.</w:t>
            </w:r>
          </w:p>
          <w:p w:rsidR="00D76A61" w:rsidRPr="00DA06E0" w:rsidRDefault="00D76A61" w:rsidP="00D76A61">
            <w:pPr>
              <w:jc w:val="both"/>
              <w:rPr>
                <w:sz w:val="20"/>
              </w:rPr>
            </w:pPr>
          </w:p>
          <w:p w:rsidR="00D76A61" w:rsidRPr="00DA06E0" w:rsidRDefault="00D76A61" w:rsidP="00D76A61">
            <w:pPr>
              <w:jc w:val="both"/>
              <w:rPr>
                <w:sz w:val="20"/>
              </w:rPr>
            </w:pPr>
            <w:r w:rsidRPr="00DA06E0">
              <w:rPr>
                <w:sz w:val="20"/>
              </w:rPr>
              <w:t>The Quebec Superior Court allowed the application for judicial review, but the Court of Appeal set aside the decision.</w:t>
            </w:r>
          </w:p>
          <w:p w:rsidR="00D76A61" w:rsidRPr="00DA06E0" w:rsidRDefault="00D76A61" w:rsidP="00D76A61">
            <w:pPr>
              <w:jc w:val="both"/>
              <w:rPr>
                <w:sz w:val="20"/>
              </w:rPr>
            </w:pPr>
          </w:p>
        </w:tc>
      </w:tr>
      <w:tr w:rsidR="00D76A61" w:rsidRPr="00DA06E0" w:rsidTr="008F1838">
        <w:tc>
          <w:tcPr>
            <w:tcW w:w="2427" w:type="pct"/>
            <w:gridSpan w:val="2"/>
          </w:tcPr>
          <w:p w:rsidR="00D76A61" w:rsidRPr="00DA06E0" w:rsidRDefault="00D76A61" w:rsidP="00D76A61">
            <w:pPr>
              <w:jc w:val="both"/>
              <w:rPr>
                <w:sz w:val="20"/>
              </w:rPr>
            </w:pPr>
            <w:r w:rsidRPr="00DA06E0">
              <w:rPr>
                <w:sz w:val="20"/>
              </w:rPr>
              <w:t>September 12, 2014</w:t>
            </w:r>
          </w:p>
          <w:p w:rsidR="00D76A61" w:rsidRPr="00DA06E0" w:rsidRDefault="00D76A61" w:rsidP="00D76A61">
            <w:pPr>
              <w:jc w:val="both"/>
              <w:rPr>
                <w:sz w:val="20"/>
              </w:rPr>
            </w:pPr>
            <w:r w:rsidRPr="00DA06E0">
              <w:rPr>
                <w:sz w:val="20"/>
              </w:rPr>
              <w:t>Quebec Superior Court</w:t>
            </w:r>
          </w:p>
          <w:p w:rsidR="00D76A61" w:rsidRPr="00DA06E0" w:rsidRDefault="00D76A61" w:rsidP="00D76A61">
            <w:pPr>
              <w:jc w:val="both"/>
              <w:rPr>
                <w:sz w:val="20"/>
              </w:rPr>
            </w:pPr>
            <w:r w:rsidRPr="00DA06E0">
              <w:rPr>
                <w:sz w:val="20"/>
              </w:rPr>
              <w:t>(Bisson J.)</w:t>
            </w:r>
          </w:p>
          <w:p w:rsidR="00D76A61" w:rsidRPr="00DA06E0" w:rsidRDefault="0087498B" w:rsidP="00D76A61">
            <w:pPr>
              <w:jc w:val="both"/>
              <w:rPr>
                <w:sz w:val="20"/>
              </w:rPr>
            </w:pPr>
            <w:hyperlink r:id="rId19" w:history="1">
              <w:r w:rsidR="00D76A61" w:rsidRPr="00DA06E0">
                <w:rPr>
                  <w:rStyle w:val="Hyperlink"/>
                  <w:sz w:val="20"/>
                </w:rPr>
                <w:t>2014 QCCS 4312</w:t>
              </w:r>
            </w:hyperlink>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Motion for judicial review allowed</w:t>
            </w:r>
          </w:p>
        </w:tc>
      </w:tr>
      <w:tr w:rsidR="00D76A61" w:rsidRPr="00DA06E0" w:rsidTr="008F1838">
        <w:tc>
          <w:tcPr>
            <w:tcW w:w="2427" w:type="pct"/>
            <w:gridSpan w:val="2"/>
          </w:tcPr>
          <w:p w:rsidR="00D76A61" w:rsidRPr="00DA06E0" w:rsidRDefault="00D76A61" w:rsidP="00D76A61">
            <w:pPr>
              <w:jc w:val="both"/>
              <w:rPr>
                <w:sz w:val="20"/>
              </w:rPr>
            </w:pPr>
            <w:r w:rsidRPr="00DA06E0">
              <w:rPr>
                <w:sz w:val="20"/>
              </w:rPr>
              <w:t>April 13, 2016</w:t>
            </w:r>
          </w:p>
          <w:p w:rsidR="00D76A61" w:rsidRPr="00DA06E0" w:rsidRDefault="00D76A61" w:rsidP="00D76A61">
            <w:pPr>
              <w:jc w:val="both"/>
              <w:rPr>
                <w:sz w:val="20"/>
              </w:rPr>
            </w:pPr>
            <w:r w:rsidRPr="00DA06E0">
              <w:rPr>
                <w:sz w:val="20"/>
              </w:rPr>
              <w:t xml:space="preserve">Quebec Court of Appeal </w:t>
            </w:r>
          </w:p>
          <w:p w:rsidR="00D76A61" w:rsidRPr="00DA06E0" w:rsidRDefault="00D76A61" w:rsidP="00D76A61">
            <w:pPr>
              <w:jc w:val="both"/>
              <w:rPr>
                <w:sz w:val="20"/>
              </w:rPr>
            </w:pPr>
            <w:r w:rsidRPr="00DA06E0">
              <w:rPr>
                <w:sz w:val="20"/>
              </w:rPr>
              <w:t>(</w:t>
            </w:r>
            <w:proofErr w:type="spellStart"/>
            <w:r w:rsidRPr="00DA06E0">
              <w:rPr>
                <w:sz w:val="20"/>
              </w:rPr>
              <w:t>Bich</w:t>
            </w:r>
            <w:proofErr w:type="spellEnd"/>
            <w:r w:rsidRPr="00DA06E0">
              <w:rPr>
                <w:sz w:val="20"/>
              </w:rPr>
              <w:t>, Lévesque and Savard JJ.A.)</w:t>
            </w:r>
          </w:p>
          <w:p w:rsidR="00D76A61" w:rsidRPr="00DA06E0" w:rsidRDefault="0087498B" w:rsidP="00D76A61">
            <w:pPr>
              <w:jc w:val="both"/>
              <w:rPr>
                <w:sz w:val="20"/>
              </w:rPr>
            </w:pPr>
            <w:hyperlink r:id="rId20" w:history="1">
              <w:r w:rsidR="00D76A61" w:rsidRPr="00DA06E0">
                <w:rPr>
                  <w:rStyle w:val="Hyperlink"/>
                  <w:sz w:val="20"/>
                </w:rPr>
                <w:t>2016 QCCA 654</w:t>
              </w:r>
            </w:hyperlink>
            <w:r w:rsidR="00D76A61" w:rsidRPr="00DA06E0">
              <w:rPr>
                <w:sz w:val="20"/>
              </w:rPr>
              <w:t>; 500-09-024744-146</w:t>
            </w:r>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Appeal allowed</w:t>
            </w:r>
          </w:p>
        </w:tc>
      </w:tr>
      <w:tr w:rsidR="00D76A61" w:rsidRPr="00DA06E0" w:rsidTr="008F1838">
        <w:tc>
          <w:tcPr>
            <w:tcW w:w="2427" w:type="pct"/>
            <w:gridSpan w:val="2"/>
          </w:tcPr>
          <w:p w:rsidR="00D76A61" w:rsidRPr="00DA06E0" w:rsidRDefault="00D76A61" w:rsidP="00D76A61">
            <w:pPr>
              <w:jc w:val="both"/>
              <w:rPr>
                <w:sz w:val="20"/>
              </w:rPr>
            </w:pPr>
            <w:r w:rsidRPr="00DA06E0">
              <w:rPr>
                <w:sz w:val="20"/>
              </w:rPr>
              <w:t>June 13, 2016</w:t>
            </w:r>
          </w:p>
          <w:p w:rsidR="00D76A61" w:rsidRPr="00DA06E0" w:rsidRDefault="00D76A61" w:rsidP="00D76A61">
            <w:pPr>
              <w:jc w:val="both"/>
              <w:rPr>
                <w:sz w:val="20"/>
              </w:rPr>
            </w:pPr>
            <w:r w:rsidRPr="00DA06E0">
              <w:rPr>
                <w:sz w:val="20"/>
              </w:rPr>
              <w:t>Supreme Court of Canada</w:t>
            </w: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Application for leave to appeal filed</w:t>
            </w: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47"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lastRenderedPageBreak/>
              <w:t>37063</w:t>
            </w:r>
          </w:p>
        </w:tc>
        <w:tc>
          <w:tcPr>
            <w:tcW w:w="4457" w:type="pct"/>
            <w:gridSpan w:val="3"/>
          </w:tcPr>
          <w:p w:rsidR="00EA13DD" w:rsidRPr="00DA06E0" w:rsidRDefault="00EA13DD" w:rsidP="008F1838">
            <w:pPr>
              <w:pStyle w:val="SCCLsocParty"/>
              <w:jc w:val="both"/>
              <w:rPr>
                <w:b/>
                <w:sz w:val="20"/>
                <w:szCs w:val="20"/>
                <w:lang w:val="en-US"/>
              </w:rPr>
            </w:pPr>
            <w:r w:rsidRPr="00DA06E0">
              <w:rPr>
                <w:b/>
                <w:sz w:val="20"/>
                <w:szCs w:val="20"/>
                <w:lang w:val="en-US"/>
              </w:rPr>
              <w:t xml:space="preserve">José Pereira, Anibal Zamora, </w:t>
            </w:r>
            <w:proofErr w:type="spellStart"/>
            <w:r w:rsidRPr="00DA06E0">
              <w:rPr>
                <w:b/>
                <w:sz w:val="20"/>
                <w:szCs w:val="20"/>
                <w:lang w:val="en-US"/>
              </w:rPr>
              <w:t>Homero</w:t>
            </w:r>
            <w:proofErr w:type="spellEnd"/>
            <w:r w:rsidRPr="00DA06E0">
              <w:rPr>
                <w:b/>
                <w:sz w:val="20"/>
                <w:szCs w:val="20"/>
                <w:lang w:val="en-US"/>
              </w:rPr>
              <w:t xml:space="preserve"> Da Cruz, 9100-2261 Québec inc., Abdul </w:t>
            </w:r>
            <w:proofErr w:type="spellStart"/>
            <w:r w:rsidRPr="00DA06E0">
              <w:rPr>
                <w:b/>
                <w:sz w:val="20"/>
                <w:szCs w:val="20"/>
                <w:lang w:val="en-US"/>
              </w:rPr>
              <w:t>Sater</w:t>
            </w:r>
            <w:proofErr w:type="spellEnd"/>
            <w:r w:rsidRPr="00DA06E0">
              <w:rPr>
                <w:b/>
                <w:sz w:val="20"/>
                <w:szCs w:val="20"/>
                <w:lang w:val="en-US"/>
              </w:rPr>
              <w:t xml:space="preserve"> </w:t>
            </w:r>
            <w:proofErr w:type="spellStart"/>
            <w:r w:rsidRPr="00DA06E0">
              <w:rPr>
                <w:b/>
                <w:sz w:val="20"/>
                <w:szCs w:val="20"/>
                <w:lang w:val="en-US"/>
              </w:rPr>
              <w:t>Milad</w:t>
            </w:r>
            <w:proofErr w:type="spellEnd"/>
            <w:r w:rsidRPr="00DA06E0">
              <w:rPr>
                <w:b/>
                <w:sz w:val="20"/>
                <w:szCs w:val="20"/>
                <w:lang w:val="en-US"/>
              </w:rPr>
              <w:t xml:space="preserve">, 9182-3708 Québec inc., </w:t>
            </w:r>
            <w:proofErr w:type="spellStart"/>
            <w:r w:rsidRPr="00DA06E0">
              <w:rPr>
                <w:b/>
                <w:sz w:val="20"/>
                <w:szCs w:val="20"/>
                <w:lang w:val="en-US"/>
              </w:rPr>
              <w:t>Nicholaos</w:t>
            </w:r>
            <w:proofErr w:type="spellEnd"/>
            <w:r w:rsidRPr="00DA06E0">
              <w:rPr>
                <w:b/>
                <w:sz w:val="20"/>
                <w:szCs w:val="20"/>
                <w:lang w:val="en-US"/>
              </w:rPr>
              <w:t xml:space="preserve"> </w:t>
            </w:r>
            <w:proofErr w:type="spellStart"/>
            <w:r w:rsidRPr="00DA06E0">
              <w:rPr>
                <w:b/>
                <w:sz w:val="20"/>
                <w:szCs w:val="20"/>
                <w:lang w:val="en-US"/>
              </w:rPr>
              <w:t>Begetis</w:t>
            </w:r>
            <w:proofErr w:type="spellEnd"/>
            <w:r w:rsidRPr="00DA06E0">
              <w:rPr>
                <w:b/>
                <w:sz w:val="20"/>
                <w:szCs w:val="20"/>
                <w:lang w:val="en-US"/>
              </w:rPr>
              <w:t xml:space="preserve">, F.W. Limo inc., 9073-2256 Québec inc., 9191-5025 Québec inc., Victor </w:t>
            </w:r>
            <w:proofErr w:type="spellStart"/>
            <w:r w:rsidRPr="00DA06E0">
              <w:rPr>
                <w:b/>
                <w:sz w:val="20"/>
                <w:szCs w:val="20"/>
                <w:lang w:val="en-US"/>
              </w:rPr>
              <w:t>Moleirhino</w:t>
            </w:r>
            <w:proofErr w:type="spellEnd"/>
            <w:r w:rsidRPr="00DA06E0">
              <w:rPr>
                <w:b/>
                <w:sz w:val="20"/>
                <w:szCs w:val="20"/>
                <w:lang w:val="en-US"/>
              </w:rPr>
              <w:t>, 3539270 Canada inc. c. Commission des transports du Québec</w:t>
            </w:r>
          </w:p>
          <w:p w:rsidR="00EA13DD" w:rsidRPr="00DA06E0" w:rsidRDefault="00EA13DD" w:rsidP="008F1838">
            <w:pPr>
              <w:pStyle w:val="SCCLsocOtherPartySeparator"/>
              <w:rPr>
                <w:sz w:val="20"/>
                <w:szCs w:val="20"/>
              </w:rPr>
            </w:pPr>
            <w:r w:rsidRPr="00DA06E0">
              <w:rPr>
                <w:sz w:val="20"/>
                <w:szCs w:val="20"/>
              </w:rPr>
              <w:t>- et -</w:t>
            </w:r>
          </w:p>
          <w:p w:rsidR="00EA13DD" w:rsidRPr="00DA06E0" w:rsidRDefault="00EA13DD" w:rsidP="008F1838">
            <w:pPr>
              <w:pStyle w:val="SCCLsocParty"/>
              <w:jc w:val="both"/>
              <w:rPr>
                <w:b/>
                <w:sz w:val="20"/>
                <w:szCs w:val="20"/>
              </w:rPr>
            </w:pPr>
            <w:r w:rsidRPr="00DA06E0">
              <w:rPr>
                <w:b/>
                <w:sz w:val="20"/>
                <w:szCs w:val="20"/>
              </w:rPr>
              <w:t>Tribunal Administratif du Québec</w:t>
            </w:r>
          </w:p>
          <w:p w:rsidR="00EA13DD" w:rsidRPr="00DA06E0" w:rsidRDefault="00EA13DD" w:rsidP="008F1838">
            <w:pPr>
              <w:jc w:val="both"/>
              <w:rPr>
                <w:sz w:val="20"/>
                <w:lang w:val="fr-CA"/>
              </w:rPr>
            </w:pPr>
            <w:r w:rsidRPr="00DA06E0">
              <w:rPr>
                <w:sz w:val="20"/>
                <w:lang w:val="fr-CA"/>
              </w:rPr>
              <w:t>(Qc) (Civile) (Autorisation)</w:t>
            </w:r>
          </w:p>
        </w:tc>
      </w:tr>
      <w:tr w:rsidR="00D76A61" w:rsidRPr="00DA06E0" w:rsidTr="008F1838">
        <w:tc>
          <w:tcPr>
            <w:tcW w:w="543" w:type="pct"/>
          </w:tcPr>
          <w:p w:rsidR="00D76A61" w:rsidRPr="00DA06E0" w:rsidRDefault="00D76A61" w:rsidP="00D76A61">
            <w:pPr>
              <w:jc w:val="both"/>
              <w:rPr>
                <w:rStyle w:val="SCCFileNumberChar"/>
                <w:b w:val="0"/>
                <w:sz w:val="20"/>
                <w:szCs w:val="20"/>
                <w:lang w:val="fr-CA"/>
              </w:rPr>
            </w:pPr>
            <w:r w:rsidRPr="00DA06E0">
              <w:rPr>
                <w:rStyle w:val="SCCFileNumberChar"/>
                <w:b w:val="0"/>
                <w:sz w:val="20"/>
                <w:szCs w:val="20"/>
                <w:lang w:val="fr-CA"/>
              </w:rPr>
              <w:t xml:space="preserve">Coram: </w:t>
            </w:r>
          </w:p>
        </w:tc>
        <w:tc>
          <w:tcPr>
            <w:tcW w:w="4457" w:type="pct"/>
            <w:gridSpan w:val="3"/>
          </w:tcPr>
          <w:p w:rsidR="00D76A61" w:rsidRPr="00DA06E0" w:rsidRDefault="00D76A61" w:rsidP="00D76A61">
            <w:pPr>
              <w:pStyle w:val="SCCLsocParty"/>
              <w:jc w:val="both"/>
              <w:rPr>
                <w:sz w:val="20"/>
                <w:szCs w:val="20"/>
                <w:u w:val="single"/>
              </w:rPr>
            </w:pPr>
            <w:r w:rsidRPr="00DA06E0">
              <w:rPr>
                <w:sz w:val="20"/>
                <w:szCs w:val="20"/>
                <w:u w:val="single"/>
              </w:rPr>
              <w:t>La juge en chef McLachlin et les juges Wagner et Gascon</w:t>
            </w:r>
          </w:p>
          <w:p w:rsidR="00D76A61" w:rsidRPr="00DA06E0" w:rsidRDefault="00D76A61" w:rsidP="00D76A61">
            <w:pPr>
              <w:rPr>
                <w:lang w:val="fr-CA"/>
              </w:rPr>
            </w:pPr>
          </w:p>
        </w:tc>
      </w:tr>
      <w:tr w:rsidR="00D76A61" w:rsidRPr="00DA06E0" w:rsidTr="008F1838">
        <w:tc>
          <w:tcPr>
            <w:tcW w:w="5000" w:type="pct"/>
            <w:gridSpan w:val="4"/>
          </w:tcPr>
          <w:p w:rsidR="00D76A61" w:rsidRPr="00DA06E0" w:rsidRDefault="00D7091E" w:rsidP="00D76A61">
            <w:pPr>
              <w:tabs>
                <w:tab w:val="left" w:pos="744"/>
              </w:tabs>
              <w:ind w:firstLine="720"/>
              <w:jc w:val="both"/>
              <w:rPr>
                <w:sz w:val="20"/>
                <w:szCs w:val="20"/>
                <w:lang w:val="fr-CA"/>
              </w:rPr>
            </w:pPr>
            <w:r w:rsidRPr="00DA06E0">
              <w:rPr>
                <w:sz w:val="20"/>
                <w:szCs w:val="20"/>
                <w:lang w:val="fr-CA"/>
              </w:rPr>
              <w:t>La requête en prorogation du délai de signification et de dépôt de la réplique est accueillie. La demande d’autorisation d’appel de l’arrêt de la Cour d’appel du Québec (Montréal), numéro 500-09-024744-146, 2016 QCCA 654, daté du 13 avril 2016, est rejetée avec dépens.</w:t>
            </w:r>
          </w:p>
          <w:p w:rsidR="00D76A61" w:rsidRPr="00DA06E0" w:rsidRDefault="00D76A61" w:rsidP="00D76A61">
            <w:pPr>
              <w:jc w:val="both"/>
              <w:rPr>
                <w:sz w:val="20"/>
                <w:lang w:val="fr-CA"/>
              </w:rPr>
            </w:pPr>
          </w:p>
        </w:tc>
      </w:tr>
      <w:tr w:rsidR="00D76A61" w:rsidRPr="00DA06E0" w:rsidTr="008F1838">
        <w:tc>
          <w:tcPr>
            <w:tcW w:w="5000" w:type="pct"/>
            <w:gridSpan w:val="4"/>
          </w:tcPr>
          <w:p w:rsidR="00D76A61" w:rsidRPr="00DA06E0" w:rsidRDefault="00D76A61" w:rsidP="00D76A61">
            <w:pPr>
              <w:jc w:val="both"/>
              <w:rPr>
                <w:sz w:val="20"/>
                <w:lang w:val="fr-CA"/>
              </w:rPr>
            </w:pPr>
            <w:r w:rsidRPr="00DA06E0">
              <w:rPr>
                <w:sz w:val="20"/>
                <w:lang w:val="fr-CA"/>
              </w:rPr>
              <w:t xml:space="preserve">Droit administratif – Contrôle judiciaire – Norme de contrôle – </w:t>
            </w:r>
            <w:proofErr w:type="spellStart"/>
            <w:r w:rsidRPr="00DA06E0">
              <w:rPr>
                <w:sz w:val="20"/>
                <w:lang w:val="fr-CA"/>
              </w:rPr>
              <w:t>Raisonnabilité</w:t>
            </w:r>
            <w:proofErr w:type="spellEnd"/>
            <w:r w:rsidRPr="00DA06E0">
              <w:rPr>
                <w:sz w:val="20"/>
                <w:lang w:val="fr-CA"/>
              </w:rPr>
              <w:t xml:space="preserve"> – La Commission des transports du Québec suspend les permis des demandeurs au motif que leurs véhicules contreviennent à la réglementation applicable, et le Tribunal administratif du Québec (« TAQ ») confirme la décision – La décision du TAQ était-elle raisonnable? – A-t-elle eu pour effet d’enlever tout effet utile à la disposition réglementaire en cause? – La Commission pouvait-elle changer son interprétation de la disposition sans motif nouveau ou fait nouveau? – </w:t>
            </w:r>
            <w:r w:rsidRPr="00DA06E0">
              <w:rPr>
                <w:i/>
                <w:sz w:val="20"/>
                <w:lang w:val="fr-CA"/>
              </w:rPr>
              <w:t>Règlement sur les services de transport par taxi</w:t>
            </w:r>
            <w:r w:rsidRPr="00DA06E0">
              <w:rPr>
                <w:sz w:val="20"/>
                <w:lang w:val="fr-CA"/>
              </w:rPr>
              <w:t>, RLRQ, ch. S-6.01, r. 3, art. 25.</w:t>
            </w:r>
          </w:p>
        </w:tc>
      </w:tr>
      <w:tr w:rsidR="00D76A61" w:rsidRPr="00DA06E0" w:rsidTr="008F1838">
        <w:tc>
          <w:tcPr>
            <w:tcW w:w="5000" w:type="pct"/>
            <w:gridSpan w:val="4"/>
          </w:tcPr>
          <w:p w:rsidR="00D76A61" w:rsidRPr="00DA06E0" w:rsidRDefault="00D76A61" w:rsidP="00D76A61">
            <w:pPr>
              <w:jc w:val="both"/>
              <w:rPr>
                <w:sz w:val="20"/>
                <w:lang w:val="fr-CA"/>
              </w:rPr>
            </w:pPr>
          </w:p>
        </w:tc>
      </w:tr>
      <w:tr w:rsidR="00D76A61" w:rsidRPr="00DA06E0" w:rsidTr="008F1838">
        <w:tc>
          <w:tcPr>
            <w:tcW w:w="5000" w:type="pct"/>
            <w:gridSpan w:val="4"/>
          </w:tcPr>
          <w:p w:rsidR="00D76A61" w:rsidRPr="00DA06E0" w:rsidRDefault="00D76A61" w:rsidP="00D76A61">
            <w:pPr>
              <w:jc w:val="both"/>
              <w:rPr>
                <w:sz w:val="20"/>
                <w:lang w:val="fr-CA"/>
              </w:rPr>
            </w:pPr>
            <w:r w:rsidRPr="00DA06E0">
              <w:rPr>
                <w:sz w:val="20"/>
                <w:lang w:val="fr-CA"/>
              </w:rPr>
              <w:t xml:space="preserve">Les demandeurs offrent des services de transport par limousine de grand luxe. Suite à une série d’enquêtes, la Commission des transports du Québec (« CTQ ») suspend les permis des demandeurs au motif que leurs véhicules, dont le châssis n’a pas été modifié et dont l’empattement se situe entre 330 et 340 centimètres, ne sont pas munis d’une cloison isolant la banquette avant de celle des passagers. La CTQ y voit une contravention à l’article 25 du </w:t>
            </w:r>
            <w:r w:rsidRPr="00DA06E0">
              <w:rPr>
                <w:i/>
                <w:sz w:val="20"/>
                <w:lang w:val="fr-CA"/>
              </w:rPr>
              <w:t>Règlement sur les services de transport par taxi</w:t>
            </w:r>
            <w:r w:rsidRPr="00DA06E0">
              <w:rPr>
                <w:sz w:val="20"/>
                <w:lang w:val="fr-CA"/>
              </w:rPr>
              <w:t>.</w:t>
            </w:r>
          </w:p>
          <w:p w:rsidR="00D76A61" w:rsidRPr="00DA06E0" w:rsidRDefault="00D76A61" w:rsidP="00D76A61">
            <w:pPr>
              <w:jc w:val="both"/>
              <w:rPr>
                <w:sz w:val="20"/>
                <w:lang w:val="fr-CA"/>
              </w:rPr>
            </w:pPr>
          </w:p>
          <w:p w:rsidR="00D76A61" w:rsidRPr="00DA06E0" w:rsidRDefault="00D76A61" w:rsidP="00D76A61">
            <w:pPr>
              <w:jc w:val="both"/>
              <w:rPr>
                <w:sz w:val="20"/>
                <w:lang w:val="fr-CA"/>
              </w:rPr>
            </w:pPr>
            <w:r w:rsidRPr="00DA06E0">
              <w:rPr>
                <w:sz w:val="20"/>
                <w:lang w:val="fr-CA"/>
              </w:rPr>
              <w:t>Le Tribunal administratif du Québec (« TAQ ») confirme les décisions de la CTQ. Il considère que « toutes les exigences contenues au premier alinéa de l’article 25 s’appliquent au véhicule visé au deuxième alinéa, c’est-à-dire, celui dont le châssis n’a pas été modifié et celui dont l’empattement mesure plus de 330 centimètres » (par. 85). Par conséquent, l’exigence d’une cloison prévue au paragraphe 3 s’applique aux véhicules en cause.</w:t>
            </w:r>
          </w:p>
          <w:p w:rsidR="00D76A61" w:rsidRPr="00DA06E0" w:rsidRDefault="00D76A61" w:rsidP="00D76A61">
            <w:pPr>
              <w:jc w:val="both"/>
              <w:rPr>
                <w:sz w:val="20"/>
                <w:lang w:val="fr-CA"/>
              </w:rPr>
            </w:pPr>
          </w:p>
          <w:p w:rsidR="00D76A61" w:rsidRPr="00DA06E0" w:rsidRDefault="00D76A61" w:rsidP="00D76A61">
            <w:pPr>
              <w:jc w:val="both"/>
              <w:rPr>
                <w:sz w:val="20"/>
                <w:lang w:val="fr-CA"/>
              </w:rPr>
            </w:pPr>
            <w:r w:rsidRPr="00DA06E0">
              <w:rPr>
                <w:sz w:val="20"/>
                <w:lang w:val="fr-CA"/>
              </w:rPr>
              <w:t>La Cour supérieure du Québec accueille la demande de contrôle judiciaire, mais la Cour d’appel infirme la décision.</w:t>
            </w:r>
          </w:p>
          <w:p w:rsidR="00D76A61" w:rsidRPr="00DA06E0" w:rsidRDefault="00D76A61" w:rsidP="00D76A61">
            <w:pPr>
              <w:jc w:val="both"/>
              <w:rPr>
                <w:sz w:val="20"/>
                <w:lang w:val="fr-CA"/>
              </w:rPr>
            </w:pPr>
          </w:p>
        </w:tc>
      </w:tr>
      <w:tr w:rsidR="00D76A61" w:rsidRPr="00DA06E0" w:rsidTr="008F1838">
        <w:tc>
          <w:tcPr>
            <w:tcW w:w="2427" w:type="pct"/>
            <w:gridSpan w:val="2"/>
          </w:tcPr>
          <w:p w:rsidR="00D76A61" w:rsidRPr="00DA06E0" w:rsidRDefault="00D76A61" w:rsidP="00D76A61">
            <w:pPr>
              <w:jc w:val="both"/>
              <w:rPr>
                <w:sz w:val="20"/>
                <w:lang w:val="fr-CA"/>
              </w:rPr>
            </w:pPr>
            <w:r w:rsidRPr="00DA06E0">
              <w:rPr>
                <w:sz w:val="20"/>
                <w:lang w:val="fr-CA"/>
              </w:rPr>
              <w:t>Le 12 septembre 2014</w:t>
            </w:r>
          </w:p>
          <w:p w:rsidR="00D76A61" w:rsidRPr="00DA06E0" w:rsidRDefault="00D76A61" w:rsidP="00D76A61">
            <w:pPr>
              <w:jc w:val="both"/>
              <w:rPr>
                <w:sz w:val="20"/>
                <w:lang w:val="fr-CA"/>
              </w:rPr>
            </w:pPr>
            <w:r w:rsidRPr="00DA06E0">
              <w:rPr>
                <w:sz w:val="20"/>
                <w:lang w:val="fr-CA"/>
              </w:rPr>
              <w:t>Cour supérieure du Québec</w:t>
            </w:r>
          </w:p>
          <w:p w:rsidR="00D76A61" w:rsidRPr="00DA06E0" w:rsidRDefault="00D76A61" w:rsidP="00D76A61">
            <w:pPr>
              <w:jc w:val="both"/>
              <w:rPr>
                <w:sz w:val="20"/>
              </w:rPr>
            </w:pPr>
            <w:r w:rsidRPr="00DA06E0">
              <w:rPr>
                <w:sz w:val="20"/>
              </w:rPr>
              <w:t xml:space="preserve">(Le </w:t>
            </w:r>
            <w:proofErr w:type="spellStart"/>
            <w:r w:rsidRPr="00DA06E0">
              <w:rPr>
                <w:sz w:val="20"/>
              </w:rPr>
              <w:t>juge</w:t>
            </w:r>
            <w:proofErr w:type="spellEnd"/>
            <w:r w:rsidRPr="00DA06E0">
              <w:rPr>
                <w:sz w:val="20"/>
              </w:rPr>
              <w:t xml:space="preserve"> Bisson)</w:t>
            </w:r>
          </w:p>
          <w:p w:rsidR="00D76A61" w:rsidRPr="00DA06E0" w:rsidRDefault="0087498B" w:rsidP="00D76A61">
            <w:pPr>
              <w:jc w:val="both"/>
              <w:rPr>
                <w:sz w:val="20"/>
              </w:rPr>
            </w:pPr>
            <w:hyperlink r:id="rId21" w:history="1">
              <w:r w:rsidR="00D76A61" w:rsidRPr="00DA06E0">
                <w:rPr>
                  <w:rStyle w:val="Hyperlink"/>
                  <w:sz w:val="20"/>
                </w:rPr>
                <w:t>2014 QCCS 4312</w:t>
              </w:r>
            </w:hyperlink>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lang w:val="fr-CA"/>
              </w:rPr>
            </w:pPr>
            <w:r w:rsidRPr="00DA06E0">
              <w:rPr>
                <w:sz w:val="20"/>
                <w:lang w:val="fr-CA"/>
              </w:rPr>
              <w:t>Requête en révision judiciaire accueillie</w:t>
            </w:r>
          </w:p>
        </w:tc>
      </w:tr>
      <w:tr w:rsidR="00D76A61" w:rsidRPr="00DA06E0" w:rsidTr="008F1838">
        <w:tc>
          <w:tcPr>
            <w:tcW w:w="2427" w:type="pct"/>
            <w:gridSpan w:val="2"/>
          </w:tcPr>
          <w:p w:rsidR="00D76A61" w:rsidRPr="00DA06E0" w:rsidRDefault="00D76A61" w:rsidP="00D76A61">
            <w:pPr>
              <w:jc w:val="both"/>
              <w:rPr>
                <w:sz w:val="20"/>
                <w:lang w:val="fr-CA"/>
              </w:rPr>
            </w:pPr>
            <w:r w:rsidRPr="00DA06E0">
              <w:rPr>
                <w:sz w:val="20"/>
                <w:lang w:val="fr-CA"/>
              </w:rPr>
              <w:t>Le 13 avril 2016</w:t>
            </w:r>
          </w:p>
          <w:p w:rsidR="00D76A61" w:rsidRPr="00DA06E0" w:rsidRDefault="00D76A61" w:rsidP="00D76A61">
            <w:pPr>
              <w:jc w:val="both"/>
              <w:rPr>
                <w:sz w:val="20"/>
                <w:lang w:val="fr-CA"/>
              </w:rPr>
            </w:pPr>
            <w:r w:rsidRPr="00DA06E0">
              <w:rPr>
                <w:sz w:val="20"/>
                <w:lang w:val="fr-CA"/>
              </w:rPr>
              <w:t>Cour d’appel du Québec</w:t>
            </w:r>
          </w:p>
          <w:p w:rsidR="00D76A61" w:rsidRPr="00DA06E0" w:rsidRDefault="00D76A61" w:rsidP="00D76A61">
            <w:pPr>
              <w:jc w:val="both"/>
              <w:rPr>
                <w:sz w:val="20"/>
                <w:lang w:val="fr-CA"/>
              </w:rPr>
            </w:pPr>
            <w:r w:rsidRPr="00DA06E0">
              <w:rPr>
                <w:sz w:val="20"/>
                <w:lang w:val="fr-CA"/>
              </w:rPr>
              <w:t xml:space="preserve">(Les juges </w:t>
            </w:r>
            <w:proofErr w:type="spellStart"/>
            <w:r w:rsidRPr="00DA06E0">
              <w:rPr>
                <w:sz w:val="20"/>
                <w:lang w:val="fr-CA"/>
              </w:rPr>
              <w:t>Bich</w:t>
            </w:r>
            <w:proofErr w:type="spellEnd"/>
            <w:r w:rsidRPr="00DA06E0">
              <w:rPr>
                <w:sz w:val="20"/>
                <w:lang w:val="fr-CA"/>
              </w:rPr>
              <w:t>, Lévesque et Savard)</w:t>
            </w:r>
          </w:p>
          <w:p w:rsidR="00D76A61" w:rsidRPr="00DA06E0" w:rsidRDefault="0087498B" w:rsidP="00D76A61">
            <w:pPr>
              <w:jc w:val="both"/>
              <w:rPr>
                <w:sz w:val="20"/>
              </w:rPr>
            </w:pPr>
            <w:hyperlink r:id="rId22" w:history="1">
              <w:r w:rsidR="00D76A61" w:rsidRPr="00DA06E0">
                <w:rPr>
                  <w:rStyle w:val="Hyperlink"/>
                  <w:sz w:val="20"/>
                </w:rPr>
                <w:t>2016 QCCA 654</w:t>
              </w:r>
            </w:hyperlink>
            <w:r w:rsidR="00D76A61" w:rsidRPr="00DA06E0">
              <w:rPr>
                <w:sz w:val="20"/>
              </w:rPr>
              <w:t>; 500-09-024744-146</w:t>
            </w:r>
          </w:p>
          <w:p w:rsidR="00D76A61" w:rsidRPr="00DA06E0" w:rsidRDefault="00D76A61" w:rsidP="00D76A61">
            <w:pPr>
              <w:jc w:val="both"/>
              <w:rPr>
                <w:sz w:val="20"/>
                <w:lang w:val="fr-FR"/>
              </w:rPr>
            </w:pPr>
          </w:p>
        </w:tc>
        <w:tc>
          <w:tcPr>
            <w:tcW w:w="243" w:type="pct"/>
          </w:tcPr>
          <w:p w:rsidR="00D76A61" w:rsidRPr="00DA06E0" w:rsidRDefault="00D76A61" w:rsidP="00D76A61">
            <w:pPr>
              <w:jc w:val="both"/>
              <w:rPr>
                <w:sz w:val="20"/>
                <w:lang w:val="fr-FR"/>
              </w:rPr>
            </w:pPr>
          </w:p>
        </w:tc>
        <w:tc>
          <w:tcPr>
            <w:tcW w:w="2330" w:type="pct"/>
          </w:tcPr>
          <w:p w:rsidR="00D76A61" w:rsidRPr="00DA06E0" w:rsidRDefault="00D76A61" w:rsidP="00D76A61">
            <w:pPr>
              <w:jc w:val="both"/>
              <w:rPr>
                <w:sz w:val="20"/>
              </w:rPr>
            </w:pPr>
            <w:r w:rsidRPr="00DA06E0">
              <w:rPr>
                <w:sz w:val="20"/>
              </w:rPr>
              <w:t xml:space="preserve">Appel </w:t>
            </w:r>
            <w:proofErr w:type="spellStart"/>
            <w:r w:rsidRPr="00DA06E0">
              <w:rPr>
                <w:sz w:val="20"/>
              </w:rPr>
              <w:t>accueilli</w:t>
            </w:r>
            <w:proofErr w:type="spellEnd"/>
          </w:p>
        </w:tc>
      </w:tr>
      <w:tr w:rsidR="00D76A61" w:rsidRPr="00DA06E0" w:rsidTr="008F1838">
        <w:tc>
          <w:tcPr>
            <w:tcW w:w="2427" w:type="pct"/>
            <w:gridSpan w:val="2"/>
          </w:tcPr>
          <w:p w:rsidR="00D76A61" w:rsidRPr="00DA06E0" w:rsidRDefault="00D76A61" w:rsidP="00D76A61">
            <w:pPr>
              <w:jc w:val="both"/>
              <w:rPr>
                <w:sz w:val="20"/>
                <w:lang w:val="fr-CA"/>
              </w:rPr>
            </w:pPr>
            <w:r w:rsidRPr="00DA06E0">
              <w:rPr>
                <w:sz w:val="20"/>
                <w:lang w:val="fr-CA"/>
              </w:rPr>
              <w:t>Le 13 juin 2016</w:t>
            </w:r>
          </w:p>
          <w:p w:rsidR="00D76A61" w:rsidRPr="00DA06E0" w:rsidRDefault="00D76A61" w:rsidP="00D76A61">
            <w:pPr>
              <w:jc w:val="both"/>
              <w:rPr>
                <w:sz w:val="20"/>
                <w:lang w:val="fr-FR"/>
              </w:rPr>
            </w:pPr>
            <w:r w:rsidRPr="00DA06E0">
              <w:rPr>
                <w:sz w:val="20"/>
                <w:lang w:val="fr-CA"/>
              </w:rPr>
              <w:t>Cour suprême du Canada</w:t>
            </w:r>
          </w:p>
        </w:tc>
        <w:tc>
          <w:tcPr>
            <w:tcW w:w="243" w:type="pct"/>
          </w:tcPr>
          <w:p w:rsidR="00D76A61" w:rsidRPr="00DA06E0" w:rsidRDefault="00D76A61" w:rsidP="00D76A61">
            <w:pPr>
              <w:jc w:val="both"/>
              <w:rPr>
                <w:sz w:val="20"/>
                <w:lang w:val="fr-FR"/>
              </w:rPr>
            </w:pPr>
          </w:p>
        </w:tc>
        <w:tc>
          <w:tcPr>
            <w:tcW w:w="2330" w:type="pct"/>
          </w:tcPr>
          <w:p w:rsidR="00D76A61" w:rsidRPr="00DA06E0" w:rsidRDefault="00D76A61" w:rsidP="00D76A61">
            <w:pPr>
              <w:jc w:val="both"/>
              <w:rPr>
                <w:sz w:val="20"/>
              </w:rPr>
            </w:pPr>
            <w:r w:rsidRPr="00DA06E0">
              <w:rPr>
                <w:sz w:val="20"/>
              </w:rPr>
              <w:t>Demande d’autorisation d’appel déposée</w:t>
            </w: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48" style="width:2in;height:1pt" o:hrpct="0" o:hralign="center" o:hrstd="t" o:hrnoshade="t" o:hr="t" fillcolor="black [3213]" stroked="f"/>
        </w:pict>
      </w:r>
    </w:p>
    <w:p w:rsidR="007B175F" w:rsidRPr="00DA06E0" w:rsidRDefault="007B175F">
      <w:pPr>
        <w:rPr>
          <w:sz w:val="20"/>
        </w:rPr>
      </w:pPr>
      <w:r w:rsidRPr="00DA06E0">
        <w:rPr>
          <w:sz w:val="20"/>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2"/>
        <w:gridCol w:w="3499"/>
        <w:gridCol w:w="21"/>
        <w:gridCol w:w="514"/>
        <w:gridCol w:w="19"/>
        <w:gridCol w:w="4534"/>
      </w:tblGrid>
      <w:tr w:rsidR="00EA13DD" w:rsidRPr="00DA06E0" w:rsidTr="008F1838">
        <w:tc>
          <w:tcPr>
            <w:tcW w:w="536" w:type="pct"/>
          </w:tcPr>
          <w:p w:rsidR="00EA13DD" w:rsidRPr="00DA06E0" w:rsidRDefault="00EA13DD" w:rsidP="008F1838">
            <w:pPr>
              <w:jc w:val="both"/>
              <w:rPr>
                <w:sz w:val="20"/>
              </w:rPr>
            </w:pPr>
            <w:r w:rsidRPr="00DA06E0">
              <w:rPr>
                <w:rStyle w:val="SCCFileNumberChar"/>
                <w:sz w:val="20"/>
                <w:szCs w:val="20"/>
              </w:rPr>
              <w:lastRenderedPageBreak/>
              <w:t>37011</w:t>
            </w:r>
          </w:p>
        </w:tc>
        <w:tc>
          <w:tcPr>
            <w:tcW w:w="4464" w:type="pct"/>
            <w:gridSpan w:val="5"/>
          </w:tcPr>
          <w:p w:rsidR="00EA13DD" w:rsidRPr="00DA06E0" w:rsidRDefault="00EA13DD" w:rsidP="008F1838">
            <w:pPr>
              <w:pStyle w:val="SCCLsocParty"/>
              <w:jc w:val="both"/>
              <w:rPr>
                <w:b/>
                <w:sz w:val="20"/>
                <w:szCs w:val="20"/>
                <w:lang w:val="en-US"/>
              </w:rPr>
            </w:pPr>
            <w:proofErr w:type="spellStart"/>
            <w:r w:rsidRPr="00DA06E0">
              <w:rPr>
                <w:b/>
                <w:sz w:val="20"/>
                <w:szCs w:val="20"/>
                <w:lang w:val="en-US"/>
              </w:rPr>
              <w:t>Terese</w:t>
            </w:r>
            <w:proofErr w:type="spellEnd"/>
            <w:r w:rsidRPr="00DA06E0">
              <w:rPr>
                <w:b/>
                <w:sz w:val="20"/>
                <w:szCs w:val="20"/>
                <w:lang w:val="en-US"/>
              </w:rPr>
              <w:t xml:space="preserve"> </w:t>
            </w:r>
            <w:proofErr w:type="spellStart"/>
            <w:r w:rsidRPr="00DA06E0">
              <w:rPr>
                <w:b/>
                <w:sz w:val="20"/>
                <w:szCs w:val="20"/>
                <w:lang w:val="en-US"/>
              </w:rPr>
              <w:t>Hafichuk-Walkin</w:t>
            </w:r>
            <w:proofErr w:type="spellEnd"/>
            <w:r w:rsidRPr="00DA06E0">
              <w:rPr>
                <w:b/>
                <w:sz w:val="20"/>
                <w:szCs w:val="20"/>
                <w:lang w:val="en-US"/>
              </w:rPr>
              <w:t xml:space="preserve">, et al. v. BCE Inc., Bell Canada, Bell Mobility Cellular Inc., Bell Mobility Inc., MTS Communications Inc., AT&amp;T Canada Inc., Microcell Telecommunications Inc., Rogers Communications Inc., Rogers </w:t>
            </w:r>
            <w:proofErr w:type="spellStart"/>
            <w:r w:rsidRPr="00DA06E0">
              <w:rPr>
                <w:b/>
                <w:sz w:val="20"/>
                <w:szCs w:val="20"/>
                <w:lang w:val="en-US"/>
              </w:rPr>
              <w:t>Cantel</w:t>
            </w:r>
            <w:proofErr w:type="spellEnd"/>
            <w:r w:rsidRPr="00DA06E0">
              <w:rPr>
                <w:b/>
                <w:sz w:val="20"/>
                <w:szCs w:val="20"/>
                <w:lang w:val="en-US"/>
              </w:rPr>
              <w:t xml:space="preserve"> Inc., Rogers Wireless Inc., Rogers AT&amp;T Wireless</w:t>
            </w:r>
          </w:p>
          <w:p w:rsidR="00EA13DD" w:rsidRPr="00DA06E0" w:rsidRDefault="00EA13DD" w:rsidP="008F1838">
            <w:pPr>
              <w:jc w:val="both"/>
              <w:rPr>
                <w:sz w:val="20"/>
              </w:rPr>
            </w:pPr>
            <w:r w:rsidRPr="00DA06E0">
              <w:rPr>
                <w:sz w:val="20"/>
              </w:rPr>
              <w:t>(Man.) (Civil) (By Leave)</w:t>
            </w:r>
          </w:p>
        </w:tc>
      </w:tr>
      <w:tr w:rsidR="00D76A61" w:rsidRPr="00DA06E0" w:rsidTr="008F1838">
        <w:tc>
          <w:tcPr>
            <w:tcW w:w="536" w:type="pct"/>
          </w:tcPr>
          <w:p w:rsidR="00D76A61" w:rsidRPr="00DA06E0" w:rsidRDefault="00D76A61" w:rsidP="00D76A61">
            <w:pPr>
              <w:jc w:val="both"/>
              <w:rPr>
                <w:rStyle w:val="SCCFileNumberChar"/>
                <w:b w:val="0"/>
                <w:sz w:val="20"/>
                <w:szCs w:val="20"/>
              </w:rPr>
            </w:pPr>
            <w:r w:rsidRPr="00DA06E0">
              <w:rPr>
                <w:rStyle w:val="SCCFileNumberChar"/>
                <w:b w:val="0"/>
                <w:sz w:val="20"/>
                <w:szCs w:val="20"/>
              </w:rPr>
              <w:t xml:space="preserve">Coram: </w:t>
            </w:r>
          </w:p>
        </w:tc>
        <w:tc>
          <w:tcPr>
            <w:tcW w:w="4464" w:type="pct"/>
            <w:gridSpan w:val="5"/>
          </w:tcPr>
          <w:p w:rsidR="00D76A61" w:rsidRPr="00DA06E0" w:rsidRDefault="00D76A61" w:rsidP="00D76A61">
            <w:pPr>
              <w:pStyle w:val="SCCLsocParty"/>
              <w:jc w:val="both"/>
              <w:rPr>
                <w:sz w:val="20"/>
                <w:szCs w:val="20"/>
                <w:u w:val="single"/>
                <w:lang w:val="en-CA"/>
              </w:rPr>
            </w:pPr>
            <w:r w:rsidRPr="00DA06E0">
              <w:rPr>
                <w:sz w:val="20"/>
                <w:szCs w:val="20"/>
                <w:u w:val="single"/>
                <w:lang w:val="en-CA"/>
              </w:rPr>
              <w:t>McLachlin C.J. and Wagner and Gascon JJ.</w:t>
            </w:r>
          </w:p>
          <w:p w:rsidR="00D76A61" w:rsidRPr="00DA06E0" w:rsidRDefault="00D76A61" w:rsidP="00D76A61"/>
        </w:tc>
      </w:tr>
      <w:tr w:rsidR="00D76A61" w:rsidRPr="00DA06E0" w:rsidTr="008F1838">
        <w:tc>
          <w:tcPr>
            <w:tcW w:w="5000" w:type="pct"/>
            <w:gridSpan w:val="6"/>
          </w:tcPr>
          <w:p w:rsidR="00D76A61" w:rsidRPr="00DA06E0" w:rsidRDefault="0037404C" w:rsidP="00D76A61">
            <w:pPr>
              <w:pStyle w:val="SCCShortJudgment"/>
              <w:rPr>
                <w:szCs w:val="20"/>
              </w:rPr>
            </w:pPr>
            <w:r w:rsidRPr="00DA06E0">
              <w:t>The application for leave to appeal from the judgment of the Court of Appeal of Manitoba, Number AI14-30-08244, 2016 MBCA 32, dated March 14, 2016, is dismissed with costs.</w:t>
            </w:r>
          </w:p>
          <w:p w:rsidR="00D76A61" w:rsidRPr="00DA06E0" w:rsidRDefault="00D76A61" w:rsidP="00D76A61">
            <w:pPr>
              <w:jc w:val="both"/>
              <w:rPr>
                <w:sz w:val="20"/>
              </w:rPr>
            </w:pPr>
          </w:p>
        </w:tc>
      </w:tr>
      <w:tr w:rsidR="00D76A61" w:rsidRPr="00DA06E0" w:rsidTr="008F1838">
        <w:tc>
          <w:tcPr>
            <w:tcW w:w="5000" w:type="pct"/>
            <w:gridSpan w:val="6"/>
          </w:tcPr>
          <w:p w:rsidR="00D76A61" w:rsidRPr="00DA06E0" w:rsidRDefault="00D76A61" w:rsidP="00D76A61">
            <w:pPr>
              <w:jc w:val="both"/>
              <w:rPr>
                <w:sz w:val="20"/>
              </w:rPr>
            </w:pPr>
            <w:r w:rsidRPr="00DA06E0">
              <w:rPr>
                <w:sz w:val="20"/>
              </w:rPr>
              <w:t>Civil procedure – Class actions – Abuse of process – Action commenced in Saskatchewan claiming that telecommunication providers improperly charged wireless telephone customers system access fees and misrepresented them as regulatory fees – Action in Saskatchewan was certified as class action on national opt-in basis – Similar class actions filed in other jurisdictions across Canada, including Manitoba, but later stayed as abuses of process – Whether filing of multiple class actions constitutes abuse of process.</w:t>
            </w:r>
          </w:p>
        </w:tc>
      </w:tr>
      <w:tr w:rsidR="00D76A61" w:rsidRPr="00DA06E0" w:rsidTr="008F1838">
        <w:tc>
          <w:tcPr>
            <w:tcW w:w="5000" w:type="pct"/>
            <w:gridSpan w:val="6"/>
          </w:tcPr>
          <w:p w:rsidR="00D76A61" w:rsidRPr="00DA06E0" w:rsidRDefault="00D76A61" w:rsidP="00D76A61">
            <w:pPr>
              <w:jc w:val="both"/>
              <w:rPr>
                <w:sz w:val="20"/>
              </w:rPr>
            </w:pPr>
          </w:p>
        </w:tc>
      </w:tr>
      <w:tr w:rsidR="00D76A61" w:rsidRPr="00DA06E0" w:rsidTr="008F1838">
        <w:tc>
          <w:tcPr>
            <w:tcW w:w="5000" w:type="pct"/>
            <w:gridSpan w:val="6"/>
          </w:tcPr>
          <w:p w:rsidR="00D76A61" w:rsidRPr="00DA06E0" w:rsidRDefault="00D76A61" w:rsidP="00D76A61">
            <w:pPr>
              <w:autoSpaceDE w:val="0"/>
              <w:autoSpaceDN w:val="0"/>
              <w:adjustRightInd w:val="0"/>
              <w:ind w:left="-3"/>
              <w:jc w:val="both"/>
              <w:rPr>
                <w:sz w:val="20"/>
              </w:rPr>
            </w:pPr>
            <w:r w:rsidRPr="00DA06E0">
              <w:rPr>
                <w:sz w:val="20"/>
              </w:rPr>
              <w:t xml:space="preserve">In 2004, an action was commenced in Saskatchewan by the Merchant Law Group (the “MLG”) under </w:t>
            </w:r>
            <w:r w:rsidRPr="00DA06E0">
              <w:rPr>
                <w:i/>
                <w:sz w:val="20"/>
              </w:rPr>
              <w:t>The Class Actions Act</w:t>
            </w:r>
            <w:r w:rsidRPr="00DA06E0">
              <w:rPr>
                <w:sz w:val="20"/>
              </w:rPr>
              <w:t>, SS 2001, c. C-12.01 (the “</w:t>
            </w:r>
            <w:r w:rsidRPr="00DA06E0">
              <w:rPr>
                <w:i/>
                <w:sz w:val="20"/>
              </w:rPr>
              <w:t>Frey/Chatfield</w:t>
            </w:r>
            <w:r w:rsidRPr="00DA06E0">
              <w:rPr>
                <w:sz w:val="20"/>
              </w:rPr>
              <w:t xml:space="preserve"> action”), claiming that the respondent telecommunications providers had improperly been charging their wireless phone customers “system access fees” (“SAF”) each month. It was alleged that the respondents misrepresented that the SAF were regulatory fees that they were simply collecting and remitting to the government. It was further alleged that this illegal practice went on for several years affecting customers across Canada and resulted in the respondents receiving, collectively, hundreds of millions of dollars. Similar class actions were later brought by the MLG in eight other jurisdictions across Canada, including Manitoba. </w:t>
            </w:r>
            <w:r w:rsidRPr="00DA06E0">
              <w:rPr>
                <w:rFonts w:ascii="TimesNewRoman" w:hAnsi="TimesNewRoman" w:cs="TimesNewRoman"/>
                <w:sz w:val="20"/>
              </w:rPr>
              <w:t>In Manitoba, Schulman J. held that the filing of multiple class actions constituted an abuse of process and stayed the action there. The Manitoba Court of Appeal affirmed that decision, giving rise to this leave application.</w:t>
            </w:r>
          </w:p>
        </w:tc>
      </w:tr>
      <w:tr w:rsidR="00D76A61" w:rsidRPr="00DA06E0" w:rsidTr="00D76A61">
        <w:tc>
          <w:tcPr>
            <w:tcW w:w="2355" w:type="pct"/>
            <w:gridSpan w:val="2"/>
          </w:tcPr>
          <w:p w:rsidR="00D76A61" w:rsidRPr="00DA06E0" w:rsidRDefault="00D76A61" w:rsidP="00D76A61">
            <w:pPr>
              <w:jc w:val="both"/>
              <w:rPr>
                <w:sz w:val="20"/>
              </w:rPr>
            </w:pPr>
          </w:p>
        </w:tc>
        <w:tc>
          <w:tcPr>
            <w:tcW w:w="288" w:type="pct"/>
            <w:gridSpan w:val="3"/>
          </w:tcPr>
          <w:p w:rsidR="00D76A61" w:rsidRPr="00DA06E0" w:rsidRDefault="00D76A61" w:rsidP="00D76A61">
            <w:pPr>
              <w:jc w:val="both"/>
              <w:rPr>
                <w:sz w:val="20"/>
              </w:rPr>
            </w:pPr>
          </w:p>
        </w:tc>
        <w:tc>
          <w:tcPr>
            <w:tcW w:w="2357" w:type="pct"/>
          </w:tcPr>
          <w:p w:rsidR="00D76A61" w:rsidRPr="00DA06E0" w:rsidRDefault="00D76A61" w:rsidP="00D76A61">
            <w:pPr>
              <w:jc w:val="both"/>
              <w:rPr>
                <w:sz w:val="20"/>
              </w:rPr>
            </w:pPr>
          </w:p>
        </w:tc>
      </w:tr>
      <w:tr w:rsidR="00D76A61" w:rsidRPr="00DA06E0" w:rsidTr="00D76A61">
        <w:tblPrEx>
          <w:tblCellMar>
            <w:bottom w:w="0" w:type="dxa"/>
          </w:tblCellMar>
        </w:tblPrEx>
        <w:tc>
          <w:tcPr>
            <w:tcW w:w="2366" w:type="pct"/>
            <w:gridSpan w:val="3"/>
          </w:tcPr>
          <w:p w:rsidR="00D76A61" w:rsidRPr="00DA06E0" w:rsidRDefault="00D76A61" w:rsidP="00D76A61">
            <w:pPr>
              <w:jc w:val="both"/>
              <w:rPr>
                <w:sz w:val="20"/>
              </w:rPr>
            </w:pPr>
            <w:r w:rsidRPr="00DA06E0">
              <w:rPr>
                <w:sz w:val="20"/>
              </w:rPr>
              <w:t>August 25, 2014</w:t>
            </w:r>
          </w:p>
          <w:p w:rsidR="00D76A61" w:rsidRPr="00DA06E0" w:rsidRDefault="00D76A61" w:rsidP="00D76A61">
            <w:pPr>
              <w:jc w:val="both"/>
              <w:rPr>
                <w:sz w:val="20"/>
              </w:rPr>
            </w:pPr>
            <w:r w:rsidRPr="00DA06E0">
              <w:rPr>
                <w:sz w:val="20"/>
              </w:rPr>
              <w:t>Court of Queen’s Bench of Manitoba</w:t>
            </w:r>
          </w:p>
          <w:p w:rsidR="00D76A61" w:rsidRPr="00DA06E0" w:rsidRDefault="00D76A61" w:rsidP="00D76A61">
            <w:pPr>
              <w:jc w:val="both"/>
              <w:rPr>
                <w:sz w:val="20"/>
              </w:rPr>
            </w:pPr>
            <w:r w:rsidRPr="00DA06E0">
              <w:rPr>
                <w:sz w:val="20"/>
              </w:rPr>
              <w:t>(Schulman J.)</w:t>
            </w:r>
          </w:p>
          <w:p w:rsidR="00D76A61" w:rsidRPr="00DA06E0" w:rsidRDefault="0087498B" w:rsidP="00D76A61">
            <w:pPr>
              <w:jc w:val="both"/>
              <w:rPr>
                <w:sz w:val="20"/>
              </w:rPr>
            </w:pPr>
            <w:hyperlink r:id="rId23" w:history="1">
              <w:r w:rsidR="00D76A61" w:rsidRPr="00DA06E0">
                <w:rPr>
                  <w:rStyle w:val="Hyperlink"/>
                  <w:sz w:val="20"/>
                </w:rPr>
                <w:t>2014 MBQB 175</w:t>
              </w:r>
            </w:hyperlink>
          </w:p>
          <w:p w:rsidR="00D76A61" w:rsidRPr="00DA06E0" w:rsidRDefault="00D76A61" w:rsidP="00D76A61">
            <w:pPr>
              <w:jc w:val="both"/>
              <w:rPr>
                <w:sz w:val="20"/>
              </w:rPr>
            </w:pPr>
          </w:p>
        </w:tc>
        <w:tc>
          <w:tcPr>
            <w:tcW w:w="267" w:type="pct"/>
          </w:tcPr>
          <w:p w:rsidR="00D76A61" w:rsidRPr="00DA06E0" w:rsidRDefault="00D76A61" w:rsidP="00D76A61">
            <w:pPr>
              <w:jc w:val="both"/>
              <w:rPr>
                <w:sz w:val="20"/>
              </w:rPr>
            </w:pPr>
          </w:p>
        </w:tc>
        <w:tc>
          <w:tcPr>
            <w:tcW w:w="2367" w:type="pct"/>
            <w:gridSpan w:val="2"/>
          </w:tcPr>
          <w:p w:rsidR="00D76A61" w:rsidRPr="00DA06E0" w:rsidRDefault="00D76A61" w:rsidP="00D76A61">
            <w:pPr>
              <w:jc w:val="both"/>
              <w:rPr>
                <w:sz w:val="20"/>
              </w:rPr>
            </w:pPr>
            <w:r w:rsidRPr="00DA06E0">
              <w:rPr>
                <w:sz w:val="20"/>
              </w:rPr>
              <w:t xml:space="preserve">Action stayed as abuse of process. </w:t>
            </w:r>
          </w:p>
          <w:p w:rsidR="00D76A61" w:rsidRPr="00DA06E0" w:rsidRDefault="00D76A61" w:rsidP="00D76A61">
            <w:pPr>
              <w:jc w:val="both"/>
              <w:rPr>
                <w:sz w:val="20"/>
              </w:rPr>
            </w:pPr>
          </w:p>
        </w:tc>
      </w:tr>
      <w:tr w:rsidR="00D76A61" w:rsidRPr="00DA06E0" w:rsidTr="00D76A61">
        <w:tblPrEx>
          <w:tblCellMar>
            <w:bottom w:w="0" w:type="dxa"/>
          </w:tblCellMar>
        </w:tblPrEx>
        <w:tc>
          <w:tcPr>
            <w:tcW w:w="2366" w:type="pct"/>
            <w:gridSpan w:val="3"/>
          </w:tcPr>
          <w:p w:rsidR="00D76A61" w:rsidRPr="00DA06E0" w:rsidRDefault="00D76A61" w:rsidP="00D76A61">
            <w:pPr>
              <w:jc w:val="both"/>
              <w:rPr>
                <w:sz w:val="20"/>
              </w:rPr>
            </w:pPr>
            <w:r w:rsidRPr="00DA06E0">
              <w:rPr>
                <w:sz w:val="20"/>
              </w:rPr>
              <w:t>March 14, 2016</w:t>
            </w:r>
          </w:p>
          <w:p w:rsidR="00D76A61" w:rsidRPr="00DA06E0" w:rsidRDefault="00D76A61" w:rsidP="00D76A61">
            <w:pPr>
              <w:jc w:val="both"/>
              <w:rPr>
                <w:sz w:val="20"/>
              </w:rPr>
            </w:pPr>
            <w:r w:rsidRPr="00DA06E0">
              <w:rPr>
                <w:sz w:val="20"/>
              </w:rPr>
              <w:t>Court of Appeal of Manitoba</w:t>
            </w:r>
          </w:p>
          <w:p w:rsidR="00D76A61" w:rsidRPr="00DA06E0" w:rsidRDefault="00D76A61" w:rsidP="00D76A61">
            <w:pPr>
              <w:jc w:val="both"/>
              <w:rPr>
                <w:sz w:val="20"/>
              </w:rPr>
            </w:pPr>
            <w:r w:rsidRPr="00DA06E0">
              <w:rPr>
                <w:sz w:val="20"/>
              </w:rPr>
              <w:t xml:space="preserve">(Beard, Monnin and </w:t>
            </w:r>
            <w:proofErr w:type="spellStart"/>
            <w:r w:rsidRPr="00DA06E0">
              <w:rPr>
                <w:sz w:val="20"/>
              </w:rPr>
              <w:t>Mainella</w:t>
            </w:r>
            <w:proofErr w:type="spellEnd"/>
            <w:r w:rsidRPr="00DA06E0">
              <w:rPr>
                <w:sz w:val="20"/>
              </w:rPr>
              <w:t xml:space="preserve"> JJ.A.)</w:t>
            </w:r>
          </w:p>
          <w:p w:rsidR="00D76A61" w:rsidRPr="00DA06E0" w:rsidRDefault="0087498B" w:rsidP="00D76A61">
            <w:pPr>
              <w:jc w:val="both"/>
              <w:rPr>
                <w:sz w:val="20"/>
              </w:rPr>
            </w:pPr>
            <w:hyperlink r:id="rId24" w:history="1">
              <w:r w:rsidR="00D76A61" w:rsidRPr="00DA06E0">
                <w:rPr>
                  <w:rStyle w:val="Hyperlink"/>
                  <w:sz w:val="20"/>
                </w:rPr>
                <w:t>2016 MBCA 32</w:t>
              </w:r>
            </w:hyperlink>
          </w:p>
          <w:p w:rsidR="00D76A61" w:rsidRPr="00DA06E0" w:rsidRDefault="00D76A61" w:rsidP="00D76A61">
            <w:pPr>
              <w:jc w:val="both"/>
              <w:rPr>
                <w:sz w:val="20"/>
              </w:rPr>
            </w:pPr>
          </w:p>
        </w:tc>
        <w:tc>
          <w:tcPr>
            <w:tcW w:w="267" w:type="pct"/>
          </w:tcPr>
          <w:p w:rsidR="00D76A61" w:rsidRPr="00DA06E0" w:rsidRDefault="00D76A61" w:rsidP="00D76A61">
            <w:pPr>
              <w:jc w:val="both"/>
              <w:rPr>
                <w:sz w:val="20"/>
              </w:rPr>
            </w:pPr>
          </w:p>
        </w:tc>
        <w:tc>
          <w:tcPr>
            <w:tcW w:w="2367" w:type="pct"/>
            <w:gridSpan w:val="2"/>
          </w:tcPr>
          <w:p w:rsidR="00D76A61" w:rsidRPr="00DA06E0" w:rsidRDefault="00D76A61" w:rsidP="00D76A61">
            <w:pPr>
              <w:jc w:val="both"/>
              <w:rPr>
                <w:sz w:val="20"/>
              </w:rPr>
            </w:pPr>
            <w:r w:rsidRPr="00DA06E0">
              <w:rPr>
                <w:sz w:val="20"/>
              </w:rPr>
              <w:t>Appeal dismissed.</w:t>
            </w:r>
          </w:p>
          <w:p w:rsidR="00D76A61" w:rsidRPr="00DA06E0" w:rsidRDefault="00D76A61" w:rsidP="00D76A61">
            <w:pPr>
              <w:jc w:val="both"/>
              <w:rPr>
                <w:sz w:val="20"/>
              </w:rPr>
            </w:pPr>
          </w:p>
        </w:tc>
      </w:tr>
      <w:tr w:rsidR="00D76A61" w:rsidRPr="00DA06E0" w:rsidTr="00D76A61">
        <w:tblPrEx>
          <w:tblCellMar>
            <w:bottom w:w="0" w:type="dxa"/>
          </w:tblCellMar>
        </w:tblPrEx>
        <w:tc>
          <w:tcPr>
            <w:tcW w:w="2366" w:type="pct"/>
            <w:gridSpan w:val="3"/>
          </w:tcPr>
          <w:p w:rsidR="00D76A61" w:rsidRPr="00DA06E0" w:rsidRDefault="00D76A61" w:rsidP="00D76A61">
            <w:pPr>
              <w:jc w:val="both"/>
              <w:rPr>
                <w:sz w:val="20"/>
              </w:rPr>
            </w:pPr>
            <w:r w:rsidRPr="00DA06E0">
              <w:rPr>
                <w:sz w:val="20"/>
              </w:rPr>
              <w:t>May 16, 2016</w:t>
            </w:r>
          </w:p>
          <w:p w:rsidR="00D76A61" w:rsidRPr="00DA06E0" w:rsidRDefault="00D76A61" w:rsidP="00D76A61">
            <w:pPr>
              <w:jc w:val="both"/>
              <w:rPr>
                <w:sz w:val="20"/>
              </w:rPr>
            </w:pPr>
            <w:r w:rsidRPr="00DA06E0">
              <w:rPr>
                <w:sz w:val="20"/>
              </w:rPr>
              <w:t>Supreme Court of Canada</w:t>
            </w:r>
          </w:p>
        </w:tc>
        <w:tc>
          <w:tcPr>
            <w:tcW w:w="267" w:type="pct"/>
          </w:tcPr>
          <w:p w:rsidR="00D76A61" w:rsidRPr="00DA06E0" w:rsidRDefault="00D76A61" w:rsidP="00D76A61">
            <w:pPr>
              <w:jc w:val="both"/>
              <w:rPr>
                <w:sz w:val="20"/>
              </w:rPr>
            </w:pPr>
          </w:p>
        </w:tc>
        <w:tc>
          <w:tcPr>
            <w:tcW w:w="2367" w:type="pct"/>
            <w:gridSpan w:val="2"/>
          </w:tcPr>
          <w:p w:rsidR="00D76A61" w:rsidRPr="00DA06E0" w:rsidRDefault="00D76A61" w:rsidP="00D76A61">
            <w:pPr>
              <w:jc w:val="both"/>
              <w:rPr>
                <w:sz w:val="20"/>
              </w:rPr>
            </w:pPr>
            <w:r w:rsidRPr="00DA06E0">
              <w:rPr>
                <w:sz w:val="20"/>
              </w:rPr>
              <w:t>Application for leave to appeal filed.</w:t>
            </w:r>
          </w:p>
          <w:p w:rsidR="00D76A61" w:rsidRPr="00DA06E0" w:rsidRDefault="00D76A61" w:rsidP="00D76A61">
            <w:pPr>
              <w:jc w:val="both"/>
              <w:rPr>
                <w:sz w:val="20"/>
              </w:rPr>
            </w:pP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49" style="width:2in;height:1pt" o:hrpct="0" o:hralign="center" o:hrstd="t" o:hrnoshade="t" o:hr="t" fillcolor="black [3213]" stroked="f"/>
        </w:pict>
      </w:r>
    </w:p>
    <w:p w:rsidR="00EA13DD" w:rsidRPr="00DA06E0" w:rsidRDefault="00EA13DD" w:rsidP="00EA13D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2"/>
        <w:gridCol w:w="3499"/>
        <w:gridCol w:w="21"/>
        <w:gridCol w:w="535"/>
        <w:gridCol w:w="4532"/>
      </w:tblGrid>
      <w:tr w:rsidR="00EA13DD" w:rsidRPr="00DA06E0" w:rsidTr="008F1838">
        <w:tc>
          <w:tcPr>
            <w:tcW w:w="536" w:type="pct"/>
          </w:tcPr>
          <w:p w:rsidR="00EA13DD" w:rsidRPr="00DA06E0" w:rsidRDefault="00EA13DD" w:rsidP="008F1838">
            <w:pPr>
              <w:jc w:val="both"/>
              <w:rPr>
                <w:sz w:val="20"/>
                <w:lang w:val="fr-CA"/>
              </w:rPr>
            </w:pPr>
            <w:r w:rsidRPr="00DA06E0">
              <w:rPr>
                <w:rStyle w:val="SCCFileNumberChar"/>
                <w:sz w:val="20"/>
                <w:szCs w:val="20"/>
                <w:lang w:val="fr-CA"/>
              </w:rPr>
              <w:t>37011</w:t>
            </w:r>
          </w:p>
        </w:tc>
        <w:tc>
          <w:tcPr>
            <w:tcW w:w="4464" w:type="pct"/>
            <w:gridSpan w:val="4"/>
          </w:tcPr>
          <w:p w:rsidR="00EA13DD" w:rsidRPr="00DA06E0" w:rsidRDefault="00EA13DD" w:rsidP="008F1838">
            <w:pPr>
              <w:pStyle w:val="SCCLsocParty"/>
              <w:jc w:val="both"/>
              <w:rPr>
                <w:b/>
                <w:sz w:val="20"/>
                <w:szCs w:val="20"/>
              </w:rPr>
            </w:pPr>
            <w:proofErr w:type="spellStart"/>
            <w:r w:rsidRPr="00DA06E0">
              <w:rPr>
                <w:b/>
                <w:sz w:val="20"/>
                <w:szCs w:val="20"/>
              </w:rPr>
              <w:t>Terese</w:t>
            </w:r>
            <w:proofErr w:type="spellEnd"/>
            <w:r w:rsidRPr="00DA06E0">
              <w:rPr>
                <w:b/>
                <w:sz w:val="20"/>
                <w:szCs w:val="20"/>
              </w:rPr>
              <w:t xml:space="preserve"> </w:t>
            </w:r>
            <w:proofErr w:type="spellStart"/>
            <w:r w:rsidRPr="00DA06E0">
              <w:rPr>
                <w:b/>
                <w:sz w:val="20"/>
                <w:szCs w:val="20"/>
              </w:rPr>
              <w:t>Hafichuk-Walkin</w:t>
            </w:r>
            <w:proofErr w:type="spellEnd"/>
            <w:r w:rsidRPr="00DA06E0">
              <w:rPr>
                <w:b/>
                <w:sz w:val="20"/>
                <w:szCs w:val="20"/>
              </w:rPr>
              <w:t>, et al. c. BCE Inc., Bel</w:t>
            </w:r>
            <w:r w:rsidR="008E09E8" w:rsidRPr="00DA06E0">
              <w:rPr>
                <w:b/>
                <w:sz w:val="20"/>
                <w:szCs w:val="20"/>
              </w:rPr>
              <w:t xml:space="preserve">l Canada, Bell </w:t>
            </w:r>
            <w:proofErr w:type="spellStart"/>
            <w:r w:rsidR="008E09E8" w:rsidRPr="00DA06E0">
              <w:rPr>
                <w:b/>
                <w:sz w:val="20"/>
                <w:szCs w:val="20"/>
              </w:rPr>
              <w:t>Mobility</w:t>
            </w:r>
            <w:proofErr w:type="spellEnd"/>
            <w:r w:rsidR="008E09E8" w:rsidRPr="00DA06E0">
              <w:rPr>
                <w:b/>
                <w:sz w:val="20"/>
                <w:szCs w:val="20"/>
              </w:rPr>
              <w:t xml:space="preserve"> Cellulaire</w:t>
            </w:r>
            <w:r w:rsidRPr="00DA06E0">
              <w:rPr>
                <w:b/>
                <w:sz w:val="20"/>
                <w:szCs w:val="20"/>
              </w:rPr>
              <w:t xml:space="preserve"> Inc., Bell Mobilit</w:t>
            </w:r>
            <w:r w:rsidR="008E09E8" w:rsidRPr="00DA06E0">
              <w:rPr>
                <w:b/>
                <w:sz w:val="20"/>
                <w:szCs w:val="20"/>
              </w:rPr>
              <w:t>é</w:t>
            </w:r>
            <w:r w:rsidRPr="00DA06E0">
              <w:rPr>
                <w:b/>
                <w:sz w:val="20"/>
                <w:szCs w:val="20"/>
              </w:rPr>
              <w:t xml:space="preserve"> Inc., MTS Communications Inc., AT&amp;T Canada Inc., Microcell </w:t>
            </w:r>
            <w:proofErr w:type="spellStart"/>
            <w:r w:rsidRPr="00DA06E0">
              <w:rPr>
                <w:b/>
                <w:sz w:val="20"/>
                <w:szCs w:val="20"/>
              </w:rPr>
              <w:t>Telecommunications</w:t>
            </w:r>
            <w:proofErr w:type="spellEnd"/>
            <w:r w:rsidRPr="00DA06E0">
              <w:rPr>
                <w:b/>
                <w:sz w:val="20"/>
                <w:szCs w:val="20"/>
              </w:rPr>
              <w:t xml:space="preserve"> Inc., Rogers Communications Inc., Rogers </w:t>
            </w:r>
            <w:proofErr w:type="spellStart"/>
            <w:r w:rsidRPr="00DA06E0">
              <w:rPr>
                <w:b/>
                <w:sz w:val="20"/>
                <w:szCs w:val="20"/>
              </w:rPr>
              <w:t>Cantel</w:t>
            </w:r>
            <w:proofErr w:type="spellEnd"/>
            <w:r w:rsidRPr="00DA06E0">
              <w:rPr>
                <w:b/>
                <w:sz w:val="20"/>
                <w:szCs w:val="20"/>
              </w:rPr>
              <w:t xml:space="preserve"> Inc., Rogers Wireless Inc., Rogers AT&amp;T Wireless</w:t>
            </w:r>
          </w:p>
          <w:p w:rsidR="00EA13DD" w:rsidRPr="00DA06E0" w:rsidRDefault="00EA13DD" w:rsidP="008F1838">
            <w:pPr>
              <w:jc w:val="both"/>
              <w:rPr>
                <w:sz w:val="20"/>
                <w:lang w:val="fr-CA"/>
              </w:rPr>
            </w:pPr>
            <w:r w:rsidRPr="00DA06E0">
              <w:rPr>
                <w:sz w:val="20"/>
                <w:lang w:val="fr-CA"/>
              </w:rPr>
              <w:t>(Man.) (Civile) (Sur autorisation)</w:t>
            </w:r>
          </w:p>
        </w:tc>
      </w:tr>
      <w:tr w:rsidR="00D76A61" w:rsidRPr="00DA06E0" w:rsidTr="008F1838">
        <w:tc>
          <w:tcPr>
            <w:tcW w:w="536" w:type="pct"/>
          </w:tcPr>
          <w:p w:rsidR="00D76A61" w:rsidRPr="00DA06E0" w:rsidRDefault="00D76A61" w:rsidP="00D76A61">
            <w:pPr>
              <w:jc w:val="both"/>
              <w:rPr>
                <w:rStyle w:val="SCCFileNumberChar"/>
                <w:b w:val="0"/>
                <w:sz w:val="20"/>
                <w:szCs w:val="20"/>
                <w:lang w:val="fr-CA"/>
              </w:rPr>
            </w:pPr>
            <w:r w:rsidRPr="00DA06E0">
              <w:rPr>
                <w:rStyle w:val="SCCFileNumberChar"/>
                <w:b w:val="0"/>
                <w:sz w:val="20"/>
                <w:szCs w:val="20"/>
                <w:lang w:val="fr-CA"/>
              </w:rPr>
              <w:t xml:space="preserve">Coram: </w:t>
            </w:r>
          </w:p>
        </w:tc>
        <w:tc>
          <w:tcPr>
            <w:tcW w:w="4464" w:type="pct"/>
            <w:gridSpan w:val="4"/>
          </w:tcPr>
          <w:p w:rsidR="00D76A61" w:rsidRPr="00DA06E0" w:rsidRDefault="00D76A61" w:rsidP="00D76A61">
            <w:pPr>
              <w:pStyle w:val="SCCLsocParty"/>
              <w:jc w:val="both"/>
              <w:rPr>
                <w:sz w:val="20"/>
                <w:szCs w:val="20"/>
                <w:u w:val="single"/>
              </w:rPr>
            </w:pPr>
            <w:r w:rsidRPr="00DA06E0">
              <w:rPr>
                <w:sz w:val="20"/>
                <w:szCs w:val="20"/>
                <w:u w:val="single"/>
              </w:rPr>
              <w:t>La juge en chef McLachlin et les juges Wagner et Gascon</w:t>
            </w:r>
          </w:p>
          <w:p w:rsidR="00D76A61" w:rsidRPr="00DA06E0" w:rsidRDefault="00D76A61" w:rsidP="00D76A61">
            <w:pPr>
              <w:rPr>
                <w:lang w:val="fr-CA"/>
              </w:rPr>
            </w:pPr>
          </w:p>
        </w:tc>
      </w:tr>
      <w:tr w:rsidR="00D76A61" w:rsidRPr="00DA06E0" w:rsidTr="008F1838">
        <w:tc>
          <w:tcPr>
            <w:tcW w:w="5000" w:type="pct"/>
            <w:gridSpan w:val="5"/>
          </w:tcPr>
          <w:p w:rsidR="00D76A61" w:rsidRPr="00DA06E0" w:rsidRDefault="0037404C" w:rsidP="00D76A61">
            <w:pPr>
              <w:tabs>
                <w:tab w:val="left" w:pos="744"/>
              </w:tabs>
              <w:ind w:firstLine="720"/>
              <w:jc w:val="both"/>
              <w:rPr>
                <w:sz w:val="20"/>
                <w:szCs w:val="20"/>
                <w:lang w:val="fr-CA"/>
              </w:rPr>
            </w:pPr>
            <w:r w:rsidRPr="00DA06E0">
              <w:rPr>
                <w:sz w:val="20"/>
                <w:szCs w:val="20"/>
                <w:lang w:val="fr-CA"/>
              </w:rPr>
              <w:t>La demande d’autorisation d’appel de l’arrêt de la Cour d’appel du Manitoba, numéro AI14-30-08244, 2016 MBCA 32, daté du 14 mars 2016, est rejetée avec dépens.</w:t>
            </w:r>
          </w:p>
          <w:p w:rsidR="00D76A61" w:rsidRPr="00DA06E0" w:rsidRDefault="00D76A61" w:rsidP="00D76A61">
            <w:pPr>
              <w:jc w:val="both"/>
              <w:rPr>
                <w:sz w:val="20"/>
                <w:lang w:val="fr-CA"/>
              </w:rPr>
            </w:pPr>
          </w:p>
        </w:tc>
      </w:tr>
      <w:tr w:rsidR="00D76A61" w:rsidRPr="00DA06E0" w:rsidTr="008F1838">
        <w:tc>
          <w:tcPr>
            <w:tcW w:w="5000" w:type="pct"/>
            <w:gridSpan w:val="5"/>
          </w:tcPr>
          <w:p w:rsidR="00D76A61" w:rsidRPr="00DA06E0" w:rsidRDefault="00D76A61" w:rsidP="00D76A61">
            <w:pPr>
              <w:jc w:val="both"/>
              <w:rPr>
                <w:sz w:val="20"/>
                <w:lang w:val="fr-CA"/>
              </w:rPr>
            </w:pPr>
            <w:r w:rsidRPr="00DA06E0">
              <w:rPr>
                <w:sz w:val="20"/>
                <w:lang w:val="fr-CA"/>
              </w:rPr>
              <w:lastRenderedPageBreak/>
              <w:t>Procédure civile – Recours collectifs – Abus de procédure – Action intentée en Saskatchewan alléguant que des fournisseurs de télécommunications auraient indûment facturé à des clients de téléphonie sans fil des frais d’accès au système et les auraient représentés faussement comme des frais règlementaires – L’action en Saskatchewan a été certifiée à titre de recours collectif à option d’adhésion à l’échelle nationale – Des recours collectifs semblables ont été déposés dans d’autres provinces au Canada, notamment au Manitoba, mais ces recours ont été suspendus par la suite parce qu’ils constituaient des abus de procédure – Le dépôt de multiples a recours collectifs constitue-t-il un abus de procédure?</w:t>
            </w:r>
          </w:p>
        </w:tc>
      </w:tr>
      <w:tr w:rsidR="00D76A61" w:rsidRPr="00DA06E0" w:rsidTr="008F1838">
        <w:tc>
          <w:tcPr>
            <w:tcW w:w="5000" w:type="pct"/>
            <w:gridSpan w:val="5"/>
          </w:tcPr>
          <w:p w:rsidR="00D76A61" w:rsidRPr="00DA06E0" w:rsidRDefault="00D76A61" w:rsidP="00D76A61">
            <w:pPr>
              <w:jc w:val="both"/>
              <w:rPr>
                <w:sz w:val="20"/>
                <w:lang w:val="fr-CA"/>
              </w:rPr>
            </w:pPr>
          </w:p>
        </w:tc>
      </w:tr>
      <w:tr w:rsidR="00D76A61" w:rsidRPr="00DA06E0" w:rsidTr="008F1838">
        <w:tc>
          <w:tcPr>
            <w:tcW w:w="5000" w:type="pct"/>
            <w:gridSpan w:val="5"/>
          </w:tcPr>
          <w:p w:rsidR="00D76A61" w:rsidRPr="00DA06E0" w:rsidRDefault="00D76A61" w:rsidP="00D76A61">
            <w:pPr>
              <w:autoSpaceDE w:val="0"/>
              <w:autoSpaceDN w:val="0"/>
              <w:adjustRightInd w:val="0"/>
              <w:jc w:val="both"/>
              <w:rPr>
                <w:sz w:val="20"/>
                <w:lang w:val="fr-CA"/>
              </w:rPr>
            </w:pPr>
            <w:r w:rsidRPr="00DA06E0">
              <w:rPr>
                <w:sz w:val="20"/>
                <w:lang w:val="fr-CA"/>
              </w:rPr>
              <w:t xml:space="preserve">En 2004, Merchant Law Group (« MLG ») a intenté une action en Saskatchewan sous le régime de </w:t>
            </w:r>
            <w:r w:rsidRPr="00DA06E0">
              <w:rPr>
                <w:i/>
                <w:sz w:val="20"/>
                <w:lang w:val="fr-CA"/>
              </w:rPr>
              <w:t xml:space="preserve">The Class Actions </w:t>
            </w:r>
            <w:proofErr w:type="spellStart"/>
            <w:r w:rsidRPr="00DA06E0">
              <w:rPr>
                <w:i/>
                <w:sz w:val="20"/>
                <w:lang w:val="fr-CA"/>
              </w:rPr>
              <w:t>Act</w:t>
            </w:r>
            <w:proofErr w:type="spellEnd"/>
            <w:r w:rsidRPr="00DA06E0">
              <w:rPr>
                <w:sz w:val="20"/>
                <w:lang w:val="fr-CA"/>
              </w:rPr>
              <w:t>, SS 2001, ch. C-12.01 (l’action « </w:t>
            </w:r>
            <w:r w:rsidRPr="00DA06E0">
              <w:rPr>
                <w:i/>
                <w:sz w:val="20"/>
                <w:lang w:val="fr-CA"/>
              </w:rPr>
              <w:t>Frey/</w:t>
            </w:r>
            <w:proofErr w:type="spellStart"/>
            <w:r w:rsidRPr="00DA06E0">
              <w:rPr>
                <w:i/>
                <w:sz w:val="20"/>
                <w:lang w:val="fr-CA"/>
              </w:rPr>
              <w:t>Chatfield</w:t>
            </w:r>
            <w:proofErr w:type="spellEnd"/>
            <w:r w:rsidRPr="00DA06E0">
              <w:rPr>
                <w:sz w:val="20"/>
                <w:lang w:val="fr-CA"/>
              </w:rPr>
              <w:t xml:space="preserve"> »), alléguant que les fournisseurs de télécommunications intimés auraient indûment facturé à leurs clients de téléphonie sans fil des « frais d’accès au système » (« FAS ») chaque mois. On a allégué que les intimées auraient faussement déclaré que les FAS étaient des frais règlementaires et qu’elles ne faisaient que les percevoir et verser au gouvernement. On a allégué en outre que cette pratique illégale aurait eu cours pendant plusieurs années, touchant des clients à l’échelle du Canada et qu’elle aurait permis aux intimées de recevoir collectivement des centaines de millions de dollars. MRG a introduit plus tard des recours collectifs semblables dans huit autres provinces au Canada, notamment au Manitoba. </w:t>
            </w:r>
            <w:r w:rsidRPr="00DA06E0">
              <w:rPr>
                <w:rFonts w:ascii="TimesNewRoman" w:hAnsi="TimesNewRoman" w:cs="TimesNewRoman"/>
                <w:sz w:val="20"/>
                <w:lang w:val="fr-CA"/>
              </w:rPr>
              <w:t xml:space="preserve">Au Manitoba, le juge </w:t>
            </w:r>
            <w:proofErr w:type="spellStart"/>
            <w:r w:rsidRPr="00DA06E0">
              <w:rPr>
                <w:rFonts w:ascii="TimesNewRoman" w:hAnsi="TimesNewRoman" w:cs="TimesNewRoman"/>
                <w:sz w:val="20"/>
                <w:lang w:val="fr-CA"/>
              </w:rPr>
              <w:t>Schulman</w:t>
            </w:r>
            <w:proofErr w:type="spellEnd"/>
            <w:r w:rsidRPr="00DA06E0">
              <w:rPr>
                <w:rFonts w:ascii="TimesNewRoman" w:hAnsi="TimesNewRoman" w:cs="TimesNewRoman"/>
                <w:sz w:val="20"/>
                <w:lang w:val="fr-CA"/>
              </w:rPr>
              <w:t> a statué que le dépôt de multiples recours collectifs constituait un abus de procédure et a suspendu l’action dans cette province. La Cour d’appel du Manitoba a confirmé ce jugement, donnant lieu à la présente demande autorisation.</w:t>
            </w:r>
          </w:p>
        </w:tc>
      </w:tr>
      <w:tr w:rsidR="00D76A61" w:rsidRPr="00DA06E0" w:rsidTr="00D76A61">
        <w:tc>
          <w:tcPr>
            <w:tcW w:w="2355" w:type="pct"/>
            <w:gridSpan w:val="2"/>
          </w:tcPr>
          <w:p w:rsidR="00D76A61" w:rsidRPr="00DA06E0" w:rsidRDefault="00D76A61" w:rsidP="00D76A61">
            <w:pPr>
              <w:jc w:val="both"/>
              <w:rPr>
                <w:sz w:val="20"/>
                <w:lang w:val="fr-CA"/>
              </w:rPr>
            </w:pPr>
          </w:p>
        </w:tc>
        <w:tc>
          <w:tcPr>
            <w:tcW w:w="289" w:type="pct"/>
            <w:gridSpan w:val="2"/>
          </w:tcPr>
          <w:p w:rsidR="00D76A61" w:rsidRPr="00DA06E0" w:rsidRDefault="00D76A61" w:rsidP="00D76A61">
            <w:pPr>
              <w:jc w:val="both"/>
              <w:rPr>
                <w:sz w:val="20"/>
                <w:lang w:val="fr-CA"/>
              </w:rPr>
            </w:pPr>
          </w:p>
        </w:tc>
        <w:tc>
          <w:tcPr>
            <w:tcW w:w="2356" w:type="pct"/>
          </w:tcPr>
          <w:p w:rsidR="00D76A61" w:rsidRPr="00DA06E0" w:rsidRDefault="00D76A61" w:rsidP="00D76A61">
            <w:pPr>
              <w:jc w:val="both"/>
              <w:rPr>
                <w:sz w:val="20"/>
                <w:lang w:val="fr-CA"/>
              </w:rPr>
            </w:pPr>
          </w:p>
        </w:tc>
      </w:tr>
      <w:tr w:rsidR="00D76A61" w:rsidRPr="00DA06E0" w:rsidTr="008F1838">
        <w:tblPrEx>
          <w:tblCellMar>
            <w:bottom w:w="0" w:type="dxa"/>
          </w:tblCellMar>
        </w:tblPrEx>
        <w:tc>
          <w:tcPr>
            <w:tcW w:w="2366" w:type="pct"/>
            <w:gridSpan w:val="3"/>
          </w:tcPr>
          <w:p w:rsidR="00D76A61" w:rsidRPr="00DA06E0" w:rsidRDefault="00D76A61" w:rsidP="00D76A61">
            <w:pPr>
              <w:jc w:val="both"/>
              <w:rPr>
                <w:sz w:val="20"/>
                <w:lang w:val="fr-CA"/>
              </w:rPr>
            </w:pPr>
            <w:r w:rsidRPr="00DA06E0">
              <w:rPr>
                <w:sz w:val="20"/>
                <w:lang w:val="fr-CA"/>
              </w:rPr>
              <w:t>25 août 2014</w:t>
            </w:r>
          </w:p>
          <w:p w:rsidR="00D76A61" w:rsidRPr="00DA06E0" w:rsidRDefault="00D76A61" w:rsidP="00D76A61">
            <w:pPr>
              <w:jc w:val="both"/>
              <w:rPr>
                <w:sz w:val="20"/>
                <w:lang w:val="fr-CA"/>
              </w:rPr>
            </w:pPr>
            <w:r w:rsidRPr="00DA06E0">
              <w:rPr>
                <w:sz w:val="20"/>
                <w:lang w:val="fr-CA"/>
              </w:rPr>
              <w:t xml:space="preserve">Cour du Banc de la Reine du Manitoba </w:t>
            </w:r>
          </w:p>
          <w:p w:rsidR="00D76A61" w:rsidRPr="00DA06E0" w:rsidRDefault="00D76A61" w:rsidP="00D76A61">
            <w:pPr>
              <w:jc w:val="both"/>
              <w:rPr>
                <w:sz w:val="20"/>
                <w:lang w:val="fr-CA"/>
              </w:rPr>
            </w:pPr>
            <w:r w:rsidRPr="00DA06E0">
              <w:rPr>
                <w:sz w:val="20"/>
                <w:lang w:val="fr-CA"/>
              </w:rPr>
              <w:t xml:space="preserve">(Juge </w:t>
            </w:r>
            <w:proofErr w:type="spellStart"/>
            <w:r w:rsidRPr="00DA06E0">
              <w:rPr>
                <w:sz w:val="20"/>
                <w:lang w:val="fr-CA"/>
              </w:rPr>
              <w:t>Schulman</w:t>
            </w:r>
            <w:proofErr w:type="spellEnd"/>
            <w:r w:rsidRPr="00DA06E0">
              <w:rPr>
                <w:sz w:val="20"/>
                <w:lang w:val="fr-CA"/>
              </w:rPr>
              <w:t>)</w:t>
            </w:r>
          </w:p>
          <w:p w:rsidR="00D76A61" w:rsidRPr="00DA06E0" w:rsidRDefault="0087498B" w:rsidP="00D76A61">
            <w:pPr>
              <w:jc w:val="both"/>
              <w:rPr>
                <w:sz w:val="20"/>
                <w:lang w:val="fr-CA"/>
              </w:rPr>
            </w:pPr>
            <w:hyperlink r:id="rId25" w:history="1">
              <w:r w:rsidR="00D76A61" w:rsidRPr="00DA06E0">
                <w:rPr>
                  <w:rStyle w:val="Hyperlink"/>
                  <w:sz w:val="20"/>
                  <w:lang w:val="fr-CA"/>
                </w:rPr>
                <w:t>2014 MBQB 175</w:t>
              </w:r>
            </w:hyperlink>
          </w:p>
          <w:p w:rsidR="00D76A61" w:rsidRPr="00DA06E0" w:rsidRDefault="00D76A61" w:rsidP="00D76A61">
            <w:pPr>
              <w:jc w:val="both"/>
              <w:rPr>
                <w:sz w:val="20"/>
                <w:lang w:val="fr-CA"/>
              </w:rPr>
            </w:pPr>
          </w:p>
        </w:tc>
        <w:tc>
          <w:tcPr>
            <w:tcW w:w="278" w:type="pct"/>
          </w:tcPr>
          <w:p w:rsidR="00D76A61" w:rsidRPr="00DA06E0" w:rsidRDefault="00D76A61" w:rsidP="00D76A61">
            <w:pPr>
              <w:jc w:val="both"/>
              <w:rPr>
                <w:sz w:val="20"/>
                <w:lang w:val="fr-CA"/>
              </w:rPr>
            </w:pPr>
          </w:p>
        </w:tc>
        <w:tc>
          <w:tcPr>
            <w:tcW w:w="2356" w:type="pct"/>
          </w:tcPr>
          <w:p w:rsidR="00D76A61" w:rsidRPr="00DA06E0" w:rsidRDefault="00D76A61" w:rsidP="00D76A61">
            <w:pPr>
              <w:jc w:val="both"/>
              <w:rPr>
                <w:sz w:val="20"/>
                <w:lang w:val="fr-CA"/>
              </w:rPr>
            </w:pPr>
            <w:r w:rsidRPr="00DA06E0">
              <w:rPr>
                <w:sz w:val="20"/>
                <w:lang w:val="fr-CA"/>
              </w:rPr>
              <w:t xml:space="preserve">Suspension du recours parce qu’il constitue un abus de procédure. </w:t>
            </w:r>
          </w:p>
          <w:p w:rsidR="00D76A61" w:rsidRPr="00DA06E0" w:rsidRDefault="00D76A61" w:rsidP="00D76A61">
            <w:pPr>
              <w:jc w:val="both"/>
              <w:rPr>
                <w:sz w:val="20"/>
                <w:lang w:val="fr-CA"/>
              </w:rPr>
            </w:pPr>
          </w:p>
        </w:tc>
      </w:tr>
      <w:tr w:rsidR="00D76A61" w:rsidRPr="00DA06E0" w:rsidTr="008F1838">
        <w:tblPrEx>
          <w:tblCellMar>
            <w:bottom w:w="0" w:type="dxa"/>
          </w:tblCellMar>
        </w:tblPrEx>
        <w:tc>
          <w:tcPr>
            <w:tcW w:w="2366" w:type="pct"/>
            <w:gridSpan w:val="3"/>
          </w:tcPr>
          <w:p w:rsidR="00D76A61" w:rsidRPr="00DA06E0" w:rsidRDefault="00D76A61" w:rsidP="00D76A61">
            <w:pPr>
              <w:jc w:val="both"/>
              <w:rPr>
                <w:sz w:val="20"/>
                <w:lang w:val="fr-CA"/>
              </w:rPr>
            </w:pPr>
            <w:r w:rsidRPr="00DA06E0">
              <w:rPr>
                <w:sz w:val="20"/>
                <w:lang w:val="fr-CA"/>
              </w:rPr>
              <w:t>14 mars 2016</w:t>
            </w:r>
          </w:p>
          <w:p w:rsidR="00D76A61" w:rsidRPr="00DA06E0" w:rsidRDefault="00D76A61" w:rsidP="00D76A61">
            <w:pPr>
              <w:jc w:val="both"/>
              <w:rPr>
                <w:sz w:val="20"/>
                <w:lang w:val="fr-CA"/>
              </w:rPr>
            </w:pPr>
            <w:r w:rsidRPr="00DA06E0">
              <w:rPr>
                <w:sz w:val="20"/>
                <w:lang w:val="fr-CA"/>
              </w:rPr>
              <w:t>Cour d’appel du Manitoba</w:t>
            </w:r>
          </w:p>
          <w:p w:rsidR="00D76A61" w:rsidRPr="00DA06E0" w:rsidRDefault="00D76A61" w:rsidP="00D76A61">
            <w:pPr>
              <w:jc w:val="both"/>
              <w:rPr>
                <w:sz w:val="20"/>
                <w:lang w:val="fr-CA"/>
              </w:rPr>
            </w:pPr>
            <w:r w:rsidRPr="00DA06E0">
              <w:rPr>
                <w:sz w:val="20"/>
                <w:lang w:val="fr-CA"/>
              </w:rPr>
              <w:t xml:space="preserve">(Juges </w:t>
            </w:r>
            <w:proofErr w:type="spellStart"/>
            <w:r w:rsidRPr="00DA06E0">
              <w:rPr>
                <w:sz w:val="20"/>
                <w:lang w:val="fr-CA"/>
              </w:rPr>
              <w:t>Beard</w:t>
            </w:r>
            <w:proofErr w:type="spellEnd"/>
            <w:r w:rsidRPr="00DA06E0">
              <w:rPr>
                <w:sz w:val="20"/>
                <w:lang w:val="fr-CA"/>
              </w:rPr>
              <w:t xml:space="preserve">, </w:t>
            </w:r>
            <w:proofErr w:type="spellStart"/>
            <w:r w:rsidRPr="00DA06E0">
              <w:rPr>
                <w:sz w:val="20"/>
                <w:lang w:val="fr-CA"/>
              </w:rPr>
              <w:t>Monnin</w:t>
            </w:r>
            <w:proofErr w:type="spellEnd"/>
            <w:r w:rsidRPr="00DA06E0">
              <w:rPr>
                <w:sz w:val="20"/>
                <w:lang w:val="fr-CA"/>
              </w:rPr>
              <w:t xml:space="preserve"> et </w:t>
            </w:r>
            <w:proofErr w:type="spellStart"/>
            <w:r w:rsidRPr="00DA06E0">
              <w:rPr>
                <w:sz w:val="20"/>
                <w:lang w:val="fr-CA"/>
              </w:rPr>
              <w:t>Mainella</w:t>
            </w:r>
            <w:proofErr w:type="spellEnd"/>
            <w:r w:rsidRPr="00DA06E0">
              <w:rPr>
                <w:sz w:val="20"/>
                <w:lang w:val="fr-CA"/>
              </w:rPr>
              <w:t>)</w:t>
            </w:r>
          </w:p>
          <w:p w:rsidR="00D76A61" w:rsidRPr="00DA06E0" w:rsidRDefault="0087498B" w:rsidP="00D76A61">
            <w:pPr>
              <w:jc w:val="both"/>
              <w:rPr>
                <w:sz w:val="20"/>
                <w:lang w:val="fr-CA"/>
              </w:rPr>
            </w:pPr>
            <w:hyperlink r:id="rId26" w:history="1">
              <w:r w:rsidR="00D76A61" w:rsidRPr="00DA06E0">
                <w:rPr>
                  <w:rStyle w:val="Hyperlink"/>
                  <w:sz w:val="20"/>
                  <w:lang w:val="fr-CA"/>
                </w:rPr>
                <w:t>2016 MBCA 32</w:t>
              </w:r>
            </w:hyperlink>
          </w:p>
          <w:p w:rsidR="00D76A61" w:rsidRPr="00DA06E0" w:rsidRDefault="00D76A61" w:rsidP="00D76A61">
            <w:pPr>
              <w:jc w:val="both"/>
              <w:rPr>
                <w:sz w:val="20"/>
                <w:lang w:val="fr-CA"/>
              </w:rPr>
            </w:pPr>
          </w:p>
        </w:tc>
        <w:tc>
          <w:tcPr>
            <w:tcW w:w="278" w:type="pct"/>
          </w:tcPr>
          <w:p w:rsidR="00D76A61" w:rsidRPr="00DA06E0" w:rsidRDefault="00D76A61" w:rsidP="00D76A61">
            <w:pPr>
              <w:jc w:val="both"/>
              <w:rPr>
                <w:sz w:val="20"/>
                <w:lang w:val="fr-CA"/>
              </w:rPr>
            </w:pPr>
          </w:p>
        </w:tc>
        <w:tc>
          <w:tcPr>
            <w:tcW w:w="2356" w:type="pct"/>
          </w:tcPr>
          <w:p w:rsidR="00D76A61" w:rsidRPr="00DA06E0" w:rsidRDefault="00D76A61" w:rsidP="00D76A61">
            <w:pPr>
              <w:jc w:val="both"/>
              <w:rPr>
                <w:sz w:val="20"/>
                <w:lang w:val="fr-CA"/>
              </w:rPr>
            </w:pPr>
            <w:r w:rsidRPr="00DA06E0">
              <w:rPr>
                <w:sz w:val="20"/>
                <w:lang w:val="fr-CA"/>
              </w:rPr>
              <w:t>Rejet de l’appel.</w:t>
            </w:r>
          </w:p>
          <w:p w:rsidR="00D76A61" w:rsidRPr="00DA06E0" w:rsidRDefault="00D76A61" w:rsidP="00D76A61">
            <w:pPr>
              <w:jc w:val="both"/>
              <w:rPr>
                <w:sz w:val="20"/>
                <w:lang w:val="fr-CA"/>
              </w:rPr>
            </w:pPr>
          </w:p>
        </w:tc>
      </w:tr>
      <w:tr w:rsidR="00D76A61" w:rsidRPr="00DA06E0" w:rsidTr="008F1838">
        <w:tblPrEx>
          <w:tblCellMar>
            <w:bottom w:w="0" w:type="dxa"/>
          </w:tblCellMar>
        </w:tblPrEx>
        <w:tc>
          <w:tcPr>
            <w:tcW w:w="2366" w:type="pct"/>
            <w:gridSpan w:val="3"/>
          </w:tcPr>
          <w:p w:rsidR="00D76A61" w:rsidRPr="00DA06E0" w:rsidRDefault="00D76A61" w:rsidP="00D76A61">
            <w:pPr>
              <w:jc w:val="both"/>
              <w:rPr>
                <w:sz w:val="20"/>
                <w:lang w:val="fr-CA"/>
              </w:rPr>
            </w:pPr>
            <w:r w:rsidRPr="00DA06E0">
              <w:rPr>
                <w:sz w:val="20"/>
                <w:lang w:val="fr-CA"/>
              </w:rPr>
              <w:t>16 mai 2016</w:t>
            </w:r>
          </w:p>
          <w:p w:rsidR="00D76A61" w:rsidRPr="00DA06E0" w:rsidRDefault="00D76A61" w:rsidP="00D76A61">
            <w:pPr>
              <w:jc w:val="both"/>
              <w:rPr>
                <w:sz w:val="20"/>
                <w:lang w:val="fr-CA"/>
              </w:rPr>
            </w:pPr>
            <w:r w:rsidRPr="00DA06E0">
              <w:rPr>
                <w:sz w:val="20"/>
                <w:lang w:val="fr-CA"/>
              </w:rPr>
              <w:t>Cour suprême du Canada</w:t>
            </w:r>
          </w:p>
        </w:tc>
        <w:tc>
          <w:tcPr>
            <w:tcW w:w="278" w:type="pct"/>
          </w:tcPr>
          <w:p w:rsidR="00D76A61" w:rsidRPr="00DA06E0" w:rsidRDefault="00D76A61" w:rsidP="00D76A61">
            <w:pPr>
              <w:jc w:val="both"/>
              <w:rPr>
                <w:sz w:val="20"/>
                <w:lang w:val="fr-CA"/>
              </w:rPr>
            </w:pPr>
          </w:p>
        </w:tc>
        <w:tc>
          <w:tcPr>
            <w:tcW w:w="2356" w:type="pct"/>
          </w:tcPr>
          <w:p w:rsidR="00D76A61" w:rsidRPr="00DA06E0" w:rsidRDefault="00D76A61" w:rsidP="00D76A61">
            <w:pPr>
              <w:jc w:val="both"/>
              <w:rPr>
                <w:sz w:val="20"/>
                <w:lang w:val="fr-CA"/>
              </w:rPr>
            </w:pPr>
            <w:r w:rsidRPr="00DA06E0">
              <w:rPr>
                <w:sz w:val="20"/>
                <w:lang w:val="fr-CA"/>
              </w:rPr>
              <w:t>Dépôt de la demande d’autorisation d’appel.</w:t>
            </w:r>
          </w:p>
          <w:p w:rsidR="00D76A61" w:rsidRPr="00DA06E0" w:rsidRDefault="00D76A61" w:rsidP="00D76A61">
            <w:pPr>
              <w:jc w:val="both"/>
              <w:rPr>
                <w:sz w:val="20"/>
                <w:lang w:val="fr-CA"/>
              </w:rPr>
            </w:pPr>
          </w:p>
        </w:tc>
      </w:tr>
    </w:tbl>
    <w:p w:rsidR="00EA13DD" w:rsidRPr="00DA06E0" w:rsidRDefault="00EA13DD" w:rsidP="00EA13DD">
      <w:pPr>
        <w:jc w:val="both"/>
        <w:rPr>
          <w:sz w:val="20"/>
          <w:lang w:val="fr-CA"/>
        </w:rPr>
      </w:pPr>
    </w:p>
    <w:p w:rsidR="00EA13DD" w:rsidRPr="00DA06E0" w:rsidRDefault="0087498B" w:rsidP="00EA13DD">
      <w:pPr>
        <w:ind w:left="720" w:hanging="720"/>
        <w:jc w:val="both"/>
        <w:rPr>
          <w:sz w:val="20"/>
          <w:lang w:val="fr-CA"/>
        </w:rPr>
      </w:pPr>
      <w:r w:rsidRPr="00DA06E0">
        <w:rPr>
          <w:sz w:val="20"/>
          <w:szCs w:val="20"/>
          <w:lang w:val="fr-CA"/>
        </w:rPr>
        <w:pict>
          <v:rect id="_x0000_i1050" style="width:2in;height:1pt" o:hrpct="0" o:hralign="center" o:hrstd="t" o:hrnoshade="t" o:hr="t" fillcolor="black [3213]" stroked="f"/>
        </w:pict>
      </w:r>
    </w:p>
    <w:p w:rsidR="008F1838" w:rsidRPr="00DA06E0" w:rsidRDefault="008F1838" w:rsidP="00EA13DD">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36899</w:t>
            </w:r>
          </w:p>
        </w:tc>
        <w:tc>
          <w:tcPr>
            <w:tcW w:w="4457" w:type="pct"/>
          </w:tcPr>
          <w:p w:rsidR="00EA13DD" w:rsidRPr="00DA06E0" w:rsidRDefault="00EA13DD" w:rsidP="008F1838">
            <w:pPr>
              <w:pStyle w:val="SCCLsocParty"/>
              <w:jc w:val="both"/>
              <w:rPr>
                <w:b/>
                <w:sz w:val="20"/>
                <w:szCs w:val="20"/>
                <w:lang w:val="en-US"/>
              </w:rPr>
            </w:pPr>
            <w:r w:rsidRPr="00DA06E0">
              <w:rPr>
                <w:b/>
                <w:sz w:val="20"/>
                <w:szCs w:val="20"/>
                <w:lang w:val="en-US"/>
              </w:rPr>
              <w:t>Christy Turner v. Bell Mobility Inc. and Rogers Communications Partnership</w:t>
            </w:r>
          </w:p>
          <w:p w:rsidR="00EA13DD" w:rsidRPr="00DA06E0" w:rsidRDefault="00EA13DD" w:rsidP="008F1838">
            <w:pPr>
              <w:jc w:val="both"/>
              <w:rPr>
                <w:sz w:val="20"/>
              </w:rPr>
            </w:pPr>
            <w:r w:rsidRPr="00DA06E0">
              <w:rPr>
                <w:sz w:val="20"/>
              </w:rPr>
              <w:t>(Alta.) (Civil) (By Leave)</w:t>
            </w:r>
          </w:p>
        </w:tc>
      </w:tr>
      <w:tr w:rsidR="00D76A61" w:rsidRPr="00DA06E0" w:rsidTr="008F1838">
        <w:tc>
          <w:tcPr>
            <w:tcW w:w="543" w:type="pct"/>
          </w:tcPr>
          <w:p w:rsidR="00D76A61" w:rsidRPr="00DA06E0" w:rsidRDefault="00D76A61" w:rsidP="00D76A61">
            <w:pPr>
              <w:jc w:val="both"/>
              <w:rPr>
                <w:rStyle w:val="SCCFileNumberChar"/>
                <w:b w:val="0"/>
                <w:sz w:val="20"/>
                <w:szCs w:val="20"/>
              </w:rPr>
            </w:pPr>
            <w:r w:rsidRPr="00DA06E0">
              <w:rPr>
                <w:rStyle w:val="SCCFileNumberChar"/>
                <w:b w:val="0"/>
                <w:sz w:val="20"/>
                <w:szCs w:val="20"/>
              </w:rPr>
              <w:t xml:space="preserve">Coram: </w:t>
            </w:r>
          </w:p>
        </w:tc>
        <w:tc>
          <w:tcPr>
            <w:tcW w:w="4457" w:type="pct"/>
          </w:tcPr>
          <w:p w:rsidR="00D76A61" w:rsidRPr="00DA06E0" w:rsidRDefault="00D76A61" w:rsidP="00D76A61">
            <w:pPr>
              <w:pStyle w:val="SCCLsocParty"/>
              <w:jc w:val="both"/>
              <w:rPr>
                <w:sz w:val="20"/>
                <w:szCs w:val="20"/>
                <w:u w:val="single"/>
                <w:lang w:val="en-CA"/>
              </w:rPr>
            </w:pPr>
            <w:r w:rsidRPr="00DA06E0">
              <w:rPr>
                <w:sz w:val="20"/>
                <w:szCs w:val="20"/>
                <w:u w:val="single"/>
                <w:lang w:val="en-CA"/>
              </w:rPr>
              <w:t>McLachlin C.J. and Wagner and Gascon JJ.</w:t>
            </w:r>
          </w:p>
          <w:p w:rsidR="00D76A61" w:rsidRPr="00DA06E0" w:rsidRDefault="00D76A61" w:rsidP="00D76A61"/>
        </w:tc>
      </w:tr>
      <w:tr w:rsidR="00D76A61" w:rsidRPr="00DA06E0" w:rsidTr="008F1838">
        <w:tc>
          <w:tcPr>
            <w:tcW w:w="5000" w:type="pct"/>
            <w:gridSpan w:val="2"/>
          </w:tcPr>
          <w:p w:rsidR="00D76A61" w:rsidRPr="00DA06E0" w:rsidRDefault="00B50B5C" w:rsidP="00D76A61">
            <w:pPr>
              <w:pStyle w:val="SCCShortJudgment"/>
              <w:rPr>
                <w:szCs w:val="20"/>
              </w:rPr>
            </w:pPr>
            <w:r w:rsidRPr="00DA06E0">
              <w:t>The application for leave to appeal from the judgment of the Court of Appeal of Alberta (Edmonton), Numbers 1503-0094-AC and 1503-0096-AC, 2016 ABCA 21, dated January 26, 2016, is dismissed with costs.</w:t>
            </w:r>
          </w:p>
          <w:p w:rsidR="00D76A61" w:rsidRPr="00DA06E0" w:rsidRDefault="00D76A61" w:rsidP="00D76A61">
            <w:pPr>
              <w:jc w:val="both"/>
              <w:rPr>
                <w:sz w:val="20"/>
              </w:rPr>
            </w:pPr>
          </w:p>
        </w:tc>
      </w:tr>
      <w:tr w:rsidR="00D76A61" w:rsidRPr="00DA06E0" w:rsidTr="008F1838">
        <w:tc>
          <w:tcPr>
            <w:tcW w:w="5000" w:type="pct"/>
            <w:gridSpan w:val="2"/>
          </w:tcPr>
          <w:p w:rsidR="00D76A61" w:rsidRPr="00DA06E0" w:rsidRDefault="00D76A61" w:rsidP="00D76A61">
            <w:pPr>
              <w:jc w:val="both"/>
              <w:rPr>
                <w:sz w:val="20"/>
              </w:rPr>
            </w:pPr>
            <w:r w:rsidRPr="00DA06E0">
              <w:rPr>
                <w:sz w:val="20"/>
              </w:rPr>
              <w:t>Civil procedure – Class actions – Abuse of process – Action commenced in Saskatchewan claiming that telecommunication providers improperly charged wireless telephone customers system access fees and misrepresented them as regulatory fees – Action in Saskatchewan was certified as class action on national opt-in basis – Similar class actions filed in other jurisdictions across Canada, including Alberta, but later stayed as abuses of process – Whether filing of multiple class actions constitutes abuse of process.</w:t>
            </w:r>
          </w:p>
        </w:tc>
      </w:tr>
      <w:tr w:rsidR="00D76A61" w:rsidRPr="00DA06E0" w:rsidTr="008F1838">
        <w:tc>
          <w:tcPr>
            <w:tcW w:w="5000" w:type="pct"/>
            <w:gridSpan w:val="2"/>
          </w:tcPr>
          <w:p w:rsidR="00D76A61" w:rsidRPr="00DA06E0" w:rsidRDefault="00D76A61" w:rsidP="00D76A61">
            <w:pPr>
              <w:jc w:val="both"/>
              <w:rPr>
                <w:sz w:val="20"/>
              </w:rPr>
            </w:pPr>
          </w:p>
        </w:tc>
      </w:tr>
    </w:tbl>
    <w:p w:rsidR="007B175F" w:rsidRPr="00DA06E0" w:rsidRDefault="007B175F">
      <w:r w:rsidRPr="00DA06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A61" w:rsidRPr="00DA06E0" w:rsidTr="008F1838">
        <w:tc>
          <w:tcPr>
            <w:tcW w:w="5000" w:type="pct"/>
            <w:gridSpan w:val="3"/>
          </w:tcPr>
          <w:p w:rsidR="00D76A61" w:rsidRPr="00DA06E0" w:rsidRDefault="00D76A61" w:rsidP="00D76A61">
            <w:pPr>
              <w:autoSpaceDE w:val="0"/>
              <w:autoSpaceDN w:val="0"/>
              <w:adjustRightInd w:val="0"/>
              <w:jc w:val="both"/>
              <w:rPr>
                <w:rFonts w:ascii="TimesNewRoman" w:hAnsi="TimesNewRoman" w:cs="TimesNewRoman"/>
                <w:sz w:val="20"/>
              </w:rPr>
            </w:pPr>
            <w:r w:rsidRPr="00DA06E0">
              <w:rPr>
                <w:sz w:val="20"/>
              </w:rPr>
              <w:lastRenderedPageBreak/>
              <w:t xml:space="preserve">In 2004, an action was commenced in Saskatchewan by the Merchant Law Group (the “MLG”) under </w:t>
            </w:r>
            <w:r w:rsidRPr="00DA06E0">
              <w:rPr>
                <w:i/>
                <w:sz w:val="20"/>
              </w:rPr>
              <w:t>The Class Actions Act</w:t>
            </w:r>
            <w:r w:rsidRPr="00DA06E0">
              <w:rPr>
                <w:sz w:val="20"/>
              </w:rPr>
              <w:t>, SS 2001, c. C-12.01 (the “</w:t>
            </w:r>
            <w:r w:rsidRPr="00DA06E0">
              <w:rPr>
                <w:i/>
                <w:sz w:val="20"/>
              </w:rPr>
              <w:t>Frey/Chatfield</w:t>
            </w:r>
            <w:r w:rsidRPr="00DA06E0">
              <w:rPr>
                <w:sz w:val="20"/>
              </w:rPr>
              <w:t xml:space="preserve"> action”), claiming that the respondent telecommunications providers had improperly been charging their wireless phone customers “system access fees” (“SAF”) each month. It was alleged that the respondents misrepresented that the SAF were regulatory fees that they were simply collecting and remitting to the government. It was further alleged that this illegal practice went on for several years affecting customers across Canada and resulted in the respondents receiving, collectively, hundreds of millions of dollars. Similar class actions were later brought by the MLG in eight other jurisdictions across Canada, including Alberta. </w:t>
            </w:r>
            <w:r w:rsidRPr="00DA06E0">
              <w:rPr>
                <w:rFonts w:ascii="TimesNewRoman" w:hAnsi="TimesNewRoman" w:cs="TimesNewRoman"/>
                <w:sz w:val="20"/>
              </w:rPr>
              <w:t xml:space="preserve">In Alberta, </w:t>
            </w:r>
            <w:proofErr w:type="spellStart"/>
            <w:r w:rsidRPr="00DA06E0">
              <w:rPr>
                <w:rFonts w:ascii="TimesNewRoman" w:hAnsi="TimesNewRoman" w:cs="TimesNewRoman"/>
                <w:sz w:val="20"/>
              </w:rPr>
              <w:t>Rooke</w:t>
            </w:r>
            <w:proofErr w:type="spellEnd"/>
            <w:r w:rsidRPr="00DA06E0">
              <w:rPr>
                <w:rFonts w:ascii="TimesNewRoman" w:hAnsi="TimesNewRoman" w:cs="TimesNewRoman"/>
                <w:sz w:val="20"/>
              </w:rPr>
              <w:t xml:space="preserve"> A.C.J. held that the Alberta action was necessary, subject to some restrictions, in order to protect the rights and afford meaningful access to justice to Albertans. The Alberta Court of Appeal overturned that decision, finding that the existence of the Saskatchewan opt-in class was sufficient for that purpose, and stayed the Alberta action. </w:t>
            </w:r>
          </w:p>
          <w:p w:rsidR="00D76A61" w:rsidRPr="00DA06E0" w:rsidRDefault="00D76A61" w:rsidP="00D76A61">
            <w:pPr>
              <w:jc w:val="both"/>
              <w:rPr>
                <w:sz w:val="20"/>
              </w:rPr>
            </w:pPr>
          </w:p>
        </w:tc>
      </w:tr>
      <w:tr w:rsidR="00D76A61" w:rsidRPr="00DA06E0" w:rsidTr="008F1838">
        <w:tc>
          <w:tcPr>
            <w:tcW w:w="2427" w:type="pct"/>
          </w:tcPr>
          <w:p w:rsidR="00D76A61" w:rsidRPr="00DA06E0" w:rsidRDefault="00D76A61" w:rsidP="00D76A61">
            <w:pPr>
              <w:jc w:val="both"/>
              <w:rPr>
                <w:sz w:val="20"/>
              </w:rPr>
            </w:pPr>
            <w:r w:rsidRPr="00DA06E0">
              <w:rPr>
                <w:sz w:val="20"/>
              </w:rPr>
              <w:t>March 10, 2015</w:t>
            </w:r>
          </w:p>
          <w:p w:rsidR="00D76A61" w:rsidRPr="00DA06E0" w:rsidRDefault="00D76A61" w:rsidP="00D76A61">
            <w:pPr>
              <w:jc w:val="both"/>
              <w:rPr>
                <w:sz w:val="20"/>
              </w:rPr>
            </w:pPr>
            <w:r w:rsidRPr="00DA06E0">
              <w:rPr>
                <w:sz w:val="20"/>
              </w:rPr>
              <w:t>Court of Queen’s Bench of Alberta</w:t>
            </w:r>
          </w:p>
          <w:p w:rsidR="00D76A61" w:rsidRPr="00DA06E0" w:rsidRDefault="00D76A61" w:rsidP="00D76A61">
            <w:pPr>
              <w:jc w:val="both"/>
              <w:rPr>
                <w:sz w:val="20"/>
              </w:rPr>
            </w:pPr>
            <w:r w:rsidRPr="00DA06E0">
              <w:rPr>
                <w:sz w:val="20"/>
              </w:rPr>
              <w:t>(</w:t>
            </w:r>
            <w:proofErr w:type="spellStart"/>
            <w:r w:rsidRPr="00DA06E0">
              <w:rPr>
                <w:sz w:val="20"/>
              </w:rPr>
              <w:t>Rooke</w:t>
            </w:r>
            <w:proofErr w:type="spellEnd"/>
            <w:r w:rsidRPr="00DA06E0">
              <w:rPr>
                <w:sz w:val="20"/>
              </w:rPr>
              <w:t xml:space="preserve"> A.C.J.)</w:t>
            </w:r>
          </w:p>
          <w:p w:rsidR="00D76A61" w:rsidRPr="00DA06E0" w:rsidRDefault="0087498B" w:rsidP="00D76A61">
            <w:pPr>
              <w:jc w:val="both"/>
              <w:rPr>
                <w:sz w:val="20"/>
              </w:rPr>
            </w:pPr>
            <w:hyperlink r:id="rId27" w:history="1">
              <w:r w:rsidR="00D76A61" w:rsidRPr="00DA06E0">
                <w:rPr>
                  <w:rStyle w:val="Hyperlink"/>
                  <w:sz w:val="20"/>
                </w:rPr>
                <w:t>2015 ABQB 169</w:t>
              </w:r>
            </w:hyperlink>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No finding of abuse of process.</w:t>
            </w:r>
          </w:p>
          <w:p w:rsidR="00D76A61" w:rsidRPr="00DA06E0" w:rsidRDefault="00D76A61" w:rsidP="00D76A61">
            <w:pPr>
              <w:jc w:val="both"/>
              <w:rPr>
                <w:sz w:val="20"/>
              </w:rPr>
            </w:pPr>
          </w:p>
        </w:tc>
      </w:tr>
      <w:tr w:rsidR="00D76A61" w:rsidRPr="00DA06E0" w:rsidTr="008F1838">
        <w:tc>
          <w:tcPr>
            <w:tcW w:w="2427" w:type="pct"/>
          </w:tcPr>
          <w:p w:rsidR="00D76A61" w:rsidRPr="00DA06E0" w:rsidRDefault="00D76A61" w:rsidP="00D76A61">
            <w:pPr>
              <w:jc w:val="both"/>
              <w:rPr>
                <w:sz w:val="20"/>
              </w:rPr>
            </w:pPr>
            <w:r w:rsidRPr="00DA06E0">
              <w:rPr>
                <w:sz w:val="20"/>
              </w:rPr>
              <w:t>January 26, 2016</w:t>
            </w:r>
          </w:p>
          <w:p w:rsidR="00D76A61" w:rsidRPr="00DA06E0" w:rsidRDefault="00D76A61" w:rsidP="00D76A61">
            <w:pPr>
              <w:jc w:val="both"/>
              <w:rPr>
                <w:sz w:val="20"/>
              </w:rPr>
            </w:pPr>
            <w:r w:rsidRPr="00DA06E0">
              <w:rPr>
                <w:sz w:val="20"/>
              </w:rPr>
              <w:t>Court of Appeal of Alberta (Edmonton)</w:t>
            </w:r>
          </w:p>
          <w:p w:rsidR="00D76A61" w:rsidRPr="00DA06E0" w:rsidRDefault="00D76A61" w:rsidP="00D76A61">
            <w:pPr>
              <w:jc w:val="both"/>
              <w:rPr>
                <w:sz w:val="20"/>
              </w:rPr>
            </w:pPr>
            <w:r w:rsidRPr="00DA06E0">
              <w:rPr>
                <w:sz w:val="20"/>
              </w:rPr>
              <w:t xml:space="preserve">(Berger, Watson and </w:t>
            </w:r>
            <w:proofErr w:type="spellStart"/>
            <w:r w:rsidRPr="00DA06E0">
              <w:rPr>
                <w:sz w:val="20"/>
              </w:rPr>
              <w:t>Rowbotham</w:t>
            </w:r>
            <w:proofErr w:type="spellEnd"/>
            <w:r w:rsidRPr="00DA06E0">
              <w:rPr>
                <w:sz w:val="20"/>
              </w:rPr>
              <w:t xml:space="preserve"> JJ.A.)</w:t>
            </w:r>
          </w:p>
          <w:p w:rsidR="00D76A61" w:rsidRPr="00DA06E0" w:rsidRDefault="0087498B" w:rsidP="00D76A61">
            <w:pPr>
              <w:jc w:val="both"/>
              <w:rPr>
                <w:sz w:val="20"/>
              </w:rPr>
            </w:pPr>
            <w:hyperlink r:id="rId28" w:history="1">
              <w:r w:rsidR="00D76A61" w:rsidRPr="00DA06E0">
                <w:rPr>
                  <w:rStyle w:val="Hyperlink"/>
                  <w:sz w:val="20"/>
                </w:rPr>
                <w:t>2016 ABCA 21</w:t>
              </w:r>
            </w:hyperlink>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 xml:space="preserve">Appeal allowed and action stayed as abuse of process. </w:t>
            </w:r>
          </w:p>
          <w:p w:rsidR="00D76A61" w:rsidRPr="00DA06E0" w:rsidRDefault="00D76A61" w:rsidP="00D76A61">
            <w:pPr>
              <w:jc w:val="both"/>
              <w:rPr>
                <w:sz w:val="20"/>
              </w:rPr>
            </w:pPr>
          </w:p>
        </w:tc>
      </w:tr>
      <w:tr w:rsidR="00D76A61" w:rsidRPr="00DA06E0" w:rsidTr="008F1838">
        <w:tc>
          <w:tcPr>
            <w:tcW w:w="2427" w:type="pct"/>
          </w:tcPr>
          <w:p w:rsidR="00D76A61" w:rsidRPr="00DA06E0" w:rsidRDefault="00D76A61" w:rsidP="00D76A61">
            <w:pPr>
              <w:jc w:val="both"/>
              <w:rPr>
                <w:sz w:val="20"/>
              </w:rPr>
            </w:pPr>
            <w:r w:rsidRPr="00DA06E0">
              <w:rPr>
                <w:sz w:val="20"/>
              </w:rPr>
              <w:t>March 10, 2016</w:t>
            </w:r>
          </w:p>
          <w:p w:rsidR="00D76A61" w:rsidRPr="00DA06E0" w:rsidRDefault="00D76A61" w:rsidP="00D76A61">
            <w:pPr>
              <w:jc w:val="both"/>
              <w:rPr>
                <w:sz w:val="20"/>
              </w:rPr>
            </w:pPr>
            <w:r w:rsidRPr="00DA06E0">
              <w:rPr>
                <w:sz w:val="20"/>
              </w:rPr>
              <w:t>Supreme Court of Canada</w:t>
            </w: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Application for leave to appeal filed.</w:t>
            </w:r>
          </w:p>
          <w:p w:rsidR="00D76A61" w:rsidRPr="00DA06E0" w:rsidRDefault="00D76A61" w:rsidP="00D76A61">
            <w:pPr>
              <w:jc w:val="both"/>
              <w:rPr>
                <w:sz w:val="20"/>
              </w:rPr>
            </w:pP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51"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A13DD" w:rsidRPr="00DA06E0" w:rsidTr="008F1838">
        <w:tc>
          <w:tcPr>
            <w:tcW w:w="543" w:type="pct"/>
          </w:tcPr>
          <w:p w:rsidR="00EA13DD" w:rsidRPr="00DA06E0" w:rsidRDefault="00EA13DD" w:rsidP="008F1838">
            <w:pPr>
              <w:jc w:val="both"/>
              <w:rPr>
                <w:sz w:val="20"/>
                <w:lang w:val="fr-CA"/>
              </w:rPr>
            </w:pPr>
            <w:r w:rsidRPr="00DA06E0">
              <w:rPr>
                <w:rStyle w:val="SCCFileNumberChar"/>
                <w:sz w:val="20"/>
                <w:szCs w:val="20"/>
                <w:lang w:val="fr-CA"/>
              </w:rPr>
              <w:t>36899</w:t>
            </w:r>
          </w:p>
        </w:tc>
        <w:tc>
          <w:tcPr>
            <w:tcW w:w="4457" w:type="pct"/>
          </w:tcPr>
          <w:p w:rsidR="00EA13DD" w:rsidRPr="00DA06E0" w:rsidRDefault="00EA13DD" w:rsidP="008F1838">
            <w:pPr>
              <w:pStyle w:val="SCCLsocParty"/>
              <w:jc w:val="both"/>
              <w:rPr>
                <w:b/>
                <w:sz w:val="20"/>
                <w:szCs w:val="20"/>
              </w:rPr>
            </w:pPr>
            <w:r w:rsidRPr="00DA06E0">
              <w:rPr>
                <w:b/>
                <w:sz w:val="20"/>
                <w:szCs w:val="20"/>
              </w:rPr>
              <w:t>Christy Turner c. Bell Mobilit</w:t>
            </w:r>
            <w:r w:rsidR="001D587C" w:rsidRPr="00DA06E0">
              <w:rPr>
                <w:b/>
                <w:sz w:val="20"/>
                <w:szCs w:val="20"/>
              </w:rPr>
              <w:t>é</w:t>
            </w:r>
            <w:r w:rsidRPr="00DA06E0">
              <w:rPr>
                <w:b/>
                <w:sz w:val="20"/>
                <w:szCs w:val="20"/>
              </w:rPr>
              <w:t xml:space="preserve"> Inc. et Rogers Communications </w:t>
            </w:r>
            <w:proofErr w:type="spellStart"/>
            <w:r w:rsidRPr="00DA06E0">
              <w:rPr>
                <w:b/>
                <w:sz w:val="20"/>
                <w:szCs w:val="20"/>
              </w:rPr>
              <w:t>Partnership</w:t>
            </w:r>
            <w:proofErr w:type="spellEnd"/>
          </w:p>
          <w:p w:rsidR="00EA13DD" w:rsidRPr="00DA06E0" w:rsidRDefault="00EA13DD" w:rsidP="008F1838">
            <w:pPr>
              <w:jc w:val="both"/>
              <w:rPr>
                <w:sz w:val="20"/>
                <w:lang w:val="fr-CA"/>
              </w:rPr>
            </w:pPr>
            <w:r w:rsidRPr="00DA06E0">
              <w:rPr>
                <w:sz w:val="20"/>
                <w:lang w:val="fr-CA"/>
              </w:rPr>
              <w:t>(</w:t>
            </w:r>
            <w:proofErr w:type="spellStart"/>
            <w:r w:rsidRPr="00DA06E0">
              <w:rPr>
                <w:sz w:val="20"/>
                <w:lang w:val="fr-CA"/>
              </w:rPr>
              <w:t>Alb</w:t>
            </w:r>
            <w:proofErr w:type="spellEnd"/>
            <w:r w:rsidRPr="00DA06E0">
              <w:rPr>
                <w:sz w:val="20"/>
                <w:lang w:val="fr-CA"/>
              </w:rPr>
              <w:t>.) (Civile) (Sur autorisation)</w:t>
            </w:r>
          </w:p>
        </w:tc>
      </w:tr>
      <w:tr w:rsidR="00D76A61" w:rsidRPr="00DA06E0" w:rsidTr="008F1838">
        <w:tc>
          <w:tcPr>
            <w:tcW w:w="543" w:type="pct"/>
          </w:tcPr>
          <w:p w:rsidR="00D76A61" w:rsidRPr="00DA06E0" w:rsidRDefault="00D76A61" w:rsidP="00D76A61">
            <w:pPr>
              <w:jc w:val="both"/>
              <w:rPr>
                <w:rStyle w:val="SCCFileNumberChar"/>
                <w:b w:val="0"/>
                <w:sz w:val="20"/>
                <w:szCs w:val="20"/>
                <w:lang w:val="fr-CA"/>
              </w:rPr>
            </w:pPr>
            <w:r w:rsidRPr="00DA06E0">
              <w:rPr>
                <w:rStyle w:val="SCCFileNumberChar"/>
                <w:b w:val="0"/>
                <w:sz w:val="20"/>
                <w:szCs w:val="20"/>
                <w:lang w:val="fr-CA"/>
              </w:rPr>
              <w:t xml:space="preserve">Coram: </w:t>
            </w:r>
          </w:p>
        </w:tc>
        <w:tc>
          <w:tcPr>
            <w:tcW w:w="4457" w:type="pct"/>
          </w:tcPr>
          <w:p w:rsidR="00D76A61" w:rsidRPr="00DA06E0" w:rsidRDefault="00D76A61" w:rsidP="00D76A61">
            <w:pPr>
              <w:pStyle w:val="SCCLsocParty"/>
              <w:jc w:val="both"/>
              <w:rPr>
                <w:sz w:val="20"/>
                <w:szCs w:val="20"/>
                <w:u w:val="single"/>
              </w:rPr>
            </w:pPr>
            <w:r w:rsidRPr="00DA06E0">
              <w:rPr>
                <w:sz w:val="20"/>
                <w:szCs w:val="20"/>
                <w:u w:val="single"/>
              </w:rPr>
              <w:t>La juge en chef McLachlin et les juges Wagner et Gascon</w:t>
            </w:r>
          </w:p>
          <w:p w:rsidR="00D76A61" w:rsidRPr="00DA06E0" w:rsidRDefault="00D76A61" w:rsidP="00D76A61">
            <w:pPr>
              <w:rPr>
                <w:lang w:val="fr-CA"/>
              </w:rPr>
            </w:pPr>
          </w:p>
        </w:tc>
      </w:tr>
      <w:tr w:rsidR="00D76A61" w:rsidRPr="00DA06E0" w:rsidTr="008F1838">
        <w:tc>
          <w:tcPr>
            <w:tcW w:w="5000" w:type="pct"/>
            <w:gridSpan w:val="2"/>
          </w:tcPr>
          <w:p w:rsidR="00D76A61" w:rsidRPr="00DA06E0" w:rsidRDefault="00B50B5C" w:rsidP="00D76A61">
            <w:pPr>
              <w:tabs>
                <w:tab w:val="left" w:pos="744"/>
              </w:tabs>
              <w:ind w:firstLine="720"/>
              <w:jc w:val="both"/>
              <w:rPr>
                <w:sz w:val="20"/>
                <w:szCs w:val="20"/>
                <w:lang w:val="fr-CA"/>
              </w:rPr>
            </w:pPr>
            <w:r w:rsidRPr="00DA06E0">
              <w:rPr>
                <w:sz w:val="20"/>
                <w:szCs w:val="20"/>
                <w:lang w:val="fr-CA"/>
              </w:rPr>
              <w:t>La demande d’autorisation d’appel de l’arrêt de la Cour d’appel de l’Alberta (Edmonton), numéros 1503-0094-AC et 1503-0096-AC, 2016 ABCA 21, daté du 26 janvier 2016, est rejetée avec dépens.</w:t>
            </w:r>
          </w:p>
          <w:p w:rsidR="00D76A61" w:rsidRPr="00DA06E0" w:rsidRDefault="00D76A61" w:rsidP="00D76A61">
            <w:pPr>
              <w:jc w:val="both"/>
              <w:rPr>
                <w:sz w:val="20"/>
                <w:lang w:val="fr-CA"/>
              </w:rPr>
            </w:pPr>
          </w:p>
        </w:tc>
      </w:tr>
      <w:tr w:rsidR="00D76A61" w:rsidRPr="00DA06E0" w:rsidTr="008F1838">
        <w:tc>
          <w:tcPr>
            <w:tcW w:w="5000" w:type="pct"/>
            <w:gridSpan w:val="2"/>
          </w:tcPr>
          <w:p w:rsidR="00D76A61" w:rsidRPr="00DA06E0" w:rsidRDefault="00D76A61" w:rsidP="00D76A61">
            <w:pPr>
              <w:jc w:val="both"/>
              <w:rPr>
                <w:sz w:val="20"/>
                <w:lang w:val="fr-CA"/>
              </w:rPr>
            </w:pPr>
            <w:r w:rsidRPr="00DA06E0">
              <w:rPr>
                <w:sz w:val="20"/>
                <w:lang w:val="fr-CA"/>
              </w:rPr>
              <w:t>Procédure civile – Recours collectifs – Abus de procédure – Action intentée en Saskatchewan alléguant que des fournisseurs de télécommunications auraient indûment facturé à des clients de téléphonie sans fil des frais d’accès au système et les auraient représentés faussement comme des frais règlementaires – L’action en Saskatchewan a été certifiée à titre de recours collectif à option d’adhésion à l’échelle nationale – Des recours collectifs semblables ont été déposés dans d’autres provinces au Canada, notamment en Alberta, mais ces recours ont été suspendus par la suite parce qu’ils constituaient des abus de procédure – Le dépôt de multiples a recours collectifs constitue-t-il un abus de procédure.</w:t>
            </w:r>
          </w:p>
        </w:tc>
      </w:tr>
      <w:tr w:rsidR="00D76A61" w:rsidRPr="00DA06E0" w:rsidTr="008F1838">
        <w:tc>
          <w:tcPr>
            <w:tcW w:w="5000" w:type="pct"/>
            <w:gridSpan w:val="2"/>
          </w:tcPr>
          <w:p w:rsidR="00D76A61" w:rsidRPr="00DA06E0" w:rsidRDefault="00D76A61" w:rsidP="00D76A61">
            <w:pPr>
              <w:jc w:val="both"/>
              <w:rPr>
                <w:sz w:val="20"/>
                <w:lang w:val="fr-CA"/>
              </w:rPr>
            </w:pPr>
          </w:p>
        </w:tc>
      </w:tr>
    </w:tbl>
    <w:p w:rsidR="007B175F" w:rsidRPr="00DA06E0" w:rsidRDefault="007B175F">
      <w:pPr>
        <w:rPr>
          <w:lang w:val="fr-CA"/>
        </w:rPr>
      </w:pPr>
      <w:r w:rsidRPr="00DA06E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A61" w:rsidRPr="00DA06E0" w:rsidTr="008F1838">
        <w:tc>
          <w:tcPr>
            <w:tcW w:w="5000" w:type="pct"/>
            <w:gridSpan w:val="3"/>
          </w:tcPr>
          <w:p w:rsidR="00D76A61" w:rsidRPr="00DA06E0" w:rsidRDefault="00D76A61" w:rsidP="00D76A61">
            <w:pPr>
              <w:autoSpaceDE w:val="0"/>
              <w:autoSpaceDN w:val="0"/>
              <w:adjustRightInd w:val="0"/>
              <w:jc w:val="both"/>
              <w:rPr>
                <w:rFonts w:ascii="TimesNewRoman" w:hAnsi="TimesNewRoman" w:cs="TimesNewRoman"/>
                <w:sz w:val="20"/>
                <w:lang w:val="fr-CA"/>
              </w:rPr>
            </w:pPr>
            <w:r w:rsidRPr="00DA06E0">
              <w:rPr>
                <w:sz w:val="20"/>
                <w:lang w:val="fr-CA"/>
              </w:rPr>
              <w:lastRenderedPageBreak/>
              <w:t xml:space="preserve">En 2004, Merchant Law Group (« MLG ») a intenté une action en Saskatchewan sous le régime de </w:t>
            </w:r>
            <w:r w:rsidRPr="00DA06E0">
              <w:rPr>
                <w:i/>
                <w:sz w:val="20"/>
                <w:lang w:val="fr-CA"/>
              </w:rPr>
              <w:t xml:space="preserve">The Class Actions </w:t>
            </w:r>
            <w:proofErr w:type="spellStart"/>
            <w:r w:rsidRPr="00DA06E0">
              <w:rPr>
                <w:i/>
                <w:sz w:val="20"/>
                <w:lang w:val="fr-CA"/>
              </w:rPr>
              <w:t>Act</w:t>
            </w:r>
            <w:proofErr w:type="spellEnd"/>
            <w:r w:rsidRPr="00DA06E0">
              <w:rPr>
                <w:sz w:val="20"/>
                <w:lang w:val="fr-CA"/>
              </w:rPr>
              <w:t>, SS 2001, ch. C-12.01 (l’action « </w:t>
            </w:r>
            <w:r w:rsidRPr="00DA06E0">
              <w:rPr>
                <w:i/>
                <w:sz w:val="20"/>
                <w:lang w:val="fr-CA"/>
              </w:rPr>
              <w:t>Frey/</w:t>
            </w:r>
            <w:proofErr w:type="spellStart"/>
            <w:r w:rsidRPr="00DA06E0">
              <w:rPr>
                <w:i/>
                <w:sz w:val="20"/>
                <w:lang w:val="fr-CA"/>
              </w:rPr>
              <w:t>Chatfield</w:t>
            </w:r>
            <w:proofErr w:type="spellEnd"/>
            <w:r w:rsidRPr="00DA06E0">
              <w:rPr>
                <w:sz w:val="20"/>
                <w:lang w:val="fr-CA"/>
              </w:rPr>
              <w:t xml:space="preserve"> »), alléguant que les fournisseurs de télécommunications intimés auraient indûment facturé à leurs clients de téléphonie sans fil des « frais d’accès au système » (« FAS ») chaque mois. On a allégué que les intimées auraient faussement déclaré que les FAS étaient des frais règlementaires et qu’elles ne faisaient que les percevoir et verser au gouvernement. On a allégué en outre que cette pratique illégale aurait eu cours pendant plusieurs années, touchant des clients à l’échelle du Canada et qu’elle aurait permis aux intimées de recevoir collectivement des centaines de millions de dollars. MRG a introduit plus tard des recours collectifs semblables dans huit autres provinces au Canada, notamment en Alberta. En Alberta, le juge en chef adjoint </w:t>
            </w:r>
            <w:proofErr w:type="spellStart"/>
            <w:r w:rsidRPr="00DA06E0">
              <w:rPr>
                <w:sz w:val="20"/>
                <w:lang w:val="fr-CA"/>
              </w:rPr>
              <w:t>Rooke</w:t>
            </w:r>
            <w:proofErr w:type="spellEnd"/>
            <w:r w:rsidRPr="00DA06E0">
              <w:rPr>
                <w:sz w:val="20"/>
                <w:lang w:val="fr-CA"/>
              </w:rPr>
              <w:t xml:space="preserve"> a statué que le recours albertain était nécessaire, sous réserve de certaines restrictions, pour protéger les droits des Albertains et leur donner un accès utile à la justice. La Cour d’appel de l’Alberta a infirmé ce jugement, concluant que l’existence d’un groupe saskatchewanais à option d’adhésion était suffisante à cette fin et elle a suspendu l’action albertaine</w:t>
            </w:r>
            <w:r w:rsidRPr="00DA06E0">
              <w:rPr>
                <w:rFonts w:ascii="TimesNewRoman" w:hAnsi="TimesNewRoman" w:cs="TimesNewRoman"/>
                <w:sz w:val="20"/>
                <w:lang w:val="fr-CA"/>
              </w:rPr>
              <w:t xml:space="preserve">. </w:t>
            </w:r>
          </w:p>
          <w:p w:rsidR="00D76A61" w:rsidRPr="00DA06E0" w:rsidRDefault="00D76A61" w:rsidP="00D76A61">
            <w:pPr>
              <w:jc w:val="both"/>
              <w:rPr>
                <w:sz w:val="20"/>
                <w:lang w:val="fr-CA"/>
              </w:rPr>
            </w:pPr>
          </w:p>
        </w:tc>
      </w:tr>
      <w:tr w:rsidR="00D76A61" w:rsidRPr="00DA06E0" w:rsidTr="008F1838">
        <w:tc>
          <w:tcPr>
            <w:tcW w:w="2427" w:type="pct"/>
          </w:tcPr>
          <w:p w:rsidR="00D76A61" w:rsidRPr="00DA06E0" w:rsidRDefault="00D76A61" w:rsidP="00D76A61">
            <w:pPr>
              <w:jc w:val="both"/>
              <w:rPr>
                <w:sz w:val="20"/>
                <w:lang w:val="fr-CA"/>
              </w:rPr>
            </w:pPr>
            <w:r w:rsidRPr="00DA06E0">
              <w:rPr>
                <w:sz w:val="20"/>
                <w:lang w:val="fr-CA"/>
              </w:rPr>
              <w:t>10 mars 2015</w:t>
            </w:r>
          </w:p>
          <w:p w:rsidR="00D76A61" w:rsidRPr="00DA06E0" w:rsidRDefault="00D76A61" w:rsidP="00D76A61">
            <w:pPr>
              <w:jc w:val="both"/>
              <w:rPr>
                <w:sz w:val="20"/>
                <w:lang w:val="fr-CA"/>
              </w:rPr>
            </w:pPr>
            <w:r w:rsidRPr="00DA06E0">
              <w:rPr>
                <w:sz w:val="20"/>
                <w:lang w:val="fr-CA"/>
              </w:rPr>
              <w:t xml:space="preserve">Cour du Banc de la Reine de l’Alberta </w:t>
            </w:r>
          </w:p>
          <w:p w:rsidR="00D76A61" w:rsidRPr="00DA06E0" w:rsidRDefault="00D76A61" w:rsidP="00D76A61">
            <w:pPr>
              <w:jc w:val="both"/>
              <w:rPr>
                <w:sz w:val="20"/>
                <w:lang w:val="fr-CA"/>
              </w:rPr>
            </w:pPr>
            <w:r w:rsidRPr="00DA06E0">
              <w:rPr>
                <w:sz w:val="20"/>
                <w:lang w:val="fr-CA"/>
              </w:rPr>
              <w:t xml:space="preserve">(Juge en chef adjoint </w:t>
            </w:r>
            <w:proofErr w:type="spellStart"/>
            <w:r w:rsidRPr="00DA06E0">
              <w:rPr>
                <w:sz w:val="20"/>
                <w:lang w:val="fr-CA"/>
              </w:rPr>
              <w:t>Rooke</w:t>
            </w:r>
            <w:proofErr w:type="spellEnd"/>
            <w:r w:rsidRPr="00DA06E0">
              <w:rPr>
                <w:sz w:val="20"/>
                <w:lang w:val="fr-CA"/>
              </w:rPr>
              <w:t>)</w:t>
            </w:r>
          </w:p>
          <w:p w:rsidR="00D76A61" w:rsidRPr="00DA06E0" w:rsidRDefault="0087498B" w:rsidP="00D76A61">
            <w:pPr>
              <w:jc w:val="both"/>
              <w:rPr>
                <w:sz w:val="20"/>
                <w:lang w:val="fr-CA"/>
              </w:rPr>
            </w:pPr>
            <w:hyperlink r:id="rId29" w:history="1">
              <w:r w:rsidR="00D76A61" w:rsidRPr="00DA06E0">
                <w:rPr>
                  <w:rStyle w:val="Hyperlink"/>
                  <w:sz w:val="20"/>
                  <w:lang w:val="fr-CA"/>
                </w:rPr>
                <w:t>2015 ABQB 169</w:t>
              </w:r>
            </w:hyperlink>
          </w:p>
          <w:p w:rsidR="00D76A61" w:rsidRPr="00DA06E0" w:rsidRDefault="00D76A61" w:rsidP="00D76A61">
            <w:pPr>
              <w:jc w:val="both"/>
              <w:rPr>
                <w:sz w:val="20"/>
                <w:lang w:val="fr-CA"/>
              </w:rPr>
            </w:pPr>
          </w:p>
        </w:tc>
        <w:tc>
          <w:tcPr>
            <w:tcW w:w="243" w:type="pct"/>
          </w:tcPr>
          <w:p w:rsidR="00D76A61" w:rsidRPr="00DA06E0" w:rsidRDefault="00D76A61" w:rsidP="00D76A61">
            <w:pPr>
              <w:jc w:val="both"/>
              <w:rPr>
                <w:sz w:val="20"/>
                <w:lang w:val="fr-CA"/>
              </w:rPr>
            </w:pPr>
          </w:p>
        </w:tc>
        <w:tc>
          <w:tcPr>
            <w:tcW w:w="2330" w:type="pct"/>
          </w:tcPr>
          <w:p w:rsidR="00D76A61" w:rsidRPr="00DA06E0" w:rsidRDefault="00D76A61" w:rsidP="00D76A61">
            <w:pPr>
              <w:jc w:val="both"/>
              <w:rPr>
                <w:sz w:val="20"/>
                <w:lang w:val="fr-CA"/>
              </w:rPr>
            </w:pPr>
            <w:r w:rsidRPr="00DA06E0">
              <w:rPr>
                <w:sz w:val="20"/>
                <w:lang w:val="fr-CA"/>
              </w:rPr>
              <w:t>Jugement concluant à l’absence d’abus de procédure.</w:t>
            </w:r>
          </w:p>
          <w:p w:rsidR="00D76A61" w:rsidRPr="00DA06E0" w:rsidRDefault="00D76A61" w:rsidP="00D76A61">
            <w:pPr>
              <w:jc w:val="both"/>
              <w:rPr>
                <w:sz w:val="20"/>
                <w:lang w:val="fr-CA"/>
              </w:rPr>
            </w:pPr>
          </w:p>
        </w:tc>
      </w:tr>
      <w:tr w:rsidR="00D76A61" w:rsidRPr="00DA06E0" w:rsidTr="008F1838">
        <w:tc>
          <w:tcPr>
            <w:tcW w:w="2427" w:type="pct"/>
          </w:tcPr>
          <w:p w:rsidR="00D76A61" w:rsidRPr="00DA06E0" w:rsidRDefault="00D76A61" w:rsidP="00D76A61">
            <w:pPr>
              <w:jc w:val="both"/>
              <w:rPr>
                <w:sz w:val="20"/>
                <w:lang w:val="fr-CA"/>
              </w:rPr>
            </w:pPr>
            <w:r w:rsidRPr="00DA06E0">
              <w:rPr>
                <w:sz w:val="20"/>
                <w:lang w:val="fr-CA"/>
              </w:rPr>
              <w:t>26 janvier 2016</w:t>
            </w:r>
          </w:p>
          <w:p w:rsidR="00D76A61" w:rsidRPr="00DA06E0" w:rsidRDefault="00D76A61" w:rsidP="00D76A61">
            <w:pPr>
              <w:jc w:val="both"/>
              <w:rPr>
                <w:sz w:val="20"/>
                <w:lang w:val="fr-CA"/>
              </w:rPr>
            </w:pPr>
            <w:r w:rsidRPr="00DA06E0">
              <w:rPr>
                <w:sz w:val="20"/>
                <w:lang w:val="fr-CA"/>
              </w:rPr>
              <w:t>Cour d’appel de l’Alberta (Edmonton)</w:t>
            </w:r>
          </w:p>
          <w:p w:rsidR="00D76A61" w:rsidRPr="00DA06E0" w:rsidRDefault="00D76A61" w:rsidP="00D76A61">
            <w:pPr>
              <w:jc w:val="both"/>
              <w:rPr>
                <w:sz w:val="20"/>
                <w:lang w:val="fr-CA"/>
              </w:rPr>
            </w:pPr>
            <w:r w:rsidRPr="00DA06E0">
              <w:rPr>
                <w:sz w:val="20"/>
                <w:lang w:val="fr-CA"/>
              </w:rPr>
              <w:t xml:space="preserve">(Juges Berger, Watson et </w:t>
            </w:r>
            <w:proofErr w:type="spellStart"/>
            <w:r w:rsidRPr="00DA06E0">
              <w:rPr>
                <w:sz w:val="20"/>
                <w:lang w:val="fr-CA"/>
              </w:rPr>
              <w:t>Rowbotham</w:t>
            </w:r>
            <w:proofErr w:type="spellEnd"/>
            <w:r w:rsidRPr="00DA06E0">
              <w:rPr>
                <w:sz w:val="20"/>
                <w:lang w:val="fr-CA"/>
              </w:rPr>
              <w:t>)</w:t>
            </w:r>
          </w:p>
          <w:p w:rsidR="00D76A61" w:rsidRPr="00DA06E0" w:rsidRDefault="0087498B" w:rsidP="00D76A61">
            <w:pPr>
              <w:jc w:val="both"/>
              <w:rPr>
                <w:sz w:val="20"/>
                <w:lang w:val="fr-CA"/>
              </w:rPr>
            </w:pPr>
            <w:hyperlink r:id="rId30" w:history="1">
              <w:r w:rsidR="00D76A61" w:rsidRPr="00DA06E0">
                <w:rPr>
                  <w:rStyle w:val="Hyperlink"/>
                  <w:sz w:val="20"/>
                  <w:lang w:val="fr-CA"/>
                </w:rPr>
                <w:t>2016 ABCA 21</w:t>
              </w:r>
            </w:hyperlink>
          </w:p>
          <w:p w:rsidR="00D76A61" w:rsidRPr="00DA06E0" w:rsidRDefault="00D76A61" w:rsidP="00D76A61">
            <w:pPr>
              <w:jc w:val="both"/>
              <w:rPr>
                <w:sz w:val="20"/>
                <w:lang w:val="fr-CA"/>
              </w:rPr>
            </w:pPr>
          </w:p>
        </w:tc>
        <w:tc>
          <w:tcPr>
            <w:tcW w:w="243" w:type="pct"/>
          </w:tcPr>
          <w:p w:rsidR="00D76A61" w:rsidRPr="00DA06E0" w:rsidRDefault="00D76A61" w:rsidP="00D76A61">
            <w:pPr>
              <w:jc w:val="both"/>
              <w:rPr>
                <w:sz w:val="20"/>
                <w:lang w:val="fr-CA"/>
              </w:rPr>
            </w:pPr>
          </w:p>
        </w:tc>
        <w:tc>
          <w:tcPr>
            <w:tcW w:w="2330" w:type="pct"/>
          </w:tcPr>
          <w:p w:rsidR="00D76A61" w:rsidRPr="00DA06E0" w:rsidRDefault="00D76A61" w:rsidP="00D76A61">
            <w:pPr>
              <w:jc w:val="both"/>
              <w:rPr>
                <w:sz w:val="20"/>
                <w:lang w:val="fr-CA"/>
              </w:rPr>
            </w:pPr>
            <w:r w:rsidRPr="00DA06E0">
              <w:rPr>
                <w:sz w:val="20"/>
                <w:lang w:val="fr-CA"/>
              </w:rPr>
              <w:t xml:space="preserve">Arrêt accueillant l’appel et suspendant le recours parce qu’il constitue un abus de procédure. </w:t>
            </w:r>
          </w:p>
          <w:p w:rsidR="00D76A61" w:rsidRPr="00DA06E0" w:rsidRDefault="00D76A61" w:rsidP="00D76A61">
            <w:pPr>
              <w:jc w:val="both"/>
              <w:rPr>
                <w:sz w:val="20"/>
                <w:lang w:val="fr-CA"/>
              </w:rPr>
            </w:pPr>
          </w:p>
        </w:tc>
      </w:tr>
      <w:tr w:rsidR="00D76A61" w:rsidRPr="00DA06E0" w:rsidTr="008F1838">
        <w:tc>
          <w:tcPr>
            <w:tcW w:w="2427" w:type="pct"/>
          </w:tcPr>
          <w:p w:rsidR="00D76A61" w:rsidRPr="00DA06E0" w:rsidRDefault="00D76A61" w:rsidP="00D76A61">
            <w:pPr>
              <w:jc w:val="both"/>
              <w:rPr>
                <w:sz w:val="20"/>
                <w:lang w:val="fr-CA"/>
              </w:rPr>
            </w:pPr>
            <w:r w:rsidRPr="00DA06E0">
              <w:rPr>
                <w:sz w:val="20"/>
                <w:lang w:val="fr-CA"/>
              </w:rPr>
              <w:t>10 mars 2016</w:t>
            </w:r>
          </w:p>
          <w:p w:rsidR="00D76A61" w:rsidRPr="00DA06E0" w:rsidRDefault="00D76A61" w:rsidP="00D76A61">
            <w:pPr>
              <w:jc w:val="both"/>
              <w:rPr>
                <w:sz w:val="20"/>
                <w:lang w:val="fr-CA"/>
              </w:rPr>
            </w:pPr>
            <w:r w:rsidRPr="00DA06E0">
              <w:rPr>
                <w:sz w:val="20"/>
                <w:lang w:val="fr-CA"/>
              </w:rPr>
              <w:t>Cour suprême du Canada</w:t>
            </w:r>
          </w:p>
        </w:tc>
        <w:tc>
          <w:tcPr>
            <w:tcW w:w="243" w:type="pct"/>
          </w:tcPr>
          <w:p w:rsidR="00D76A61" w:rsidRPr="00DA06E0" w:rsidRDefault="00D76A61" w:rsidP="00D76A61">
            <w:pPr>
              <w:jc w:val="both"/>
              <w:rPr>
                <w:sz w:val="20"/>
                <w:lang w:val="fr-CA"/>
              </w:rPr>
            </w:pPr>
          </w:p>
        </w:tc>
        <w:tc>
          <w:tcPr>
            <w:tcW w:w="2330" w:type="pct"/>
          </w:tcPr>
          <w:p w:rsidR="00D76A61" w:rsidRPr="00DA06E0" w:rsidRDefault="00D76A61" w:rsidP="00D76A61">
            <w:pPr>
              <w:jc w:val="both"/>
              <w:rPr>
                <w:sz w:val="20"/>
                <w:lang w:val="fr-CA"/>
              </w:rPr>
            </w:pPr>
            <w:r w:rsidRPr="00DA06E0">
              <w:rPr>
                <w:sz w:val="20"/>
                <w:lang w:val="fr-CA"/>
              </w:rPr>
              <w:t>Dépôt de la demande d’autorisation d’appel.</w:t>
            </w:r>
          </w:p>
          <w:p w:rsidR="00D76A61" w:rsidRPr="00DA06E0" w:rsidRDefault="00D76A61" w:rsidP="00D76A61">
            <w:pPr>
              <w:jc w:val="both"/>
              <w:rPr>
                <w:sz w:val="20"/>
                <w:lang w:val="fr-CA"/>
              </w:rPr>
            </w:pPr>
          </w:p>
        </w:tc>
      </w:tr>
    </w:tbl>
    <w:p w:rsidR="00EA13DD" w:rsidRPr="00DA06E0" w:rsidRDefault="00EA13DD" w:rsidP="00EA13DD">
      <w:pPr>
        <w:jc w:val="both"/>
        <w:rPr>
          <w:sz w:val="20"/>
          <w:lang w:val="fr-CA"/>
        </w:rPr>
      </w:pPr>
    </w:p>
    <w:p w:rsidR="008F1838" w:rsidRPr="00DA06E0" w:rsidRDefault="0087498B" w:rsidP="00EA13DD">
      <w:pPr>
        <w:jc w:val="both"/>
        <w:rPr>
          <w:sz w:val="20"/>
          <w:lang w:val="fr-CA"/>
        </w:rPr>
      </w:pPr>
      <w:r w:rsidRPr="00DA06E0">
        <w:rPr>
          <w:sz w:val="20"/>
          <w:szCs w:val="20"/>
          <w:lang w:val="fr-CA"/>
        </w:rPr>
        <w:pict>
          <v:rect id="_x0000_i1052" style="width:2in;height:1pt" o:hrpct="0" o:hralign="center" o:hrstd="t" o:hrnoshade="t" o:hr="t" fillcolor="black [3213]" stroked="f"/>
        </w:pict>
      </w:r>
    </w:p>
    <w:p w:rsidR="00EA13DD" w:rsidRPr="00DA06E0" w:rsidRDefault="00EA13DD" w:rsidP="00EA13DD">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36468</w:t>
            </w:r>
          </w:p>
        </w:tc>
        <w:tc>
          <w:tcPr>
            <w:tcW w:w="4457" w:type="pct"/>
          </w:tcPr>
          <w:p w:rsidR="00EA13DD" w:rsidRPr="00DA06E0" w:rsidRDefault="00EA13DD" w:rsidP="008F1838">
            <w:pPr>
              <w:pStyle w:val="SCCLsocParty"/>
              <w:jc w:val="both"/>
              <w:rPr>
                <w:b/>
                <w:sz w:val="20"/>
                <w:szCs w:val="20"/>
                <w:lang w:val="en-US"/>
              </w:rPr>
            </w:pPr>
            <w:r w:rsidRPr="00DA06E0">
              <w:rPr>
                <w:b/>
                <w:sz w:val="20"/>
                <w:szCs w:val="20"/>
                <w:lang w:val="en-US"/>
              </w:rPr>
              <w:t xml:space="preserve">John Gillis, et al. v. BCE Inc., Bell Canada, Bell Mobility Cellular Inc., Bell Mobility Inc., Microcell Telecommunications Inc., Rogers Communications Inc., Rogers Communications Partnership, Fido Solutions Inc., Rogers </w:t>
            </w:r>
            <w:proofErr w:type="spellStart"/>
            <w:r w:rsidRPr="00DA06E0">
              <w:rPr>
                <w:b/>
                <w:sz w:val="20"/>
                <w:szCs w:val="20"/>
                <w:lang w:val="en-US"/>
              </w:rPr>
              <w:t>Cantel</w:t>
            </w:r>
            <w:proofErr w:type="spellEnd"/>
            <w:r w:rsidRPr="00DA06E0">
              <w:rPr>
                <w:b/>
                <w:sz w:val="20"/>
                <w:szCs w:val="20"/>
                <w:lang w:val="en-US"/>
              </w:rPr>
              <w:t xml:space="preserve"> Inc., Rogers Wireless Inc., and Rogers AT&amp;T Wireless</w:t>
            </w:r>
          </w:p>
          <w:p w:rsidR="00EA13DD" w:rsidRPr="00DA06E0" w:rsidRDefault="00EA13DD" w:rsidP="008F1838">
            <w:pPr>
              <w:jc w:val="both"/>
              <w:rPr>
                <w:sz w:val="20"/>
              </w:rPr>
            </w:pPr>
            <w:r w:rsidRPr="00DA06E0">
              <w:rPr>
                <w:sz w:val="20"/>
              </w:rPr>
              <w:t>(N.S.) (Civil) (By Leave)</w:t>
            </w:r>
          </w:p>
        </w:tc>
      </w:tr>
      <w:tr w:rsidR="00D76A61" w:rsidRPr="00DA06E0" w:rsidTr="008F1838">
        <w:tc>
          <w:tcPr>
            <w:tcW w:w="543" w:type="pct"/>
          </w:tcPr>
          <w:p w:rsidR="00D76A61" w:rsidRPr="00DA06E0" w:rsidRDefault="00D76A61" w:rsidP="00D76A61">
            <w:pPr>
              <w:jc w:val="both"/>
              <w:rPr>
                <w:rStyle w:val="SCCFileNumberChar"/>
                <w:b w:val="0"/>
                <w:sz w:val="20"/>
                <w:szCs w:val="20"/>
              </w:rPr>
            </w:pPr>
            <w:r w:rsidRPr="00DA06E0">
              <w:rPr>
                <w:rStyle w:val="SCCFileNumberChar"/>
                <w:b w:val="0"/>
                <w:sz w:val="20"/>
                <w:szCs w:val="20"/>
              </w:rPr>
              <w:t xml:space="preserve">Coram: </w:t>
            </w:r>
          </w:p>
        </w:tc>
        <w:tc>
          <w:tcPr>
            <w:tcW w:w="4457" w:type="pct"/>
          </w:tcPr>
          <w:p w:rsidR="00D76A61" w:rsidRPr="00DA06E0" w:rsidRDefault="00D76A61" w:rsidP="00D76A61">
            <w:pPr>
              <w:pStyle w:val="SCCLsocParty"/>
              <w:jc w:val="both"/>
              <w:rPr>
                <w:sz w:val="20"/>
                <w:szCs w:val="20"/>
                <w:u w:val="single"/>
                <w:lang w:val="en-CA"/>
              </w:rPr>
            </w:pPr>
            <w:r w:rsidRPr="00DA06E0">
              <w:rPr>
                <w:sz w:val="20"/>
                <w:szCs w:val="20"/>
                <w:u w:val="single"/>
                <w:lang w:val="en-CA"/>
              </w:rPr>
              <w:t>McLachlin C.J. and Wagner and Gascon JJ.</w:t>
            </w:r>
          </w:p>
          <w:p w:rsidR="00D76A61" w:rsidRPr="00DA06E0" w:rsidRDefault="00D76A61" w:rsidP="00D76A61"/>
        </w:tc>
      </w:tr>
      <w:tr w:rsidR="00D76A61" w:rsidRPr="00DA06E0" w:rsidTr="008F1838">
        <w:tc>
          <w:tcPr>
            <w:tcW w:w="5000" w:type="pct"/>
            <w:gridSpan w:val="2"/>
          </w:tcPr>
          <w:p w:rsidR="00D76A61" w:rsidRPr="00DA06E0" w:rsidRDefault="002B0253" w:rsidP="00D76A61">
            <w:pPr>
              <w:pStyle w:val="SCCShortJudgment"/>
              <w:rPr>
                <w:szCs w:val="20"/>
              </w:rPr>
            </w:pPr>
            <w:r w:rsidRPr="00DA06E0">
              <w:t>The application for leave to appeal from the judgment of the Nova Scotia Court of Appeal, Number CA 430654, 2015 NSCA 32, dated April 9, 2015, is dismissed with costs.</w:t>
            </w:r>
          </w:p>
          <w:p w:rsidR="00D76A61" w:rsidRPr="00DA06E0" w:rsidRDefault="00D76A61" w:rsidP="00D76A61">
            <w:pPr>
              <w:jc w:val="both"/>
              <w:rPr>
                <w:sz w:val="20"/>
              </w:rPr>
            </w:pPr>
          </w:p>
        </w:tc>
      </w:tr>
      <w:tr w:rsidR="00D76A61" w:rsidRPr="00DA06E0" w:rsidTr="008F1838">
        <w:tc>
          <w:tcPr>
            <w:tcW w:w="5000" w:type="pct"/>
            <w:gridSpan w:val="2"/>
          </w:tcPr>
          <w:p w:rsidR="00D76A61" w:rsidRPr="00DA06E0" w:rsidRDefault="00D76A61" w:rsidP="00D76A61">
            <w:pPr>
              <w:jc w:val="both"/>
              <w:rPr>
                <w:sz w:val="20"/>
              </w:rPr>
            </w:pPr>
            <w:r w:rsidRPr="00DA06E0">
              <w:rPr>
                <w:sz w:val="20"/>
              </w:rPr>
              <w:t>Civil procedure – Class actions – Abuse of process – Action commenced in Saskatchewan claiming that telecommunication providers improperly charged wireless telephone customers system access fees and misrepresented them as regulatory fees – Action in Saskatchewan was certified as class action on national opt-in basis – Similar class actions filed in other jurisdictions across Canada, including Nova Scotia, but later stayed as abuses of process – Whether filing of multiple class actions constitutes abuse of process.</w:t>
            </w:r>
          </w:p>
        </w:tc>
      </w:tr>
      <w:tr w:rsidR="00D76A61" w:rsidRPr="00DA06E0" w:rsidTr="008F1838">
        <w:tc>
          <w:tcPr>
            <w:tcW w:w="5000" w:type="pct"/>
            <w:gridSpan w:val="2"/>
          </w:tcPr>
          <w:p w:rsidR="00D76A61" w:rsidRPr="00DA06E0" w:rsidRDefault="00D76A61" w:rsidP="00D76A61">
            <w:pPr>
              <w:jc w:val="both"/>
              <w:rPr>
                <w:sz w:val="20"/>
              </w:rPr>
            </w:pPr>
          </w:p>
        </w:tc>
      </w:tr>
    </w:tbl>
    <w:p w:rsidR="007B175F" w:rsidRPr="00DA06E0" w:rsidRDefault="007B175F">
      <w:r w:rsidRPr="00DA06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A61" w:rsidRPr="00DA06E0" w:rsidTr="008F1838">
        <w:tc>
          <w:tcPr>
            <w:tcW w:w="5000" w:type="pct"/>
            <w:gridSpan w:val="3"/>
          </w:tcPr>
          <w:p w:rsidR="00D76A61" w:rsidRPr="00DA06E0" w:rsidRDefault="00D76A61" w:rsidP="00D76A61">
            <w:pPr>
              <w:jc w:val="both"/>
              <w:rPr>
                <w:sz w:val="20"/>
              </w:rPr>
            </w:pPr>
            <w:r w:rsidRPr="00DA06E0">
              <w:rPr>
                <w:sz w:val="20"/>
              </w:rPr>
              <w:lastRenderedPageBreak/>
              <w:t xml:space="preserve">In 2004, an action was commenced in Saskatchewan by the Merchant Law Group (the “MLG”) under </w:t>
            </w:r>
            <w:r w:rsidRPr="00DA06E0">
              <w:rPr>
                <w:i/>
                <w:sz w:val="20"/>
              </w:rPr>
              <w:t>The Class Actions Act</w:t>
            </w:r>
            <w:r w:rsidRPr="00DA06E0">
              <w:rPr>
                <w:sz w:val="20"/>
              </w:rPr>
              <w:t>, SS 2001, c. C-12.01 (the “</w:t>
            </w:r>
            <w:r w:rsidRPr="00DA06E0">
              <w:rPr>
                <w:i/>
                <w:sz w:val="20"/>
              </w:rPr>
              <w:t>Frey/Chatfield</w:t>
            </w:r>
            <w:r w:rsidRPr="00DA06E0">
              <w:rPr>
                <w:sz w:val="20"/>
              </w:rPr>
              <w:t xml:space="preserve"> action”), claiming that the respondent telecommunications providers had improperly been charging their wireless phone customers “system access fees” (“SAF”) each month. It was alleged that the respondents misrepresented that the SAF were regulatory fees that they were simply collecting and remitting to the government. It was further alleged that this illegal practice went on for several years affecting customers across Canada and resulted in the respondents receiving, collectively, hundreds of millions of dollars. Similar class actions were later brought by the MLG in eight other jurisdictions across Canada, including Nova Scotia. </w:t>
            </w:r>
            <w:r w:rsidRPr="00DA06E0">
              <w:rPr>
                <w:rFonts w:ascii="TimesNewRoman" w:hAnsi="TimesNewRoman" w:cs="TimesNewRoman"/>
                <w:sz w:val="20"/>
              </w:rPr>
              <w:t>In Nova Scotia, Rosinski J. held that the filing of multiple class actions did not constitute an abuse of process. The Nova Scotia Court of Appeal overturned that decision, and stayed the action there</w:t>
            </w:r>
            <w:r w:rsidRPr="00DA06E0">
              <w:rPr>
                <w:sz w:val="20"/>
              </w:rPr>
              <w:t>.</w:t>
            </w:r>
          </w:p>
          <w:p w:rsidR="00D76A61" w:rsidRPr="00DA06E0" w:rsidRDefault="00D76A61" w:rsidP="00D76A61">
            <w:pPr>
              <w:jc w:val="both"/>
              <w:rPr>
                <w:sz w:val="20"/>
              </w:rPr>
            </w:pPr>
          </w:p>
        </w:tc>
      </w:tr>
      <w:tr w:rsidR="00D76A61" w:rsidRPr="00DA06E0" w:rsidTr="008F1838">
        <w:tc>
          <w:tcPr>
            <w:tcW w:w="2427" w:type="pct"/>
          </w:tcPr>
          <w:p w:rsidR="00D76A61" w:rsidRPr="00DA06E0" w:rsidRDefault="00D76A61" w:rsidP="00D76A61">
            <w:pPr>
              <w:jc w:val="both"/>
              <w:rPr>
                <w:sz w:val="20"/>
              </w:rPr>
            </w:pPr>
            <w:r w:rsidRPr="00DA06E0">
              <w:rPr>
                <w:sz w:val="20"/>
              </w:rPr>
              <w:t>July 17, 2014</w:t>
            </w:r>
          </w:p>
          <w:p w:rsidR="00D76A61" w:rsidRPr="00DA06E0" w:rsidRDefault="00D76A61" w:rsidP="00D76A61">
            <w:pPr>
              <w:jc w:val="both"/>
              <w:rPr>
                <w:sz w:val="20"/>
              </w:rPr>
            </w:pPr>
            <w:r w:rsidRPr="00DA06E0">
              <w:rPr>
                <w:sz w:val="20"/>
              </w:rPr>
              <w:t xml:space="preserve">Nova Scotia Supreme Court </w:t>
            </w:r>
          </w:p>
          <w:p w:rsidR="00D76A61" w:rsidRPr="00DA06E0" w:rsidRDefault="00D76A61" w:rsidP="00D76A61">
            <w:pPr>
              <w:jc w:val="both"/>
              <w:rPr>
                <w:sz w:val="20"/>
              </w:rPr>
            </w:pPr>
            <w:r w:rsidRPr="00DA06E0">
              <w:rPr>
                <w:sz w:val="20"/>
              </w:rPr>
              <w:t>(Rosinski J.)</w:t>
            </w:r>
          </w:p>
          <w:p w:rsidR="00D76A61" w:rsidRPr="00DA06E0" w:rsidRDefault="0087498B" w:rsidP="00D76A61">
            <w:pPr>
              <w:jc w:val="both"/>
              <w:rPr>
                <w:sz w:val="20"/>
              </w:rPr>
            </w:pPr>
            <w:hyperlink r:id="rId31" w:history="1">
              <w:r w:rsidR="00D76A61" w:rsidRPr="00DA06E0">
                <w:rPr>
                  <w:rStyle w:val="Hyperlink"/>
                  <w:sz w:val="20"/>
                </w:rPr>
                <w:t>2014 NSSC 279</w:t>
              </w:r>
            </w:hyperlink>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No finding of abuse of process.</w:t>
            </w:r>
          </w:p>
          <w:p w:rsidR="00D76A61" w:rsidRPr="00DA06E0" w:rsidRDefault="00D76A61" w:rsidP="00D76A61">
            <w:pPr>
              <w:jc w:val="both"/>
              <w:rPr>
                <w:sz w:val="20"/>
              </w:rPr>
            </w:pPr>
          </w:p>
        </w:tc>
      </w:tr>
      <w:tr w:rsidR="00D76A61" w:rsidRPr="00DA06E0" w:rsidTr="008F1838">
        <w:tc>
          <w:tcPr>
            <w:tcW w:w="2427" w:type="pct"/>
          </w:tcPr>
          <w:p w:rsidR="00D76A61" w:rsidRPr="00DA06E0" w:rsidRDefault="00D76A61" w:rsidP="00D76A61">
            <w:pPr>
              <w:jc w:val="both"/>
              <w:rPr>
                <w:sz w:val="20"/>
              </w:rPr>
            </w:pPr>
            <w:r w:rsidRPr="00DA06E0">
              <w:rPr>
                <w:sz w:val="20"/>
              </w:rPr>
              <w:t>April 9, 2015</w:t>
            </w:r>
          </w:p>
          <w:p w:rsidR="00D76A61" w:rsidRPr="00DA06E0" w:rsidRDefault="00D76A61" w:rsidP="00D76A61">
            <w:pPr>
              <w:jc w:val="both"/>
              <w:rPr>
                <w:sz w:val="20"/>
              </w:rPr>
            </w:pPr>
            <w:r w:rsidRPr="00DA06E0">
              <w:rPr>
                <w:sz w:val="20"/>
              </w:rPr>
              <w:t>Nova Scotia Court of Appeal</w:t>
            </w:r>
          </w:p>
          <w:p w:rsidR="00D76A61" w:rsidRPr="00DA06E0" w:rsidRDefault="00D76A61" w:rsidP="00D76A61">
            <w:pPr>
              <w:jc w:val="both"/>
              <w:rPr>
                <w:sz w:val="20"/>
              </w:rPr>
            </w:pPr>
            <w:r w:rsidRPr="00DA06E0">
              <w:rPr>
                <w:sz w:val="20"/>
              </w:rPr>
              <w:t xml:space="preserve">(Bryson, </w:t>
            </w:r>
            <w:proofErr w:type="spellStart"/>
            <w:r w:rsidRPr="00DA06E0">
              <w:rPr>
                <w:sz w:val="20"/>
              </w:rPr>
              <w:t>Scanlan</w:t>
            </w:r>
            <w:proofErr w:type="spellEnd"/>
            <w:r w:rsidRPr="00DA06E0">
              <w:rPr>
                <w:sz w:val="20"/>
              </w:rPr>
              <w:t xml:space="preserve"> and Bourgeois JJ.A.)</w:t>
            </w:r>
          </w:p>
          <w:p w:rsidR="00D76A61" w:rsidRPr="00DA06E0" w:rsidRDefault="0087498B" w:rsidP="00D76A61">
            <w:pPr>
              <w:jc w:val="both"/>
              <w:rPr>
                <w:sz w:val="20"/>
              </w:rPr>
            </w:pPr>
            <w:hyperlink r:id="rId32" w:history="1">
              <w:r w:rsidR="00D76A61" w:rsidRPr="00DA06E0">
                <w:rPr>
                  <w:rStyle w:val="Hyperlink"/>
                  <w:sz w:val="20"/>
                </w:rPr>
                <w:t>2015 NSCA 32</w:t>
              </w:r>
            </w:hyperlink>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 xml:space="preserve">Appeal allowed and action stayed as abuse of process. </w:t>
            </w:r>
          </w:p>
          <w:p w:rsidR="00D76A61" w:rsidRPr="00DA06E0" w:rsidRDefault="00D76A61" w:rsidP="00D76A61">
            <w:pPr>
              <w:jc w:val="both"/>
              <w:rPr>
                <w:sz w:val="20"/>
              </w:rPr>
            </w:pPr>
          </w:p>
        </w:tc>
      </w:tr>
      <w:tr w:rsidR="00D76A61" w:rsidRPr="00DA06E0" w:rsidTr="008F1838">
        <w:tc>
          <w:tcPr>
            <w:tcW w:w="2427" w:type="pct"/>
          </w:tcPr>
          <w:p w:rsidR="00D76A61" w:rsidRPr="00DA06E0" w:rsidRDefault="00D76A61" w:rsidP="00D76A61">
            <w:pPr>
              <w:jc w:val="both"/>
              <w:rPr>
                <w:sz w:val="20"/>
              </w:rPr>
            </w:pPr>
            <w:r w:rsidRPr="00DA06E0">
              <w:rPr>
                <w:sz w:val="20"/>
              </w:rPr>
              <w:t>June 8, 2015</w:t>
            </w:r>
          </w:p>
          <w:p w:rsidR="00D76A61" w:rsidRPr="00DA06E0" w:rsidRDefault="00D76A61" w:rsidP="00D76A61">
            <w:pPr>
              <w:jc w:val="both"/>
              <w:rPr>
                <w:sz w:val="20"/>
              </w:rPr>
            </w:pPr>
            <w:r w:rsidRPr="00DA06E0">
              <w:rPr>
                <w:sz w:val="20"/>
              </w:rPr>
              <w:t>Supreme Court of Canada</w:t>
            </w: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Application for leave to appeal filed.</w:t>
            </w:r>
          </w:p>
          <w:p w:rsidR="00D76A61" w:rsidRPr="00DA06E0" w:rsidRDefault="00D76A61" w:rsidP="00D76A61">
            <w:pPr>
              <w:jc w:val="both"/>
              <w:rPr>
                <w:sz w:val="20"/>
              </w:rPr>
            </w:pP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53"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A13DD" w:rsidRPr="00DA06E0" w:rsidTr="008F1838">
        <w:tc>
          <w:tcPr>
            <w:tcW w:w="543" w:type="pct"/>
          </w:tcPr>
          <w:p w:rsidR="00EA13DD" w:rsidRPr="00DA06E0" w:rsidRDefault="00EA13DD" w:rsidP="008F1838">
            <w:pPr>
              <w:jc w:val="both"/>
              <w:rPr>
                <w:sz w:val="20"/>
                <w:lang w:val="fr-CA"/>
              </w:rPr>
            </w:pPr>
            <w:r w:rsidRPr="00DA06E0">
              <w:rPr>
                <w:rStyle w:val="SCCFileNumberChar"/>
                <w:sz w:val="20"/>
                <w:szCs w:val="20"/>
                <w:lang w:val="fr-CA"/>
              </w:rPr>
              <w:t>36468</w:t>
            </w:r>
          </w:p>
        </w:tc>
        <w:tc>
          <w:tcPr>
            <w:tcW w:w="4457" w:type="pct"/>
          </w:tcPr>
          <w:p w:rsidR="00EA13DD" w:rsidRPr="00DA06E0" w:rsidRDefault="00EA13DD" w:rsidP="008F1838">
            <w:pPr>
              <w:pStyle w:val="SCCLsocParty"/>
              <w:jc w:val="both"/>
              <w:rPr>
                <w:b/>
                <w:sz w:val="20"/>
                <w:szCs w:val="20"/>
              </w:rPr>
            </w:pPr>
            <w:r w:rsidRPr="00DA06E0">
              <w:rPr>
                <w:b/>
                <w:sz w:val="20"/>
                <w:szCs w:val="20"/>
              </w:rPr>
              <w:t xml:space="preserve">John </w:t>
            </w:r>
            <w:proofErr w:type="spellStart"/>
            <w:r w:rsidRPr="00DA06E0">
              <w:rPr>
                <w:b/>
                <w:sz w:val="20"/>
                <w:szCs w:val="20"/>
              </w:rPr>
              <w:t>Gillis</w:t>
            </w:r>
            <w:proofErr w:type="spellEnd"/>
            <w:r w:rsidRPr="00DA06E0">
              <w:rPr>
                <w:b/>
                <w:sz w:val="20"/>
                <w:szCs w:val="20"/>
              </w:rPr>
              <w:t xml:space="preserve">, et al. c. BCE </w:t>
            </w:r>
            <w:r w:rsidR="00057641" w:rsidRPr="00DA06E0">
              <w:rPr>
                <w:b/>
                <w:sz w:val="20"/>
                <w:szCs w:val="20"/>
              </w:rPr>
              <w:t>Inc., Bell Canada, Bell Mobilité</w:t>
            </w:r>
            <w:r w:rsidRPr="00DA06E0">
              <w:rPr>
                <w:b/>
                <w:sz w:val="20"/>
                <w:szCs w:val="20"/>
              </w:rPr>
              <w:t xml:space="preserve"> Cellula</w:t>
            </w:r>
            <w:r w:rsidR="00057641" w:rsidRPr="00DA06E0">
              <w:rPr>
                <w:b/>
                <w:sz w:val="20"/>
                <w:szCs w:val="20"/>
              </w:rPr>
              <w:t>i</w:t>
            </w:r>
            <w:r w:rsidRPr="00DA06E0">
              <w:rPr>
                <w:b/>
                <w:sz w:val="20"/>
                <w:szCs w:val="20"/>
              </w:rPr>
              <w:t>r</w:t>
            </w:r>
            <w:r w:rsidR="00057641" w:rsidRPr="00DA06E0">
              <w:rPr>
                <w:b/>
                <w:sz w:val="20"/>
                <w:szCs w:val="20"/>
              </w:rPr>
              <w:t>e Inc., Bell Mobilité</w:t>
            </w:r>
            <w:r w:rsidRPr="00DA06E0">
              <w:rPr>
                <w:b/>
                <w:sz w:val="20"/>
                <w:szCs w:val="20"/>
              </w:rPr>
              <w:t xml:space="preserve"> Inc., Microcell </w:t>
            </w:r>
            <w:proofErr w:type="spellStart"/>
            <w:r w:rsidRPr="00DA06E0">
              <w:rPr>
                <w:b/>
                <w:sz w:val="20"/>
                <w:szCs w:val="20"/>
              </w:rPr>
              <w:t>Telecommunications</w:t>
            </w:r>
            <w:proofErr w:type="spellEnd"/>
            <w:r w:rsidRPr="00DA06E0">
              <w:rPr>
                <w:b/>
                <w:sz w:val="20"/>
                <w:szCs w:val="20"/>
              </w:rPr>
              <w:t xml:space="preserve"> Inc., Rogers Communications Inc., Rogers Communications </w:t>
            </w:r>
            <w:proofErr w:type="spellStart"/>
            <w:r w:rsidRPr="00DA06E0">
              <w:rPr>
                <w:b/>
                <w:sz w:val="20"/>
                <w:szCs w:val="20"/>
              </w:rPr>
              <w:t>Partnership</w:t>
            </w:r>
            <w:proofErr w:type="spellEnd"/>
            <w:r w:rsidRPr="00DA06E0">
              <w:rPr>
                <w:b/>
                <w:sz w:val="20"/>
                <w:szCs w:val="20"/>
              </w:rPr>
              <w:t xml:space="preserve">, </w:t>
            </w:r>
            <w:proofErr w:type="spellStart"/>
            <w:r w:rsidRPr="00DA06E0">
              <w:rPr>
                <w:b/>
                <w:sz w:val="20"/>
                <w:szCs w:val="20"/>
              </w:rPr>
              <w:t>Fido</w:t>
            </w:r>
            <w:proofErr w:type="spellEnd"/>
            <w:r w:rsidRPr="00DA06E0">
              <w:rPr>
                <w:b/>
                <w:sz w:val="20"/>
                <w:szCs w:val="20"/>
              </w:rPr>
              <w:t xml:space="preserve"> Solutions Inc., Rogers </w:t>
            </w:r>
            <w:proofErr w:type="spellStart"/>
            <w:r w:rsidRPr="00DA06E0">
              <w:rPr>
                <w:b/>
                <w:sz w:val="20"/>
                <w:szCs w:val="20"/>
              </w:rPr>
              <w:t>Cantel</w:t>
            </w:r>
            <w:proofErr w:type="spellEnd"/>
            <w:r w:rsidRPr="00DA06E0">
              <w:rPr>
                <w:b/>
                <w:sz w:val="20"/>
                <w:szCs w:val="20"/>
              </w:rPr>
              <w:t xml:space="preserve"> Inc., Rogers Wireless Inc. et Rogers AT&amp;T Wireless</w:t>
            </w:r>
          </w:p>
          <w:p w:rsidR="00EA13DD" w:rsidRPr="00DA06E0" w:rsidRDefault="00EA13DD" w:rsidP="008F1838">
            <w:pPr>
              <w:jc w:val="both"/>
              <w:rPr>
                <w:sz w:val="20"/>
                <w:lang w:val="fr-CA"/>
              </w:rPr>
            </w:pPr>
            <w:r w:rsidRPr="00DA06E0">
              <w:rPr>
                <w:sz w:val="20"/>
                <w:lang w:val="fr-CA"/>
              </w:rPr>
              <w:t>(N.-É.) (Civile) (Sur autorisation)</w:t>
            </w:r>
          </w:p>
        </w:tc>
      </w:tr>
      <w:tr w:rsidR="00D76A61" w:rsidRPr="00DA06E0" w:rsidTr="008F1838">
        <w:tc>
          <w:tcPr>
            <w:tcW w:w="543" w:type="pct"/>
          </w:tcPr>
          <w:p w:rsidR="00D76A61" w:rsidRPr="00DA06E0" w:rsidRDefault="00D76A61" w:rsidP="00D76A61">
            <w:pPr>
              <w:jc w:val="both"/>
              <w:rPr>
                <w:rStyle w:val="SCCFileNumberChar"/>
                <w:b w:val="0"/>
                <w:sz w:val="20"/>
                <w:szCs w:val="20"/>
                <w:lang w:val="fr-CA"/>
              </w:rPr>
            </w:pPr>
            <w:r w:rsidRPr="00DA06E0">
              <w:rPr>
                <w:rStyle w:val="SCCFileNumberChar"/>
                <w:b w:val="0"/>
                <w:sz w:val="20"/>
                <w:szCs w:val="20"/>
                <w:lang w:val="fr-CA"/>
              </w:rPr>
              <w:t xml:space="preserve">Coram: </w:t>
            </w:r>
          </w:p>
        </w:tc>
        <w:tc>
          <w:tcPr>
            <w:tcW w:w="4457" w:type="pct"/>
          </w:tcPr>
          <w:p w:rsidR="00D76A61" w:rsidRPr="00DA06E0" w:rsidRDefault="00D76A61" w:rsidP="00D76A61">
            <w:pPr>
              <w:pStyle w:val="SCCLsocParty"/>
              <w:jc w:val="both"/>
              <w:rPr>
                <w:sz w:val="20"/>
                <w:szCs w:val="20"/>
                <w:u w:val="single"/>
              </w:rPr>
            </w:pPr>
            <w:r w:rsidRPr="00DA06E0">
              <w:rPr>
                <w:sz w:val="20"/>
                <w:szCs w:val="20"/>
                <w:u w:val="single"/>
              </w:rPr>
              <w:t>La juge en chef McLachlin et les juges Wagner et Gascon</w:t>
            </w:r>
          </w:p>
          <w:p w:rsidR="00D76A61" w:rsidRPr="00DA06E0" w:rsidRDefault="00D76A61" w:rsidP="00D76A61">
            <w:pPr>
              <w:rPr>
                <w:lang w:val="fr-CA"/>
              </w:rPr>
            </w:pPr>
          </w:p>
        </w:tc>
      </w:tr>
      <w:tr w:rsidR="00D76A61" w:rsidRPr="00DA06E0" w:rsidTr="008F1838">
        <w:tc>
          <w:tcPr>
            <w:tcW w:w="5000" w:type="pct"/>
            <w:gridSpan w:val="2"/>
          </w:tcPr>
          <w:p w:rsidR="00D76A61" w:rsidRPr="00DA06E0" w:rsidRDefault="002B0253" w:rsidP="00D76A61">
            <w:pPr>
              <w:tabs>
                <w:tab w:val="left" w:pos="744"/>
              </w:tabs>
              <w:ind w:firstLine="720"/>
              <w:jc w:val="both"/>
              <w:rPr>
                <w:sz w:val="20"/>
                <w:szCs w:val="20"/>
                <w:lang w:val="fr-CA"/>
              </w:rPr>
            </w:pPr>
            <w:r w:rsidRPr="00DA06E0">
              <w:rPr>
                <w:sz w:val="20"/>
                <w:szCs w:val="20"/>
                <w:lang w:val="fr-CA"/>
              </w:rPr>
              <w:t>La demande d’autorisation d’appel de l’arrêt de la Cour d’appel de la Nouvelle-Écosse, numéro CA 430654, 2015 NSCA 32, daté du 9 avril 2015, est rejetée avec dépens.</w:t>
            </w:r>
          </w:p>
          <w:p w:rsidR="00D76A61" w:rsidRPr="00DA06E0" w:rsidRDefault="00D76A61" w:rsidP="00D76A61">
            <w:pPr>
              <w:jc w:val="both"/>
              <w:rPr>
                <w:sz w:val="20"/>
                <w:lang w:val="fr-CA"/>
              </w:rPr>
            </w:pPr>
          </w:p>
        </w:tc>
      </w:tr>
      <w:tr w:rsidR="00D76A61" w:rsidRPr="00DA06E0" w:rsidTr="008F1838">
        <w:tc>
          <w:tcPr>
            <w:tcW w:w="5000" w:type="pct"/>
            <w:gridSpan w:val="2"/>
          </w:tcPr>
          <w:p w:rsidR="00D76A61" w:rsidRPr="00DA06E0" w:rsidRDefault="00D76A61" w:rsidP="00D76A61">
            <w:pPr>
              <w:jc w:val="both"/>
              <w:rPr>
                <w:sz w:val="20"/>
                <w:lang w:val="fr-CA"/>
              </w:rPr>
            </w:pPr>
            <w:r w:rsidRPr="00DA06E0">
              <w:rPr>
                <w:sz w:val="20"/>
                <w:lang w:val="fr-CA"/>
              </w:rPr>
              <w:t>Procédure civile – Recours collectifs – Abus de procédure – Action intentée en Saskatchewan alléguant que des fournisseurs de télécommunications auraient indûment facturé à des clients de téléphonie sans fil des frais d’accès au système et les auraient représentés faussement comme des frais règlementaires – L’action en Saskatchewan a été certifiée à titre de recours collectif à option d’adhésion à l’échelle nationale – Des recours collectifs semblables ont été déposés dans d’autres provinces au Canada, notamment en Nouvelle-Écosse, mais ces recours ont été suspendus par la suite parce qu’ils constituaient des abus de procédure – Le dépôt de multiples a recours collectifs constitue-t-il un abus de procédure?</w:t>
            </w:r>
          </w:p>
        </w:tc>
      </w:tr>
      <w:tr w:rsidR="00D76A61" w:rsidRPr="00DA06E0" w:rsidTr="008F1838">
        <w:tc>
          <w:tcPr>
            <w:tcW w:w="5000" w:type="pct"/>
            <w:gridSpan w:val="2"/>
          </w:tcPr>
          <w:p w:rsidR="00D76A61" w:rsidRPr="00DA06E0" w:rsidRDefault="00D76A61" w:rsidP="00D76A61">
            <w:pPr>
              <w:jc w:val="both"/>
              <w:rPr>
                <w:sz w:val="20"/>
                <w:lang w:val="fr-CA"/>
              </w:rPr>
            </w:pPr>
          </w:p>
        </w:tc>
      </w:tr>
    </w:tbl>
    <w:p w:rsidR="007B175F" w:rsidRPr="00DA06E0" w:rsidRDefault="007B175F">
      <w:pPr>
        <w:rPr>
          <w:lang w:val="fr-CA"/>
        </w:rPr>
      </w:pPr>
      <w:r w:rsidRPr="00DA06E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A61" w:rsidRPr="00DA06E0" w:rsidTr="008F1838">
        <w:tc>
          <w:tcPr>
            <w:tcW w:w="5000" w:type="pct"/>
            <w:gridSpan w:val="3"/>
          </w:tcPr>
          <w:p w:rsidR="00D76A61" w:rsidRPr="00DA06E0" w:rsidRDefault="00D76A61" w:rsidP="00D76A61">
            <w:pPr>
              <w:jc w:val="both"/>
              <w:rPr>
                <w:sz w:val="20"/>
                <w:lang w:val="fr-CA"/>
              </w:rPr>
            </w:pPr>
            <w:r w:rsidRPr="00DA06E0">
              <w:rPr>
                <w:sz w:val="20"/>
                <w:lang w:val="fr-CA"/>
              </w:rPr>
              <w:lastRenderedPageBreak/>
              <w:t xml:space="preserve">En 2004, Merchant Law Group (« MLG ») a intenté une action en Saskatchewan sous le régime de </w:t>
            </w:r>
            <w:r w:rsidRPr="00DA06E0">
              <w:rPr>
                <w:i/>
                <w:sz w:val="20"/>
                <w:lang w:val="fr-CA"/>
              </w:rPr>
              <w:t xml:space="preserve">The Class Actions </w:t>
            </w:r>
            <w:proofErr w:type="spellStart"/>
            <w:r w:rsidRPr="00DA06E0">
              <w:rPr>
                <w:i/>
                <w:sz w:val="20"/>
                <w:lang w:val="fr-CA"/>
              </w:rPr>
              <w:t>Act</w:t>
            </w:r>
            <w:proofErr w:type="spellEnd"/>
            <w:r w:rsidRPr="00DA06E0">
              <w:rPr>
                <w:sz w:val="20"/>
                <w:lang w:val="fr-CA"/>
              </w:rPr>
              <w:t>, SS 2001, ch. C-12.01 (l’action « </w:t>
            </w:r>
            <w:r w:rsidRPr="00DA06E0">
              <w:rPr>
                <w:i/>
                <w:sz w:val="20"/>
                <w:lang w:val="fr-CA"/>
              </w:rPr>
              <w:t>Frey/</w:t>
            </w:r>
            <w:proofErr w:type="spellStart"/>
            <w:r w:rsidRPr="00DA06E0">
              <w:rPr>
                <w:i/>
                <w:sz w:val="20"/>
                <w:lang w:val="fr-CA"/>
              </w:rPr>
              <w:t>Chatfield</w:t>
            </w:r>
            <w:proofErr w:type="spellEnd"/>
            <w:r w:rsidRPr="00DA06E0">
              <w:rPr>
                <w:sz w:val="20"/>
                <w:lang w:val="fr-CA"/>
              </w:rPr>
              <w:t xml:space="preserve"> »), alléguant que les fournisseurs de télécommunications intimés auraient indûment facturé à leurs clients de téléphonie sans fil des « frais d’accès au système » (« FAS ») chaque mois. On a allégué que les intimées auraient faussement déclaré que les FAS étaient des frais règlementaires et qu’elles ne faisaient que les percevoir et verser au gouvernement. On a allégué en outre que cette pratique illégale aurait eu cours pendant plusieurs années, touchant des clients à l’échelle du Canada et qu’elle aurait permis aux intimées de recevoir collectivement des centaines de millions de dollars. MRG a introduit plus tard des recours collectifs semblables dans huit autres provinces au Canada, notamment en Nouvelle-Écosse. En Nouvelle-Écosse, le juge </w:t>
            </w:r>
            <w:proofErr w:type="spellStart"/>
            <w:r w:rsidRPr="00DA06E0">
              <w:rPr>
                <w:sz w:val="20"/>
                <w:lang w:val="fr-CA"/>
              </w:rPr>
              <w:t>Rosinski</w:t>
            </w:r>
            <w:proofErr w:type="spellEnd"/>
            <w:r w:rsidRPr="00DA06E0">
              <w:rPr>
                <w:sz w:val="20"/>
                <w:lang w:val="fr-CA"/>
              </w:rPr>
              <w:t xml:space="preserve"> a statué que le dépôt de multiples recours collectifs ne constituait pas un abus de procédure. La Cour d’appel de la Nouvelle-Écosse a infirmé ce jugement et a suspendu le recours dans cette province.</w:t>
            </w:r>
          </w:p>
          <w:p w:rsidR="00D76A61" w:rsidRPr="00DA06E0" w:rsidRDefault="00D76A61" w:rsidP="00D76A61">
            <w:pPr>
              <w:jc w:val="both"/>
              <w:rPr>
                <w:sz w:val="20"/>
                <w:lang w:val="fr-CA"/>
              </w:rPr>
            </w:pPr>
          </w:p>
        </w:tc>
      </w:tr>
      <w:tr w:rsidR="00D76A61" w:rsidRPr="00DA06E0" w:rsidTr="008F1838">
        <w:tc>
          <w:tcPr>
            <w:tcW w:w="2427" w:type="pct"/>
          </w:tcPr>
          <w:p w:rsidR="00D76A61" w:rsidRPr="00DA06E0" w:rsidRDefault="00D76A61" w:rsidP="00D76A61">
            <w:pPr>
              <w:jc w:val="both"/>
              <w:rPr>
                <w:sz w:val="20"/>
                <w:lang w:val="fr-CA"/>
              </w:rPr>
            </w:pPr>
            <w:r w:rsidRPr="00DA06E0">
              <w:rPr>
                <w:sz w:val="20"/>
                <w:lang w:val="fr-CA"/>
              </w:rPr>
              <w:t>17 juillet 2014</w:t>
            </w:r>
          </w:p>
          <w:p w:rsidR="00D76A61" w:rsidRPr="00DA06E0" w:rsidRDefault="00D76A61" w:rsidP="00D76A61">
            <w:pPr>
              <w:jc w:val="both"/>
              <w:rPr>
                <w:sz w:val="20"/>
                <w:lang w:val="fr-CA"/>
              </w:rPr>
            </w:pPr>
            <w:r w:rsidRPr="00DA06E0">
              <w:rPr>
                <w:sz w:val="20"/>
                <w:lang w:val="fr-CA"/>
              </w:rPr>
              <w:t>Cour suprême de la Nouvelle-Écosse</w:t>
            </w:r>
          </w:p>
          <w:p w:rsidR="00D76A61" w:rsidRPr="00DA06E0" w:rsidRDefault="00D76A61" w:rsidP="00D76A61">
            <w:pPr>
              <w:jc w:val="both"/>
              <w:rPr>
                <w:sz w:val="20"/>
                <w:lang w:val="fr-CA"/>
              </w:rPr>
            </w:pPr>
            <w:r w:rsidRPr="00DA06E0">
              <w:rPr>
                <w:sz w:val="20"/>
                <w:lang w:val="fr-CA"/>
              </w:rPr>
              <w:t xml:space="preserve">(Juge </w:t>
            </w:r>
            <w:proofErr w:type="spellStart"/>
            <w:r w:rsidRPr="00DA06E0">
              <w:rPr>
                <w:sz w:val="20"/>
                <w:lang w:val="fr-CA"/>
              </w:rPr>
              <w:t>Rosinski</w:t>
            </w:r>
            <w:proofErr w:type="spellEnd"/>
            <w:r w:rsidRPr="00DA06E0">
              <w:rPr>
                <w:sz w:val="20"/>
                <w:lang w:val="fr-CA"/>
              </w:rPr>
              <w:t>)</w:t>
            </w:r>
          </w:p>
          <w:p w:rsidR="00D76A61" w:rsidRPr="00DA06E0" w:rsidRDefault="0087498B" w:rsidP="00D76A61">
            <w:pPr>
              <w:jc w:val="both"/>
              <w:rPr>
                <w:sz w:val="20"/>
                <w:lang w:val="fr-CA"/>
              </w:rPr>
            </w:pPr>
            <w:hyperlink r:id="rId33" w:history="1">
              <w:r w:rsidR="00D76A61" w:rsidRPr="00DA06E0">
                <w:rPr>
                  <w:rStyle w:val="Hyperlink"/>
                  <w:sz w:val="20"/>
                  <w:lang w:val="fr-CA"/>
                </w:rPr>
                <w:t>2014 NSSC 279</w:t>
              </w:r>
            </w:hyperlink>
          </w:p>
          <w:p w:rsidR="00D76A61" w:rsidRPr="00DA06E0" w:rsidRDefault="00D76A61" w:rsidP="00D76A61">
            <w:pPr>
              <w:jc w:val="both"/>
              <w:rPr>
                <w:sz w:val="20"/>
                <w:lang w:val="fr-CA"/>
              </w:rPr>
            </w:pPr>
          </w:p>
        </w:tc>
        <w:tc>
          <w:tcPr>
            <w:tcW w:w="243" w:type="pct"/>
          </w:tcPr>
          <w:p w:rsidR="00D76A61" w:rsidRPr="00DA06E0" w:rsidRDefault="00D76A61" w:rsidP="00D76A61">
            <w:pPr>
              <w:jc w:val="both"/>
              <w:rPr>
                <w:sz w:val="20"/>
                <w:lang w:val="fr-CA"/>
              </w:rPr>
            </w:pPr>
          </w:p>
        </w:tc>
        <w:tc>
          <w:tcPr>
            <w:tcW w:w="2330" w:type="pct"/>
          </w:tcPr>
          <w:p w:rsidR="00D76A61" w:rsidRPr="00DA06E0" w:rsidRDefault="00D76A61" w:rsidP="00D76A61">
            <w:pPr>
              <w:jc w:val="both"/>
              <w:rPr>
                <w:sz w:val="20"/>
                <w:lang w:val="fr-CA"/>
              </w:rPr>
            </w:pPr>
            <w:r w:rsidRPr="00DA06E0">
              <w:rPr>
                <w:sz w:val="20"/>
                <w:lang w:val="fr-CA"/>
              </w:rPr>
              <w:t>Jugement concluant à l’absence d’abus de procédure.</w:t>
            </w:r>
          </w:p>
          <w:p w:rsidR="00D76A61" w:rsidRPr="00DA06E0" w:rsidRDefault="00D76A61" w:rsidP="00D76A61">
            <w:pPr>
              <w:jc w:val="both"/>
              <w:rPr>
                <w:sz w:val="20"/>
                <w:lang w:val="fr-CA"/>
              </w:rPr>
            </w:pPr>
          </w:p>
        </w:tc>
      </w:tr>
      <w:tr w:rsidR="00D76A61" w:rsidRPr="00DA06E0" w:rsidTr="008F1838">
        <w:tc>
          <w:tcPr>
            <w:tcW w:w="2427" w:type="pct"/>
          </w:tcPr>
          <w:p w:rsidR="00D76A61" w:rsidRPr="00DA06E0" w:rsidRDefault="00D76A61" w:rsidP="00D76A61">
            <w:pPr>
              <w:jc w:val="both"/>
              <w:rPr>
                <w:sz w:val="20"/>
                <w:lang w:val="fr-CA"/>
              </w:rPr>
            </w:pPr>
            <w:r w:rsidRPr="00DA06E0">
              <w:rPr>
                <w:sz w:val="20"/>
                <w:lang w:val="fr-CA"/>
              </w:rPr>
              <w:t>9 avril 2015</w:t>
            </w:r>
          </w:p>
          <w:p w:rsidR="00D76A61" w:rsidRPr="00DA06E0" w:rsidRDefault="00D76A61" w:rsidP="00D76A61">
            <w:pPr>
              <w:jc w:val="both"/>
              <w:rPr>
                <w:sz w:val="20"/>
                <w:lang w:val="fr-CA"/>
              </w:rPr>
            </w:pPr>
            <w:r w:rsidRPr="00DA06E0">
              <w:rPr>
                <w:sz w:val="20"/>
                <w:lang w:val="fr-CA"/>
              </w:rPr>
              <w:t>Cour d’appel de la Nouvelle-Écosse</w:t>
            </w:r>
          </w:p>
          <w:p w:rsidR="00D76A61" w:rsidRPr="00DA06E0" w:rsidRDefault="00D76A61" w:rsidP="00D76A61">
            <w:pPr>
              <w:jc w:val="both"/>
              <w:rPr>
                <w:sz w:val="20"/>
                <w:lang w:val="fr-CA"/>
              </w:rPr>
            </w:pPr>
            <w:r w:rsidRPr="00DA06E0">
              <w:rPr>
                <w:sz w:val="20"/>
                <w:lang w:val="fr-CA"/>
              </w:rPr>
              <w:t xml:space="preserve">(Juges </w:t>
            </w:r>
            <w:proofErr w:type="spellStart"/>
            <w:r w:rsidRPr="00DA06E0">
              <w:rPr>
                <w:sz w:val="20"/>
                <w:lang w:val="fr-CA"/>
              </w:rPr>
              <w:t>Bryson</w:t>
            </w:r>
            <w:proofErr w:type="spellEnd"/>
            <w:r w:rsidRPr="00DA06E0">
              <w:rPr>
                <w:sz w:val="20"/>
                <w:lang w:val="fr-CA"/>
              </w:rPr>
              <w:t xml:space="preserve">, </w:t>
            </w:r>
            <w:proofErr w:type="spellStart"/>
            <w:r w:rsidRPr="00DA06E0">
              <w:rPr>
                <w:sz w:val="20"/>
                <w:lang w:val="fr-CA"/>
              </w:rPr>
              <w:t>Scanlan</w:t>
            </w:r>
            <w:proofErr w:type="spellEnd"/>
            <w:r w:rsidRPr="00DA06E0">
              <w:rPr>
                <w:sz w:val="20"/>
                <w:lang w:val="fr-CA"/>
              </w:rPr>
              <w:t xml:space="preserve"> et Bourgeois)</w:t>
            </w:r>
          </w:p>
          <w:p w:rsidR="00D76A61" w:rsidRPr="00DA06E0" w:rsidRDefault="0087498B" w:rsidP="00D76A61">
            <w:pPr>
              <w:jc w:val="both"/>
              <w:rPr>
                <w:sz w:val="20"/>
                <w:lang w:val="fr-CA"/>
              </w:rPr>
            </w:pPr>
            <w:hyperlink r:id="rId34" w:history="1">
              <w:r w:rsidR="00D76A61" w:rsidRPr="00DA06E0">
                <w:rPr>
                  <w:rStyle w:val="Hyperlink"/>
                  <w:sz w:val="20"/>
                  <w:lang w:val="fr-CA"/>
                </w:rPr>
                <w:t>2015 NSCA 32</w:t>
              </w:r>
            </w:hyperlink>
          </w:p>
          <w:p w:rsidR="00D76A61" w:rsidRPr="00DA06E0" w:rsidRDefault="00D76A61" w:rsidP="00D76A61">
            <w:pPr>
              <w:jc w:val="both"/>
              <w:rPr>
                <w:sz w:val="20"/>
                <w:lang w:val="fr-CA"/>
              </w:rPr>
            </w:pPr>
          </w:p>
        </w:tc>
        <w:tc>
          <w:tcPr>
            <w:tcW w:w="243" w:type="pct"/>
          </w:tcPr>
          <w:p w:rsidR="00D76A61" w:rsidRPr="00DA06E0" w:rsidRDefault="00D76A61" w:rsidP="00D76A61">
            <w:pPr>
              <w:jc w:val="both"/>
              <w:rPr>
                <w:sz w:val="20"/>
                <w:lang w:val="fr-CA"/>
              </w:rPr>
            </w:pPr>
          </w:p>
        </w:tc>
        <w:tc>
          <w:tcPr>
            <w:tcW w:w="2330" w:type="pct"/>
          </w:tcPr>
          <w:p w:rsidR="00D76A61" w:rsidRPr="00DA06E0" w:rsidRDefault="00D76A61" w:rsidP="00D76A61">
            <w:pPr>
              <w:jc w:val="both"/>
              <w:rPr>
                <w:sz w:val="20"/>
                <w:lang w:val="fr-CA"/>
              </w:rPr>
            </w:pPr>
            <w:r w:rsidRPr="00DA06E0">
              <w:rPr>
                <w:sz w:val="20"/>
                <w:lang w:val="fr-CA"/>
              </w:rPr>
              <w:t xml:space="preserve">Arrêt accueillant l’appel et suspendant le recours parce qu’il constitue un abus de procédure. </w:t>
            </w:r>
          </w:p>
          <w:p w:rsidR="00D76A61" w:rsidRPr="00DA06E0" w:rsidRDefault="00D76A61" w:rsidP="00D76A61">
            <w:pPr>
              <w:jc w:val="both"/>
              <w:rPr>
                <w:sz w:val="20"/>
                <w:lang w:val="fr-CA"/>
              </w:rPr>
            </w:pPr>
          </w:p>
        </w:tc>
      </w:tr>
      <w:tr w:rsidR="00D76A61" w:rsidRPr="00DA06E0" w:rsidTr="008F1838">
        <w:tc>
          <w:tcPr>
            <w:tcW w:w="2427" w:type="pct"/>
          </w:tcPr>
          <w:p w:rsidR="00D76A61" w:rsidRPr="00DA06E0" w:rsidRDefault="00D76A61" w:rsidP="00D76A61">
            <w:pPr>
              <w:jc w:val="both"/>
              <w:rPr>
                <w:sz w:val="20"/>
                <w:lang w:val="fr-CA"/>
              </w:rPr>
            </w:pPr>
            <w:r w:rsidRPr="00DA06E0">
              <w:rPr>
                <w:sz w:val="20"/>
                <w:lang w:val="fr-CA"/>
              </w:rPr>
              <w:t>8 juin 2015</w:t>
            </w:r>
          </w:p>
          <w:p w:rsidR="00D76A61" w:rsidRPr="00DA06E0" w:rsidRDefault="00D76A61" w:rsidP="00D76A61">
            <w:pPr>
              <w:jc w:val="both"/>
              <w:rPr>
                <w:sz w:val="20"/>
                <w:lang w:val="fr-CA"/>
              </w:rPr>
            </w:pPr>
            <w:r w:rsidRPr="00DA06E0">
              <w:rPr>
                <w:sz w:val="20"/>
                <w:lang w:val="fr-CA"/>
              </w:rPr>
              <w:t>Cour suprême du Canada</w:t>
            </w:r>
          </w:p>
        </w:tc>
        <w:tc>
          <w:tcPr>
            <w:tcW w:w="243" w:type="pct"/>
          </w:tcPr>
          <w:p w:rsidR="00D76A61" w:rsidRPr="00DA06E0" w:rsidRDefault="00D76A61" w:rsidP="00D76A61">
            <w:pPr>
              <w:jc w:val="both"/>
              <w:rPr>
                <w:sz w:val="20"/>
                <w:lang w:val="fr-CA"/>
              </w:rPr>
            </w:pPr>
          </w:p>
        </w:tc>
        <w:tc>
          <w:tcPr>
            <w:tcW w:w="2330" w:type="pct"/>
          </w:tcPr>
          <w:p w:rsidR="00D76A61" w:rsidRPr="00DA06E0" w:rsidRDefault="00D76A61" w:rsidP="00D76A61">
            <w:pPr>
              <w:jc w:val="both"/>
              <w:rPr>
                <w:sz w:val="20"/>
                <w:lang w:val="fr-CA"/>
              </w:rPr>
            </w:pPr>
            <w:r w:rsidRPr="00DA06E0">
              <w:rPr>
                <w:sz w:val="20"/>
                <w:lang w:val="fr-CA"/>
              </w:rPr>
              <w:t>Dépôt de la demande d’autorisation d’appel.</w:t>
            </w:r>
          </w:p>
          <w:p w:rsidR="00D76A61" w:rsidRPr="00DA06E0" w:rsidRDefault="00D76A61" w:rsidP="00D76A61">
            <w:pPr>
              <w:jc w:val="both"/>
              <w:rPr>
                <w:sz w:val="20"/>
                <w:lang w:val="fr-CA"/>
              </w:rPr>
            </w:pPr>
          </w:p>
        </w:tc>
      </w:tr>
    </w:tbl>
    <w:p w:rsidR="00EA13DD" w:rsidRPr="00DA06E0" w:rsidRDefault="00EA13DD" w:rsidP="00EA13DD">
      <w:pPr>
        <w:jc w:val="both"/>
        <w:rPr>
          <w:sz w:val="20"/>
          <w:lang w:val="fr-CA"/>
        </w:rPr>
      </w:pPr>
    </w:p>
    <w:p w:rsidR="008F1838" w:rsidRPr="00DA06E0" w:rsidRDefault="0087498B" w:rsidP="00EA13DD">
      <w:pPr>
        <w:jc w:val="both"/>
        <w:rPr>
          <w:sz w:val="20"/>
          <w:lang w:val="fr-CA"/>
        </w:rPr>
      </w:pPr>
      <w:r w:rsidRPr="00DA06E0">
        <w:rPr>
          <w:sz w:val="20"/>
          <w:szCs w:val="20"/>
          <w:lang w:val="fr-CA"/>
        </w:rPr>
        <w:pict>
          <v:rect id="_x0000_i1054" style="width:2in;height:1pt" o:hrpct="0" o:hralign="center" o:hrstd="t" o:hrnoshade="t" o:hr="t" fillcolor="black [3213]" stroked="f"/>
        </w:pict>
      </w:r>
    </w:p>
    <w:p w:rsidR="00EA13DD" w:rsidRPr="00DA06E0" w:rsidRDefault="00EA13DD" w:rsidP="00EA13DD">
      <w:pPr>
        <w:ind w:left="720" w:hanging="72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EA13DD" w:rsidRPr="00DA06E0" w:rsidTr="008F1838">
        <w:trPr>
          <w:gridAfter w:val="1"/>
          <w:wAfter w:w="48" w:type="pct"/>
        </w:trPr>
        <w:tc>
          <w:tcPr>
            <w:tcW w:w="537" w:type="pct"/>
          </w:tcPr>
          <w:p w:rsidR="00EA13DD" w:rsidRPr="00DA06E0" w:rsidRDefault="00EA13DD" w:rsidP="008F1838">
            <w:pPr>
              <w:jc w:val="both"/>
              <w:rPr>
                <w:sz w:val="20"/>
              </w:rPr>
            </w:pPr>
            <w:r w:rsidRPr="00DA06E0">
              <w:rPr>
                <w:rStyle w:val="SCCFileNumberChar"/>
                <w:sz w:val="20"/>
                <w:szCs w:val="20"/>
              </w:rPr>
              <w:t>37053</w:t>
            </w:r>
          </w:p>
        </w:tc>
        <w:tc>
          <w:tcPr>
            <w:tcW w:w="4415" w:type="pct"/>
            <w:gridSpan w:val="3"/>
          </w:tcPr>
          <w:p w:rsidR="00EA13DD" w:rsidRPr="00DA06E0" w:rsidRDefault="00EA13DD" w:rsidP="008F1838">
            <w:pPr>
              <w:pStyle w:val="SCCLsocParty"/>
              <w:jc w:val="both"/>
              <w:rPr>
                <w:b/>
                <w:sz w:val="20"/>
                <w:szCs w:val="20"/>
                <w:lang w:val="en-US"/>
              </w:rPr>
            </w:pPr>
            <w:r w:rsidRPr="00DA06E0">
              <w:rPr>
                <w:b/>
                <w:sz w:val="20"/>
                <w:szCs w:val="20"/>
                <w:lang w:val="en-US"/>
              </w:rPr>
              <w:t>Sean Patrick Finn v. Attorney General of Canada, on behalf of the United States of America</w:t>
            </w:r>
          </w:p>
          <w:p w:rsidR="00EA13DD" w:rsidRPr="00DA06E0" w:rsidRDefault="00EA13DD" w:rsidP="008F1838">
            <w:pPr>
              <w:jc w:val="both"/>
              <w:rPr>
                <w:sz w:val="20"/>
              </w:rPr>
            </w:pPr>
            <w:r w:rsidRPr="00DA06E0">
              <w:rPr>
                <w:sz w:val="20"/>
              </w:rPr>
              <w:t>(B.C.) (Criminal) (By Leave)</w:t>
            </w:r>
          </w:p>
        </w:tc>
      </w:tr>
      <w:tr w:rsidR="00D76A61" w:rsidRPr="00DA06E0" w:rsidTr="008F1838">
        <w:trPr>
          <w:gridAfter w:val="1"/>
          <w:wAfter w:w="48" w:type="pct"/>
        </w:trPr>
        <w:tc>
          <w:tcPr>
            <w:tcW w:w="537" w:type="pct"/>
          </w:tcPr>
          <w:p w:rsidR="00D76A61" w:rsidRPr="00DA06E0" w:rsidRDefault="00D76A61" w:rsidP="00D76A61">
            <w:pPr>
              <w:jc w:val="both"/>
              <w:rPr>
                <w:rStyle w:val="SCCFileNumberChar"/>
                <w:b w:val="0"/>
                <w:sz w:val="20"/>
                <w:szCs w:val="20"/>
              </w:rPr>
            </w:pPr>
            <w:r w:rsidRPr="00DA06E0">
              <w:rPr>
                <w:rStyle w:val="SCCFileNumberChar"/>
                <w:b w:val="0"/>
                <w:sz w:val="20"/>
                <w:szCs w:val="20"/>
              </w:rPr>
              <w:t xml:space="preserve">Coram: </w:t>
            </w:r>
          </w:p>
        </w:tc>
        <w:tc>
          <w:tcPr>
            <w:tcW w:w="4415" w:type="pct"/>
            <w:gridSpan w:val="3"/>
          </w:tcPr>
          <w:p w:rsidR="00D76A61" w:rsidRPr="00DA06E0" w:rsidRDefault="00D76A61" w:rsidP="00D76A61">
            <w:pPr>
              <w:pStyle w:val="SCCLsocParty"/>
              <w:jc w:val="both"/>
              <w:rPr>
                <w:sz w:val="20"/>
                <w:szCs w:val="20"/>
                <w:u w:val="single"/>
                <w:lang w:val="en-CA"/>
              </w:rPr>
            </w:pPr>
            <w:r w:rsidRPr="00DA06E0">
              <w:rPr>
                <w:sz w:val="20"/>
                <w:szCs w:val="20"/>
                <w:u w:val="single"/>
                <w:lang w:val="en-CA"/>
              </w:rPr>
              <w:t>McLachlin C.J. and Wagner and Gascon JJ.</w:t>
            </w:r>
          </w:p>
          <w:p w:rsidR="00D76A61" w:rsidRPr="00DA06E0" w:rsidRDefault="00D76A61" w:rsidP="00D76A61"/>
        </w:tc>
      </w:tr>
      <w:tr w:rsidR="00D76A61" w:rsidRPr="00DA06E0" w:rsidTr="008F1838">
        <w:trPr>
          <w:gridAfter w:val="1"/>
          <w:wAfter w:w="48" w:type="pct"/>
        </w:trPr>
        <w:tc>
          <w:tcPr>
            <w:tcW w:w="4952" w:type="pct"/>
            <w:gridSpan w:val="4"/>
          </w:tcPr>
          <w:p w:rsidR="00D76A61" w:rsidRPr="00DA06E0" w:rsidRDefault="00ED0B75" w:rsidP="00ED0B75">
            <w:pPr>
              <w:pStyle w:val="SCCShortJudgment"/>
              <w:rPr>
                <w:szCs w:val="20"/>
              </w:rPr>
            </w:pPr>
            <w:r w:rsidRPr="00DA06E0">
              <w:rPr>
                <w:szCs w:val="20"/>
              </w:rPr>
              <w:t>The motion for an extension of time to serve and file the application for leave to appeal is granted.  The application for leave to appeal from the judgment of the Court of Appeal for British Columbia (Vancouver), Number CA42499, 2016 BCCA 197, dated May 9, 2016, is dismissed with no order as to costs.</w:t>
            </w:r>
          </w:p>
          <w:p w:rsidR="00D76A61" w:rsidRPr="00DA06E0" w:rsidRDefault="00D76A61" w:rsidP="00D76A61">
            <w:pPr>
              <w:jc w:val="both"/>
              <w:rPr>
                <w:sz w:val="20"/>
              </w:rPr>
            </w:pPr>
          </w:p>
        </w:tc>
      </w:tr>
      <w:tr w:rsidR="00D76A61" w:rsidRPr="00DA06E0" w:rsidTr="008F1838">
        <w:trPr>
          <w:gridAfter w:val="1"/>
          <w:wAfter w:w="48" w:type="pct"/>
        </w:trPr>
        <w:tc>
          <w:tcPr>
            <w:tcW w:w="4952" w:type="pct"/>
            <w:gridSpan w:val="4"/>
          </w:tcPr>
          <w:p w:rsidR="00D76A61" w:rsidRPr="00DA06E0" w:rsidRDefault="00D76A61" w:rsidP="00D76A61">
            <w:pPr>
              <w:jc w:val="both"/>
              <w:rPr>
                <w:sz w:val="20"/>
              </w:rPr>
            </w:pPr>
            <w:r w:rsidRPr="00DA06E0">
              <w:rPr>
                <w:sz w:val="20"/>
              </w:rPr>
              <w:t xml:space="preserve">Criminal law – Extradition – Committal hearings – Evidence – Exculpatory fresh evidence – Whether Court of Appeal failed to observe fundamental frailties in Record of the Case – Whether Court of Appeal failed to properly assess totality of rebuttal evidence or evidence in relation to “presumption reliability” doctrine – Whether extradition judge erred in refusing to admit evidence pursuant to s. 32 (1) (c) of </w:t>
            </w:r>
            <w:r w:rsidRPr="00DA06E0">
              <w:rPr>
                <w:i/>
                <w:sz w:val="20"/>
              </w:rPr>
              <w:t>Extradition Act</w:t>
            </w:r>
            <w:r w:rsidRPr="00DA06E0">
              <w:rPr>
                <w:sz w:val="20"/>
              </w:rPr>
              <w:t>, S.C. 1999, c. 18 – Whether extradition judge misapprehended, or failed to properly weigh evidence with respect to applicant’s role as agent and mere functionary in alleged fraudulent scheme.</w:t>
            </w:r>
          </w:p>
        </w:tc>
      </w:tr>
      <w:tr w:rsidR="00D76A61" w:rsidRPr="00DA06E0" w:rsidTr="008F1838">
        <w:trPr>
          <w:gridAfter w:val="1"/>
          <w:wAfter w:w="48" w:type="pct"/>
        </w:trPr>
        <w:tc>
          <w:tcPr>
            <w:tcW w:w="4952" w:type="pct"/>
            <w:gridSpan w:val="4"/>
          </w:tcPr>
          <w:p w:rsidR="00D76A61" w:rsidRPr="00DA06E0" w:rsidRDefault="00D76A61" w:rsidP="00D76A61">
            <w:pPr>
              <w:jc w:val="both"/>
              <w:rPr>
                <w:sz w:val="20"/>
              </w:rPr>
            </w:pPr>
          </w:p>
        </w:tc>
      </w:tr>
      <w:tr w:rsidR="00D76A61" w:rsidRPr="00DA06E0" w:rsidTr="008F1838">
        <w:trPr>
          <w:gridAfter w:val="1"/>
          <w:wAfter w:w="48" w:type="pct"/>
        </w:trPr>
        <w:tc>
          <w:tcPr>
            <w:tcW w:w="4952" w:type="pct"/>
            <w:gridSpan w:val="4"/>
          </w:tcPr>
          <w:p w:rsidR="00D76A61" w:rsidRPr="00DA06E0" w:rsidRDefault="00D76A61" w:rsidP="00D76A61">
            <w:pPr>
              <w:jc w:val="both"/>
              <w:rPr>
                <w:sz w:val="20"/>
              </w:rPr>
            </w:pPr>
            <w:r w:rsidRPr="00DA06E0">
              <w:rPr>
                <w:sz w:val="20"/>
              </w:rPr>
              <w:t xml:space="preserve">The United States seeks the extradition of Sean Finn for trial on fraud offences. It is alleged that he sought investments from individuals to participate in non-existent joint ventures. Following the issuance of the Supreme Court of British Columbia’s order committing Mr. Finn into custody under the </w:t>
            </w:r>
            <w:r w:rsidRPr="00DA06E0">
              <w:rPr>
                <w:i/>
                <w:sz w:val="20"/>
              </w:rPr>
              <w:t>Extradition Act</w:t>
            </w:r>
            <w:r w:rsidRPr="00DA06E0">
              <w:rPr>
                <w:sz w:val="20"/>
              </w:rPr>
              <w:t>, S.C. 1999, c. 18, the Minister of Justice ordered Mr. Finn’s surrender to the United States. He did not seek judicial review from the Minister’s decision. In the committal hearing, Mr. Finn sought to adduce evidence to demonstrate the unreliability of the case against him and to establish his innocence or raise inferences inconsistent with guilt, which request was refused by the extradition judge. The British Columbia Court of Appeal dismissed Mr. Finn’s appeal from the extradition judge’s order, finding the evidence tendered by Mr. Finn at the committal hearing, as well as fresh evidence he sought to have admitted on appeal, were irrelevant to the issues to be decided in a committal hearing.</w:t>
            </w:r>
          </w:p>
          <w:p w:rsidR="00D76A61" w:rsidRPr="00DA06E0" w:rsidRDefault="00D76A61" w:rsidP="00D76A61">
            <w:pPr>
              <w:jc w:val="both"/>
              <w:rPr>
                <w:sz w:val="20"/>
              </w:rPr>
            </w:pPr>
          </w:p>
        </w:tc>
      </w:tr>
      <w:tr w:rsidR="00D76A61" w:rsidRPr="00DA06E0" w:rsidTr="008F1838">
        <w:tblPrEx>
          <w:tblCellMar>
            <w:bottom w:w="0" w:type="dxa"/>
          </w:tblCellMar>
        </w:tblPrEx>
        <w:tc>
          <w:tcPr>
            <w:tcW w:w="2367" w:type="pct"/>
            <w:gridSpan w:val="2"/>
          </w:tcPr>
          <w:p w:rsidR="00D76A61" w:rsidRPr="00DA06E0" w:rsidRDefault="00D76A61" w:rsidP="00D76A61">
            <w:pPr>
              <w:jc w:val="both"/>
              <w:rPr>
                <w:sz w:val="20"/>
              </w:rPr>
            </w:pPr>
            <w:r w:rsidRPr="00DA06E0">
              <w:rPr>
                <w:sz w:val="20"/>
              </w:rPr>
              <w:lastRenderedPageBreak/>
              <w:t>December 12, 2014</w:t>
            </w:r>
          </w:p>
          <w:p w:rsidR="00D76A61" w:rsidRPr="00DA06E0" w:rsidRDefault="00D76A61" w:rsidP="00D76A61">
            <w:pPr>
              <w:jc w:val="both"/>
              <w:rPr>
                <w:sz w:val="20"/>
              </w:rPr>
            </w:pPr>
            <w:r w:rsidRPr="00DA06E0">
              <w:rPr>
                <w:sz w:val="20"/>
              </w:rPr>
              <w:t>Supreme Court of British Columbia</w:t>
            </w:r>
          </w:p>
          <w:p w:rsidR="00D76A61" w:rsidRPr="00DA06E0" w:rsidRDefault="00D76A61" w:rsidP="00D76A61">
            <w:pPr>
              <w:jc w:val="both"/>
              <w:rPr>
                <w:sz w:val="20"/>
              </w:rPr>
            </w:pPr>
            <w:r w:rsidRPr="00DA06E0">
              <w:rPr>
                <w:sz w:val="20"/>
              </w:rPr>
              <w:t>(Joyce J.)</w:t>
            </w:r>
          </w:p>
          <w:p w:rsidR="00D76A61" w:rsidRPr="00DA06E0" w:rsidRDefault="0087498B" w:rsidP="00D76A61">
            <w:pPr>
              <w:jc w:val="both"/>
              <w:rPr>
                <w:sz w:val="20"/>
              </w:rPr>
            </w:pPr>
            <w:hyperlink r:id="rId35" w:history="1">
              <w:r w:rsidR="00D76A61" w:rsidRPr="00DA06E0">
                <w:rPr>
                  <w:rStyle w:val="Hyperlink"/>
                  <w:sz w:val="20"/>
                </w:rPr>
                <w:t>2014 BCSC 2353</w:t>
              </w:r>
            </w:hyperlink>
          </w:p>
          <w:p w:rsidR="00D76A61" w:rsidRPr="00DA06E0" w:rsidRDefault="00D76A61" w:rsidP="00D76A61">
            <w:pPr>
              <w:jc w:val="both"/>
              <w:rPr>
                <w:sz w:val="20"/>
              </w:rPr>
            </w:pPr>
          </w:p>
        </w:tc>
        <w:tc>
          <w:tcPr>
            <w:tcW w:w="267" w:type="pct"/>
          </w:tcPr>
          <w:p w:rsidR="00D76A61" w:rsidRPr="00DA06E0" w:rsidRDefault="00D76A61" w:rsidP="00D76A61">
            <w:pPr>
              <w:jc w:val="both"/>
              <w:rPr>
                <w:sz w:val="20"/>
              </w:rPr>
            </w:pPr>
          </w:p>
        </w:tc>
        <w:tc>
          <w:tcPr>
            <w:tcW w:w="2366" w:type="pct"/>
            <w:gridSpan w:val="2"/>
          </w:tcPr>
          <w:p w:rsidR="00D76A61" w:rsidRPr="00DA06E0" w:rsidRDefault="00D76A61" w:rsidP="00D76A61">
            <w:pPr>
              <w:jc w:val="both"/>
              <w:rPr>
                <w:sz w:val="20"/>
              </w:rPr>
            </w:pPr>
            <w:r w:rsidRPr="00DA06E0">
              <w:rPr>
                <w:sz w:val="20"/>
              </w:rPr>
              <w:t>Respondent’s application seeking order for applicant’s committal into custody to await surrender decision, granted.</w:t>
            </w:r>
          </w:p>
          <w:p w:rsidR="00D76A61" w:rsidRPr="00DA06E0" w:rsidRDefault="00D76A61" w:rsidP="00D76A61">
            <w:pPr>
              <w:jc w:val="both"/>
              <w:rPr>
                <w:sz w:val="20"/>
              </w:rPr>
            </w:pPr>
          </w:p>
        </w:tc>
      </w:tr>
      <w:tr w:rsidR="00D76A61" w:rsidRPr="00DA06E0" w:rsidTr="008F1838">
        <w:tblPrEx>
          <w:tblCellMar>
            <w:bottom w:w="0" w:type="dxa"/>
          </w:tblCellMar>
        </w:tblPrEx>
        <w:tc>
          <w:tcPr>
            <w:tcW w:w="2367" w:type="pct"/>
            <w:gridSpan w:val="2"/>
          </w:tcPr>
          <w:p w:rsidR="00D76A61" w:rsidRPr="00DA06E0" w:rsidRDefault="00D76A61" w:rsidP="00D76A61">
            <w:pPr>
              <w:jc w:val="both"/>
              <w:rPr>
                <w:sz w:val="20"/>
              </w:rPr>
            </w:pPr>
            <w:r w:rsidRPr="00DA06E0">
              <w:rPr>
                <w:sz w:val="20"/>
              </w:rPr>
              <w:t>May 9, 2016</w:t>
            </w:r>
          </w:p>
          <w:p w:rsidR="00D76A61" w:rsidRPr="00DA06E0" w:rsidRDefault="00D76A61" w:rsidP="00D76A61">
            <w:pPr>
              <w:jc w:val="both"/>
              <w:rPr>
                <w:sz w:val="20"/>
              </w:rPr>
            </w:pPr>
            <w:r w:rsidRPr="00DA06E0">
              <w:rPr>
                <w:sz w:val="20"/>
              </w:rPr>
              <w:t xml:space="preserve">Court of Appeal for British Columbia </w:t>
            </w:r>
          </w:p>
          <w:p w:rsidR="00D76A61" w:rsidRPr="00DA06E0" w:rsidRDefault="00D76A61" w:rsidP="00D76A61">
            <w:pPr>
              <w:jc w:val="both"/>
              <w:rPr>
                <w:sz w:val="20"/>
              </w:rPr>
            </w:pPr>
            <w:r w:rsidRPr="00DA06E0">
              <w:rPr>
                <w:sz w:val="20"/>
              </w:rPr>
              <w:t>(Vancouver) – Docket: CA42499</w:t>
            </w:r>
          </w:p>
          <w:p w:rsidR="00D76A61" w:rsidRPr="00DA06E0" w:rsidRDefault="00D76A61" w:rsidP="00D76A61">
            <w:pPr>
              <w:jc w:val="both"/>
              <w:rPr>
                <w:sz w:val="20"/>
              </w:rPr>
            </w:pPr>
            <w:r w:rsidRPr="00DA06E0">
              <w:rPr>
                <w:sz w:val="20"/>
              </w:rPr>
              <w:t>(Newbury, Harris and Stromberg-Stein JJ.A.)</w:t>
            </w:r>
          </w:p>
          <w:p w:rsidR="00D76A61" w:rsidRPr="00DA06E0" w:rsidRDefault="0087498B" w:rsidP="00D76A61">
            <w:pPr>
              <w:jc w:val="both"/>
              <w:rPr>
                <w:sz w:val="20"/>
              </w:rPr>
            </w:pPr>
            <w:hyperlink r:id="rId36" w:history="1">
              <w:r w:rsidR="00D76A61" w:rsidRPr="00DA06E0">
                <w:rPr>
                  <w:rStyle w:val="Hyperlink"/>
                  <w:sz w:val="20"/>
                </w:rPr>
                <w:t>2016 BCCA 197</w:t>
              </w:r>
            </w:hyperlink>
            <w:r w:rsidR="00D76A61" w:rsidRPr="00DA06E0">
              <w:rPr>
                <w:sz w:val="20"/>
              </w:rPr>
              <w:t xml:space="preserve"> </w:t>
            </w:r>
          </w:p>
          <w:p w:rsidR="00D76A61" w:rsidRPr="00DA06E0" w:rsidRDefault="00D76A61" w:rsidP="00D76A61">
            <w:pPr>
              <w:jc w:val="both"/>
              <w:rPr>
                <w:sz w:val="20"/>
              </w:rPr>
            </w:pPr>
          </w:p>
        </w:tc>
        <w:tc>
          <w:tcPr>
            <w:tcW w:w="267" w:type="pct"/>
          </w:tcPr>
          <w:p w:rsidR="00D76A61" w:rsidRPr="00DA06E0" w:rsidRDefault="00D76A61" w:rsidP="00D76A61">
            <w:pPr>
              <w:jc w:val="both"/>
              <w:rPr>
                <w:sz w:val="20"/>
              </w:rPr>
            </w:pPr>
          </w:p>
        </w:tc>
        <w:tc>
          <w:tcPr>
            <w:tcW w:w="2366" w:type="pct"/>
            <w:gridSpan w:val="2"/>
          </w:tcPr>
          <w:p w:rsidR="00D76A61" w:rsidRPr="00DA06E0" w:rsidRDefault="00D76A61" w:rsidP="00D76A61">
            <w:pPr>
              <w:jc w:val="both"/>
              <w:rPr>
                <w:sz w:val="20"/>
              </w:rPr>
            </w:pPr>
            <w:r w:rsidRPr="00DA06E0">
              <w:rPr>
                <w:sz w:val="20"/>
              </w:rPr>
              <w:t>Applicant’s application to adduce fresh evidence and appeal, dismissed.</w:t>
            </w:r>
          </w:p>
          <w:p w:rsidR="00D76A61" w:rsidRPr="00DA06E0" w:rsidRDefault="00D76A61" w:rsidP="00D76A61">
            <w:pPr>
              <w:jc w:val="both"/>
              <w:rPr>
                <w:sz w:val="20"/>
              </w:rPr>
            </w:pPr>
          </w:p>
        </w:tc>
      </w:tr>
      <w:tr w:rsidR="00D76A61" w:rsidRPr="00DA06E0" w:rsidTr="008F1838">
        <w:tblPrEx>
          <w:tblCellMar>
            <w:bottom w:w="0" w:type="dxa"/>
          </w:tblCellMar>
        </w:tblPrEx>
        <w:tc>
          <w:tcPr>
            <w:tcW w:w="2367" w:type="pct"/>
            <w:gridSpan w:val="2"/>
          </w:tcPr>
          <w:p w:rsidR="00D76A61" w:rsidRPr="00DA06E0" w:rsidRDefault="00D76A61" w:rsidP="00D76A61">
            <w:pPr>
              <w:jc w:val="both"/>
              <w:rPr>
                <w:sz w:val="20"/>
              </w:rPr>
            </w:pPr>
            <w:r w:rsidRPr="00DA06E0">
              <w:rPr>
                <w:sz w:val="20"/>
              </w:rPr>
              <w:t>August 8, 2016</w:t>
            </w:r>
          </w:p>
          <w:p w:rsidR="00D76A61" w:rsidRPr="00DA06E0" w:rsidRDefault="00D76A61" w:rsidP="00D76A61">
            <w:pPr>
              <w:jc w:val="both"/>
              <w:rPr>
                <w:sz w:val="20"/>
              </w:rPr>
            </w:pPr>
            <w:r w:rsidRPr="00DA06E0">
              <w:rPr>
                <w:sz w:val="20"/>
              </w:rPr>
              <w:t>Supreme Court of Canada</w:t>
            </w:r>
          </w:p>
          <w:p w:rsidR="00D76A61" w:rsidRPr="00DA06E0" w:rsidRDefault="00D76A61" w:rsidP="00D76A61">
            <w:pPr>
              <w:jc w:val="both"/>
              <w:rPr>
                <w:sz w:val="20"/>
              </w:rPr>
            </w:pPr>
          </w:p>
        </w:tc>
        <w:tc>
          <w:tcPr>
            <w:tcW w:w="267" w:type="pct"/>
          </w:tcPr>
          <w:p w:rsidR="00D76A61" w:rsidRPr="00DA06E0" w:rsidRDefault="00D76A61" w:rsidP="00D76A61">
            <w:pPr>
              <w:jc w:val="both"/>
              <w:rPr>
                <w:sz w:val="20"/>
              </w:rPr>
            </w:pPr>
          </w:p>
        </w:tc>
        <w:tc>
          <w:tcPr>
            <w:tcW w:w="2366" w:type="pct"/>
            <w:gridSpan w:val="2"/>
          </w:tcPr>
          <w:p w:rsidR="00D76A61" w:rsidRPr="00DA06E0" w:rsidRDefault="00D76A61" w:rsidP="00D76A61">
            <w:pPr>
              <w:jc w:val="both"/>
              <w:rPr>
                <w:sz w:val="20"/>
              </w:rPr>
            </w:pPr>
            <w:r w:rsidRPr="00DA06E0">
              <w:rPr>
                <w:sz w:val="20"/>
              </w:rPr>
              <w:t>Motion to extend time to serve and file application for leave to appeal, filed.</w:t>
            </w:r>
          </w:p>
        </w:tc>
      </w:tr>
      <w:tr w:rsidR="00D76A61" w:rsidRPr="00DA06E0" w:rsidTr="008F1838">
        <w:tblPrEx>
          <w:tblCellMar>
            <w:bottom w:w="0" w:type="dxa"/>
          </w:tblCellMar>
        </w:tblPrEx>
        <w:tc>
          <w:tcPr>
            <w:tcW w:w="2367" w:type="pct"/>
            <w:gridSpan w:val="2"/>
          </w:tcPr>
          <w:p w:rsidR="00D76A61" w:rsidRPr="00DA06E0" w:rsidRDefault="00D76A61" w:rsidP="00D76A61">
            <w:pPr>
              <w:jc w:val="both"/>
              <w:rPr>
                <w:sz w:val="20"/>
              </w:rPr>
            </w:pPr>
            <w:r w:rsidRPr="00DA06E0">
              <w:rPr>
                <w:sz w:val="20"/>
              </w:rPr>
              <w:t>October 19, 2016</w:t>
            </w:r>
          </w:p>
          <w:p w:rsidR="00D76A61" w:rsidRPr="00DA06E0" w:rsidRDefault="00D76A61" w:rsidP="00D76A61">
            <w:pPr>
              <w:jc w:val="both"/>
              <w:rPr>
                <w:sz w:val="20"/>
              </w:rPr>
            </w:pPr>
            <w:r w:rsidRPr="00DA06E0">
              <w:rPr>
                <w:sz w:val="20"/>
              </w:rPr>
              <w:t>Supreme Court of Canada</w:t>
            </w:r>
          </w:p>
        </w:tc>
        <w:tc>
          <w:tcPr>
            <w:tcW w:w="267" w:type="pct"/>
          </w:tcPr>
          <w:p w:rsidR="00D76A61" w:rsidRPr="00DA06E0" w:rsidRDefault="00D76A61" w:rsidP="00D76A61">
            <w:pPr>
              <w:jc w:val="both"/>
              <w:rPr>
                <w:sz w:val="20"/>
              </w:rPr>
            </w:pPr>
          </w:p>
        </w:tc>
        <w:tc>
          <w:tcPr>
            <w:tcW w:w="2366" w:type="pct"/>
            <w:gridSpan w:val="2"/>
          </w:tcPr>
          <w:p w:rsidR="00D76A61" w:rsidRPr="00DA06E0" w:rsidRDefault="00D76A61" w:rsidP="00D76A61">
            <w:pPr>
              <w:jc w:val="both"/>
              <w:rPr>
                <w:sz w:val="20"/>
              </w:rPr>
            </w:pPr>
            <w:r w:rsidRPr="00DA06E0">
              <w:rPr>
                <w:sz w:val="20"/>
              </w:rPr>
              <w:t>Application for leave to appeal, filed.</w:t>
            </w:r>
          </w:p>
          <w:p w:rsidR="00D76A61" w:rsidRPr="00DA06E0" w:rsidRDefault="00D76A61" w:rsidP="00D76A61">
            <w:pPr>
              <w:jc w:val="both"/>
              <w:rPr>
                <w:sz w:val="20"/>
              </w:rPr>
            </w:pP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55"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EA13DD" w:rsidRPr="00DA06E0" w:rsidTr="007B175F">
        <w:tc>
          <w:tcPr>
            <w:tcW w:w="542" w:type="pct"/>
          </w:tcPr>
          <w:p w:rsidR="00EA13DD" w:rsidRPr="00DA06E0" w:rsidRDefault="00EA13DD" w:rsidP="008F1838">
            <w:pPr>
              <w:jc w:val="both"/>
              <w:rPr>
                <w:sz w:val="20"/>
                <w:lang w:val="fr-CA"/>
              </w:rPr>
            </w:pPr>
            <w:r w:rsidRPr="00DA06E0">
              <w:rPr>
                <w:rStyle w:val="SCCFileNumberChar"/>
                <w:sz w:val="20"/>
                <w:szCs w:val="20"/>
                <w:lang w:val="fr-CA"/>
              </w:rPr>
              <w:t>37053</w:t>
            </w:r>
          </w:p>
        </w:tc>
        <w:tc>
          <w:tcPr>
            <w:tcW w:w="4458" w:type="pct"/>
          </w:tcPr>
          <w:p w:rsidR="00EA13DD" w:rsidRPr="00DA06E0" w:rsidRDefault="00EA13DD" w:rsidP="008F1838">
            <w:pPr>
              <w:pStyle w:val="SCCLsocParty"/>
              <w:jc w:val="both"/>
              <w:rPr>
                <w:b/>
                <w:sz w:val="20"/>
                <w:szCs w:val="20"/>
              </w:rPr>
            </w:pPr>
            <w:r w:rsidRPr="00DA06E0">
              <w:rPr>
                <w:b/>
                <w:sz w:val="20"/>
                <w:szCs w:val="20"/>
              </w:rPr>
              <w:t>Sean Patrick Finn c. Procureur général du Canada, au nom des États-Unis d’Amérique</w:t>
            </w:r>
          </w:p>
          <w:p w:rsidR="00EA13DD" w:rsidRPr="00DA06E0" w:rsidRDefault="00EA13DD" w:rsidP="008F1838">
            <w:pPr>
              <w:jc w:val="both"/>
              <w:rPr>
                <w:sz w:val="20"/>
                <w:lang w:val="fr-CA"/>
              </w:rPr>
            </w:pPr>
            <w:r w:rsidRPr="00DA06E0">
              <w:rPr>
                <w:sz w:val="20"/>
                <w:lang w:val="fr-CA"/>
              </w:rPr>
              <w:t>(C.-B.) (Criminelle) (Sur autorisation)</w:t>
            </w:r>
          </w:p>
        </w:tc>
      </w:tr>
      <w:tr w:rsidR="00D76A61" w:rsidRPr="00DA06E0" w:rsidTr="007B175F">
        <w:tc>
          <w:tcPr>
            <w:tcW w:w="542" w:type="pct"/>
          </w:tcPr>
          <w:p w:rsidR="00D76A61" w:rsidRPr="00DA06E0" w:rsidRDefault="00D76A61" w:rsidP="00D76A61">
            <w:pPr>
              <w:jc w:val="both"/>
              <w:rPr>
                <w:rStyle w:val="SCCFileNumberChar"/>
                <w:b w:val="0"/>
                <w:sz w:val="20"/>
                <w:szCs w:val="20"/>
                <w:lang w:val="fr-CA"/>
              </w:rPr>
            </w:pPr>
            <w:r w:rsidRPr="00DA06E0">
              <w:rPr>
                <w:rStyle w:val="SCCFileNumberChar"/>
                <w:b w:val="0"/>
                <w:sz w:val="20"/>
                <w:szCs w:val="20"/>
                <w:lang w:val="fr-CA"/>
              </w:rPr>
              <w:t xml:space="preserve">Coram: </w:t>
            </w:r>
          </w:p>
        </w:tc>
        <w:tc>
          <w:tcPr>
            <w:tcW w:w="4458" w:type="pct"/>
          </w:tcPr>
          <w:p w:rsidR="00D76A61" w:rsidRPr="00DA06E0" w:rsidRDefault="00D76A61" w:rsidP="00D76A61">
            <w:pPr>
              <w:pStyle w:val="SCCLsocParty"/>
              <w:jc w:val="both"/>
              <w:rPr>
                <w:sz w:val="20"/>
                <w:szCs w:val="20"/>
                <w:u w:val="single"/>
              </w:rPr>
            </w:pPr>
            <w:r w:rsidRPr="00DA06E0">
              <w:rPr>
                <w:sz w:val="20"/>
                <w:szCs w:val="20"/>
                <w:u w:val="single"/>
              </w:rPr>
              <w:t>La juge en chef McLachlin et les juges Wagner et Gascon</w:t>
            </w:r>
          </w:p>
          <w:p w:rsidR="00D76A61" w:rsidRPr="00DA06E0" w:rsidRDefault="00D76A61" w:rsidP="00D76A61">
            <w:pPr>
              <w:rPr>
                <w:lang w:val="fr-CA"/>
              </w:rPr>
            </w:pPr>
          </w:p>
        </w:tc>
      </w:tr>
      <w:tr w:rsidR="00D76A61" w:rsidRPr="00DA06E0" w:rsidTr="007B175F">
        <w:tc>
          <w:tcPr>
            <w:tcW w:w="5000" w:type="pct"/>
            <w:gridSpan w:val="2"/>
          </w:tcPr>
          <w:p w:rsidR="00D76A61" w:rsidRPr="00DA06E0" w:rsidRDefault="008E39D5" w:rsidP="008E39D5">
            <w:pPr>
              <w:tabs>
                <w:tab w:val="left" w:pos="744"/>
              </w:tabs>
              <w:ind w:firstLine="720"/>
              <w:jc w:val="both"/>
              <w:rPr>
                <w:sz w:val="20"/>
                <w:szCs w:val="20"/>
                <w:lang w:val="fr-CA"/>
              </w:rPr>
            </w:pPr>
            <w:r w:rsidRPr="00DA06E0">
              <w:rPr>
                <w:sz w:val="20"/>
                <w:szCs w:val="20"/>
                <w:lang w:val="fr-CA"/>
              </w:rPr>
              <w:t>La requête en prorogation du délai de signification et de dépôt de la demande d’autorisation d’appel est accueillie. La demande d’autorisation d’appel de l’arrêt de la Cour d’appel de la Colombie-Britannique (Vancouver), numéro CA42499, 2016 BCCA 197, daté du 9 mai 2016, est rejetée, sans ordonnance quant aux dépens.</w:t>
            </w:r>
          </w:p>
          <w:p w:rsidR="00D76A61" w:rsidRPr="00DA06E0" w:rsidRDefault="00D76A61" w:rsidP="00D76A61">
            <w:pPr>
              <w:jc w:val="both"/>
              <w:rPr>
                <w:sz w:val="20"/>
                <w:lang w:val="fr-CA"/>
              </w:rPr>
            </w:pPr>
          </w:p>
        </w:tc>
      </w:tr>
      <w:tr w:rsidR="00D76A61" w:rsidRPr="00DA06E0" w:rsidTr="007B175F">
        <w:tc>
          <w:tcPr>
            <w:tcW w:w="5000" w:type="pct"/>
            <w:gridSpan w:val="2"/>
          </w:tcPr>
          <w:p w:rsidR="00D76A61" w:rsidRPr="00DA06E0" w:rsidRDefault="00D76A61" w:rsidP="00D76A61">
            <w:pPr>
              <w:jc w:val="both"/>
              <w:rPr>
                <w:sz w:val="20"/>
                <w:lang w:val="fr-CA"/>
              </w:rPr>
            </w:pPr>
            <w:r w:rsidRPr="00DA06E0">
              <w:rPr>
                <w:sz w:val="20"/>
                <w:lang w:val="fr-CA"/>
              </w:rPr>
              <w:t xml:space="preserve">Droit criminel – Extradition – Audiences relatives à l’incarcération – Preuve – Nouveaux éléments de preuve </w:t>
            </w:r>
            <w:proofErr w:type="spellStart"/>
            <w:r w:rsidRPr="00DA06E0">
              <w:rPr>
                <w:sz w:val="20"/>
                <w:lang w:val="fr-CA"/>
              </w:rPr>
              <w:t>disculpatoires</w:t>
            </w:r>
            <w:proofErr w:type="spellEnd"/>
            <w:r w:rsidRPr="00DA06E0">
              <w:rPr>
                <w:sz w:val="20"/>
                <w:lang w:val="fr-CA"/>
              </w:rPr>
              <w:t xml:space="preserve"> – La Cour d’appel a-t-elle omis d’observer des faiblesses fondamentales dans le dossier d’extradition? – La Cour d’appel a-t-elle omis d’apprécier adéquatement la totalité de la </w:t>
            </w:r>
            <w:proofErr w:type="spellStart"/>
            <w:r w:rsidRPr="00DA06E0">
              <w:rPr>
                <w:sz w:val="20"/>
                <w:lang w:val="fr-CA"/>
              </w:rPr>
              <w:t>contre-preuve</w:t>
            </w:r>
            <w:proofErr w:type="spellEnd"/>
            <w:r w:rsidRPr="00DA06E0">
              <w:rPr>
                <w:sz w:val="20"/>
                <w:lang w:val="fr-CA"/>
              </w:rPr>
              <w:t xml:space="preserve"> ou des éléments de preuve en lien avec la doctrine de la « présomption de fiabilité »? – Le juge d’extradition </w:t>
            </w:r>
            <w:proofErr w:type="spellStart"/>
            <w:r w:rsidRPr="00DA06E0">
              <w:rPr>
                <w:sz w:val="20"/>
                <w:lang w:val="fr-CA"/>
              </w:rPr>
              <w:t>a-t-il</w:t>
            </w:r>
            <w:proofErr w:type="spellEnd"/>
            <w:r w:rsidRPr="00DA06E0">
              <w:rPr>
                <w:sz w:val="20"/>
                <w:lang w:val="fr-CA"/>
              </w:rPr>
              <w:t xml:space="preserve"> eu tort de refuser d’admettre des éléments de preuve en application de l’al. 32 (1)c) de la </w:t>
            </w:r>
            <w:r w:rsidRPr="00DA06E0">
              <w:rPr>
                <w:i/>
                <w:sz w:val="20"/>
                <w:lang w:val="fr-CA"/>
              </w:rPr>
              <w:t>Loi sur l’extradition</w:t>
            </w:r>
            <w:r w:rsidRPr="00DA06E0">
              <w:rPr>
                <w:sz w:val="20"/>
                <w:lang w:val="fr-CA"/>
              </w:rPr>
              <w:t xml:space="preserve">, L.C. 1999, ch. 18? – Le juge d’extradition s’est-il mépris sur la preuve ou </w:t>
            </w:r>
            <w:proofErr w:type="spellStart"/>
            <w:r w:rsidRPr="00DA06E0">
              <w:rPr>
                <w:sz w:val="20"/>
                <w:lang w:val="fr-CA"/>
              </w:rPr>
              <w:t>a-t-il</w:t>
            </w:r>
            <w:proofErr w:type="spellEnd"/>
            <w:r w:rsidRPr="00DA06E0">
              <w:rPr>
                <w:sz w:val="20"/>
                <w:lang w:val="fr-CA"/>
              </w:rPr>
              <w:t xml:space="preserve"> omis d’apprécier adéquatement la preuve en ce qui a trait au rôle du demandeur comme mandataire et simple fonctionnaire dans le stratagème frauduleux présumé?</w:t>
            </w:r>
          </w:p>
        </w:tc>
      </w:tr>
      <w:tr w:rsidR="00D76A61" w:rsidRPr="00DA06E0" w:rsidTr="007B175F">
        <w:tc>
          <w:tcPr>
            <w:tcW w:w="5000" w:type="pct"/>
            <w:gridSpan w:val="2"/>
          </w:tcPr>
          <w:p w:rsidR="00D76A61" w:rsidRPr="00DA06E0" w:rsidRDefault="00D76A61" w:rsidP="00D76A61">
            <w:pPr>
              <w:jc w:val="both"/>
              <w:rPr>
                <w:sz w:val="20"/>
                <w:lang w:val="fr-CA"/>
              </w:rPr>
            </w:pPr>
          </w:p>
        </w:tc>
      </w:tr>
      <w:tr w:rsidR="00D76A61" w:rsidRPr="00DA06E0" w:rsidTr="007B175F">
        <w:tc>
          <w:tcPr>
            <w:tcW w:w="5000" w:type="pct"/>
            <w:gridSpan w:val="2"/>
          </w:tcPr>
          <w:p w:rsidR="00D76A61" w:rsidRPr="00DA06E0" w:rsidRDefault="00D76A61" w:rsidP="00D76A61">
            <w:pPr>
              <w:jc w:val="both"/>
              <w:rPr>
                <w:sz w:val="20"/>
                <w:lang w:val="fr-CA"/>
              </w:rPr>
            </w:pPr>
            <w:r w:rsidRPr="00DA06E0">
              <w:rPr>
                <w:sz w:val="20"/>
                <w:lang w:val="fr-CA"/>
              </w:rPr>
              <w:t xml:space="preserve">Les États-Unis demandent l’extradition de Sean Finn pour qu’il subisse son procès relativement à des infractions de fraude. On allègue qu’il aurait invité des personnes physiques à participer financièrement à des coentreprises non existantes. Après que la Cour suprême de la Colombie-Britannique eut ordonné l’incarcération de M. Finn en application de la </w:t>
            </w:r>
            <w:r w:rsidRPr="00DA06E0">
              <w:rPr>
                <w:i/>
                <w:sz w:val="20"/>
                <w:lang w:val="fr-CA"/>
              </w:rPr>
              <w:t>Loi sur l’extradition</w:t>
            </w:r>
            <w:r w:rsidRPr="00DA06E0">
              <w:rPr>
                <w:sz w:val="20"/>
                <w:lang w:val="fr-CA"/>
              </w:rPr>
              <w:t>, L.C. 1999, c. 18, le ministre de la Justice a ordonné l’extradition de M. Finn vers les États-Unis. Ce dernier n’a pas demandé le contrôle judiciaire de la décision du ministre. À l’audience relative à l’incarcération, M. Finn demandé de présenter des éléments de preuve pour démontrer la non-fiabilité de la preuve présentée contre lui et pour établir son innocence ou soulever des inférences incompatibles avec la culpabilité, mais le juge d’extradition a rejeté cette demande. La Cour d’appel de la Colombie-Britannique a rejeté l’appel interjeté par M. Finn de l’ordonnance du juge d’extradition, concluant que les éléments de preuve présentés par M. Finn à l’audience relative à l’incarcération, ainsi que les nouveaux éléments de preuve qu’il a voulu produire en appel, n’étaient pas pertinents quant aux questions à trancher à l’audience relative à l’incarcération.</w:t>
            </w:r>
          </w:p>
          <w:p w:rsidR="00D76A61" w:rsidRPr="00DA06E0" w:rsidRDefault="00D76A61" w:rsidP="00D76A61">
            <w:pPr>
              <w:jc w:val="both"/>
              <w:rPr>
                <w:sz w:val="20"/>
                <w:lang w:val="fr-CA"/>
              </w:rPr>
            </w:pPr>
          </w:p>
        </w:tc>
      </w:tr>
    </w:tbl>
    <w:p w:rsidR="007B175F" w:rsidRPr="00DA06E0" w:rsidRDefault="007B175F">
      <w:pPr>
        <w:rPr>
          <w:lang w:val="fr-CA"/>
        </w:rPr>
      </w:pPr>
      <w:r w:rsidRPr="00DA06E0">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D76A61" w:rsidRPr="00DA06E0" w:rsidTr="008F1838">
        <w:tc>
          <w:tcPr>
            <w:tcW w:w="2367" w:type="pct"/>
          </w:tcPr>
          <w:p w:rsidR="00D76A61" w:rsidRPr="00DA06E0" w:rsidRDefault="00D76A61" w:rsidP="00D76A61">
            <w:pPr>
              <w:jc w:val="both"/>
              <w:rPr>
                <w:sz w:val="20"/>
                <w:lang w:val="fr-CA"/>
              </w:rPr>
            </w:pPr>
            <w:r w:rsidRPr="00DA06E0">
              <w:rPr>
                <w:sz w:val="20"/>
                <w:lang w:val="fr-CA"/>
              </w:rPr>
              <w:lastRenderedPageBreak/>
              <w:t>12 décembre 2014</w:t>
            </w:r>
          </w:p>
          <w:p w:rsidR="00D76A61" w:rsidRPr="00DA06E0" w:rsidRDefault="00D76A61" w:rsidP="00D76A61">
            <w:pPr>
              <w:jc w:val="both"/>
              <w:rPr>
                <w:sz w:val="20"/>
                <w:lang w:val="fr-CA"/>
              </w:rPr>
            </w:pPr>
            <w:r w:rsidRPr="00DA06E0">
              <w:rPr>
                <w:sz w:val="20"/>
                <w:lang w:val="fr-CA"/>
              </w:rPr>
              <w:t>Cour suprême de la Colombie-Britannique</w:t>
            </w:r>
          </w:p>
          <w:p w:rsidR="00D76A61" w:rsidRPr="00DA06E0" w:rsidRDefault="00D76A61" w:rsidP="00D76A61">
            <w:pPr>
              <w:jc w:val="both"/>
              <w:rPr>
                <w:sz w:val="20"/>
                <w:lang w:val="fr-CA"/>
              </w:rPr>
            </w:pPr>
            <w:r w:rsidRPr="00DA06E0">
              <w:rPr>
                <w:sz w:val="20"/>
                <w:lang w:val="fr-CA"/>
              </w:rPr>
              <w:t>(Juge Joyce)</w:t>
            </w:r>
          </w:p>
          <w:p w:rsidR="00D76A61" w:rsidRPr="00DA06E0" w:rsidRDefault="0087498B" w:rsidP="00D76A61">
            <w:pPr>
              <w:jc w:val="both"/>
              <w:rPr>
                <w:sz w:val="20"/>
                <w:lang w:val="fr-CA"/>
              </w:rPr>
            </w:pPr>
            <w:hyperlink r:id="rId37" w:history="1">
              <w:r w:rsidR="00D76A61" w:rsidRPr="00DA06E0">
                <w:rPr>
                  <w:rStyle w:val="Hyperlink"/>
                  <w:sz w:val="20"/>
                  <w:lang w:val="fr-CA"/>
                </w:rPr>
                <w:t>2014 BCSC 2353</w:t>
              </w:r>
            </w:hyperlink>
          </w:p>
          <w:p w:rsidR="00D76A61" w:rsidRPr="00DA06E0" w:rsidRDefault="00D76A61" w:rsidP="00D76A61">
            <w:pPr>
              <w:jc w:val="both"/>
              <w:rPr>
                <w:sz w:val="20"/>
                <w:lang w:val="fr-CA"/>
              </w:rPr>
            </w:pPr>
          </w:p>
        </w:tc>
        <w:tc>
          <w:tcPr>
            <w:tcW w:w="267" w:type="pct"/>
          </w:tcPr>
          <w:p w:rsidR="00D76A61" w:rsidRPr="00DA06E0" w:rsidRDefault="00D76A61" w:rsidP="00D76A61">
            <w:pPr>
              <w:jc w:val="both"/>
              <w:rPr>
                <w:sz w:val="20"/>
                <w:lang w:val="fr-CA"/>
              </w:rPr>
            </w:pPr>
          </w:p>
        </w:tc>
        <w:tc>
          <w:tcPr>
            <w:tcW w:w="2366" w:type="pct"/>
          </w:tcPr>
          <w:p w:rsidR="00D76A61" w:rsidRPr="00DA06E0" w:rsidRDefault="00D76A61" w:rsidP="00D76A61">
            <w:pPr>
              <w:jc w:val="both"/>
              <w:rPr>
                <w:sz w:val="20"/>
                <w:lang w:val="fr-CA"/>
              </w:rPr>
            </w:pPr>
            <w:r w:rsidRPr="00DA06E0">
              <w:rPr>
                <w:sz w:val="20"/>
                <w:lang w:val="fr-CA"/>
              </w:rPr>
              <w:t>Jugement accueillant la demande de l’intimé en vue de l’incarcération du demandeur en attendant qu’il soit statué sur son extradition.</w:t>
            </w:r>
          </w:p>
          <w:p w:rsidR="00D76A61" w:rsidRPr="00DA06E0" w:rsidRDefault="00D76A61" w:rsidP="00D76A61">
            <w:pPr>
              <w:jc w:val="both"/>
              <w:rPr>
                <w:sz w:val="20"/>
                <w:lang w:val="fr-CA"/>
              </w:rPr>
            </w:pPr>
          </w:p>
        </w:tc>
      </w:tr>
      <w:tr w:rsidR="00D76A61" w:rsidRPr="00DA06E0" w:rsidTr="008F1838">
        <w:tc>
          <w:tcPr>
            <w:tcW w:w="2367" w:type="pct"/>
          </w:tcPr>
          <w:p w:rsidR="00D76A61" w:rsidRPr="00DA06E0" w:rsidRDefault="00D76A61" w:rsidP="00D76A61">
            <w:pPr>
              <w:jc w:val="both"/>
              <w:rPr>
                <w:sz w:val="20"/>
                <w:lang w:val="fr-CA"/>
              </w:rPr>
            </w:pPr>
            <w:r w:rsidRPr="00DA06E0">
              <w:rPr>
                <w:sz w:val="20"/>
                <w:lang w:val="fr-CA"/>
              </w:rPr>
              <w:t>9 mai 2016</w:t>
            </w:r>
          </w:p>
          <w:p w:rsidR="00D76A61" w:rsidRPr="00DA06E0" w:rsidRDefault="00D76A61" w:rsidP="00D76A61">
            <w:pPr>
              <w:jc w:val="both"/>
              <w:rPr>
                <w:sz w:val="20"/>
                <w:lang w:val="fr-CA"/>
              </w:rPr>
            </w:pPr>
            <w:r w:rsidRPr="00DA06E0">
              <w:rPr>
                <w:sz w:val="20"/>
                <w:lang w:val="fr-CA"/>
              </w:rPr>
              <w:t>Cour d’appel de la Colombie-Britannique</w:t>
            </w:r>
          </w:p>
          <w:p w:rsidR="00D76A61" w:rsidRPr="00DA06E0" w:rsidRDefault="00D76A61" w:rsidP="00D76A61">
            <w:pPr>
              <w:jc w:val="both"/>
              <w:rPr>
                <w:sz w:val="20"/>
                <w:lang w:val="fr-CA"/>
              </w:rPr>
            </w:pPr>
            <w:r w:rsidRPr="00DA06E0">
              <w:rPr>
                <w:sz w:val="20"/>
                <w:lang w:val="fr-CA"/>
              </w:rPr>
              <w:t>(Vancouver) – N</w:t>
            </w:r>
            <w:r w:rsidRPr="00DA06E0">
              <w:rPr>
                <w:sz w:val="20"/>
                <w:vertAlign w:val="superscript"/>
                <w:lang w:val="fr-CA"/>
              </w:rPr>
              <w:t>o</w:t>
            </w:r>
            <w:r w:rsidRPr="00DA06E0">
              <w:rPr>
                <w:sz w:val="20"/>
                <w:lang w:val="fr-CA"/>
              </w:rPr>
              <w:t xml:space="preserve"> du greffe : CA42499</w:t>
            </w:r>
          </w:p>
          <w:p w:rsidR="00D76A61" w:rsidRPr="00DA06E0" w:rsidRDefault="00D76A61" w:rsidP="00D76A61">
            <w:pPr>
              <w:jc w:val="both"/>
              <w:rPr>
                <w:sz w:val="20"/>
                <w:lang w:val="fr-CA"/>
              </w:rPr>
            </w:pPr>
            <w:r w:rsidRPr="00DA06E0">
              <w:rPr>
                <w:sz w:val="20"/>
                <w:lang w:val="fr-CA"/>
              </w:rPr>
              <w:t xml:space="preserve">(Juges Newbury, Harris et </w:t>
            </w:r>
            <w:proofErr w:type="spellStart"/>
            <w:r w:rsidRPr="00DA06E0">
              <w:rPr>
                <w:sz w:val="20"/>
                <w:lang w:val="fr-CA"/>
              </w:rPr>
              <w:t>Stromberg</w:t>
            </w:r>
            <w:proofErr w:type="spellEnd"/>
            <w:r w:rsidRPr="00DA06E0">
              <w:rPr>
                <w:sz w:val="20"/>
                <w:lang w:val="fr-CA"/>
              </w:rPr>
              <w:t>-Stein)</w:t>
            </w:r>
          </w:p>
          <w:p w:rsidR="00D76A61" w:rsidRPr="00DA06E0" w:rsidRDefault="0087498B" w:rsidP="00D76A61">
            <w:pPr>
              <w:jc w:val="both"/>
              <w:rPr>
                <w:sz w:val="20"/>
                <w:lang w:val="fr-CA"/>
              </w:rPr>
            </w:pPr>
            <w:hyperlink r:id="rId38" w:history="1">
              <w:r w:rsidR="00D76A61" w:rsidRPr="00DA06E0">
                <w:rPr>
                  <w:rStyle w:val="Hyperlink"/>
                  <w:sz w:val="20"/>
                  <w:lang w:val="fr-CA"/>
                </w:rPr>
                <w:t>2016 BCCA 197</w:t>
              </w:r>
            </w:hyperlink>
            <w:r w:rsidR="00D76A61" w:rsidRPr="00DA06E0">
              <w:rPr>
                <w:sz w:val="20"/>
                <w:lang w:val="fr-CA"/>
              </w:rPr>
              <w:t xml:space="preserve"> </w:t>
            </w:r>
          </w:p>
          <w:p w:rsidR="00D76A61" w:rsidRPr="00DA06E0" w:rsidRDefault="00D76A61" w:rsidP="00D76A61">
            <w:pPr>
              <w:jc w:val="both"/>
              <w:rPr>
                <w:sz w:val="20"/>
                <w:lang w:val="fr-CA"/>
              </w:rPr>
            </w:pPr>
          </w:p>
        </w:tc>
        <w:tc>
          <w:tcPr>
            <w:tcW w:w="267" w:type="pct"/>
          </w:tcPr>
          <w:p w:rsidR="00D76A61" w:rsidRPr="00DA06E0" w:rsidRDefault="00D76A61" w:rsidP="00D76A61">
            <w:pPr>
              <w:jc w:val="both"/>
              <w:rPr>
                <w:sz w:val="20"/>
                <w:lang w:val="fr-CA"/>
              </w:rPr>
            </w:pPr>
          </w:p>
        </w:tc>
        <w:tc>
          <w:tcPr>
            <w:tcW w:w="2366" w:type="pct"/>
          </w:tcPr>
          <w:p w:rsidR="00D76A61" w:rsidRPr="00DA06E0" w:rsidRDefault="00D76A61" w:rsidP="00D76A61">
            <w:pPr>
              <w:jc w:val="both"/>
              <w:rPr>
                <w:sz w:val="20"/>
                <w:lang w:val="fr-CA"/>
              </w:rPr>
            </w:pPr>
            <w:r w:rsidRPr="00DA06E0">
              <w:rPr>
                <w:sz w:val="20"/>
                <w:lang w:val="fr-CA"/>
              </w:rPr>
              <w:t>Rejet de la demande de présentation de nouveaux éléments de preuve et de l’appel du demandeur.</w:t>
            </w:r>
          </w:p>
          <w:p w:rsidR="00D76A61" w:rsidRPr="00DA06E0" w:rsidRDefault="00D76A61" w:rsidP="00D76A61">
            <w:pPr>
              <w:jc w:val="both"/>
              <w:rPr>
                <w:sz w:val="20"/>
                <w:lang w:val="fr-CA"/>
              </w:rPr>
            </w:pPr>
          </w:p>
        </w:tc>
      </w:tr>
      <w:tr w:rsidR="00D76A61" w:rsidRPr="00DA06E0" w:rsidTr="008F1838">
        <w:tc>
          <w:tcPr>
            <w:tcW w:w="2367" w:type="pct"/>
          </w:tcPr>
          <w:p w:rsidR="00D76A61" w:rsidRPr="00DA06E0" w:rsidRDefault="00D76A61" w:rsidP="00D76A61">
            <w:pPr>
              <w:jc w:val="both"/>
              <w:rPr>
                <w:sz w:val="20"/>
                <w:lang w:val="fr-CA"/>
              </w:rPr>
            </w:pPr>
            <w:r w:rsidRPr="00DA06E0">
              <w:rPr>
                <w:sz w:val="20"/>
                <w:lang w:val="fr-CA"/>
              </w:rPr>
              <w:t>8 août 2016</w:t>
            </w:r>
          </w:p>
          <w:p w:rsidR="00D76A61" w:rsidRPr="00DA06E0" w:rsidRDefault="00D76A61" w:rsidP="00D76A61">
            <w:pPr>
              <w:jc w:val="both"/>
              <w:rPr>
                <w:sz w:val="20"/>
                <w:lang w:val="fr-CA"/>
              </w:rPr>
            </w:pPr>
            <w:r w:rsidRPr="00DA06E0">
              <w:rPr>
                <w:sz w:val="20"/>
                <w:lang w:val="fr-CA"/>
              </w:rPr>
              <w:t>Cour suprême du Canada</w:t>
            </w:r>
          </w:p>
          <w:p w:rsidR="00D76A61" w:rsidRPr="00DA06E0" w:rsidRDefault="00D76A61" w:rsidP="00D76A61">
            <w:pPr>
              <w:jc w:val="both"/>
              <w:rPr>
                <w:sz w:val="20"/>
                <w:lang w:val="fr-CA"/>
              </w:rPr>
            </w:pPr>
          </w:p>
        </w:tc>
        <w:tc>
          <w:tcPr>
            <w:tcW w:w="267" w:type="pct"/>
          </w:tcPr>
          <w:p w:rsidR="00D76A61" w:rsidRPr="00DA06E0" w:rsidRDefault="00D76A61" w:rsidP="00D76A61">
            <w:pPr>
              <w:jc w:val="both"/>
              <w:rPr>
                <w:sz w:val="20"/>
                <w:lang w:val="fr-CA"/>
              </w:rPr>
            </w:pPr>
          </w:p>
        </w:tc>
        <w:tc>
          <w:tcPr>
            <w:tcW w:w="2366" w:type="pct"/>
          </w:tcPr>
          <w:p w:rsidR="00D76A61" w:rsidRPr="00DA06E0" w:rsidRDefault="00D76A61" w:rsidP="00D76A61">
            <w:pPr>
              <w:jc w:val="both"/>
              <w:rPr>
                <w:sz w:val="20"/>
                <w:lang w:val="fr-CA"/>
              </w:rPr>
            </w:pPr>
            <w:r w:rsidRPr="00DA06E0">
              <w:rPr>
                <w:sz w:val="20"/>
                <w:lang w:val="fr-CA"/>
              </w:rPr>
              <w:t>Dépôt de la requête en prorogation du délai de signification et de dépôt de la demande d’autorisation d’appel.</w:t>
            </w:r>
          </w:p>
          <w:p w:rsidR="00D76A61" w:rsidRPr="00DA06E0" w:rsidRDefault="00D76A61" w:rsidP="00D76A61">
            <w:pPr>
              <w:jc w:val="both"/>
              <w:rPr>
                <w:sz w:val="20"/>
                <w:lang w:val="fr-CA"/>
              </w:rPr>
            </w:pPr>
          </w:p>
        </w:tc>
      </w:tr>
      <w:tr w:rsidR="00D76A61" w:rsidRPr="00DA06E0" w:rsidTr="008F1838">
        <w:tc>
          <w:tcPr>
            <w:tcW w:w="2367" w:type="pct"/>
          </w:tcPr>
          <w:p w:rsidR="00D76A61" w:rsidRPr="00DA06E0" w:rsidRDefault="00D76A61" w:rsidP="00D76A61">
            <w:pPr>
              <w:jc w:val="both"/>
              <w:rPr>
                <w:sz w:val="20"/>
                <w:lang w:val="fr-CA"/>
              </w:rPr>
            </w:pPr>
            <w:r w:rsidRPr="00DA06E0">
              <w:rPr>
                <w:sz w:val="20"/>
                <w:lang w:val="fr-CA"/>
              </w:rPr>
              <w:t>19 octobre 2016</w:t>
            </w:r>
          </w:p>
          <w:p w:rsidR="00D76A61" w:rsidRPr="00DA06E0" w:rsidRDefault="00D76A61" w:rsidP="00D76A61">
            <w:pPr>
              <w:jc w:val="both"/>
              <w:rPr>
                <w:sz w:val="20"/>
                <w:lang w:val="fr-CA"/>
              </w:rPr>
            </w:pPr>
            <w:r w:rsidRPr="00DA06E0">
              <w:rPr>
                <w:sz w:val="20"/>
                <w:lang w:val="fr-CA"/>
              </w:rPr>
              <w:t>Cour suprême du Canada</w:t>
            </w:r>
          </w:p>
        </w:tc>
        <w:tc>
          <w:tcPr>
            <w:tcW w:w="267" w:type="pct"/>
          </w:tcPr>
          <w:p w:rsidR="00D76A61" w:rsidRPr="00DA06E0" w:rsidRDefault="00D76A61" w:rsidP="00D76A61">
            <w:pPr>
              <w:jc w:val="both"/>
              <w:rPr>
                <w:sz w:val="20"/>
                <w:lang w:val="fr-CA"/>
              </w:rPr>
            </w:pPr>
          </w:p>
        </w:tc>
        <w:tc>
          <w:tcPr>
            <w:tcW w:w="2366" w:type="pct"/>
          </w:tcPr>
          <w:p w:rsidR="00D76A61" w:rsidRPr="00DA06E0" w:rsidRDefault="00D76A61" w:rsidP="00D76A61">
            <w:pPr>
              <w:jc w:val="both"/>
              <w:rPr>
                <w:sz w:val="20"/>
                <w:lang w:val="fr-CA"/>
              </w:rPr>
            </w:pPr>
            <w:r w:rsidRPr="00DA06E0">
              <w:rPr>
                <w:sz w:val="20"/>
                <w:lang w:val="fr-CA"/>
              </w:rPr>
              <w:t>Dépôt de la demande d’autorisation d’appel.</w:t>
            </w:r>
          </w:p>
          <w:p w:rsidR="00D76A61" w:rsidRPr="00DA06E0" w:rsidRDefault="00D76A61" w:rsidP="00D76A61">
            <w:pPr>
              <w:jc w:val="both"/>
              <w:rPr>
                <w:sz w:val="20"/>
                <w:lang w:val="fr-CA"/>
              </w:rPr>
            </w:pPr>
          </w:p>
        </w:tc>
      </w:tr>
    </w:tbl>
    <w:p w:rsidR="00EA13DD" w:rsidRPr="00DA06E0" w:rsidRDefault="00EA13DD" w:rsidP="00EA13DD">
      <w:pPr>
        <w:jc w:val="both"/>
        <w:rPr>
          <w:sz w:val="20"/>
          <w:lang w:val="fr-CA"/>
        </w:rPr>
      </w:pPr>
    </w:p>
    <w:p w:rsidR="008F1838" w:rsidRPr="00DA06E0" w:rsidRDefault="0087498B" w:rsidP="00EA13DD">
      <w:pPr>
        <w:jc w:val="both"/>
        <w:rPr>
          <w:sz w:val="20"/>
          <w:lang w:val="fr-CA"/>
        </w:rPr>
      </w:pPr>
      <w:r w:rsidRPr="00DA06E0">
        <w:rPr>
          <w:sz w:val="20"/>
          <w:szCs w:val="20"/>
          <w:lang w:val="fr-CA"/>
        </w:rPr>
        <w:pict>
          <v:rect id="_x0000_i1056" style="width:2in;height:1pt" o:hrpct="0" o:hralign="center" o:hrstd="t" o:hrnoshade="t" o:hr="t" fillcolor="black [3213]" stroked="f"/>
        </w:pict>
      </w:r>
    </w:p>
    <w:p w:rsidR="00EA13DD" w:rsidRPr="00DA06E0" w:rsidRDefault="00EA13DD" w:rsidP="00EA13DD">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37157</w:t>
            </w:r>
          </w:p>
        </w:tc>
        <w:tc>
          <w:tcPr>
            <w:tcW w:w="4457" w:type="pct"/>
            <w:gridSpan w:val="3"/>
          </w:tcPr>
          <w:p w:rsidR="00EA13DD" w:rsidRPr="00DA06E0" w:rsidRDefault="00EA13DD" w:rsidP="008F1838">
            <w:pPr>
              <w:pStyle w:val="SCCLsocParty"/>
              <w:jc w:val="both"/>
              <w:rPr>
                <w:b/>
                <w:sz w:val="20"/>
                <w:szCs w:val="20"/>
                <w:lang w:val="en-US"/>
              </w:rPr>
            </w:pPr>
            <w:r w:rsidRPr="00DA06E0">
              <w:rPr>
                <w:b/>
                <w:sz w:val="20"/>
                <w:szCs w:val="20"/>
                <w:lang w:val="en-US"/>
              </w:rPr>
              <w:t xml:space="preserve">1830994 Ontario Ltd. v. A. Farber &amp; Partners Inc., the Trustee of the Bankruptcy Estate of </w:t>
            </w:r>
            <w:proofErr w:type="spellStart"/>
            <w:r w:rsidRPr="00DA06E0">
              <w:rPr>
                <w:b/>
                <w:sz w:val="20"/>
                <w:szCs w:val="20"/>
                <w:lang w:val="en-US"/>
              </w:rPr>
              <w:t>Montor</w:t>
            </w:r>
            <w:proofErr w:type="spellEnd"/>
            <w:r w:rsidRPr="00DA06E0">
              <w:rPr>
                <w:b/>
                <w:sz w:val="20"/>
                <w:szCs w:val="20"/>
                <w:lang w:val="en-US"/>
              </w:rPr>
              <w:t xml:space="preserve"> Business Corporation, </w:t>
            </w:r>
            <w:proofErr w:type="spellStart"/>
            <w:r w:rsidRPr="00DA06E0">
              <w:rPr>
                <w:b/>
                <w:sz w:val="20"/>
                <w:szCs w:val="20"/>
                <w:lang w:val="en-US"/>
              </w:rPr>
              <w:t>Annopol</w:t>
            </w:r>
            <w:proofErr w:type="spellEnd"/>
            <w:r w:rsidRPr="00DA06E0">
              <w:rPr>
                <w:b/>
                <w:sz w:val="20"/>
                <w:szCs w:val="20"/>
                <w:lang w:val="en-US"/>
              </w:rPr>
              <w:t xml:space="preserve"> Holdings Limited and Summit Glen Brantford Holdings Inc.</w:t>
            </w:r>
          </w:p>
          <w:p w:rsidR="00EA13DD" w:rsidRPr="00DA06E0" w:rsidRDefault="00EA13DD" w:rsidP="008F1838">
            <w:pPr>
              <w:jc w:val="both"/>
              <w:rPr>
                <w:sz w:val="20"/>
              </w:rPr>
            </w:pPr>
            <w:r w:rsidRPr="00DA06E0">
              <w:rPr>
                <w:sz w:val="20"/>
              </w:rPr>
              <w:t>(Ont.) (Civil) (By Leave)</w:t>
            </w:r>
          </w:p>
        </w:tc>
      </w:tr>
      <w:tr w:rsidR="00D76A61" w:rsidRPr="00DA06E0" w:rsidTr="008F1838">
        <w:tc>
          <w:tcPr>
            <w:tcW w:w="543" w:type="pct"/>
          </w:tcPr>
          <w:p w:rsidR="00D76A61" w:rsidRPr="00DA06E0" w:rsidRDefault="00D76A61" w:rsidP="00D76A61">
            <w:pPr>
              <w:jc w:val="both"/>
              <w:rPr>
                <w:rStyle w:val="SCCFileNumberChar"/>
                <w:b w:val="0"/>
                <w:sz w:val="20"/>
                <w:szCs w:val="20"/>
              </w:rPr>
            </w:pPr>
            <w:r w:rsidRPr="00DA06E0">
              <w:rPr>
                <w:rStyle w:val="SCCFileNumberChar"/>
                <w:b w:val="0"/>
                <w:sz w:val="20"/>
                <w:szCs w:val="20"/>
              </w:rPr>
              <w:t xml:space="preserve">Coram: </w:t>
            </w:r>
          </w:p>
        </w:tc>
        <w:tc>
          <w:tcPr>
            <w:tcW w:w="4457" w:type="pct"/>
            <w:gridSpan w:val="3"/>
          </w:tcPr>
          <w:p w:rsidR="00D76A61" w:rsidRPr="00DA06E0" w:rsidRDefault="00D76A61" w:rsidP="00D76A61">
            <w:pPr>
              <w:pStyle w:val="SCCLsocParty"/>
              <w:jc w:val="both"/>
              <w:rPr>
                <w:sz w:val="20"/>
                <w:szCs w:val="20"/>
                <w:u w:val="single"/>
                <w:lang w:val="en-CA"/>
              </w:rPr>
            </w:pPr>
            <w:r w:rsidRPr="00DA06E0">
              <w:rPr>
                <w:sz w:val="20"/>
                <w:szCs w:val="20"/>
                <w:u w:val="single"/>
                <w:lang w:val="en-CA"/>
              </w:rPr>
              <w:t>McLachlin C.J. and Wagner and Gascon JJ.</w:t>
            </w:r>
          </w:p>
          <w:p w:rsidR="00D76A61" w:rsidRPr="00DA06E0" w:rsidRDefault="00D76A61" w:rsidP="00D76A61"/>
        </w:tc>
      </w:tr>
      <w:tr w:rsidR="00D76A61" w:rsidRPr="00DA06E0" w:rsidTr="008F1838">
        <w:tc>
          <w:tcPr>
            <w:tcW w:w="5000" w:type="pct"/>
            <w:gridSpan w:val="4"/>
          </w:tcPr>
          <w:p w:rsidR="00D76A61" w:rsidRPr="00DA06E0" w:rsidRDefault="006D4BD6" w:rsidP="00D76A61">
            <w:pPr>
              <w:pStyle w:val="SCCShortJudgment"/>
              <w:rPr>
                <w:szCs w:val="20"/>
              </w:rPr>
            </w:pPr>
            <w:r w:rsidRPr="00DA06E0">
              <w:t>The application for leave to appeal from the judgment of the Court of Appeal for Ontario, Number C57898, 2016 ONCA 407, dated May 30, 2016, is dismissed with costs.</w:t>
            </w:r>
          </w:p>
          <w:p w:rsidR="00D76A61" w:rsidRPr="00DA06E0" w:rsidRDefault="00D76A61" w:rsidP="00D76A61">
            <w:pPr>
              <w:jc w:val="both"/>
              <w:rPr>
                <w:sz w:val="20"/>
              </w:rPr>
            </w:pPr>
          </w:p>
        </w:tc>
      </w:tr>
      <w:tr w:rsidR="00D76A61" w:rsidRPr="00DA06E0" w:rsidTr="008F1838">
        <w:tc>
          <w:tcPr>
            <w:tcW w:w="5000" w:type="pct"/>
            <w:gridSpan w:val="4"/>
          </w:tcPr>
          <w:p w:rsidR="00D76A61" w:rsidRPr="00DA06E0" w:rsidRDefault="00D76A61" w:rsidP="00D76A61">
            <w:pPr>
              <w:jc w:val="both"/>
              <w:rPr>
                <w:sz w:val="20"/>
              </w:rPr>
            </w:pPr>
            <w:r w:rsidRPr="00DA06E0">
              <w:rPr>
                <w:sz w:val="20"/>
              </w:rPr>
              <w:t xml:space="preserve">Bankruptcy and insolvency – Assignments – </w:t>
            </w:r>
            <w:proofErr w:type="spellStart"/>
            <w:r w:rsidRPr="00DA06E0">
              <w:rPr>
                <w:sz w:val="20"/>
              </w:rPr>
              <w:t>Releasor</w:t>
            </w:r>
            <w:proofErr w:type="spellEnd"/>
            <w:r w:rsidRPr="00DA06E0">
              <w:rPr>
                <w:sz w:val="20"/>
              </w:rPr>
              <w:t xml:space="preserve"> settling certain claims against </w:t>
            </w:r>
            <w:proofErr w:type="spellStart"/>
            <w:r w:rsidRPr="00DA06E0">
              <w:rPr>
                <w:sz w:val="20"/>
              </w:rPr>
              <w:t>releasee</w:t>
            </w:r>
            <w:proofErr w:type="spellEnd"/>
            <w:r w:rsidRPr="00DA06E0">
              <w:rPr>
                <w:sz w:val="20"/>
              </w:rPr>
              <w:t xml:space="preserve"> – </w:t>
            </w:r>
            <w:proofErr w:type="spellStart"/>
            <w:r w:rsidRPr="00DA06E0">
              <w:rPr>
                <w:sz w:val="20"/>
              </w:rPr>
              <w:t>Releasor</w:t>
            </w:r>
            <w:proofErr w:type="spellEnd"/>
            <w:r w:rsidRPr="00DA06E0">
              <w:rPr>
                <w:sz w:val="20"/>
              </w:rPr>
              <w:t xml:space="preserve"> incorporating 183 and 183 getting assigned secured claims in </w:t>
            </w:r>
            <w:proofErr w:type="spellStart"/>
            <w:r w:rsidRPr="00DA06E0">
              <w:rPr>
                <w:sz w:val="20"/>
              </w:rPr>
              <w:t>releasee</w:t>
            </w:r>
            <w:proofErr w:type="spellEnd"/>
            <w:r w:rsidRPr="00DA06E0">
              <w:rPr>
                <w:sz w:val="20"/>
              </w:rPr>
              <w:t xml:space="preserve"> – </w:t>
            </w:r>
            <w:proofErr w:type="spellStart"/>
            <w:r w:rsidRPr="00DA06E0">
              <w:rPr>
                <w:sz w:val="20"/>
              </w:rPr>
              <w:t>Releasee</w:t>
            </w:r>
            <w:proofErr w:type="spellEnd"/>
            <w:r w:rsidRPr="00DA06E0">
              <w:rPr>
                <w:sz w:val="20"/>
              </w:rPr>
              <w:t xml:space="preserve"> becoming bankrupt – 183 filing proof of secured claim in </w:t>
            </w:r>
            <w:proofErr w:type="spellStart"/>
            <w:r w:rsidRPr="00DA06E0">
              <w:rPr>
                <w:sz w:val="20"/>
              </w:rPr>
              <w:t>releasee’s</w:t>
            </w:r>
            <w:proofErr w:type="spellEnd"/>
            <w:r w:rsidRPr="00DA06E0">
              <w:rPr>
                <w:sz w:val="20"/>
              </w:rPr>
              <w:t xml:space="preserve"> bankruptcy – Trustee in bankruptcy opposing 183’s claim as barred by prior settlement – Should the law of releases be extended to allow the release of a claim that the </w:t>
            </w:r>
            <w:proofErr w:type="spellStart"/>
            <w:r w:rsidRPr="00DA06E0">
              <w:rPr>
                <w:sz w:val="20"/>
              </w:rPr>
              <w:t>releasor</w:t>
            </w:r>
            <w:proofErr w:type="spellEnd"/>
            <w:r w:rsidRPr="00DA06E0">
              <w:rPr>
                <w:sz w:val="20"/>
              </w:rPr>
              <w:t xml:space="preserve"> had no interest in, and no authority to deal with, at the time the release was entered into?</w:t>
            </w:r>
          </w:p>
          <w:p w:rsidR="00D76A61" w:rsidRPr="00DA06E0" w:rsidRDefault="00D76A61" w:rsidP="00D76A61">
            <w:pPr>
              <w:jc w:val="both"/>
              <w:rPr>
                <w:sz w:val="20"/>
              </w:rPr>
            </w:pPr>
          </w:p>
        </w:tc>
      </w:tr>
      <w:tr w:rsidR="00D76A61" w:rsidRPr="00DA06E0" w:rsidTr="008F1838">
        <w:tc>
          <w:tcPr>
            <w:tcW w:w="5000" w:type="pct"/>
            <w:gridSpan w:val="4"/>
          </w:tcPr>
          <w:p w:rsidR="00D76A61" w:rsidRPr="00DA06E0" w:rsidRDefault="00D76A61" w:rsidP="00D76A61">
            <w:pPr>
              <w:jc w:val="both"/>
              <w:rPr>
                <w:sz w:val="20"/>
              </w:rPr>
            </w:pPr>
            <w:r w:rsidRPr="00DA06E0">
              <w:rPr>
                <w:sz w:val="20"/>
              </w:rPr>
              <w:t xml:space="preserve">Dr. Morris </w:t>
            </w:r>
            <w:proofErr w:type="spellStart"/>
            <w:r w:rsidRPr="00DA06E0">
              <w:rPr>
                <w:sz w:val="20"/>
              </w:rPr>
              <w:t>Goldfinger</w:t>
            </w:r>
            <w:proofErr w:type="spellEnd"/>
            <w:r w:rsidRPr="00DA06E0">
              <w:rPr>
                <w:sz w:val="20"/>
              </w:rPr>
              <w:t xml:space="preserve"> invested several million dollars in the development of real estate properties by Jack </w:t>
            </w:r>
            <w:proofErr w:type="spellStart"/>
            <w:r w:rsidRPr="00DA06E0">
              <w:rPr>
                <w:sz w:val="20"/>
              </w:rPr>
              <w:t>Leichcer-Kimel</w:t>
            </w:r>
            <w:proofErr w:type="spellEnd"/>
            <w:r w:rsidRPr="00DA06E0">
              <w:rPr>
                <w:sz w:val="20"/>
              </w:rPr>
              <w:t xml:space="preserve">. One of the </w:t>
            </w:r>
            <w:proofErr w:type="spellStart"/>
            <w:r w:rsidRPr="00DA06E0">
              <w:rPr>
                <w:sz w:val="20"/>
              </w:rPr>
              <w:t>Kimel</w:t>
            </w:r>
            <w:proofErr w:type="spellEnd"/>
            <w:r w:rsidRPr="00DA06E0">
              <w:rPr>
                <w:sz w:val="20"/>
              </w:rPr>
              <w:t xml:space="preserve"> companies, SG Waterloo, owned a property that was subject to two charges in favour of a secured lender. </w:t>
            </w:r>
            <w:proofErr w:type="spellStart"/>
            <w:r w:rsidRPr="00DA06E0">
              <w:rPr>
                <w:sz w:val="20"/>
              </w:rPr>
              <w:t>Goldfinger</w:t>
            </w:r>
            <w:proofErr w:type="spellEnd"/>
            <w:r w:rsidRPr="00DA06E0">
              <w:rPr>
                <w:sz w:val="20"/>
              </w:rPr>
              <w:t xml:space="preserve"> and </w:t>
            </w:r>
            <w:proofErr w:type="spellStart"/>
            <w:r w:rsidRPr="00DA06E0">
              <w:rPr>
                <w:sz w:val="20"/>
              </w:rPr>
              <w:t>Kimel’s</w:t>
            </w:r>
            <w:proofErr w:type="spellEnd"/>
            <w:r w:rsidRPr="00DA06E0">
              <w:rPr>
                <w:sz w:val="20"/>
              </w:rPr>
              <w:t xml:space="preserve"> business relationship eventually broke down, which led to dissolution negotiations and settlement in 2008. </w:t>
            </w:r>
            <w:proofErr w:type="spellStart"/>
            <w:r w:rsidRPr="00DA06E0">
              <w:rPr>
                <w:sz w:val="20"/>
              </w:rPr>
              <w:t>Goldfinger</w:t>
            </w:r>
            <w:proofErr w:type="spellEnd"/>
            <w:r w:rsidRPr="00DA06E0">
              <w:rPr>
                <w:sz w:val="20"/>
              </w:rPr>
              <w:t xml:space="preserve"> subsequently alleged that </w:t>
            </w:r>
            <w:proofErr w:type="spellStart"/>
            <w:r w:rsidRPr="00DA06E0">
              <w:rPr>
                <w:sz w:val="20"/>
              </w:rPr>
              <w:t>Kimel</w:t>
            </w:r>
            <w:proofErr w:type="spellEnd"/>
            <w:r w:rsidRPr="00DA06E0">
              <w:rPr>
                <w:sz w:val="20"/>
              </w:rPr>
              <w:t xml:space="preserve"> had breached the 2008 settlement, and litigation ensued. In 2009, the parties agreed to settle their claims and executed a full and final mutual release. </w:t>
            </w:r>
          </w:p>
          <w:p w:rsidR="00D76A61" w:rsidRPr="00DA06E0" w:rsidRDefault="00D76A61" w:rsidP="00D76A61">
            <w:pPr>
              <w:jc w:val="both"/>
              <w:rPr>
                <w:sz w:val="20"/>
              </w:rPr>
            </w:pPr>
          </w:p>
          <w:p w:rsidR="00D76A61" w:rsidRPr="00DA06E0" w:rsidRDefault="00D76A61" w:rsidP="00D76A61">
            <w:pPr>
              <w:jc w:val="both"/>
              <w:rPr>
                <w:sz w:val="20"/>
              </w:rPr>
            </w:pPr>
            <w:r w:rsidRPr="00DA06E0">
              <w:rPr>
                <w:sz w:val="20"/>
              </w:rPr>
              <w:t xml:space="preserve">In 2010, SG Waterloo became bankrupt. Following SG Waterloo’s bankruptcy, </w:t>
            </w:r>
            <w:proofErr w:type="spellStart"/>
            <w:r w:rsidRPr="00DA06E0">
              <w:rPr>
                <w:sz w:val="20"/>
              </w:rPr>
              <w:t>Goldfinger</w:t>
            </w:r>
            <w:proofErr w:type="spellEnd"/>
            <w:r w:rsidRPr="00DA06E0">
              <w:rPr>
                <w:sz w:val="20"/>
              </w:rPr>
              <w:t xml:space="preserve"> incorporated 183. 183 then purchased the two charges on SG Waterloo’s property and other debt from the secured lender. As a result, 183 became a creditor of SG Waterloo. 183 filed a proof of secured claim in SG Waterloo’s bankruptcy. The trustee in bankruptcy opposed the claim on the ground that the claim had been extinguished by the 2009 settlement. </w:t>
            </w:r>
          </w:p>
          <w:p w:rsidR="00D76A61" w:rsidRPr="00DA06E0" w:rsidRDefault="00D76A61" w:rsidP="00D76A61">
            <w:pPr>
              <w:jc w:val="both"/>
              <w:rPr>
                <w:sz w:val="20"/>
              </w:rPr>
            </w:pPr>
          </w:p>
        </w:tc>
      </w:tr>
      <w:tr w:rsidR="00D76A61" w:rsidRPr="00DA06E0" w:rsidTr="008F1838">
        <w:tblPrEx>
          <w:tblCellMar>
            <w:bottom w:w="0" w:type="dxa"/>
          </w:tblCellMar>
        </w:tblPrEx>
        <w:tc>
          <w:tcPr>
            <w:tcW w:w="2390" w:type="pct"/>
            <w:gridSpan w:val="2"/>
          </w:tcPr>
          <w:p w:rsidR="00D76A61" w:rsidRPr="00DA06E0" w:rsidRDefault="00D76A61" w:rsidP="00D76A61">
            <w:pPr>
              <w:jc w:val="both"/>
              <w:rPr>
                <w:sz w:val="20"/>
              </w:rPr>
            </w:pPr>
            <w:r w:rsidRPr="00DA06E0">
              <w:rPr>
                <w:sz w:val="20"/>
              </w:rPr>
              <w:t>October 28, 2013</w:t>
            </w:r>
          </w:p>
          <w:p w:rsidR="00D76A61" w:rsidRPr="00DA06E0" w:rsidRDefault="00D76A61" w:rsidP="00D76A61">
            <w:pPr>
              <w:jc w:val="both"/>
              <w:rPr>
                <w:sz w:val="20"/>
              </w:rPr>
            </w:pPr>
            <w:r w:rsidRPr="00DA06E0">
              <w:rPr>
                <w:sz w:val="20"/>
              </w:rPr>
              <w:t>Ontario Superior Court of Justice</w:t>
            </w:r>
          </w:p>
          <w:p w:rsidR="00D76A61" w:rsidRPr="00DA06E0" w:rsidRDefault="00D76A61" w:rsidP="00D76A61">
            <w:pPr>
              <w:jc w:val="both"/>
              <w:rPr>
                <w:sz w:val="20"/>
              </w:rPr>
            </w:pPr>
            <w:r w:rsidRPr="00DA06E0">
              <w:rPr>
                <w:sz w:val="20"/>
              </w:rPr>
              <w:t>(Brown J.)</w:t>
            </w:r>
          </w:p>
          <w:p w:rsidR="00D76A61" w:rsidRPr="00DA06E0" w:rsidRDefault="0087498B" w:rsidP="00D76A61">
            <w:pPr>
              <w:jc w:val="both"/>
              <w:rPr>
                <w:sz w:val="20"/>
              </w:rPr>
            </w:pPr>
            <w:hyperlink r:id="rId39" w:history="1">
              <w:r w:rsidR="00D76A61" w:rsidRPr="00DA06E0">
                <w:rPr>
                  <w:rStyle w:val="Hyperlink"/>
                  <w:sz w:val="20"/>
                </w:rPr>
                <w:t>2013 ONSC 6635</w:t>
              </w:r>
            </w:hyperlink>
            <w:r w:rsidR="00D76A61" w:rsidRPr="00DA06E0">
              <w:rPr>
                <w:sz w:val="20"/>
              </w:rPr>
              <w:t xml:space="preserve"> </w:t>
            </w:r>
          </w:p>
          <w:p w:rsidR="00D76A61" w:rsidRPr="00DA06E0" w:rsidRDefault="00D76A61" w:rsidP="00D76A61">
            <w:pPr>
              <w:jc w:val="both"/>
              <w:rPr>
                <w:sz w:val="20"/>
              </w:rPr>
            </w:pPr>
          </w:p>
        </w:tc>
        <w:tc>
          <w:tcPr>
            <w:tcW w:w="270" w:type="pct"/>
          </w:tcPr>
          <w:p w:rsidR="00D76A61" w:rsidRPr="00DA06E0" w:rsidRDefault="00D76A61" w:rsidP="00D76A61">
            <w:pPr>
              <w:jc w:val="both"/>
              <w:rPr>
                <w:sz w:val="20"/>
              </w:rPr>
            </w:pPr>
          </w:p>
        </w:tc>
        <w:tc>
          <w:tcPr>
            <w:tcW w:w="2340" w:type="pct"/>
          </w:tcPr>
          <w:p w:rsidR="00D76A61" w:rsidRPr="00DA06E0" w:rsidRDefault="00D76A61" w:rsidP="00D76A61">
            <w:pPr>
              <w:jc w:val="both"/>
              <w:rPr>
                <w:sz w:val="20"/>
              </w:rPr>
            </w:pPr>
            <w:r w:rsidRPr="00DA06E0">
              <w:rPr>
                <w:sz w:val="20"/>
              </w:rPr>
              <w:t>Claim based on assignment of charges allowed</w:t>
            </w:r>
          </w:p>
        </w:tc>
      </w:tr>
    </w:tbl>
    <w:p w:rsidR="007B175F" w:rsidRPr="00DA06E0" w:rsidRDefault="007B175F">
      <w:r w:rsidRPr="00DA06E0">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D76A61" w:rsidRPr="00DA06E0" w:rsidTr="008F1838">
        <w:tc>
          <w:tcPr>
            <w:tcW w:w="2390" w:type="pct"/>
          </w:tcPr>
          <w:p w:rsidR="00D76A61" w:rsidRPr="00DA06E0" w:rsidRDefault="00D76A61" w:rsidP="00D76A61">
            <w:pPr>
              <w:jc w:val="both"/>
              <w:rPr>
                <w:sz w:val="20"/>
              </w:rPr>
            </w:pPr>
            <w:r w:rsidRPr="00DA06E0">
              <w:rPr>
                <w:sz w:val="20"/>
              </w:rPr>
              <w:lastRenderedPageBreak/>
              <w:t>May 30, 2016</w:t>
            </w:r>
          </w:p>
          <w:p w:rsidR="00D76A61" w:rsidRPr="00DA06E0" w:rsidRDefault="00D76A61" w:rsidP="00D76A61">
            <w:pPr>
              <w:jc w:val="both"/>
              <w:rPr>
                <w:sz w:val="20"/>
              </w:rPr>
            </w:pPr>
            <w:r w:rsidRPr="00DA06E0">
              <w:rPr>
                <w:sz w:val="20"/>
              </w:rPr>
              <w:t>Court of Appeal for Ontario</w:t>
            </w:r>
          </w:p>
          <w:p w:rsidR="00D76A61" w:rsidRPr="00DA06E0" w:rsidRDefault="00D76A61" w:rsidP="00D76A61">
            <w:pPr>
              <w:jc w:val="both"/>
              <w:rPr>
                <w:sz w:val="20"/>
              </w:rPr>
            </w:pPr>
            <w:r w:rsidRPr="00DA06E0">
              <w:rPr>
                <w:sz w:val="20"/>
              </w:rPr>
              <w:t xml:space="preserve">(Cronk, </w:t>
            </w:r>
            <w:proofErr w:type="spellStart"/>
            <w:r w:rsidRPr="00DA06E0">
              <w:rPr>
                <w:sz w:val="20"/>
              </w:rPr>
              <w:t>Pepall</w:t>
            </w:r>
            <w:proofErr w:type="spellEnd"/>
            <w:r w:rsidRPr="00DA06E0">
              <w:rPr>
                <w:sz w:val="20"/>
              </w:rPr>
              <w:t xml:space="preserve"> and </w:t>
            </w:r>
            <w:proofErr w:type="spellStart"/>
            <w:r w:rsidRPr="00DA06E0">
              <w:rPr>
                <w:sz w:val="20"/>
              </w:rPr>
              <w:t>Lauwers</w:t>
            </w:r>
            <w:proofErr w:type="spellEnd"/>
            <w:r w:rsidRPr="00DA06E0">
              <w:rPr>
                <w:sz w:val="20"/>
              </w:rPr>
              <w:t xml:space="preserve"> JJ.A.)</w:t>
            </w:r>
          </w:p>
          <w:p w:rsidR="00D76A61" w:rsidRPr="00DA06E0" w:rsidRDefault="0087498B" w:rsidP="00D76A61">
            <w:pPr>
              <w:jc w:val="both"/>
              <w:rPr>
                <w:sz w:val="20"/>
              </w:rPr>
            </w:pPr>
            <w:hyperlink r:id="rId40" w:history="1">
              <w:r w:rsidR="00D76A61" w:rsidRPr="00DA06E0">
                <w:rPr>
                  <w:rStyle w:val="Hyperlink"/>
                  <w:sz w:val="20"/>
                </w:rPr>
                <w:t>2016 ONCA 407</w:t>
              </w:r>
            </w:hyperlink>
            <w:r w:rsidR="00D76A61" w:rsidRPr="00DA06E0">
              <w:rPr>
                <w:sz w:val="20"/>
              </w:rPr>
              <w:t xml:space="preserve"> </w:t>
            </w:r>
          </w:p>
          <w:p w:rsidR="00D76A61" w:rsidRPr="00DA06E0" w:rsidRDefault="00D76A61" w:rsidP="00D76A61">
            <w:pPr>
              <w:jc w:val="both"/>
              <w:rPr>
                <w:sz w:val="20"/>
              </w:rPr>
            </w:pPr>
          </w:p>
        </w:tc>
        <w:tc>
          <w:tcPr>
            <w:tcW w:w="270" w:type="pct"/>
          </w:tcPr>
          <w:p w:rsidR="00D76A61" w:rsidRPr="00DA06E0" w:rsidRDefault="00D76A61" w:rsidP="00D76A61">
            <w:pPr>
              <w:jc w:val="both"/>
              <w:rPr>
                <w:sz w:val="20"/>
              </w:rPr>
            </w:pPr>
          </w:p>
        </w:tc>
        <w:tc>
          <w:tcPr>
            <w:tcW w:w="2340" w:type="pct"/>
          </w:tcPr>
          <w:p w:rsidR="00D76A61" w:rsidRPr="00DA06E0" w:rsidRDefault="00D76A61" w:rsidP="00D76A61">
            <w:pPr>
              <w:jc w:val="both"/>
              <w:rPr>
                <w:sz w:val="20"/>
              </w:rPr>
            </w:pPr>
            <w:r w:rsidRPr="00DA06E0">
              <w:rPr>
                <w:sz w:val="20"/>
              </w:rPr>
              <w:t xml:space="preserve">Appeal allowed </w:t>
            </w:r>
          </w:p>
          <w:p w:rsidR="00D76A61" w:rsidRPr="00DA06E0" w:rsidRDefault="00D76A61" w:rsidP="00D76A61">
            <w:pPr>
              <w:jc w:val="both"/>
              <w:rPr>
                <w:sz w:val="20"/>
              </w:rPr>
            </w:pPr>
          </w:p>
        </w:tc>
      </w:tr>
      <w:tr w:rsidR="00D76A61" w:rsidRPr="00DA06E0" w:rsidTr="008F1838">
        <w:tc>
          <w:tcPr>
            <w:tcW w:w="2390" w:type="pct"/>
          </w:tcPr>
          <w:p w:rsidR="00D76A61" w:rsidRPr="00DA06E0" w:rsidRDefault="00D76A61" w:rsidP="00D76A61">
            <w:pPr>
              <w:jc w:val="both"/>
              <w:rPr>
                <w:sz w:val="20"/>
              </w:rPr>
            </w:pPr>
            <w:r w:rsidRPr="00DA06E0">
              <w:rPr>
                <w:sz w:val="20"/>
              </w:rPr>
              <w:t>August 26, 2016</w:t>
            </w:r>
          </w:p>
          <w:p w:rsidR="00D76A61" w:rsidRPr="00DA06E0" w:rsidRDefault="00D76A61" w:rsidP="00D76A61">
            <w:pPr>
              <w:jc w:val="both"/>
              <w:rPr>
                <w:sz w:val="20"/>
              </w:rPr>
            </w:pPr>
            <w:r w:rsidRPr="00DA06E0">
              <w:rPr>
                <w:sz w:val="20"/>
              </w:rPr>
              <w:t>Supreme Court of Canada</w:t>
            </w:r>
          </w:p>
        </w:tc>
        <w:tc>
          <w:tcPr>
            <w:tcW w:w="270" w:type="pct"/>
          </w:tcPr>
          <w:p w:rsidR="00D76A61" w:rsidRPr="00DA06E0" w:rsidRDefault="00D76A61" w:rsidP="00D76A61">
            <w:pPr>
              <w:jc w:val="both"/>
              <w:rPr>
                <w:sz w:val="20"/>
              </w:rPr>
            </w:pPr>
          </w:p>
        </w:tc>
        <w:tc>
          <w:tcPr>
            <w:tcW w:w="2340" w:type="pct"/>
          </w:tcPr>
          <w:p w:rsidR="00D76A61" w:rsidRPr="00DA06E0" w:rsidRDefault="00D76A61" w:rsidP="00D76A61">
            <w:pPr>
              <w:jc w:val="both"/>
              <w:rPr>
                <w:sz w:val="20"/>
              </w:rPr>
            </w:pPr>
            <w:r w:rsidRPr="00DA06E0">
              <w:rPr>
                <w:sz w:val="20"/>
              </w:rPr>
              <w:t>Application for leave to appeal filed</w:t>
            </w:r>
          </w:p>
          <w:p w:rsidR="00D76A61" w:rsidRPr="00DA06E0" w:rsidRDefault="00D76A61" w:rsidP="00D76A61">
            <w:pPr>
              <w:jc w:val="both"/>
              <w:rPr>
                <w:sz w:val="20"/>
              </w:rPr>
            </w:pP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57"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EA13DD" w:rsidRPr="00DA06E0" w:rsidTr="008F1838">
        <w:tc>
          <w:tcPr>
            <w:tcW w:w="543" w:type="pct"/>
          </w:tcPr>
          <w:p w:rsidR="00EA13DD" w:rsidRPr="00DA06E0" w:rsidRDefault="00EA13DD" w:rsidP="008F1838">
            <w:pPr>
              <w:jc w:val="both"/>
              <w:rPr>
                <w:sz w:val="20"/>
                <w:lang w:val="fr-CA"/>
              </w:rPr>
            </w:pPr>
            <w:r w:rsidRPr="00DA06E0">
              <w:rPr>
                <w:rStyle w:val="SCCFileNumberChar"/>
                <w:sz w:val="20"/>
                <w:szCs w:val="20"/>
                <w:lang w:val="fr-CA"/>
              </w:rPr>
              <w:t>37157</w:t>
            </w:r>
          </w:p>
        </w:tc>
        <w:tc>
          <w:tcPr>
            <w:tcW w:w="4457" w:type="pct"/>
            <w:gridSpan w:val="3"/>
          </w:tcPr>
          <w:p w:rsidR="00EA13DD" w:rsidRPr="00DA06E0" w:rsidRDefault="00EA13DD" w:rsidP="008F1838">
            <w:pPr>
              <w:pStyle w:val="SCCLsocParty"/>
              <w:jc w:val="both"/>
              <w:rPr>
                <w:b/>
                <w:sz w:val="20"/>
                <w:szCs w:val="20"/>
              </w:rPr>
            </w:pPr>
            <w:r w:rsidRPr="00DA06E0">
              <w:rPr>
                <w:b/>
                <w:sz w:val="20"/>
                <w:szCs w:val="20"/>
              </w:rPr>
              <w:t xml:space="preserve">1830994 Ontario Ltd. c. A. </w:t>
            </w:r>
            <w:proofErr w:type="spellStart"/>
            <w:r w:rsidRPr="00DA06E0">
              <w:rPr>
                <w:b/>
                <w:sz w:val="20"/>
                <w:szCs w:val="20"/>
              </w:rPr>
              <w:t>Farber</w:t>
            </w:r>
            <w:proofErr w:type="spellEnd"/>
            <w:r w:rsidRPr="00DA06E0">
              <w:rPr>
                <w:b/>
                <w:sz w:val="20"/>
                <w:szCs w:val="20"/>
              </w:rPr>
              <w:t xml:space="preserve"> &amp; </w:t>
            </w:r>
            <w:proofErr w:type="spellStart"/>
            <w:r w:rsidRPr="00DA06E0">
              <w:rPr>
                <w:b/>
                <w:sz w:val="20"/>
                <w:szCs w:val="20"/>
              </w:rPr>
              <w:t>Partners</w:t>
            </w:r>
            <w:proofErr w:type="spellEnd"/>
            <w:r w:rsidRPr="00DA06E0">
              <w:rPr>
                <w:b/>
                <w:sz w:val="20"/>
                <w:szCs w:val="20"/>
              </w:rPr>
              <w:t xml:space="preserve"> Inc., le syndic de la faillite de </w:t>
            </w:r>
            <w:proofErr w:type="spellStart"/>
            <w:r w:rsidRPr="00DA06E0">
              <w:rPr>
                <w:b/>
                <w:sz w:val="20"/>
                <w:szCs w:val="20"/>
              </w:rPr>
              <w:t>Montor</w:t>
            </w:r>
            <w:proofErr w:type="spellEnd"/>
            <w:r w:rsidRPr="00DA06E0">
              <w:rPr>
                <w:b/>
                <w:sz w:val="20"/>
                <w:szCs w:val="20"/>
              </w:rPr>
              <w:t xml:space="preserve"> Business Corporation, </w:t>
            </w:r>
            <w:proofErr w:type="spellStart"/>
            <w:r w:rsidRPr="00DA06E0">
              <w:rPr>
                <w:b/>
                <w:sz w:val="20"/>
                <w:szCs w:val="20"/>
              </w:rPr>
              <w:t>Annopol</w:t>
            </w:r>
            <w:proofErr w:type="spellEnd"/>
            <w:r w:rsidRPr="00DA06E0">
              <w:rPr>
                <w:b/>
                <w:sz w:val="20"/>
                <w:szCs w:val="20"/>
              </w:rPr>
              <w:t xml:space="preserve"> Holdings Limited et </w:t>
            </w:r>
            <w:proofErr w:type="spellStart"/>
            <w:r w:rsidRPr="00DA06E0">
              <w:rPr>
                <w:b/>
                <w:sz w:val="20"/>
                <w:szCs w:val="20"/>
              </w:rPr>
              <w:t>Summit</w:t>
            </w:r>
            <w:proofErr w:type="spellEnd"/>
            <w:r w:rsidRPr="00DA06E0">
              <w:rPr>
                <w:b/>
                <w:sz w:val="20"/>
                <w:szCs w:val="20"/>
              </w:rPr>
              <w:t xml:space="preserve"> Glen Brantford Holdings Inc.</w:t>
            </w:r>
          </w:p>
          <w:p w:rsidR="00EA13DD" w:rsidRPr="00DA06E0" w:rsidRDefault="00EA13DD" w:rsidP="008F1838">
            <w:pPr>
              <w:jc w:val="both"/>
              <w:rPr>
                <w:sz w:val="20"/>
                <w:lang w:val="fr-CA"/>
              </w:rPr>
            </w:pPr>
            <w:r w:rsidRPr="00DA06E0">
              <w:rPr>
                <w:sz w:val="20"/>
                <w:lang w:val="fr-CA"/>
              </w:rPr>
              <w:t>(Ont.) (Civile) (Sur autorisation)</w:t>
            </w:r>
          </w:p>
        </w:tc>
      </w:tr>
      <w:tr w:rsidR="00D76A61" w:rsidRPr="00DA06E0" w:rsidTr="008F1838">
        <w:tc>
          <w:tcPr>
            <w:tcW w:w="543" w:type="pct"/>
          </w:tcPr>
          <w:p w:rsidR="00D76A61" w:rsidRPr="00DA06E0" w:rsidRDefault="00D76A61" w:rsidP="00D76A61">
            <w:pPr>
              <w:jc w:val="both"/>
              <w:rPr>
                <w:rStyle w:val="SCCFileNumberChar"/>
                <w:b w:val="0"/>
                <w:sz w:val="20"/>
                <w:szCs w:val="20"/>
                <w:lang w:val="fr-CA"/>
              </w:rPr>
            </w:pPr>
            <w:r w:rsidRPr="00DA06E0">
              <w:rPr>
                <w:rStyle w:val="SCCFileNumberChar"/>
                <w:b w:val="0"/>
                <w:sz w:val="20"/>
                <w:szCs w:val="20"/>
                <w:lang w:val="fr-CA"/>
              </w:rPr>
              <w:t xml:space="preserve">Coram: </w:t>
            </w:r>
          </w:p>
        </w:tc>
        <w:tc>
          <w:tcPr>
            <w:tcW w:w="4457" w:type="pct"/>
            <w:gridSpan w:val="3"/>
          </w:tcPr>
          <w:p w:rsidR="00D76A61" w:rsidRPr="00DA06E0" w:rsidRDefault="00D76A61" w:rsidP="00D76A61">
            <w:pPr>
              <w:pStyle w:val="SCCLsocParty"/>
              <w:jc w:val="both"/>
              <w:rPr>
                <w:sz w:val="20"/>
                <w:szCs w:val="20"/>
                <w:u w:val="single"/>
              </w:rPr>
            </w:pPr>
            <w:r w:rsidRPr="00DA06E0">
              <w:rPr>
                <w:sz w:val="20"/>
                <w:szCs w:val="20"/>
                <w:u w:val="single"/>
              </w:rPr>
              <w:t>La juge en chef McLachlin et les juges Wagner et Gascon</w:t>
            </w:r>
          </w:p>
          <w:p w:rsidR="00D76A61" w:rsidRPr="00DA06E0" w:rsidRDefault="00D76A61" w:rsidP="00D76A61">
            <w:pPr>
              <w:rPr>
                <w:lang w:val="fr-CA"/>
              </w:rPr>
            </w:pPr>
          </w:p>
        </w:tc>
      </w:tr>
      <w:tr w:rsidR="00D76A61" w:rsidRPr="00DA06E0" w:rsidTr="008F1838">
        <w:tc>
          <w:tcPr>
            <w:tcW w:w="5000" w:type="pct"/>
            <w:gridSpan w:val="4"/>
          </w:tcPr>
          <w:p w:rsidR="00D76A61" w:rsidRPr="00DA06E0" w:rsidRDefault="006D4BD6" w:rsidP="00D76A61">
            <w:pPr>
              <w:tabs>
                <w:tab w:val="left" w:pos="744"/>
              </w:tabs>
              <w:ind w:firstLine="720"/>
              <w:jc w:val="both"/>
              <w:rPr>
                <w:sz w:val="20"/>
                <w:szCs w:val="20"/>
                <w:lang w:val="fr-CA"/>
              </w:rPr>
            </w:pPr>
            <w:r w:rsidRPr="00DA06E0">
              <w:rPr>
                <w:sz w:val="20"/>
                <w:szCs w:val="20"/>
                <w:lang w:val="fr-CA"/>
              </w:rPr>
              <w:t>La demande d’autorisation d’appel de l’arrêt de la Cour d’appel de l’Ontario, numéro C57898, 2016 ONCA 407, daté du 30 mai 2016, est rejetée avec dépens.</w:t>
            </w:r>
          </w:p>
          <w:p w:rsidR="00D76A61" w:rsidRPr="00DA06E0" w:rsidRDefault="00D76A61" w:rsidP="00D76A61">
            <w:pPr>
              <w:jc w:val="both"/>
              <w:rPr>
                <w:sz w:val="20"/>
                <w:lang w:val="fr-CA"/>
              </w:rPr>
            </w:pPr>
          </w:p>
        </w:tc>
      </w:tr>
      <w:tr w:rsidR="00D76A61" w:rsidRPr="00DA06E0" w:rsidTr="008F1838">
        <w:tc>
          <w:tcPr>
            <w:tcW w:w="5000" w:type="pct"/>
            <w:gridSpan w:val="4"/>
          </w:tcPr>
          <w:p w:rsidR="00D76A61" w:rsidRPr="00DA06E0" w:rsidRDefault="00D76A61" w:rsidP="00D76A61">
            <w:pPr>
              <w:jc w:val="both"/>
              <w:rPr>
                <w:sz w:val="20"/>
                <w:lang w:val="fr-CA"/>
              </w:rPr>
            </w:pPr>
            <w:r w:rsidRPr="00DA06E0">
              <w:rPr>
                <w:sz w:val="20"/>
                <w:lang w:val="fr-CA"/>
              </w:rPr>
              <w:t>Faillite et insolvabilité – Cessions – La renonciatrice a réglé à l’amiable certaines réclamations contre la renonciataire – La renonciatrice a constitué 183 en personne morale et 183 s’est vu céder des créances garanties à l’égard de la renonciataire – La renonciataire a fait faillite – 183 a déposé une preuve de créance garantie dans la faillite de la renonciataire – Le syndic de faillite s’oppose à la créance de 183 comme étant irrecevable en vertu du règlement à l’amiable antérieur – Le droit relatif aux renonciations devrait-il être étendu pour permettre la renonciation à une créance à l’égard de laquelle la renonciatrice n’avait aucun droit et aucun pouvoir de transiger au moment où la renonciation a été conclue?</w:t>
            </w:r>
          </w:p>
          <w:p w:rsidR="00D76A61" w:rsidRPr="00DA06E0" w:rsidRDefault="00D76A61" w:rsidP="00D76A61">
            <w:pPr>
              <w:jc w:val="both"/>
              <w:rPr>
                <w:sz w:val="20"/>
                <w:lang w:val="fr-CA"/>
              </w:rPr>
            </w:pPr>
          </w:p>
        </w:tc>
      </w:tr>
      <w:tr w:rsidR="00D76A61" w:rsidRPr="00DA06E0" w:rsidTr="008F1838">
        <w:tc>
          <w:tcPr>
            <w:tcW w:w="5000" w:type="pct"/>
            <w:gridSpan w:val="4"/>
          </w:tcPr>
          <w:p w:rsidR="00D76A61" w:rsidRPr="00DA06E0" w:rsidRDefault="00D76A61" w:rsidP="00D76A61">
            <w:pPr>
              <w:jc w:val="both"/>
              <w:rPr>
                <w:sz w:val="20"/>
                <w:lang w:val="fr-CA"/>
              </w:rPr>
            </w:pPr>
            <w:r w:rsidRPr="00DA06E0">
              <w:rPr>
                <w:sz w:val="20"/>
                <w:lang w:val="fr-CA"/>
              </w:rPr>
              <w:t xml:space="preserve">Le docteur Morris </w:t>
            </w:r>
            <w:proofErr w:type="spellStart"/>
            <w:r w:rsidRPr="00DA06E0">
              <w:rPr>
                <w:sz w:val="20"/>
                <w:lang w:val="fr-CA"/>
              </w:rPr>
              <w:t>Goldfinger</w:t>
            </w:r>
            <w:proofErr w:type="spellEnd"/>
            <w:r w:rsidRPr="00DA06E0">
              <w:rPr>
                <w:sz w:val="20"/>
                <w:lang w:val="fr-CA"/>
              </w:rPr>
              <w:t xml:space="preserve"> a investi plusieurs millions de dollars dans un projet immobilier de Jack </w:t>
            </w:r>
            <w:proofErr w:type="spellStart"/>
            <w:r w:rsidRPr="00DA06E0">
              <w:rPr>
                <w:sz w:val="20"/>
                <w:lang w:val="fr-CA"/>
              </w:rPr>
              <w:t>Leichcer-Kimel</w:t>
            </w:r>
            <w:proofErr w:type="spellEnd"/>
            <w:r w:rsidRPr="00DA06E0">
              <w:rPr>
                <w:sz w:val="20"/>
                <w:lang w:val="fr-CA"/>
              </w:rPr>
              <w:t>. L’une des sociétés de M. </w:t>
            </w:r>
            <w:proofErr w:type="spellStart"/>
            <w:r w:rsidRPr="00DA06E0">
              <w:rPr>
                <w:sz w:val="20"/>
                <w:lang w:val="fr-CA"/>
              </w:rPr>
              <w:t>Kimel</w:t>
            </w:r>
            <w:proofErr w:type="spellEnd"/>
            <w:r w:rsidRPr="00DA06E0">
              <w:rPr>
                <w:sz w:val="20"/>
                <w:lang w:val="fr-CA"/>
              </w:rPr>
              <w:t>, SG Waterloo, était propriétaire d’un immeuble grevé de deux charges en faveur d’un prêteur garanti. La relation d’affaires entre MM. </w:t>
            </w:r>
            <w:proofErr w:type="spellStart"/>
            <w:r w:rsidRPr="00DA06E0">
              <w:rPr>
                <w:sz w:val="20"/>
                <w:lang w:val="fr-CA"/>
              </w:rPr>
              <w:t>Goldfinger</w:t>
            </w:r>
            <w:proofErr w:type="spellEnd"/>
            <w:r w:rsidRPr="00DA06E0">
              <w:rPr>
                <w:sz w:val="20"/>
                <w:lang w:val="fr-CA"/>
              </w:rPr>
              <w:t xml:space="preserve"> </w:t>
            </w:r>
            <w:proofErr w:type="spellStart"/>
            <w:r w:rsidRPr="00DA06E0">
              <w:rPr>
                <w:sz w:val="20"/>
                <w:lang w:val="fr-CA"/>
              </w:rPr>
              <w:t>Kimel</w:t>
            </w:r>
            <w:proofErr w:type="spellEnd"/>
            <w:r w:rsidRPr="00DA06E0">
              <w:rPr>
                <w:sz w:val="20"/>
                <w:lang w:val="fr-CA"/>
              </w:rPr>
              <w:t xml:space="preserve"> a fini par se rompre, ce qui a mené à des négociations de dissolution et un règlement à l’amiable en 2008. Monsieur </w:t>
            </w:r>
            <w:proofErr w:type="spellStart"/>
            <w:r w:rsidRPr="00DA06E0">
              <w:rPr>
                <w:sz w:val="20"/>
                <w:lang w:val="fr-CA"/>
              </w:rPr>
              <w:t>Goldfinger</w:t>
            </w:r>
            <w:proofErr w:type="spellEnd"/>
            <w:r w:rsidRPr="00DA06E0">
              <w:rPr>
                <w:sz w:val="20"/>
                <w:lang w:val="fr-CA"/>
              </w:rPr>
              <w:t xml:space="preserve"> a subséquemment allégué que M. </w:t>
            </w:r>
            <w:proofErr w:type="spellStart"/>
            <w:r w:rsidRPr="00DA06E0">
              <w:rPr>
                <w:sz w:val="20"/>
                <w:lang w:val="fr-CA"/>
              </w:rPr>
              <w:t>Kimel</w:t>
            </w:r>
            <w:proofErr w:type="spellEnd"/>
            <w:r w:rsidRPr="00DA06E0">
              <w:rPr>
                <w:sz w:val="20"/>
                <w:lang w:val="fr-CA"/>
              </w:rPr>
              <w:t xml:space="preserve"> avait violé le règlement à l’amiable de 2008, ce qui a donné lieu à des poursuites. En 2009, les parties ont accepté de régler à l’amiable leurs réclamations et elles ont signé une renonciation réciproque complète et finale. </w:t>
            </w:r>
          </w:p>
          <w:p w:rsidR="00D76A61" w:rsidRPr="00DA06E0" w:rsidRDefault="00D76A61" w:rsidP="00D76A61">
            <w:pPr>
              <w:jc w:val="both"/>
              <w:rPr>
                <w:sz w:val="20"/>
                <w:lang w:val="fr-CA"/>
              </w:rPr>
            </w:pPr>
          </w:p>
          <w:p w:rsidR="00D76A61" w:rsidRPr="00DA06E0" w:rsidRDefault="00D76A61" w:rsidP="00D76A61">
            <w:pPr>
              <w:jc w:val="both"/>
              <w:rPr>
                <w:sz w:val="20"/>
                <w:lang w:val="fr-CA"/>
              </w:rPr>
            </w:pPr>
            <w:r w:rsidRPr="00DA06E0">
              <w:rPr>
                <w:sz w:val="20"/>
                <w:lang w:val="fr-CA"/>
              </w:rPr>
              <w:t>En 2010, SG Waterloo a fait faillite. À la suite de la faillite de SG Waterloo, M. </w:t>
            </w:r>
            <w:proofErr w:type="spellStart"/>
            <w:r w:rsidRPr="00DA06E0">
              <w:rPr>
                <w:sz w:val="20"/>
                <w:lang w:val="fr-CA"/>
              </w:rPr>
              <w:t>Goldfinger</w:t>
            </w:r>
            <w:proofErr w:type="spellEnd"/>
            <w:r w:rsidRPr="00DA06E0">
              <w:rPr>
                <w:sz w:val="20"/>
                <w:lang w:val="fr-CA"/>
              </w:rPr>
              <w:t xml:space="preserve"> a constitué 183 en personne morale. 183 a ensuite acheté les deux charges grevant les biens de SG Waterloo et une autre créance du prêteur garanti. Par conséquent, 183 est devenue créancière de SG Waterloo. 183 a déposé une preuve de créance garantie dans la faillite de SG Waterloo. Le syndic de faillite s’est opposé à la créance au motif que celle-ci avait été éteinte par le règlement l’amiable de 2009. </w:t>
            </w:r>
          </w:p>
          <w:p w:rsidR="00D76A61" w:rsidRPr="00DA06E0" w:rsidRDefault="00D76A61" w:rsidP="00D76A61">
            <w:pPr>
              <w:jc w:val="both"/>
              <w:rPr>
                <w:sz w:val="20"/>
                <w:lang w:val="fr-CA"/>
              </w:rPr>
            </w:pPr>
          </w:p>
        </w:tc>
      </w:tr>
      <w:tr w:rsidR="00D76A61" w:rsidRPr="00DA06E0" w:rsidTr="008F1838">
        <w:tblPrEx>
          <w:tblCellMar>
            <w:bottom w:w="0" w:type="dxa"/>
          </w:tblCellMar>
        </w:tblPrEx>
        <w:tc>
          <w:tcPr>
            <w:tcW w:w="2390" w:type="pct"/>
            <w:gridSpan w:val="2"/>
          </w:tcPr>
          <w:p w:rsidR="00D76A61" w:rsidRPr="00DA06E0" w:rsidRDefault="00D76A61" w:rsidP="00D76A61">
            <w:pPr>
              <w:jc w:val="both"/>
              <w:rPr>
                <w:sz w:val="20"/>
                <w:lang w:val="fr-CA"/>
              </w:rPr>
            </w:pPr>
            <w:r w:rsidRPr="00DA06E0">
              <w:rPr>
                <w:sz w:val="20"/>
                <w:lang w:val="fr-CA"/>
              </w:rPr>
              <w:t>28 octobre 2013</w:t>
            </w:r>
          </w:p>
          <w:p w:rsidR="00D76A61" w:rsidRPr="00DA06E0" w:rsidRDefault="00D76A61" w:rsidP="00D76A61">
            <w:pPr>
              <w:jc w:val="both"/>
              <w:rPr>
                <w:sz w:val="20"/>
                <w:lang w:val="fr-CA"/>
              </w:rPr>
            </w:pPr>
            <w:r w:rsidRPr="00DA06E0">
              <w:rPr>
                <w:sz w:val="20"/>
                <w:lang w:val="fr-CA"/>
              </w:rPr>
              <w:t>Cour supérieure de justice de l’Ontario</w:t>
            </w:r>
          </w:p>
          <w:p w:rsidR="00D76A61" w:rsidRPr="00DA06E0" w:rsidRDefault="00D76A61" w:rsidP="00D76A61">
            <w:pPr>
              <w:jc w:val="both"/>
              <w:rPr>
                <w:sz w:val="20"/>
                <w:lang w:val="fr-CA"/>
              </w:rPr>
            </w:pPr>
            <w:r w:rsidRPr="00DA06E0">
              <w:rPr>
                <w:sz w:val="20"/>
                <w:lang w:val="fr-CA"/>
              </w:rPr>
              <w:t>(Juge Brown)</w:t>
            </w:r>
          </w:p>
          <w:p w:rsidR="00D76A61" w:rsidRPr="00DA06E0" w:rsidRDefault="0087498B" w:rsidP="00D76A61">
            <w:pPr>
              <w:jc w:val="both"/>
              <w:rPr>
                <w:sz w:val="20"/>
                <w:lang w:val="fr-CA"/>
              </w:rPr>
            </w:pPr>
            <w:hyperlink r:id="rId41" w:history="1">
              <w:r w:rsidR="00D76A61" w:rsidRPr="00DA06E0">
                <w:rPr>
                  <w:rStyle w:val="Hyperlink"/>
                  <w:sz w:val="20"/>
                  <w:lang w:val="fr-CA"/>
                </w:rPr>
                <w:t>2013 ONSC 6635</w:t>
              </w:r>
            </w:hyperlink>
            <w:r w:rsidR="00D76A61" w:rsidRPr="00DA06E0">
              <w:rPr>
                <w:sz w:val="20"/>
                <w:lang w:val="fr-CA"/>
              </w:rPr>
              <w:t xml:space="preserve"> </w:t>
            </w:r>
          </w:p>
          <w:p w:rsidR="00D76A61" w:rsidRPr="00DA06E0" w:rsidRDefault="00D76A61" w:rsidP="00D76A61">
            <w:pPr>
              <w:jc w:val="both"/>
              <w:rPr>
                <w:sz w:val="20"/>
                <w:lang w:val="fr-CA"/>
              </w:rPr>
            </w:pPr>
          </w:p>
        </w:tc>
        <w:tc>
          <w:tcPr>
            <w:tcW w:w="270" w:type="pct"/>
          </w:tcPr>
          <w:p w:rsidR="00D76A61" w:rsidRPr="00DA06E0" w:rsidRDefault="00D76A61" w:rsidP="00D76A61">
            <w:pPr>
              <w:jc w:val="both"/>
              <w:rPr>
                <w:sz w:val="20"/>
                <w:lang w:val="fr-CA"/>
              </w:rPr>
            </w:pPr>
          </w:p>
        </w:tc>
        <w:tc>
          <w:tcPr>
            <w:tcW w:w="2340" w:type="pct"/>
          </w:tcPr>
          <w:p w:rsidR="00D76A61" w:rsidRPr="00DA06E0" w:rsidRDefault="00D76A61" w:rsidP="00D76A61">
            <w:pPr>
              <w:jc w:val="both"/>
              <w:rPr>
                <w:sz w:val="20"/>
                <w:lang w:val="fr-CA"/>
              </w:rPr>
            </w:pPr>
            <w:r w:rsidRPr="00DA06E0">
              <w:rPr>
                <w:sz w:val="20"/>
                <w:lang w:val="fr-CA"/>
              </w:rPr>
              <w:t>Jugement accueillant la demande fondée sur la cession des charges</w:t>
            </w:r>
          </w:p>
        </w:tc>
      </w:tr>
      <w:tr w:rsidR="00D76A61" w:rsidRPr="00DA06E0" w:rsidTr="008F1838">
        <w:tblPrEx>
          <w:tblCellMar>
            <w:bottom w:w="0" w:type="dxa"/>
          </w:tblCellMar>
        </w:tblPrEx>
        <w:tc>
          <w:tcPr>
            <w:tcW w:w="2390" w:type="pct"/>
            <w:gridSpan w:val="2"/>
          </w:tcPr>
          <w:p w:rsidR="00D76A61" w:rsidRPr="00DA06E0" w:rsidRDefault="00D76A61" w:rsidP="00D76A61">
            <w:pPr>
              <w:jc w:val="both"/>
              <w:rPr>
                <w:sz w:val="20"/>
                <w:lang w:val="fr-CA"/>
              </w:rPr>
            </w:pPr>
            <w:r w:rsidRPr="00DA06E0">
              <w:rPr>
                <w:sz w:val="20"/>
                <w:lang w:val="fr-CA"/>
              </w:rPr>
              <w:t>30 mai 2016</w:t>
            </w:r>
          </w:p>
          <w:p w:rsidR="00D76A61" w:rsidRPr="00DA06E0" w:rsidRDefault="00D76A61" w:rsidP="00D76A61">
            <w:pPr>
              <w:jc w:val="both"/>
              <w:rPr>
                <w:sz w:val="20"/>
                <w:lang w:val="fr-CA"/>
              </w:rPr>
            </w:pPr>
            <w:r w:rsidRPr="00DA06E0">
              <w:rPr>
                <w:sz w:val="20"/>
                <w:lang w:val="fr-CA"/>
              </w:rPr>
              <w:t>Cour d’appel de l’Ontario</w:t>
            </w:r>
          </w:p>
          <w:p w:rsidR="00D76A61" w:rsidRPr="00DA06E0" w:rsidRDefault="00D76A61" w:rsidP="00D76A61">
            <w:pPr>
              <w:jc w:val="both"/>
              <w:rPr>
                <w:sz w:val="20"/>
                <w:lang w:val="fr-CA"/>
              </w:rPr>
            </w:pPr>
            <w:r w:rsidRPr="00DA06E0">
              <w:rPr>
                <w:sz w:val="20"/>
                <w:lang w:val="fr-CA"/>
              </w:rPr>
              <w:t xml:space="preserve">(Juges </w:t>
            </w:r>
            <w:proofErr w:type="spellStart"/>
            <w:r w:rsidRPr="00DA06E0">
              <w:rPr>
                <w:sz w:val="20"/>
                <w:lang w:val="fr-CA"/>
              </w:rPr>
              <w:t>Cronk</w:t>
            </w:r>
            <w:proofErr w:type="spellEnd"/>
            <w:r w:rsidRPr="00DA06E0">
              <w:rPr>
                <w:sz w:val="20"/>
                <w:lang w:val="fr-CA"/>
              </w:rPr>
              <w:t xml:space="preserve">, </w:t>
            </w:r>
            <w:proofErr w:type="spellStart"/>
            <w:r w:rsidRPr="00DA06E0">
              <w:rPr>
                <w:sz w:val="20"/>
                <w:lang w:val="fr-CA"/>
              </w:rPr>
              <w:t>Pepall</w:t>
            </w:r>
            <w:proofErr w:type="spellEnd"/>
            <w:r w:rsidRPr="00DA06E0">
              <w:rPr>
                <w:sz w:val="20"/>
                <w:lang w:val="fr-CA"/>
              </w:rPr>
              <w:t xml:space="preserve"> et </w:t>
            </w:r>
            <w:proofErr w:type="spellStart"/>
            <w:r w:rsidRPr="00DA06E0">
              <w:rPr>
                <w:sz w:val="20"/>
                <w:lang w:val="fr-CA"/>
              </w:rPr>
              <w:t>Lauwers</w:t>
            </w:r>
            <w:proofErr w:type="spellEnd"/>
            <w:r w:rsidRPr="00DA06E0">
              <w:rPr>
                <w:sz w:val="20"/>
                <w:lang w:val="fr-CA"/>
              </w:rPr>
              <w:t>)</w:t>
            </w:r>
          </w:p>
          <w:p w:rsidR="00D76A61" w:rsidRPr="00DA06E0" w:rsidRDefault="0087498B" w:rsidP="00D76A61">
            <w:pPr>
              <w:jc w:val="both"/>
              <w:rPr>
                <w:sz w:val="20"/>
                <w:lang w:val="fr-CA"/>
              </w:rPr>
            </w:pPr>
            <w:hyperlink r:id="rId42" w:history="1">
              <w:r w:rsidR="00D76A61" w:rsidRPr="00DA06E0">
                <w:rPr>
                  <w:rStyle w:val="Hyperlink"/>
                  <w:sz w:val="20"/>
                  <w:lang w:val="fr-CA"/>
                </w:rPr>
                <w:t>2016 ONCA 407</w:t>
              </w:r>
            </w:hyperlink>
            <w:r w:rsidR="00D76A61" w:rsidRPr="00DA06E0">
              <w:rPr>
                <w:sz w:val="20"/>
                <w:lang w:val="fr-CA"/>
              </w:rPr>
              <w:t xml:space="preserve"> </w:t>
            </w:r>
          </w:p>
          <w:p w:rsidR="00D76A61" w:rsidRPr="00DA06E0" w:rsidRDefault="00D76A61" w:rsidP="00D76A61">
            <w:pPr>
              <w:jc w:val="both"/>
              <w:rPr>
                <w:sz w:val="20"/>
                <w:lang w:val="fr-CA"/>
              </w:rPr>
            </w:pPr>
          </w:p>
        </w:tc>
        <w:tc>
          <w:tcPr>
            <w:tcW w:w="270" w:type="pct"/>
          </w:tcPr>
          <w:p w:rsidR="00D76A61" w:rsidRPr="00DA06E0" w:rsidRDefault="00D76A61" w:rsidP="00D76A61">
            <w:pPr>
              <w:jc w:val="both"/>
              <w:rPr>
                <w:sz w:val="20"/>
                <w:lang w:val="fr-CA"/>
              </w:rPr>
            </w:pPr>
          </w:p>
        </w:tc>
        <w:tc>
          <w:tcPr>
            <w:tcW w:w="2340" w:type="pct"/>
          </w:tcPr>
          <w:p w:rsidR="00D76A61" w:rsidRPr="00DA06E0" w:rsidRDefault="00D76A61" w:rsidP="00D76A61">
            <w:pPr>
              <w:jc w:val="both"/>
              <w:rPr>
                <w:sz w:val="20"/>
                <w:lang w:val="fr-CA"/>
              </w:rPr>
            </w:pPr>
            <w:r w:rsidRPr="00DA06E0">
              <w:rPr>
                <w:sz w:val="20"/>
                <w:lang w:val="fr-CA"/>
              </w:rPr>
              <w:t>Arrêt accueillant l’appel</w:t>
            </w:r>
          </w:p>
          <w:p w:rsidR="00D76A61" w:rsidRPr="00DA06E0" w:rsidRDefault="00D76A61" w:rsidP="00D76A61">
            <w:pPr>
              <w:jc w:val="both"/>
              <w:rPr>
                <w:sz w:val="20"/>
                <w:lang w:val="fr-CA"/>
              </w:rPr>
            </w:pPr>
          </w:p>
        </w:tc>
      </w:tr>
    </w:tbl>
    <w:p w:rsidR="007B175F" w:rsidRPr="00DA06E0" w:rsidRDefault="007B175F">
      <w:r w:rsidRPr="00DA06E0">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D76A61" w:rsidRPr="00DA06E0" w:rsidTr="008F1838">
        <w:tc>
          <w:tcPr>
            <w:tcW w:w="2390" w:type="pct"/>
          </w:tcPr>
          <w:p w:rsidR="00D76A61" w:rsidRPr="00DA06E0" w:rsidRDefault="00D76A61" w:rsidP="00D76A61">
            <w:pPr>
              <w:jc w:val="both"/>
              <w:rPr>
                <w:sz w:val="20"/>
                <w:lang w:val="fr-CA"/>
              </w:rPr>
            </w:pPr>
            <w:r w:rsidRPr="00DA06E0">
              <w:rPr>
                <w:sz w:val="20"/>
                <w:lang w:val="fr-CA"/>
              </w:rPr>
              <w:lastRenderedPageBreak/>
              <w:t>26 août 2016</w:t>
            </w:r>
          </w:p>
          <w:p w:rsidR="00D76A61" w:rsidRPr="00DA06E0" w:rsidRDefault="00D76A61" w:rsidP="00D76A61">
            <w:pPr>
              <w:jc w:val="both"/>
              <w:rPr>
                <w:sz w:val="20"/>
                <w:lang w:val="fr-CA"/>
              </w:rPr>
            </w:pPr>
            <w:r w:rsidRPr="00DA06E0">
              <w:rPr>
                <w:sz w:val="20"/>
                <w:lang w:val="fr-CA"/>
              </w:rPr>
              <w:t>Cour suprême du Canada</w:t>
            </w:r>
          </w:p>
          <w:p w:rsidR="00D76A61" w:rsidRPr="00DA06E0" w:rsidRDefault="00D76A61" w:rsidP="00D76A61">
            <w:pPr>
              <w:jc w:val="both"/>
              <w:rPr>
                <w:sz w:val="20"/>
                <w:lang w:val="fr-CA"/>
              </w:rPr>
            </w:pPr>
          </w:p>
        </w:tc>
        <w:tc>
          <w:tcPr>
            <w:tcW w:w="270" w:type="pct"/>
          </w:tcPr>
          <w:p w:rsidR="00D76A61" w:rsidRPr="00DA06E0" w:rsidRDefault="00D76A61" w:rsidP="00D76A61">
            <w:pPr>
              <w:jc w:val="both"/>
              <w:rPr>
                <w:sz w:val="20"/>
                <w:lang w:val="fr-CA"/>
              </w:rPr>
            </w:pPr>
          </w:p>
        </w:tc>
        <w:tc>
          <w:tcPr>
            <w:tcW w:w="2340" w:type="pct"/>
          </w:tcPr>
          <w:p w:rsidR="00D76A61" w:rsidRPr="00DA06E0" w:rsidRDefault="00D76A61" w:rsidP="00D76A61">
            <w:pPr>
              <w:jc w:val="both"/>
              <w:rPr>
                <w:sz w:val="20"/>
                <w:lang w:val="fr-CA"/>
              </w:rPr>
            </w:pPr>
            <w:r w:rsidRPr="00DA06E0">
              <w:rPr>
                <w:sz w:val="20"/>
                <w:lang w:val="fr-CA"/>
              </w:rPr>
              <w:t>Dépôt de la demande d’autorisation d’appel</w:t>
            </w:r>
          </w:p>
          <w:p w:rsidR="00D76A61" w:rsidRPr="00DA06E0" w:rsidRDefault="00D76A61" w:rsidP="00D76A61">
            <w:pPr>
              <w:jc w:val="both"/>
              <w:rPr>
                <w:sz w:val="20"/>
                <w:lang w:val="fr-CA"/>
              </w:rPr>
            </w:pPr>
          </w:p>
        </w:tc>
      </w:tr>
    </w:tbl>
    <w:p w:rsidR="00EA13DD" w:rsidRPr="00DA06E0" w:rsidRDefault="00EA13DD" w:rsidP="00EA13DD">
      <w:pPr>
        <w:jc w:val="both"/>
        <w:rPr>
          <w:sz w:val="20"/>
          <w:lang w:val="fr-CA"/>
        </w:rPr>
      </w:pPr>
    </w:p>
    <w:p w:rsidR="008F1838" w:rsidRPr="00DA06E0" w:rsidRDefault="0087498B" w:rsidP="00EA13DD">
      <w:pPr>
        <w:jc w:val="both"/>
        <w:rPr>
          <w:sz w:val="20"/>
          <w:lang w:val="fr-CA"/>
        </w:rPr>
      </w:pPr>
      <w:r w:rsidRPr="00DA06E0">
        <w:rPr>
          <w:sz w:val="20"/>
          <w:szCs w:val="20"/>
          <w:lang w:val="fr-CA"/>
        </w:rPr>
        <w:pict>
          <v:rect id="_x0000_i1058" style="width:2in;height:1pt" o:hrpct="0" o:hralign="center" o:hrstd="t" o:hrnoshade="t" o:hr="t" fillcolor="black [3213]" stroked="f"/>
        </w:pict>
      </w:r>
    </w:p>
    <w:p w:rsidR="00EA13DD" w:rsidRPr="00DA06E0" w:rsidRDefault="00EA13DD" w:rsidP="00EA13DD">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434"/>
        <w:gridCol w:w="505"/>
        <w:gridCol w:w="4554"/>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37160</w:t>
            </w:r>
          </w:p>
        </w:tc>
        <w:tc>
          <w:tcPr>
            <w:tcW w:w="4457" w:type="pct"/>
            <w:gridSpan w:val="3"/>
          </w:tcPr>
          <w:p w:rsidR="00EA13DD" w:rsidRPr="00DA06E0" w:rsidRDefault="00EA13DD" w:rsidP="008F1838">
            <w:pPr>
              <w:pStyle w:val="SCCLsocParty"/>
              <w:jc w:val="both"/>
              <w:rPr>
                <w:b/>
                <w:sz w:val="20"/>
                <w:szCs w:val="20"/>
                <w:lang w:val="en-US"/>
              </w:rPr>
            </w:pPr>
            <w:r w:rsidRPr="00DA06E0">
              <w:rPr>
                <w:b/>
                <w:sz w:val="20"/>
                <w:szCs w:val="20"/>
                <w:lang w:val="en-US"/>
              </w:rPr>
              <w:t xml:space="preserve">A. Farber &amp; Partners Inc., the Trustee of the Bankruptcy Estates of </w:t>
            </w:r>
            <w:proofErr w:type="spellStart"/>
            <w:r w:rsidRPr="00DA06E0">
              <w:rPr>
                <w:b/>
                <w:sz w:val="20"/>
                <w:szCs w:val="20"/>
                <w:lang w:val="en-US"/>
              </w:rPr>
              <w:t>Montor</w:t>
            </w:r>
            <w:proofErr w:type="spellEnd"/>
            <w:r w:rsidRPr="00DA06E0">
              <w:rPr>
                <w:b/>
                <w:sz w:val="20"/>
                <w:szCs w:val="20"/>
                <w:lang w:val="en-US"/>
              </w:rPr>
              <w:t xml:space="preserve"> Business Corporation, </w:t>
            </w:r>
            <w:proofErr w:type="spellStart"/>
            <w:r w:rsidRPr="00DA06E0">
              <w:rPr>
                <w:b/>
                <w:sz w:val="20"/>
                <w:szCs w:val="20"/>
                <w:lang w:val="en-US"/>
              </w:rPr>
              <w:t>Annopol</w:t>
            </w:r>
            <w:proofErr w:type="spellEnd"/>
            <w:r w:rsidRPr="00DA06E0">
              <w:rPr>
                <w:b/>
                <w:sz w:val="20"/>
                <w:szCs w:val="20"/>
                <w:lang w:val="en-US"/>
              </w:rPr>
              <w:t xml:space="preserve"> Holdings Limited and Summit Glen Brantford Holdings Inc. v. Morris </w:t>
            </w:r>
            <w:proofErr w:type="spellStart"/>
            <w:r w:rsidRPr="00DA06E0">
              <w:rPr>
                <w:b/>
                <w:sz w:val="20"/>
                <w:szCs w:val="20"/>
                <w:lang w:val="en-US"/>
              </w:rPr>
              <w:t>Goldfinger</w:t>
            </w:r>
            <w:proofErr w:type="spellEnd"/>
            <w:r w:rsidRPr="00DA06E0">
              <w:rPr>
                <w:b/>
                <w:sz w:val="20"/>
                <w:szCs w:val="20"/>
                <w:lang w:val="en-US"/>
              </w:rPr>
              <w:t xml:space="preserve">, </w:t>
            </w:r>
            <w:proofErr w:type="spellStart"/>
            <w:r w:rsidRPr="00DA06E0">
              <w:rPr>
                <w:b/>
                <w:sz w:val="20"/>
                <w:szCs w:val="20"/>
                <w:lang w:val="en-US"/>
              </w:rPr>
              <w:t>Goldfinger</w:t>
            </w:r>
            <w:proofErr w:type="spellEnd"/>
            <w:r w:rsidRPr="00DA06E0">
              <w:rPr>
                <w:b/>
                <w:sz w:val="20"/>
                <w:szCs w:val="20"/>
                <w:lang w:val="en-US"/>
              </w:rPr>
              <w:t xml:space="preserve"> </w:t>
            </w:r>
            <w:proofErr w:type="spellStart"/>
            <w:r w:rsidRPr="00DA06E0">
              <w:rPr>
                <w:b/>
                <w:sz w:val="20"/>
                <w:szCs w:val="20"/>
                <w:lang w:val="en-US"/>
              </w:rPr>
              <w:t>Jazrawy</w:t>
            </w:r>
            <w:proofErr w:type="spellEnd"/>
            <w:r w:rsidRPr="00DA06E0">
              <w:rPr>
                <w:b/>
                <w:sz w:val="20"/>
                <w:szCs w:val="20"/>
                <w:lang w:val="en-US"/>
              </w:rPr>
              <w:t xml:space="preserve"> Diagnostic Services Ltd., Summit Glen Bridge Street Inc., </w:t>
            </w:r>
            <w:proofErr w:type="spellStart"/>
            <w:r w:rsidRPr="00DA06E0">
              <w:rPr>
                <w:b/>
                <w:sz w:val="20"/>
                <w:szCs w:val="20"/>
                <w:lang w:val="en-US"/>
              </w:rPr>
              <w:t>Mahvash</w:t>
            </w:r>
            <w:proofErr w:type="spellEnd"/>
            <w:r w:rsidRPr="00DA06E0">
              <w:rPr>
                <w:b/>
                <w:sz w:val="20"/>
                <w:szCs w:val="20"/>
                <w:lang w:val="en-US"/>
              </w:rPr>
              <w:t xml:space="preserve"> </w:t>
            </w:r>
            <w:proofErr w:type="spellStart"/>
            <w:r w:rsidRPr="00DA06E0">
              <w:rPr>
                <w:b/>
                <w:sz w:val="20"/>
                <w:szCs w:val="20"/>
                <w:lang w:val="en-US"/>
              </w:rPr>
              <w:t>Lechier-Kimel</w:t>
            </w:r>
            <w:proofErr w:type="spellEnd"/>
            <w:r w:rsidRPr="00DA06E0">
              <w:rPr>
                <w:b/>
                <w:sz w:val="20"/>
                <w:szCs w:val="20"/>
                <w:lang w:val="en-US"/>
              </w:rPr>
              <w:t xml:space="preserve">, </w:t>
            </w:r>
            <w:proofErr w:type="spellStart"/>
            <w:r w:rsidRPr="00DA06E0">
              <w:rPr>
                <w:b/>
                <w:sz w:val="20"/>
                <w:szCs w:val="20"/>
                <w:lang w:val="en-US"/>
              </w:rPr>
              <w:t>Annopol</w:t>
            </w:r>
            <w:proofErr w:type="spellEnd"/>
            <w:r w:rsidRPr="00DA06E0">
              <w:rPr>
                <w:b/>
                <w:sz w:val="20"/>
                <w:szCs w:val="20"/>
                <w:lang w:val="en-US"/>
              </w:rPr>
              <w:t xml:space="preserve"> Holdings Limited and Summit Glen Brantford Inc.</w:t>
            </w:r>
          </w:p>
          <w:p w:rsidR="00EA13DD" w:rsidRPr="00DA06E0" w:rsidRDefault="00EA13DD" w:rsidP="008F1838">
            <w:pPr>
              <w:jc w:val="both"/>
              <w:rPr>
                <w:sz w:val="20"/>
              </w:rPr>
            </w:pPr>
            <w:r w:rsidRPr="00DA06E0">
              <w:rPr>
                <w:sz w:val="20"/>
              </w:rPr>
              <w:t>(Ont.) (Civil) (By Leave)</w:t>
            </w:r>
          </w:p>
        </w:tc>
      </w:tr>
      <w:tr w:rsidR="00D76A61" w:rsidRPr="00DA06E0" w:rsidTr="008F1838">
        <w:tc>
          <w:tcPr>
            <w:tcW w:w="543" w:type="pct"/>
          </w:tcPr>
          <w:p w:rsidR="00D76A61" w:rsidRPr="00DA06E0" w:rsidRDefault="00D76A61" w:rsidP="00D76A61">
            <w:pPr>
              <w:jc w:val="both"/>
              <w:rPr>
                <w:rStyle w:val="SCCFileNumberChar"/>
                <w:b w:val="0"/>
                <w:sz w:val="20"/>
                <w:szCs w:val="20"/>
              </w:rPr>
            </w:pPr>
            <w:r w:rsidRPr="00DA06E0">
              <w:rPr>
                <w:rStyle w:val="SCCFileNumberChar"/>
                <w:b w:val="0"/>
                <w:sz w:val="20"/>
                <w:szCs w:val="20"/>
              </w:rPr>
              <w:t xml:space="preserve">Coram: </w:t>
            </w:r>
          </w:p>
        </w:tc>
        <w:tc>
          <w:tcPr>
            <w:tcW w:w="4457" w:type="pct"/>
            <w:gridSpan w:val="3"/>
          </w:tcPr>
          <w:p w:rsidR="00D76A61" w:rsidRPr="00DA06E0" w:rsidRDefault="00D76A61" w:rsidP="00D76A61">
            <w:pPr>
              <w:pStyle w:val="SCCLsocParty"/>
              <w:jc w:val="both"/>
              <w:rPr>
                <w:sz w:val="20"/>
                <w:szCs w:val="20"/>
                <w:u w:val="single"/>
                <w:lang w:val="en-CA"/>
              </w:rPr>
            </w:pPr>
            <w:r w:rsidRPr="00DA06E0">
              <w:rPr>
                <w:sz w:val="20"/>
                <w:szCs w:val="20"/>
                <w:u w:val="single"/>
                <w:lang w:val="en-CA"/>
              </w:rPr>
              <w:t>McLachlin C.J. and Wagner and Gascon JJ.</w:t>
            </w:r>
          </w:p>
          <w:p w:rsidR="00D76A61" w:rsidRPr="00DA06E0" w:rsidRDefault="00D76A61" w:rsidP="00D76A61"/>
        </w:tc>
      </w:tr>
      <w:tr w:rsidR="00D76A61" w:rsidRPr="00DA06E0" w:rsidTr="008F1838">
        <w:tc>
          <w:tcPr>
            <w:tcW w:w="5000" w:type="pct"/>
            <w:gridSpan w:val="4"/>
          </w:tcPr>
          <w:p w:rsidR="00D76A61" w:rsidRPr="00DA06E0" w:rsidRDefault="001D1B00" w:rsidP="00D76A61">
            <w:pPr>
              <w:pStyle w:val="SCCShortJudgment"/>
              <w:rPr>
                <w:szCs w:val="20"/>
              </w:rPr>
            </w:pPr>
            <w:r w:rsidRPr="00DA06E0">
              <w:t>The motion for an extension of time to serve and file the application for leave to appeal is granted. The application for leave to appeal from the judgment of the Court of Appeal for Ontario, Number C57879, 2016 ONCA 406, dated May 30, 2016, is dismissed with costs.</w:t>
            </w:r>
          </w:p>
          <w:p w:rsidR="00D76A61" w:rsidRPr="00DA06E0" w:rsidRDefault="00D76A61" w:rsidP="00D76A61">
            <w:pPr>
              <w:jc w:val="both"/>
              <w:rPr>
                <w:sz w:val="20"/>
              </w:rPr>
            </w:pPr>
          </w:p>
        </w:tc>
      </w:tr>
      <w:tr w:rsidR="00D76A61" w:rsidRPr="00DA06E0" w:rsidTr="008F1838">
        <w:tc>
          <w:tcPr>
            <w:tcW w:w="5000" w:type="pct"/>
            <w:gridSpan w:val="4"/>
          </w:tcPr>
          <w:p w:rsidR="00D76A61" w:rsidRPr="00DA06E0" w:rsidRDefault="00D76A61" w:rsidP="00D76A61">
            <w:pPr>
              <w:jc w:val="both"/>
              <w:rPr>
                <w:sz w:val="20"/>
              </w:rPr>
            </w:pPr>
            <w:r w:rsidRPr="00DA06E0">
              <w:rPr>
                <w:sz w:val="20"/>
              </w:rPr>
              <w:t xml:space="preserve">Bankruptcy and insolvency – Oppression remedy – Unjust enrichment – Trustee seeking to set aside certain transactions arising out of settlement, alleging that transactions are oppressive under s. 248 of the </w:t>
            </w:r>
            <w:r w:rsidRPr="00DA06E0">
              <w:rPr>
                <w:i/>
                <w:iCs/>
                <w:sz w:val="20"/>
              </w:rPr>
              <w:t>Ontario Business Corporations Act</w:t>
            </w:r>
            <w:r w:rsidRPr="00DA06E0">
              <w:rPr>
                <w:sz w:val="20"/>
              </w:rPr>
              <w:t xml:space="preserve">, </w:t>
            </w:r>
            <w:r w:rsidRPr="00DA06E0">
              <w:rPr>
                <w:sz w:val="20"/>
                <w:lang w:val="en"/>
              </w:rPr>
              <w:t>R.S.O. 1990, c. B.16,</w:t>
            </w:r>
            <w:r w:rsidRPr="00DA06E0">
              <w:rPr>
                <w:sz w:val="20"/>
              </w:rPr>
              <w:t xml:space="preserve"> and constitute unjust enrichment – Whether a payment that is unfair, improper and contrary to public policy can be retained because: (</w:t>
            </w:r>
            <w:proofErr w:type="spellStart"/>
            <w:r w:rsidRPr="00DA06E0">
              <w:rPr>
                <w:sz w:val="20"/>
              </w:rPr>
              <w:t>i</w:t>
            </w:r>
            <w:proofErr w:type="spellEnd"/>
            <w:r w:rsidRPr="00DA06E0">
              <w:rPr>
                <w:sz w:val="20"/>
              </w:rPr>
              <w:t xml:space="preserve">) there is an agreement that rationalizes the payment; and (ii) there is a reasonable expectation that the payment will be made – Whether the proper focus for the test for oppression on the basis that corporate conduct “unfairly prejudices” is focused on the primacy of the intent and motivations of the corporate actor rather the impact of the actions on protected stakeholders. </w:t>
            </w:r>
          </w:p>
        </w:tc>
      </w:tr>
      <w:tr w:rsidR="00D76A61" w:rsidRPr="00DA06E0" w:rsidTr="008F1838">
        <w:tc>
          <w:tcPr>
            <w:tcW w:w="5000" w:type="pct"/>
            <w:gridSpan w:val="4"/>
          </w:tcPr>
          <w:p w:rsidR="00D76A61" w:rsidRPr="00DA06E0" w:rsidRDefault="00D76A61" w:rsidP="00D76A61">
            <w:pPr>
              <w:jc w:val="both"/>
              <w:rPr>
                <w:sz w:val="20"/>
              </w:rPr>
            </w:pPr>
          </w:p>
        </w:tc>
      </w:tr>
      <w:tr w:rsidR="00D76A61" w:rsidRPr="00DA06E0" w:rsidTr="008F1838">
        <w:tc>
          <w:tcPr>
            <w:tcW w:w="5000" w:type="pct"/>
            <w:gridSpan w:val="4"/>
          </w:tcPr>
          <w:p w:rsidR="00D76A61" w:rsidRPr="00DA06E0" w:rsidRDefault="00D76A61" w:rsidP="00D76A61">
            <w:pPr>
              <w:jc w:val="both"/>
              <w:rPr>
                <w:sz w:val="20"/>
              </w:rPr>
            </w:pPr>
            <w:r w:rsidRPr="00DA06E0">
              <w:rPr>
                <w:sz w:val="20"/>
              </w:rPr>
              <w:t xml:space="preserve">Dr. Morris </w:t>
            </w:r>
            <w:proofErr w:type="spellStart"/>
            <w:r w:rsidRPr="00DA06E0">
              <w:rPr>
                <w:sz w:val="20"/>
              </w:rPr>
              <w:t>Goldfinger</w:t>
            </w:r>
            <w:proofErr w:type="spellEnd"/>
            <w:r w:rsidRPr="00DA06E0">
              <w:rPr>
                <w:sz w:val="20"/>
              </w:rPr>
              <w:t xml:space="preserve"> invested several million dollars in the development of real estate properties by Jack </w:t>
            </w:r>
            <w:proofErr w:type="spellStart"/>
            <w:r w:rsidRPr="00DA06E0">
              <w:rPr>
                <w:sz w:val="20"/>
              </w:rPr>
              <w:t>Leichcer-Kimel</w:t>
            </w:r>
            <w:proofErr w:type="spellEnd"/>
            <w:r w:rsidRPr="00DA06E0">
              <w:rPr>
                <w:sz w:val="20"/>
              </w:rPr>
              <w:t xml:space="preserve">. The companies to which </w:t>
            </w:r>
            <w:proofErr w:type="spellStart"/>
            <w:r w:rsidRPr="00DA06E0">
              <w:rPr>
                <w:sz w:val="20"/>
              </w:rPr>
              <w:t>Goldfinger</w:t>
            </w:r>
            <w:proofErr w:type="spellEnd"/>
            <w:r w:rsidRPr="00DA06E0">
              <w:rPr>
                <w:sz w:val="20"/>
              </w:rPr>
              <w:t xml:space="preserve"> advanced money included </w:t>
            </w:r>
            <w:proofErr w:type="spellStart"/>
            <w:r w:rsidRPr="00DA06E0">
              <w:rPr>
                <w:sz w:val="20"/>
              </w:rPr>
              <w:t>Annopol</w:t>
            </w:r>
            <w:proofErr w:type="spellEnd"/>
            <w:r w:rsidRPr="00DA06E0">
              <w:rPr>
                <w:sz w:val="20"/>
              </w:rPr>
              <w:t xml:space="preserve">. The business relationship eventually broke down. </w:t>
            </w:r>
            <w:proofErr w:type="spellStart"/>
            <w:r w:rsidRPr="00DA06E0">
              <w:rPr>
                <w:sz w:val="20"/>
              </w:rPr>
              <w:t>Goldfinger</w:t>
            </w:r>
            <w:proofErr w:type="spellEnd"/>
            <w:r w:rsidRPr="00DA06E0">
              <w:rPr>
                <w:sz w:val="20"/>
              </w:rPr>
              <w:t xml:space="preserve"> threatened </w:t>
            </w:r>
            <w:proofErr w:type="spellStart"/>
            <w:r w:rsidRPr="00DA06E0">
              <w:rPr>
                <w:sz w:val="20"/>
              </w:rPr>
              <w:t>Kimel’s</w:t>
            </w:r>
            <w:proofErr w:type="spellEnd"/>
            <w:r w:rsidRPr="00DA06E0">
              <w:rPr>
                <w:sz w:val="20"/>
              </w:rPr>
              <w:t xml:space="preserve"> companies with litigation and receivership. </w:t>
            </w:r>
            <w:proofErr w:type="spellStart"/>
            <w:r w:rsidRPr="00DA06E0">
              <w:rPr>
                <w:sz w:val="20"/>
              </w:rPr>
              <w:t>Goldfinger</w:t>
            </w:r>
            <w:proofErr w:type="spellEnd"/>
            <w:r w:rsidRPr="00DA06E0">
              <w:rPr>
                <w:sz w:val="20"/>
              </w:rPr>
              <w:t xml:space="preserve"> and </w:t>
            </w:r>
            <w:proofErr w:type="spellStart"/>
            <w:r w:rsidRPr="00DA06E0">
              <w:rPr>
                <w:sz w:val="20"/>
              </w:rPr>
              <w:t>Kimel</w:t>
            </w:r>
            <w:proofErr w:type="spellEnd"/>
            <w:r w:rsidRPr="00DA06E0">
              <w:rPr>
                <w:sz w:val="20"/>
              </w:rPr>
              <w:t xml:space="preserve"> began settlement negotiations and in 2008 negotiated a dissolution of their business relationship. As part of settlement, </w:t>
            </w:r>
            <w:proofErr w:type="spellStart"/>
            <w:r w:rsidRPr="00DA06E0">
              <w:rPr>
                <w:sz w:val="20"/>
              </w:rPr>
              <w:t>Goldfinger</w:t>
            </w:r>
            <w:proofErr w:type="spellEnd"/>
            <w:r w:rsidRPr="00DA06E0">
              <w:rPr>
                <w:sz w:val="20"/>
              </w:rPr>
              <w:t xml:space="preserve"> received $2.5 million from </w:t>
            </w:r>
            <w:proofErr w:type="spellStart"/>
            <w:r w:rsidRPr="00DA06E0">
              <w:rPr>
                <w:sz w:val="20"/>
              </w:rPr>
              <w:t>Annopol</w:t>
            </w:r>
            <w:proofErr w:type="spellEnd"/>
            <w:r w:rsidRPr="00DA06E0">
              <w:rPr>
                <w:sz w:val="20"/>
              </w:rPr>
              <w:t xml:space="preserve">. </w:t>
            </w:r>
            <w:proofErr w:type="spellStart"/>
            <w:r w:rsidRPr="00DA06E0">
              <w:rPr>
                <w:sz w:val="20"/>
              </w:rPr>
              <w:t>Kimel’s</w:t>
            </w:r>
            <w:proofErr w:type="spellEnd"/>
            <w:r w:rsidRPr="00DA06E0">
              <w:rPr>
                <w:sz w:val="20"/>
              </w:rPr>
              <w:t xml:space="preserve"> two other companies granted </w:t>
            </w:r>
            <w:proofErr w:type="spellStart"/>
            <w:r w:rsidRPr="00DA06E0">
              <w:rPr>
                <w:sz w:val="20"/>
              </w:rPr>
              <w:t>Goldfinger</w:t>
            </w:r>
            <w:proofErr w:type="spellEnd"/>
            <w:r w:rsidRPr="00DA06E0">
              <w:rPr>
                <w:sz w:val="20"/>
              </w:rPr>
              <w:t xml:space="preserve"> mortgages over their respective properties. </w:t>
            </w:r>
            <w:proofErr w:type="spellStart"/>
            <w:r w:rsidRPr="00DA06E0">
              <w:rPr>
                <w:sz w:val="20"/>
              </w:rPr>
              <w:t>Annopol</w:t>
            </w:r>
            <w:proofErr w:type="spellEnd"/>
            <w:r w:rsidRPr="00DA06E0">
              <w:rPr>
                <w:sz w:val="20"/>
              </w:rPr>
              <w:t xml:space="preserve">, which held mortgages over the same properties, agreed to subordinate its security in favour of </w:t>
            </w:r>
            <w:proofErr w:type="spellStart"/>
            <w:r w:rsidRPr="00DA06E0">
              <w:rPr>
                <w:sz w:val="20"/>
              </w:rPr>
              <w:t>Goldfinger</w:t>
            </w:r>
            <w:proofErr w:type="spellEnd"/>
            <w:r w:rsidRPr="00DA06E0">
              <w:rPr>
                <w:sz w:val="20"/>
              </w:rPr>
              <w:t>.</w:t>
            </w:r>
          </w:p>
          <w:p w:rsidR="00D76A61" w:rsidRPr="00DA06E0" w:rsidRDefault="00D76A61" w:rsidP="00D76A61">
            <w:pPr>
              <w:jc w:val="both"/>
              <w:rPr>
                <w:sz w:val="20"/>
              </w:rPr>
            </w:pPr>
          </w:p>
          <w:p w:rsidR="00D76A61" w:rsidRPr="00DA06E0" w:rsidRDefault="00D76A61" w:rsidP="00D76A61">
            <w:pPr>
              <w:jc w:val="both"/>
              <w:rPr>
                <w:sz w:val="20"/>
              </w:rPr>
            </w:pPr>
            <w:r w:rsidRPr="00DA06E0">
              <w:rPr>
                <w:sz w:val="20"/>
              </w:rPr>
              <w:t xml:space="preserve">In 2010, </w:t>
            </w:r>
            <w:proofErr w:type="spellStart"/>
            <w:r w:rsidRPr="00DA06E0">
              <w:rPr>
                <w:sz w:val="20"/>
              </w:rPr>
              <w:t>Annopol</w:t>
            </w:r>
            <w:proofErr w:type="spellEnd"/>
            <w:r w:rsidRPr="00DA06E0">
              <w:rPr>
                <w:sz w:val="20"/>
              </w:rPr>
              <w:t xml:space="preserve"> and </w:t>
            </w:r>
            <w:proofErr w:type="spellStart"/>
            <w:r w:rsidRPr="00DA06E0">
              <w:rPr>
                <w:sz w:val="20"/>
              </w:rPr>
              <w:t>Kimel’s</w:t>
            </w:r>
            <w:proofErr w:type="spellEnd"/>
            <w:r w:rsidRPr="00DA06E0">
              <w:rPr>
                <w:sz w:val="20"/>
              </w:rPr>
              <w:t xml:space="preserve"> two other companies were adjudged bankrupt. The trustee in bankruptcy challenged the payments by </w:t>
            </w:r>
            <w:proofErr w:type="spellStart"/>
            <w:r w:rsidRPr="00DA06E0">
              <w:rPr>
                <w:sz w:val="20"/>
              </w:rPr>
              <w:t>Annopol</w:t>
            </w:r>
            <w:proofErr w:type="spellEnd"/>
            <w:r w:rsidRPr="00DA06E0">
              <w:rPr>
                <w:sz w:val="20"/>
              </w:rPr>
              <w:t xml:space="preserve"> to </w:t>
            </w:r>
            <w:proofErr w:type="spellStart"/>
            <w:r w:rsidRPr="00DA06E0">
              <w:rPr>
                <w:sz w:val="20"/>
              </w:rPr>
              <w:t>Goldfinger</w:t>
            </w:r>
            <w:proofErr w:type="spellEnd"/>
            <w:r w:rsidRPr="00DA06E0">
              <w:rPr>
                <w:sz w:val="20"/>
              </w:rPr>
              <w:t xml:space="preserve"> as: transfers at undervalue contrary to s. 96 of the </w:t>
            </w:r>
            <w:r w:rsidRPr="00DA06E0">
              <w:rPr>
                <w:i/>
                <w:iCs/>
                <w:sz w:val="20"/>
              </w:rPr>
              <w:t>Bankruptcy and Insolvency Act</w:t>
            </w:r>
            <w:r w:rsidRPr="00DA06E0">
              <w:rPr>
                <w:iCs/>
                <w:sz w:val="20"/>
              </w:rPr>
              <w:t xml:space="preserve">, </w:t>
            </w:r>
            <w:r w:rsidRPr="00DA06E0">
              <w:rPr>
                <w:sz w:val="20"/>
                <w:lang w:val="en"/>
              </w:rPr>
              <w:t>R.S.O. 1990, c. B.16</w:t>
            </w:r>
            <w:r w:rsidRPr="00DA06E0">
              <w:rPr>
                <w:sz w:val="20"/>
              </w:rPr>
              <w:t xml:space="preserve">; unjust preferences under </w:t>
            </w:r>
            <w:hyperlink r:id="rId43" w:anchor="sec4_smooth" w:history="1">
              <w:r w:rsidRPr="00DA06E0">
                <w:rPr>
                  <w:sz w:val="20"/>
                </w:rPr>
                <w:t>s. 4</w:t>
              </w:r>
            </w:hyperlink>
            <w:r w:rsidRPr="00DA06E0">
              <w:rPr>
                <w:sz w:val="20"/>
              </w:rPr>
              <w:t xml:space="preserve"> of the </w:t>
            </w:r>
            <w:r w:rsidRPr="00DA06E0">
              <w:rPr>
                <w:i/>
                <w:iCs/>
                <w:sz w:val="20"/>
              </w:rPr>
              <w:t>Assignments and Preferences Act</w:t>
            </w:r>
            <w:r w:rsidRPr="00DA06E0">
              <w:rPr>
                <w:iCs/>
                <w:sz w:val="20"/>
              </w:rPr>
              <w:t xml:space="preserve">, </w:t>
            </w:r>
            <w:r w:rsidRPr="00DA06E0">
              <w:rPr>
                <w:sz w:val="20"/>
                <w:lang w:val="en"/>
              </w:rPr>
              <w:t>R.S.O. 1990, c. A.33</w:t>
            </w:r>
            <w:r w:rsidRPr="00DA06E0">
              <w:rPr>
                <w:sz w:val="20"/>
              </w:rPr>
              <w:t xml:space="preserve">; fraudulent conveyances under s. 2 of the </w:t>
            </w:r>
            <w:r w:rsidRPr="00DA06E0">
              <w:rPr>
                <w:i/>
                <w:iCs/>
                <w:sz w:val="20"/>
              </w:rPr>
              <w:t>Fraudulent Conveyances Act</w:t>
            </w:r>
            <w:r w:rsidRPr="00DA06E0">
              <w:rPr>
                <w:iCs/>
                <w:sz w:val="20"/>
              </w:rPr>
              <w:t xml:space="preserve">, </w:t>
            </w:r>
            <w:r w:rsidRPr="00DA06E0">
              <w:rPr>
                <w:sz w:val="20"/>
                <w:lang w:val="en"/>
              </w:rPr>
              <w:t>R.S.O. 1990, c. F.29</w:t>
            </w:r>
            <w:r w:rsidRPr="00DA06E0">
              <w:rPr>
                <w:sz w:val="20"/>
              </w:rPr>
              <w:t xml:space="preserve">; oppressive under s. 248 of the </w:t>
            </w:r>
            <w:r w:rsidRPr="00DA06E0">
              <w:rPr>
                <w:i/>
                <w:iCs/>
                <w:sz w:val="20"/>
              </w:rPr>
              <w:t>Ontario Business Corporations Act</w:t>
            </w:r>
            <w:r w:rsidRPr="00DA06E0">
              <w:rPr>
                <w:iCs/>
                <w:sz w:val="20"/>
              </w:rPr>
              <w:t xml:space="preserve">, </w:t>
            </w:r>
            <w:r w:rsidRPr="00DA06E0">
              <w:rPr>
                <w:sz w:val="20"/>
                <w:lang w:val="en"/>
              </w:rPr>
              <w:t>R.S.O. 1990, c. B.16</w:t>
            </w:r>
            <w:r w:rsidRPr="00DA06E0">
              <w:rPr>
                <w:sz w:val="20"/>
              </w:rPr>
              <w:t>; and an unjust enrichment. The trustee further challenged the subordination of mortgage security as oppressive.</w:t>
            </w:r>
          </w:p>
        </w:tc>
      </w:tr>
      <w:tr w:rsidR="00D76A61" w:rsidRPr="00DA06E0" w:rsidTr="008F1838">
        <w:tc>
          <w:tcPr>
            <w:tcW w:w="5000" w:type="pct"/>
            <w:gridSpan w:val="4"/>
          </w:tcPr>
          <w:p w:rsidR="00D76A61" w:rsidRPr="00DA06E0" w:rsidRDefault="00D76A61" w:rsidP="00D76A61">
            <w:pPr>
              <w:jc w:val="both"/>
              <w:rPr>
                <w:sz w:val="20"/>
              </w:rPr>
            </w:pPr>
          </w:p>
        </w:tc>
      </w:tr>
      <w:tr w:rsidR="00D76A61" w:rsidRPr="00DA06E0" w:rsidTr="008F1838">
        <w:tblPrEx>
          <w:tblCellMar>
            <w:bottom w:w="0" w:type="dxa"/>
          </w:tblCellMar>
        </w:tblPrEx>
        <w:tc>
          <w:tcPr>
            <w:tcW w:w="2345" w:type="pct"/>
            <w:gridSpan w:val="2"/>
          </w:tcPr>
          <w:p w:rsidR="00D76A61" w:rsidRPr="00DA06E0" w:rsidRDefault="00D76A61" w:rsidP="00D76A61">
            <w:pPr>
              <w:jc w:val="both"/>
              <w:rPr>
                <w:sz w:val="20"/>
              </w:rPr>
            </w:pPr>
            <w:r w:rsidRPr="00DA06E0">
              <w:rPr>
                <w:sz w:val="20"/>
              </w:rPr>
              <w:t>October 28, 2013</w:t>
            </w:r>
          </w:p>
          <w:p w:rsidR="00D76A61" w:rsidRPr="00DA06E0" w:rsidRDefault="00D76A61" w:rsidP="00D76A61">
            <w:pPr>
              <w:jc w:val="both"/>
              <w:rPr>
                <w:sz w:val="20"/>
              </w:rPr>
            </w:pPr>
            <w:r w:rsidRPr="00DA06E0">
              <w:rPr>
                <w:sz w:val="20"/>
              </w:rPr>
              <w:t>Ontario Superior Court of Justice</w:t>
            </w:r>
          </w:p>
          <w:p w:rsidR="00D76A61" w:rsidRPr="00DA06E0" w:rsidRDefault="00D76A61" w:rsidP="00D76A61">
            <w:pPr>
              <w:jc w:val="both"/>
              <w:rPr>
                <w:sz w:val="20"/>
              </w:rPr>
            </w:pPr>
            <w:r w:rsidRPr="00DA06E0">
              <w:rPr>
                <w:sz w:val="20"/>
              </w:rPr>
              <w:t>(Brown J.)</w:t>
            </w:r>
          </w:p>
          <w:p w:rsidR="00D76A61" w:rsidRPr="00DA06E0" w:rsidRDefault="0087498B" w:rsidP="00D76A61">
            <w:pPr>
              <w:jc w:val="both"/>
              <w:rPr>
                <w:sz w:val="20"/>
              </w:rPr>
            </w:pPr>
            <w:hyperlink r:id="rId44" w:history="1">
              <w:r w:rsidR="00D76A61" w:rsidRPr="00DA06E0">
                <w:rPr>
                  <w:rStyle w:val="Hyperlink"/>
                  <w:sz w:val="20"/>
                </w:rPr>
                <w:t>2013 ONSC 6635</w:t>
              </w:r>
            </w:hyperlink>
            <w:r w:rsidR="00D76A61" w:rsidRPr="00DA06E0">
              <w:rPr>
                <w:sz w:val="20"/>
              </w:rPr>
              <w:t xml:space="preserve"> </w:t>
            </w:r>
          </w:p>
          <w:p w:rsidR="00D76A61" w:rsidRPr="00DA06E0" w:rsidRDefault="00D76A61" w:rsidP="00D76A61">
            <w:pPr>
              <w:jc w:val="both"/>
              <w:rPr>
                <w:sz w:val="20"/>
              </w:rPr>
            </w:pPr>
          </w:p>
        </w:tc>
        <w:tc>
          <w:tcPr>
            <w:tcW w:w="265" w:type="pct"/>
          </w:tcPr>
          <w:p w:rsidR="00D76A61" w:rsidRPr="00DA06E0" w:rsidRDefault="00D76A61" w:rsidP="00D76A61">
            <w:pPr>
              <w:jc w:val="both"/>
              <w:rPr>
                <w:sz w:val="20"/>
              </w:rPr>
            </w:pPr>
          </w:p>
        </w:tc>
        <w:tc>
          <w:tcPr>
            <w:tcW w:w="2390" w:type="pct"/>
          </w:tcPr>
          <w:p w:rsidR="00D76A61" w:rsidRPr="00DA06E0" w:rsidRDefault="00D76A61" w:rsidP="00D76A61">
            <w:pPr>
              <w:jc w:val="both"/>
              <w:rPr>
                <w:sz w:val="20"/>
              </w:rPr>
            </w:pPr>
            <w:r w:rsidRPr="00DA06E0">
              <w:rPr>
                <w:sz w:val="20"/>
              </w:rPr>
              <w:t>Preferences application by trustee in bankruptcy dismissed</w:t>
            </w:r>
          </w:p>
          <w:p w:rsidR="00D76A61" w:rsidRPr="00DA06E0" w:rsidRDefault="00D76A61" w:rsidP="00D76A61">
            <w:pPr>
              <w:jc w:val="both"/>
              <w:rPr>
                <w:sz w:val="20"/>
              </w:rPr>
            </w:pPr>
          </w:p>
        </w:tc>
      </w:tr>
      <w:tr w:rsidR="00D76A61" w:rsidRPr="00DA06E0" w:rsidTr="008F1838">
        <w:tblPrEx>
          <w:tblCellMar>
            <w:bottom w:w="0" w:type="dxa"/>
          </w:tblCellMar>
        </w:tblPrEx>
        <w:tc>
          <w:tcPr>
            <w:tcW w:w="2345" w:type="pct"/>
            <w:gridSpan w:val="2"/>
          </w:tcPr>
          <w:p w:rsidR="00D76A61" w:rsidRPr="00DA06E0" w:rsidRDefault="00D76A61" w:rsidP="00D76A61">
            <w:pPr>
              <w:jc w:val="both"/>
              <w:rPr>
                <w:sz w:val="20"/>
              </w:rPr>
            </w:pPr>
            <w:r w:rsidRPr="00DA06E0">
              <w:rPr>
                <w:sz w:val="20"/>
              </w:rPr>
              <w:t>May 30, 2016</w:t>
            </w:r>
          </w:p>
          <w:p w:rsidR="00D76A61" w:rsidRPr="00DA06E0" w:rsidRDefault="00D76A61" w:rsidP="00D76A61">
            <w:pPr>
              <w:jc w:val="both"/>
              <w:rPr>
                <w:sz w:val="20"/>
              </w:rPr>
            </w:pPr>
            <w:r w:rsidRPr="00DA06E0">
              <w:rPr>
                <w:sz w:val="20"/>
              </w:rPr>
              <w:t>Court of Appeal for Ontario</w:t>
            </w:r>
          </w:p>
          <w:p w:rsidR="00D76A61" w:rsidRPr="00DA06E0" w:rsidRDefault="00D76A61" w:rsidP="00D76A61">
            <w:pPr>
              <w:jc w:val="both"/>
              <w:rPr>
                <w:sz w:val="20"/>
              </w:rPr>
            </w:pPr>
            <w:r w:rsidRPr="00DA06E0">
              <w:rPr>
                <w:sz w:val="20"/>
              </w:rPr>
              <w:t xml:space="preserve">(Cronk, </w:t>
            </w:r>
            <w:proofErr w:type="spellStart"/>
            <w:r w:rsidRPr="00DA06E0">
              <w:rPr>
                <w:sz w:val="20"/>
              </w:rPr>
              <w:t>Pepall</w:t>
            </w:r>
            <w:proofErr w:type="spellEnd"/>
            <w:r w:rsidRPr="00DA06E0">
              <w:rPr>
                <w:sz w:val="20"/>
              </w:rPr>
              <w:t xml:space="preserve"> and </w:t>
            </w:r>
            <w:proofErr w:type="spellStart"/>
            <w:r w:rsidRPr="00DA06E0">
              <w:rPr>
                <w:sz w:val="20"/>
              </w:rPr>
              <w:t>Lauwers</w:t>
            </w:r>
            <w:proofErr w:type="spellEnd"/>
            <w:r w:rsidRPr="00DA06E0">
              <w:rPr>
                <w:sz w:val="20"/>
              </w:rPr>
              <w:t xml:space="preserve"> JJ.A.)</w:t>
            </w:r>
          </w:p>
          <w:p w:rsidR="00D76A61" w:rsidRPr="00DA06E0" w:rsidRDefault="0087498B" w:rsidP="00D76A61">
            <w:pPr>
              <w:jc w:val="both"/>
              <w:rPr>
                <w:sz w:val="20"/>
              </w:rPr>
            </w:pPr>
            <w:hyperlink r:id="rId45" w:history="1">
              <w:r w:rsidR="00D76A61" w:rsidRPr="00DA06E0">
                <w:rPr>
                  <w:rStyle w:val="Hyperlink"/>
                  <w:sz w:val="20"/>
                </w:rPr>
                <w:t>2016 ONCA 406</w:t>
              </w:r>
            </w:hyperlink>
          </w:p>
          <w:p w:rsidR="00D76A61" w:rsidRPr="00DA06E0" w:rsidRDefault="00D76A61" w:rsidP="00D76A61">
            <w:pPr>
              <w:jc w:val="both"/>
              <w:rPr>
                <w:sz w:val="20"/>
              </w:rPr>
            </w:pPr>
          </w:p>
        </w:tc>
        <w:tc>
          <w:tcPr>
            <w:tcW w:w="265" w:type="pct"/>
          </w:tcPr>
          <w:p w:rsidR="00D76A61" w:rsidRPr="00DA06E0" w:rsidRDefault="00D76A61" w:rsidP="00D76A61">
            <w:pPr>
              <w:jc w:val="both"/>
              <w:rPr>
                <w:sz w:val="20"/>
              </w:rPr>
            </w:pPr>
          </w:p>
        </w:tc>
        <w:tc>
          <w:tcPr>
            <w:tcW w:w="2390" w:type="pct"/>
          </w:tcPr>
          <w:p w:rsidR="00D76A61" w:rsidRPr="00DA06E0" w:rsidRDefault="00D76A61" w:rsidP="00D76A61">
            <w:pPr>
              <w:jc w:val="both"/>
              <w:rPr>
                <w:sz w:val="20"/>
              </w:rPr>
            </w:pPr>
            <w:r w:rsidRPr="00DA06E0">
              <w:rPr>
                <w:sz w:val="20"/>
              </w:rPr>
              <w:t xml:space="preserve">Appeal  dismissed </w:t>
            </w:r>
          </w:p>
        </w:tc>
      </w:tr>
      <w:tr w:rsidR="00D76A61" w:rsidRPr="00DA06E0" w:rsidTr="008F1838">
        <w:tblPrEx>
          <w:tblCellMar>
            <w:bottom w:w="0" w:type="dxa"/>
          </w:tblCellMar>
        </w:tblPrEx>
        <w:tc>
          <w:tcPr>
            <w:tcW w:w="2345" w:type="pct"/>
            <w:gridSpan w:val="2"/>
          </w:tcPr>
          <w:p w:rsidR="00D76A61" w:rsidRPr="00DA06E0" w:rsidRDefault="00D76A61" w:rsidP="00D76A61">
            <w:pPr>
              <w:jc w:val="both"/>
              <w:rPr>
                <w:sz w:val="20"/>
              </w:rPr>
            </w:pPr>
            <w:r w:rsidRPr="00DA06E0">
              <w:rPr>
                <w:sz w:val="20"/>
              </w:rPr>
              <w:lastRenderedPageBreak/>
              <w:t xml:space="preserve">August 30, 2016 </w:t>
            </w:r>
          </w:p>
          <w:p w:rsidR="00D76A61" w:rsidRPr="00DA06E0" w:rsidRDefault="00D76A61" w:rsidP="00D76A61">
            <w:pPr>
              <w:jc w:val="both"/>
              <w:rPr>
                <w:sz w:val="20"/>
              </w:rPr>
            </w:pPr>
            <w:r w:rsidRPr="00DA06E0">
              <w:rPr>
                <w:sz w:val="20"/>
              </w:rPr>
              <w:t>Supreme Court of Canada</w:t>
            </w:r>
          </w:p>
        </w:tc>
        <w:tc>
          <w:tcPr>
            <w:tcW w:w="265" w:type="pct"/>
          </w:tcPr>
          <w:p w:rsidR="00D76A61" w:rsidRPr="00DA06E0" w:rsidRDefault="00D76A61" w:rsidP="00D76A61">
            <w:pPr>
              <w:jc w:val="both"/>
              <w:rPr>
                <w:sz w:val="20"/>
              </w:rPr>
            </w:pPr>
          </w:p>
        </w:tc>
        <w:tc>
          <w:tcPr>
            <w:tcW w:w="2390" w:type="pct"/>
          </w:tcPr>
          <w:p w:rsidR="00D76A61" w:rsidRPr="00DA06E0" w:rsidRDefault="00D76A61" w:rsidP="00D76A61">
            <w:pPr>
              <w:jc w:val="both"/>
              <w:rPr>
                <w:sz w:val="20"/>
              </w:rPr>
            </w:pPr>
            <w:r w:rsidRPr="00DA06E0">
              <w:rPr>
                <w:sz w:val="20"/>
              </w:rPr>
              <w:t xml:space="preserve">Motion to extend time to serve and file application for leave to appeal and application for leave to appeal filed </w:t>
            </w: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59"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434"/>
        <w:gridCol w:w="505"/>
        <w:gridCol w:w="4554"/>
      </w:tblGrid>
      <w:tr w:rsidR="00EA13DD" w:rsidRPr="00DA06E0" w:rsidTr="008F1838">
        <w:tc>
          <w:tcPr>
            <w:tcW w:w="543" w:type="pct"/>
          </w:tcPr>
          <w:p w:rsidR="00EA13DD" w:rsidRPr="00DA06E0" w:rsidRDefault="00EA13DD" w:rsidP="008F1838">
            <w:pPr>
              <w:jc w:val="both"/>
              <w:rPr>
                <w:sz w:val="20"/>
                <w:lang w:val="fr-CA"/>
              </w:rPr>
            </w:pPr>
            <w:r w:rsidRPr="00DA06E0">
              <w:rPr>
                <w:rStyle w:val="SCCFileNumberChar"/>
                <w:sz w:val="20"/>
                <w:szCs w:val="20"/>
                <w:lang w:val="fr-CA"/>
              </w:rPr>
              <w:t>37160</w:t>
            </w:r>
          </w:p>
        </w:tc>
        <w:tc>
          <w:tcPr>
            <w:tcW w:w="4457" w:type="pct"/>
            <w:gridSpan w:val="3"/>
          </w:tcPr>
          <w:p w:rsidR="00EA13DD" w:rsidRPr="00DA06E0" w:rsidRDefault="00EA13DD" w:rsidP="008F1838">
            <w:pPr>
              <w:pStyle w:val="SCCLsocParty"/>
              <w:jc w:val="both"/>
              <w:rPr>
                <w:b/>
                <w:sz w:val="20"/>
                <w:szCs w:val="20"/>
                <w:lang w:val="en-US"/>
              </w:rPr>
            </w:pPr>
            <w:r w:rsidRPr="00DA06E0">
              <w:rPr>
                <w:b/>
                <w:sz w:val="20"/>
                <w:szCs w:val="20"/>
                <w:lang w:val="en-US"/>
              </w:rPr>
              <w:t xml:space="preserve">A. Farber &amp; Partners Inc., le syndic de la </w:t>
            </w:r>
            <w:proofErr w:type="spellStart"/>
            <w:r w:rsidRPr="00DA06E0">
              <w:rPr>
                <w:b/>
                <w:sz w:val="20"/>
                <w:szCs w:val="20"/>
                <w:lang w:val="en-US"/>
              </w:rPr>
              <w:t>faillite</w:t>
            </w:r>
            <w:proofErr w:type="spellEnd"/>
            <w:r w:rsidRPr="00DA06E0">
              <w:rPr>
                <w:b/>
                <w:sz w:val="20"/>
                <w:szCs w:val="20"/>
                <w:lang w:val="en-US"/>
              </w:rPr>
              <w:t xml:space="preserve"> de </w:t>
            </w:r>
            <w:proofErr w:type="spellStart"/>
            <w:r w:rsidRPr="00DA06E0">
              <w:rPr>
                <w:b/>
                <w:sz w:val="20"/>
                <w:szCs w:val="20"/>
                <w:lang w:val="en-US"/>
              </w:rPr>
              <w:t>Montor</w:t>
            </w:r>
            <w:proofErr w:type="spellEnd"/>
            <w:r w:rsidRPr="00DA06E0">
              <w:rPr>
                <w:b/>
                <w:sz w:val="20"/>
                <w:szCs w:val="20"/>
                <w:lang w:val="en-US"/>
              </w:rPr>
              <w:t xml:space="preserve"> Business Corporation, </w:t>
            </w:r>
            <w:proofErr w:type="spellStart"/>
            <w:r w:rsidRPr="00DA06E0">
              <w:rPr>
                <w:b/>
                <w:sz w:val="20"/>
                <w:szCs w:val="20"/>
                <w:lang w:val="en-US"/>
              </w:rPr>
              <w:t>Annopol</w:t>
            </w:r>
            <w:proofErr w:type="spellEnd"/>
            <w:r w:rsidRPr="00DA06E0">
              <w:rPr>
                <w:b/>
                <w:sz w:val="20"/>
                <w:szCs w:val="20"/>
                <w:lang w:val="en-US"/>
              </w:rPr>
              <w:t xml:space="preserve"> Holdings Limited et Summit Glen Brantford Holdings Inc. c. Morris </w:t>
            </w:r>
            <w:proofErr w:type="spellStart"/>
            <w:r w:rsidRPr="00DA06E0">
              <w:rPr>
                <w:b/>
                <w:sz w:val="20"/>
                <w:szCs w:val="20"/>
                <w:lang w:val="en-US"/>
              </w:rPr>
              <w:t>Goldfinger</w:t>
            </w:r>
            <w:proofErr w:type="spellEnd"/>
            <w:r w:rsidRPr="00DA06E0">
              <w:rPr>
                <w:b/>
                <w:sz w:val="20"/>
                <w:szCs w:val="20"/>
                <w:lang w:val="en-US"/>
              </w:rPr>
              <w:t xml:space="preserve">, </w:t>
            </w:r>
            <w:proofErr w:type="spellStart"/>
            <w:r w:rsidRPr="00DA06E0">
              <w:rPr>
                <w:b/>
                <w:sz w:val="20"/>
                <w:szCs w:val="20"/>
                <w:lang w:val="en-US"/>
              </w:rPr>
              <w:t>Goldfinger</w:t>
            </w:r>
            <w:proofErr w:type="spellEnd"/>
            <w:r w:rsidRPr="00DA06E0">
              <w:rPr>
                <w:b/>
                <w:sz w:val="20"/>
                <w:szCs w:val="20"/>
                <w:lang w:val="en-US"/>
              </w:rPr>
              <w:t xml:space="preserve"> </w:t>
            </w:r>
            <w:proofErr w:type="spellStart"/>
            <w:r w:rsidRPr="00DA06E0">
              <w:rPr>
                <w:b/>
                <w:sz w:val="20"/>
                <w:szCs w:val="20"/>
                <w:lang w:val="en-US"/>
              </w:rPr>
              <w:t>Jazrawy</w:t>
            </w:r>
            <w:proofErr w:type="spellEnd"/>
            <w:r w:rsidRPr="00DA06E0">
              <w:rPr>
                <w:b/>
                <w:sz w:val="20"/>
                <w:szCs w:val="20"/>
                <w:lang w:val="en-US"/>
              </w:rPr>
              <w:t xml:space="preserve"> Diagnostic Services Ltd., Summit Glen Bridge Street Inc., </w:t>
            </w:r>
            <w:proofErr w:type="spellStart"/>
            <w:r w:rsidRPr="00DA06E0">
              <w:rPr>
                <w:b/>
                <w:sz w:val="20"/>
                <w:szCs w:val="20"/>
                <w:lang w:val="en-US"/>
              </w:rPr>
              <w:t>Mahvash</w:t>
            </w:r>
            <w:proofErr w:type="spellEnd"/>
            <w:r w:rsidRPr="00DA06E0">
              <w:rPr>
                <w:b/>
                <w:sz w:val="20"/>
                <w:szCs w:val="20"/>
                <w:lang w:val="en-US"/>
              </w:rPr>
              <w:t xml:space="preserve"> </w:t>
            </w:r>
            <w:proofErr w:type="spellStart"/>
            <w:r w:rsidRPr="00DA06E0">
              <w:rPr>
                <w:b/>
                <w:sz w:val="20"/>
                <w:szCs w:val="20"/>
                <w:lang w:val="en-US"/>
              </w:rPr>
              <w:t>Lechier-Kimel</w:t>
            </w:r>
            <w:proofErr w:type="spellEnd"/>
            <w:r w:rsidRPr="00DA06E0">
              <w:rPr>
                <w:b/>
                <w:sz w:val="20"/>
                <w:szCs w:val="20"/>
                <w:lang w:val="en-US"/>
              </w:rPr>
              <w:t xml:space="preserve">, </w:t>
            </w:r>
            <w:proofErr w:type="spellStart"/>
            <w:r w:rsidRPr="00DA06E0">
              <w:rPr>
                <w:b/>
                <w:sz w:val="20"/>
                <w:szCs w:val="20"/>
                <w:lang w:val="en-US"/>
              </w:rPr>
              <w:t>Annopol</w:t>
            </w:r>
            <w:proofErr w:type="spellEnd"/>
            <w:r w:rsidRPr="00DA06E0">
              <w:rPr>
                <w:b/>
                <w:sz w:val="20"/>
                <w:szCs w:val="20"/>
                <w:lang w:val="en-US"/>
              </w:rPr>
              <w:t xml:space="preserve"> Holdings Limited et Summit Glen Brantford Inc.</w:t>
            </w:r>
          </w:p>
          <w:p w:rsidR="00EA13DD" w:rsidRPr="00DA06E0" w:rsidRDefault="00EA13DD" w:rsidP="008F1838">
            <w:pPr>
              <w:jc w:val="both"/>
              <w:rPr>
                <w:sz w:val="20"/>
                <w:lang w:val="fr-CA"/>
              </w:rPr>
            </w:pPr>
            <w:r w:rsidRPr="00DA06E0">
              <w:rPr>
                <w:sz w:val="20"/>
                <w:lang w:val="fr-CA"/>
              </w:rPr>
              <w:t>(Ont.) (Civile) (Sur autorisation)</w:t>
            </w:r>
          </w:p>
        </w:tc>
      </w:tr>
      <w:tr w:rsidR="00D76A61" w:rsidRPr="00DA06E0" w:rsidTr="008F1838">
        <w:tc>
          <w:tcPr>
            <w:tcW w:w="543" w:type="pct"/>
          </w:tcPr>
          <w:p w:rsidR="00D76A61" w:rsidRPr="00DA06E0" w:rsidRDefault="00D76A61" w:rsidP="00D76A61">
            <w:pPr>
              <w:jc w:val="both"/>
              <w:rPr>
                <w:rStyle w:val="SCCFileNumberChar"/>
                <w:b w:val="0"/>
                <w:sz w:val="20"/>
                <w:szCs w:val="20"/>
                <w:lang w:val="fr-CA"/>
              </w:rPr>
            </w:pPr>
            <w:r w:rsidRPr="00DA06E0">
              <w:rPr>
                <w:rStyle w:val="SCCFileNumberChar"/>
                <w:b w:val="0"/>
                <w:sz w:val="20"/>
                <w:szCs w:val="20"/>
                <w:lang w:val="fr-CA"/>
              </w:rPr>
              <w:t xml:space="preserve">Coram: </w:t>
            </w:r>
          </w:p>
        </w:tc>
        <w:tc>
          <w:tcPr>
            <w:tcW w:w="4457" w:type="pct"/>
            <w:gridSpan w:val="3"/>
          </w:tcPr>
          <w:p w:rsidR="00D76A61" w:rsidRPr="00DA06E0" w:rsidRDefault="00D76A61" w:rsidP="00D76A61">
            <w:pPr>
              <w:pStyle w:val="SCCLsocParty"/>
              <w:jc w:val="both"/>
              <w:rPr>
                <w:sz w:val="20"/>
                <w:szCs w:val="20"/>
                <w:u w:val="single"/>
              </w:rPr>
            </w:pPr>
            <w:r w:rsidRPr="00DA06E0">
              <w:rPr>
                <w:sz w:val="20"/>
                <w:szCs w:val="20"/>
                <w:u w:val="single"/>
              </w:rPr>
              <w:t>La juge en chef McLachlin et les juges Wagner et Gascon</w:t>
            </w:r>
          </w:p>
          <w:p w:rsidR="00D76A61" w:rsidRPr="00DA06E0" w:rsidRDefault="00D76A61" w:rsidP="00D76A61">
            <w:pPr>
              <w:rPr>
                <w:lang w:val="fr-CA"/>
              </w:rPr>
            </w:pPr>
          </w:p>
        </w:tc>
      </w:tr>
      <w:tr w:rsidR="00D76A61" w:rsidRPr="00DA06E0" w:rsidTr="008F1838">
        <w:tc>
          <w:tcPr>
            <w:tcW w:w="5000" w:type="pct"/>
            <w:gridSpan w:val="4"/>
          </w:tcPr>
          <w:p w:rsidR="00D76A61" w:rsidRPr="00DA06E0" w:rsidRDefault="001D1B00" w:rsidP="00D76A61">
            <w:pPr>
              <w:tabs>
                <w:tab w:val="left" w:pos="744"/>
              </w:tabs>
              <w:ind w:firstLine="720"/>
              <w:jc w:val="both"/>
              <w:rPr>
                <w:sz w:val="20"/>
                <w:szCs w:val="20"/>
                <w:lang w:val="fr-CA"/>
              </w:rPr>
            </w:pPr>
            <w:r w:rsidRPr="00DA06E0">
              <w:rPr>
                <w:sz w:val="20"/>
                <w:szCs w:val="20"/>
                <w:lang w:val="fr-CA"/>
              </w:rPr>
              <w:t>La requête en prorogation du délai de signification et de dépôt de la demande d’autorisation d’appel est accueillie. La demande d’autorisation d’appel de l’arrêt de la Cour d’appel de l’Ontario, numéro C57879, 2016 ONCA 406, daté du 30 mai 2016, est rejetée avec dépens.</w:t>
            </w:r>
          </w:p>
          <w:p w:rsidR="00D76A61" w:rsidRPr="00DA06E0" w:rsidRDefault="00D76A61" w:rsidP="00D76A61">
            <w:pPr>
              <w:jc w:val="both"/>
              <w:rPr>
                <w:sz w:val="20"/>
                <w:lang w:val="fr-CA"/>
              </w:rPr>
            </w:pPr>
          </w:p>
        </w:tc>
      </w:tr>
      <w:tr w:rsidR="00D76A61" w:rsidRPr="00DA06E0" w:rsidTr="008F1838">
        <w:tc>
          <w:tcPr>
            <w:tcW w:w="5000" w:type="pct"/>
            <w:gridSpan w:val="4"/>
          </w:tcPr>
          <w:p w:rsidR="00D76A61" w:rsidRPr="00DA06E0" w:rsidRDefault="00D76A61" w:rsidP="00D76A61">
            <w:pPr>
              <w:jc w:val="both"/>
              <w:rPr>
                <w:sz w:val="20"/>
                <w:lang w:val="fr-CA"/>
              </w:rPr>
            </w:pPr>
            <w:r w:rsidRPr="00DA06E0">
              <w:rPr>
                <w:sz w:val="20"/>
                <w:lang w:val="fr-CA"/>
              </w:rPr>
              <w:t xml:space="preserve">Faillite et insolvabilité – Recours en cas d’abus – Enrichissement injustifié – Le syndic cherche à faire annuler certaines opérations découlant d’un règlement à l’amiable, alléguant que les opérations sont abusives au regard de l’art. 248 de la </w:t>
            </w:r>
            <w:r w:rsidRPr="00DA06E0">
              <w:rPr>
                <w:i/>
                <w:iCs/>
                <w:sz w:val="20"/>
                <w:lang w:val="fr-CA"/>
              </w:rPr>
              <w:t>Loi sur les sociétés par actions</w:t>
            </w:r>
            <w:r w:rsidRPr="00DA06E0">
              <w:rPr>
                <w:sz w:val="20"/>
                <w:lang w:val="fr-CA"/>
              </w:rPr>
              <w:t xml:space="preserve">, L.R.O. 1990, ch. B.16, et constituent de l’enrichissement injustifié – Un paiement qui est déloyal, irrégulier et contraire à l’ordre public peut-il être retenu (i) parce qu’il y a une entente qui justifie le paiement et (ii) parce qu’il y a une expectative raisonnable que le paiement sera fait? – L’analyse du caractère abusif qui consiste à se demander si le comportement de la personne morale « porte injustement atteinte » </w:t>
            </w:r>
            <w:proofErr w:type="spellStart"/>
            <w:r w:rsidRPr="00DA06E0">
              <w:rPr>
                <w:sz w:val="20"/>
                <w:lang w:val="fr-CA"/>
              </w:rPr>
              <w:t>doit-elle</w:t>
            </w:r>
            <w:proofErr w:type="spellEnd"/>
            <w:r w:rsidRPr="00DA06E0">
              <w:rPr>
                <w:sz w:val="20"/>
                <w:lang w:val="fr-CA"/>
              </w:rPr>
              <w:t xml:space="preserve"> porter principalement sur la primauté de l’intention et des motivations de la personne morale, plutôt que sur les répercussions de ce comportement sur les intéressés protégés? </w:t>
            </w:r>
          </w:p>
        </w:tc>
      </w:tr>
      <w:tr w:rsidR="00D76A61" w:rsidRPr="00DA06E0" w:rsidTr="008F1838">
        <w:tc>
          <w:tcPr>
            <w:tcW w:w="5000" w:type="pct"/>
            <w:gridSpan w:val="4"/>
          </w:tcPr>
          <w:p w:rsidR="00D76A61" w:rsidRPr="00DA06E0" w:rsidRDefault="00D76A61" w:rsidP="00D76A61">
            <w:pPr>
              <w:jc w:val="both"/>
              <w:rPr>
                <w:sz w:val="20"/>
                <w:lang w:val="fr-CA"/>
              </w:rPr>
            </w:pPr>
          </w:p>
        </w:tc>
      </w:tr>
      <w:tr w:rsidR="00D76A61" w:rsidRPr="00DA06E0" w:rsidTr="008F1838">
        <w:tc>
          <w:tcPr>
            <w:tcW w:w="5000" w:type="pct"/>
            <w:gridSpan w:val="4"/>
          </w:tcPr>
          <w:p w:rsidR="00D76A61" w:rsidRPr="00DA06E0" w:rsidRDefault="00D76A61" w:rsidP="00D76A61">
            <w:pPr>
              <w:jc w:val="both"/>
              <w:rPr>
                <w:sz w:val="20"/>
                <w:lang w:val="fr-CA"/>
              </w:rPr>
            </w:pPr>
            <w:r w:rsidRPr="00DA06E0">
              <w:rPr>
                <w:sz w:val="20"/>
                <w:lang w:val="fr-CA"/>
              </w:rPr>
              <w:t xml:space="preserve">Le docteur Morris </w:t>
            </w:r>
            <w:proofErr w:type="spellStart"/>
            <w:r w:rsidRPr="00DA06E0">
              <w:rPr>
                <w:sz w:val="20"/>
                <w:lang w:val="fr-CA"/>
              </w:rPr>
              <w:t>Goldfinger</w:t>
            </w:r>
            <w:proofErr w:type="spellEnd"/>
            <w:r w:rsidRPr="00DA06E0">
              <w:rPr>
                <w:sz w:val="20"/>
                <w:lang w:val="fr-CA"/>
              </w:rPr>
              <w:t xml:space="preserve"> a investi plusieurs millions de dollars dans un projet immobilier de Jack </w:t>
            </w:r>
            <w:proofErr w:type="spellStart"/>
            <w:r w:rsidRPr="00DA06E0">
              <w:rPr>
                <w:sz w:val="20"/>
                <w:lang w:val="fr-CA"/>
              </w:rPr>
              <w:t>Leichcer-Kimel</w:t>
            </w:r>
            <w:proofErr w:type="spellEnd"/>
            <w:r w:rsidRPr="00DA06E0">
              <w:rPr>
                <w:sz w:val="20"/>
                <w:lang w:val="fr-CA"/>
              </w:rPr>
              <w:t xml:space="preserve">. </w:t>
            </w:r>
            <w:proofErr w:type="spellStart"/>
            <w:r w:rsidRPr="00DA06E0">
              <w:rPr>
                <w:sz w:val="20"/>
                <w:lang w:val="fr-CA"/>
              </w:rPr>
              <w:t>Annopol</w:t>
            </w:r>
            <w:proofErr w:type="spellEnd"/>
            <w:r w:rsidRPr="00DA06E0">
              <w:rPr>
                <w:sz w:val="20"/>
                <w:lang w:val="fr-CA"/>
              </w:rPr>
              <w:t xml:space="preserve"> faisait partie des sociétés auxquelles le docteur </w:t>
            </w:r>
            <w:proofErr w:type="spellStart"/>
            <w:r w:rsidRPr="00DA06E0">
              <w:rPr>
                <w:sz w:val="20"/>
                <w:lang w:val="fr-CA"/>
              </w:rPr>
              <w:t>Goldfinger</w:t>
            </w:r>
            <w:proofErr w:type="spellEnd"/>
            <w:r w:rsidRPr="00DA06E0">
              <w:rPr>
                <w:sz w:val="20"/>
                <w:lang w:val="fr-CA"/>
              </w:rPr>
              <w:t xml:space="preserve"> avait avancé de l’argent. La relation d’affaires a fini par se rompre. Le docteur </w:t>
            </w:r>
            <w:proofErr w:type="spellStart"/>
            <w:r w:rsidRPr="00DA06E0">
              <w:rPr>
                <w:sz w:val="20"/>
                <w:lang w:val="fr-CA"/>
              </w:rPr>
              <w:t>Goldfinger</w:t>
            </w:r>
            <w:proofErr w:type="spellEnd"/>
            <w:r w:rsidRPr="00DA06E0">
              <w:rPr>
                <w:sz w:val="20"/>
                <w:lang w:val="fr-CA"/>
              </w:rPr>
              <w:t xml:space="preserve"> a menacé de poursuivre et de mettre sous séquestre les sociétés de M. </w:t>
            </w:r>
            <w:proofErr w:type="spellStart"/>
            <w:r w:rsidRPr="00DA06E0">
              <w:rPr>
                <w:sz w:val="20"/>
                <w:lang w:val="fr-CA"/>
              </w:rPr>
              <w:t>Kimel</w:t>
            </w:r>
            <w:proofErr w:type="spellEnd"/>
            <w:r w:rsidRPr="00DA06E0">
              <w:rPr>
                <w:sz w:val="20"/>
                <w:lang w:val="fr-CA"/>
              </w:rPr>
              <w:t xml:space="preserve">. Le docteur </w:t>
            </w:r>
            <w:proofErr w:type="spellStart"/>
            <w:r w:rsidRPr="00DA06E0">
              <w:rPr>
                <w:sz w:val="20"/>
                <w:lang w:val="fr-CA"/>
              </w:rPr>
              <w:t>Goldfinger</w:t>
            </w:r>
            <w:proofErr w:type="spellEnd"/>
            <w:r w:rsidRPr="00DA06E0">
              <w:rPr>
                <w:sz w:val="20"/>
                <w:lang w:val="fr-CA"/>
              </w:rPr>
              <w:t xml:space="preserve"> et M. </w:t>
            </w:r>
            <w:proofErr w:type="spellStart"/>
            <w:r w:rsidRPr="00DA06E0">
              <w:rPr>
                <w:sz w:val="20"/>
                <w:lang w:val="fr-CA"/>
              </w:rPr>
              <w:t>Kimel</w:t>
            </w:r>
            <w:proofErr w:type="spellEnd"/>
            <w:r w:rsidRPr="00DA06E0">
              <w:rPr>
                <w:sz w:val="20"/>
                <w:lang w:val="fr-CA"/>
              </w:rPr>
              <w:t xml:space="preserve"> ont entrepris des négociations en vue d’un règlement à l’amiable et, en 2008, ils ont négocié la dissolution de leur relation d’affaires. Dans le cadre du règlement, le docteur </w:t>
            </w:r>
            <w:proofErr w:type="spellStart"/>
            <w:r w:rsidRPr="00DA06E0">
              <w:rPr>
                <w:sz w:val="20"/>
                <w:lang w:val="fr-CA"/>
              </w:rPr>
              <w:t>Goldfinger</w:t>
            </w:r>
            <w:proofErr w:type="spellEnd"/>
            <w:r w:rsidRPr="00DA06E0">
              <w:rPr>
                <w:sz w:val="20"/>
                <w:lang w:val="fr-CA"/>
              </w:rPr>
              <w:t xml:space="preserve"> a reçu 2,5 millions de dollars d’</w:t>
            </w:r>
            <w:proofErr w:type="spellStart"/>
            <w:r w:rsidRPr="00DA06E0">
              <w:rPr>
                <w:sz w:val="20"/>
                <w:lang w:val="fr-CA"/>
              </w:rPr>
              <w:t>Annopol</w:t>
            </w:r>
            <w:proofErr w:type="spellEnd"/>
            <w:r w:rsidRPr="00DA06E0">
              <w:rPr>
                <w:sz w:val="20"/>
                <w:lang w:val="fr-CA"/>
              </w:rPr>
              <w:t>. Les deux autres sociétés de M. </w:t>
            </w:r>
            <w:proofErr w:type="spellStart"/>
            <w:r w:rsidRPr="00DA06E0">
              <w:rPr>
                <w:sz w:val="20"/>
                <w:lang w:val="fr-CA"/>
              </w:rPr>
              <w:t>Kimel</w:t>
            </w:r>
            <w:proofErr w:type="spellEnd"/>
            <w:r w:rsidRPr="00DA06E0">
              <w:rPr>
                <w:sz w:val="20"/>
                <w:lang w:val="fr-CA"/>
              </w:rPr>
              <w:t xml:space="preserve"> ont consenti au docteur </w:t>
            </w:r>
            <w:proofErr w:type="spellStart"/>
            <w:r w:rsidRPr="00DA06E0">
              <w:rPr>
                <w:sz w:val="20"/>
                <w:lang w:val="fr-CA"/>
              </w:rPr>
              <w:t>Goldfinger</w:t>
            </w:r>
            <w:proofErr w:type="spellEnd"/>
            <w:r w:rsidRPr="00DA06E0">
              <w:rPr>
                <w:sz w:val="20"/>
                <w:lang w:val="fr-CA"/>
              </w:rPr>
              <w:t xml:space="preserve"> des hypothèques grevant leurs biens respectifs. </w:t>
            </w:r>
            <w:proofErr w:type="spellStart"/>
            <w:r w:rsidRPr="00DA06E0">
              <w:rPr>
                <w:sz w:val="20"/>
                <w:lang w:val="fr-CA"/>
              </w:rPr>
              <w:t>Annopol</w:t>
            </w:r>
            <w:proofErr w:type="spellEnd"/>
            <w:r w:rsidRPr="00DA06E0">
              <w:rPr>
                <w:sz w:val="20"/>
                <w:lang w:val="fr-CA"/>
              </w:rPr>
              <w:t xml:space="preserve">, qui détenait des hypothèques grevant les mêmes biens, a accepté de subordonner sa garantie en faveur de celles du docteur </w:t>
            </w:r>
            <w:proofErr w:type="spellStart"/>
            <w:r w:rsidRPr="00DA06E0">
              <w:rPr>
                <w:sz w:val="20"/>
                <w:lang w:val="fr-CA"/>
              </w:rPr>
              <w:t>Goldfinger</w:t>
            </w:r>
            <w:proofErr w:type="spellEnd"/>
            <w:r w:rsidRPr="00DA06E0">
              <w:rPr>
                <w:sz w:val="20"/>
                <w:lang w:val="fr-CA"/>
              </w:rPr>
              <w:t>.</w:t>
            </w:r>
          </w:p>
          <w:p w:rsidR="00D76A61" w:rsidRPr="00DA06E0" w:rsidRDefault="00D76A61" w:rsidP="00D76A61">
            <w:pPr>
              <w:jc w:val="both"/>
              <w:rPr>
                <w:sz w:val="20"/>
                <w:lang w:val="fr-CA"/>
              </w:rPr>
            </w:pPr>
          </w:p>
          <w:p w:rsidR="00D76A61" w:rsidRPr="00DA06E0" w:rsidRDefault="00D76A61" w:rsidP="00D76A61">
            <w:pPr>
              <w:jc w:val="both"/>
              <w:rPr>
                <w:sz w:val="20"/>
                <w:lang w:val="fr-CA"/>
              </w:rPr>
            </w:pPr>
            <w:r w:rsidRPr="00DA06E0">
              <w:rPr>
                <w:sz w:val="20"/>
                <w:lang w:val="fr-CA"/>
              </w:rPr>
              <w:t xml:space="preserve">En 2010, </w:t>
            </w:r>
            <w:proofErr w:type="spellStart"/>
            <w:r w:rsidRPr="00DA06E0">
              <w:rPr>
                <w:sz w:val="20"/>
                <w:lang w:val="fr-CA"/>
              </w:rPr>
              <w:t>Annopol</w:t>
            </w:r>
            <w:proofErr w:type="spellEnd"/>
            <w:r w:rsidRPr="00DA06E0">
              <w:rPr>
                <w:sz w:val="20"/>
                <w:lang w:val="fr-CA"/>
              </w:rPr>
              <w:t xml:space="preserve"> et les deux autres sociétés de M. </w:t>
            </w:r>
            <w:proofErr w:type="spellStart"/>
            <w:r w:rsidRPr="00DA06E0">
              <w:rPr>
                <w:sz w:val="20"/>
                <w:lang w:val="fr-CA"/>
              </w:rPr>
              <w:t>Kimel</w:t>
            </w:r>
            <w:proofErr w:type="spellEnd"/>
            <w:r w:rsidRPr="00DA06E0">
              <w:rPr>
                <w:sz w:val="20"/>
                <w:lang w:val="fr-CA"/>
              </w:rPr>
              <w:t xml:space="preserve"> ont été mises en faillite. Le syndic de faillite a contesté les paiements qu’</w:t>
            </w:r>
            <w:proofErr w:type="spellStart"/>
            <w:r w:rsidRPr="00DA06E0">
              <w:rPr>
                <w:sz w:val="20"/>
                <w:lang w:val="fr-CA"/>
              </w:rPr>
              <w:t>Annopol</w:t>
            </w:r>
            <w:proofErr w:type="spellEnd"/>
            <w:r w:rsidRPr="00DA06E0">
              <w:rPr>
                <w:sz w:val="20"/>
                <w:lang w:val="fr-CA"/>
              </w:rPr>
              <w:t xml:space="preserve"> avait faits au docteur </w:t>
            </w:r>
            <w:proofErr w:type="spellStart"/>
            <w:r w:rsidRPr="00DA06E0">
              <w:rPr>
                <w:sz w:val="20"/>
                <w:lang w:val="fr-CA"/>
              </w:rPr>
              <w:t>Goldfinger</w:t>
            </w:r>
            <w:proofErr w:type="spellEnd"/>
            <w:r w:rsidRPr="00DA06E0">
              <w:rPr>
                <w:sz w:val="20"/>
                <w:lang w:val="fr-CA"/>
              </w:rPr>
              <w:t xml:space="preserve"> comme opérations sous-évaluées visées à l’art. 96 de la </w:t>
            </w:r>
            <w:r w:rsidRPr="00DA06E0">
              <w:rPr>
                <w:i/>
                <w:iCs/>
                <w:sz w:val="20"/>
                <w:lang w:val="fr-CA"/>
              </w:rPr>
              <w:t>Loi sur la faillite et l’insolvabilité</w:t>
            </w:r>
            <w:r w:rsidRPr="00DA06E0">
              <w:rPr>
                <w:iCs/>
                <w:sz w:val="20"/>
                <w:lang w:val="fr-CA"/>
              </w:rPr>
              <w:t xml:space="preserve">, </w:t>
            </w:r>
            <w:r w:rsidRPr="00DA06E0">
              <w:rPr>
                <w:sz w:val="20"/>
                <w:lang w:val="fr-CA"/>
              </w:rPr>
              <w:t>L.R.C. 1985, c. B-3, préférences déloyales visées à l’art.</w:t>
            </w:r>
            <w:hyperlink r:id="rId46" w:anchor="sec4_smooth" w:history="1">
              <w:r w:rsidRPr="00DA06E0">
                <w:rPr>
                  <w:sz w:val="20"/>
                  <w:lang w:val="fr-CA"/>
                </w:rPr>
                <w:t> 4</w:t>
              </w:r>
            </w:hyperlink>
            <w:r w:rsidRPr="00DA06E0">
              <w:rPr>
                <w:sz w:val="20"/>
                <w:lang w:val="fr-CA"/>
              </w:rPr>
              <w:t xml:space="preserve"> de la </w:t>
            </w:r>
            <w:r w:rsidRPr="00DA06E0">
              <w:rPr>
                <w:i/>
                <w:iCs/>
                <w:sz w:val="20"/>
                <w:lang w:val="fr-CA"/>
              </w:rPr>
              <w:t>Loi sur les cessions et préférences</w:t>
            </w:r>
            <w:r w:rsidRPr="00DA06E0">
              <w:rPr>
                <w:iCs/>
                <w:sz w:val="20"/>
                <w:lang w:val="fr-CA"/>
              </w:rPr>
              <w:t xml:space="preserve">, </w:t>
            </w:r>
            <w:r w:rsidRPr="00DA06E0">
              <w:rPr>
                <w:sz w:val="20"/>
                <w:lang w:val="fr-CA"/>
              </w:rPr>
              <w:t xml:space="preserve">L.R.O. 1990, c. A.33, cessions en fraude des droits des créanciers visées à l’art. 2 de la </w:t>
            </w:r>
            <w:r w:rsidRPr="00DA06E0">
              <w:rPr>
                <w:i/>
                <w:iCs/>
                <w:sz w:val="20"/>
                <w:lang w:val="fr-CA"/>
              </w:rPr>
              <w:t>Loi sur les cessions en fraude des droits des créanciers</w:t>
            </w:r>
            <w:r w:rsidRPr="00DA06E0">
              <w:rPr>
                <w:iCs/>
                <w:sz w:val="20"/>
                <w:lang w:val="fr-CA"/>
              </w:rPr>
              <w:t xml:space="preserve">, </w:t>
            </w:r>
            <w:r w:rsidRPr="00DA06E0">
              <w:rPr>
                <w:sz w:val="20"/>
                <w:lang w:val="fr-CA"/>
              </w:rPr>
              <w:t xml:space="preserve">L.R.O. 1990, c. F.29, abusifs au regard de l’art. 248 de la </w:t>
            </w:r>
            <w:r w:rsidRPr="00DA06E0">
              <w:rPr>
                <w:i/>
                <w:iCs/>
                <w:sz w:val="20"/>
                <w:lang w:val="fr-CA"/>
              </w:rPr>
              <w:t>Loi sur les sociétés par actions</w:t>
            </w:r>
            <w:r w:rsidRPr="00DA06E0">
              <w:rPr>
                <w:iCs/>
                <w:sz w:val="20"/>
                <w:lang w:val="fr-CA"/>
              </w:rPr>
              <w:t xml:space="preserve">, </w:t>
            </w:r>
            <w:r w:rsidRPr="00DA06E0">
              <w:rPr>
                <w:sz w:val="20"/>
                <w:lang w:val="fr-CA"/>
              </w:rPr>
              <w:t>L.R.O. 1990, c. B.16 et enrichissement injustifié. Le syndic a contesté la subordination de la garantie hypothécaire comme abusive.</w:t>
            </w:r>
          </w:p>
        </w:tc>
      </w:tr>
      <w:tr w:rsidR="00D76A61" w:rsidRPr="00DA06E0" w:rsidTr="008F1838">
        <w:tc>
          <w:tcPr>
            <w:tcW w:w="5000" w:type="pct"/>
            <w:gridSpan w:val="4"/>
          </w:tcPr>
          <w:p w:rsidR="00D76A61" w:rsidRPr="00DA06E0" w:rsidRDefault="00D76A61" w:rsidP="00D76A61">
            <w:pPr>
              <w:jc w:val="both"/>
              <w:rPr>
                <w:sz w:val="20"/>
                <w:lang w:val="fr-CA"/>
              </w:rPr>
            </w:pPr>
          </w:p>
        </w:tc>
      </w:tr>
      <w:tr w:rsidR="00D76A61" w:rsidRPr="00DA06E0" w:rsidTr="008F1838">
        <w:tblPrEx>
          <w:tblCellMar>
            <w:bottom w:w="0" w:type="dxa"/>
          </w:tblCellMar>
        </w:tblPrEx>
        <w:tc>
          <w:tcPr>
            <w:tcW w:w="2345" w:type="pct"/>
            <w:gridSpan w:val="2"/>
          </w:tcPr>
          <w:p w:rsidR="00D76A61" w:rsidRPr="00DA06E0" w:rsidRDefault="00D76A61" w:rsidP="00D76A61">
            <w:pPr>
              <w:jc w:val="both"/>
              <w:rPr>
                <w:sz w:val="20"/>
                <w:lang w:val="fr-CA"/>
              </w:rPr>
            </w:pPr>
            <w:r w:rsidRPr="00DA06E0">
              <w:rPr>
                <w:sz w:val="20"/>
                <w:lang w:val="fr-CA"/>
              </w:rPr>
              <w:t>28 octobre 2013</w:t>
            </w:r>
          </w:p>
          <w:p w:rsidR="00D76A61" w:rsidRPr="00DA06E0" w:rsidRDefault="00D76A61" w:rsidP="00D76A61">
            <w:pPr>
              <w:jc w:val="both"/>
              <w:rPr>
                <w:sz w:val="20"/>
                <w:lang w:val="fr-CA"/>
              </w:rPr>
            </w:pPr>
            <w:r w:rsidRPr="00DA06E0">
              <w:rPr>
                <w:sz w:val="20"/>
                <w:lang w:val="fr-CA"/>
              </w:rPr>
              <w:t>Cour supérieure de justice de l’Ontario</w:t>
            </w:r>
          </w:p>
          <w:p w:rsidR="00D76A61" w:rsidRPr="00DA06E0" w:rsidRDefault="00D76A61" w:rsidP="00D76A61">
            <w:pPr>
              <w:jc w:val="both"/>
              <w:rPr>
                <w:sz w:val="20"/>
                <w:lang w:val="fr-CA"/>
              </w:rPr>
            </w:pPr>
            <w:r w:rsidRPr="00DA06E0">
              <w:rPr>
                <w:sz w:val="20"/>
                <w:lang w:val="fr-CA"/>
              </w:rPr>
              <w:t>(Juge Brown)</w:t>
            </w:r>
          </w:p>
          <w:p w:rsidR="00D76A61" w:rsidRPr="00DA06E0" w:rsidRDefault="0087498B" w:rsidP="00D76A61">
            <w:pPr>
              <w:jc w:val="both"/>
              <w:rPr>
                <w:sz w:val="20"/>
                <w:lang w:val="fr-CA"/>
              </w:rPr>
            </w:pPr>
            <w:hyperlink r:id="rId47" w:history="1">
              <w:r w:rsidR="00D76A61" w:rsidRPr="00DA06E0">
                <w:rPr>
                  <w:rStyle w:val="Hyperlink"/>
                  <w:sz w:val="20"/>
                  <w:lang w:val="fr-CA"/>
                </w:rPr>
                <w:t>2013 ONSC 6635</w:t>
              </w:r>
            </w:hyperlink>
            <w:r w:rsidR="00D76A61" w:rsidRPr="00DA06E0">
              <w:rPr>
                <w:sz w:val="20"/>
                <w:lang w:val="fr-CA"/>
              </w:rPr>
              <w:t xml:space="preserve"> </w:t>
            </w:r>
          </w:p>
          <w:p w:rsidR="00D76A61" w:rsidRPr="00DA06E0" w:rsidRDefault="00D76A61" w:rsidP="00D76A61">
            <w:pPr>
              <w:jc w:val="both"/>
              <w:rPr>
                <w:sz w:val="20"/>
                <w:lang w:val="fr-CA"/>
              </w:rPr>
            </w:pPr>
          </w:p>
        </w:tc>
        <w:tc>
          <w:tcPr>
            <w:tcW w:w="265" w:type="pct"/>
          </w:tcPr>
          <w:p w:rsidR="00D76A61" w:rsidRPr="00DA06E0" w:rsidRDefault="00D76A61" w:rsidP="00D76A61">
            <w:pPr>
              <w:jc w:val="both"/>
              <w:rPr>
                <w:sz w:val="20"/>
                <w:lang w:val="fr-CA"/>
              </w:rPr>
            </w:pPr>
          </w:p>
        </w:tc>
        <w:tc>
          <w:tcPr>
            <w:tcW w:w="2390" w:type="pct"/>
          </w:tcPr>
          <w:p w:rsidR="00D76A61" w:rsidRPr="00DA06E0" w:rsidRDefault="00D76A61" w:rsidP="00D76A61">
            <w:pPr>
              <w:jc w:val="both"/>
              <w:rPr>
                <w:sz w:val="20"/>
                <w:lang w:val="fr-CA"/>
              </w:rPr>
            </w:pPr>
            <w:r w:rsidRPr="00DA06E0">
              <w:rPr>
                <w:sz w:val="20"/>
                <w:lang w:val="fr-CA"/>
              </w:rPr>
              <w:t>Rejet de la demande en préférences du syndic de faillite</w:t>
            </w:r>
          </w:p>
          <w:p w:rsidR="00D76A61" w:rsidRPr="00DA06E0" w:rsidRDefault="00D76A61" w:rsidP="00D76A61">
            <w:pPr>
              <w:jc w:val="both"/>
              <w:rPr>
                <w:sz w:val="20"/>
                <w:lang w:val="fr-CA"/>
              </w:rPr>
            </w:pPr>
          </w:p>
        </w:tc>
      </w:tr>
      <w:tr w:rsidR="00D76A61" w:rsidRPr="00DA06E0" w:rsidTr="008F1838">
        <w:tblPrEx>
          <w:tblCellMar>
            <w:bottom w:w="0" w:type="dxa"/>
          </w:tblCellMar>
        </w:tblPrEx>
        <w:tc>
          <w:tcPr>
            <w:tcW w:w="2345" w:type="pct"/>
            <w:gridSpan w:val="2"/>
          </w:tcPr>
          <w:p w:rsidR="00D76A61" w:rsidRPr="00DA06E0" w:rsidRDefault="00D76A61" w:rsidP="00D76A61">
            <w:pPr>
              <w:jc w:val="both"/>
              <w:rPr>
                <w:sz w:val="20"/>
                <w:lang w:val="fr-CA"/>
              </w:rPr>
            </w:pPr>
            <w:r w:rsidRPr="00DA06E0">
              <w:rPr>
                <w:sz w:val="20"/>
                <w:lang w:val="fr-CA"/>
              </w:rPr>
              <w:t>30 mai 2016</w:t>
            </w:r>
          </w:p>
          <w:p w:rsidR="00D76A61" w:rsidRPr="00DA06E0" w:rsidRDefault="00D76A61" w:rsidP="00D76A61">
            <w:pPr>
              <w:jc w:val="both"/>
              <w:rPr>
                <w:sz w:val="20"/>
                <w:lang w:val="fr-CA"/>
              </w:rPr>
            </w:pPr>
            <w:r w:rsidRPr="00DA06E0">
              <w:rPr>
                <w:sz w:val="20"/>
                <w:lang w:val="fr-CA"/>
              </w:rPr>
              <w:t xml:space="preserve">Cour d’appel de l’Ontario </w:t>
            </w:r>
          </w:p>
          <w:p w:rsidR="00D76A61" w:rsidRPr="00DA06E0" w:rsidRDefault="00D76A61" w:rsidP="00D76A61">
            <w:pPr>
              <w:jc w:val="both"/>
              <w:rPr>
                <w:sz w:val="20"/>
                <w:lang w:val="fr-CA"/>
              </w:rPr>
            </w:pPr>
            <w:r w:rsidRPr="00DA06E0">
              <w:rPr>
                <w:sz w:val="20"/>
                <w:lang w:val="fr-CA"/>
              </w:rPr>
              <w:t xml:space="preserve">(Juges </w:t>
            </w:r>
            <w:proofErr w:type="spellStart"/>
            <w:r w:rsidRPr="00DA06E0">
              <w:rPr>
                <w:sz w:val="20"/>
                <w:lang w:val="fr-CA"/>
              </w:rPr>
              <w:t>Cronk</w:t>
            </w:r>
            <w:proofErr w:type="spellEnd"/>
            <w:r w:rsidRPr="00DA06E0">
              <w:rPr>
                <w:sz w:val="20"/>
                <w:lang w:val="fr-CA"/>
              </w:rPr>
              <w:t xml:space="preserve">, </w:t>
            </w:r>
            <w:proofErr w:type="spellStart"/>
            <w:r w:rsidRPr="00DA06E0">
              <w:rPr>
                <w:sz w:val="20"/>
                <w:lang w:val="fr-CA"/>
              </w:rPr>
              <w:t>Pepall</w:t>
            </w:r>
            <w:proofErr w:type="spellEnd"/>
            <w:r w:rsidRPr="00DA06E0">
              <w:rPr>
                <w:sz w:val="20"/>
                <w:lang w:val="fr-CA"/>
              </w:rPr>
              <w:t xml:space="preserve"> et </w:t>
            </w:r>
            <w:proofErr w:type="spellStart"/>
            <w:r w:rsidRPr="00DA06E0">
              <w:rPr>
                <w:sz w:val="20"/>
                <w:lang w:val="fr-CA"/>
              </w:rPr>
              <w:t>Lauwers</w:t>
            </w:r>
            <w:proofErr w:type="spellEnd"/>
            <w:r w:rsidRPr="00DA06E0">
              <w:rPr>
                <w:sz w:val="20"/>
                <w:lang w:val="fr-CA"/>
              </w:rPr>
              <w:t>)</w:t>
            </w:r>
          </w:p>
          <w:p w:rsidR="00D76A61" w:rsidRPr="00DA06E0" w:rsidRDefault="0087498B" w:rsidP="00D76A61">
            <w:pPr>
              <w:jc w:val="both"/>
              <w:rPr>
                <w:sz w:val="20"/>
                <w:lang w:val="fr-CA"/>
              </w:rPr>
            </w:pPr>
            <w:hyperlink r:id="rId48" w:history="1">
              <w:r w:rsidR="00D76A61" w:rsidRPr="00DA06E0">
                <w:rPr>
                  <w:rStyle w:val="Hyperlink"/>
                  <w:sz w:val="20"/>
                  <w:lang w:val="fr-CA"/>
                </w:rPr>
                <w:t>2016 ONCA 406</w:t>
              </w:r>
            </w:hyperlink>
          </w:p>
          <w:p w:rsidR="00D76A61" w:rsidRPr="00DA06E0" w:rsidRDefault="00D76A61" w:rsidP="00D76A61">
            <w:pPr>
              <w:jc w:val="both"/>
              <w:rPr>
                <w:sz w:val="20"/>
                <w:lang w:val="fr-CA"/>
              </w:rPr>
            </w:pPr>
          </w:p>
        </w:tc>
        <w:tc>
          <w:tcPr>
            <w:tcW w:w="265" w:type="pct"/>
          </w:tcPr>
          <w:p w:rsidR="00D76A61" w:rsidRPr="00DA06E0" w:rsidRDefault="00D76A61" w:rsidP="00D76A61">
            <w:pPr>
              <w:jc w:val="both"/>
              <w:rPr>
                <w:sz w:val="20"/>
                <w:lang w:val="fr-CA"/>
              </w:rPr>
            </w:pPr>
          </w:p>
        </w:tc>
        <w:tc>
          <w:tcPr>
            <w:tcW w:w="2390" w:type="pct"/>
          </w:tcPr>
          <w:p w:rsidR="00D76A61" w:rsidRPr="00DA06E0" w:rsidRDefault="00D76A61" w:rsidP="00D76A61">
            <w:pPr>
              <w:jc w:val="both"/>
              <w:rPr>
                <w:sz w:val="20"/>
                <w:lang w:val="fr-CA"/>
              </w:rPr>
            </w:pPr>
            <w:r w:rsidRPr="00DA06E0">
              <w:rPr>
                <w:sz w:val="20"/>
                <w:lang w:val="fr-CA"/>
              </w:rPr>
              <w:t>Rejet de l’appel</w:t>
            </w:r>
          </w:p>
        </w:tc>
      </w:tr>
      <w:tr w:rsidR="00D76A61" w:rsidRPr="00DA06E0" w:rsidTr="008F1838">
        <w:tblPrEx>
          <w:tblCellMar>
            <w:bottom w:w="0" w:type="dxa"/>
          </w:tblCellMar>
        </w:tblPrEx>
        <w:tc>
          <w:tcPr>
            <w:tcW w:w="2345" w:type="pct"/>
            <w:gridSpan w:val="2"/>
          </w:tcPr>
          <w:p w:rsidR="00D76A61" w:rsidRPr="00DA06E0" w:rsidRDefault="00D76A61" w:rsidP="00D76A61">
            <w:pPr>
              <w:jc w:val="both"/>
              <w:rPr>
                <w:sz w:val="20"/>
                <w:lang w:val="fr-CA"/>
              </w:rPr>
            </w:pPr>
            <w:r w:rsidRPr="00DA06E0">
              <w:rPr>
                <w:sz w:val="20"/>
                <w:lang w:val="fr-CA"/>
              </w:rPr>
              <w:t xml:space="preserve">30 août 2016 </w:t>
            </w:r>
          </w:p>
          <w:p w:rsidR="00D76A61" w:rsidRPr="00DA06E0" w:rsidRDefault="00D76A61" w:rsidP="00D76A61">
            <w:pPr>
              <w:jc w:val="both"/>
              <w:rPr>
                <w:sz w:val="20"/>
                <w:lang w:val="fr-CA"/>
              </w:rPr>
            </w:pPr>
            <w:r w:rsidRPr="00DA06E0">
              <w:rPr>
                <w:sz w:val="20"/>
                <w:lang w:val="fr-CA"/>
              </w:rPr>
              <w:t>Cour suprême du Canada</w:t>
            </w:r>
          </w:p>
          <w:p w:rsidR="00D76A61" w:rsidRPr="00DA06E0" w:rsidRDefault="00D76A61" w:rsidP="00D76A61">
            <w:pPr>
              <w:jc w:val="both"/>
              <w:rPr>
                <w:sz w:val="20"/>
                <w:lang w:val="fr-CA"/>
              </w:rPr>
            </w:pPr>
          </w:p>
        </w:tc>
        <w:tc>
          <w:tcPr>
            <w:tcW w:w="265" w:type="pct"/>
          </w:tcPr>
          <w:p w:rsidR="00D76A61" w:rsidRPr="00DA06E0" w:rsidRDefault="00D76A61" w:rsidP="00D76A61">
            <w:pPr>
              <w:jc w:val="both"/>
              <w:rPr>
                <w:sz w:val="20"/>
                <w:lang w:val="fr-CA"/>
              </w:rPr>
            </w:pPr>
          </w:p>
        </w:tc>
        <w:tc>
          <w:tcPr>
            <w:tcW w:w="2390" w:type="pct"/>
          </w:tcPr>
          <w:p w:rsidR="00D76A61" w:rsidRPr="00DA06E0" w:rsidRDefault="00D76A61" w:rsidP="00D76A61">
            <w:pPr>
              <w:jc w:val="both"/>
              <w:rPr>
                <w:sz w:val="20"/>
                <w:lang w:val="fr-CA"/>
              </w:rPr>
            </w:pPr>
            <w:r w:rsidRPr="00DA06E0">
              <w:rPr>
                <w:sz w:val="20"/>
                <w:lang w:val="fr-CA"/>
              </w:rPr>
              <w:t>Dépôt de la requête en prorogation du délai de signification et de dépôt de la demande d’autorisation d’appel et de la demande d’autorisation d’appel</w:t>
            </w:r>
          </w:p>
        </w:tc>
      </w:tr>
    </w:tbl>
    <w:p w:rsidR="00EA13DD" w:rsidRPr="00DA06E0" w:rsidRDefault="00EA13DD" w:rsidP="00EA13DD">
      <w:pPr>
        <w:jc w:val="both"/>
        <w:rPr>
          <w:sz w:val="20"/>
          <w:lang w:val="fr-CA"/>
        </w:rPr>
      </w:pPr>
    </w:p>
    <w:p w:rsidR="008F1838" w:rsidRPr="00DA06E0" w:rsidRDefault="0087498B" w:rsidP="00EA13DD">
      <w:pPr>
        <w:jc w:val="both"/>
        <w:rPr>
          <w:sz w:val="20"/>
          <w:lang w:val="fr-CA"/>
        </w:rPr>
      </w:pPr>
      <w:r w:rsidRPr="00DA06E0">
        <w:rPr>
          <w:sz w:val="20"/>
          <w:szCs w:val="20"/>
          <w:lang w:val="fr-CA"/>
        </w:rPr>
        <w:pict>
          <v:rect id="_x0000_i1060" style="width:2in;height:1pt" o:hrpct="0" o:hralign="center" o:hrstd="t" o:hrnoshade="t" o:hr="t" fillcolor="black [3213]" stroked="f"/>
        </w:pict>
      </w:r>
    </w:p>
    <w:p w:rsidR="00EA13DD" w:rsidRPr="00DA06E0" w:rsidRDefault="00EA13DD" w:rsidP="00EA13DD">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37158</w:t>
            </w:r>
          </w:p>
        </w:tc>
        <w:tc>
          <w:tcPr>
            <w:tcW w:w="4457" w:type="pct"/>
            <w:gridSpan w:val="3"/>
          </w:tcPr>
          <w:p w:rsidR="00EA13DD" w:rsidRPr="00DA06E0" w:rsidRDefault="00EA13DD" w:rsidP="008F1838">
            <w:pPr>
              <w:pStyle w:val="SCCLsocParty"/>
              <w:jc w:val="both"/>
              <w:rPr>
                <w:b/>
                <w:sz w:val="20"/>
                <w:szCs w:val="20"/>
                <w:lang w:val="en-US"/>
              </w:rPr>
            </w:pPr>
            <w:r w:rsidRPr="00DA06E0">
              <w:rPr>
                <w:b/>
                <w:sz w:val="20"/>
                <w:szCs w:val="20"/>
                <w:lang w:val="en-US"/>
              </w:rPr>
              <w:t xml:space="preserve">Claude-Alain </w:t>
            </w:r>
            <w:proofErr w:type="spellStart"/>
            <w:r w:rsidRPr="00DA06E0">
              <w:rPr>
                <w:b/>
                <w:sz w:val="20"/>
                <w:szCs w:val="20"/>
                <w:lang w:val="en-US"/>
              </w:rPr>
              <w:t>Burdet</w:t>
            </w:r>
            <w:proofErr w:type="spellEnd"/>
            <w:r w:rsidRPr="00DA06E0">
              <w:rPr>
                <w:b/>
                <w:sz w:val="20"/>
                <w:szCs w:val="20"/>
                <w:lang w:val="en-US"/>
              </w:rPr>
              <w:t xml:space="preserve">, Claude-Alain </w:t>
            </w:r>
            <w:proofErr w:type="spellStart"/>
            <w:r w:rsidRPr="00DA06E0">
              <w:rPr>
                <w:b/>
                <w:sz w:val="20"/>
                <w:szCs w:val="20"/>
                <w:lang w:val="en-US"/>
              </w:rPr>
              <w:t>Burdet</w:t>
            </w:r>
            <w:proofErr w:type="spellEnd"/>
            <w:r w:rsidRPr="00DA06E0">
              <w:rPr>
                <w:b/>
                <w:sz w:val="20"/>
                <w:szCs w:val="20"/>
                <w:lang w:val="en-US"/>
              </w:rPr>
              <w:t xml:space="preserve"> in Trust, 1457563 Ontario Corporation, 1457563 Ontario Corporation in Trust, Janet Sue </w:t>
            </w:r>
            <w:proofErr w:type="spellStart"/>
            <w:r w:rsidRPr="00DA06E0">
              <w:rPr>
                <w:b/>
                <w:sz w:val="20"/>
                <w:szCs w:val="20"/>
                <w:lang w:val="en-US"/>
              </w:rPr>
              <w:t>Burdet</w:t>
            </w:r>
            <w:proofErr w:type="spellEnd"/>
            <w:r w:rsidRPr="00DA06E0">
              <w:rPr>
                <w:b/>
                <w:sz w:val="20"/>
                <w:szCs w:val="20"/>
                <w:lang w:val="en-US"/>
              </w:rPr>
              <w:t>, Nelson Street Law Offices v. Carleton Condominium Corporation No. 396</w:t>
            </w:r>
          </w:p>
          <w:p w:rsidR="00EA13DD" w:rsidRPr="00DA06E0" w:rsidRDefault="00EA13DD" w:rsidP="008F1838">
            <w:pPr>
              <w:jc w:val="both"/>
              <w:rPr>
                <w:sz w:val="20"/>
              </w:rPr>
            </w:pPr>
            <w:r w:rsidRPr="00DA06E0">
              <w:rPr>
                <w:sz w:val="20"/>
              </w:rPr>
              <w:t>(Ont.) (Civil) (By Leave)</w:t>
            </w:r>
          </w:p>
        </w:tc>
      </w:tr>
      <w:tr w:rsidR="00D76A61" w:rsidRPr="00DA06E0" w:rsidTr="008F1838">
        <w:tc>
          <w:tcPr>
            <w:tcW w:w="543" w:type="pct"/>
          </w:tcPr>
          <w:p w:rsidR="00D76A61" w:rsidRPr="00DA06E0" w:rsidRDefault="00D76A61" w:rsidP="00D76A61">
            <w:pPr>
              <w:jc w:val="both"/>
              <w:rPr>
                <w:rStyle w:val="SCCFileNumberChar"/>
                <w:b w:val="0"/>
                <w:sz w:val="20"/>
                <w:szCs w:val="20"/>
              </w:rPr>
            </w:pPr>
            <w:r w:rsidRPr="00DA06E0">
              <w:rPr>
                <w:rStyle w:val="SCCFileNumberChar"/>
                <w:b w:val="0"/>
                <w:sz w:val="20"/>
                <w:szCs w:val="20"/>
              </w:rPr>
              <w:t xml:space="preserve">Coram: </w:t>
            </w:r>
          </w:p>
        </w:tc>
        <w:tc>
          <w:tcPr>
            <w:tcW w:w="4457" w:type="pct"/>
            <w:gridSpan w:val="3"/>
          </w:tcPr>
          <w:p w:rsidR="00D76A61" w:rsidRPr="00DA06E0" w:rsidRDefault="00D76A61" w:rsidP="00D76A61">
            <w:pPr>
              <w:pStyle w:val="SCCLsocParty"/>
              <w:jc w:val="both"/>
              <w:rPr>
                <w:sz w:val="20"/>
                <w:szCs w:val="20"/>
                <w:u w:val="single"/>
                <w:lang w:val="en-CA"/>
              </w:rPr>
            </w:pPr>
            <w:r w:rsidRPr="00DA06E0">
              <w:rPr>
                <w:sz w:val="20"/>
                <w:szCs w:val="20"/>
                <w:u w:val="single"/>
                <w:lang w:val="en-CA"/>
              </w:rPr>
              <w:t>McLachlin C.J. and Wagner and Gascon JJ.</w:t>
            </w:r>
          </w:p>
          <w:p w:rsidR="00D76A61" w:rsidRPr="00DA06E0" w:rsidRDefault="00D76A61" w:rsidP="00D76A61"/>
        </w:tc>
      </w:tr>
      <w:tr w:rsidR="00D76A61" w:rsidRPr="00DA06E0" w:rsidTr="008F1838">
        <w:tc>
          <w:tcPr>
            <w:tcW w:w="5000" w:type="pct"/>
            <w:gridSpan w:val="4"/>
          </w:tcPr>
          <w:p w:rsidR="00D76A61" w:rsidRPr="00DA06E0" w:rsidRDefault="00C65EAE" w:rsidP="00D76A61">
            <w:pPr>
              <w:pStyle w:val="SCCShortJudgment"/>
              <w:rPr>
                <w:szCs w:val="20"/>
              </w:rPr>
            </w:pPr>
            <w:r w:rsidRPr="00DA06E0">
              <w:t>The application for leave to appeal from the judgment of the Court of Appeal for Ontario, Number C59930, 2016 ONCA 394, dated May 25, 2016, is dismissed with costs.</w:t>
            </w:r>
          </w:p>
          <w:p w:rsidR="00D76A61" w:rsidRPr="00DA06E0" w:rsidRDefault="00D76A61" w:rsidP="00D76A61">
            <w:pPr>
              <w:jc w:val="both"/>
              <w:rPr>
                <w:i/>
                <w:sz w:val="20"/>
              </w:rPr>
            </w:pPr>
          </w:p>
        </w:tc>
      </w:tr>
      <w:tr w:rsidR="00D76A61" w:rsidRPr="00DA06E0" w:rsidTr="008F1838">
        <w:tc>
          <w:tcPr>
            <w:tcW w:w="5000" w:type="pct"/>
            <w:gridSpan w:val="4"/>
          </w:tcPr>
          <w:p w:rsidR="00D76A61" w:rsidRPr="00DA06E0" w:rsidRDefault="00D76A61" w:rsidP="00D76A61">
            <w:pPr>
              <w:jc w:val="both"/>
              <w:rPr>
                <w:sz w:val="20"/>
              </w:rPr>
            </w:pPr>
            <w:r w:rsidRPr="00DA06E0">
              <w:rPr>
                <w:i/>
                <w:sz w:val="20"/>
              </w:rPr>
              <w:t xml:space="preserve">Charter </w:t>
            </w:r>
            <w:r w:rsidRPr="00DA06E0">
              <w:rPr>
                <w:sz w:val="20"/>
              </w:rPr>
              <w:t xml:space="preserve">– Fundamental justice – Right to security of person – Property law – Real property – Condominiums – Voting rights – Condominium fees – Condominium corporation seeking recovery of unpaid condominium fees from majority owners – Trial court awarding judgment in favour of corporation – Whether Court of Appeal erred in finding that doctrine of collateral attack prohibited challenge of the return of an application converted into an action – Whether s. 7 of </w:t>
            </w:r>
            <w:r w:rsidRPr="00DA06E0">
              <w:rPr>
                <w:i/>
                <w:sz w:val="20"/>
              </w:rPr>
              <w:t>Charter</w:t>
            </w:r>
            <w:r w:rsidRPr="00DA06E0">
              <w:rPr>
                <w:sz w:val="20"/>
              </w:rPr>
              <w:t xml:space="preserve"> protects statutory voting rights of condominium owners – Whether breach of s. 7 triggers relief measures under s. 24(1) of </w:t>
            </w:r>
            <w:r w:rsidRPr="00DA06E0">
              <w:rPr>
                <w:i/>
                <w:sz w:val="20"/>
              </w:rPr>
              <w:t>Charter</w:t>
            </w:r>
            <w:r w:rsidRPr="00DA06E0">
              <w:rPr>
                <w:sz w:val="20"/>
              </w:rPr>
              <w:t xml:space="preserve"> – </w:t>
            </w:r>
            <w:r w:rsidRPr="00DA06E0">
              <w:rPr>
                <w:i/>
                <w:sz w:val="20"/>
              </w:rPr>
              <w:t>Charter of Rights and Freedoms</w:t>
            </w:r>
            <w:r w:rsidRPr="00DA06E0">
              <w:rPr>
                <w:sz w:val="20"/>
              </w:rPr>
              <w:t xml:space="preserve">, ss. 7, 24(1) – </w:t>
            </w:r>
            <w:r w:rsidRPr="00DA06E0">
              <w:rPr>
                <w:i/>
                <w:sz w:val="20"/>
              </w:rPr>
              <w:t>Condominium Act, 1998</w:t>
            </w:r>
            <w:r w:rsidRPr="00DA06E0">
              <w:rPr>
                <w:sz w:val="20"/>
              </w:rPr>
              <w:t>, S.O. 1998, c. 19.</w:t>
            </w:r>
          </w:p>
        </w:tc>
      </w:tr>
      <w:tr w:rsidR="00D76A61" w:rsidRPr="00DA06E0" w:rsidTr="008F1838">
        <w:tc>
          <w:tcPr>
            <w:tcW w:w="5000" w:type="pct"/>
            <w:gridSpan w:val="4"/>
          </w:tcPr>
          <w:p w:rsidR="00D76A61" w:rsidRPr="00DA06E0" w:rsidRDefault="00D76A61" w:rsidP="00D76A61">
            <w:pPr>
              <w:jc w:val="both"/>
              <w:rPr>
                <w:sz w:val="20"/>
              </w:rPr>
            </w:pPr>
          </w:p>
        </w:tc>
      </w:tr>
      <w:tr w:rsidR="00D76A61" w:rsidRPr="00DA06E0" w:rsidTr="008F1838">
        <w:tc>
          <w:tcPr>
            <w:tcW w:w="5000" w:type="pct"/>
            <w:gridSpan w:val="4"/>
          </w:tcPr>
          <w:p w:rsidR="00D76A61" w:rsidRPr="00DA06E0" w:rsidRDefault="00D76A61" w:rsidP="00D76A61">
            <w:pPr>
              <w:jc w:val="both"/>
              <w:rPr>
                <w:sz w:val="20"/>
              </w:rPr>
            </w:pPr>
            <w:r w:rsidRPr="00DA06E0">
              <w:rPr>
                <w:sz w:val="20"/>
              </w:rPr>
              <w:t>The applicants jointly own 23 of 33 condominium units in Carleton Condominium Corporation No. 396 (“CCC 396”), and thus constitute the “majority owners” of the building. Following disputes over the voting rights of 18 basement units in the building, the majority owners did not pay their condominium fees for a number of years. CCC 396 then registered liens and issued several notices of sale. In 2009, the administrator for CCC 396 commenced an action to recover the unpaid condominium fees from the majority owners and obtain vacant possession of their units. CCC 396 obtained partial summary judgment against the majority owners in 2011, with an order for payment of over $109,000 in unpaid condominium fees. A trial was ordered for specified issues with respect to the remaining indebtedness claimed by CCC 396.</w:t>
            </w:r>
          </w:p>
          <w:p w:rsidR="00D76A61" w:rsidRPr="00DA06E0" w:rsidRDefault="00D76A61" w:rsidP="00D76A61">
            <w:pPr>
              <w:jc w:val="both"/>
              <w:rPr>
                <w:sz w:val="20"/>
              </w:rPr>
            </w:pPr>
          </w:p>
          <w:p w:rsidR="00D76A61" w:rsidRPr="00DA06E0" w:rsidRDefault="00D76A61" w:rsidP="00D76A61">
            <w:pPr>
              <w:jc w:val="both"/>
              <w:rPr>
                <w:sz w:val="20"/>
              </w:rPr>
            </w:pPr>
            <w:r w:rsidRPr="00DA06E0">
              <w:rPr>
                <w:sz w:val="20"/>
              </w:rPr>
              <w:t>The trial judge awarded CCC 396 a further $380,970 in unpaid condominium fees and other expenses, and concluded that the various liens and notices of sale relating to several of the majority owners’ units were valid. The Ontario Court of Appeal dismissed the majority owners’ appeal, finding that: the rule against collateral attack prevented the majority owners from challenging prior court orders or judgments; the condominium corporation is not without remedy and may sue to recover unpaid condominium fees; and the trial judge’s conclusions here were reasonably open to him, based on the available evidence, and there was no error in his decision.</w:t>
            </w:r>
          </w:p>
          <w:p w:rsidR="00D76A61" w:rsidRPr="00DA06E0" w:rsidRDefault="00D76A61" w:rsidP="00D76A61">
            <w:pPr>
              <w:jc w:val="both"/>
              <w:rPr>
                <w:sz w:val="20"/>
              </w:rPr>
            </w:pPr>
          </w:p>
        </w:tc>
      </w:tr>
      <w:tr w:rsidR="00D76A61" w:rsidRPr="00DA06E0" w:rsidTr="008F1838">
        <w:tc>
          <w:tcPr>
            <w:tcW w:w="2427" w:type="pct"/>
            <w:gridSpan w:val="2"/>
          </w:tcPr>
          <w:p w:rsidR="00D76A61" w:rsidRPr="00DA06E0" w:rsidRDefault="00D76A61" w:rsidP="00D76A61">
            <w:pPr>
              <w:jc w:val="both"/>
              <w:rPr>
                <w:sz w:val="20"/>
              </w:rPr>
            </w:pPr>
            <w:r w:rsidRPr="00DA06E0">
              <w:rPr>
                <w:sz w:val="20"/>
              </w:rPr>
              <w:t>December 23, 2014</w:t>
            </w:r>
          </w:p>
          <w:p w:rsidR="00D76A61" w:rsidRPr="00DA06E0" w:rsidRDefault="00D76A61" w:rsidP="00D76A61">
            <w:pPr>
              <w:jc w:val="both"/>
              <w:rPr>
                <w:sz w:val="20"/>
              </w:rPr>
            </w:pPr>
            <w:r w:rsidRPr="00DA06E0">
              <w:rPr>
                <w:sz w:val="20"/>
              </w:rPr>
              <w:t>Ontario Superior Court of Justice</w:t>
            </w:r>
          </w:p>
          <w:p w:rsidR="00D76A61" w:rsidRPr="00DA06E0" w:rsidRDefault="00D76A61" w:rsidP="00D76A61">
            <w:pPr>
              <w:jc w:val="both"/>
              <w:rPr>
                <w:sz w:val="20"/>
              </w:rPr>
            </w:pPr>
            <w:r w:rsidRPr="00DA06E0">
              <w:rPr>
                <w:sz w:val="20"/>
              </w:rPr>
              <w:t>(Kane J.)</w:t>
            </w:r>
          </w:p>
          <w:p w:rsidR="00D76A61" w:rsidRPr="00DA06E0" w:rsidRDefault="0087498B" w:rsidP="00D76A61">
            <w:pPr>
              <w:jc w:val="both"/>
              <w:rPr>
                <w:sz w:val="20"/>
              </w:rPr>
            </w:pPr>
            <w:hyperlink r:id="rId49" w:history="1">
              <w:r w:rsidR="00D76A61" w:rsidRPr="00DA06E0">
                <w:rPr>
                  <w:rStyle w:val="Hyperlink"/>
                  <w:sz w:val="20"/>
                </w:rPr>
                <w:t>2014 ONSC 7411</w:t>
              </w:r>
            </w:hyperlink>
            <w:r w:rsidR="00D76A61" w:rsidRPr="00DA06E0">
              <w:rPr>
                <w:sz w:val="20"/>
              </w:rPr>
              <w:t xml:space="preserve"> </w:t>
            </w:r>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Judgment in favour of respondent CCC 396, for unpaid condominium fees</w:t>
            </w:r>
          </w:p>
          <w:p w:rsidR="00D76A61" w:rsidRPr="00DA06E0" w:rsidRDefault="00D76A61" w:rsidP="00D76A61">
            <w:pPr>
              <w:jc w:val="both"/>
              <w:rPr>
                <w:sz w:val="20"/>
              </w:rPr>
            </w:pPr>
          </w:p>
        </w:tc>
      </w:tr>
      <w:tr w:rsidR="00D76A61" w:rsidRPr="00DA06E0" w:rsidTr="008F1838">
        <w:tc>
          <w:tcPr>
            <w:tcW w:w="2427" w:type="pct"/>
            <w:gridSpan w:val="2"/>
          </w:tcPr>
          <w:p w:rsidR="00D76A61" w:rsidRPr="00DA06E0" w:rsidRDefault="00D76A61" w:rsidP="00D76A61">
            <w:pPr>
              <w:jc w:val="both"/>
              <w:rPr>
                <w:sz w:val="20"/>
              </w:rPr>
            </w:pPr>
            <w:r w:rsidRPr="00DA06E0">
              <w:rPr>
                <w:sz w:val="20"/>
              </w:rPr>
              <w:t>May 25, 2016</w:t>
            </w:r>
          </w:p>
          <w:p w:rsidR="00D76A61" w:rsidRPr="00DA06E0" w:rsidRDefault="00D76A61" w:rsidP="00D76A61">
            <w:pPr>
              <w:jc w:val="both"/>
              <w:rPr>
                <w:sz w:val="20"/>
              </w:rPr>
            </w:pPr>
            <w:r w:rsidRPr="00DA06E0">
              <w:rPr>
                <w:sz w:val="20"/>
              </w:rPr>
              <w:t>Court of Appeal for Ontario</w:t>
            </w:r>
          </w:p>
          <w:p w:rsidR="00D76A61" w:rsidRPr="00DA06E0" w:rsidRDefault="00D76A61" w:rsidP="00D76A61">
            <w:pPr>
              <w:jc w:val="both"/>
              <w:rPr>
                <w:sz w:val="20"/>
                <w:lang w:val="en-ZW"/>
              </w:rPr>
            </w:pPr>
            <w:r w:rsidRPr="00DA06E0">
              <w:rPr>
                <w:sz w:val="20"/>
                <w:lang w:val="en-ZW"/>
              </w:rPr>
              <w:t xml:space="preserve">(Rouleau, </w:t>
            </w:r>
            <w:proofErr w:type="spellStart"/>
            <w:r w:rsidRPr="00DA06E0">
              <w:rPr>
                <w:sz w:val="20"/>
                <w:lang w:val="en-ZW"/>
              </w:rPr>
              <w:t>Pardu</w:t>
            </w:r>
            <w:proofErr w:type="spellEnd"/>
            <w:r w:rsidRPr="00DA06E0">
              <w:rPr>
                <w:sz w:val="20"/>
                <w:lang w:val="en-ZW"/>
              </w:rPr>
              <w:t xml:space="preserve"> and </w:t>
            </w:r>
            <w:proofErr w:type="spellStart"/>
            <w:r w:rsidRPr="00DA06E0">
              <w:rPr>
                <w:sz w:val="20"/>
                <w:lang w:val="en-ZW"/>
              </w:rPr>
              <w:t>Benotto</w:t>
            </w:r>
            <w:proofErr w:type="spellEnd"/>
            <w:r w:rsidRPr="00DA06E0">
              <w:rPr>
                <w:sz w:val="20"/>
                <w:lang w:val="en-ZW"/>
              </w:rPr>
              <w:t xml:space="preserve"> JJ.A.)</w:t>
            </w:r>
          </w:p>
          <w:p w:rsidR="00D76A61" w:rsidRPr="00DA06E0" w:rsidRDefault="0087498B" w:rsidP="00D76A61">
            <w:pPr>
              <w:jc w:val="both"/>
              <w:rPr>
                <w:sz w:val="20"/>
              </w:rPr>
            </w:pPr>
            <w:hyperlink r:id="rId50" w:history="1">
              <w:r w:rsidR="00D76A61" w:rsidRPr="00DA06E0">
                <w:rPr>
                  <w:rStyle w:val="Hyperlink"/>
                  <w:sz w:val="20"/>
                </w:rPr>
                <w:t>2016 ONCA 394</w:t>
              </w:r>
            </w:hyperlink>
            <w:r w:rsidR="00D76A61" w:rsidRPr="00DA06E0">
              <w:rPr>
                <w:sz w:val="20"/>
              </w:rPr>
              <w:t xml:space="preserve"> </w:t>
            </w:r>
          </w:p>
          <w:p w:rsidR="00D76A61" w:rsidRPr="00DA06E0" w:rsidRDefault="00D76A61" w:rsidP="00D76A61">
            <w:pPr>
              <w:jc w:val="both"/>
              <w:rPr>
                <w:sz w:val="20"/>
                <w:lang w:val="fr-FR"/>
              </w:rPr>
            </w:pPr>
          </w:p>
        </w:tc>
        <w:tc>
          <w:tcPr>
            <w:tcW w:w="243" w:type="pct"/>
          </w:tcPr>
          <w:p w:rsidR="00D76A61" w:rsidRPr="00DA06E0" w:rsidRDefault="00D76A61" w:rsidP="00D76A61">
            <w:pPr>
              <w:jc w:val="both"/>
              <w:rPr>
                <w:sz w:val="20"/>
                <w:lang w:val="fr-FR"/>
              </w:rPr>
            </w:pPr>
          </w:p>
        </w:tc>
        <w:tc>
          <w:tcPr>
            <w:tcW w:w="2330" w:type="pct"/>
          </w:tcPr>
          <w:p w:rsidR="00D76A61" w:rsidRPr="00DA06E0" w:rsidRDefault="00D76A61" w:rsidP="00D76A61">
            <w:pPr>
              <w:jc w:val="both"/>
              <w:rPr>
                <w:sz w:val="20"/>
              </w:rPr>
            </w:pPr>
            <w:r w:rsidRPr="00DA06E0">
              <w:rPr>
                <w:sz w:val="20"/>
              </w:rPr>
              <w:t xml:space="preserve">Appeal by applicants Mr. C.-A. </w:t>
            </w:r>
            <w:proofErr w:type="spellStart"/>
            <w:r w:rsidRPr="00DA06E0">
              <w:rPr>
                <w:sz w:val="20"/>
              </w:rPr>
              <w:t>Burdet</w:t>
            </w:r>
            <w:proofErr w:type="spellEnd"/>
            <w:r w:rsidRPr="00DA06E0">
              <w:rPr>
                <w:sz w:val="20"/>
              </w:rPr>
              <w:t xml:space="preserve"> and others – dismissed </w:t>
            </w:r>
          </w:p>
          <w:p w:rsidR="00D76A61" w:rsidRPr="00DA06E0" w:rsidRDefault="00D76A61" w:rsidP="00D76A61">
            <w:pPr>
              <w:jc w:val="both"/>
              <w:rPr>
                <w:sz w:val="20"/>
              </w:rPr>
            </w:pPr>
          </w:p>
        </w:tc>
      </w:tr>
      <w:tr w:rsidR="00D76A61" w:rsidRPr="00DA06E0" w:rsidTr="008F1838">
        <w:tc>
          <w:tcPr>
            <w:tcW w:w="2427" w:type="pct"/>
            <w:gridSpan w:val="2"/>
          </w:tcPr>
          <w:p w:rsidR="00D76A61" w:rsidRPr="00DA06E0" w:rsidRDefault="00D76A61" w:rsidP="00D76A61">
            <w:pPr>
              <w:jc w:val="both"/>
              <w:rPr>
                <w:sz w:val="20"/>
              </w:rPr>
            </w:pPr>
            <w:r w:rsidRPr="00DA06E0">
              <w:rPr>
                <w:sz w:val="20"/>
              </w:rPr>
              <w:lastRenderedPageBreak/>
              <w:t>August 24, 2016</w:t>
            </w:r>
          </w:p>
          <w:p w:rsidR="00D76A61" w:rsidRPr="00DA06E0" w:rsidRDefault="00D76A61" w:rsidP="00D76A61">
            <w:pPr>
              <w:jc w:val="both"/>
              <w:rPr>
                <w:sz w:val="20"/>
              </w:rPr>
            </w:pPr>
            <w:r w:rsidRPr="00DA06E0">
              <w:rPr>
                <w:sz w:val="20"/>
              </w:rPr>
              <w:t>Supreme Court of Canada</w:t>
            </w: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 xml:space="preserve">Application for leave to appeal filed by applicants Mr. C.-A. </w:t>
            </w:r>
            <w:proofErr w:type="spellStart"/>
            <w:r w:rsidRPr="00DA06E0">
              <w:rPr>
                <w:sz w:val="20"/>
              </w:rPr>
              <w:t>Burdet</w:t>
            </w:r>
            <w:proofErr w:type="spellEnd"/>
            <w:r w:rsidRPr="00DA06E0">
              <w:rPr>
                <w:sz w:val="20"/>
              </w:rPr>
              <w:t xml:space="preserve"> and others</w:t>
            </w: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61"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lang w:val="fr-CA"/>
              </w:rPr>
            </w:pPr>
            <w:r w:rsidRPr="00DA06E0">
              <w:rPr>
                <w:rStyle w:val="SCCFileNumberChar"/>
                <w:sz w:val="20"/>
                <w:szCs w:val="20"/>
                <w:lang w:val="fr-CA"/>
              </w:rPr>
              <w:t>37158</w:t>
            </w:r>
          </w:p>
        </w:tc>
        <w:tc>
          <w:tcPr>
            <w:tcW w:w="4457" w:type="pct"/>
            <w:gridSpan w:val="3"/>
          </w:tcPr>
          <w:p w:rsidR="00EA13DD" w:rsidRPr="00DA06E0" w:rsidRDefault="00EA13DD" w:rsidP="008F1838">
            <w:pPr>
              <w:pStyle w:val="SCCLsocParty"/>
              <w:jc w:val="both"/>
              <w:rPr>
                <w:b/>
                <w:sz w:val="20"/>
                <w:szCs w:val="20"/>
              </w:rPr>
            </w:pPr>
            <w:r w:rsidRPr="00DA06E0">
              <w:rPr>
                <w:b/>
                <w:sz w:val="20"/>
                <w:szCs w:val="20"/>
              </w:rPr>
              <w:t xml:space="preserve">Claude-Alain </w:t>
            </w:r>
            <w:proofErr w:type="spellStart"/>
            <w:r w:rsidRPr="00DA06E0">
              <w:rPr>
                <w:b/>
                <w:sz w:val="20"/>
                <w:szCs w:val="20"/>
              </w:rPr>
              <w:t>Burdet</w:t>
            </w:r>
            <w:proofErr w:type="spellEnd"/>
            <w:r w:rsidRPr="00DA06E0">
              <w:rPr>
                <w:b/>
                <w:sz w:val="20"/>
                <w:szCs w:val="20"/>
              </w:rPr>
              <w:t xml:space="preserve">, Claude-Alain </w:t>
            </w:r>
            <w:proofErr w:type="spellStart"/>
            <w:r w:rsidRPr="00DA06E0">
              <w:rPr>
                <w:b/>
                <w:sz w:val="20"/>
                <w:szCs w:val="20"/>
              </w:rPr>
              <w:t>Burdet</w:t>
            </w:r>
            <w:proofErr w:type="spellEnd"/>
            <w:r w:rsidRPr="00DA06E0">
              <w:rPr>
                <w:b/>
                <w:sz w:val="20"/>
                <w:szCs w:val="20"/>
              </w:rPr>
              <w:t xml:space="preserve"> en fiducie, 1457563 Ontario Corporation, 1457563 Ontario Corporation en fiducie, Janet Sue </w:t>
            </w:r>
            <w:proofErr w:type="spellStart"/>
            <w:r w:rsidRPr="00DA06E0">
              <w:rPr>
                <w:b/>
                <w:sz w:val="20"/>
                <w:szCs w:val="20"/>
              </w:rPr>
              <w:t>Burdet</w:t>
            </w:r>
            <w:proofErr w:type="spellEnd"/>
            <w:r w:rsidRPr="00DA06E0">
              <w:rPr>
                <w:b/>
                <w:sz w:val="20"/>
                <w:szCs w:val="20"/>
              </w:rPr>
              <w:t>, Nelson Street Law Offices c. Carleton Condominium Corporation No. 396</w:t>
            </w:r>
          </w:p>
          <w:p w:rsidR="00EA13DD" w:rsidRPr="00DA06E0" w:rsidRDefault="00EA13DD" w:rsidP="008F1838">
            <w:pPr>
              <w:jc w:val="both"/>
              <w:rPr>
                <w:sz w:val="20"/>
                <w:lang w:val="fr-CA"/>
              </w:rPr>
            </w:pPr>
            <w:r w:rsidRPr="00DA06E0">
              <w:rPr>
                <w:sz w:val="20"/>
                <w:lang w:val="fr-CA"/>
              </w:rPr>
              <w:t>(Ont.) (Civile) (Sur autorisation)</w:t>
            </w:r>
          </w:p>
        </w:tc>
      </w:tr>
      <w:tr w:rsidR="00D76A61" w:rsidRPr="00DA06E0" w:rsidTr="008F1838">
        <w:tc>
          <w:tcPr>
            <w:tcW w:w="543" w:type="pct"/>
          </w:tcPr>
          <w:p w:rsidR="00D76A61" w:rsidRPr="00DA06E0" w:rsidRDefault="00D76A61" w:rsidP="00D76A61">
            <w:pPr>
              <w:jc w:val="both"/>
              <w:rPr>
                <w:rStyle w:val="SCCFileNumberChar"/>
                <w:b w:val="0"/>
                <w:sz w:val="20"/>
                <w:szCs w:val="20"/>
                <w:lang w:val="fr-CA"/>
              </w:rPr>
            </w:pPr>
            <w:r w:rsidRPr="00DA06E0">
              <w:rPr>
                <w:rStyle w:val="SCCFileNumberChar"/>
                <w:b w:val="0"/>
                <w:sz w:val="20"/>
                <w:szCs w:val="20"/>
                <w:lang w:val="fr-CA"/>
              </w:rPr>
              <w:t xml:space="preserve">Coram: </w:t>
            </w:r>
          </w:p>
        </w:tc>
        <w:tc>
          <w:tcPr>
            <w:tcW w:w="4457" w:type="pct"/>
            <w:gridSpan w:val="3"/>
          </w:tcPr>
          <w:p w:rsidR="00D76A61" w:rsidRPr="00DA06E0" w:rsidRDefault="00D76A61" w:rsidP="00D76A61">
            <w:pPr>
              <w:pStyle w:val="SCCLsocParty"/>
              <w:jc w:val="both"/>
              <w:rPr>
                <w:sz w:val="20"/>
                <w:szCs w:val="20"/>
                <w:u w:val="single"/>
              </w:rPr>
            </w:pPr>
            <w:r w:rsidRPr="00DA06E0">
              <w:rPr>
                <w:sz w:val="20"/>
                <w:szCs w:val="20"/>
                <w:u w:val="single"/>
              </w:rPr>
              <w:t>La juge en chef McLachlin et les juges Wagner et Gascon</w:t>
            </w:r>
          </w:p>
          <w:p w:rsidR="00D76A61" w:rsidRPr="00DA06E0" w:rsidRDefault="00D76A61" w:rsidP="00D76A61">
            <w:pPr>
              <w:rPr>
                <w:lang w:val="fr-CA"/>
              </w:rPr>
            </w:pPr>
          </w:p>
        </w:tc>
      </w:tr>
      <w:tr w:rsidR="00D76A61" w:rsidRPr="00B8304A" w:rsidTr="008F1838">
        <w:tc>
          <w:tcPr>
            <w:tcW w:w="5000" w:type="pct"/>
            <w:gridSpan w:val="4"/>
          </w:tcPr>
          <w:p w:rsidR="00D76A61" w:rsidRPr="00DA06E0" w:rsidRDefault="00C65EAE" w:rsidP="00D76A61">
            <w:pPr>
              <w:tabs>
                <w:tab w:val="left" w:pos="744"/>
              </w:tabs>
              <w:ind w:firstLine="720"/>
              <w:jc w:val="both"/>
              <w:rPr>
                <w:sz w:val="20"/>
                <w:szCs w:val="20"/>
                <w:lang w:val="fr-CA"/>
              </w:rPr>
            </w:pPr>
            <w:r w:rsidRPr="00DA06E0">
              <w:rPr>
                <w:sz w:val="20"/>
                <w:szCs w:val="20"/>
                <w:lang w:val="fr-CA"/>
              </w:rPr>
              <w:t>La demande d’autorisation d’appel de l’arrêt de la Cour d’appel de l’Ontario, numéro C59930, 2016 ONCA 394, daté du 25 mai 2016, est rejetée avec dépens.</w:t>
            </w:r>
          </w:p>
          <w:p w:rsidR="00D76A61" w:rsidRPr="00DA06E0" w:rsidRDefault="00D76A61" w:rsidP="00D76A61">
            <w:pPr>
              <w:jc w:val="both"/>
              <w:rPr>
                <w:i/>
                <w:sz w:val="20"/>
                <w:lang w:val="fr-CA"/>
              </w:rPr>
            </w:pPr>
          </w:p>
        </w:tc>
      </w:tr>
      <w:tr w:rsidR="00D76A61" w:rsidRPr="00B8304A" w:rsidTr="008F1838">
        <w:tc>
          <w:tcPr>
            <w:tcW w:w="5000" w:type="pct"/>
            <w:gridSpan w:val="4"/>
          </w:tcPr>
          <w:p w:rsidR="00D76A61" w:rsidRPr="00DA06E0" w:rsidRDefault="00D76A61" w:rsidP="00D76A61">
            <w:pPr>
              <w:jc w:val="both"/>
              <w:rPr>
                <w:sz w:val="20"/>
                <w:lang w:val="fr-CA"/>
              </w:rPr>
            </w:pPr>
            <w:r w:rsidRPr="00DA06E0">
              <w:rPr>
                <w:i/>
                <w:sz w:val="20"/>
                <w:lang w:val="fr-CA"/>
              </w:rPr>
              <w:t xml:space="preserve">Charte </w:t>
            </w:r>
            <w:r w:rsidRPr="00DA06E0">
              <w:rPr>
                <w:sz w:val="20"/>
                <w:lang w:val="fr-CA"/>
              </w:rPr>
              <w:t xml:space="preserve">– Justice fondamentale – Droit à la sécurité de la personne – Droit des biens – Biens réels – Condominiums – Droit de vote – Droits de condominium – L’association </w:t>
            </w:r>
            <w:proofErr w:type="spellStart"/>
            <w:r w:rsidRPr="00DA06E0">
              <w:rPr>
                <w:sz w:val="20"/>
                <w:lang w:val="fr-CA"/>
              </w:rPr>
              <w:t>condominiale</w:t>
            </w:r>
            <w:proofErr w:type="spellEnd"/>
            <w:r w:rsidRPr="00DA06E0">
              <w:rPr>
                <w:sz w:val="20"/>
                <w:lang w:val="fr-CA"/>
              </w:rPr>
              <w:t xml:space="preserve"> veut recouvrer des propriétaires majoritaires des droits de condominium impayés – Le tribunal de première instance a rendu un jugement en faveur de l’association – La Cour d’appel a-t-elle eu tort de conclure que la règle relative à la contestation indirecte interdisait de contester la présentation d’une demande convertie en action? – L’art. 7 de la </w:t>
            </w:r>
            <w:r w:rsidRPr="00DA06E0">
              <w:rPr>
                <w:i/>
                <w:sz w:val="20"/>
                <w:lang w:val="fr-CA"/>
              </w:rPr>
              <w:t>Charte</w:t>
            </w:r>
            <w:r w:rsidRPr="00DA06E0">
              <w:rPr>
                <w:sz w:val="20"/>
                <w:lang w:val="fr-CA"/>
              </w:rPr>
              <w:t xml:space="preserve"> protège-t-il les droits de vote que la loi confère aux propriétaires de condominiums? – Une violation de l’art. 7 ouvre-t-elle le droit à des mesures de réparation en application du par. 24(1) de la </w:t>
            </w:r>
            <w:r w:rsidRPr="00DA06E0">
              <w:rPr>
                <w:i/>
                <w:sz w:val="20"/>
                <w:lang w:val="fr-CA"/>
              </w:rPr>
              <w:t>Charte</w:t>
            </w:r>
            <w:r w:rsidRPr="00DA06E0">
              <w:rPr>
                <w:sz w:val="20"/>
                <w:lang w:val="fr-CA"/>
              </w:rPr>
              <w:t xml:space="preserve">? – </w:t>
            </w:r>
            <w:r w:rsidRPr="00DA06E0">
              <w:rPr>
                <w:i/>
                <w:sz w:val="20"/>
                <w:lang w:val="fr-CA"/>
              </w:rPr>
              <w:t>Charte des droits et libertés de la personne</w:t>
            </w:r>
            <w:r w:rsidRPr="00DA06E0">
              <w:rPr>
                <w:sz w:val="20"/>
                <w:lang w:val="fr-CA"/>
              </w:rPr>
              <w:t xml:space="preserve">, art. 7, 24(1) – </w:t>
            </w:r>
            <w:r w:rsidRPr="00DA06E0">
              <w:rPr>
                <w:i/>
                <w:sz w:val="20"/>
                <w:lang w:val="fr-CA"/>
              </w:rPr>
              <w:t>Loi de 1998 sur les condominiums</w:t>
            </w:r>
            <w:r w:rsidRPr="00DA06E0">
              <w:rPr>
                <w:sz w:val="20"/>
                <w:lang w:val="fr-CA"/>
              </w:rPr>
              <w:t>, L.O. 1998, ch. 19.</w:t>
            </w:r>
          </w:p>
        </w:tc>
      </w:tr>
      <w:tr w:rsidR="00D76A61" w:rsidRPr="00B8304A" w:rsidTr="008F1838">
        <w:tc>
          <w:tcPr>
            <w:tcW w:w="5000" w:type="pct"/>
            <w:gridSpan w:val="4"/>
          </w:tcPr>
          <w:p w:rsidR="00D76A61" w:rsidRPr="00DA06E0" w:rsidRDefault="00D76A61" w:rsidP="00D76A61">
            <w:pPr>
              <w:jc w:val="both"/>
              <w:rPr>
                <w:sz w:val="20"/>
                <w:lang w:val="fr-CA"/>
              </w:rPr>
            </w:pPr>
          </w:p>
        </w:tc>
      </w:tr>
      <w:tr w:rsidR="00D76A61" w:rsidRPr="00B8304A" w:rsidTr="008F1838">
        <w:tc>
          <w:tcPr>
            <w:tcW w:w="5000" w:type="pct"/>
            <w:gridSpan w:val="4"/>
          </w:tcPr>
          <w:p w:rsidR="00D76A61" w:rsidRPr="00DA06E0" w:rsidRDefault="00D76A61" w:rsidP="00D76A61">
            <w:pPr>
              <w:jc w:val="both"/>
              <w:rPr>
                <w:sz w:val="20"/>
                <w:lang w:val="fr-CA"/>
              </w:rPr>
            </w:pPr>
            <w:r w:rsidRPr="00DA06E0">
              <w:rPr>
                <w:sz w:val="20"/>
                <w:lang w:val="fr-CA"/>
              </w:rPr>
              <w:t>Les demandeurs sont copropriétaires de 23 des 33 parties privatives de Carleton Condominium Corporation No. 396 (« CCC 396 »), et sont de ce fait « les propriétaires majoritaires » de l’édifice. À la suite de différends relatifs aux droits de vote de 18 parties privatives situées au sous-sol de l’édifice, les propriétaires majoritaires n’ont pas acquitté leurs droits de condominium pendant un certain nombre d’années. CCC 396 a alors fait inscrire des privilèges et donné plusieurs avis de vente. En 2009, l’administrateur de CCC 396 a intenté une action en recouvrement des propriétaires majoritaires des droits de condominium impayés et en vue d’obtenir le délaissement de leurs parties privatives. En 2011, CCC 396 a obtenu un jugement sommaire partiel contre les propriétaires majoritaires, avec une ordonnance de paiement de plus de 109 000 $ en droits de condominium impayés. Le tribunal a ordonné la tenue d’un procès pour qu’il soit statué sur des questions particulières relatives au solde la dette réclamée par CCC 396.</w:t>
            </w:r>
          </w:p>
          <w:p w:rsidR="00D76A61" w:rsidRPr="00DA06E0" w:rsidRDefault="00D76A61" w:rsidP="00D76A61">
            <w:pPr>
              <w:jc w:val="both"/>
              <w:rPr>
                <w:sz w:val="20"/>
                <w:lang w:val="fr-CA"/>
              </w:rPr>
            </w:pPr>
          </w:p>
          <w:p w:rsidR="00D76A61" w:rsidRPr="00DA06E0" w:rsidRDefault="00D76A61" w:rsidP="00D76A61">
            <w:pPr>
              <w:jc w:val="both"/>
              <w:rPr>
                <w:sz w:val="20"/>
                <w:lang w:val="fr-CA"/>
              </w:rPr>
            </w:pPr>
            <w:r w:rsidRPr="00DA06E0">
              <w:rPr>
                <w:sz w:val="20"/>
                <w:lang w:val="fr-CA"/>
              </w:rPr>
              <w:t xml:space="preserve">Le juge de première instance a accordé à CCC 396 la somme supplémentaire de 380 970 $ à titre de droits de condominium impayés et d’autres frais et a conclu que les divers privilèges et avis de vente relatifs à plusieurs parties privatives des propriétaires majoritaires étaient valides. La Cour d’appel de l’Ontario a rejeté l’appel des propriétaires majoritaires, concluant que la règle relative à la contestation indirecte empêchait les propriétaires majoritaires de contester des ordonnances ou des jugements déjà rendus par les tribunaux, que l’association </w:t>
            </w:r>
            <w:proofErr w:type="spellStart"/>
            <w:r w:rsidRPr="00DA06E0">
              <w:rPr>
                <w:sz w:val="20"/>
                <w:lang w:val="fr-CA"/>
              </w:rPr>
              <w:t>condominiale</w:t>
            </w:r>
            <w:proofErr w:type="spellEnd"/>
            <w:r w:rsidRPr="00DA06E0">
              <w:rPr>
                <w:sz w:val="20"/>
                <w:lang w:val="fr-CA"/>
              </w:rPr>
              <w:t xml:space="preserve"> dispose de recours et peut poursuivre pour recouvrer les droits de condominium impayés et qu’en l’espèce, il était raisonnablement loisible au juge de première instance de tirer les conclusions auxquelles il est arrivé sur le fondement de la preuve disponible et que sa décision ne comportait aucune erreur.</w:t>
            </w:r>
          </w:p>
          <w:p w:rsidR="00D76A61" w:rsidRPr="00DA06E0" w:rsidRDefault="00D76A61" w:rsidP="00D76A61">
            <w:pPr>
              <w:jc w:val="both"/>
              <w:rPr>
                <w:sz w:val="20"/>
                <w:lang w:val="fr-CA"/>
              </w:rPr>
            </w:pPr>
          </w:p>
        </w:tc>
      </w:tr>
      <w:tr w:rsidR="00D76A61" w:rsidRPr="00B8304A" w:rsidTr="008F1838">
        <w:tc>
          <w:tcPr>
            <w:tcW w:w="2427" w:type="pct"/>
            <w:gridSpan w:val="2"/>
          </w:tcPr>
          <w:p w:rsidR="00D76A61" w:rsidRPr="00DA06E0" w:rsidRDefault="00D76A61" w:rsidP="00D76A61">
            <w:pPr>
              <w:jc w:val="both"/>
              <w:rPr>
                <w:sz w:val="20"/>
                <w:lang w:val="fr-CA"/>
              </w:rPr>
            </w:pPr>
            <w:r w:rsidRPr="00DA06E0">
              <w:rPr>
                <w:sz w:val="20"/>
                <w:lang w:val="fr-CA"/>
              </w:rPr>
              <w:t>23 décembre 2014</w:t>
            </w:r>
          </w:p>
          <w:p w:rsidR="00D76A61" w:rsidRPr="00DA06E0" w:rsidRDefault="00D76A61" w:rsidP="00D76A61">
            <w:pPr>
              <w:jc w:val="both"/>
              <w:rPr>
                <w:sz w:val="20"/>
                <w:lang w:val="fr-CA"/>
              </w:rPr>
            </w:pPr>
            <w:r w:rsidRPr="00DA06E0">
              <w:rPr>
                <w:sz w:val="20"/>
                <w:lang w:val="fr-CA"/>
              </w:rPr>
              <w:t>Cour supérieure de justice de l’Ontario</w:t>
            </w:r>
          </w:p>
          <w:p w:rsidR="00D76A61" w:rsidRPr="00DA06E0" w:rsidRDefault="00D76A61" w:rsidP="00D76A61">
            <w:pPr>
              <w:jc w:val="both"/>
              <w:rPr>
                <w:sz w:val="20"/>
                <w:lang w:val="fr-CA"/>
              </w:rPr>
            </w:pPr>
            <w:r w:rsidRPr="00DA06E0">
              <w:rPr>
                <w:sz w:val="20"/>
                <w:lang w:val="fr-CA"/>
              </w:rPr>
              <w:t>(Juge Kane)</w:t>
            </w:r>
          </w:p>
          <w:p w:rsidR="00D76A61" w:rsidRPr="00DA06E0" w:rsidRDefault="0087498B" w:rsidP="00D76A61">
            <w:pPr>
              <w:jc w:val="both"/>
              <w:rPr>
                <w:sz w:val="20"/>
                <w:lang w:val="fr-CA"/>
              </w:rPr>
            </w:pPr>
            <w:hyperlink r:id="rId51" w:history="1">
              <w:r w:rsidR="00D76A61" w:rsidRPr="00DA06E0">
                <w:rPr>
                  <w:rStyle w:val="Hyperlink"/>
                  <w:sz w:val="20"/>
                  <w:lang w:val="fr-CA"/>
                </w:rPr>
                <w:t>2014 ONSC 7411</w:t>
              </w:r>
            </w:hyperlink>
            <w:r w:rsidR="00D76A61" w:rsidRPr="00DA06E0">
              <w:rPr>
                <w:sz w:val="20"/>
                <w:lang w:val="fr-CA"/>
              </w:rPr>
              <w:t xml:space="preserve"> </w:t>
            </w:r>
          </w:p>
          <w:p w:rsidR="00D76A61" w:rsidRPr="00DA06E0" w:rsidRDefault="00D76A61" w:rsidP="00D76A61">
            <w:pPr>
              <w:jc w:val="both"/>
              <w:rPr>
                <w:sz w:val="20"/>
                <w:lang w:val="fr-CA"/>
              </w:rPr>
            </w:pPr>
          </w:p>
        </w:tc>
        <w:tc>
          <w:tcPr>
            <w:tcW w:w="243" w:type="pct"/>
          </w:tcPr>
          <w:p w:rsidR="00D76A61" w:rsidRPr="00DA06E0" w:rsidRDefault="00D76A61" w:rsidP="00D76A61">
            <w:pPr>
              <w:jc w:val="both"/>
              <w:rPr>
                <w:sz w:val="20"/>
                <w:lang w:val="fr-CA"/>
              </w:rPr>
            </w:pPr>
          </w:p>
        </w:tc>
        <w:tc>
          <w:tcPr>
            <w:tcW w:w="2330" w:type="pct"/>
          </w:tcPr>
          <w:p w:rsidR="00D76A61" w:rsidRPr="00DA06E0" w:rsidRDefault="00D76A61" w:rsidP="00D76A61">
            <w:pPr>
              <w:jc w:val="both"/>
              <w:rPr>
                <w:sz w:val="20"/>
                <w:lang w:val="fr-CA"/>
              </w:rPr>
            </w:pPr>
            <w:r w:rsidRPr="00DA06E0">
              <w:rPr>
                <w:sz w:val="20"/>
                <w:lang w:val="fr-CA"/>
              </w:rPr>
              <w:t>Jugement en faveur de l’intimée CCC 396 relativement aux droits de condominium impayés</w:t>
            </w:r>
          </w:p>
          <w:p w:rsidR="00D76A61" w:rsidRPr="00DA06E0" w:rsidRDefault="00D76A61" w:rsidP="00D76A61">
            <w:pPr>
              <w:jc w:val="both"/>
              <w:rPr>
                <w:sz w:val="20"/>
                <w:lang w:val="fr-CA"/>
              </w:rPr>
            </w:pPr>
          </w:p>
        </w:tc>
      </w:tr>
    </w:tbl>
    <w:p w:rsidR="007B175F" w:rsidRPr="00DA06E0" w:rsidRDefault="007B175F">
      <w:pPr>
        <w:rPr>
          <w:lang w:val="fr-CA"/>
        </w:rPr>
      </w:pPr>
      <w:r w:rsidRPr="00DA06E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A61" w:rsidRPr="00B8304A" w:rsidTr="008F1838">
        <w:tc>
          <w:tcPr>
            <w:tcW w:w="2427" w:type="pct"/>
          </w:tcPr>
          <w:p w:rsidR="00D76A61" w:rsidRPr="00DA06E0" w:rsidRDefault="00D76A61" w:rsidP="00D76A61">
            <w:pPr>
              <w:jc w:val="both"/>
              <w:rPr>
                <w:sz w:val="20"/>
                <w:lang w:val="fr-CA"/>
              </w:rPr>
            </w:pPr>
            <w:r w:rsidRPr="00DA06E0">
              <w:rPr>
                <w:sz w:val="20"/>
                <w:lang w:val="fr-CA"/>
              </w:rPr>
              <w:lastRenderedPageBreak/>
              <w:t>25 mai 2016</w:t>
            </w:r>
          </w:p>
          <w:p w:rsidR="00D76A61" w:rsidRPr="00DA06E0" w:rsidRDefault="00D76A61" w:rsidP="00D76A61">
            <w:pPr>
              <w:jc w:val="both"/>
              <w:rPr>
                <w:sz w:val="20"/>
                <w:lang w:val="fr-CA"/>
              </w:rPr>
            </w:pPr>
            <w:r w:rsidRPr="00DA06E0">
              <w:rPr>
                <w:sz w:val="20"/>
                <w:lang w:val="fr-CA"/>
              </w:rPr>
              <w:t>Cour d’appel de l’Ontario</w:t>
            </w:r>
          </w:p>
          <w:p w:rsidR="00D76A61" w:rsidRPr="00DA06E0" w:rsidRDefault="00D76A61" w:rsidP="00D76A61">
            <w:pPr>
              <w:jc w:val="both"/>
              <w:rPr>
                <w:sz w:val="20"/>
                <w:lang w:val="fr-CA"/>
              </w:rPr>
            </w:pPr>
            <w:r w:rsidRPr="00DA06E0">
              <w:rPr>
                <w:sz w:val="20"/>
                <w:lang w:val="fr-CA"/>
              </w:rPr>
              <w:t xml:space="preserve">(Juges Rouleau, </w:t>
            </w:r>
            <w:proofErr w:type="spellStart"/>
            <w:r w:rsidRPr="00DA06E0">
              <w:rPr>
                <w:sz w:val="20"/>
                <w:lang w:val="fr-CA"/>
              </w:rPr>
              <w:t>Pardu</w:t>
            </w:r>
            <w:proofErr w:type="spellEnd"/>
            <w:r w:rsidRPr="00DA06E0">
              <w:rPr>
                <w:sz w:val="20"/>
                <w:lang w:val="fr-CA"/>
              </w:rPr>
              <w:t xml:space="preserve"> et </w:t>
            </w:r>
            <w:proofErr w:type="spellStart"/>
            <w:r w:rsidRPr="00DA06E0">
              <w:rPr>
                <w:sz w:val="20"/>
                <w:lang w:val="fr-CA"/>
              </w:rPr>
              <w:t>Benotto</w:t>
            </w:r>
            <w:proofErr w:type="spellEnd"/>
            <w:r w:rsidRPr="00DA06E0">
              <w:rPr>
                <w:sz w:val="20"/>
                <w:lang w:val="fr-CA"/>
              </w:rPr>
              <w:t>)</w:t>
            </w:r>
          </w:p>
          <w:p w:rsidR="00D76A61" w:rsidRPr="00DA06E0" w:rsidRDefault="0087498B" w:rsidP="00D76A61">
            <w:pPr>
              <w:jc w:val="both"/>
              <w:rPr>
                <w:sz w:val="20"/>
                <w:lang w:val="fr-CA"/>
              </w:rPr>
            </w:pPr>
            <w:hyperlink r:id="rId52" w:history="1">
              <w:r w:rsidR="00D76A61" w:rsidRPr="00DA06E0">
                <w:rPr>
                  <w:rStyle w:val="Hyperlink"/>
                  <w:sz w:val="20"/>
                  <w:lang w:val="fr-CA"/>
                </w:rPr>
                <w:t>2016 ONCA 394</w:t>
              </w:r>
            </w:hyperlink>
            <w:r w:rsidR="00D76A61" w:rsidRPr="00DA06E0">
              <w:rPr>
                <w:sz w:val="20"/>
                <w:lang w:val="fr-CA"/>
              </w:rPr>
              <w:t xml:space="preserve"> </w:t>
            </w:r>
          </w:p>
          <w:p w:rsidR="00D76A61" w:rsidRPr="00DA06E0" w:rsidRDefault="00D76A61" w:rsidP="00D76A61">
            <w:pPr>
              <w:jc w:val="both"/>
              <w:rPr>
                <w:sz w:val="20"/>
                <w:lang w:val="fr-CA"/>
              </w:rPr>
            </w:pPr>
          </w:p>
        </w:tc>
        <w:tc>
          <w:tcPr>
            <w:tcW w:w="243" w:type="pct"/>
          </w:tcPr>
          <w:p w:rsidR="00D76A61" w:rsidRPr="00DA06E0" w:rsidRDefault="00D76A61" w:rsidP="00D76A61">
            <w:pPr>
              <w:jc w:val="both"/>
              <w:rPr>
                <w:sz w:val="20"/>
                <w:lang w:val="fr-CA"/>
              </w:rPr>
            </w:pPr>
          </w:p>
        </w:tc>
        <w:tc>
          <w:tcPr>
            <w:tcW w:w="2330" w:type="pct"/>
          </w:tcPr>
          <w:p w:rsidR="00D76A61" w:rsidRPr="00DA06E0" w:rsidRDefault="00D76A61" w:rsidP="00D76A61">
            <w:pPr>
              <w:jc w:val="both"/>
              <w:rPr>
                <w:sz w:val="20"/>
                <w:lang w:val="fr-CA"/>
              </w:rPr>
            </w:pPr>
            <w:r w:rsidRPr="00DA06E0">
              <w:rPr>
                <w:sz w:val="20"/>
                <w:lang w:val="fr-CA"/>
              </w:rPr>
              <w:t xml:space="preserve">Rejet de l’appel des demandeurs M. C.-A. </w:t>
            </w:r>
            <w:proofErr w:type="spellStart"/>
            <w:r w:rsidRPr="00DA06E0">
              <w:rPr>
                <w:sz w:val="20"/>
                <w:lang w:val="fr-CA"/>
              </w:rPr>
              <w:t>Burdet</w:t>
            </w:r>
            <w:proofErr w:type="spellEnd"/>
            <w:r w:rsidRPr="00DA06E0">
              <w:rPr>
                <w:sz w:val="20"/>
                <w:lang w:val="fr-CA"/>
              </w:rPr>
              <w:t xml:space="preserve"> et d’autres</w:t>
            </w:r>
          </w:p>
          <w:p w:rsidR="00D76A61" w:rsidRPr="00DA06E0" w:rsidRDefault="00D76A61" w:rsidP="00D76A61">
            <w:pPr>
              <w:jc w:val="both"/>
              <w:rPr>
                <w:sz w:val="20"/>
                <w:lang w:val="fr-CA"/>
              </w:rPr>
            </w:pPr>
          </w:p>
        </w:tc>
      </w:tr>
      <w:tr w:rsidR="00D76A61" w:rsidRPr="00B8304A" w:rsidTr="008F1838">
        <w:tc>
          <w:tcPr>
            <w:tcW w:w="2427" w:type="pct"/>
          </w:tcPr>
          <w:p w:rsidR="00D76A61" w:rsidRPr="00DA06E0" w:rsidRDefault="00D76A61" w:rsidP="00D76A61">
            <w:pPr>
              <w:jc w:val="both"/>
              <w:rPr>
                <w:sz w:val="20"/>
                <w:lang w:val="fr-CA"/>
              </w:rPr>
            </w:pPr>
            <w:r w:rsidRPr="00DA06E0">
              <w:rPr>
                <w:sz w:val="20"/>
                <w:lang w:val="fr-CA"/>
              </w:rPr>
              <w:t>24 août 2016</w:t>
            </w:r>
          </w:p>
          <w:p w:rsidR="00D76A61" w:rsidRPr="00DA06E0" w:rsidRDefault="00D76A61" w:rsidP="00D76A61">
            <w:pPr>
              <w:jc w:val="both"/>
              <w:rPr>
                <w:sz w:val="20"/>
                <w:lang w:val="fr-CA"/>
              </w:rPr>
            </w:pPr>
            <w:r w:rsidRPr="00DA06E0">
              <w:rPr>
                <w:sz w:val="20"/>
                <w:lang w:val="fr-CA"/>
              </w:rPr>
              <w:t>Cour suprême du Canada</w:t>
            </w:r>
          </w:p>
        </w:tc>
        <w:tc>
          <w:tcPr>
            <w:tcW w:w="243" w:type="pct"/>
          </w:tcPr>
          <w:p w:rsidR="00D76A61" w:rsidRPr="00DA06E0" w:rsidRDefault="00D76A61" w:rsidP="00D76A61">
            <w:pPr>
              <w:jc w:val="both"/>
              <w:rPr>
                <w:sz w:val="20"/>
                <w:lang w:val="fr-CA"/>
              </w:rPr>
            </w:pPr>
          </w:p>
        </w:tc>
        <w:tc>
          <w:tcPr>
            <w:tcW w:w="2330" w:type="pct"/>
          </w:tcPr>
          <w:p w:rsidR="00D76A61" w:rsidRPr="00DA06E0" w:rsidRDefault="00D76A61" w:rsidP="00D76A61">
            <w:pPr>
              <w:jc w:val="both"/>
              <w:rPr>
                <w:sz w:val="20"/>
                <w:lang w:val="fr-CA"/>
              </w:rPr>
            </w:pPr>
            <w:r w:rsidRPr="00DA06E0">
              <w:rPr>
                <w:sz w:val="20"/>
                <w:lang w:val="fr-CA"/>
              </w:rPr>
              <w:t xml:space="preserve">Dépôt de la demande d’autorisation d’appel par les demandeurs M. C.-A. </w:t>
            </w:r>
            <w:proofErr w:type="spellStart"/>
            <w:r w:rsidRPr="00DA06E0">
              <w:rPr>
                <w:sz w:val="20"/>
                <w:lang w:val="fr-CA"/>
              </w:rPr>
              <w:t>Burdet</w:t>
            </w:r>
            <w:proofErr w:type="spellEnd"/>
            <w:r w:rsidRPr="00DA06E0">
              <w:rPr>
                <w:sz w:val="20"/>
                <w:lang w:val="fr-CA"/>
              </w:rPr>
              <w:t xml:space="preserve"> et d’autres</w:t>
            </w:r>
          </w:p>
        </w:tc>
      </w:tr>
    </w:tbl>
    <w:p w:rsidR="00EA13DD" w:rsidRPr="00DA06E0" w:rsidRDefault="00EA13DD" w:rsidP="00EA13DD">
      <w:pPr>
        <w:jc w:val="both"/>
        <w:rPr>
          <w:sz w:val="20"/>
          <w:lang w:val="fr-CA"/>
        </w:rPr>
      </w:pPr>
    </w:p>
    <w:p w:rsidR="008F1838" w:rsidRPr="00DA06E0" w:rsidRDefault="0087498B" w:rsidP="00EA13DD">
      <w:pPr>
        <w:jc w:val="both"/>
        <w:rPr>
          <w:sz w:val="20"/>
          <w:lang w:val="fr-CA"/>
        </w:rPr>
      </w:pPr>
      <w:r w:rsidRPr="00DA06E0">
        <w:rPr>
          <w:sz w:val="20"/>
          <w:szCs w:val="20"/>
          <w:lang w:val="fr-CA"/>
        </w:rPr>
        <w:pict>
          <v:rect id="_x0000_i1062" style="width:2in;height:1pt" o:hrpct="0" o:hralign="center" o:hrstd="t" o:hrnoshade="t" o:hr="t" fillcolor="black [3213]" stroked="f"/>
        </w:pict>
      </w:r>
    </w:p>
    <w:p w:rsidR="00EA13DD" w:rsidRPr="00DA06E0" w:rsidRDefault="00EA13DD" w:rsidP="00EA13DD">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37093</w:t>
            </w:r>
          </w:p>
        </w:tc>
        <w:tc>
          <w:tcPr>
            <w:tcW w:w="4457" w:type="pct"/>
            <w:gridSpan w:val="3"/>
          </w:tcPr>
          <w:p w:rsidR="00EA13DD" w:rsidRPr="00DA06E0" w:rsidRDefault="00EA13DD" w:rsidP="008F1838">
            <w:pPr>
              <w:pStyle w:val="SCCLsocParty"/>
              <w:jc w:val="both"/>
              <w:rPr>
                <w:b/>
                <w:sz w:val="20"/>
                <w:szCs w:val="20"/>
                <w:lang w:val="en-CA"/>
              </w:rPr>
            </w:pPr>
            <w:proofErr w:type="spellStart"/>
            <w:r w:rsidRPr="00DA06E0">
              <w:rPr>
                <w:b/>
                <w:sz w:val="20"/>
                <w:szCs w:val="20"/>
                <w:lang w:val="en-CA"/>
              </w:rPr>
              <w:t>Buesco</w:t>
            </w:r>
            <w:proofErr w:type="spellEnd"/>
            <w:r w:rsidRPr="00DA06E0">
              <w:rPr>
                <w:b/>
                <w:sz w:val="20"/>
                <w:szCs w:val="20"/>
                <w:lang w:val="en-CA"/>
              </w:rPr>
              <w:t xml:space="preserve"> Construction inc., C.G.U. Insurance Company of Canada, now known as Aviva Insurance Company of Canada v. </w:t>
            </w:r>
            <w:proofErr w:type="spellStart"/>
            <w:r w:rsidRPr="00DA06E0">
              <w:rPr>
                <w:b/>
                <w:sz w:val="20"/>
                <w:szCs w:val="20"/>
                <w:lang w:val="en-CA"/>
              </w:rPr>
              <w:t>Hôpital</w:t>
            </w:r>
            <w:proofErr w:type="spellEnd"/>
            <w:r w:rsidRPr="00DA06E0">
              <w:rPr>
                <w:b/>
                <w:sz w:val="20"/>
                <w:szCs w:val="20"/>
                <w:lang w:val="en-CA"/>
              </w:rPr>
              <w:t xml:space="preserve"> Maisonneuve-Rosemont</w:t>
            </w:r>
          </w:p>
          <w:p w:rsidR="00EA13DD" w:rsidRPr="00DA06E0" w:rsidRDefault="00EA13DD" w:rsidP="008F1838">
            <w:pPr>
              <w:jc w:val="both"/>
              <w:rPr>
                <w:sz w:val="20"/>
              </w:rPr>
            </w:pPr>
            <w:r w:rsidRPr="00DA06E0">
              <w:rPr>
                <w:sz w:val="20"/>
              </w:rPr>
              <w:t>(Que.) (Civil) (By Leave)</w:t>
            </w:r>
          </w:p>
        </w:tc>
      </w:tr>
      <w:tr w:rsidR="00D76A61" w:rsidRPr="00DA06E0" w:rsidTr="008F1838">
        <w:tc>
          <w:tcPr>
            <w:tcW w:w="543" w:type="pct"/>
          </w:tcPr>
          <w:p w:rsidR="00D76A61" w:rsidRPr="00DA06E0" w:rsidRDefault="00D76A61" w:rsidP="00D76A61">
            <w:pPr>
              <w:jc w:val="both"/>
              <w:rPr>
                <w:rStyle w:val="SCCFileNumberChar"/>
                <w:b w:val="0"/>
                <w:sz w:val="20"/>
                <w:szCs w:val="20"/>
              </w:rPr>
            </w:pPr>
            <w:r w:rsidRPr="00DA06E0">
              <w:rPr>
                <w:rStyle w:val="SCCFileNumberChar"/>
                <w:b w:val="0"/>
                <w:sz w:val="20"/>
                <w:szCs w:val="20"/>
              </w:rPr>
              <w:t xml:space="preserve">Coram: </w:t>
            </w:r>
          </w:p>
        </w:tc>
        <w:tc>
          <w:tcPr>
            <w:tcW w:w="4457" w:type="pct"/>
            <w:gridSpan w:val="3"/>
          </w:tcPr>
          <w:p w:rsidR="00D76A61" w:rsidRPr="00DA06E0" w:rsidRDefault="00D76A61" w:rsidP="00D76A61">
            <w:pPr>
              <w:pStyle w:val="SCCLsocParty"/>
              <w:jc w:val="both"/>
              <w:rPr>
                <w:sz w:val="20"/>
                <w:szCs w:val="20"/>
                <w:u w:val="single"/>
                <w:lang w:val="en-CA"/>
              </w:rPr>
            </w:pPr>
            <w:r w:rsidRPr="00DA06E0">
              <w:rPr>
                <w:sz w:val="20"/>
                <w:szCs w:val="20"/>
                <w:u w:val="single"/>
                <w:lang w:val="en-CA"/>
              </w:rPr>
              <w:t>McLachlin C.J. and Wagner and Gascon JJ.</w:t>
            </w:r>
          </w:p>
          <w:p w:rsidR="00D76A61" w:rsidRPr="00DA06E0" w:rsidRDefault="00D76A61" w:rsidP="00D76A61"/>
        </w:tc>
      </w:tr>
      <w:tr w:rsidR="00D76A61" w:rsidRPr="00DA06E0" w:rsidTr="008F1838">
        <w:tc>
          <w:tcPr>
            <w:tcW w:w="5000" w:type="pct"/>
            <w:gridSpan w:val="4"/>
          </w:tcPr>
          <w:p w:rsidR="00D76A61" w:rsidRPr="00DA06E0" w:rsidRDefault="00840AD2" w:rsidP="00D76A61">
            <w:pPr>
              <w:pStyle w:val="SCCShortJudgment"/>
              <w:rPr>
                <w:szCs w:val="20"/>
              </w:rPr>
            </w:pPr>
            <w:r w:rsidRPr="00DA06E0">
              <w:t>The application for leave to appeal from the judgment of the Court of Appeal of Quebec (Montréal), Numbers, 500-09-023871-130 and 500-09-023873-136, 2016 QCCA 739, dated May 3, 2016, and corrected on May 31, 2016, is dismissed with costs.</w:t>
            </w:r>
          </w:p>
          <w:p w:rsidR="00D76A61" w:rsidRPr="00DA06E0" w:rsidRDefault="00D76A61" w:rsidP="00D76A61">
            <w:pPr>
              <w:jc w:val="both"/>
              <w:rPr>
                <w:sz w:val="20"/>
              </w:rPr>
            </w:pPr>
          </w:p>
        </w:tc>
      </w:tr>
      <w:tr w:rsidR="00D76A61" w:rsidRPr="00DA06E0" w:rsidTr="008F1838">
        <w:tc>
          <w:tcPr>
            <w:tcW w:w="5000" w:type="pct"/>
            <w:gridSpan w:val="4"/>
          </w:tcPr>
          <w:p w:rsidR="00D76A61" w:rsidRPr="00DA06E0" w:rsidRDefault="00D76A61" w:rsidP="00D76A61">
            <w:pPr>
              <w:jc w:val="both"/>
              <w:rPr>
                <w:sz w:val="20"/>
              </w:rPr>
            </w:pPr>
            <w:r w:rsidRPr="00DA06E0">
              <w:rPr>
                <w:sz w:val="20"/>
              </w:rPr>
              <w:t>Contracts – Abuse of rights – Obligation to inform – In contractual matters, whether acting contrary to requirements of good faith amounts to abuse of rights – Whether obligation to inform ceases where other contracting party commits contractual fault during performance of contract or whether it continues until contract is extinguished.</w:t>
            </w:r>
          </w:p>
        </w:tc>
      </w:tr>
      <w:tr w:rsidR="00D76A61" w:rsidRPr="00DA06E0" w:rsidTr="008F1838">
        <w:tc>
          <w:tcPr>
            <w:tcW w:w="5000" w:type="pct"/>
            <w:gridSpan w:val="4"/>
          </w:tcPr>
          <w:p w:rsidR="00D76A61" w:rsidRPr="00DA06E0" w:rsidRDefault="00D76A61" w:rsidP="00D76A61">
            <w:pPr>
              <w:jc w:val="both"/>
              <w:rPr>
                <w:sz w:val="20"/>
              </w:rPr>
            </w:pPr>
          </w:p>
        </w:tc>
      </w:tr>
      <w:tr w:rsidR="00D76A61" w:rsidRPr="00DA06E0" w:rsidTr="008F1838">
        <w:tc>
          <w:tcPr>
            <w:tcW w:w="5000" w:type="pct"/>
            <w:gridSpan w:val="4"/>
          </w:tcPr>
          <w:p w:rsidR="00D76A61" w:rsidRPr="00DA06E0" w:rsidRDefault="00D76A61" w:rsidP="00D76A61">
            <w:pPr>
              <w:jc w:val="both"/>
              <w:rPr>
                <w:sz w:val="20"/>
              </w:rPr>
            </w:pPr>
            <w:r w:rsidRPr="00DA06E0">
              <w:rPr>
                <w:sz w:val="20"/>
              </w:rPr>
              <w:t xml:space="preserve">In the late fall of 2002, the applicant </w:t>
            </w:r>
            <w:proofErr w:type="spellStart"/>
            <w:r w:rsidRPr="00DA06E0">
              <w:rPr>
                <w:sz w:val="20"/>
              </w:rPr>
              <w:t>Buesco</w:t>
            </w:r>
            <w:proofErr w:type="spellEnd"/>
            <w:r w:rsidRPr="00DA06E0">
              <w:rPr>
                <w:sz w:val="20"/>
              </w:rPr>
              <w:t xml:space="preserve"> Construction inc. (“</w:t>
            </w:r>
            <w:proofErr w:type="spellStart"/>
            <w:r w:rsidRPr="00DA06E0">
              <w:rPr>
                <w:sz w:val="20"/>
              </w:rPr>
              <w:t>Buesco</w:t>
            </w:r>
            <w:proofErr w:type="spellEnd"/>
            <w:r w:rsidRPr="00DA06E0">
              <w:rPr>
                <w:sz w:val="20"/>
              </w:rPr>
              <w:t xml:space="preserve">”) began carrying out a construction project for the respondent </w:t>
            </w:r>
            <w:proofErr w:type="spellStart"/>
            <w:r w:rsidRPr="00DA06E0">
              <w:rPr>
                <w:sz w:val="20"/>
              </w:rPr>
              <w:t>Hôpital</w:t>
            </w:r>
            <w:proofErr w:type="spellEnd"/>
            <w:r w:rsidRPr="00DA06E0">
              <w:rPr>
                <w:sz w:val="20"/>
              </w:rPr>
              <w:t xml:space="preserve"> Maisonneuve-Rosemont (“HMR”). The project involved erecting the structures of a building to be used as an ambulatory centre. While the work was in progress, HMR </w:t>
            </w:r>
            <w:proofErr w:type="spellStart"/>
            <w:r w:rsidRPr="00DA06E0">
              <w:rPr>
                <w:sz w:val="20"/>
              </w:rPr>
              <w:t>resiliated</w:t>
            </w:r>
            <w:proofErr w:type="spellEnd"/>
            <w:r w:rsidRPr="00DA06E0">
              <w:rPr>
                <w:sz w:val="20"/>
              </w:rPr>
              <w:t xml:space="preserve"> the contract with </w:t>
            </w:r>
            <w:proofErr w:type="spellStart"/>
            <w:r w:rsidRPr="00DA06E0">
              <w:rPr>
                <w:sz w:val="20"/>
              </w:rPr>
              <w:t>Buesco</w:t>
            </w:r>
            <w:proofErr w:type="spellEnd"/>
            <w:r w:rsidRPr="00DA06E0">
              <w:rPr>
                <w:sz w:val="20"/>
              </w:rPr>
              <w:t xml:space="preserve">, citing serious breaches by </w:t>
            </w:r>
            <w:proofErr w:type="spellStart"/>
            <w:r w:rsidRPr="00DA06E0">
              <w:rPr>
                <w:sz w:val="20"/>
              </w:rPr>
              <w:t>Buesco</w:t>
            </w:r>
            <w:proofErr w:type="spellEnd"/>
            <w:r w:rsidRPr="00DA06E0">
              <w:rPr>
                <w:sz w:val="20"/>
              </w:rPr>
              <w:t>, including improperly letting the ground freeze, producing defective schedules and not planning for any shoring method that could be used with frozen ground.</w:t>
            </w:r>
          </w:p>
          <w:p w:rsidR="00D76A61" w:rsidRPr="00DA06E0" w:rsidRDefault="00D76A61" w:rsidP="00D76A61">
            <w:pPr>
              <w:jc w:val="both"/>
              <w:rPr>
                <w:sz w:val="20"/>
              </w:rPr>
            </w:pPr>
          </w:p>
          <w:p w:rsidR="00D76A61" w:rsidRPr="00DA06E0" w:rsidRDefault="00D76A61" w:rsidP="00D76A61">
            <w:pPr>
              <w:jc w:val="both"/>
              <w:rPr>
                <w:sz w:val="20"/>
              </w:rPr>
            </w:pPr>
            <w:r w:rsidRPr="00DA06E0">
              <w:rPr>
                <w:sz w:val="20"/>
              </w:rPr>
              <w:t xml:space="preserve">HMR then instituted an action against </w:t>
            </w:r>
            <w:proofErr w:type="spellStart"/>
            <w:r w:rsidRPr="00DA06E0">
              <w:rPr>
                <w:sz w:val="20"/>
              </w:rPr>
              <w:t>Buesco</w:t>
            </w:r>
            <w:proofErr w:type="spellEnd"/>
            <w:r w:rsidRPr="00DA06E0">
              <w:rPr>
                <w:sz w:val="20"/>
              </w:rPr>
              <w:t xml:space="preserve"> and its surety, the Aviva Insurance Company of Canada, for the costs incurred to complete the work. </w:t>
            </w:r>
            <w:proofErr w:type="spellStart"/>
            <w:r w:rsidRPr="00DA06E0">
              <w:rPr>
                <w:sz w:val="20"/>
              </w:rPr>
              <w:t>Buesco</w:t>
            </w:r>
            <w:proofErr w:type="spellEnd"/>
            <w:r w:rsidRPr="00DA06E0">
              <w:rPr>
                <w:sz w:val="20"/>
              </w:rPr>
              <w:t xml:space="preserve"> sued HMR and the </w:t>
            </w:r>
            <w:proofErr w:type="spellStart"/>
            <w:r w:rsidRPr="00DA06E0">
              <w:rPr>
                <w:sz w:val="20"/>
              </w:rPr>
              <w:t>Société</w:t>
            </w:r>
            <w:proofErr w:type="spellEnd"/>
            <w:r w:rsidRPr="00DA06E0">
              <w:rPr>
                <w:sz w:val="20"/>
              </w:rPr>
              <w:t xml:space="preserve"> </w:t>
            </w:r>
            <w:proofErr w:type="spellStart"/>
            <w:r w:rsidRPr="00DA06E0">
              <w:rPr>
                <w:sz w:val="20"/>
              </w:rPr>
              <w:t>immobilière</w:t>
            </w:r>
            <w:proofErr w:type="spellEnd"/>
            <w:r w:rsidRPr="00DA06E0">
              <w:rPr>
                <w:sz w:val="20"/>
              </w:rPr>
              <w:t xml:space="preserve"> du Québec in right of the Corporation </w:t>
            </w:r>
            <w:proofErr w:type="spellStart"/>
            <w:r w:rsidRPr="00DA06E0">
              <w:rPr>
                <w:sz w:val="20"/>
              </w:rPr>
              <w:t>d’hébergement</w:t>
            </w:r>
            <w:proofErr w:type="spellEnd"/>
            <w:r w:rsidRPr="00DA06E0">
              <w:rPr>
                <w:sz w:val="20"/>
              </w:rPr>
              <w:t xml:space="preserve"> du Québec, alleging, </w:t>
            </w:r>
            <w:r w:rsidRPr="00DA06E0">
              <w:rPr>
                <w:i/>
                <w:sz w:val="20"/>
              </w:rPr>
              <w:t>inter alia</w:t>
            </w:r>
            <w:r w:rsidRPr="00DA06E0">
              <w:rPr>
                <w:sz w:val="20"/>
              </w:rPr>
              <w:t xml:space="preserve">, the unlawful and improper </w:t>
            </w:r>
            <w:proofErr w:type="spellStart"/>
            <w:r w:rsidRPr="00DA06E0">
              <w:rPr>
                <w:sz w:val="20"/>
              </w:rPr>
              <w:t>resiliation</w:t>
            </w:r>
            <w:proofErr w:type="spellEnd"/>
            <w:r w:rsidRPr="00DA06E0">
              <w:rPr>
                <w:sz w:val="20"/>
              </w:rPr>
              <w:t xml:space="preserve"> of the contract in question. </w:t>
            </w:r>
            <w:proofErr w:type="spellStart"/>
            <w:r w:rsidRPr="00DA06E0">
              <w:rPr>
                <w:sz w:val="20"/>
              </w:rPr>
              <w:t>Buesco</w:t>
            </w:r>
            <w:proofErr w:type="spellEnd"/>
            <w:r w:rsidRPr="00DA06E0">
              <w:rPr>
                <w:sz w:val="20"/>
              </w:rPr>
              <w:t xml:space="preserve"> claimed its balance under the contract, lost profits on the portion of unperformed work and damages.</w:t>
            </w:r>
          </w:p>
          <w:p w:rsidR="00D76A61" w:rsidRPr="00DA06E0" w:rsidRDefault="00D76A61" w:rsidP="00D76A61">
            <w:pPr>
              <w:jc w:val="both"/>
              <w:rPr>
                <w:sz w:val="20"/>
              </w:rPr>
            </w:pPr>
          </w:p>
        </w:tc>
      </w:tr>
      <w:tr w:rsidR="00D76A61" w:rsidRPr="00DA06E0" w:rsidTr="008F1838">
        <w:tc>
          <w:tcPr>
            <w:tcW w:w="2427" w:type="pct"/>
            <w:gridSpan w:val="2"/>
          </w:tcPr>
          <w:p w:rsidR="00D76A61" w:rsidRPr="00DA06E0" w:rsidRDefault="00D76A61" w:rsidP="00D76A61">
            <w:pPr>
              <w:jc w:val="both"/>
              <w:rPr>
                <w:sz w:val="20"/>
              </w:rPr>
            </w:pPr>
            <w:r w:rsidRPr="00DA06E0">
              <w:rPr>
                <w:sz w:val="20"/>
              </w:rPr>
              <w:t>August 8, 2013</w:t>
            </w:r>
          </w:p>
          <w:p w:rsidR="00D76A61" w:rsidRPr="00DA06E0" w:rsidRDefault="00D76A61" w:rsidP="00D76A61">
            <w:pPr>
              <w:jc w:val="both"/>
              <w:rPr>
                <w:sz w:val="20"/>
              </w:rPr>
            </w:pPr>
            <w:r w:rsidRPr="00DA06E0">
              <w:rPr>
                <w:sz w:val="20"/>
              </w:rPr>
              <w:t>Quebec Superior Court</w:t>
            </w:r>
          </w:p>
          <w:p w:rsidR="00D76A61" w:rsidRPr="00DA06E0" w:rsidRDefault="00D76A61" w:rsidP="00D76A61">
            <w:pPr>
              <w:jc w:val="both"/>
              <w:rPr>
                <w:sz w:val="20"/>
              </w:rPr>
            </w:pPr>
            <w:r w:rsidRPr="00DA06E0">
              <w:rPr>
                <w:sz w:val="20"/>
              </w:rPr>
              <w:t>(Justice Yves Poirier)</w:t>
            </w:r>
          </w:p>
          <w:p w:rsidR="00D76A61" w:rsidRPr="00DA06E0" w:rsidRDefault="00D76A61" w:rsidP="00D76A61">
            <w:pPr>
              <w:jc w:val="both"/>
              <w:rPr>
                <w:sz w:val="20"/>
              </w:rPr>
            </w:pPr>
            <w:r w:rsidRPr="00DA06E0">
              <w:rPr>
                <w:sz w:val="20"/>
              </w:rPr>
              <w:t>Nos. 500-17-019316-044, 500-17-018560-030</w:t>
            </w:r>
          </w:p>
          <w:p w:rsidR="00D76A61" w:rsidRPr="00DA06E0" w:rsidRDefault="0087498B" w:rsidP="00D76A61">
            <w:pPr>
              <w:jc w:val="both"/>
              <w:rPr>
                <w:sz w:val="20"/>
              </w:rPr>
            </w:pPr>
            <w:hyperlink r:id="rId53" w:history="1">
              <w:r w:rsidR="00D76A61" w:rsidRPr="00DA06E0">
                <w:rPr>
                  <w:rStyle w:val="Hyperlink"/>
                  <w:sz w:val="20"/>
                </w:rPr>
                <w:t>2013 QCCS 3832</w:t>
              </w:r>
            </w:hyperlink>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File 500-17-019316-044: action allowed in part</w:t>
            </w:r>
          </w:p>
          <w:p w:rsidR="00D76A61" w:rsidRPr="00DA06E0" w:rsidRDefault="00D76A61" w:rsidP="00D76A61">
            <w:pPr>
              <w:jc w:val="both"/>
              <w:rPr>
                <w:sz w:val="20"/>
              </w:rPr>
            </w:pPr>
          </w:p>
          <w:p w:rsidR="00D76A61" w:rsidRPr="00DA06E0" w:rsidRDefault="00D76A61" w:rsidP="00D76A61">
            <w:pPr>
              <w:jc w:val="both"/>
              <w:rPr>
                <w:sz w:val="20"/>
              </w:rPr>
            </w:pPr>
            <w:r w:rsidRPr="00DA06E0">
              <w:rPr>
                <w:sz w:val="20"/>
              </w:rPr>
              <w:t>File 500-17-018560-030: action dismissed</w:t>
            </w:r>
          </w:p>
          <w:p w:rsidR="00D76A61" w:rsidRPr="00DA06E0" w:rsidRDefault="00D76A61" w:rsidP="00D76A61">
            <w:pPr>
              <w:jc w:val="both"/>
              <w:rPr>
                <w:sz w:val="20"/>
              </w:rPr>
            </w:pPr>
          </w:p>
        </w:tc>
      </w:tr>
      <w:tr w:rsidR="00D76A61" w:rsidRPr="00DA06E0" w:rsidTr="008F1838">
        <w:tc>
          <w:tcPr>
            <w:tcW w:w="2427" w:type="pct"/>
            <w:gridSpan w:val="2"/>
          </w:tcPr>
          <w:p w:rsidR="00D76A61" w:rsidRPr="00DA06E0" w:rsidRDefault="00D76A61" w:rsidP="00D76A61">
            <w:pPr>
              <w:jc w:val="both"/>
              <w:rPr>
                <w:sz w:val="20"/>
              </w:rPr>
            </w:pPr>
            <w:r w:rsidRPr="00DA06E0">
              <w:rPr>
                <w:sz w:val="20"/>
              </w:rPr>
              <w:t>May 3 and 31, 2016</w:t>
            </w:r>
          </w:p>
          <w:p w:rsidR="00D76A61" w:rsidRPr="00DA06E0" w:rsidRDefault="00D76A61" w:rsidP="00D76A61">
            <w:pPr>
              <w:jc w:val="both"/>
              <w:rPr>
                <w:sz w:val="20"/>
              </w:rPr>
            </w:pPr>
            <w:r w:rsidRPr="00DA06E0">
              <w:rPr>
                <w:sz w:val="20"/>
              </w:rPr>
              <w:t>Quebec Court of Appeal (Montréal)</w:t>
            </w:r>
          </w:p>
          <w:p w:rsidR="00D76A61" w:rsidRPr="00DA06E0" w:rsidRDefault="00D76A61" w:rsidP="00D76A61">
            <w:pPr>
              <w:jc w:val="both"/>
              <w:rPr>
                <w:sz w:val="20"/>
                <w:lang w:val="fr-CA"/>
              </w:rPr>
            </w:pPr>
            <w:r w:rsidRPr="00DA06E0">
              <w:rPr>
                <w:sz w:val="20"/>
                <w:lang w:val="fr-CA"/>
              </w:rPr>
              <w:t xml:space="preserve">(Gagnon, </w:t>
            </w:r>
            <w:proofErr w:type="spellStart"/>
            <w:r w:rsidRPr="00DA06E0">
              <w:rPr>
                <w:sz w:val="20"/>
                <w:lang w:val="fr-CA"/>
              </w:rPr>
              <w:t>Vauclair</w:t>
            </w:r>
            <w:proofErr w:type="spellEnd"/>
            <w:r w:rsidRPr="00DA06E0">
              <w:rPr>
                <w:sz w:val="20"/>
                <w:lang w:val="fr-CA"/>
              </w:rPr>
              <w:t xml:space="preserve"> and Mainville JJ.A.)</w:t>
            </w:r>
          </w:p>
          <w:p w:rsidR="00D76A61" w:rsidRPr="00DA06E0" w:rsidRDefault="00D76A61" w:rsidP="00D76A61">
            <w:pPr>
              <w:jc w:val="both"/>
              <w:rPr>
                <w:sz w:val="20"/>
              </w:rPr>
            </w:pPr>
            <w:r w:rsidRPr="00DA06E0">
              <w:rPr>
                <w:sz w:val="20"/>
              </w:rPr>
              <w:t xml:space="preserve">Nos. </w:t>
            </w:r>
            <w:bookmarkStart w:id="2" w:name="NoDossier"/>
            <w:r w:rsidRPr="00DA06E0">
              <w:rPr>
                <w:sz w:val="20"/>
              </w:rPr>
              <w:t>500-09-023871-130</w:t>
            </w:r>
            <w:bookmarkEnd w:id="2"/>
            <w:r w:rsidRPr="00DA06E0">
              <w:rPr>
                <w:sz w:val="20"/>
              </w:rPr>
              <w:t>, 500-09-023872-138, 500-09-023873-136</w:t>
            </w:r>
          </w:p>
          <w:p w:rsidR="00D76A61" w:rsidRPr="00DA06E0" w:rsidRDefault="0087498B" w:rsidP="00D76A61">
            <w:pPr>
              <w:jc w:val="both"/>
              <w:rPr>
                <w:sz w:val="20"/>
              </w:rPr>
            </w:pPr>
            <w:hyperlink r:id="rId54" w:history="1">
              <w:r w:rsidR="00D76A61" w:rsidRPr="00DA06E0">
                <w:rPr>
                  <w:rStyle w:val="Hyperlink"/>
                  <w:sz w:val="20"/>
                </w:rPr>
                <w:t>2016 QCCA 739</w:t>
              </w:r>
            </w:hyperlink>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 xml:space="preserve">Respondent’s appeals allowed in part; incidental appeal of applicant </w:t>
            </w:r>
            <w:proofErr w:type="spellStart"/>
            <w:r w:rsidRPr="00DA06E0">
              <w:rPr>
                <w:sz w:val="20"/>
              </w:rPr>
              <w:t>Buesco</w:t>
            </w:r>
            <w:proofErr w:type="spellEnd"/>
            <w:r w:rsidRPr="00DA06E0">
              <w:rPr>
                <w:sz w:val="20"/>
              </w:rPr>
              <w:t xml:space="preserve"> Construction Inc. dismissed</w:t>
            </w:r>
          </w:p>
          <w:p w:rsidR="00D76A61" w:rsidRPr="00DA06E0" w:rsidRDefault="00D76A61" w:rsidP="00D76A61">
            <w:pPr>
              <w:jc w:val="both"/>
              <w:rPr>
                <w:sz w:val="20"/>
              </w:rPr>
            </w:pPr>
          </w:p>
          <w:p w:rsidR="00D76A61" w:rsidRPr="00DA06E0" w:rsidRDefault="00D76A61" w:rsidP="00D76A61">
            <w:pPr>
              <w:jc w:val="both"/>
              <w:rPr>
                <w:sz w:val="20"/>
              </w:rPr>
            </w:pPr>
          </w:p>
        </w:tc>
      </w:tr>
    </w:tbl>
    <w:p w:rsidR="007B175F" w:rsidRPr="00DA06E0" w:rsidRDefault="007B175F">
      <w:r w:rsidRPr="00DA06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A61" w:rsidRPr="00DA06E0" w:rsidTr="008F1838">
        <w:tc>
          <w:tcPr>
            <w:tcW w:w="2427" w:type="pct"/>
          </w:tcPr>
          <w:p w:rsidR="00D76A61" w:rsidRPr="00DA06E0" w:rsidRDefault="00D76A61" w:rsidP="00D76A61">
            <w:pPr>
              <w:jc w:val="both"/>
              <w:rPr>
                <w:sz w:val="20"/>
              </w:rPr>
            </w:pPr>
            <w:r w:rsidRPr="00DA06E0">
              <w:rPr>
                <w:sz w:val="20"/>
              </w:rPr>
              <w:lastRenderedPageBreak/>
              <w:t>June 30, 2016</w:t>
            </w:r>
          </w:p>
          <w:p w:rsidR="00D76A61" w:rsidRPr="00DA06E0" w:rsidRDefault="00D76A61" w:rsidP="00D76A61">
            <w:pPr>
              <w:jc w:val="both"/>
              <w:rPr>
                <w:sz w:val="20"/>
              </w:rPr>
            </w:pPr>
            <w:r w:rsidRPr="00DA06E0">
              <w:rPr>
                <w:sz w:val="20"/>
              </w:rPr>
              <w:t>Supreme Court of Canada</w:t>
            </w: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rPr>
            </w:pPr>
            <w:r w:rsidRPr="00DA06E0">
              <w:rPr>
                <w:sz w:val="20"/>
              </w:rPr>
              <w:t>Application for leave to appeal filed</w:t>
            </w:r>
          </w:p>
          <w:p w:rsidR="00D76A61" w:rsidRPr="00DA06E0" w:rsidRDefault="00D76A61" w:rsidP="00D76A61">
            <w:pPr>
              <w:jc w:val="both"/>
              <w:rPr>
                <w:sz w:val="20"/>
              </w:rPr>
            </w:pP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63"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37093</w:t>
            </w:r>
          </w:p>
        </w:tc>
        <w:tc>
          <w:tcPr>
            <w:tcW w:w="4457" w:type="pct"/>
            <w:gridSpan w:val="3"/>
          </w:tcPr>
          <w:p w:rsidR="00EA13DD" w:rsidRPr="00DA06E0" w:rsidRDefault="00EA13DD" w:rsidP="008F1838">
            <w:pPr>
              <w:pStyle w:val="SCCLsocParty"/>
              <w:jc w:val="both"/>
              <w:rPr>
                <w:b/>
                <w:sz w:val="20"/>
                <w:szCs w:val="20"/>
              </w:rPr>
            </w:pPr>
            <w:proofErr w:type="spellStart"/>
            <w:r w:rsidRPr="00DA06E0">
              <w:rPr>
                <w:b/>
                <w:sz w:val="20"/>
                <w:szCs w:val="20"/>
              </w:rPr>
              <w:t>Buesco</w:t>
            </w:r>
            <w:proofErr w:type="spellEnd"/>
            <w:r w:rsidRPr="00DA06E0">
              <w:rPr>
                <w:b/>
                <w:sz w:val="20"/>
                <w:szCs w:val="20"/>
              </w:rPr>
              <w:t xml:space="preserve"> Construction inc., C.G.U. compagnie d’assurances du Canada, maintenant connue sous le nom Aviva, Compagnie d’assurance du Canada c. Hôpital Maisonneuve-Rosemont</w:t>
            </w:r>
          </w:p>
          <w:p w:rsidR="00EA13DD" w:rsidRPr="00DA06E0" w:rsidRDefault="00EA13DD" w:rsidP="008F1838">
            <w:pPr>
              <w:jc w:val="both"/>
              <w:rPr>
                <w:sz w:val="20"/>
              </w:rPr>
            </w:pPr>
            <w:r w:rsidRPr="00DA06E0">
              <w:rPr>
                <w:sz w:val="20"/>
              </w:rPr>
              <w:t>(Qc) (Civile) (Autorisation)</w:t>
            </w:r>
          </w:p>
        </w:tc>
      </w:tr>
      <w:tr w:rsidR="00D76A61" w:rsidRPr="00B8304A" w:rsidTr="008F1838">
        <w:tc>
          <w:tcPr>
            <w:tcW w:w="543" w:type="pct"/>
          </w:tcPr>
          <w:p w:rsidR="00D76A61" w:rsidRPr="00DA06E0" w:rsidRDefault="00D76A61" w:rsidP="00D76A61">
            <w:pPr>
              <w:jc w:val="both"/>
              <w:rPr>
                <w:rStyle w:val="SCCFileNumberChar"/>
                <w:b w:val="0"/>
                <w:sz w:val="20"/>
                <w:szCs w:val="20"/>
                <w:lang w:val="fr-CA"/>
              </w:rPr>
            </w:pPr>
            <w:r w:rsidRPr="00DA06E0">
              <w:rPr>
                <w:rStyle w:val="SCCFileNumberChar"/>
                <w:b w:val="0"/>
                <w:sz w:val="20"/>
                <w:szCs w:val="20"/>
                <w:lang w:val="fr-CA"/>
              </w:rPr>
              <w:t xml:space="preserve">Coram: </w:t>
            </w:r>
          </w:p>
        </w:tc>
        <w:tc>
          <w:tcPr>
            <w:tcW w:w="4457" w:type="pct"/>
            <w:gridSpan w:val="3"/>
          </w:tcPr>
          <w:p w:rsidR="00D76A61" w:rsidRPr="00DA06E0" w:rsidRDefault="00D76A61" w:rsidP="00D76A61">
            <w:pPr>
              <w:pStyle w:val="SCCLsocParty"/>
              <w:jc w:val="both"/>
              <w:rPr>
                <w:sz w:val="20"/>
                <w:szCs w:val="20"/>
                <w:u w:val="single"/>
              </w:rPr>
            </w:pPr>
            <w:r w:rsidRPr="00DA06E0">
              <w:rPr>
                <w:sz w:val="20"/>
                <w:szCs w:val="20"/>
                <w:u w:val="single"/>
              </w:rPr>
              <w:t>La juge en chef McLachlin et les juges Wagner et Gascon</w:t>
            </w:r>
          </w:p>
          <w:p w:rsidR="00D76A61" w:rsidRPr="00DA06E0" w:rsidRDefault="00D76A61" w:rsidP="00D76A61">
            <w:pPr>
              <w:rPr>
                <w:lang w:val="fr-CA"/>
              </w:rPr>
            </w:pPr>
          </w:p>
        </w:tc>
      </w:tr>
      <w:tr w:rsidR="00D76A61" w:rsidRPr="00B8304A" w:rsidTr="008F1838">
        <w:tc>
          <w:tcPr>
            <w:tcW w:w="5000" w:type="pct"/>
            <w:gridSpan w:val="4"/>
          </w:tcPr>
          <w:p w:rsidR="00D76A61" w:rsidRPr="00DA06E0" w:rsidRDefault="00840AD2" w:rsidP="00D76A61">
            <w:pPr>
              <w:tabs>
                <w:tab w:val="left" w:pos="744"/>
              </w:tabs>
              <w:ind w:firstLine="720"/>
              <w:jc w:val="both"/>
              <w:rPr>
                <w:sz w:val="20"/>
                <w:szCs w:val="20"/>
                <w:lang w:val="fr-CA"/>
              </w:rPr>
            </w:pPr>
            <w:r w:rsidRPr="00DA06E0">
              <w:rPr>
                <w:sz w:val="20"/>
                <w:szCs w:val="20"/>
                <w:lang w:val="fr-CA"/>
              </w:rPr>
              <w:t>La demande d’autorisation d’appel de l’arrêt de la Cour d’appel du Québec (Montréal), numéros 500-09-023871-130 et 500-09-023873-136, 2016 QCCA 739,  daté du 3 mai 2016 et rectifié le 31 mai 2016, est rejetée avec dépens.</w:t>
            </w:r>
          </w:p>
          <w:p w:rsidR="00D76A61" w:rsidRPr="00DA06E0" w:rsidRDefault="00D76A61" w:rsidP="00D76A61">
            <w:pPr>
              <w:jc w:val="both"/>
              <w:rPr>
                <w:sz w:val="20"/>
                <w:lang w:val="fr-CA"/>
              </w:rPr>
            </w:pPr>
          </w:p>
        </w:tc>
      </w:tr>
      <w:tr w:rsidR="00D76A61" w:rsidRPr="00B8304A" w:rsidTr="008F1838">
        <w:tc>
          <w:tcPr>
            <w:tcW w:w="5000" w:type="pct"/>
            <w:gridSpan w:val="4"/>
          </w:tcPr>
          <w:p w:rsidR="00D76A61" w:rsidRPr="00DA06E0" w:rsidRDefault="00D76A61" w:rsidP="00D76A61">
            <w:pPr>
              <w:jc w:val="both"/>
              <w:rPr>
                <w:sz w:val="20"/>
                <w:lang w:val="fr-CA"/>
              </w:rPr>
            </w:pPr>
            <w:r w:rsidRPr="00DA06E0">
              <w:rPr>
                <w:sz w:val="20"/>
                <w:lang w:val="fr-CA"/>
              </w:rPr>
              <w:t>Contrats – Abus de droit – Obligation de renseignement – En matière contractuelle, agir contrairement aux exigences de la bonne foi équivaut-il à un abus de droit? – L’obligation de renseignement cesse-t-elle lorsqu’un cocontractant commet une faute contractuelle en cours d’exécution du contrat ou perdure-t-elle jusqu’à l’extinction du contrat?</w:t>
            </w:r>
          </w:p>
        </w:tc>
      </w:tr>
      <w:tr w:rsidR="00D76A61" w:rsidRPr="00B8304A" w:rsidTr="008F1838">
        <w:tc>
          <w:tcPr>
            <w:tcW w:w="5000" w:type="pct"/>
            <w:gridSpan w:val="4"/>
          </w:tcPr>
          <w:p w:rsidR="00D76A61" w:rsidRPr="00DA06E0" w:rsidRDefault="00D76A61" w:rsidP="00D76A61">
            <w:pPr>
              <w:jc w:val="both"/>
              <w:rPr>
                <w:sz w:val="20"/>
                <w:lang w:val="fr-CA"/>
              </w:rPr>
            </w:pPr>
          </w:p>
        </w:tc>
      </w:tr>
      <w:tr w:rsidR="00D76A61" w:rsidRPr="00B8304A" w:rsidTr="008F1838">
        <w:tc>
          <w:tcPr>
            <w:tcW w:w="5000" w:type="pct"/>
            <w:gridSpan w:val="4"/>
          </w:tcPr>
          <w:p w:rsidR="00D76A61" w:rsidRPr="00DA06E0" w:rsidRDefault="00D76A61" w:rsidP="00D76A61">
            <w:pPr>
              <w:jc w:val="both"/>
              <w:rPr>
                <w:sz w:val="20"/>
                <w:lang w:val="fr-CA"/>
              </w:rPr>
            </w:pPr>
            <w:r w:rsidRPr="00DA06E0">
              <w:rPr>
                <w:sz w:val="20"/>
                <w:lang w:val="fr-CA"/>
              </w:rPr>
              <w:t xml:space="preserve">À la fin de l’automne 2002, la demanderesse </w:t>
            </w:r>
            <w:proofErr w:type="spellStart"/>
            <w:r w:rsidRPr="00DA06E0">
              <w:rPr>
                <w:sz w:val="20"/>
                <w:lang w:val="fr-CA"/>
              </w:rPr>
              <w:t>Buesco</w:t>
            </w:r>
            <w:proofErr w:type="spellEnd"/>
            <w:r w:rsidRPr="00DA06E0">
              <w:rPr>
                <w:sz w:val="20"/>
                <w:lang w:val="fr-CA"/>
              </w:rPr>
              <w:t xml:space="preserve"> Construction inc. (« </w:t>
            </w:r>
            <w:proofErr w:type="spellStart"/>
            <w:r w:rsidRPr="00DA06E0">
              <w:rPr>
                <w:sz w:val="20"/>
                <w:lang w:val="fr-CA"/>
              </w:rPr>
              <w:t>Buesco</w:t>
            </w:r>
            <w:proofErr w:type="spellEnd"/>
            <w:r w:rsidRPr="00DA06E0">
              <w:rPr>
                <w:sz w:val="20"/>
                <w:lang w:val="fr-CA"/>
              </w:rPr>
              <w:t xml:space="preserve"> ») débute la réalisation d’un projet de construction pour l’intimé Hôpital Maisonneuve Rosemont (« HMR ») afin d’ériger les structures d’un immeuble servant de centre ambulatoire. En cours d’exécution, HMR impose la résiliation du contrat avec </w:t>
            </w:r>
            <w:proofErr w:type="spellStart"/>
            <w:r w:rsidRPr="00DA06E0">
              <w:rPr>
                <w:sz w:val="20"/>
                <w:lang w:val="fr-CA"/>
              </w:rPr>
              <w:t>Buesco</w:t>
            </w:r>
            <w:proofErr w:type="spellEnd"/>
            <w:r w:rsidRPr="00DA06E0">
              <w:rPr>
                <w:sz w:val="20"/>
                <w:lang w:val="fr-CA"/>
              </w:rPr>
              <w:t xml:space="preserve"> invoquant des manquements graves de la part de cette dernière, notamment en lui reprochant d’avoir fautivement laissé le sol geler, d’avoir produit des échéanciers déficients, et de n’avoir prévu aucune méthode concernant la pose d’étais sur sol gelé.</w:t>
            </w:r>
          </w:p>
          <w:p w:rsidR="00D76A61" w:rsidRPr="00DA06E0" w:rsidRDefault="00D76A61" w:rsidP="00D76A61">
            <w:pPr>
              <w:jc w:val="both"/>
              <w:rPr>
                <w:sz w:val="20"/>
                <w:lang w:val="fr-CA"/>
              </w:rPr>
            </w:pPr>
          </w:p>
          <w:p w:rsidR="00D76A61" w:rsidRPr="00DA06E0" w:rsidRDefault="00D76A61" w:rsidP="00D76A61">
            <w:pPr>
              <w:jc w:val="both"/>
              <w:rPr>
                <w:sz w:val="20"/>
                <w:lang w:val="fr-CA"/>
              </w:rPr>
            </w:pPr>
            <w:r w:rsidRPr="00DA06E0">
              <w:rPr>
                <w:sz w:val="20"/>
                <w:lang w:val="fr-CA"/>
              </w:rPr>
              <w:t xml:space="preserve">HMR entame alors une poursuite contre </w:t>
            </w:r>
            <w:proofErr w:type="spellStart"/>
            <w:r w:rsidRPr="00DA06E0">
              <w:rPr>
                <w:sz w:val="20"/>
                <w:lang w:val="fr-CA"/>
              </w:rPr>
              <w:t>Buesco</w:t>
            </w:r>
            <w:proofErr w:type="spellEnd"/>
            <w:r w:rsidRPr="00DA06E0">
              <w:rPr>
                <w:sz w:val="20"/>
                <w:lang w:val="fr-CA"/>
              </w:rPr>
              <w:t xml:space="preserve"> et sa caution, la société Aviva, Compagnie d’Assurance du Canada, pour les coûts encourus afin de compléter les travaux. Pour sa part, </w:t>
            </w:r>
            <w:proofErr w:type="spellStart"/>
            <w:r w:rsidRPr="00DA06E0">
              <w:rPr>
                <w:sz w:val="20"/>
                <w:lang w:val="fr-CA"/>
              </w:rPr>
              <w:t>Buesco</w:t>
            </w:r>
            <w:proofErr w:type="spellEnd"/>
            <w:r w:rsidRPr="00DA06E0">
              <w:rPr>
                <w:sz w:val="20"/>
                <w:lang w:val="fr-CA"/>
              </w:rPr>
              <w:t xml:space="preserve"> poursuit HMR et la Société Immobilière du Québec aux droits de la Corporation d’Hébergement du Québec et lui reproche notamment une résiliation illégale et abusive du contrat en cause. </w:t>
            </w:r>
            <w:proofErr w:type="spellStart"/>
            <w:r w:rsidRPr="00DA06E0">
              <w:rPr>
                <w:sz w:val="20"/>
                <w:lang w:val="fr-CA"/>
              </w:rPr>
              <w:t>Buesco</w:t>
            </w:r>
            <w:proofErr w:type="spellEnd"/>
            <w:r w:rsidRPr="00DA06E0">
              <w:rPr>
                <w:sz w:val="20"/>
                <w:lang w:val="fr-CA"/>
              </w:rPr>
              <w:t xml:space="preserve"> réclame son solde contractuel, les profits perdus sur la partie des travaux non exécutés et des dommages-intérêts.</w:t>
            </w:r>
          </w:p>
          <w:p w:rsidR="00D76A61" w:rsidRPr="00DA06E0" w:rsidRDefault="00D76A61" w:rsidP="00D76A61">
            <w:pPr>
              <w:jc w:val="both"/>
              <w:rPr>
                <w:sz w:val="20"/>
                <w:lang w:val="fr-CA"/>
              </w:rPr>
            </w:pPr>
          </w:p>
        </w:tc>
      </w:tr>
      <w:tr w:rsidR="00D76A61" w:rsidRPr="00DA06E0" w:rsidTr="008F1838">
        <w:tc>
          <w:tcPr>
            <w:tcW w:w="2427" w:type="pct"/>
            <w:gridSpan w:val="2"/>
          </w:tcPr>
          <w:p w:rsidR="00D76A61" w:rsidRPr="00DA06E0" w:rsidRDefault="00D76A61" w:rsidP="00D76A61">
            <w:pPr>
              <w:jc w:val="both"/>
              <w:rPr>
                <w:sz w:val="20"/>
                <w:lang w:val="fr-CA"/>
              </w:rPr>
            </w:pPr>
            <w:r w:rsidRPr="00DA06E0">
              <w:rPr>
                <w:sz w:val="20"/>
                <w:lang w:val="fr-CA"/>
              </w:rPr>
              <w:t>Le 8 août 2013</w:t>
            </w:r>
          </w:p>
          <w:p w:rsidR="00D76A61" w:rsidRPr="00DA06E0" w:rsidRDefault="00D76A61" w:rsidP="00D76A61">
            <w:pPr>
              <w:jc w:val="both"/>
              <w:rPr>
                <w:sz w:val="20"/>
                <w:lang w:val="fr-CA"/>
              </w:rPr>
            </w:pPr>
            <w:r w:rsidRPr="00DA06E0">
              <w:rPr>
                <w:sz w:val="20"/>
                <w:lang w:val="fr-CA"/>
              </w:rPr>
              <w:t>Cour supérieure du Québec</w:t>
            </w:r>
          </w:p>
          <w:p w:rsidR="00D76A61" w:rsidRPr="00DA06E0" w:rsidRDefault="00D76A61" w:rsidP="00D76A61">
            <w:pPr>
              <w:jc w:val="both"/>
              <w:rPr>
                <w:sz w:val="20"/>
                <w:lang w:val="fr-CA"/>
              </w:rPr>
            </w:pPr>
            <w:r w:rsidRPr="00DA06E0">
              <w:rPr>
                <w:sz w:val="20"/>
                <w:lang w:val="fr-CA"/>
              </w:rPr>
              <w:t>(Le juge Poirier Yves)</w:t>
            </w:r>
          </w:p>
          <w:p w:rsidR="00D76A61" w:rsidRPr="00DA06E0" w:rsidRDefault="00D76A61" w:rsidP="00D76A61">
            <w:pPr>
              <w:jc w:val="both"/>
              <w:rPr>
                <w:sz w:val="20"/>
                <w:lang w:val="fr-CA"/>
              </w:rPr>
            </w:pPr>
            <w:r w:rsidRPr="00DA06E0">
              <w:rPr>
                <w:sz w:val="20"/>
                <w:lang w:val="fr-CA"/>
              </w:rPr>
              <w:t>Nos. 500-17-019316-044, 500-17-018560-030</w:t>
            </w:r>
          </w:p>
          <w:p w:rsidR="00D76A61" w:rsidRPr="00DA06E0" w:rsidRDefault="0087498B" w:rsidP="00D76A61">
            <w:pPr>
              <w:jc w:val="both"/>
              <w:rPr>
                <w:sz w:val="20"/>
              </w:rPr>
            </w:pPr>
            <w:hyperlink r:id="rId55" w:history="1">
              <w:r w:rsidR="00D76A61" w:rsidRPr="00DA06E0">
                <w:rPr>
                  <w:rStyle w:val="Hyperlink"/>
                  <w:sz w:val="20"/>
                </w:rPr>
                <w:t>2013 QCCS 3832</w:t>
              </w:r>
            </w:hyperlink>
          </w:p>
          <w:p w:rsidR="00D76A61" w:rsidRPr="00DA06E0" w:rsidRDefault="00D76A61" w:rsidP="00D76A61">
            <w:pPr>
              <w:jc w:val="both"/>
              <w:rPr>
                <w:sz w:val="20"/>
              </w:rPr>
            </w:pPr>
          </w:p>
        </w:tc>
        <w:tc>
          <w:tcPr>
            <w:tcW w:w="243" w:type="pct"/>
          </w:tcPr>
          <w:p w:rsidR="00D76A61" w:rsidRPr="00DA06E0" w:rsidRDefault="00D76A61" w:rsidP="00D76A61">
            <w:pPr>
              <w:jc w:val="both"/>
              <w:rPr>
                <w:sz w:val="20"/>
              </w:rPr>
            </w:pPr>
          </w:p>
        </w:tc>
        <w:tc>
          <w:tcPr>
            <w:tcW w:w="2330" w:type="pct"/>
          </w:tcPr>
          <w:p w:rsidR="00D76A61" w:rsidRPr="00DA06E0" w:rsidRDefault="00D76A61" w:rsidP="00D76A61">
            <w:pPr>
              <w:jc w:val="both"/>
              <w:rPr>
                <w:sz w:val="20"/>
                <w:lang w:val="fr-CA"/>
              </w:rPr>
            </w:pPr>
            <w:r w:rsidRPr="00DA06E0">
              <w:rPr>
                <w:sz w:val="20"/>
                <w:lang w:val="fr-CA"/>
              </w:rPr>
              <w:t>Dossier no. 500-17-019316-044 : action accueillie en partie.</w:t>
            </w:r>
          </w:p>
          <w:p w:rsidR="00D76A61" w:rsidRPr="00DA06E0" w:rsidRDefault="00D76A61" w:rsidP="00D76A61">
            <w:pPr>
              <w:jc w:val="both"/>
              <w:rPr>
                <w:sz w:val="20"/>
                <w:lang w:val="fr-CA"/>
              </w:rPr>
            </w:pPr>
          </w:p>
          <w:p w:rsidR="00D76A61" w:rsidRPr="00DA06E0" w:rsidRDefault="00D76A61" w:rsidP="00D76A61">
            <w:pPr>
              <w:jc w:val="both"/>
              <w:rPr>
                <w:sz w:val="20"/>
              </w:rPr>
            </w:pPr>
            <w:r w:rsidRPr="00DA06E0">
              <w:rPr>
                <w:sz w:val="20"/>
              </w:rPr>
              <w:t>Dossier no. 500-17-018560-</w:t>
            </w:r>
            <w:proofErr w:type="gramStart"/>
            <w:r w:rsidRPr="00DA06E0">
              <w:rPr>
                <w:sz w:val="20"/>
              </w:rPr>
              <w:t>030 :</w:t>
            </w:r>
            <w:proofErr w:type="gramEnd"/>
            <w:r w:rsidRPr="00DA06E0">
              <w:rPr>
                <w:sz w:val="20"/>
              </w:rPr>
              <w:t xml:space="preserve"> action </w:t>
            </w:r>
            <w:proofErr w:type="spellStart"/>
            <w:r w:rsidRPr="00DA06E0">
              <w:rPr>
                <w:sz w:val="20"/>
              </w:rPr>
              <w:t>rejetée</w:t>
            </w:r>
            <w:proofErr w:type="spellEnd"/>
            <w:r w:rsidRPr="00DA06E0">
              <w:rPr>
                <w:sz w:val="20"/>
              </w:rPr>
              <w:t>.</w:t>
            </w:r>
          </w:p>
          <w:p w:rsidR="00D76A61" w:rsidRPr="00DA06E0" w:rsidRDefault="00D76A61" w:rsidP="00D76A61">
            <w:pPr>
              <w:jc w:val="both"/>
              <w:rPr>
                <w:sz w:val="20"/>
              </w:rPr>
            </w:pPr>
          </w:p>
        </w:tc>
      </w:tr>
      <w:tr w:rsidR="00D76A61" w:rsidRPr="00B8304A" w:rsidTr="008F1838">
        <w:tc>
          <w:tcPr>
            <w:tcW w:w="2427" w:type="pct"/>
            <w:gridSpan w:val="2"/>
          </w:tcPr>
          <w:p w:rsidR="00D76A61" w:rsidRPr="00DA06E0" w:rsidRDefault="00D76A61" w:rsidP="00D76A61">
            <w:pPr>
              <w:jc w:val="both"/>
              <w:rPr>
                <w:sz w:val="20"/>
                <w:lang w:val="fr-CA"/>
              </w:rPr>
            </w:pPr>
            <w:r w:rsidRPr="00DA06E0">
              <w:rPr>
                <w:sz w:val="20"/>
                <w:lang w:val="fr-CA"/>
              </w:rPr>
              <w:t>Les 3 et 31 mai 2016</w:t>
            </w:r>
          </w:p>
          <w:p w:rsidR="00D76A61" w:rsidRPr="00DA06E0" w:rsidRDefault="00D76A61" w:rsidP="00D76A61">
            <w:pPr>
              <w:jc w:val="both"/>
              <w:rPr>
                <w:sz w:val="20"/>
                <w:lang w:val="fr-CA"/>
              </w:rPr>
            </w:pPr>
            <w:r w:rsidRPr="00DA06E0">
              <w:rPr>
                <w:sz w:val="20"/>
                <w:lang w:val="fr-CA"/>
              </w:rPr>
              <w:t>Cour d’appel du Québec (Montréal)</w:t>
            </w:r>
          </w:p>
          <w:p w:rsidR="00D76A61" w:rsidRPr="00DA06E0" w:rsidRDefault="00D76A61" w:rsidP="00D76A61">
            <w:pPr>
              <w:jc w:val="both"/>
              <w:rPr>
                <w:sz w:val="20"/>
                <w:lang w:val="fr-CA"/>
              </w:rPr>
            </w:pPr>
            <w:r w:rsidRPr="00DA06E0">
              <w:rPr>
                <w:sz w:val="20"/>
                <w:lang w:val="fr-CA"/>
              </w:rPr>
              <w:t xml:space="preserve">(Les juges Gagnon, </w:t>
            </w:r>
            <w:proofErr w:type="spellStart"/>
            <w:r w:rsidRPr="00DA06E0">
              <w:rPr>
                <w:sz w:val="20"/>
                <w:lang w:val="fr-CA"/>
              </w:rPr>
              <w:t>Vauclair</w:t>
            </w:r>
            <w:proofErr w:type="spellEnd"/>
            <w:r w:rsidRPr="00DA06E0">
              <w:rPr>
                <w:sz w:val="20"/>
                <w:lang w:val="fr-CA"/>
              </w:rPr>
              <w:t xml:space="preserve"> et Mainville)</w:t>
            </w:r>
          </w:p>
          <w:p w:rsidR="00D76A61" w:rsidRPr="00DA06E0" w:rsidRDefault="00D76A61" w:rsidP="00D76A61">
            <w:pPr>
              <w:jc w:val="both"/>
              <w:rPr>
                <w:sz w:val="20"/>
              </w:rPr>
            </w:pPr>
            <w:r w:rsidRPr="00DA06E0">
              <w:rPr>
                <w:sz w:val="20"/>
              </w:rPr>
              <w:t xml:space="preserve">Nos. 500-09-023871-130, 500-09-023872-138, </w:t>
            </w:r>
          </w:p>
          <w:p w:rsidR="00D76A61" w:rsidRPr="00DA06E0" w:rsidRDefault="00D76A61" w:rsidP="00D76A61">
            <w:pPr>
              <w:jc w:val="both"/>
              <w:rPr>
                <w:sz w:val="20"/>
              </w:rPr>
            </w:pPr>
            <w:r w:rsidRPr="00DA06E0">
              <w:rPr>
                <w:sz w:val="20"/>
              </w:rPr>
              <w:t>500-09-023873-136</w:t>
            </w:r>
          </w:p>
          <w:p w:rsidR="00D76A61" w:rsidRPr="00DA06E0" w:rsidRDefault="0087498B" w:rsidP="00D76A61">
            <w:pPr>
              <w:jc w:val="both"/>
              <w:rPr>
                <w:sz w:val="20"/>
              </w:rPr>
            </w:pPr>
            <w:hyperlink r:id="rId56" w:history="1">
              <w:r w:rsidR="00D76A61" w:rsidRPr="00DA06E0">
                <w:rPr>
                  <w:rStyle w:val="Hyperlink"/>
                  <w:sz w:val="20"/>
                </w:rPr>
                <w:t>2016 QCCA 739</w:t>
              </w:r>
            </w:hyperlink>
          </w:p>
          <w:p w:rsidR="00D76A61" w:rsidRPr="00DA06E0" w:rsidRDefault="00D76A61" w:rsidP="00D76A61">
            <w:pPr>
              <w:jc w:val="both"/>
              <w:rPr>
                <w:sz w:val="20"/>
                <w:lang w:val="fr-FR"/>
              </w:rPr>
            </w:pPr>
          </w:p>
        </w:tc>
        <w:tc>
          <w:tcPr>
            <w:tcW w:w="243" w:type="pct"/>
          </w:tcPr>
          <w:p w:rsidR="00D76A61" w:rsidRPr="00DA06E0" w:rsidRDefault="00D76A61" w:rsidP="00D76A61">
            <w:pPr>
              <w:jc w:val="both"/>
              <w:rPr>
                <w:sz w:val="20"/>
                <w:lang w:val="fr-FR"/>
              </w:rPr>
            </w:pPr>
          </w:p>
        </w:tc>
        <w:tc>
          <w:tcPr>
            <w:tcW w:w="2330" w:type="pct"/>
          </w:tcPr>
          <w:p w:rsidR="00D76A61" w:rsidRPr="00DA06E0" w:rsidRDefault="00D76A61" w:rsidP="00D76A61">
            <w:pPr>
              <w:jc w:val="both"/>
              <w:rPr>
                <w:sz w:val="20"/>
                <w:lang w:val="fr-CA"/>
              </w:rPr>
            </w:pPr>
            <w:r w:rsidRPr="00DA06E0">
              <w:rPr>
                <w:sz w:val="20"/>
                <w:lang w:val="fr-CA"/>
              </w:rPr>
              <w:t xml:space="preserve">Appels de l’intimé accueillis en partie; appel incident de la demanderesse </w:t>
            </w:r>
            <w:proofErr w:type="spellStart"/>
            <w:r w:rsidRPr="00DA06E0">
              <w:rPr>
                <w:sz w:val="20"/>
                <w:lang w:val="fr-CA"/>
              </w:rPr>
              <w:t>Buesco</w:t>
            </w:r>
            <w:proofErr w:type="spellEnd"/>
            <w:r w:rsidRPr="00DA06E0">
              <w:rPr>
                <w:sz w:val="20"/>
                <w:lang w:val="fr-CA"/>
              </w:rPr>
              <w:t xml:space="preserve"> Construction Inc. rejeté.</w:t>
            </w:r>
          </w:p>
          <w:p w:rsidR="00D76A61" w:rsidRPr="00DA06E0" w:rsidRDefault="00D76A61" w:rsidP="00D76A61">
            <w:pPr>
              <w:jc w:val="both"/>
              <w:rPr>
                <w:sz w:val="20"/>
                <w:lang w:val="fr-CA"/>
              </w:rPr>
            </w:pPr>
          </w:p>
          <w:p w:rsidR="00D76A61" w:rsidRPr="00DA06E0" w:rsidRDefault="00D76A61" w:rsidP="00D76A61">
            <w:pPr>
              <w:jc w:val="both"/>
              <w:rPr>
                <w:sz w:val="20"/>
                <w:lang w:val="fr-CA"/>
              </w:rPr>
            </w:pPr>
          </w:p>
        </w:tc>
      </w:tr>
      <w:tr w:rsidR="00D76A61" w:rsidRPr="00DA06E0" w:rsidTr="008F1838">
        <w:tc>
          <w:tcPr>
            <w:tcW w:w="2427" w:type="pct"/>
            <w:gridSpan w:val="2"/>
          </w:tcPr>
          <w:p w:rsidR="00D76A61" w:rsidRPr="00DA06E0" w:rsidRDefault="00D76A61" w:rsidP="00D76A61">
            <w:pPr>
              <w:jc w:val="both"/>
              <w:rPr>
                <w:sz w:val="20"/>
                <w:lang w:val="fr-CA"/>
              </w:rPr>
            </w:pPr>
            <w:r w:rsidRPr="00DA06E0">
              <w:rPr>
                <w:sz w:val="20"/>
                <w:lang w:val="fr-CA"/>
              </w:rPr>
              <w:t>Le 30 juin 2016</w:t>
            </w:r>
          </w:p>
          <w:p w:rsidR="00D76A61" w:rsidRPr="00DA06E0" w:rsidRDefault="00D76A61" w:rsidP="00D76A61">
            <w:pPr>
              <w:jc w:val="both"/>
              <w:rPr>
                <w:sz w:val="20"/>
                <w:lang w:val="fr-FR"/>
              </w:rPr>
            </w:pPr>
            <w:r w:rsidRPr="00DA06E0">
              <w:rPr>
                <w:sz w:val="20"/>
                <w:lang w:val="fr-CA"/>
              </w:rPr>
              <w:t>Cour suprême du Canada</w:t>
            </w:r>
          </w:p>
        </w:tc>
        <w:tc>
          <w:tcPr>
            <w:tcW w:w="243" w:type="pct"/>
          </w:tcPr>
          <w:p w:rsidR="00D76A61" w:rsidRPr="00DA06E0" w:rsidRDefault="00D76A61" w:rsidP="00D76A61">
            <w:pPr>
              <w:jc w:val="both"/>
              <w:rPr>
                <w:sz w:val="20"/>
                <w:lang w:val="fr-FR"/>
              </w:rPr>
            </w:pPr>
          </w:p>
        </w:tc>
        <w:tc>
          <w:tcPr>
            <w:tcW w:w="2330" w:type="pct"/>
          </w:tcPr>
          <w:p w:rsidR="00D76A61" w:rsidRPr="00DA06E0" w:rsidRDefault="00D76A61" w:rsidP="00D76A61">
            <w:pPr>
              <w:jc w:val="both"/>
              <w:rPr>
                <w:sz w:val="20"/>
              </w:rPr>
            </w:pPr>
            <w:r w:rsidRPr="00DA06E0">
              <w:rPr>
                <w:sz w:val="20"/>
              </w:rPr>
              <w:t>Demande d’autorisation d’appel déposée.</w:t>
            </w:r>
          </w:p>
          <w:p w:rsidR="00D76A61" w:rsidRPr="00DA06E0" w:rsidRDefault="00D76A61" w:rsidP="00D76A61">
            <w:pPr>
              <w:jc w:val="both"/>
              <w:rPr>
                <w:sz w:val="20"/>
              </w:rPr>
            </w:pP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64" style="width:2in;height:1pt" o:hrpct="0" o:hralign="center" o:hrstd="t" o:hrnoshade="t" o:hr="t" fillcolor="black [3213]" stroked="f"/>
        </w:pict>
      </w:r>
    </w:p>
    <w:p w:rsidR="00EA13DD" w:rsidRPr="00DA06E0" w:rsidRDefault="00EA13DD" w:rsidP="00EA13DD">
      <w:pPr>
        <w:ind w:left="720" w:hanging="720"/>
        <w:jc w:val="both"/>
        <w:rPr>
          <w:sz w:val="20"/>
          <w:lang w:val="fr-CA"/>
        </w:rPr>
      </w:pPr>
    </w:p>
    <w:p w:rsidR="00343E4F" w:rsidRPr="00DA06E0" w:rsidRDefault="00343E4F">
      <w:r w:rsidRPr="00DA06E0">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958C8" w:rsidRPr="00DA06E0" w:rsidTr="00D13648">
        <w:tc>
          <w:tcPr>
            <w:tcW w:w="543" w:type="pct"/>
          </w:tcPr>
          <w:p w:rsidR="00E958C8" w:rsidRPr="00DA06E0" w:rsidRDefault="00E958C8" w:rsidP="00D13648">
            <w:pPr>
              <w:jc w:val="both"/>
              <w:rPr>
                <w:sz w:val="20"/>
                <w:szCs w:val="20"/>
              </w:rPr>
            </w:pPr>
            <w:r w:rsidRPr="00DA06E0">
              <w:rPr>
                <w:rStyle w:val="SCCFileNumberChar"/>
                <w:sz w:val="20"/>
                <w:szCs w:val="20"/>
              </w:rPr>
              <w:lastRenderedPageBreak/>
              <w:t>37320</w:t>
            </w:r>
          </w:p>
        </w:tc>
        <w:tc>
          <w:tcPr>
            <w:tcW w:w="4457" w:type="pct"/>
          </w:tcPr>
          <w:p w:rsidR="00E958C8" w:rsidRPr="00DA06E0" w:rsidRDefault="00E958C8" w:rsidP="00D13648">
            <w:pPr>
              <w:pStyle w:val="SCCLsocParty"/>
              <w:jc w:val="both"/>
              <w:rPr>
                <w:b/>
                <w:sz w:val="20"/>
                <w:szCs w:val="20"/>
              </w:rPr>
            </w:pPr>
            <w:r w:rsidRPr="00DA06E0">
              <w:rPr>
                <w:b/>
                <w:sz w:val="20"/>
                <w:szCs w:val="20"/>
              </w:rPr>
              <w:t>Pierre-Mic</w:t>
            </w:r>
            <w:r w:rsidR="00343E4F" w:rsidRPr="00DA06E0">
              <w:rPr>
                <w:b/>
                <w:sz w:val="20"/>
                <w:szCs w:val="20"/>
              </w:rPr>
              <w:t xml:space="preserve">hel </w:t>
            </w:r>
            <w:proofErr w:type="spellStart"/>
            <w:r w:rsidR="00343E4F" w:rsidRPr="00DA06E0">
              <w:rPr>
                <w:b/>
                <w:sz w:val="20"/>
                <w:szCs w:val="20"/>
              </w:rPr>
              <w:t>Lajeunesse</w:t>
            </w:r>
            <w:proofErr w:type="spellEnd"/>
            <w:r w:rsidR="00343E4F" w:rsidRPr="00DA06E0">
              <w:rPr>
                <w:b/>
                <w:sz w:val="20"/>
                <w:szCs w:val="20"/>
              </w:rPr>
              <w:t xml:space="preserve">, Annick Marcoux and </w:t>
            </w:r>
            <w:r w:rsidRPr="00DA06E0">
              <w:rPr>
                <w:b/>
                <w:sz w:val="20"/>
                <w:szCs w:val="20"/>
              </w:rPr>
              <w:t>Les avocats et notaires de l’État québécois</w:t>
            </w:r>
          </w:p>
          <w:p w:rsidR="00E958C8" w:rsidRPr="00DA06E0" w:rsidRDefault="00E958C8" w:rsidP="00D13648">
            <w:pPr>
              <w:pStyle w:val="SCCLsocParty"/>
              <w:jc w:val="both"/>
              <w:rPr>
                <w:b/>
                <w:sz w:val="20"/>
                <w:szCs w:val="20"/>
              </w:rPr>
            </w:pPr>
            <w:r w:rsidRPr="00DA06E0">
              <w:rPr>
                <w:b/>
                <w:sz w:val="20"/>
                <w:szCs w:val="20"/>
              </w:rPr>
              <w:t>- and -</w:t>
            </w:r>
          </w:p>
          <w:p w:rsidR="00E958C8" w:rsidRPr="00DA06E0" w:rsidRDefault="00343E4F" w:rsidP="00D13648">
            <w:pPr>
              <w:jc w:val="both"/>
              <w:rPr>
                <w:b/>
                <w:sz w:val="20"/>
                <w:szCs w:val="20"/>
                <w:lang w:val="fr-CA"/>
              </w:rPr>
            </w:pPr>
            <w:r w:rsidRPr="00DA06E0">
              <w:rPr>
                <w:rFonts w:cs="Times New Roman"/>
                <w:b/>
                <w:sz w:val="20"/>
                <w:szCs w:val="20"/>
                <w:lang w:val="fr-CA"/>
              </w:rPr>
              <w:t>Tribunal administratif du travail (</w:t>
            </w:r>
            <w:proofErr w:type="spellStart"/>
            <w:r w:rsidRPr="00DA06E0">
              <w:rPr>
                <w:rFonts w:cs="Times New Roman"/>
                <w:b/>
                <w:sz w:val="20"/>
                <w:szCs w:val="20"/>
                <w:lang w:val="fr-CA"/>
              </w:rPr>
              <w:t>formerly</w:t>
            </w:r>
            <w:proofErr w:type="spellEnd"/>
            <w:r w:rsidRPr="00DA06E0">
              <w:rPr>
                <w:rFonts w:cs="Times New Roman"/>
                <w:b/>
                <w:sz w:val="20"/>
                <w:szCs w:val="20"/>
                <w:lang w:val="fr-CA"/>
              </w:rPr>
              <w:t xml:space="preserve"> </w:t>
            </w:r>
            <w:proofErr w:type="spellStart"/>
            <w:r w:rsidRPr="00DA06E0">
              <w:rPr>
                <w:rFonts w:cs="Times New Roman"/>
                <w:b/>
                <w:sz w:val="20"/>
                <w:szCs w:val="20"/>
                <w:lang w:val="fr-CA"/>
              </w:rPr>
              <w:t>known</w:t>
            </w:r>
            <w:proofErr w:type="spellEnd"/>
            <w:r w:rsidRPr="00DA06E0">
              <w:rPr>
                <w:rFonts w:cs="Times New Roman"/>
                <w:b/>
                <w:sz w:val="20"/>
                <w:szCs w:val="20"/>
                <w:lang w:val="fr-CA"/>
              </w:rPr>
              <w:t xml:space="preserve"> as </w:t>
            </w:r>
            <w:r w:rsidR="00E958C8" w:rsidRPr="00DA06E0">
              <w:rPr>
                <w:rFonts w:cs="Times New Roman"/>
                <w:b/>
                <w:sz w:val="20"/>
                <w:szCs w:val="20"/>
                <w:lang w:val="fr-CA"/>
              </w:rPr>
              <w:t>Commission des lésions professionnelles</w:t>
            </w:r>
            <w:r w:rsidRPr="00DA06E0">
              <w:rPr>
                <w:rFonts w:cs="Times New Roman"/>
                <w:b/>
                <w:sz w:val="20"/>
                <w:szCs w:val="20"/>
                <w:lang w:val="fr-CA"/>
              </w:rPr>
              <w:t>)</w:t>
            </w:r>
            <w:r w:rsidR="00E958C8" w:rsidRPr="00DA06E0">
              <w:rPr>
                <w:rFonts w:cs="Times New Roman"/>
                <w:b/>
                <w:sz w:val="20"/>
                <w:szCs w:val="20"/>
                <w:lang w:val="fr-CA"/>
              </w:rPr>
              <w:t xml:space="preserve">, </w:t>
            </w:r>
            <w:r w:rsidR="00E958C8" w:rsidRPr="00DA06E0">
              <w:rPr>
                <w:b/>
                <w:sz w:val="20"/>
                <w:szCs w:val="20"/>
                <w:lang w:val="fr-CA"/>
              </w:rPr>
              <w:t>Commission des normes, de l’équité, de la santé et de la sécurité du travail</w:t>
            </w:r>
            <w:r w:rsidRPr="00DA06E0">
              <w:rPr>
                <w:b/>
                <w:sz w:val="20"/>
                <w:szCs w:val="20"/>
                <w:lang w:val="fr-CA"/>
              </w:rPr>
              <w:t xml:space="preserve"> (</w:t>
            </w:r>
            <w:proofErr w:type="spellStart"/>
            <w:r w:rsidRPr="00DA06E0">
              <w:rPr>
                <w:b/>
                <w:sz w:val="20"/>
                <w:szCs w:val="20"/>
                <w:lang w:val="fr-CA"/>
              </w:rPr>
              <w:t>formerly</w:t>
            </w:r>
            <w:proofErr w:type="spellEnd"/>
            <w:r w:rsidRPr="00DA06E0">
              <w:rPr>
                <w:b/>
                <w:sz w:val="20"/>
                <w:szCs w:val="20"/>
                <w:lang w:val="fr-CA"/>
              </w:rPr>
              <w:t xml:space="preserve"> </w:t>
            </w:r>
            <w:proofErr w:type="spellStart"/>
            <w:r w:rsidRPr="00DA06E0">
              <w:rPr>
                <w:b/>
                <w:sz w:val="20"/>
                <w:szCs w:val="20"/>
                <w:lang w:val="fr-CA"/>
              </w:rPr>
              <w:t>known</w:t>
            </w:r>
            <w:proofErr w:type="spellEnd"/>
            <w:r w:rsidRPr="00DA06E0">
              <w:rPr>
                <w:b/>
                <w:sz w:val="20"/>
                <w:szCs w:val="20"/>
                <w:lang w:val="fr-CA"/>
              </w:rPr>
              <w:t xml:space="preserve"> as </w:t>
            </w:r>
            <w:proofErr w:type="spellStart"/>
            <w:r w:rsidRPr="00DA06E0">
              <w:rPr>
                <w:b/>
                <w:sz w:val="20"/>
                <w:szCs w:val="20"/>
                <w:lang w:val="fr-CA"/>
              </w:rPr>
              <w:t>Comission</w:t>
            </w:r>
            <w:proofErr w:type="spellEnd"/>
            <w:r w:rsidRPr="00DA06E0">
              <w:rPr>
                <w:b/>
                <w:sz w:val="20"/>
                <w:szCs w:val="20"/>
                <w:lang w:val="fr-CA"/>
              </w:rPr>
              <w:t xml:space="preserve"> de la santé et de la </w:t>
            </w:r>
            <w:proofErr w:type="spellStart"/>
            <w:r w:rsidRPr="00DA06E0">
              <w:rPr>
                <w:b/>
                <w:sz w:val="20"/>
                <w:szCs w:val="20"/>
                <w:lang w:val="fr-CA"/>
              </w:rPr>
              <w:t>securité</w:t>
            </w:r>
            <w:proofErr w:type="spellEnd"/>
            <w:r w:rsidRPr="00DA06E0">
              <w:rPr>
                <w:b/>
                <w:sz w:val="20"/>
                <w:szCs w:val="20"/>
                <w:lang w:val="fr-CA"/>
              </w:rPr>
              <w:t xml:space="preserve"> du travail) and 9069-4654 Québec inc.</w:t>
            </w:r>
          </w:p>
          <w:p w:rsidR="00E958C8" w:rsidRPr="00DA06E0" w:rsidRDefault="00E958C8" w:rsidP="00D13648">
            <w:pPr>
              <w:jc w:val="both"/>
              <w:rPr>
                <w:sz w:val="20"/>
                <w:szCs w:val="20"/>
              </w:rPr>
            </w:pPr>
            <w:r w:rsidRPr="00DA06E0">
              <w:rPr>
                <w:sz w:val="20"/>
                <w:szCs w:val="20"/>
              </w:rPr>
              <w:t>(Que.) (Civil) (By Leave)</w:t>
            </w:r>
          </w:p>
        </w:tc>
      </w:tr>
      <w:tr w:rsidR="008A5220" w:rsidRPr="00DA06E0" w:rsidTr="00D13648">
        <w:tc>
          <w:tcPr>
            <w:tcW w:w="543" w:type="pct"/>
          </w:tcPr>
          <w:p w:rsidR="008A5220" w:rsidRPr="00DA06E0" w:rsidRDefault="008A5220" w:rsidP="008A5220">
            <w:pPr>
              <w:jc w:val="both"/>
              <w:rPr>
                <w:rStyle w:val="SCCFileNumberChar"/>
                <w:b w:val="0"/>
                <w:sz w:val="20"/>
                <w:szCs w:val="20"/>
              </w:rPr>
            </w:pPr>
            <w:r w:rsidRPr="00DA06E0">
              <w:rPr>
                <w:rStyle w:val="SCCFileNumberChar"/>
                <w:b w:val="0"/>
                <w:sz w:val="20"/>
                <w:szCs w:val="20"/>
              </w:rPr>
              <w:t xml:space="preserve">Coram: </w:t>
            </w:r>
          </w:p>
        </w:tc>
        <w:tc>
          <w:tcPr>
            <w:tcW w:w="4457" w:type="pct"/>
          </w:tcPr>
          <w:p w:rsidR="008A5220" w:rsidRPr="00DA06E0" w:rsidRDefault="008A5220" w:rsidP="008A5220">
            <w:pPr>
              <w:pStyle w:val="SCCLsocParty"/>
              <w:jc w:val="both"/>
              <w:rPr>
                <w:sz w:val="20"/>
                <w:szCs w:val="20"/>
                <w:u w:val="single"/>
                <w:lang w:val="en-CA"/>
              </w:rPr>
            </w:pPr>
            <w:r w:rsidRPr="00DA06E0">
              <w:rPr>
                <w:sz w:val="20"/>
                <w:szCs w:val="20"/>
                <w:u w:val="single"/>
                <w:lang w:val="en-CA"/>
              </w:rPr>
              <w:t>McLachlin C.J. and Wagner and Gascon JJ.</w:t>
            </w:r>
          </w:p>
          <w:p w:rsidR="008A5220" w:rsidRPr="00DA06E0" w:rsidRDefault="008A5220" w:rsidP="008A5220"/>
        </w:tc>
      </w:tr>
      <w:tr w:rsidR="008A5220" w:rsidRPr="00DA06E0" w:rsidTr="00D13648">
        <w:tc>
          <w:tcPr>
            <w:tcW w:w="5000" w:type="pct"/>
            <w:gridSpan w:val="2"/>
          </w:tcPr>
          <w:p w:rsidR="00A954BC" w:rsidRPr="00DA06E0" w:rsidRDefault="00A954BC" w:rsidP="00A954BC">
            <w:pPr>
              <w:ind w:firstLine="720"/>
              <w:rPr>
                <w:sz w:val="20"/>
                <w:szCs w:val="20"/>
              </w:rPr>
            </w:pPr>
            <w:r w:rsidRPr="00DA06E0">
              <w:rPr>
                <w:sz w:val="20"/>
                <w:szCs w:val="20"/>
              </w:rPr>
              <w:t>The application for leave to appeal from the judgment of the Court of Appeal of Quebec (Québec), Number 200-09-008909-159, dated November 9, 2016, is granted with no order as to costs.</w:t>
            </w:r>
          </w:p>
          <w:p w:rsidR="00A954BC" w:rsidRPr="00DA06E0" w:rsidRDefault="00A954BC" w:rsidP="00A954BC">
            <w:pPr>
              <w:rPr>
                <w:sz w:val="20"/>
                <w:szCs w:val="20"/>
              </w:rPr>
            </w:pPr>
          </w:p>
          <w:p w:rsidR="00A954BC" w:rsidRPr="00DA06E0" w:rsidRDefault="00A954BC" w:rsidP="00A954BC">
            <w:pPr>
              <w:rPr>
                <w:sz w:val="20"/>
                <w:szCs w:val="20"/>
              </w:rPr>
            </w:pPr>
            <w:r w:rsidRPr="00DA06E0">
              <w:rPr>
                <w:sz w:val="20"/>
                <w:szCs w:val="20"/>
              </w:rPr>
              <w:t xml:space="preserve">The order of Gascon J. made on December 3, 2016, staying the proceedings in the court below pursuant to s. 65.1 of the </w:t>
            </w:r>
            <w:r w:rsidRPr="00DA06E0">
              <w:rPr>
                <w:i/>
                <w:iCs/>
                <w:sz w:val="20"/>
                <w:szCs w:val="20"/>
              </w:rPr>
              <w:t xml:space="preserve">Supreme Court Act, </w:t>
            </w:r>
            <w:r w:rsidRPr="00DA06E0">
              <w:rPr>
                <w:sz w:val="20"/>
                <w:szCs w:val="20"/>
              </w:rPr>
              <w:t xml:space="preserve">is hereby varied pursuant to s. 65.1(3) of the </w:t>
            </w:r>
            <w:r w:rsidRPr="00DA06E0">
              <w:rPr>
                <w:i/>
                <w:iCs/>
                <w:sz w:val="20"/>
                <w:szCs w:val="20"/>
              </w:rPr>
              <w:t>Act</w:t>
            </w:r>
            <w:r w:rsidRPr="00DA06E0">
              <w:rPr>
                <w:sz w:val="20"/>
                <w:szCs w:val="20"/>
              </w:rPr>
              <w:t xml:space="preserve"> to extend the stay of proceedings to the date of the judgment on this appeal or until the Court orders otherwise.  </w:t>
            </w:r>
          </w:p>
          <w:p w:rsidR="00A954BC" w:rsidRPr="00DA06E0" w:rsidRDefault="00A954BC" w:rsidP="00A954BC">
            <w:pPr>
              <w:rPr>
                <w:sz w:val="20"/>
                <w:szCs w:val="20"/>
              </w:rPr>
            </w:pPr>
          </w:p>
          <w:p w:rsidR="00A954BC" w:rsidRPr="00DA06E0" w:rsidRDefault="00A954BC" w:rsidP="00A954BC">
            <w:pPr>
              <w:rPr>
                <w:sz w:val="20"/>
                <w:szCs w:val="20"/>
              </w:rPr>
            </w:pPr>
            <w:r w:rsidRPr="00DA06E0">
              <w:rPr>
                <w:sz w:val="20"/>
                <w:szCs w:val="20"/>
              </w:rPr>
              <w:t xml:space="preserve">It is further ordered that 9069-4654 Québec inc. shall be named as an intervener in the proceedings before this Court as it appears that 9069-4654 Québec inc. is not adverse in interest to the appellants in these proceedings.  </w:t>
            </w:r>
          </w:p>
          <w:p w:rsidR="00A954BC" w:rsidRPr="00DA06E0" w:rsidRDefault="00A954BC" w:rsidP="00A954BC">
            <w:pPr>
              <w:rPr>
                <w:sz w:val="20"/>
                <w:szCs w:val="20"/>
              </w:rPr>
            </w:pPr>
          </w:p>
          <w:p w:rsidR="00A954BC" w:rsidRPr="00DA06E0" w:rsidRDefault="00A954BC" w:rsidP="00A954BC">
            <w:pPr>
              <w:rPr>
                <w:sz w:val="20"/>
                <w:szCs w:val="20"/>
              </w:rPr>
            </w:pPr>
            <w:r w:rsidRPr="00DA06E0">
              <w:rPr>
                <w:sz w:val="20"/>
                <w:szCs w:val="20"/>
              </w:rPr>
              <w:t xml:space="preserve">The following direction is given with respect to the conduct of this appeal.  As it appears that there is no party who is adverse in interest to the appellants and therefore no respondent in this appeal, and as it is in the interest of justice that the Court appoint an </w:t>
            </w:r>
            <w:r w:rsidRPr="00DA06E0">
              <w:rPr>
                <w:i/>
                <w:sz w:val="20"/>
                <w:szCs w:val="20"/>
              </w:rPr>
              <w:t>amicus curiae</w:t>
            </w:r>
            <w:r w:rsidRPr="00DA06E0">
              <w:rPr>
                <w:sz w:val="20"/>
                <w:szCs w:val="20"/>
              </w:rPr>
              <w:t xml:space="preserve"> to ensure that all issues arising in the appeal are fully canvassed before the Court, the Court will order that an </w:t>
            </w:r>
            <w:r w:rsidRPr="00DA06E0">
              <w:rPr>
                <w:i/>
                <w:sz w:val="20"/>
                <w:szCs w:val="20"/>
              </w:rPr>
              <w:t>amicus</w:t>
            </w:r>
            <w:r w:rsidRPr="00DA06E0">
              <w:rPr>
                <w:sz w:val="20"/>
                <w:szCs w:val="20"/>
              </w:rPr>
              <w:t xml:space="preserve"> be appointed.  The appellants and interveners are invited to make submissions by January 19, 2017 as to who shall pay the reasonable fees and disbursements of any </w:t>
            </w:r>
            <w:r w:rsidRPr="00DA06E0">
              <w:rPr>
                <w:i/>
                <w:sz w:val="20"/>
                <w:szCs w:val="20"/>
              </w:rPr>
              <w:t>amicus curiae</w:t>
            </w:r>
            <w:r w:rsidRPr="00DA06E0">
              <w:rPr>
                <w:sz w:val="20"/>
                <w:szCs w:val="20"/>
              </w:rPr>
              <w:t xml:space="preserve"> appointed to assist the Court in this appeal. The Court or a judge will then issue an order appointing an </w:t>
            </w:r>
            <w:r w:rsidRPr="00DA06E0">
              <w:rPr>
                <w:i/>
                <w:sz w:val="20"/>
                <w:szCs w:val="20"/>
              </w:rPr>
              <w:t>amicus curiae</w:t>
            </w:r>
            <w:r w:rsidRPr="00DA06E0">
              <w:rPr>
                <w:sz w:val="20"/>
                <w:szCs w:val="20"/>
              </w:rPr>
              <w:t xml:space="preserve"> and directing the payment of the reasonable fees and disbursements.</w:t>
            </w:r>
          </w:p>
          <w:p w:rsidR="00A954BC" w:rsidRPr="00DA06E0" w:rsidRDefault="00A954BC" w:rsidP="00A954BC">
            <w:pPr>
              <w:rPr>
                <w:sz w:val="20"/>
                <w:szCs w:val="20"/>
              </w:rPr>
            </w:pPr>
          </w:p>
          <w:p w:rsidR="008A5220" w:rsidRPr="00DA06E0" w:rsidRDefault="00A954BC" w:rsidP="00A954BC">
            <w:pPr>
              <w:pStyle w:val="SCCShortJudgment"/>
              <w:ind w:firstLine="0"/>
              <w:rPr>
                <w:szCs w:val="20"/>
              </w:rPr>
            </w:pPr>
            <w:r w:rsidRPr="00DA06E0">
              <w:rPr>
                <w:szCs w:val="20"/>
              </w:rPr>
              <w:t xml:space="preserve">The appellants shall serve the notice of appeal on all parties as required by the </w:t>
            </w:r>
            <w:r w:rsidRPr="00DA06E0">
              <w:rPr>
                <w:i/>
                <w:szCs w:val="20"/>
              </w:rPr>
              <w:t>Supreme Court Act</w:t>
            </w:r>
            <w:r w:rsidRPr="00DA06E0">
              <w:rPr>
                <w:szCs w:val="20"/>
              </w:rPr>
              <w:t xml:space="preserve"> and </w:t>
            </w:r>
            <w:r w:rsidRPr="00DA06E0">
              <w:rPr>
                <w:i/>
                <w:szCs w:val="20"/>
              </w:rPr>
              <w:t>Rules</w:t>
            </w:r>
            <w:r w:rsidRPr="00DA06E0">
              <w:rPr>
                <w:szCs w:val="20"/>
              </w:rPr>
              <w:t>, and also shall serve the notice on the Attorney General of Quebec who has given notice of intention to apply for leave to intervene in this appeal.</w:t>
            </w:r>
          </w:p>
          <w:p w:rsidR="008A5220" w:rsidRPr="00DA06E0" w:rsidRDefault="008A5220" w:rsidP="008A5220">
            <w:pPr>
              <w:jc w:val="both"/>
              <w:rPr>
                <w:i/>
                <w:iCs/>
                <w:sz w:val="20"/>
                <w:szCs w:val="20"/>
              </w:rPr>
            </w:pPr>
          </w:p>
        </w:tc>
      </w:tr>
      <w:tr w:rsidR="008A5220" w:rsidRPr="00DA06E0" w:rsidTr="00D13648">
        <w:tc>
          <w:tcPr>
            <w:tcW w:w="5000" w:type="pct"/>
            <w:gridSpan w:val="2"/>
          </w:tcPr>
          <w:p w:rsidR="008A5220" w:rsidRPr="00DA06E0" w:rsidRDefault="008A5220" w:rsidP="008A5220">
            <w:pPr>
              <w:jc w:val="both"/>
              <w:rPr>
                <w:sz w:val="20"/>
                <w:szCs w:val="20"/>
              </w:rPr>
            </w:pPr>
            <w:r w:rsidRPr="00DA06E0">
              <w:rPr>
                <w:i/>
                <w:iCs/>
                <w:sz w:val="20"/>
                <w:szCs w:val="20"/>
              </w:rPr>
              <w:t>Canadian Charter of Rights and Freedoms</w:t>
            </w:r>
            <w:r w:rsidRPr="00DA06E0">
              <w:rPr>
                <w:sz w:val="20"/>
                <w:szCs w:val="20"/>
              </w:rPr>
              <w:t xml:space="preserve"> – Freedom of association – Right to strike – Civil procedure – Application for adjournment – Judgments and orders – Whether applicants may appeal from interlocutory decision of Court of Appeal judge under section 40(1) of </w:t>
            </w:r>
            <w:r w:rsidRPr="00DA06E0">
              <w:rPr>
                <w:i/>
                <w:iCs/>
                <w:sz w:val="20"/>
                <w:szCs w:val="20"/>
              </w:rPr>
              <w:t>Supreme Court Act</w:t>
            </w:r>
            <w:r w:rsidRPr="00DA06E0">
              <w:rPr>
                <w:sz w:val="20"/>
                <w:szCs w:val="20"/>
              </w:rPr>
              <w:t xml:space="preserve"> – Whether interlocutory decision denying application for adjournment was made judicially and whether it was ill-founded in law, in particular in that it impaired right to strike of applicants guaranteed by section 2(d) of </w:t>
            </w:r>
            <w:r w:rsidRPr="00DA06E0">
              <w:rPr>
                <w:i/>
                <w:iCs/>
                <w:sz w:val="20"/>
                <w:szCs w:val="20"/>
              </w:rPr>
              <w:t>Canadian Charter of Rights and Freedoms</w:t>
            </w:r>
            <w:r w:rsidRPr="00DA06E0">
              <w:rPr>
                <w:sz w:val="20"/>
                <w:szCs w:val="20"/>
              </w:rPr>
              <w:t>.</w:t>
            </w:r>
          </w:p>
        </w:tc>
      </w:tr>
      <w:tr w:rsidR="008A5220" w:rsidRPr="00DA06E0" w:rsidTr="00D13648">
        <w:tc>
          <w:tcPr>
            <w:tcW w:w="5000" w:type="pct"/>
            <w:gridSpan w:val="2"/>
          </w:tcPr>
          <w:p w:rsidR="008A5220" w:rsidRPr="00DA06E0" w:rsidRDefault="008A5220" w:rsidP="008A5220">
            <w:pPr>
              <w:jc w:val="both"/>
              <w:rPr>
                <w:sz w:val="20"/>
                <w:szCs w:val="20"/>
              </w:rPr>
            </w:pPr>
          </w:p>
        </w:tc>
      </w:tr>
    </w:tbl>
    <w:p w:rsidR="007B175F" w:rsidRPr="00DA06E0" w:rsidRDefault="007B175F">
      <w:r w:rsidRPr="00DA06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5220" w:rsidRPr="00DA06E0" w:rsidTr="00D13648">
        <w:tc>
          <w:tcPr>
            <w:tcW w:w="5000" w:type="pct"/>
            <w:gridSpan w:val="3"/>
          </w:tcPr>
          <w:p w:rsidR="008A5220" w:rsidRPr="00DA06E0" w:rsidRDefault="008A5220" w:rsidP="008A5220">
            <w:pPr>
              <w:jc w:val="both"/>
              <w:rPr>
                <w:sz w:val="20"/>
                <w:szCs w:val="20"/>
              </w:rPr>
            </w:pPr>
            <w:r w:rsidRPr="00DA06E0">
              <w:rPr>
                <w:sz w:val="20"/>
                <w:szCs w:val="20"/>
              </w:rPr>
              <w:lastRenderedPageBreak/>
              <w:t xml:space="preserve">This case relates to the strike of Les avocats et </w:t>
            </w:r>
            <w:proofErr w:type="spellStart"/>
            <w:r w:rsidRPr="00DA06E0">
              <w:rPr>
                <w:sz w:val="20"/>
                <w:szCs w:val="20"/>
              </w:rPr>
              <w:t>notaires</w:t>
            </w:r>
            <w:proofErr w:type="spellEnd"/>
            <w:r w:rsidRPr="00DA06E0">
              <w:rPr>
                <w:sz w:val="20"/>
                <w:szCs w:val="20"/>
              </w:rPr>
              <w:t xml:space="preserve"> de </w:t>
            </w:r>
            <w:proofErr w:type="spellStart"/>
            <w:r w:rsidRPr="00DA06E0">
              <w:rPr>
                <w:sz w:val="20"/>
                <w:szCs w:val="20"/>
              </w:rPr>
              <w:t>l’État</w:t>
            </w:r>
            <w:proofErr w:type="spellEnd"/>
            <w:r w:rsidRPr="00DA06E0">
              <w:rPr>
                <w:sz w:val="20"/>
                <w:szCs w:val="20"/>
              </w:rPr>
              <w:t xml:space="preserve"> </w:t>
            </w:r>
            <w:proofErr w:type="spellStart"/>
            <w:r w:rsidRPr="00DA06E0">
              <w:rPr>
                <w:sz w:val="20"/>
                <w:szCs w:val="20"/>
              </w:rPr>
              <w:t>québécois</w:t>
            </w:r>
            <w:proofErr w:type="spellEnd"/>
            <w:r w:rsidRPr="00DA06E0">
              <w:rPr>
                <w:sz w:val="20"/>
                <w:szCs w:val="20"/>
              </w:rPr>
              <w:t xml:space="preserve"> (“LANEQ”), which began on October 24, 2016. On October 23, 2016, the day before the strike began, the Administrative Labour Tribunal (Essential Services Division) (“ALT”) issued a decision determining which essential services LANEQ’s members must maintain during the strike. The services determined by the ALT to be essential included applications for postponement, in respect of which the following appears in an appendix to the decision: </w:t>
            </w:r>
            <w:r w:rsidRPr="00DA06E0">
              <w:rPr>
                <w:rFonts w:cs="Times New Roman"/>
                <w:sz w:val="20"/>
                <w:szCs w:val="20"/>
              </w:rPr>
              <w:t>[</w:t>
            </w:r>
            <w:r w:rsidRPr="00DA06E0">
              <w:rPr>
                <w:rFonts w:cs="Times New Roman"/>
                <w:smallCaps/>
                <w:sz w:val="20"/>
                <w:szCs w:val="20"/>
              </w:rPr>
              <w:t>translation</w:t>
            </w:r>
            <w:r w:rsidRPr="00DA06E0">
              <w:rPr>
                <w:rFonts w:asciiTheme="minorBidi" w:hAnsiTheme="minorBidi"/>
                <w:sz w:val="20"/>
                <w:szCs w:val="20"/>
              </w:rPr>
              <w:t>]</w:t>
            </w:r>
            <w:r w:rsidRPr="00DA06E0">
              <w:rPr>
                <w:sz w:val="20"/>
                <w:szCs w:val="20"/>
              </w:rPr>
              <w:t xml:space="preserve"> “A lawyer who is responsible for a case scheduled for a strike day must apply for a postponement and must conduct the hearing should the court dismiss the application for postponement”. LANEQ then filed an application for judicial review of the ALT’s decision on the ground, among others, that the ALT had [</w:t>
            </w:r>
            <w:r w:rsidRPr="00DA06E0">
              <w:rPr>
                <w:smallCaps/>
                <w:sz w:val="20"/>
                <w:szCs w:val="20"/>
              </w:rPr>
              <w:t>translation</w:t>
            </w:r>
            <w:r w:rsidRPr="00DA06E0">
              <w:rPr>
                <w:sz w:val="20"/>
                <w:szCs w:val="20"/>
              </w:rPr>
              <w:t xml:space="preserve">] “failed to analyze the requested essential services in relation to the decision of the Supreme Court of Canada [in </w:t>
            </w:r>
            <w:r w:rsidRPr="00DA06E0">
              <w:rPr>
                <w:i/>
                <w:sz w:val="20"/>
                <w:szCs w:val="20"/>
              </w:rPr>
              <w:t>Saskatchewan Federation of Labour v. Saskatchewan</w:t>
            </w:r>
            <w:r w:rsidRPr="00DA06E0">
              <w:rPr>
                <w:sz w:val="20"/>
                <w:szCs w:val="20"/>
              </w:rPr>
              <w:t>, 2015 SCC 4, [2015] 1 S.C.R. 245]”.</w:t>
            </w:r>
          </w:p>
          <w:p w:rsidR="008A5220" w:rsidRPr="00DA06E0" w:rsidRDefault="008A5220" w:rsidP="008A5220">
            <w:pPr>
              <w:jc w:val="both"/>
              <w:rPr>
                <w:sz w:val="20"/>
                <w:szCs w:val="20"/>
              </w:rPr>
            </w:pPr>
          </w:p>
          <w:p w:rsidR="008A5220" w:rsidRPr="00DA06E0" w:rsidRDefault="008A5220" w:rsidP="008A5220">
            <w:pPr>
              <w:jc w:val="both"/>
              <w:rPr>
                <w:sz w:val="20"/>
                <w:szCs w:val="20"/>
              </w:rPr>
            </w:pPr>
            <w:r w:rsidRPr="00DA06E0">
              <w:rPr>
                <w:sz w:val="20"/>
                <w:szCs w:val="20"/>
                <w:lang w:val="fr-CA"/>
              </w:rPr>
              <w:t xml:space="preserve">The </w:t>
            </w:r>
            <w:proofErr w:type="spellStart"/>
            <w:r w:rsidRPr="00DA06E0">
              <w:rPr>
                <w:sz w:val="20"/>
                <w:szCs w:val="20"/>
                <w:lang w:val="fr-CA"/>
              </w:rPr>
              <w:t>applicant</w:t>
            </w:r>
            <w:proofErr w:type="spellEnd"/>
            <w:r w:rsidRPr="00DA06E0">
              <w:rPr>
                <w:sz w:val="20"/>
                <w:szCs w:val="20"/>
                <w:lang w:val="fr-CA"/>
              </w:rPr>
              <w:t xml:space="preserve"> </w:t>
            </w:r>
            <w:proofErr w:type="spellStart"/>
            <w:r w:rsidRPr="00DA06E0">
              <w:rPr>
                <w:sz w:val="20"/>
                <w:szCs w:val="20"/>
                <w:lang w:val="fr-CA"/>
              </w:rPr>
              <w:t>lawyers</w:t>
            </w:r>
            <w:proofErr w:type="spellEnd"/>
            <w:r w:rsidRPr="00DA06E0">
              <w:rPr>
                <w:sz w:val="20"/>
                <w:szCs w:val="20"/>
                <w:lang w:val="fr-CA"/>
              </w:rPr>
              <w:t xml:space="preserve">, Pierre-Michel </w:t>
            </w:r>
            <w:proofErr w:type="spellStart"/>
            <w:r w:rsidRPr="00DA06E0">
              <w:rPr>
                <w:sz w:val="20"/>
                <w:szCs w:val="20"/>
                <w:lang w:val="fr-CA"/>
              </w:rPr>
              <w:t>Lajeunesse</w:t>
            </w:r>
            <w:proofErr w:type="spellEnd"/>
            <w:r w:rsidRPr="00DA06E0">
              <w:rPr>
                <w:sz w:val="20"/>
                <w:szCs w:val="20"/>
                <w:lang w:val="fr-CA"/>
              </w:rPr>
              <w:t xml:space="preserve"> and Annick Marcoux, </w:t>
            </w:r>
            <w:proofErr w:type="spellStart"/>
            <w:r w:rsidRPr="00DA06E0">
              <w:rPr>
                <w:sz w:val="20"/>
                <w:szCs w:val="20"/>
                <w:lang w:val="fr-CA"/>
              </w:rPr>
              <w:t>who</w:t>
            </w:r>
            <w:proofErr w:type="spellEnd"/>
            <w:r w:rsidRPr="00DA06E0">
              <w:rPr>
                <w:sz w:val="20"/>
                <w:szCs w:val="20"/>
                <w:lang w:val="fr-CA"/>
              </w:rPr>
              <w:t xml:space="preserve"> are </w:t>
            </w:r>
            <w:proofErr w:type="spellStart"/>
            <w:r w:rsidRPr="00DA06E0">
              <w:rPr>
                <w:sz w:val="20"/>
                <w:szCs w:val="20"/>
                <w:lang w:val="fr-CA"/>
              </w:rPr>
              <w:t>members</w:t>
            </w:r>
            <w:proofErr w:type="spellEnd"/>
            <w:r w:rsidRPr="00DA06E0">
              <w:rPr>
                <w:sz w:val="20"/>
                <w:szCs w:val="20"/>
                <w:lang w:val="fr-CA"/>
              </w:rPr>
              <w:t xml:space="preserve"> of LANEQ, are </w:t>
            </w:r>
            <w:proofErr w:type="spellStart"/>
            <w:r w:rsidRPr="00DA06E0">
              <w:rPr>
                <w:sz w:val="20"/>
                <w:szCs w:val="20"/>
                <w:lang w:val="fr-CA"/>
              </w:rPr>
              <w:t>counsel</w:t>
            </w:r>
            <w:proofErr w:type="spellEnd"/>
            <w:r w:rsidRPr="00DA06E0">
              <w:rPr>
                <w:sz w:val="20"/>
                <w:szCs w:val="20"/>
                <w:lang w:val="fr-CA"/>
              </w:rPr>
              <w:t xml:space="preserve"> for the Commission de la santé et de la sécurité du travail (</w:t>
            </w:r>
            <w:proofErr w:type="spellStart"/>
            <w:r w:rsidRPr="00DA06E0">
              <w:rPr>
                <w:sz w:val="20"/>
                <w:szCs w:val="20"/>
                <w:lang w:val="fr-CA"/>
              </w:rPr>
              <w:t>now</w:t>
            </w:r>
            <w:proofErr w:type="spellEnd"/>
            <w:r w:rsidRPr="00DA06E0">
              <w:rPr>
                <w:sz w:val="20"/>
                <w:szCs w:val="20"/>
                <w:lang w:val="fr-CA"/>
              </w:rPr>
              <w:t xml:space="preserve"> the Commission des normes, de l’équité, de la santé et de la sécurité du travail (“CNESST”)) in a case </w:t>
            </w:r>
            <w:proofErr w:type="spellStart"/>
            <w:r w:rsidRPr="00DA06E0">
              <w:rPr>
                <w:sz w:val="20"/>
                <w:szCs w:val="20"/>
                <w:lang w:val="fr-CA"/>
              </w:rPr>
              <w:t>concerning</w:t>
            </w:r>
            <w:proofErr w:type="spellEnd"/>
            <w:r w:rsidRPr="00DA06E0">
              <w:rPr>
                <w:sz w:val="20"/>
                <w:szCs w:val="20"/>
                <w:lang w:val="fr-CA"/>
              </w:rPr>
              <w:t xml:space="preserve"> the </w:t>
            </w:r>
            <w:proofErr w:type="spellStart"/>
            <w:r w:rsidRPr="00DA06E0">
              <w:rPr>
                <w:sz w:val="20"/>
                <w:szCs w:val="20"/>
                <w:lang w:val="fr-CA"/>
              </w:rPr>
              <w:t>CNESST’s</w:t>
            </w:r>
            <w:proofErr w:type="spellEnd"/>
            <w:r w:rsidRPr="00DA06E0">
              <w:rPr>
                <w:sz w:val="20"/>
                <w:szCs w:val="20"/>
                <w:lang w:val="fr-CA"/>
              </w:rPr>
              <w:t xml:space="preserve"> </w:t>
            </w:r>
            <w:proofErr w:type="spellStart"/>
            <w:r w:rsidRPr="00DA06E0">
              <w:rPr>
                <w:sz w:val="20"/>
                <w:szCs w:val="20"/>
                <w:lang w:val="fr-CA"/>
              </w:rPr>
              <w:t>financing</w:t>
            </w:r>
            <w:proofErr w:type="spellEnd"/>
            <w:r w:rsidRPr="00DA06E0">
              <w:rPr>
                <w:sz w:val="20"/>
                <w:szCs w:val="20"/>
                <w:lang w:val="fr-CA"/>
              </w:rPr>
              <w:t xml:space="preserve"> system. </w:t>
            </w:r>
            <w:r w:rsidRPr="00DA06E0">
              <w:rPr>
                <w:sz w:val="20"/>
                <w:szCs w:val="20"/>
              </w:rPr>
              <w:t xml:space="preserve">In that case, the Quebec Superior Court dismissed an application for judicial review of a decision of the Commission des </w:t>
            </w:r>
            <w:proofErr w:type="spellStart"/>
            <w:r w:rsidRPr="00DA06E0">
              <w:rPr>
                <w:sz w:val="20"/>
                <w:szCs w:val="20"/>
              </w:rPr>
              <w:t>lésions</w:t>
            </w:r>
            <w:proofErr w:type="spellEnd"/>
            <w:r w:rsidRPr="00DA06E0">
              <w:rPr>
                <w:sz w:val="20"/>
                <w:szCs w:val="20"/>
              </w:rPr>
              <w:t xml:space="preserve"> </w:t>
            </w:r>
            <w:proofErr w:type="spellStart"/>
            <w:r w:rsidRPr="00DA06E0">
              <w:rPr>
                <w:sz w:val="20"/>
                <w:szCs w:val="20"/>
              </w:rPr>
              <w:t>professionnelles</w:t>
            </w:r>
            <w:proofErr w:type="spellEnd"/>
            <w:r w:rsidRPr="00DA06E0">
              <w:rPr>
                <w:sz w:val="20"/>
                <w:szCs w:val="20"/>
              </w:rPr>
              <w:t xml:space="preserve">. The case was appealed to the Quebec Court of Appeal, and the hearing of the appeal was scheduled for December 6, 2016. On November 8, 2016, the applicant lawyers applied to Justice Julie </w:t>
            </w:r>
            <w:proofErr w:type="spellStart"/>
            <w:r w:rsidRPr="00DA06E0">
              <w:rPr>
                <w:sz w:val="20"/>
                <w:szCs w:val="20"/>
              </w:rPr>
              <w:t>Dutil</w:t>
            </w:r>
            <w:proofErr w:type="spellEnd"/>
            <w:r w:rsidRPr="00DA06E0">
              <w:rPr>
                <w:sz w:val="20"/>
                <w:szCs w:val="20"/>
              </w:rPr>
              <w:t>, who chaired the panel of the Court of Appeal that was responsible for the case, to postpone the hearing until December 6, 2016 in light of their right to strike.</w:t>
            </w:r>
          </w:p>
          <w:p w:rsidR="008A5220" w:rsidRPr="00DA06E0" w:rsidRDefault="008A5220" w:rsidP="008A5220">
            <w:pPr>
              <w:jc w:val="both"/>
              <w:rPr>
                <w:sz w:val="20"/>
                <w:szCs w:val="20"/>
              </w:rPr>
            </w:pPr>
          </w:p>
        </w:tc>
      </w:tr>
      <w:tr w:rsidR="008A5220" w:rsidRPr="00DA06E0" w:rsidTr="00D13648">
        <w:tc>
          <w:tcPr>
            <w:tcW w:w="2427" w:type="pct"/>
          </w:tcPr>
          <w:p w:rsidR="008A5220" w:rsidRPr="00DA06E0" w:rsidRDefault="008A5220" w:rsidP="008A5220">
            <w:pPr>
              <w:jc w:val="both"/>
              <w:rPr>
                <w:sz w:val="20"/>
                <w:szCs w:val="20"/>
              </w:rPr>
            </w:pPr>
            <w:r w:rsidRPr="00DA06E0">
              <w:rPr>
                <w:sz w:val="20"/>
                <w:szCs w:val="20"/>
              </w:rPr>
              <w:t>October 23, 2016</w:t>
            </w:r>
          </w:p>
          <w:p w:rsidR="008A5220" w:rsidRPr="00DA06E0" w:rsidRDefault="008A5220" w:rsidP="008A5220">
            <w:pPr>
              <w:jc w:val="both"/>
              <w:rPr>
                <w:sz w:val="20"/>
                <w:szCs w:val="20"/>
              </w:rPr>
            </w:pPr>
            <w:r w:rsidRPr="00DA06E0">
              <w:rPr>
                <w:sz w:val="20"/>
                <w:szCs w:val="20"/>
              </w:rPr>
              <w:t>Administrative Labour Tribunal</w:t>
            </w:r>
          </w:p>
          <w:p w:rsidR="008A5220" w:rsidRPr="00DA06E0" w:rsidRDefault="008A5220" w:rsidP="008A5220">
            <w:pPr>
              <w:jc w:val="both"/>
              <w:rPr>
                <w:sz w:val="20"/>
                <w:szCs w:val="20"/>
              </w:rPr>
            </w:pPr>
            <w:r w:rsidRPr="00DA06E0">
              <w:rPr>
                <w:sz w:val="20"/>
                <w:szCs w:val="20"/>
              </w:rPr>
              <w:t>(Essential Services Division)</w:t>
            </w:r>
          </w:p>
          <w:p w:rsidR="008A5220" w:rsidRPr="00DA06E0" w:rsidRDefault="008A5220" w:rsidP="008A5220">
            <w:pPr>
              <w:jc w:val="both"/>
              <w:rPr>
                <w:sz w:val="20"/>
                <w:szCs w:val="20"/>
              </w:rPr>
            </w:pPr>
            <w:r w:rsidRPr="00DA06E0">
              <w:rPr>
                <w:sz w:val="20"/>
                <w:szCs w:val="20"/>
              </w:rPr>
              <w:t xml:space="preserve">(Administrative Judge </w:t>
            </w:r>
            <w:proofErr w:type="spellStart"/>
            <w:r w:rsidRPr="00DA06E0">
              <w:rPr>
                <w:sz w:val="20"/>
                <w:szCs w:val="20"/>
              </w:rPr>
              <w:t>Drolet</w:t>
            </w:r>
            <w:proofErr w:type="spellEnd"/>
            <w:r w:rsidRPr="00DA06E0">
              <w:rPr>
                <w:sz w:val="20"/>
                <w:szCs w:val="20"/>
              </w:rPr>
              <w:t>)</w:t>
            </w:r>
          </w:p>
          <w:p w:rsidR="008A5220" w:rsidRPr="00DA06E0" w:rsidRDefault="008A5220" w:rsidP="008A5220">
            <w:pPr>
              <w:jc w:val="both"/>
              <w:rPr>
                <w:sz w:val="20"/>
                <w:szCs w:val="20"/>
              </w:rPr>
            </w:pPr>
            <w:r w:rsidRPr="00DA06E0">
              <w:rPr>
                <w:sz w:val="20"/>
                <w:szCs w:val="20"/>
              </w:rPr>
              <w:t>File No. CQ-2016-5931</w:t>
            </w:r>
          </w:p>
          <w:p w:rsidR="008A5220" w:rsidRPr="00DA06E0" w:rsidRDefault="0087498B" w:rsidP="008A5220">
            <w:pPr>
              <w:jc w:val="both"/>
              <w:rPr>
                <w:rStyle w:val="Hyperlink"/>
                <w:sz w:val="20"/>
                <w:szCs w:val="20"/>
              </w:rPr>
            </w:pPr>
            <w:hyperlink r:id="rId57" w:history="1">
              <w:r w:rsidR="008A5220" w:rsidRPr="00DA06E0">
                <w:rPr>
                  <w:rStyle w:val="Hyperlink"/>
                  <w:sz w:val="20"/>
                  <w:szCs w:val="20"/>
                </w:rPr>
                <w:t>2016 QCTAT 6023</w:t>
              </w:r>
            </w:hyperlink>
          </w:p>
          <w:p w:rsidR="008A5220" w:rsidRPr="00DA06E0" w:rsidRDefault="008A5220" w:rsidP="008A5220">
            <w:pPr>
              <w:jc w:val="both"/>
              <w:rPr>
                <w:sz w:val="20"/>
                <w:szCs w:val="20"/>
              </w:rPr>
            </w:pPr>
          </w:p>
        </w:tc>
        <w:tc>
          <w:tcPr>
            <w:tcW w:w="243" w:type="pct"/>
          </w:tcPr>
          <w:p w:rsidR="008A5220" w:rsidRPr="00DA06E0" w:rsidRDefault="008A5220" w:rsidP="008A5220">
            <w:pPr>
              <w:jc w:val="both"/>
              <w:rPr>
                <w:sz w:val="20"/>
                <w:szCs w:val="20"/>
              </w:rPr>
            </w:pPr>
          </w:p>
        </w:tc>
        <w:tc>
          <w:tcPr>
            <w:tcW w:w="2330" w:type="pct"/>
          </w:tcPr>
          <w:p w:rsidR="008A5220" w:rsidRPr="00DA06E0" w:rsidRDefault="008A5220" w:rsidP="008A5220">
            <w:pPr>
              <w:jc w:val="both"/>
              <w:rPr>
                <w:sz w:val="20"/>
                <w:szCs w:val="20"/>
              </w:rPr>
            </w:pPr>
            <w:r w:rsidRPr="00DA06E0">
              <w:rPr>
                <w:sz w:val="20"/>
                <w:szCs w:val="20"/>
              </w:rPr>
              <w:t xml:space="preserve">Decision determining essential services, which included those agreed on by parties, those to which Les avocats et </w:t>
            </w:r>
            <w:proofErr w:type="spellStart"/>
            <w:r w:rsidRPr="00DA06E0">
              <w:rPr>
                <w:sz w:val="20"/>
                <w:szCs w:val="20"/>
              </w:rPr>
              <w:t>notaires</w:t>
            </w:r>
            <w:proofErr w:type="spellEnd"/>
            <w:r w:rsidRPr="00DA06E0">
              <w:rPr>
                <w:sz w:val="20"/>
                <w:szCs w:val="20"/>
              </w:rPr>
              <w:t xml:space="preserve"> de </w:t>
            </w:r>
            <w:proofErr w:type="spellStart"/>
            <w:r w:rsidRPr="00DA06E0">
              <w:rPr>
                <w:sz w:val="20"/>
                <w:szCs w:val="20"/>
              </w:rPr>
              <w:t>l’État</w:t>
            </w:r>
            <w:proofErr w:type="spellEnd"/>
            <w:r w:rsidRPr="00DA06E0">
              <w:rPr>
                <w:sz w:val="20"/>
                <w:szCs w:val="20"/>
              </w:rPr>
              <w:t xml:space="preserve"> </w:t>
            </w:r>
            <w:proofErr w:type="spellStart"/>
            <w:r w:rsidRPr="00DA06E0">
              <w:rPr>
                <w:sz w:val="20"/>
                <w:szCs w:val="20"/>
              </w:rPr>
              <w:t>québécois</w:t>
            </w:r>
            <w:proofErr w:type="spellEnd"/>
            <w:r w:rsidRPr="00DA06E0">
              <w:rPr>
                <w:sz w:val="20"/>
                <w:szCs w:val="20"/>
              </w:rPr>
              <w:t xml:space="preserve"> (“LANEQ”) had agreed and those determined by Tribunal.</w:t>
            </w:r>
          </w:p>
        </w:tc>
      </w:tr>
      <w:tr w:rsidR="008A5220" w:rsidRPr="00DA06E0" w:rsidTr="00D13648">
        <w:tc>
          <w:tcPr>
            <w:tcW w:w="2427" w:type="pct"/>
          </w:tcPr>
          <w:p w:rsidR="008A5220" w:rsidRPr="00DA06E0" w:rsidRDefault="008A5220" w:rsidP="008A5220">
            <w:pPr>
              <w:jc w:val="both"/>
              <w:rPr>
                <w:sz w:val="20"/>
                <w:szCs w:val="20"/>
              </w:rPr>
            </w:pPr>
            <w:r w:rsidRPr="00DA06E0">
              <w:rPr>
                <w:sz w:val="20"/>
                <w:szCs w:val="20"/>
              </w:rPr>
              <w:t>November 1, 2016</w:t>
            </w:r>
          </w:p>
          <w:p w:rsidR="008A5220" w:rsidRPr="00DA06E0" w:rsidRDefault="008A5220" w:rsidP="008A5220">
            <w:pPr>
              <w:jc w:val="both"/>
              <w:rPr>
                <w:sz w:val="20"/>
                <w:szCs w:val="20"/>
              </w:rPr>
            </w:pPr>
            <w:r w:rsidRPr="00DA06E0">
              <w:rPr>
                <w:sz w:val="20"/>
                <w:szCs w:val="20"/>
              </w:rPr>
              <w:t>Quebec Superior Court</w:t>
            </w:r>
          </w:p>
          <w:p w:rsidR="008A5220" w:rsidRPr="00DA06E0" w:rsidRDefault="008A5220" w:rsidP="008A5220">
            <w:pPr>
              <w:jc w:val="both"/>
              <w:rPr>
                <w:sz w:val="20"/>
                <w:szCs w:val="20"/>
              </w:rPr>
            </w:pPr>
            <w:r w:rsidRPr="00DA06E0">
              <w:rPr>
                <w:sz w:val="20"/>
                <w:szCs w:val="20"/>
              </w:rPr>
              <w:t>File No. 500-17-096244-168</w:t>
            </w:r>
          </w:p>
          <w:p w:rsidR="008A5220" w:rsidRPr="00DA06E0" w:rsidRDefault="008A5220" w:rsidP="008A5220">
            <w:pPr>
              <w:jc w:val="both"/>
              <w:rPr>
                <w:sz w:val="20"/>
                <w:szCs w:val="20"/>
              </w:rPr>
            </w:pPr>
          </w:p>
        </w:tc>
        <w:tc>
          <w:tcPr>
            <w:tcW w:w="243" w:type="pct"/>
          </w:tcPr>
          <w:p w:rsidR="008A5220" w:rsidRPr="00DA06E0" w:rsidRDefault="008A5220" w:rsidP="008A5220">
            <w:pPr>
              <w:jc w:val="both"/>
              <w:rPr>
                <w:sz w:val="20"/>
                <w:szCs w:val="20"/>
              </w:rPr>
            </w:pPr>
          </w:p>
        </w:tc>
        <w:tc>
          <w:tcPr>
            <w:tcW w:w="2330" w:type="pct"/>
          </w:tcPr>
          <w:p w:rsidR="008A5220" w:rsidRPr="00DA06E0" w:rsidRDefault="008A5220" w:rsidP="008A5220">
            <w:pPr>
              <w:jc w:val="both"/>
              <w:rPr>
                <w:sz w:val="20"/>
                <w:szCs w:val="20"/>
              </w:rPr>
            </w:pPr>
            <w:r w:rsidRPr="00DA06E0">
              <w:rPr>
                <w:sz w:val="20"/>
                <w:szCs w:val="20"/>
              </w:rPr>
              <w:t>Application by LANEQ for judicial review of ALT’s decision.</w:t>
            </w:r>
          </w:p>
        </w:tc>
      </w:tr>
      <w:tr w:rsidR="008A5220" w:rsidRPr="00DA06E0" w:rsidTr="00D13648">
        <w:tc>
          <w:tcPr>
            <w:tcW w:w="2427" w:type="pct"/>
          </w:tcPr>
          <w:p w:rsidR="008A5220" w:rsidRPr="00DA06E0" w:rsidRDefault="008A5220" w:rsidP="008A5220">
            <w:pPr>
              <w:jc w:val="both"/>
              <w:rPr>
                <w:sz w:val="20"/>
                <w:szCs w:val="20"/>
              </w:rPr>
            </w:pPr>
            <w:r w:rsidRPr="00DA06E0">
              <w:rPr>
                <w:sz w:val="20"/>
                <w:szCs w:val="20"/>
              </w:rPr>
              <w:t>November 9, 2016</w:t>
            </w:r>
          </w:p>
          <w:p w:rsidR="008A5220" w:rsidRPr="00DA06E0" w:rsidRDefault="008A5220" w:rsidP="008A5220">
            <w:pPr>
              <w:jc w:val="both"/>
              <w:rPr>
                <w:sz w:val="20"/>
                <w:szCs w:val="20"/>
              </w:rPr>
            </w:pPr>
            <w:r w:rsidRPr="00DA06E0">
              <w:rPr>
                <w:sz w:val="20"/>
                <w:szCs w:val="20"/>
              </w:rPr>
              <w:t>Quebec Court of Appeal (Québec)</w:t>
            </w:r>
          </w:p>
          <w:p w:rsidR="008A5220" w:rsidRPr="00DA06E0" w:rsidRDefault="008A5220" w:rsidP="008A5220">
            <w:pPr>
              <w:jc w:val="both"/>
              <w:rPr>
                <w:sz w:val="20"/>
                <w:szCs w:val="20"/>
              </w:rPr>
            </w:pPr>
            <w:r w:rsidRPr="00DA06E0">
              <w:rPr>
                <w:sz w:val="20"/>
                <w:szCs w:val="20"/>
              </w:rPr>
              <w:t>(</w:t>
            </w:r>
            <w:proofErr w:type="spellStart"/>
            <w:r w:rsidRPr="00DA06E0">
              <w:rPr>
                <w:sz w:val="20"/>
                <w:szCs w:val="20"/>
              </w:rPr>
              <w:t>Dutil</w:t>
            </w:r>
            <w:proofErr w:type="spellEnd"/>
            <w:r w:rsidRPr="00DA06E0">
              <w:rPr>
                <w:sz w:val="20"/>
                <w:szCs w:val="20"/>
              </w:rPr>
              <w:t xml:space="preserve"> J.A.)</w:t>
            </w:r>
          </w:p>
          <w:p w:rsidR="008A5220" w:rsidRPr="00DA06E0" w:rsidRDefault="008A5220" w:rsidP="008A5220">
            <w:pPr>
              <w:jc w:val="both"/>
              <w:rPr>
                <w:sz w:val="20"/>
                <w:szCs w:val="20"/>
              </w:rPr>
            </w:pPr>
            <w:r w:rsidRPr="00DA06E0">
              <w:rPr>
                <w:sz w:val="20"/>
                <w:szCs w:val="20"/>
              </w:rPr>
              <w:t xml:space="preserve">File No. </w:t>
            </w:r>
            <w:r w:rsidRPr="00DA06E0">
              <w:rPr>
                <w:bCs/>
                <w:sz w:val="20"/>
                <w:szCs w:val="20"/>
              </w:rPr>
              <w:t>200-09-008909-159</w:t>
            </w:r>
          </w:p>
        </w:tc>
        <w:tc>
          <w:tcPr>
            <w:tcW w:w="243" w:type="pct"/>
          </w:tcPr>
          <w:p w:rsidR="008A5220" w:rsidRPr="00DA06E0" w:rsidRDefault="008A5220" w:rsidP="008A5220">
            <w:pPr>
              <w:jc w:val="both"/>
              <w:rPr>
                <w:sz w:val="20"/>
                <w:szCs w:val="20"/>
              </w:rPr>
            </w:pPr>
          </w:p>
        </w:tc>
        <w:tc>
          <w:tcPr>
            <w:tcW w:w="2330" w:type="pct"/>
          </w:tcPr>
          <w:p w:rsidR="008A5220" w:rsidRPr="00DA06E0" w:rsidRDefault="008A5220" w:rsidP="008A5220">
            <w:pPr>
              <w:jc w:val="both"/>
              <w:rPr>
                <w:sz w:val="20"/>
                <w:szCs w:val="20"/>
              </w:rPr>
            </w:pPr>
            <w:r w:rsidRPr="00DA06E0">
              <w:rPr>
                <w:sz w:val="20"/>
                <w:szCs w:val="20"/>
              </w:rPr>
              <w:t xml:space="preserve">Application to postpone hearing in Quebec Court of Appeal denied on basis that </w:t>
            </w:r>
            <w:r w:rsidRPr="00DA06E0">
              <w:rPr>
                <w:rFonts w:cs="Times New Roman"/>
                <w:sz w:val="20"/>
                <w:szCs w:val="20"/>
              </w:rPr>
              <w:t>[</w:t>
            </w:r>
            <w:r w:rsidRPr="00DA06E0">
              <w:rPr>
                <w:rFonts w:cs="Times New Roman"/>
                <w:smallCaps/>
                <w:sz w:val="20"/>
                <w:szCs w:val="20"/>
              </w:rPr>
              <w:t>translation</w:t>
            </w:r>
            <w:r w:rsidRPr="00DA06E0">
              <w:rPr>
                <w:rFonts w:asciiTheme="minorBidi" w:hAnsiTheme="minorBidi"/>
                <w:sz w:val="20"/>
                <w:szCs w:val="20"/>
              </w:rPr>
              <w:t>]</w:t>
            </w:r>
            <w:r w:rsidRPr="00DA06E0">
              <w:rPr>
                <w:sz w:val="20"/>
                <w:szCs w:val="20"/>
              </w:rPr>
              <w:t xml:space="preserve"> “</w:t>
            </w:r>
            <w:r w:rsidRPr="00DA06E0">
              <w:rPr>
                <w:rFonts w:cs="Times New Roman"/>
                <w:sz w:val="20"/>
                <w:szCs w:val="20"/>
              </w:rPr>
              <w:t>[t</w:t>
            </w:r>
            <w:r w:rsidRPr="00DA06E0">
              <w:rPr>
                <w:rFonts w:asciiTheme="minorBidi" w:hAnsiTheme="minorBidi"/>
                <w:sz w:val="20"/>
                <w:szCs w:val="20"/>
              </w:rPr>
              <w:t xml:space="preserve">]he Chief Justice of Quebec considers that the hearings of the Court of Appeal are an essential </w:t>
            </w:r>
            <w:r w:rsidRPr="00DA06E0">
              <w:rPr>
                <w:sz w:val="20"/>
                <w:szCs w:val="20"/>
              </w:rPr>
              <w:t>service”.</w:t>
            </w:r>
          </w:p>
          <w:p w:rsidR="008A5220" w:rsidRPr="00DA06E0" w:rsidRDefault="008A5220" w:rsidP="008A5220">
            <w:pPr>
              <w:jc w:val="both"/>
              <w:rPr>
                <w:b/>
                <w:sz w:val="20"/>
                <w:szCs w:val="20"/>
              </w:rPr>
            </w:pPr>
          </w:p>
        </w:tc>
      </w:tr>
      <w:tr w:rsidR="008A5220" w:rsidRPr="00DA06E0" w:rsidTr="00D13648">
        <w:tc>
          <w:tcPr>
            <w:tcW w:w="2427" w:type="pct"/>
          </w:tcPr>
          <w:p w:rsidR="008A5220" w:rsidRPr="00DA06E0" w:rsidRDefault="008A5220" w:rsidP="008A5220">
            <w:pPr>
              <w:jc w:val="both"/>
              <w:rPr>
                <w:sz w:val="20"/>
                <w:szCs w:val="20"/>
              </w:rPr>
            </w:pPr>
            <w:r w:rsidRPr="00DA06E0">
              <w:rPr>
                <w:sz w:val="20"/>
                <w:szCs w:val="20"/>
              </w:rPr>
              <w:t>November 29, 2016</w:t>
            </w:r>
          </w:p>
          <w:p w:rsidR="008A5220" w:rsidRPr="00DA06E0" w:rsidRDefault="008A5220" w:rsidP="008A5220">
            <w:pPr>
              <w:jc w:val="both"/>
              <w:rPr>
                <w:sz w:val="20"/>
                <w:szCs w:val="20"/>
              </w:rPr>
            </w:pPr>
            <w:r w:rsidRPr="00DA06E0">
              <w:rPr>
                <w:sz w:val="20"/>
                <w:szCs w:val="20"/>
              </w:rPr>
              <w:t>Supreme Court of Canada</w:t>
            </w:r>
          </w:p>
          <w:p w:rsidR="008A5220" w:rsidRPr="00DA06E0" w:rsidRDefault="008A5220" w:rsidP="008A5220">
            <w:pPr>
              <w:jc w:val="both"/>
              <w:rPr>
                <w:sz w:val="20"/>
                <w:szCs w:val="20"/>
              </w:rPr>
            </w:pPr>
          </w:p>
        </w:tc>
        <w:tc>
          <w:tcPr>
            <w:tcW w:w="243" w:type="pct"/>
          </w:tcPr>
          <w:p w:rsidR="008A5220" w:rsidRPr="00DA06E0" w:rsidRDefault="008A5220" w:rsidP="008A5220">
            <w:pPr>
              <w:jc w:val="both"/>
              <w:rPr>
                <w:sz w:val="20"/>
                <w:szCs w:val="20"/>
              </w:rPr>
            </w:pPr>
          </w:p>
        </w:tc>
        <w:tc>
          <w:tcPr>
            <w:tcW w:w="2330" w:type="pct"/>
          </w:tcPr>
          <w:p w:rsidR="008A5220" w:rsidRPr="00DA06E0" w:rsidRDefault="008A5220" w:rsidP="008A5220">
            <w:pPr>
              <w:jc w:val="both"/>
              <w:rPr>
                <w:sz w:val="20"/>
                <w:szCs w:val="20"/>
              </w:rPr>
            </w:pPr>
            <w:r w:rsidRPr="00DA06E0">
              <w:rPr>
                <w:sz w:val="20"/>
                <w:szCs w:val="20"/>
              </w:rPr>
              <w:t>Application for leave to appeal filed.</w:t>
            </w:r>
          </w:p>
          <w:p w:rsidR="008A5220" w:rsidRPr="00DA06E0" w:rsidRDefault="008A5220" w:rsidP="008A5220">
            <w:pPr>
              <w:jc w:val="both"/>
              <w:rPr>
                <w:sz w:val="20"/>
                <w:szCs w:val="20"/>
              </w:rPr>
            </w:pPr>
          </w:p>
        </w:tc>
      </w:tr>
      <w:tr w:rsidR="008A5220" w:rsidRPr="00DA06E0" w:rsidTr="00D13648">
        <w:tc>
          <w:tcPr>
            <w:tcW w:w="2427" w:type="pct"/>
          </w:tcPr>
          <w:p w:rsidR="008A5220" w:rsidRPr="00DA06E0" w:rsidRDefault="008A5220" w:rsidP="008A5220">
            <w:pPr>
              <w:jc w:val="both"/>
              <w:rPr>
                <w:sz w:val="20"/>
                <w:szCs w:val="20"/>
              </w:rPr>
            </w:pPr>
            <w:r w:rsidRPr="00DA06E0">
              <w:rPr>
                <w:sz w:val="20"/>
                <w:szCs w:val="20"/>
              </w:rPr>
              <w:t>December 3, 2016</w:t>
            </w:r>
          </w:p>
          <w:p w:rsidR="008A5220" w:rsidRPr="00DA06E0" w:rsidRDefault="008A5220" w:rsidP="008A5220">
            <w:pPr>
              <w:jc w:val="both"/>
              <w:rPr>
                <w:sz w:val="20"/>
                <w:szCs w:val="20"/>
              </w:rPr>
            </w:pPr>
            <w:r w:rsidRPr="00DA06E0">
              <w:rPr>
                <w:sz w:val="20"/>
                <w:szCs w:val="20"/>
              </w:rPr>
              <w:t>Supreme Court of Canada</w:t>
            </w:r>
          </w:p>
          <w:p w:rsidR="008A5220" w:rsidRPr="00DA06E0" w:rsidRDefault="008A5220" w:rsidP="008A5220">
            <w:pPr>
              <w:jc w:val="both"/>
              <w:rPr>
                <w:sz w:val="20"/>
                <w:szCs w:val="20"/>
              </w:rPr>
            </w:pPr>
            <w:r w:rsidRPr="00DA06E0">
              <w:rPr>
                <w:sz w:val="20"/>
                <w:szCs w:val="20"/>
              </w:rPr>
              <w:t>(Gascon J.)</w:t>
            </w:r>
          </w:p>
          <w:p w:rsidR="008A5220" w:rsidRPr="00DA06E0" w:rsidRDefault="008A5220" w:rsidP="008A5220">
            <w:pPr>
              <w:jc w:val="both"/>
              <w:rPr>
                <w:sz w:val="20"/>
                <w:szCs w:val="20"/>
              </w:rPr>
            </w:pPr>
          </w:p>
        </w:tc>
        <w:tc>
          <w:tcPr>
            <w:tcW w:w="243" w:type="pct"/>
          </w:tcPr>
          <w:p w:rsidR="008A5220" w:rsidRPr="00DA06E0" w:rsidRDefault="008A5220" w:rsidP="008A5220">
            <w:pPr>
              <w:jc w:val="both"/>
              <w:rPr>
                <w:sz w:val="20"/>
                <w:szCs w:val="20"/>
              </w:rPr>
            </w:pPr>
          </w:p>
        </w:tc>
        <w:tc>
          <w:tcPr>
            <w:tcW w:w="2330" w:type="pct"/>
          </w:tcPr>
          <w:p w:rsidR="008A5220" w:rsidRPr="00DA06E0" w:rsidRDefault="008A5220" w:rsidP="008A5220">
            <w:pPr>
              <w:jc w:val="both"/>
              <w:rPr>
                <w:bCs/>
                <w:sz w:val="20"/>
                <w:szCs w:val="20"/>
              </w:rPr>
            </w:pPr>
            <w:r w:rsidRPr="00DA06E0">
              <w:rPr>
                <w:sz w:val="20"/>
                <w:szCs w:val="20"/>
              </w:rPr>
              <w:t>Order for stay to effect that “[t]he proceedings in the Quebec Court of Appeal in file No. 200-09-008909-159 shall be stayed until judgment has been rendered on the applicants’ application for leave to appeal</w:t>
            </w:r>
            <w:r w:rsidRPr="00DA06E0">
              <w:rPr>
                <w:bCs/>
                <w:sz w:val="20"/>
                <w:szCs w:val="20"/>
              </w:rPr>
              <w:t>”.</w:t>
            </w:r>
          </w:p>
          <w:p w:rsidR="008A5220" w:rsidRPr="00DA06E0" w:rsidRDefault="008A5220" w:rsidP="008A5220">
            <w:pPr>
              <w:jc w:val="both"/>
              <w:rPr>
                <w:sz w:val="20"/>
                <w:szCs w:val="20"/>
              </w:rPr>
            </w:pPr>
          </w:p>
        </w:tc>
      </w:tr>
    </w:tbl>
    <w:p w:rsidR="00E958C8" w:rsidRPr="00DA06E0" w:rsidRDefault="00E958C8" w:rsidP="00E958C8">
      <w:pPr>
        <w:jc w:val="both"/>
        <w:rPr>
          <w:sz w:val="20"/>
        </w:rPr>
      </w:pPr>
    </w:p>
    <w:p w:rsidR="00E958C8" w:rsidRPr="00DA06E0" w:rsidRDefault="0087498B" w:rsidP="00E958C8">
      <w:pPr>
        <w:jc w:val="both"/>
        <w:rPr>
          <w:sz w:val="20"/>
          <w:szCs w:val="20"/>
        </w:rPr>
      </w:pPr>
      <w:r w:rsidRPr="00DA06E0">
        <w:rPr>
          <w:sz w:val="20"/>
          <w:szCs w:val="20"/>
          <w:lang w:val="fr-CA"/>
        </w:rPr>
        <w:pict>
          <v:rect id="_x0000_i1065" style="width:2in;height:1pt" o:hrpct="0" o:hralign="center" o:hrstd="t" o:hrnoshade="t" o:hr="t" fillcolor="black [3213]" stroked="f"/>
        </w:pict>
      </w:r>
    </w:p>
    <w:p w:rsidR="007B175F" w:rsidRPr="00DA06E0" w:rsidRDefault="007B175F">
      <w:pPr>
        <w:rPr>
          <w:sz w:val="20"/>
          <w:szCs w:val="20"/>
        </w:rPr>
      </w:pPr>
      <w:r w:rsidRPr="00DA06E0">
        <w:rPr>
          <w:sz w:val="20"/>
          <w:szCs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958C8" w:rsidRPr="00DA06E0" w:rsidTr="00D13648">
        <w:tc>
          <w:tcPr>
            <w:tcW w:w="543" w:type="pct"/>
          </w:tcPr>
          <w:p w:rsidR="00E958C8" w:rsidRPr="00DA06E0" w:rsidRDefault="00E958C8" w:rsidP="00D13648">
            <w:pPr>
              <w:jc w:val="both"/>
              <w:rPr>
                <w:sz w:val="20"/>
                <w:szCs w:val="20"/>
              </w:rPr>
            </w:pPr>
            <w:r w:rsidRPr="00DA06E0">
              <w:rPr>
                <w:rStyle w:val="SCCFileNumberChar"/>
                <w:sz w:val="20"/>
                <w:szCs w:val="20"/>
              </w:rPr>
              <w:lastRenderedPageBreak/>
              <w:t>37320</w:t>
            </w:r>
          </w:p>
        </w:tc>
        <w:tc>
          <w:tcPr>
            <w:tcW w:w="4457" w:type="pct"/>
          </w:tcPr>
          <w:p w:rsidR="00E958C8" w:rsidRPr="00DA06E0" w:rsidRDefault="00E958C8" w:rsidP="00D13648">
            <w:pPr>
              <w:pStyle w:val="SCCLsocParty"/>
              <w:jc w:val="both"/>
              <w:rPr>
                <w:b/>
                <w:sz w:val="20"/>
                <w:szCs w:val="20"/>
              </w:rPr>
            </w:pPr>
            <w:r w:rsidRPr="00DA06E0">
              <w:rPr>
                <w:b/>
                <w:sz w:val="20"/>
                <w:szCs w:val="20"/>
              </w:rPr>
              <w:t xml:space="preserve">Pierre-Michel </w:t>
            </w:r>
            <w:proofErr w:type="spellStart"/>
            <w:r w:rsidRPr="00DA06E0">
              <w:rPr>
                <w:b/>
                <w:sz w:val="20"/>
                <w:szCs w:val="20"/>
              </w:rPr>
              <w:t>Lajeunesse</w:t>
            </w:r>
            <w:proofErr w:type="spellEnd"/>
            <w:r w:rsidRPr="00DA06E0">
              <w:rPr>
                <w:b/>
                <w:sz w:val="20"/>
                <w:szCs w:val="20"/>
              </w:rPr>
              <w:t>, Annick Marcoux, Les Avocats et Notaires de l’État Québécois c. 9069-4654 Québec Inc.</w:t>
            </w:r>
          </w:p>
          <w:p w:rsidR="00E958C8" w:rsidRPr="00DA06E0" w:rsidRDefault="00E958C8" w:rsidP="00D13648">
            <w:pPr>
              <w:pStyle w:val="SCCLsocParty"/>
              <w:jc w:val="both"/>
              <w:rPr>
                <w:b/>
                <w:sz w:val="20"/>
                <w:szCs w:val="20"/>
              </w:rPr>
            </w:pPr>
            <w:r w:rsidRPr="00DA06E0">
              <w:rPr>
                <w:b/>
                <w:sz w:val="20"/>
                <w:szCs w:val="20"/>
              </w:rPr>
              <w:t>- et -</w:t>
            </w:r>
          </w:p>
          <w:p w:rsidR="00E958C8" w:rsidRPr="00DA06E0" w:rsidRDefault="00E958C8" w:rsidP="00D13648">
            <w:pPr>
              <w:jc w:val="both"/>
              <w:rPr>
                <w:b/>
                <w:sz w:val="20"/>
                <w:szCs w:val="20"/>
                <w:lang w:val="fr-CA"/>
              </w:rPr>
            </w:pPr>
            <w:r w:rsidRPr="00DA06E0">
              <w:rPr>
                <w:rFonts w:cs="Times New Roman"/>
                <w:b/>
                <w:sz w:val="20"/>
                <w:szCs w:val="20"/>
                <w:lang w:val="fr-CA"/>
              </w:rPr>
              <w:t xml:space="preserve">Commission des lésions professionnelles, </w:t>
            </w:r>
            <w:r w:rsidRPr="00DA06E0">
              <w:rPr>
                <w:b/>
                <w:sz w:val="20"/>
                <w:szCs w:val="20"/>
                <w:lang w:val="fr-CA"/>
              </w:rPr>
              <w:t>Commission des normes, de l’équité, de la santé et de la sécurité du travail</w:t>
            </w:r>
          </w:p>
          <w:p w:rsidR="00E958C8" w:rsidRPr="00DA06E0" w:rsidRDefault="00E958C8" w:rsidP="00D13648">
            <w:pPr>
              <w:jc w:val="both"/>
              <w:rPr>
                <w:sz w:val="20"/>
                <w:szCs w:val="20"/>
              </w:rPr>
            </w:pPr>
            <w:r w:rsidRPr="00DA06E0">
              <w:rPr>
                <w:sz w:val="20"/>
                <w:szCs w:val="20"/>
              </w:rPr>
              <w:t>(Qc) (Civile) (Autorisation)</w:t>
            </w:r>
          </w:p>
        </w:tc>
      </w:tr>
      <w:tr w:rsidR="00E958C8" w:rsidRPr="00B8304A" w:rsidTr="00D13648">
        <w:tc>
          <w:tcPr>
            <w:tcW w:w="543" w:type="pct"/>
          </w:tcPr>
          <w:p w:rsidR="00E958C8" w:rsidRPr="00DA06E0" w:rsidRDefault="00E958C8" w:rsidP="00E958C8">
            <w:pPr>
              <w:jc w:val="both"/>
              <w:rPr>
                <w:rStyle w:val="SCCFileNumberChar"/>
                <w:b w:val="0"/>
                <w:sz w:val="20"/>
                <w:szCs w:val="20"/>
                <w:lang w:val="fr-CA"/>
              </w:rPr>
            </w:pPr>
            <w:r w:rsidRPr="00DA06E0">
              <w:rPr>
                <w:rStyle w:val="SCCFileNumberChar"/>
                <w:b w:val="0"/>
                <w:sz w:val="20"/>
                <w:szCs w:val="20"/>
                <w:lang w:val="fr-CA"/>
              </w:rPr>
              <w:t xml:space="preserve">Coram: </w:t>
            </w:r>
          </w:p>
        </w:tc>
        <w:tc>
          <w:tcPr>
            <w:tcW w:w="4457" w:type="pct"/>
          </w:tcPr>
          <w:p w:rsidR="00E958C8" w:rsidRPr="00DA06E0" w:rsidRDefault="00E958C8" w:rsidP="00E958C8">
            <w:pPr>
              <w:pStyle w:val="SCCLsocParty"/>
              <w:jc w:val="both"/>
              <w:rPr>
                <w:sz w:val="20"/>
                <w:szCs w:val="20"/>
                <w:u w:val="single"/>
              </w:rPr>
            </w:pPr>
            <w:r w:rsidRPr="00DA06E0">
              <w:rPr>
                <w:sz w:val="20"/>
                <w:szCs w:val="20"/>
                <w:u w:val="single"/>
              </w:rPr>
              <w:t>La juge en chef McLachlin et les juges Wagner et Gascon</w:t>
            </w:r>
          </w:p>
          <w:p w:rsidR="00E958C8" w:rsidRPr="00DA06E0" w:rsidRDefault="00E958C8" w:rsidP="00E958C8">
            <w:pPr>
              <w:rPr>
                <w:lang w:val="fr-CA"/>
              </w:rPr>
            </w:pPr>
          </w:p>
        </w:tc>
      </w:tr>
      <w:tr w:rsidR="00E958C8" w:rsidRPr="00B8304A" w:rsidTr="00D13648">
        <w:tc>
          <w:tcPr>
            <w:tcW w:w="5000" w:type="pct"/>
            <w:gridSpan w:val="2"/>
          </w:tcPr>
          <w:p w:rsidR="009E7BC0" w:rsidRPr="00DA06E0" w:rsidRDefault="009E7BC0" w:rsidP="009E7BC0">
            <w:pPr>
              <w:ind w:firstLine="720"/>
              <w:jc w:val="both"/>
              <w:rPr>
                <w:sz w:val="20"/>
                <w:szCs w:val="20"/>
                <w:lang w:val="fr-CA"/>
              </w:rPr>
            </w:pPr>
            <w:r w:rsidRPr="00DA06E0">
              <w:rPr>
                <w:sz w:val="20"/>
                <w:szCs w:val="20"/>
                <w:lang w:val="fr-CA"/>
              </w:rPr>
              <w:t>La demande d’autorisation d’appel de l’arrêt de la Cour d’appel du Québec (Québec), numéro 200-09-008909-159, daté du 9 novembre 2016, est accueillie sans ordonnance relative aux dépens.</w:t>
            </w:r>
          </w:p>
          <w:p w:rsidR="009E7BC0" w:rsidRPr="00DA06E0" w:rsidRDefault="009E7BC0" w:rsidP="009E7BC0">
            <w:pPr>
              <w:jc w:val="both"/>
              <w:rPr>
                <w:sz w:val="20"/>
                <w:szCs w:val="20"/>
                <w:lang w:val="fr-CA"/>
              </w:rPr>
            </w:pPr>
          </w:p>
          <w:p w:rsidR="009E7BC0" w:rsidRPr="00DA06E0" w:rsidRDefault="009E7BC0" w:rsidP="009E7BC0">
            <w:pPr>
              <w:jc w:val="both"/>
              <w:rPr>
                <w:sz w:val="20"/>
                <w:szCs w:val="20"/>
                <w:lang w:val="fr-CA"/>
              </w:rPr>
            </w:pPr>
            <w:r w:rsidRPr="00DA06E0">
              <w:rPr>
                <w:sz w:val="20"/>
                <w:szCs w:val="20"/>
                <w:lang w:val="fr-CA"/>
              </w:rPr>
              <w:t xml:space="preserve">L’ordonnance rendue par le juge Gascon le 3 décembre 2016, en vertu de l’art. 65.1 de la </w:t>
            </w:r>
            <w:r w:rsidRPr="00DA06E0">
              <w:rPr>
                <w:i/>
                <w:sz w:val="20"/>
                <w:szCs w:val="20"/>
                <w:lang w:val="fr-CA"/>
              </w:rPr>
              <w:t>Loi sur la Cour suprême</w:t>
            </w:r>
            <w:r w:rsidRPr="00DA06E0">
              <w:rPr>
                <w:sz w:val="20"/>
                <w:szCs w:val="20"/>
                <w:lang w:val="fr-CA"/>
              </w:rPr>
              <w:t xml:space="preserve">, qui a prescrit la suspension des procédures devant la juridiction d’instance inférieure est modifiée par la présente en vertu du par. 65.1(3) de la </w:t>
            </w:r>
            <w:r w:rsidRPr="00DA06E0">
              <w:rPr>
                <w:i/>
                <w:sz w:val="20"/>
                <w:szCs w:val="20"/>
                <w:lang w:val="fr-CA"/>
              </w:rPr>
              <w:t>Loi</w:t>
            </w:r>
            <w:r w:rsidRPr="00DA06E0">
              <w:rPr>
                <w:sz w:val="20"/>
                <w:szCs w:val="20"/>
                <w:lang w:val="fr-CA"/>
              </w:rPr>
              <w:t xml:space="preserve"> de manière à prolonger la suspension des procédures jusqu’à la date du jugement dans le présent appel ou jusqu’à ce que la Cour en ordonne autrement.</w:t>
            </w:r>
          </w:p>
          <w:p w:rsidR="009E7BC0" w:rsidRPr="00DA06E0" w:rsidRDefault="009E7BC0" w:rsidP="009E7BC0">
            <w:pPr>
              <w:jc w:val="both"/>
              <w:rPr>
                <w:sz w:val="20"/>
                <w:szCs w:val="20"/>
                <w:lang w:val="fr-CA"/>
              </w:rPr>
            </w:pPr>
          </w:p>
          <w:p w:rsidR="009E7BC0" w:rsidRPr="00DA06E0" w:rsidRDefault="009E7BC0" w:rsidP="009E7BC0">
            <w:pPr>
              <w:jc w:val="both"/>
              <w:rPr>
                <w:sz w:val="20"/>
                <w:szCs w:val="20"/>
                <w:lang w:val="fr-CA"/>
              </w:rPr>
            </w:pPr>
            <w:r w:rsidRPr="00DA06E0">
              <w:rPr>
                <w:sz w:val="20"/>
                <w:szCs w:val="20"/>
                <w:lang w:val="fr-CA"/>
              </w:rPr>
              <w:t>Il est en outre ordonné que 9069-4654 Québec inc. est nommée intervenante dans les procédures devant la Cour puisqu’il appert que 9069-4654 Québec inc. n’a pas d’intérêts opposés à ceux des appelants dans les présentes procédures.</w:t>
            </w:r>
          </w:p>
          <w:p w:rsidR="009E7BC0" w:rsidRPr="00DA06E0" w:rsidRDefault="009E7BC0" w:rsidP="009E7BC0">
            <w:pPr>
              <w:jc w:val="both"/>
              <w:rPr>
                <w:sz w:val="20"/>
                <w:szCs w:val="20"/>
                <w:lang w:val="fr-CA"/>
              </w:rPr>
            </w:pPr>
          </w:p>
          <w:p w:rsidR="009E7BC0" w:rsidRPr="00DA06E0" w:rsidRDefault="009E7BC0" w:rsidP="009E7BC0">
            <w:pPr>
              <w:jc w:val="both"/>
              <w:rPr>
                <w:sz w:val="20"/>
                <w:szCs w:val="20"/>
                <w:lang w:val="fr-CA"/>
              </w:rPr>
            </w:pPr>
            <w:r w:rsidRPr="00DA06E0">
              <w:rPr>
                <w:sz w:val="20"/>
                <w:szCs w:val="20"/>
                <w:lang w:val="fr-CA"/>
              </w:rPr>
              <w:t xml:space="preserve">La directive suivante est donnée quant à la conduite du présent appel. Puisqu’il appert qu’il n’y a aucune partie dont les intérêts soient opposés à ceux des appelants et qu’il n’y a donc pas d’intimé dans le présent appel, et puisqu’il est dans l’intérêt de la justice que la Cour nomme un </w:t>
            </w:r>
            <w:proofErr w:type="spellStart"/>
            <w:r w:rsidRPr="00DA06E0">
              <w:rPr>
                <w:i/>
                <w:sz w:val="20"/>
                <w:szCs w:val="20"/>
                <w:lang w:val="fr-CA"/>
              </w:rPr>
              <w:t>amicus</w:t>
            </w:r>
            <w:proofErr w:type="spellEnd"/>
            <w:r w:rsidRPr="00DA06E0">
              <w:rPr>
                <w:i/>
                <w:sz w:val="20"/>
                <w:szCs w:val="20"/>
                <w:lang w:val="fr-CA"/>
              </w:rPr>
              <w:t xml:space="preserve"> </w:t>
            </w:r>
            <w:proofErr w:type="spellStart"/>
            <w:r w:rsidRPr="00DA06E0">
              <w:rPr>
                <w:i/>
                <w:sz w:val="20"/>
                <w:szCs w:val="20"/>
                <w:lang w:val="fr-CA"/>
              </w:rPr>
              <w:t>curiae</w:t>
            </w:r>
            <w:proofErr w:type="spellEnd"/>
            <w:r w:rsidRPr="00DA06E0">
              <w:rPr>
                <w:sz w:val="20"/>
                <w:szCs w:val="20"/>
                <w:lang w:val="fr-CA"/>
              </w:rPr>
              <w:t xml:space="preserve"> pour garantir que toutes les questions découlant du présent appel soient pleinement débattues devant la Cour, cette dernière ordonne qu’un </w:t>
            </w:r>
            <w:proofErr w:type="spellStart"/>
            <w:r w:rsidRPr="00DA06E0">
              <w:rPr>
                <w:i/>
                <w:sz w:val="20"/>
                <w:szCs w:val="20"/>
                <w:lang w:val="fr-CA"/>
              </w:rPr>
              <w:t>amicus</w:t>
            </w:r>
            <w:proofErr w:type="spellEnd"/>
            <w:r w:rsidRPr="00DA06E0">
              <w:rPr>
                <w:i/>
                <w:sz w:val="20"/>
                <w:szCs w:val="20"/>
                <w:lang w:val="fr-CA"/>
              </w:rPr>
              <w:t xml:space="preserve"> </w:t>
            </w:r>
            <w:r w:rsidRPr="00DA06E0">
              <w:rPr>
                <w:sz w:val="20"/>
                <w:szCs w:val="20"/>
                <w:lang w:val="fr-CA"/>
              </w:rPr>
              <w:t>soit nommé. Les appelants et les intervenants sont invités à présenter, au plus tard le 19 janvier 2017, leurs observations quant à savoir qui devra payer les honoraires et débours raisonnables de l’</w:t>
            </w:r>
            <w:proofErr w:type="spellStart"/>
            <w:r w:rsidRPr="00DA06E0">
              <w:rPr>
                <w:i/>
                <w:sz w:val="20"/>
                <w:szCs w:val="20"/>
                <w:lang w:val="fr-CA"/>
              </w:rPr>
              <w:t>amicus</w:t>
            </w:r>
            <w:proofErr w:type="spellEnd"/>
            <w:r w:rsidRPr="00DA06E0">
              <w:rPr>
                <w:i/>
                <w:sz w:val="20"/>
                <w:szCs w:val="20"/>
                <w:lang w:val="fr-CA"/>
              </w:rPr>
              <w:t xml:space="preserve"> </w:t>
            </w:r>
            <w:proofErr w:type="spellStart"/>
            <w:r w:rsidRPr="00DA06E0">
              <w:rPr>
                <w:i/>
                <w:sz w:val="20"/>
                <w:szCs w:val="20"/>
                <w:lang w:val="fr-CA"/>
              </w:rPr>
              <w:t>curiae</w:t>
            </w:r>
            <w:proofErr w:type="spellEnd"/>
            <w:r w:rsidRPr="00DA06E0">
              <w:rPr>
                <w:sz w:val="20"/>
                <w:szCs w:val="20"/>
                <w:lang w:val="fr-CA"/>
              </w:rPr>
              <w:t xml:space="preserve"> nommé pour assister la Cour dans le présent appel. La Cour ou un juge rendra ensuite une ordonnance nommant un </w:t>
            </w:r>
            <w:proofErr w:type="spellStart"/>
            <w:r w:rsidRPr="00DA06E0">
              <w:rPr>
                <w:i/>
                <w:sz w:val="20"/>
                <w:szCs w:val="20"/>
                <w:lang w:val="fr-CA"/>
              </w:rPr>
              <w:t>amicus</w:t>
            </w:r>
            <w:proofErr w:type="spellEnd"/>
            <w:r w:rsidRPr="00DA06E0">
              <w:rPr>
                <w:i/>
                <w:sz w:val="20"/>
                <w:szCs w:val="20"/>
                <w:lang w:val="fr-CA"/>
              </w:rPr>
              <w:t xml:space="preserve"> </w:t>
            </w:r>
            <w:proofErr w:type="spellStart"/>
            <w:r w:rsidRPr="00DA06E0">
              <w:rPr>
                <w:i/>
                <w:sz w:val="20"/>
                <w:szCs w:val="20"/>
                <w:lang w:val="fr-CA"/>
              </w:rPr>
              <w:t>curiae</w:t>
            </w:r>
            <w:proofErr w:type="spellEnd"/>
            <w:r w:rsidRPr="00DA06E0">
              <w:rPr>
                <w:sz w:val="20"/>
                <w:szCs w:val="20"/>
                <w:lang w:val="fr-CA"/>
              </w:rPr>
              <w:t xml:space="preserve"> et donnant des directives quant au paiement des honoraires et débours raisonnables.</w:t>
            </w:r>
          </w:p>
          <w:p w:rsidR="009E7BC0" w:rsidRPr="00DA06E0" w:rsidRDefault="009E7BC0" w:rsidP="009E7BC0">
            <w:pPr>
              <w:jc w:val="both"/>
              <w:rPr>
                <w:sz w:val="20"/>
                <w:szCs w:val="20"/>
                <w:lang w:val="fr-CA"/>
              </w:rPr>
            </w:pPr>
          </w:p>
          <w:p w:rsidR="00E958C8" w:rsidRPr="00DA06E0" w:rsidRDefault="009E7BC0" w:rsidP="009E7BC0">
            <w:pPr>
              <w:tabs>
                <w:tab w:val="left" w:pos="744"/>
              </w:tabs>
              <w:jc w:val="both"/>
              <w:rPr>
                <w:sz w:val="20"/>
                <w:szCs w:val="20"/>
                <w:lang w:val="fr-CA"/>
              </w:rPr>
            </w:pPr>
            <w:r w:rsidRPr="00DA06E0">
              <w:rPr>
                <w:sz w:val="20"/>
                <w:szCs w:val="20"/>
                <w:lang w:val="fr-CA"/>
              </w:rPr>
              <w:t xml:space="preserve">Les appelants doivent signifier l’avis d’appel à toutes les parties comme le prescrivent la </w:t>
            </w:r>
            <w:r w:rsidRPr="00DA06E0">
              <w:rPr>
                <w:i/>
                <w:sz w:val="20"/>
                <w:szCs w:val="20"/>
                <w:lang w:val="fr-CA"/>
              </w:rPr>
              <w:t>Loi sur la Cour suprême</w:t>
            </w:r>
            <w:r w:rsidRPr="00DA06E0">
              <w:rPr>
                <w:sz w:val="20"/>
                <w:szCs w:val="20"/>
                <w:lang w:val="fr-CA"/>
              </w:rPr>
              <w:t xml:space="preserve"> et les </w:t>
            </w:r>
            <w:r w:rsidRPr="00DA06E0">
              <w:rPr>
                <w:i/>
                <w:sz w:val="20"/>
                <w:szCs w:val="20"/>
                <w:lang w:val="fr-CA"/>
              </w:rPr>
              <w:t>Règles</w:t>
            </w:r>
            <w:r w:rsidRPr="00DA06E0">
              <w:rPr>
                <w:sz w:val="20"/>
                <w:szCs w:val="20"/>
                <w:lang w:val="fr-CA"/>
              </w:rPr>
              <w:t>, de même qu’à la procureure générale du Québec qui a donné avis de son intention de demander l’autorisation d’intervenir dans le présent appel.</w:t>
            </w:r>
          </w:p>
          <w:p w:rsidR="00E958C8" w:rsidRPr="00DA06E0" w:rsidRDefault="00E958C8" w:rsidP="00E958C8">
            <w:pPr>
              <w:jc w:val="both"/>
              <w:rPr>
                <w:i/>
                <w:iCs/>
                <w:sz w:val="20"/>
                <w:szCs w:val="20"/>
                <w:lang w:val="fr-CA"/>
              </w:rPr>
            </w:pPr>
          </w:p>
        </w:tc>
      </w:tr>
      <w:tr w:rsidR="00E958C8" w:rsidRPr="00B8304A" w:rsidTr="00D13648">
        <w:tc>
          <w:tcPr>
            <w:tcW w:w="5000" w:type="pct"/>
            <w:gridSpan w:val="2"/>
          </w:tcPr>
          <w:p w:rsidR="00E958C8" w:rsidRPr="00DA06E0" w:rsidRDefault="00E958C8" w:rsidP="00E958C8">
            <w:pPr>
              <w:jc w:val="both"/>
              <w:rPr>
                <w:sz w:val="20"/>
                <w:szCs w:val="20"/>
                <w:lang w:val="fr-CA"/>
              </w:rPr>
            </w:pPr>
            <w:r w:rsidRPr="00DA06E0">
              <w:rPr>
                <w:i/>
                <w:iCs/>
                <w:sz w:val="20"/>
                <w:szCs w:val="20"/>
                <w:lang w:val="fr-CA"/>
              </w:rPr>
              <w:t>Charte canadienne des droits et libertés</w:t>
            </w:r>
            <w:r w:rsidRPr="00DA06E0">
              <w:rPr>
                <w:sz w:val="20"/>
                <w:szCs w:val="20"/>
                <w:lang w:val="fr-CA"/>
              </w:rPr>
              <w:t xml:space="preserve"> – Liberté d’association – Droit de grève – Procédure civile – Demande d’ajournement – Jugements et ordonnances – Les demandeurs peuvent-ils se pourvoir à l’encontre de la décision interlocutoire rendue par la juge de la Cour d’appel en vertu du paragraphe 40(1) de la </w:t>
            </w:r>
            <w:r w:rsidRPr="00DA06E0">
              <w:rPr>
                <w:i/>
                <w:iCs/>
                <w:sz w:val="20"/>
                <w:szCs w:val="20"/>
                <w:lang w:val="fr-CA"/>
              </w:rPr>
              <w:t>Loi sur la Cour suprême</w:t>
            </w:r>
            <w:r w:rsidRPr="00DA06E0">
              <w:rPr>
                <w:sz w:val="20"/>
                <w:szCs w:val="20"/>
                <w:lang w:val="fr-CA"/>
              </w:rPr>
              <w:t xml:space="preserve">? – La décision interlocutoire refusant la demande d’ajournement a-t-elle été rendue sans agir judiciairement et repose-t-elle sur des motifs erronés en droit, notamment en ce qu’elle porte atteinte au droit de grève des demandeurs garanti par l’alinéa 2d) de la </w:t>
            </w:r>
            <w:r w:rsidRPr="00DA06E0">
              <w:rPr>
                <w:i/>
                <w:iCs/>
                <w:sz w:val="20"/>
                <w:szCs w:val="20"/>
                <w:lang w:val="fr-CA"/>
              </w:rPr>
              <w:t>Charte canadienne des droits et libertés</w:t>
            </w:r>
            <w:r w:rsidRPr="00DA06E0">
              <w:rPr>
                <w:sz w:val="20"/>
                <w:szCs w:val="20"/>
                <w:lang w:val="fr-CA"/>
              </w:rPr>
              <w:t>?</w:t>
            </w:r>
          </w:p>
        </w:tc>
      </w:tr>
      <w:tr w:rsidR="00E958C8" w:rsidRPr="00B8304A" w:rsidTr="00D13648">
        <w:tc>
          <w:tcPr>
            <w:tcW w:w="5000" w:type="pct"/>
            <w:gridSpan w:val="2"/>
          </w:tcPr>
          <w:p w:rsidR="00E958C8" w:rsidRPr="00DA06E0" w:rsidRDefault="00E958C8" w:rsidP="00E958C8">
            <w:pPr>
              <w:jc w:val="both"/>
              <w:rPr>
                <w:sz w:val="20"/>
                <w:szCs w:val="20"/>
                <w:lang w:val="fr-CA"/>
              </w:rPr>
            </w:pPr>
          </w:p>
        </w:tc>
      </w:tr>
    </w:tbl>
    <w:p w:rsidR="007B175F" w:rsidRPr="00DA06E0" w:rsidRDefault="007B175F">
      <w:pPr>
        <w:rPr>
          <w:lang w:val="fr-CA"/>
        </w:rPr>
      </w:pPr>
      <w:r w:rsidRPr="00DA06E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958C8" w:rsidRPr="00B8304A" w:rsidTr="00D13648">
        <w:tc>
          <w:tcPr>
            <w:tcW w:w="5000" w:type="pct"/>
            <w:gridSpan w:val="3"/>
          </w:tcPr>
          <w:p w:rsidR="00E958C8" w:rsidRPr="00DA06E0" w:rsidRDefault="00E958C8" w:rsidP="00E958C8">
            <w:pPr>
              <w:jc w:val="both"/>
              <w:rPr>
                <w:sz w:val="20"/>
                <w:szCs w:val="20"/>
                <w:lang w:val="fr-CA"/>
              </w:rPr>
            </w:pPr>
            <w:r w:rsidRPr="00DA06E0">
              <w:rPr>
                <w:sz w:val="20"/>
                <w:szCs w:val="20"/>
                <w:lang w:val="fr-CA"/>
              </w:rPr>
              <w:lastRenderedPageBreak/>
              <w:t xml:space="preserve">Ce dossier s’inscrit dans le contexte de la grève des avocats et notaires de l’État québécois (« LANEQ »), laquelle grève a été déclenchée le 24 octobre 2016. Le 23 octobre 2016, soit une journée avant le déclenchement de la grève, le Tribunal administratif du travail (Division des services essentiels) (« TAT »), rendait une décision déterminant les services essentiels que doivent maintenir les membres de LANEQ au cours de la grève. Parmi les services essentiels déterminés par la décision du TAT figurent les demandes de remise, décrites en annexe de la décision comme suit : « Le juriste responsable d’un dossier appelé à procéder lors d’une journée de grève doit présenter une demande de remise et procéder à l’audience si la demande de remise est refusée par le tribunal. » LANEQ a par la suite déposé une demande de pourvoi en contrôle judiciaire de cette décision du TAT, notamment au motif que le TAT « n’a fait aucune analyse des services essentiels demandés en relation avec la décision de la Cour suprême du Canada [dans </w:t>
            </w:r>
            <w:r w:rsidRPr="00DA06E0">
              <w:rPr>
                <w:i/>
                <w:sz w:val="20"/>
                <w:szCs w:val="20"/>
                <w:lang w:val="fr-CA"/>
              </w:rPr>
              <w:t xml:space="preserve">Saskatchewan </w:t>
            </w:r>
            <w:proofErr w:type="spellStart"/>
            <w:r w:rsidRPr="00DA06E0">
              <w:rPr>
                <w:i/>
                <w:sz w:val="20"/>
                <w:szCs w:val="20"/>
                <w:lang w:val="fr-CA"/>
              </w:rPr>
              <w:t>Federation</w:t>
            </w:r>
            <w:proofErr w:type="spellEnd"/>
            <w:r w:rsidRPr="00DA06E0">
              <w:rPr>
                <w:i/>
                <w:sz w:val="20"/>
                <w:szCs w:val="20"/>
                <w:lang w:val="fr-CA"/>
              </w:rPr>
              <w:t xml:space="preserve"> of Labour c. Saskatchewan</w:t>
            </w:r>
            <w:r w:rsidRPr="00DA06E0">
              <w:rPr>
                <w:sz w:val="20"/>
                <w:szCs w:val="20"/>
                <w:lang w:val="fr-CA"/>
              </w:rPr>
              <w:t>, 2015 CSC 4, [2015] 1 R.C.S. 245] ».</w:t>
            </w:r>
          </w:p>
          <w:p w:rsidR="00E958C8" w:rsidRPr="00DA06E0" w:rsidRDefault="00E958C8" w:rsidP="00E958C8">
            <w:pPr>
              <w:jc w:val="both"/>
              <w:rPr>
                <w:sz w:val="20"/>
                <w:szCs w:val="20"/>
                <w:lang w:val="fr-CA"/>
              </w:rPr>
            </w:pPr>
          </w:p>
          <w:p w:rsidR="00E958C8" w:rsidRPr="00DA06E0" w:rsidRDefault="00E958C8" w:rsidP="00E958C8">
            <w:pPr>
              <w:jc w:val="both"/>
              <w:rPr>
                <w:sz w:val="20"/>
                <w:szCs w:val="20"/>
                <w:lang w:val="fr-CA"/>
              </w:rPr>
            </w:pPr>
            <w:r w:rsidRPr="00DA06E0">
              <w:rPr>
                <w:sz w:val="20"/>
                <w:szCs w:val="20"/>
                <w:lang w:val="fr-CA"/>
              </w:rPr>
              <w:t>Les avocats demandeurs, M</w:t>
            </w:r>
            <w:r w:rsidRPr="00DA06E0">
              <w:rPr>
                <w:sz w:val="20"/>
                <w:szCs w:val="20"/>
                <w:vertAlign w:val="superscript"/>
                <w:lang w:val="fr-CA"/>
              </w:rPr>
              <w:t>e</w:t>
            </w:r>
            <w:r w:rsidRPr="00DA06E0">
              <w:rPr>
                <w:sz w:val="20"/>
                <w:szCs w:val="20"/>
                <w:lang w:val="fr-CA"/>
              </w:rPr>
              <w:t xml:space="preserve"> Pierre-Michel </w:t>
            </w:r>
            <w:proofErr w:type="spellStart"/>
            <w:r w:rsidRPr="00DA06E0">
              <w:rPr>
                <w:sz w:val="20"/>
                <w:szCs w:val="20"/>
                <w:lang w:val="fr-CA"/>
              </w:rPr>
              <w:t>Lajeunesse</w:t>
            </w:r>
            <w:proofErr w:type="spellEnd"/>
            <w:r w:rsidRPr="00DA06E0">
              <w:rPr>
                <w:sz w:val="20"/>
                <w:szCs w:val="20"/>
                <w:lang w:val="fr-CA"/>
              </w:rPr>
              <w:t xml:space="preserve"> et M</w:t>
            </w:r>
            <w:r w:rsidRPr="00DA06E0">
              <w:rPr>
                <w:sz w:val="20"/>
                <w:szCs w:val="20"/>
                <w:vertAlign w:val="superscript"/>
                <w:lang w:val="fr-CA"/>
              </w:rPr>
              <w:t>e</w:t>
            </w:r>
            <w:r w:rsidRPr="00DA06E0">
              <w:rPr>
                <w:sz w:val="20"/>
                <w:szCs w:val="20"/>
                <w:lang w:val="fr-CA"/>
              </w:rPr>
              <w:t xml:space="preserve"> Annick Marcoux, sont membres de LANEQ et les procureurs de la Commission de la santé et de la sécurité du travail (maintenant la Commission des normes, de l’équité, de la santé et de la sécurité du travail (« CNESST »)), relativement à un dossier qui concerne le régime de financement de la CNESST. Ce dossier a donné lieu à un jugement de la Cour supérieure du Québec qui rejette une demande de révision judiciaire d’une décision de la Commission des lésions professionnelles. Le tout a été porté en appel devant la Cour d’appel du Québec et l’audition de ce pourvoi avait été fixée au 6 décembre 2016. Le 8 novembre 2016, les avocats demandeurs transmettaient à la juge Julie </w:t>
            </w:r>
            <w:proofErr w:type="spellStart"/>
            <w:r w:rsidRPr="00DA06E0">
              <w:rPr>
                <w:sz w:val="20"/>
                <w:szCs w:val="20"/>
                <w:lang w:val="fr-CA"/>
              </w:rPr>
              <w:t>Dutil</w:t>
            </w:r>
            <w:proofErr w:type="spellEnd"/>
            <w:r w:rsidRPr="00DA06E0">
              <w:rPr>
                <w:sz w:val="20"/>
                <w:szCs w:val="20"/>
                <w:lang w:val="fr-CA"/>
              </w:rPr>
              <w:t>, présidente de la formation de la Cour d’appel du Québec chargée du dossier, une demande de remise de l’audience du 6 décembre 2016 compte tenu de leur droit de grève.</w:t>
            </w:r>
          </w:p>
          <w:p w:rsidR="00E958C8" w:rsidRPr="00DA06E0" w:rsidRDefault="00E958C8" w:rsidP="00E958C8">
            <w:pPr>
              <w:jc w:val="both"/>
              <w:rPr>
                <w:sz w:val="20"/>
                <w:szCs w:val="20"/>
                <w:lang w:val="fr-CA"/>
              </w:rPr>
            </w:pPr>
          </w:p>
        </w:tc>
      </w:tr>
      <w:tr w:rsidR="00E958C8" w:rsidRPr="00B8304A" w:rsidTr="00D13648">
        <w:tc>
          <w:tcPr>
            <w:tcW w:w="2427" w:type="pct"/>
          </w:tcPr>
          <w:p w:rsidR="00E958C8" w:rsidRPr="00DA06E0" w:rsidRDefault="00E958C8" w:rsidP="00E958C8">
            <w:pPr>
              <w:jc w:val="both"/>
              <w:rPr>
                <w:sz w:val="20"/>
                <w:szCs w:val="20"/>
                <w:lang w:val="fr-CA"/>
              </w:rPr>
            </w:pPr>
            <w:r w:rsidRPr="00DA06E0">
              <w:rPr>
                <w:sz w:val="20"/>
                <w:szCs w:val="20"/>
                <w:lang w:val="fr-CA"/>
              </w:rPr>
              <w:t>Le 23 octobre 2016</w:t>
            </w:r>
          </w:p>
          <w:p w:rsidR="00E958C8" w:rsidRPr="00DA06E0" w:rsidRDefault="00E958C8" w:rsidP="00E958C8">
            <w:pPr>
              <w:jc w:val="both"/>
              <w:rPr>
                <w:sz w:val="20"/>
                <w:szCs w:val="20"/>
                <w:lang w:val="fr-CA"/>
              </w:rPr>
            </w:pPr>
            <w:r w:rsidRPr="00DA06E0">
              <w:rPr>
                <w:sz w:val="20"/>
                <w:szCs w:val="20"/>
                <w:lang w:val="fr-CA"/>
              </w:rPr>
              <w:t>Tribunal administratif du travail</w:t>
            </w:r>
          </w:p>
          <w:p w:rsidR="00E958C8" w:rsidRPr="00DA06E0" w:rsidRDefault="00E958C8" w:rsidP="00E958C8">
            <w:pPr>
              <w:jc w:val="both"/>
              <w:rPr>
                <w:sz w:val="20"/>
                <w:szCs w:val="20"/>
                <w:lang w:val="fr-CA"/>
              </w:rPr>
            </w:pPr>
            <w:r w:rsidRPr="00DA06E0">
              <w:rPr>
                <w:sz w:val="20"/>
                <w:szCs w:val="20"/>
                <w:lang w:val="fr-CA"/>
              </w:rPr>
              <w:t>(Division des services essentiels)</w:t>
            </w:r>
          </w:p>
          <w:p w:rsidR="00E958C8" w:rsidRPr="00DA06E0" w:rsidRDefault="00E958C8" w:rsidP="00E958C8">
            <w:pPr>
              <w:jc w:val="both"/>
              <w:rPr>
                <w:sz w:val="20"/>
                <w:szCs w:val="20"/>
                <w:lang w:val="fr-CA"/>
              </w:rPr>
            </w:pPr>
            <w:r w:rsidRPr="00DA06E0">
              <w:rPr>
                <w:sz w:val="20"/>
                <w:szCs w:val="20"/>
                <w:lang w:val="fr-CA"/>
              </w:rPr>
              <w:t>(Le juge administratif Drolet)</w:t>
            </w:r>
          </w:p>
          <w:p w:rsidR="00E958C8" w:rsidRPr="00DA06E0" w:rsidRDefault="00E958C8" w:rsidP="00E958C8">
            <w:pPr>
              <w:jc w:val="both"/>
              <w:rPr>
                <w:sz w:val="20"/>
                <w:szCs w:val="20"/>
              </w:rPr>
            </w:pPr>
            <w:r w:rsidRPr="00DA06E0">
              <w:rPr>
                <w:sz w:val="20"/>
                <w:szCs w:val="20"/>
              </w:rPr>
              <w:t>Dossier no. CQ-2016-5931</w:t>
            </w:r>
          </w:p>
          <w:p w:rsidR="00E958C8" w:rsidRPr="00DA06E0" w:rsidRDefault="0087498B" w:rsidP="00E958C8">
            <w:pPr>
              <w:jc w:val="both"/>
              <w:rPr>
                <w:rStyle w:val="Hyperlink"/>
                <w:sz w:val="20"/>
                <w:szCs w:val="20"/>
              </w:rPr>
            </w:pPr>
            <w:hyperlink r:id="rId58" w:history="1">
              <w:r w:rsidR="00E958C8" w:rsidRPr="00DA06E0">
                <w:rPr>
                  <w:rStyle w:val="Hyperlink"/>
                  <w:sz w:val="20"/>
                  <w:szCs w:val="20"/>
                </w:rPr>
                <w:t>2016 QCTAT 6023</w:t>
              </w:r>
            </w:hyperlink>
          </w:p>
          <w:p w:rsidR="00E958C8" w:rsidRPr="00DA06E0" w:rsidRDefault="00E958C8" w:rsidP="00E958C8">
            <w:pPr>
              <w:jc w:val="both"/>
              <w:rPr>
                <w:sz w:val="20"/>
                <w:szCs w:val="20"/>
                <w:lang w:val="en-US"/>
              </w:rPr>
            </w:pPr>
          </w:p>
        </w:tc>
        <w:tc>
          <w:tcPr>
            <w:tcW w:w="243" w:type="pct"/>
          </w:tcPr>
          <w:p w:rsidR="00E958C8" w:rsidRPr="00DA06E0" w:rsidRDefault="00E958C8" w:rsidP="00E958C8">
            <w:pPr>
              <w:jc w:val="both"/>
              <w:rPr>
                <w:sz w:val="20"/>
                <w:szCs w:val="20"/>
                <w:lang w:val="en-US"/>
              </w:rPr>
            </w:pPr>
          </w:p>
        </w:tc>
        <w:tc>
          <w:tcPr>
            <w:tcW w:w="2330" w:type="pct"/>
          </w:tcPr>
          <w:p w:rsidR="00E958C8" w:rsidRPr="00DA06E0" w:rsidRDefault="00E958C8" w:rsidP="00E958C8">
            <w:pPr>
              <w:jc w:val="both"/>
              <w:rPr>
                <w:sz w:val="20"/>
                <w:szCs w:val="20"/>
                <w:lang w:val="fr-CA"/>
              </w:rPr>
            </w:pPr>
            <w:r w:rsidRPr="00DA06E0">
              <w:rPr>
                <w:sz w:val="20"/>
                <w:szCs w:val="20"/>
                <w:lang w:val="fr-CA"/>
              </w:rPr>
              <w:t>Décision déterminant les services essentiels, lesquels comprennent ceux convenus entre les parties, ceux sur lesquels les avocats et notaires de l’État québécois (« LANEQ ») a donné son accord, ainsi que ceux déterminés par le Tribunal.</w:t>
            </w:r>
          </w:p>
        </w:tc>
      </w:tr>
      <w:tr w:rsidR="00E958C8" w:rsidRPr="00B8304A" w:rsidTr="00D13648">
        <w:tc>
          <w:tcPr>
            <w:tcW w:w="2427" w:type="pct"/>
          </w:tcPr>
          <w:p w:rsidR="00E958C8" w:rsidRPr="00DA06E0" w:rsidRDefault="00E958C8" w:rsidP="00E958C8">
            <w:pPr>
              <w:jc w:val="both"/>
              <w:rPr>
                <w:sz w:val="20"/>
                <w:szCs w:val="20"/>
                <w:lang w:val="fr-CA"/>
              </w:rPr>
            </w:pPr>
            <w:r w:rsidRPr="00DA06E0">
              <w:rPr>
                <w:sz w:val="20"/>
                <w:szCs w:val="20"/>
                <w:lang w:val="fr-CA"/>
              </w:rPr>
              <w:t>Le 1</w:t>
            </w:r>
            <w:r w:rsidRPr="00DA06E0">
              <w:rPr>
                <w:sz w:val="20"/>
                <w:szCs w:val="20"/>
                <w:vertAlign w:val="superscript"/>
                <w:lang w:val="fr-CA"/>
              </w:rPr>
              <w:t>er</w:t>
            </w:r>
            <w:r w:rsidRPr="00DA06E0">
              <w:rPr>
                <w:sz w:val="20"/>
                <w:szCs w:val="20"/>
                <w:lang w:val="fr-CA"/>
              </w:rPr>
              <w:t xml:space="preserve"> novembre 2016</w:t>
            </w:r>
          </w:p>
          <w:p w:rsidR="00E958C8" w:rsidRPr="00DA06E0" w:rsidRDefault="00E958C8" w:rsidP="00E958C8">
            <w:pPr>
              <w:jc w:val="both"/>
              <w:rPr>
                <w:sz w:val="20"/>
                <w:szCs w:val="20"/>
                <w:lang w:val="fr-CA"/>
              </w:rPr>
            </w:pPr>
            <w:r w:rsidRPr="00DA06E0">
              <w:rPr>
                <w:sz w:val="20"/>
                <w:szCs w:val="20"/>
                <w:lang w:val="fr-CA"/>
              </w:rPr>
              <w:t>Cour supérieure du Québec</w:t>
            </w:r>
          </w:p>
          <w:p w:rsidR="00E958C8" w:rsidRPr="00DA06E0" w:rsidRDefault="00E958C8" w:rsidP="00E958C8">
            <w:pPr>
              <w:jc w:val="both"/>
              <w:rPr>
                <w:sz w:val="20"/>
                <w:szCs w:val="20"/>
              </w:rPr>
            </w:pPr>
            <w:r w:rsidRPr="00DA06E0">
              <w:rPr>
                <w:sz w:val="20"/>
                <w:szCs w:val="20"/>
              </w:rPr>
              <w:t>Dossier no. 500-17-096244-168</w:t>
            </w:r>
          </w:p>
          <w:p w:rsidR="00E958C8" w:rsidRPr="00DA06E0" w:rsidRDefault="00E958C8" w:rsidP="00E958C8">
            <w:pPr>
              <w:jc w:val="both"/>
              <w:rPr>
                <w:sz w:val="20"/>
                <w:szCs w:val="20"/>
              </w:rPr>
            </w:pPr>
          </w:p>
        </w:tc>
        <w:tc>
          <w:tcPr>
            <w:tcW w:w="243" w:type="pct"/>
          </w:tcPr>
          <w:p w:rsidR="00E958C8" w:rsidRPr="00DA06E0" w:rsidRDefault="00E958C8" w:rsidP="00E958C8">
            <w:pPr>
              <w:jc w:val="both"/>
              <w:rPr>
                <w:sz w:val="20"/>
                <w:szCs w:val="20"/>
                <w:lang w:val="en-US"/>
              </w:rPr>
            </w:pPr>
          </w:p>
        </w:tc>
        <w:tc>
          <w:tcPr>
            <w:tcW w:w="2330" w:type="pct"/>
          </w:tcPr>
          <w:p w:rsidR="00E958C8" w:rsidRPr="00DA06E0" w:rsidRDefault="00E958C8" w:rsidP="00E958C8">
            <w:pPr>
              <w:jc w:val="both"/>
              <w:rPr>
                <w:sz w:val="20"/>
                <w:szCs w:val="20"/>
                <w:lang w:val="fr-CA"/>
              </w:rPr>
            </w:pPr>
            <w:r w:rsidRPr="00DA06E0">
              <w:rPr>
                <w:sz w:val="20"/>
                <w:szCs w:val="20"/>
                <w:lang w:val="fr-CA"/>
              </w:rPr>
              <w:t>Demande de LANEQ de pourvoi en contrôle judiciaire de la décision du TAT.</w:t>
            </w:r>
          </w:p>
        </w:tc>
      </w:tr>
      <w:tr w:rsidR="00E958C8" w:rsidRPr="00B8304A" w:rsidTr="00D13648">
        <w:tc>
          <w:tcPr>
            <w:tcW w:w="2427" w:type="pct"/>
          </w:tcPr>
          <w:p w:rsidR="00E958C8" w:rsidRPr="00DA06E0" w:rsidRDefault="00E958C8" w:rsidP="00E958C8">
            <w:pPr>
              <w:jc w:val="both"/>
              <w:rPr>
                <w:sz w:val="20"/>
                <w:szCs w:val="20"/>
                <w:lang w:val="fr-CA"/>
              </w:rPr>
            </w:pPr>
            <w:r w:rsidRPr="00DA06E0">
              <w:rPr>
                <w:sz w:val="20"/>
                <w:szCs w:val="20"/>
                <w:lang w:val="fr-CA"/>
              </w:rPr>
              <w:t>Le 9 novembre 2016</w:t>
            </w:r>
          </w:p>
          <w:p w:rsidR="00E958C8" w:rsidRPr="00DA06E0" w:rsidRDefault="00E958C8" w:rsidP="00E958C8">
            <w:pPr>
              <w:jc w:val="both"/>
              <w:rPr>
                <w:sz w:val="20"/>
                <w:szCs w:val="20"/>
                <w:lang w:val="fr-CA"/>
              </w:rPr>
            </w:pPr>
            <w:r w:rsidRPr="00DA06E0">
              <w:rPr>
                <w:sz w:val="20"/>
                <w:szCs w:val="20"/>
                <w:lang w:val="fr-CA"/>
              </w:rPr>
              <w:t>Cour d’appel du Québec (Québec)</w:t>
            </w:r>
          </w:p>
          <w:p w:rsidR="00E958C8" w:rsidRPr="00DA06E0" w:rsidRDefault="00E958C8" w:rsidP="00E958C8">
            <w:pPr>
              <w:jc w:val="both"/>
              <w:rPr>
                <w:sz w:val="20"/>
                <w:szCs w:val="20"/>
                <w:lang w:val="fr-CA"/>
              </w:rPr>
            </w:pPr>
            <w:r w:rsidRPr="00DA06E0">
              <w:rPr>
                <w:sz w:val="20"/>
                <w:szCs w:val="20"/>
                <w:lang w:val="fr-CA"/>
              </w:rPr>
              <w:t xml:space="preserve">(La juge </w:t>
            </w:r>
            <w:proofErr w:type="spellStart"/>
            <w:r w:rsidRPr="00DA06E0">
              <w:rPr>
                <w:sz w:val="20"/>
                <w:szCs w:val="20"/>
                <w:lang w:val="fr-CA"/>
              </w:rPr>
              <w:t>Dutil</w:t>
            </w:r>
            <w:proofErr w:type="spellEnd"/>
            <w:r w:rsidRPr="00DA06E0">
              <w:rPr>
                <w:sz w:val="20"/>
                <w:szCs w:val="20"/>
                <w:lang w:val="fr-CA"/>
              </w:rPr>
              <w:t>)</w:t>
            </w:r>
          </w:p>
          <w:p w:rsidR="00E958C8" w:rsidRPr="00DA06E0" w:rsidRDefault="00E958C8" w:rsidP="00E958C8">
            <w:pPr>
              <w:jc w:val="both"/>
              <w:rPr>
                <w:sz w:val="20"/>
                <w:szCs w:val="20"/>
                <w:lang w:val="fr-CA"/>
              </w:rPr>
            </w:pPr>
            <w:r w:rsidRPr="00DA06E0">
              <w:rPr>
                <w:sz w:val="20"/>
                <w:szCs w:val="20"/>
                <w:lang w:val="fr-CA"/>
              </w:rPr>
              <w:t xml:space="preserve">Dossier no. </w:t>
            </w:r>
            <w:r w:rsidRPr="00DA06E0">
              <w:rPr>
                <w:bCs/>
                <w:sz w:val="20"/>
                <w:szCs w:val="20"/>
                <w:lang w:val="fr-CA"/>
              </w:rPr>
              <w:t>200-09-008909-159</w:t>
            </w:r>
          </w:p>
        </w:tc>
        <w:tc>
          <w:tcPr>
            <w:tcW w:w="243" w:type="pct"/>
          </w:tcPr>
          <w:p w:rsidR="00E958C8" w:rsidRPr="00DA06E0" w:rsidRDefault="00E958C8" w:rsidP="00E958C8">
            <w:pPr>
              <w:jc w:val="both"/>
              <w:rPr>
                <w:sz w:val="20"/>
                <w:szCs w:val="20"/>
                <w:lang w:val="fr-CA"/>
              </w:rPr>
            </w:pPr>
          </w:p>
        </w:tc>
        <w:tc>
          <w:tcPr>
            <w:tcW w:w="2330" w:type="pct"/>
          </w:tcPr>
          <w:p w:rsidR="00E958C8" w:rsidRPr="00DA06E0" w:rsidRDefault="00E958C8" w:rsidP="00E958C8">
            <w:pPr>
              <w:jc w:val="both"/>
              <w:rPr>
                <w:sz w:val="20"/>
                <w:szCs w:val="20"/>
                <w:lang w:val="fr-CA"/>
              </w:rPr>
            </w:pPr>
            <w:r w:rsidRPr="00DA06E0">
              <w:rPr>
                <w:sz w:val="20"/>
                <w:szCs w:val="20"/>
                <w:lang w:val="fr-CA"/>
              </w:rPr>
              <w:t>Demande de remise d’audience devant la Cour d’appel du Québec refusée au motif que « [l]a Juge en chef du Québec considère que les audiences de la Cour d’appel constituent un service essentiel ».</w:t>
            </w:r>
          </w:p>
          <w:p w:rsidR="00E958C8" w:rsidRPr="00DA06E0" w:rsidRDefault="00E958C8" w:rsidP="00E958C8">
            <w:pPr>
              <w:jc w:val="both"/>
              <w:rPr>
                <w:b/>
                <w:sz w:val="20"/>
                <w:szCs w:val="20"/>
                <w:lang w:val="fr-CA"/>
              </w:rPr>
            </w:pPr>
          </w:p>
        </w:tc>
      </w:tr>
      <w:tr w:rsidR="00E958C8" w:rsidRPr="00DA06E0" w:rsidTr="00D13648">
        <w:tc>
          <w:tcPr>
            <w:tcW w:w="2427" w:type="pct"/>
          </w:tcPr>
          <w:p w:rsidR="00E958C8" w:rsidRPr="00DA06E0" w:rsidRDefault="00E958C8" w:rsidP="00E958C8">
            <w:pPr>
              <w:jc w:val="both"/>
              <w:rPr>
                <w:sz w:val="20"/>
                <w:szCs w:val="20"/>
                <w:lang w:val="fr-CA"/>
              </w:rPr>
            </w:pPr>
            <w:r w:rsidRPr="00DA06E0">
              <w:rPr>
                <w:sz w:val="20"/>
                <w:szCs w:val="20"/>
                <w:lang w:val="fr-CA"/>
              </w:rPr>
              <w:t>Le 29 novembre 2016</w:t>
            </w:r>
          </w:p>
          <w:p w:rsidR="00E958C8" w:rsidRPr="00DA06E0" w:rsidRDefault="00E958C8" w:rsidP="00E958C8">
            <w:pPr>
              <w:jc w:val="both"/>
              <w:rPr>
                <w:sz w:val="20"/>
                <w:szCs w:val="20"/>
                <w:lang w:val="fr-CA"/>
              </w:rPr>
            </w:pPr>
            <w:r w:rsidRPr="00DA06E0">
              <w:rPr>
                <w:sz w:val="20"/>
                <w:szCs w:val="20"/>
                <w:lang w:val="fr-CA"/>
              </w:rPr>
              <w:t>Cour suprême du Canada</w:t>
            </w:r>
          </w:p>
          <w:p w:rsidR="00E958C8" w:rsidRPr="00DA06E0" w:rsidRDefault="00E958C8" w:rsidP="00E958C8">
            <w:pPr>
              <w:jc w:val="both"/>
              <w:rPr>
                <w:sz w:val="20"/>
                <w:szCs w:val="20"/>
                <w:lang w:val="fr-CA"/>
              </w:rPr>
            </w:pPr>
          </w:p>
        </w:tc>
        <w:tc>
          <w:tcPr>
            <w:tcW w:w="243" w:type="pct"/>
          </w:tcPr>
          <w:p w:rsidR="00E958C8" w:rsidRPr="00DA06E0" w:rsidRDefault="00E958C8" w:rsidP="00E958C8">
            <w:pPr>
              <w:jc w:val="both"/>
              <w:rPr>
                <w:sz w:val="20"/>
                <w:szCs w:val="20"/>
                <w:lang w:val="fr-FR"/>
              </w:rPr>
            </w:pPr>
          </w:p>
        </w:tc>
        <w:tc>
          <w:tcPr>
            <w:tcW w:w="2330" w:type="pct"/>
          </w:tcPr>
          <w:p w:rsidR="00E958C8" w:rsidRPr="00DA06E0" w:rsidRDefault="00E958C8" w:rsidP="00E958C8">
            <w:pPr>
              <w:jc w:val="both"/>
              <w:rPr>
                <w:sz w:val="20"/>
                <w:szCs w:val="20"/>
              </w:rPr>
            </w:pPr>
            <w:r w:rsidRPr="00DA06E0">
              <w:rPr>
                <w:sz w:val="20"/>
                <w:szCs w:val="20"/>
              </w:rPr>
              <w:t>Demande d’autorisation d’appel déposée.</w:t>
            </w:r>
          </w:p>
          <w:p w:rsidR="00E958C8" w:rsidRPr="00DA06E0" w:rsidRDefault="00E958C8" w:rsidP="00E958C8">
            <w:pPr>
              <w:jc w:val="both"/>
              <w:rPr>
                <w:sz w:val="20"/>
                <w:szCs w:val="20"/>
              </w:rPr>
            </w:pPr>
          </w:p>
        </w:tc>
      </w:tr>
      <w:tr w:rsidR="00E958C8" w:rsidRPr="00B8304A" w:rsidTr="00D13648">
        <w:tc>
          <w:tcPr>
            <w:tcW w:w="2427" w:type="pct"/>
          </w:tcPr>
          <w:p w:rsidR="00E958C8" w:rsidRPr="00DA06E0" w:rsidRDefault="00E958C8" w:rsidP="00E958C8">
            <w:pPr>
              <w:jc w:val="both"/>
              <w:rPr>
                <w:sz w:val="20"/>
                <w:szCs w:val="20"/>
                <w:lang w:val="fr-CA"/>
              </w:rPr>
            </w:pPr>
            <w:r w:rsidRPr="00DA06E0">
              <w:rPr>
                <w:sz w:val="20"/>
                <w:szCs w:val="20"/>
                <w:lang w:val="fr-CA"/>
              </w:rPr>
              <w:t>Le 3 décembre 2016</w:t>
            </w:r>
          </w:p>
          <w:p w:rsidR="00E958C8" w:rsidRPr="00DA06E0" w:rsidRDefault="00E958C8" w:rsidP="00E958C8">
            <w:pPr>
              <w:jc w:val="both"/>
              <w:rPr>
                <w:sz w:val="20"/>
                <w:szCs w:val="20"/>
                <w:lang w:val="fr-CA"/>
              </w:rPr>
            </w:pPr>
            <w:r w:rsidRPr="00DA06E0">
              <w:rPr>
                <w:sz w:val="20"/>
                <w:szCs w:val="20"/>
                <w:lang w:val="fr-CA"/>
              </w:rPr>
              <w:t>Cour suprême du Canada</w:t>
            </w:r>
          </w:p>
          <w:p w:rsidR="00E958C8" w:rsidRPr="00DA06E0" w:rsidRDefault="00E958C8" w:rsidP="00E958C8">
            <w:pPr>
              <w:jc w:val="both"/>
              <w:rPr>
                <w:sz w:val="20"/>
                <w:szCs w:val="20"/>
              </w:rPr>
            </w:pPr>
            <w:r w:rsidRPr="00DA06E0">
              <w:rPr>
                <w:sz w:val="20"/>
                <w:szCs w:val="20"/>
              </w:rPr>
              <w:t xml:space="preserve">(Le </w:t>
            </w:r>
            <w:proofErr w:type="spellStart"/>
            <w:r w:rsidRPr="00DA06E0">
              <w:rPr>
                <w:sz w:val="20"/>
                <w:szCs w:val="20"/>
              </w:rPr>
              <w:t>juge</w:t>
            </w:r>
            <w:proofErr w:type="spellEnd"/>
            <w:r w:rsidRPr="00DA06E0">
              <w:rPr>
                <w:sz w:val="20"/>
                <w:szCs w:val="20"/>
              </w:rPr>
              <w:t xml:space="preserve"> Gascon)</w:t>
            </w:r>
          </w:p>
          <w:p w:rsidR="00E958C8" w:rsidRPr="00DA06E0" w:rsidRDefault="00E958C8" w:rsidP="00E958C8">
            <w:pPr>
              <w:jc w:val="both"/>
              <w:rPr>
                <w:sz w:val="20"/>
                <w:szCs w:val="20"/>
              </w:rPr>
            </w:pPr>
          </w:p>
        </w:tc>
        <w:tc>
          <w:tcPr>
            <w:tcW w:w="243" w:type="pct"/>
          </w:tcPr>
          <w:p w:rsidR="00E958C8" w:rsidRPr="00DA06E0" w:rsidRDefault="00E958C8" w:rsidP="00E958C8">
            <w:pPr>
              <w:jc w:val="both"/>
              <w:rPr>
                <w:sz w:val="20"/>
                <w:szCs w:val="20"/>
                <w:lang w:val="fr-FR"/>
              </w:rPr>
            </w:pPr>
          </w:p>
        </w:tc>
        <w:tc>
          <w:tcPr>
            <w:tcW w:w="2330" w:type="pct"/>
          </w:tcPr>
          <w:p w:rsidR="00E958C8" w:rsidRPr="00DA06E0" w:rsidRDefault="00E958C8" w:rsidP="00E958C8">
            <w:pPr>
              <w:jc w:val="both"/>
              <w:rPr>
                <w:bCs/>
                <w:sz w:val="20"/>
                <w:szCs w:val="20"/>
                <w:lang w:val="fr-CA"/>
              </w:rPr>
            </w:pPr>
            <w:r w:rsidRPr="00DA06E0">
              <w:rPr>
                <w:sz w:val="20"/>
                <w:szCs w:val="20"/>
                <w:lang w:val="fr-CA"/>
              </w:rPr>
              <w:t xml:space="preserve">Ordonnance de sursis suivant laquelle « [l]es procédures devant la Cour </w:t>
            </w:r>
            <w:r w:rsidRPr="00DA06E0">
              <w:rPr>
                <w:bCs/>
                <w:sz w:val="20"/>
                <w:szCs w:val="20"/>
                <w:lang w:val="fr-CA"/>
              </w:rPr>
              <w:t>d’appel du Québec dans le dossier no. 200-09-008909-159 sont suspendues, et ce, jusqu’à ce qu’un jugement soit rendu sur la demande d’autorisation d’appel des demandeurs ».</w:t>
            </w:r>
          </w:p>
          <w:p w:rsidR="00E958C8" w:rsidRPr="00DA06E0" w:rsidRDefault="00E958C8" w:rsidP="00E958C8">
            <w:pPr>
              <w:jc w:val="both"/>
              <w:rPr>
                <w:sz w:val="20"/>
                <w:szCs w:val="20"/>
                <w:lang w:val="fr-CA"/>
              </w:rPr>
            </w:pPr>
          </w:p>
        </w:tc>
      </w:tr>
    </w:tbl>
    <w:p w:rsidR="00E958C8" w:rsidRPr="00DA06E0" w:rsidRDefault="00E958C8" w:rsidP="00EA13DD">
      <w:pPr>
        <w:ind w:left="720" w:hanging="720"/>
        <w:jc w:val="both"/>
        <w:rPr>
          <w:sz w:val="20"/>
          <w:lang w:val="fr-CA"/>
        </w:rPr>
      </w:pPr>
    </w:p>
    <w:p w:rsidR="00E958C8" w:rsidRPr="00DA06E0" w:rsidRDefault="0087498B" w:rsidP="00EA13DD">
      <w:pPr>
        <w:ind w:left="720" w:hanging="720"/>
        <w:jc w:val="both"/>
        <w:rPr>
          <w:sz w:val="20"/>
          <w:lang w:val="fr-CA"/>
        </w:rPr>
      </w:pPr>
      <w:r w:rsidRPr="00DA06E0">
        <w:rPr>
          <w:sz w:val="20"/>
          <w:szCs w:val="20"/>
          <w:lang w:val="fr-CA"/>
        </w:rPr>
        <w:pict>
          <v:rect id="_x0000_i1066" style="width:2in;height:1pt" o:hrpct="0" o:hralign="center" o:hrstd="t" o:hrnoshade="t" o:hr="t" fillcolor="black [3213]" stroked="f"/>
        </w:pict>
      </w:r>
    </w:p>
    <w:p w:rsidR="007B175F" w:rsidRPr="00DA06E0" w:rsidRDefault="007B175F">
      <w:pPr>
        <w:rPr>
          <w:sz w:val="20"/>
          <w:lang w:val="fr-CA"/>
        </w:rPr>
      </w:pPr>
      <w:r w:rsidRPr="00DA06E0">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lastRenderedPageBreak/>
              <w:t>36555</w:t>
            </w:r>
          </w:p>
        </w:tc>
        <w:tc>
          <w:tcPr>
            <w:tcW w:w="4457" w:type="pct"/>
            <w:gridSpan w:val="3"/>
          </w:tcPr>
          <w:p w:rsidR="00EA13DD" w:rsidRPr="00DA06E0" w:rsidRDefault="00EA13DD" w:rsidP="008F1838">
            <w:pPr>
              <w:pStyle w:val="SCCLsocParty"/>
              <w:jc w:val="both"/>
              <w:rPr>
                <w:b/>
                <w:sz w:val="20"/>
                <w:szCs w:val="20"/>
                <w:lang w:val="en-CA"/>
              </w:rPr>
            </w:pPr>
            <w:r w:rsidRPr="00DA06E0">
              <w:rPr>
                <w:b/>
                <w:sz w:val="20"/>
                <w:szCs w:val="20"/>
                <w:lang w:val="en-CA"/>
              </w:rPr>
              <w:t xml:space="preserve">Director of Criminal and Penal Prosecutions, Detective Sergeant Jeffrey Stern of the Service de police de la </w:t>
            </w:r>
            <w:proofErr w:type="spellStart"/>
            <w:r w:rsidRPr="00DA06E0">
              <w:rPr>
                <w:b/>
                <w:sz w:val="20"/>
                <w:szCs w:val="20"/>
                <w:lang w:val="en-CA"/>
              </w:rPr>
              <w:t>ville</w:t>
            </w:r>
            <w:proofErr w:type="spellEnd"/>
            <w:r w:rsidRPr="00DA06E0">
              <w:rPr>
                <w:b/>
                <w:sz w:val="20"/>
                <w:szCs w:val="20"/>
                <w:lang w:val="en-CA"/>
              </w:rPr>
              <w:t xml:space="preserve"> de Montréal v. </w:t>
            </w:r>
            <w:proofErr w:type="spellStart"/>
            <w:r w:rsidRPr="00DA06E0">
              <w:rPr>
                <w:b/>
                <w:sz w:val="20"/>
                <w:szCs w:val="20"/>
                <w:lang w:val="en-CA"/>
              </w:rPr>
              <w:t>Skyservice</w:t>
            </w:r>
            <w:proofErr w:type="spellEnd"/>
            <w:r w:rsidRPr="00DA06E0">
              <w:rPr>
                <w:b/>
                <w:sz w:val="20"/>
                <w:szCs w:val="20"/>
                <w:lang w:val="en-CA"/>
              </w:rPr>
              <w:t xml:space="preserve"> F.B.O. Inc., Garry Smith, Christian Brien, Marc </w:t>
            </w:r>
            <w:proofErr w:type="spellStart"/>
            <w:r w:rsidRPr="00DA06E0">
              <w:rPr>
                <w:b/>
                <w:sz w:val="20"/>
                <w:szCs w:val="20"/>
                <w:lang w:val="en-CA"/>
              </w:rPr>
              <w:t>Beauchemin</w:t>
            </w:r>
            <w:proofErr w:type="spellEnd"/>
            <w:r w:rsidRPr="00DA06E0">
              <w:rPr>
                <w:b/>
                <w:sz w:val="20"/>
                <w:szCs w:val="20"/>
                <w:lang w:val="en-CA"/>
              </w:rPr>
              <w:t xml:space="preserve">, Joe Gallant, Paul Andrew Weeks, Syndic of the </w:t>
            </w:r>
            <w:proofErr w:type="spellStart"/>
            <w:r w:rsidRPr="00DA06E0">
              <w:rPr>
                <w:b/>
                <w:sz w:val="20"/>
                <w:szCs w:val="20"/>
                <w:lang w:val="en-CA"/>
              </w:rPr>
              <w:t>Barreau</w:t>
            </w:r>
            <w:proofErr w:type="spellEnd"/>
            <w:r w:rsidRPr="00DA06E0">
              <w:rPr>
                <w:b/>
                <w:sz w:val="20"/>
                <w:szCs w:val="20"/>
                <w:lang w:val="en-CA"/>
              </w:rPr>
              <w:t xml:space="preserve"> du Québec</w:t>
            </w:r>
          </w:p>
          <w:p w:rsidR="00EA13DD" w:rsidRPr="00DA06E0" w:rsidRDefault="00EA13DD" w:rsidP="008F1838">
            <w:pPr>
              <w:jc w:val="both"/>
              <w:rPr>
                <w:sz w:val="20"/>
              </w:rPr>
            </w:pPr>
            <w:r w:rsidRPr="00DA06E0">
              <w:rPr>
                <w:sz w:val="20"/>
              </w:rPr>
              <w:t>(Que.) (Criminal) (By Leave)</w:t>
            </w:r>
          </w:p>
        </w:tc>
      </w:tr>
      <w:tr w:rsidR="008F1838" w:rsidRPr="00DA06E0" w:rsidTr="008F1838">
        <w:tc>
          <w:tcPr>
            <w:tcW w:w="543" w:type="pct"/>
          </w:tcPr>
          <w:p w:rsidR="008F1838" w:rsidRPr="00DA06E0" w:rsidRDefault="008F1838" w:rsidP="008F1838">
            <w:pPr>
              <w:rPr>
                <w:sz w:val="20"/>
                <w:szCs w:val="20"/>
              </w:rPr>
            </w:pPr>
            <w:r w:rsidRPr="00DA06E0">
              <w:rPr>
                <w:sz w:val="20"/>
                <w:szCs w:val="20"/>
              </w:rPr>
              <w:t>Coram :</w:t>
            </w:r>
          </w:p>
        </w:tc>
        <w:tc>
          <w:tcPr>
            <w:tcW w:w="4457" w:type="pct"/>
            <w:gridSpan w:val="3"/>
          </w:tcPr>
          <w:p w:rsidR="008F1838" w:rsidRPr="00DA06E0" w:rsidRDefault="008F1838" w:rsidP="00FD2724">
            <w:pPr>
              <w:rPr>
                <w:rStyle w:val="SCCCoramChar"/>
                <w:sz w:val="20"/>
                <w:szCs w:val="20"/>
                <w:lang w:val="en-CA"/>
              </w:rPr>
            </w:pPr>
            <w:r w:rsidRPr="00DA06E0">
              <w:rPr>
                <w:rStyle w:val="SCCCoramChar"/>
                <w:sz w:val="20"/>
                <w:szCs w:val="20"/>
                <w:lang w:val="en-CA"/>
              </w:rPr>
              <w:t>Abella, Karakatsanis and Brown JJ.</w:t>
            </w:r>
          </w:p>
          <w:p w:rsidR="00FD2724" w:rsidRPr="00DA06E0" w:rsidRDefault="00FD2724" w:rsidP="00FD2724">
            <w:pPr>
              <w:rPr>
                <w:sz w:val="20"/>
                <w:szCs w:val="20"/>
              </w:rPr>
            </w:pPr>
          </w:p>
        </w:tc>
      </w:tr>
      <w:tr w:rsidR="00540845" w:rsidRPr="00DA06E0" w:rsidTr="00540845">
        <w:tc>
          <w:tcPr>
            <w:tcW w:w="5000" w:type="pct"/>
            <w:gridSpan w:val="4"/>
          </w:tcPr>
          <w:p w:rsidR="00540845" w:rsidRPr="00DA06E0" w:rsidRDefault="00540845" w:rsidP="00540845">
            <w:pPr>
              <w:pStyle w:val="SCCShortJudgment"/>
              <w:rPr>
                <w:szCs w:val="20"/>
              </w:rPr>
            </w:pPr>
            <w:r w:rsidRPr="00DA06E0">
              <w:rPr>
                <w:szCs w:val="20"/>
              </w:rPr>
              <w:t>The application for leave to appeal from the judgment of the Superior Court of Quebec, Number 500-36-006440-120, dated May 22, 2015, is dismissed.</w:t>
            </w:r>
          </w:p>
          <w:p w:rsidR="00540845" w:rsidRPr="00DA06E0" w:rsidRDefault="00540845" w:rsidP="00FD2724">
            <w:pPr>
              <w:rPr>
                <w:rStyle w:val="SCCCoramChar"/>
                <w:sz w:val="20"/>
                <w:szCs w:val="20"/>
                <w:u w:val="none"/>
                <w:lang w:val="en-CA"/>
              </w:rPr>
            </w:pPr>
          </w:p>
        </w:tc>
      </w:tr>
      <w:tr w:rsidR="00455FE1" w:rsidRPr="00DA06E0" w:rsidTr="00540845">
        <w:tc>
          <w:tcPr>
            <w:tcW w:w="5000" w:type="pct"/>
            <w:gridSpan w:val="4"/>
          </w:tcPr>
          <w:p w:rsidR="00455FE1" w:rsidRPr="00DA06E0" w:rsidRDefault="00455FE1" w:rsidP="00455FE1">
            <w:pPr>
              <w:autoSpaceDE w:val="0"/>
              <w:autoSpaceDN w:val="0"/>
              <w:adjustRightInd w:val="0"/>
              <w:jc w:val="both"/>
              <w:rPr>
                <w:iCs/>
                <w:sz w:val="20"/>
              </w:rPr>
            </w:pPr>
            <w:r w:rsidRPr="00DA06E0">
              <w:rPr>
                <w:sz w:val="20"/>
              </w:rPr>
              <w:t xml:space="preserve">Criminal law – Immunities and privileges – Seizure under s. 487 of </w:t>
            </w:r>
            <w:r w:rsidRPr="00DA06E0">
              <w:rPr>
                <w:i/>
                <w:sz w:val="20"/>
              </w:rPr>
              <w:t xml:space="preserve">Criminal Code </w:t>
            </w:r>
            <w:r w:rsidRPr="00DA06E0">
              <w:rPr>
                <w:sz w:val="20"/>
              </w:rPr>
              <w:t xml:space="preserve">– Whether litigation privilege can be asserted against seizure by police that authorized by search warrant related to criminal investigation involving same facts as civil litigation in which privilege being asserted – Whether litigation privilege, when asserted with respect to information seized by police under search warrant executed in context of criminal investigation, requires, in same way as legal advice privilege, that information be sealed and hearing held in accordance with </w:t>
            </w:r>
            <w:proofErr w:type="spellStart"/>
            <w:r w:rsidRPr="00DA06E0">
              <w:rPr>
                <w:i/>
                <w:sz w:val="20"/>
              </w:rPr>
              <w:t>Lavallee</w:t>
            </w:r>
            <w:proofErr w:type="spellEnd"/>
            <w:r w:rsidRPr="00DA06E0">
              <w:rPr>
                <w:i/>
                <w:sz w:val="20"/>
              </w:rPr>
              <w:t xml:space="preserve">, </w:t>
            </w:r>
            <w:proofErr w:type="spellStart"/>
            <w:r w:rsidRPr="00DA06E0">
              <w:rPr>
                <w:i/>
                <w:sz w:val="20"/>
              </w:rPr>
              <w:t>Rackel</w:t>
            </w:r>
            <w:proofErr w:type="spellEnd"/>
            <w:r w:rsidRPr="00DA06E0">
              <w:rPr>
                <w:i/>
                <w:sz w:val="20"/>
              </w:rPr>
              <w:t xml:space="preserve"> &amp; </w:t>
            </w:r>
            <w:proofErr w:type="spellStart"/>
            <w:r w:rsidRPr="00DA06E0">
              <w:rPr>
                <w:i/>
                <w:sz w:val="20"/>
              </w:rPr>
              <w:t>Heintz</w:t>
            </w:r>
            <w:proofErr w:type="spellEnd"/>
            <w:r w:rsidRPr="00DA06E0">
              <w:rPr>
                <w:i/>
                <w:iCs/>
                <w:sz w:val="20"/>
              </w:rPr>
              <w:t xml:space="preserve"> </w:t>
            </w:r>
            <w:r w:rsidRPr="00DA06E0">
              <w:rPr>
                <w:i/>
                <w:sz w:val="20"/>
              </w:rPr>
              <w:t xml:space="preserve">v. </w:t>
            </w:r>
            <w:r w:rsidRPr="00DA06E0">
              <w:rPr>
                <w:i/>
                <w:iCs/>
                <w:sz w:val="20"/>
              </w:rPr>
              <w:t xml:space="preserve">Canada (Attorney General); White, </w:t>
            </w:r>
            <w:proofErr w:type="spellStart"/>
            <w:r w:rsidRPr="00DA06E0">
              <w:rPr>
                <w:i/>
                <w:sz w:val="20"/>
              </w:rPr>
              <w:t>Ottenheimer</w:t>
            </w:r>
            <w:proofErr w:type="spellEnd"/>
            <w:r w:rsidRPr="00DA06E0">
              <w:rPr>
                <w:i/>
                <w:sz w:val="20"/>
              </w:rPr>
              <w:t xml:space="preserve"> &amp; Baker</w:t>
            </w:r>
            <w:r w:rsidRPr="00DA06E0">
              <w:rPr>
                <w:i/>
                <w:iCs/>
                <w:sz w:val="20"/>
              </w:rPr>
              <w:t xml:space="preserve"> </w:t>
            </w:r>
            <w:r w:rsidRPr="00DA06E0">
              <w:rPr>
                <w:i/>
                <w:sz w:val="20"/>
              </w:rPr>
              <w:t xml:space="preserve">v. </w:t>
            </w:r>
            <w:r w:rsidRPr="00DA06E0">
              <w:rPr>
                <w:i/>
                <w:iCs/>
                <w:sz w:val="20"/>
              </w:rPr>
              <w:t>Canada (Attorney General); R. v</w:t>
            </w:r>
            <w:r w:rsidRPr="00DA06E0">
              <w:rPr>
                <w:i/>
                <w:sz w:val="20"/>
              </w:rPr>
              <w:t xml:space="preserve">. </w:t>
            </w:r>
            <w:r w:rsidRPr="00DA06E0">
              <w:rPr>
                <w:i/>
                <w:iCs/>
                <w:sz w:val="20"/>
              </w:rPr>
              <w:t>Fink</w:t>
            </w:r>
            <w:r w:rsidRPr="00DA06E0">
              <w:rPr>
                <w:iCs/>
                <w:sz w:val="20"/>
              </w:rPr>
              <w:t xml:space="preserve">, 2002 SCC 61 – Section 487 of </w:t>
            </w:r>
            <w:r w:rsidRPr="00DA06E0">
              <w:rPr>
                <w:i/>
                <w:iCs/>
                <w:sz w:val="20"/>
              </w:rPr>
              <w:t>Criminal Code</w:t>
            </w:r>
            <w:r w:rsidRPr="00DA06E0">
              <w:rPr>
                <w:iCs/>
                <w:sz w:val="20"/>
              </w:rPr>
              <w:t>, S.C.R. 1985, c. C-46.</w:t>
            </w:r>
          </w:p>
          <w:p w:rsidR="00455FE1" w:rsidRPr="00DA06E0" w:rsidRDefault="00455FE1" w:rsidP="00455FE1">
            <w:pPr>
              <w:pStyle w:val="SCCShortJudgment"/>
              <w:ind w:firstLine="0"/>
              <w:rPr>
                <w:szCs w:val="20"/>
              </w:rPr>
            </w:pPr>
          </w:p>
        </w:tc>
      </w:tr>
      <w:tr w:rsidR="00455FE1" w:rsidRPr="00DA06E0" w:rsidTr="00540845">
        <w:tc>
          <w:tcPr>
            <w:tcW w:w="5000" w:type="pct"/>
            <w:gridSpan w:val="4"/>
          </w:tcPr>
          <w:p w:rsidR="00455FE1" w:rsidRPr="00DA06E0" w:rsidRDefault="00455FE1" w:rsidP="00455FE1">
            <w:pPr>
              <w:autoSpaceDE w:val="0"/>
              <w:autoSpaceDN w:val="0"/>
              <w:adjustRightInd w:val="0"/>
              <w:jc w:val="both"/>
              <w:rPr>
                <w:sz w:val="20"/>
                <w:lang w:eastAsia="en-CA"/>
              </w:rPr>
            </w:pPr>
            <w:r w:rsidRPr="00DA06E0">
              <w:rPr>
                <w:sz w:val="20"/>
                <w:lang w:eastAsia="en-CA"/>
              </w:rPr>
              <w:t xml:space="preserve">An arrest warrant was issued against the respondents Smith, Brien, </w:t>
            </w:r>
            <w:proofErr w:type="spellStart"/>
            <w:r w:rsidRPr="00DA06E0">
              <w:rPr>
                <w:sz w:val="20"/>
                <w:lang w:eastAsia="en-CA"/>
              </w:rPr>
              <w:t>Beauchemin</w:t>
            </w:r>
            <w:proofErr w:type="spellEnd"/>
            <w:r w:rsidRPr="00DA06E0">
              <w:rPr>
                <w:sz w:val="20"/>
                <w:lang w:eastAsia="en-CA"/>
              </w:rPr>
              <w:t xml:space="preserve">, Gallant and Weeks for the following offences: fraud, mischief in relation to data, unauthorized use of a computer, theft, possession and conspiracy. A few days later, a search warrant was executed in the office of the respondent </w:t>
            </w:r>
            <w:proofErr w:type="spellStart"/>
            <w:r w:rsidRPr="00DA06E0">
              <w:rPr>
                <w:sz w:val="20"/>
                <w:lang w:eastAsia="en-CA"/>
              </w:rPr>
              <w:t>Skyservice</w:t>
            </w:r>
            <w:proofErr w:type="spellEnd"/>
            <w:r w:rsidRPr="00DA06E0">
              <w:rPr>
                <w:sz w:val="20"/>
                <w:lang w:eastAsia="en-CA"/>
              </w:rPr>
              <w:t xml:space="preserve"> F.B.O. Inc. The facts provided in support of the warrant application concerned the move of certain employees of the </w:t>
            </w:r>
            <w:proofErr w:type="spellStart"/>
            <w:r w:rsidRPr="00DA06E0">
              <w:rPr>
                <w:sz w:val="20"/>
                <w:lang w:eastAsia="en-CA"/>
              </w:rPr>
              <w:t>Exécaire</w:t>
            </w:r>
            <w:proofErr w:type="spellEnd"/>
            <w:r w:rsidRPr="00DA06E0">
              <w:rPr>
                <w:sz w:val="20"/>
                <w:lang w:eastAsia="en-CA"/>
              </w:rPr>
              <w:t xml:space="preserve"> company, namely Smith, Brien et </w:t>
            </w:r>
            <w:proofErr w:type="spellStart"/>
            <w:r w:rsidRPr="00DA06E0">
              <w:rPr>
                <w:sz w:val="20"/>
                <w:lang w:eastAsia="en-CA"/>
              </w:rPr>
              <w:t>Beauchemin</w:t>
            </w:r>
            <w:proofErr w:type="spellEnd"/>
            <w:r w:rsidRPr="00DA06E0">
              <w:rPr>
                <w:sz w:val="20"/>
                <w:lang w:eastAsia="en-CA"/>
              </w:rPr>
              <w:t xml:space="preserve">, to </w:t>
            </w:r>
            <w:proofErr w:type="spellStart"/>
            <w:r w:rsidRPr="00DA06E0">
              <w:rPr>
                <w:sz w:val="20"/>
                <w:lang w:eastAsia="en-CA"/>
              </w:rPr>
              <w:t>Skyservice</w:t>
            </w:r>
            <w:proofErr w:type="spellEnd"/>
            <w:r w:rsidRPr="00DA06E0">
              <w:rPr>
                <w:sz w:val="20"/>
                <w:lang w:eastAsia="en-CA"/>
              </w:rPr>
              <w:t xml:space="preserve">, where O’Brien and Weeks worked. The 2 companies are competitors in the airplane maintenance industry. The </w:t>
            </w:r>
            <w:proofErr w:type="spellStart"/>
            <w:r w:rsidRPr="00DA06E0">
              <w:rPr>
                <w:sz w:val="20"/>
                <w:lang w:eastAsia="en-CA"/>
              </w:rPr>
              <w:t>Exécaire</w:t>
            </w:r>
            <w:proofErr w:type="spellEnd"/>
            <w:r w:rsidRPr="00DA06E0">
              <w:rPr>
                <w:sz w:val="20"/>
                <w:lang w:eastAsia="en-CA"/>
              </w:rPr>
              <w:t xml:space="preserve"> employees all quit that company on the same date, April 19, 2010, to go to work for </w:t>
            </w:r>
            <w:proofErr w:type="spellStart"/>
            <w:r w:rsidRPr="00DA06E0">
              <w:rPr>
                <w:sz w:val="20"/>
                <w:lang w:eastAsia="en-CA"/>
              </w:rPr>
              <w:t>Skyservice</w:t>
            </w:r>
            <w:proofErr w:type="spellEnd"/>
            <w:r w:rsidRPr="00DA06E0">
              <w:rPr>
                <w:sz w:val="20"/>
                <w:lang w:eastAsia="en-CA"/>
              </w:rPr>
              <w:t xml:space="preserve">. It is alleged that they transferred data, client lists and procedure manuals to </w:t>
            </w:r>
            <w:proofErr w:type="spellStart"/>
            <w:r w:rsidRPr="00DA06E0">
              <w:rPr>
                <w:sz w:val="20"/>
                <w:lang w:eastAsia="en-CA"/>
              </w:rPr>
              <w:t>Skyservice</w:t>
            </w:r>
            <w:proofErr w:type="spellEnd"/>
            <w:r w:rsidRPr="00DA06E0">
              <w:rPr>
                <w:sz w:val="20"/>
                <w:lang w:eastAsia="en-CA"/>
              </w:rPr>
              <w:t xml:space="preserve"> and that, as a result, </w:t>
            </w:r>
            <w:proofErr w:type="spellStart"/>
            <w:r w:rsidRPr="00DA06E0">
              <w:rPr>
                <w:sz w:val="20"/>
                <w:lang w:eastAsia="en-CA"/>
              </w:rPr>
              <w:t>Exécaire</w:t>
            </w:r>
            <w:proofErr w:type="spellEnd"/>
            <w:r w:rsidRPr="00DA06E0">
              <w:rPr>
                <w:sz w:val="20"/>
                <w:lang w:eastAsia="en-CA"/>
              </w:rPr>
              <w:t xml:space="preserve"> was no longer able to use the NDT inspection technique for the clients in question whereas </w:t>
            </w:r>
            <w:proofErr w:type="spellStart"/>
            <w:r w:rsidRPr="00DA06E0">
              <w:rPr>
                <w:sz w:val="20"/>
                <w:lang w:eastAsia="en-CA"/>
              </w:rPr>
              <w:t>Skyservice</w:t>
            </w:r>
            <w:proofErr w:type="spellEnd"/>
            <w:r w:rsidRPr="00DA06E0">
              <w:rPr>
                <w:sz w:val="20"/>
                <w:lang w:eastAsia="en-CA"/>
              </w:rPr>
              <w:t xml:space="preserve"> was able to do so immediately after the transfer. Smith had exchanged emails and attended meetings with Weeks to negotiate his transfer and that of the other </w:t>
            </w:r>
            <w:proofErr w:type="spellStart"/>
            <w:r w:rsidRPr="00DA06E0">
              <w:rPr>
                <w:sz w:val="20"/>
                <w:lang w:eastAsia="en-CA"/>
              </w:rPr>
              <w:t>Exécaire</w:t>
            </w:r>
            <w:proofErr w:type="spellEnd"/>
            <w:r w:rsidRPr="00DA06E0">
              <w:rPr>
                <w:sz w:val="20"/>
                <w:lang w:eastAsia="en-CA"/>
              </w:rPr>
              <w:t xml:space="preserve"> employees to </w:t>
            </w:r>
            <w:proofErr w:type="spellStart"/>
            <w:r w:rsidRPr="00DA06E0">
              <w:rPr>
                <w:sz w:val="20"/>
                <w:lang w:eastAsia="en-CA"/>
              </w:rPr>
              <w:t>Skyservice</w:t>
            </w:r>
            <w:proofErr w:type="spellEnd"/>
            <w:r w:rsidRPr="00DA06E0">
              <w:rPr>
                <w:sz w:val="20"/>
                <w:lang w:eastAsia="en-CA"/>
              </w:rPr>
              <w:t xml:space="preserve">. The search warrant authorized the seizure of </w:t>
            </w:r>
            <w:proofErr w:type="spellStart"/>
            <w:r w:rsidRPr="00DA06E0">
              <w:rPr>
                <w:sz w:val="20"/>
                <w:lang w:eastAsia="en-CA"/>
              </w:rPr>
              <w:t>Skyservice’s</w:t>
            </w:r>
            <w:proofErr w:type="spellEnd"/>
            <w:r w:rsidRPr="00DA06E0">
              <w:rPr>
                <w:sz w:val="20"/>
                <w:lang w:eastAsia="en-CA"/>
              </w:rPr>
              <w:t xml:space="preserve"> computer server, that is, of the contents of the electronic mailboxes of five </w:t>
            </w:r>
            <w:proofErr w:type="spellStart"/>
            <w:r w:rsidRPr="00DA06E0">
              <w:rPr>
                <w:sz w:val="20"/>
                <w:lang w:eastAsia="en-CA"/>
              </w:rPr>
              <w:t>Skyservice</w:t>
            </w:r>
            <w:proofErr w:type="spellEnd"/>
            <w:r w:rsidRPr="00DA06E0">
              <w:rPr>
                <w:sz w:val="20"/>
                <w:lang w:eastAsia="en-CA"/>
              </w:rPr>
              <w:t xml:space="preserve"> employees, who were not lawyers. At the time of the seizure, it was argued that certain emails (approximately 400 of them) could not be seized because they were protected by solicitor-client privilege. For approximately 80 other emails, the applicants raised only litigation privilege.</w:t>
            </w:r>
          </w:p>
          <w:p w:rsidR="00455FE1" w:rsidRPr="00DA06E0" w:rsidRDefault="00455FE1" w:rsidP="00455FE1">
            <w:pPr>
              <w:autoSpaceDE w:val="0"/>
              <w:autoSpaceDN w:val="0"/>
              <w:adjustRightInd w:val="0"/>
              <w:jc w:val="both"/>
              <w:rPr>
                <w:sz w:val="20"/>
              </w:rPr>
            </w:pPr>
          </w:p>
        </w:tc>
      </w:tr>
      <w:tr w:rsidR="008F1838" w:rsidRPr="00DA06E0" w:rsidTr="008F1838">
        <w:tc>
          <w:tcPr>
            <w:tcW w:w="2427" w:type="pct"/>
            <w:gridSpan w:val="2"/>
          </w:tcPr>
          <w:p w:rsidR="008F1838" w:rsidRPr="00DA06E0" w:rsidRDefault="008F1838" w:rsidP="008F1838">
            <w:pPr>
              <w:jc w:val="both"/>
              <w:rPr>
                <w:sz w:val="20"/>
              </w:rPr>
            </w:pPr>
            <w:r w:rsidRPr="00DA06E0">
              <w:rPr>
                <w:sz w:val="20"/>
              </w:rPr>
              <w:t>February 18, 2015</w:t>
            </w:r>
          </w:p>
          <w:p w:rsidR="008F1838" w:rsidRPr="00DA06E0" w:rsidRDefault="008F1838" w:rsidP="008F1838">
            <w:pPr>
              <w:jc w:val="both"/>
              <w:rPr>
                <w:sz w:val="20"/>
              </w:rPr>
            </w:pPr>
            <w:r w:rsidRPr="00DA06E0">
              <w:rPr>
                <w:sz w:val="20"/>
              </w:rPr>
              <w:t>Quebec Superior Court</w:t>
            </w:r>
          </w:p>
          <w:p w:rsidR="008F1838" w:rsidRPr="00DA06E0" w:rsidRDefault="008F1838" w:rsidP="008F1838">
            <w:pPr>
              <w:jc w:val="both"/>
              <w:rPr>
                <w:sz w:val="20"/>
              </w:rPr>
            </w:pPr>
            <w:r w:rsidRPr="00DA06E0">
              <w:rPr>
                <w:sz w:val="20"/>
              </w:rPr>
              <w:t>(Bourque J.)</w:t>
            </w:r>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Oral judgment: (1) civil litigation privilege can be asserted against seizure by police that authorized by search warrant related to criminal investigation involving same facts; (2) </w:t>
            </w:r>
            <w:proofErr w:type="spellStart"/>
            <w:r w:rsidRPr="00DA06E0">
              <w:rPr>
                <w:i/>
                <w:sz w:val="20"/>
              </w:rPr>
              <w:t>Lavallee</w:t>
            </w:r>
            <w:proofErr w:type="spellEnd"/>
            <w:r w:rsidRPr="00DA06E0">
              <w:rPr>
                <w:sz w:val="20"/>
              </w:rPr>
              <w:t xml:space="preserve"> procedure followed to resolve issue of application of privilege; (3) burden of proving </w:t>
            </w:r>
            <w:r w:rsidRPr="00DA06E0">
              <w:rPr>
                <w:i/>
                <w:sz w:val="20"/>
              </w:rPr>
              <w:t>prima facie</w:t>
            </w:r>
            <w:r w:rsidRPr="00DA06E0">
              <w:rPr>
                <w:sz w:val="20"/>
              </w:rPr>
              <w:t xml:space="preserve"> that crime exception applies not discharged by applicant.</w:t>
            </w:r>
          </w:p>
          <w:p w:rsidR="008F1838" w:rsidRPr="00DA06E0" w:rsidRDefault="008F1838" w:rsidP="008F1838">
            <w:pPr>
              <w:jc w:val="both"/>
              <w:rPr>
                <w:sz w:val="20"/>
              </w:rPr>
            </w:pPr>
          </w:p>
        </w:tc>
      </w:tr>
      <w:tr w:rsidR="008F1838" w:rsidRPr="00DA06E0" w:rsidTr="008F1838">
        <w:tc>
          <w:tcPr>
            <w:tcW w:w="2427" w:type="pct"/>
            <w:gridSpan w:val="2"/>
          </w:tcPr>
          <w:p w:rsidR="008F1838" w:rsidRPr="00DA06E0" w:rsidRDefault="008F1838" w:rsidP="008F1838">
            <w:pPr>
              <w:jc w:val="both"/>
              <w:rPr>
                <w:sz w:val="20"/>
              </w:rPr>
            </w:pPr>
            <w:r w:rsidRPr="00DA06E0">
              <w:rPr>
                <w:sz w:val="20"/>
              </w:rPr>
              <w:t>May 20, 2015</w:t>
            </w:r>
          </w:p>
          <w:p w:rsidR="008F1838" w:rsidRPr="00DA06E0" w:rsidRDefault="008F1838" w:rsidP="008F1838">
            <w:pPr>
              <w:jc w:val="both"/>
              <w:rPr>
                <w:sz w:val="20"/>
              </w:rPr>
            </w:pPr>
            <w:r w:rsidRPr="00DA06E0">
              <w:rPr>
                <w:sz w:val="20"/>
              </w:rPr>
              <w:t>Quebec Superior Court</w:t>
            </w:r>
          </w:p>
          <w:p w:rsidR="008F1838" w:rsidRPr="00DA06E0" w:rsidRDefault="008F1838" w:rsidP="008F1838">
            <w:pPr>
              <w:jc w:val="both"/>
              <w:rPr>
                <w:sz w:val="20"/>
              </w:rPr>
            </w:pPr>
            <w:r w:rsidRPr="00DA06E0">
              <w:rPr>
                <w:sz w:val="20"/>
              </w:rPr>
              <w:t xml:space="preserve">(Bourque J.) </w:t>
            </w:r>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Decision on application of privileges claimed in various emails: several emails covered by litigation privilege.</w:t>
            </w:r>
          </w:p>
          <w:p w:rsidR="008F1838" w:rsidRPr="00DA06E0" w:rsidRDefault="008F1838" w:rsidP="008F1838">
            <w:pPr>
              <w:jc w:val="both"/>
              <w:rPr>
                <w:sz w:val="20"/>
              </w:rPr>
            </w:pPr>
          </w:p>
        </w:tc>
      </w:tr>
      <w:tr w:rsidR="008F1838" w:rsidRPr="00DA06E0" w:rsidTr="008F1838">
        <w:tc>
          <w:tcPr>
            <w:tcW w:w="2427" w:type="pct"/>
            <w:gridSpan w:val="2"/>
          </w:tcPr>
          <w:p w:rsidR="008F1838" w:rsidRPr="00DA06E0" w:rsidRDefault="008F1838" w:rsidP="008F1838">
            <w:pPr>
              <w:jc w:val="both"/>
              <w:rPr>
                <w:sz w:val="20"/>
              </w:rPr>
            </w:pPr>
            <w:r w:rsidRPr="00DA06E0">
              <w:rPr>
                <w:sz w:val="20"/>
              </w:rPr>
              <w:t>May 22, 2015</w:t>
            </w:r>
          </w:p>
          <w:p w:rsidR="008F1838" w:rsidRPr="00DA06E0" w:rsidRDefault="008F1838" w:rsidP="008F1838">
            <w:pPr>
              <w:jc w:val="both"/>
              <w:rPr>
                <w:sz w:val="20"/>
              </w:rPr>
            </w:pPr>
            <w:r w:rsidRPr="00DA06E0">
              <w:rPr>
                <w:sz w:val="20"/>
              </w:rPr>
              <w:t>Quebec Superior Court</w:t>
            </w:r>
          </w:p>
          <w:p w:rsidR="008F1838" w:rsidRPr="00DA06E0" w:rsidRDefault="008F1838" w:rsidP="008F1838">
            <w:pPr>
              <w:jc w:val="both"/>
              <w:rPr>
                <w:sz w:val="20"/>
              </w:rPr>
            </w:pPr>
            <w:r w:rsidRPr="00DA06E0">
              <w:rPr>
                <w:sz w:val="20"/>
              </w:rPr>
              <w:t xml:space="preserve">(Bourque J.) </w:t>
            </w:r>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Decision on emails omitted in judgment of May 20, 2015.</w:t>
            </w:r>
          </w:p>
        </w:tc>
      </w:tr>
    </w:tbl>
    <w:p w:rsidR="007B175F" w:rsidRPr="00DA06E0" w:rsidRDefault="007B175F">
      <w:r w:rsidRPr="00DA06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1838" w:rsidRPr="00DA06E0" w:rsidTr="008F1838">
        <w:tc>
          <w:tcPr>
            <w:tcW w:w="2427" w:type="pct"/>
          </w:tcPr>
          <w:p w:rsidR="008F1838" w:rsidRPr="00DA06E0" w:rsidRDefault="008F1838" w:rsidP="008F1838">
            <w:pPr>
              <w:jc w:val="both"/>
              <w:rPr>
                <w:sz w:val="20"/>
              </w:rPr>
            </w:pPr>
            <w:r w:rsidRPr="00DA06E0">
              <w:rPr>
                <w:sz w:val="20"/>
              </w:rPr>
              <w:lastRenderedPageBreak/>
              <w:t>August 12, 2015</w:t>
            </w:r>
          </w:p>
          <w:p w:rsidR="008F1838" w:rsidRPr="00DA06E0" w:rsidRDefault="008F1838" w:rsidP="008F1838">
            <w:pPr>
              <w:jc w:val="both"/>
              <w:rPr>
                <w:sz w:val="20"/>
              </w:rPr>
            </w:pPr>
            <w:r w:rsidRPr="00DA06E0">
              <w:rPr>
                <w:sz w:val="20"/>
              </w:rPr>
              <w:t>Supreme Court of Canada</w:t>
            </w: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Application for leave to appeal filed.</w:t>
            </w:r>
          </w:p>
          <w:p w:rsidR="008F1838" w:rsidRPr="00DA06E0" w:rsidRDefault="008F1838" w:rsidP="008F1838">
            <w:pPr>
              <w:jc w:val="both"/>
              <w:rPr>
                <w:sz w:val="20"/>
              </w:rPr>
            </w:pP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67"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36555</w:t>
            </w:r>
          </w:p>
        </w:tc>
        <w:tc>
          <w:tcPr>
            <w:tcW w:w="4457" w:type="pct"/>
            <w:gridSpan w:val="3"/>
          </w:tcPr>
          <w:p w:rsidR="00EA13DD" w:rsidRPr="00DA06E0" w:rsidRDefault="00EA13DD" w:rsidP="008F1838">
            <w:pPr>
              <w:pStyle w:val="SCCLsocParty"/>
              <w:jc w:val="both"/>
              <w:rPr>
                <w:b/>
                <w:sz w:val="20"/>
                <w:szCs w:val="20"/>
              </w:rPr>
            </w:pPr>
            <w:r w:rsidRPr="00DA06E0">
              <w:rPr>
                <w:b/>
                <w:sz w:val="20"/>
                <w:szCs w:val="20"/>
              </w:rPr>
              <w:t xml:space="preserve">Directrice des poursuites criminelles et pénales, Sergent-détective Jeffrey Stern du service de police de la ville de Montréal c. </w:t>
            </w:r>
            <w:proofErr w:type="spellStart"/>
            <w:r w:rsidRPr="00DA06E0">
              <w:rPr>
                <w:b/>
                <w:sz w:val="20"/>
                <w:szCs w:val="20"/>
              </w:rPr>
              <w:t>Skyservice</w:t>
            </w:r>
            <w:proofErr w:type="spellEnd"/>
            <w:r w:rsidRPr="00DA06E0">
              <w:rPr>
                <w:b/>
                <w:sz w:val="20"/>
                <w:szCs w:val="20"/>
              </w:rPr>
              <w:t xml:space="preserve"> F.B.O. Inc., Garry Smith, Christian </w:t>
            </w:r>
            <w:proofErr w:type="spellStart"/>
            <w:r w:rsidRPr="00DA06E0">
              <w:rPr>
                <w:b/>
                <w:sz w:val="20"/>
                <w:szCs w:val="20"/>
              </w:rPr>
              <w:t>Brien</w:t>
            </w:r>
            <w:proofErr w:type="spellEnd"/>
            <w:r w:rsidRPr="00DA06E0">
              <w:rPr>
                <w:b/>
                <w:sz w:val="20"/>
                <w:szCs w:val="20"/>
              </w:rPr>
              <w:t xml:space="preserve">, Marc Beauchemin, Joe Gallant, Paul Andrew </w:t>
            </w:r>
            <w:proofErr w:type="spellStart"/>
            <w:r w:rsidRPr="00DA06E0">
              <w:rPr>
                <w:b/>
                <w:sz w:val="20"/>
                <w:szCs w:val="20"/>
              </w:rPr>
              <w:t>Weeks</w:t>
            </w:r>
            <w:proofErr w:type="spellEnd"/>
            <w:r w:rsidRPr="00DA06E0">
              <w:rPr>
                <w:b/>
                <w:sz w:val="20"/>
                <w:szCs w:val="20"/>
              </w:rPr>
              <w:t>, Syndic du barreau du Québec</w:t>
            </w:r>
          </w:p>
          <w:p w:rsidR="00EA13DD" w:rsidRPr="00DA06E0" w:rsidRDefault="00EA13DD" w:rsidP="008F1838">
            <w:pPr>
              <w:jc w:val="both"/>
              <w:rPr>
                <w:sz w:val="20"/>
              </w:rPr>
            </w:pPr>
            <w:r w:rsidRPr="00DA06E0">
              <w:rPr>
                <w:sz w:val="20"/>
              </w:rPr>
              <w:t>(Qc) (</w:t>
            </w:r>
            <w:proofErr w:type="spellStart"/>
            <w:r w:rsidRPr="00DA06E0">
              <w:rPr>
                <w:sz w:val="20"/>
              </w:rPr>
              <w:t>Criminelle</w:t>
            </w:r>
            <w:proofErr w:type="spellEnd"/>
            <w:r w:rsidRPr="00DA06E0">
              <w:rPr>
                <w:sz w:val="20"/>
              </w:rPr>
              <w:t>) (Autorisation)</w:t>
            </w:r>
          </w:p>
        </w:tc>
      </w:tr>
      <w:tr w:rsidR="001222DA" w:rsidRPr="00B8304A" w:rsidTr="008F1838">
        <w:tc>
          <w:tcPr>
            <w:tcW w:w="543" w:type="pct"/>
          </w:tcPr>
          <w:p w:rsidR="001222DA" w:rsidRPr="00DA06E0" w:rsidRDefault="001222DA" w:rsidP="008F1838">
            <w:pPr>
              <w:jc w:val="both"/>
              <w:rPr>
                <w:rStyle w:val="SCCFileNumberChar"/>
                <w:b w:val="0"/>
                <w:sz w:val="20"/>
                <w:szCs w:val="20"/>
              </w:rPr>
            </w:pPr>
            <w:r w:rsidRPr="00DA06E0">
              <w:rPr>
                <w:rStyle w:val="SCCFileNumberChar"/>
                <w:b w:val="0"/>
                <w:sz w:val="20"/>
                <w:szCs w:val="20"/>
              </w:rPr>
              <w:t>Coram:</w:t>
            </w:r>
          </w:p>
        </w:tc>
        <w:tc>
          <w:tcPr>
            <w:tcW w:w="4457" w:type="pct"/>
            <w:gridSpan w:val="3"/>
          </w:tcPr>
          <w:p w:rsidR="001222DA" w:rsidRPr="00DA06E0" w:rsidRDefault="001222DA" w:rsidP="008F1838">
            <w:pPr>
              <w:pStyle w:val="SCCLsocParty"/>
              <w:jc w:val="both"/>
              <w:rPr>
                <w:sz w:val="20"/>
                <w:szCs w:val="20"/>
                <w:u w:val="single"/>
              </w:rPr>
            </w:pPr>
            <w:r w:rsidRPr="00DA06E0">
              <w:rPr>
                <w:sz w:val="20"/>
                <w:szCs w:val="20"/>
                <w:u w:val="single"/>
              </w:rPr>
              <w:t>Les juges Abella, Karakatsanis et Brown</w:t>
            </w:r>
          </w:p>
          <w:p w:rsidR="001222DA" w:rsidRPr="00DA06E0" w:rsidRDefault="001222DA" w:rsidP="001222DA">
            <w:pPr>
              <w:rPr>
                <w:lang w:val="fr-CA"/>
              </w:rPr>
            </w:pPr>
          </w:p>
        </w:tc>
      </w:tr>
      <w:tr w:rsidR="001222DA" w:rsidRPr="00B8304A" w:rsidTr="001222DA">
        <w:tc>
          <w:tcPr>
            <w:tcW w:w="5000" w:type="pct"/>
            <w:gridSpan w:val="4"/>
          </w:tcPr>
          <w:p w:rsidR="001222DA" w:rsidRPr="00DA06E0" w:rsidRDefault="001222DA" w:rsidP="001222DA">
            <w:pPr>
              <w:tabs>
                <w:tab w:val="left" w:pos="744"/>
              </w:tabs>
              <w:ind w:firstLine="720"/>
              <w:jc w:val="both"/>
              <w:rPr>
                <w:sz w:val="20"/>
                <w:szCs w:val="20"/>
                <w:lang w:val="fr-CA"/>
              </w:rPr>
            </w:pPr>
            <w:r w:rsidRPr="00DA06E0">
              <w:rPr>
                <w:sz w:val="20"/>
                <w:szCs w:val="20"/>
                <w:lang w:val="fr-CA"/>
              </w:rPr>
              <w:t>La demande d’autorisation d’appel de l’arrêt de la Cour supérieure du Québec, numéro 500-36-006440-120, daté du 22 mai 2015, est rejetée.</w:t>
            </w:r>
          </w:p>
          <w:p w:rsidR="001222DA" w:rsidRPr="00DA06E0" w:rsidRDefault="001222DA" w:rsidP="008F1838">
            <w:pPr>
              <w:rPr>
                <w:sz w:val="20"/>
                <w:szCs w:val="20"/>
                <w:u w:val="single"/>
                <w:lang w:val="fr-CA"/>
              </w:rPr>
            </w:pPr>
          </w:p>
        </w:tc>
      </w:tr>
      <w:tr w:rsidR="009D57D1" w:rsidRPr="00B8304A" w:rsidTr="001222DA">
        <w:tc>
          <w:tcPr>
            <w:tcW w:w="5000" w:type="pct"/>
            <w:gridSpan w:val="4"/>
          </w:tcPr>
          <w:p w:rsidR="009D57D1" w:rsidRPr="00DA06E0" w:rsidRDefault="009D57D1" w:rsidP="009D57D1">
            <w:pPr>
              <w:autoSpaceDE w:val="0"/>
              <w:autoSpaceDN w:val="0"/>
              <w:adjustRightInd w:val="0"/>
              <w:jc w:val="both"/>
              <w:rPr>
                <w:iCs/>
                <w:sz w:val="20"/>
                <w:lang w:val="fr-CA"/>
              </w:rPr>
            </w:pPr>
            <w:r w:rsidRPr="00DA06E0">
              <w:rPr>
                <w:sz w:val="20"/>
                <w:lang w:val="fr-CA"/>
              </w:rPr>
              <w:t xml:space="preserve">Droit criminel – Immunités et privilèges – Saisie en vertu de l’art. 487 du </w:t>
            </w:r>
            <w:r w:rsidRPr="00DA06E0">
              <w:rPr>
                <w:i/>
                <w:sz w:val="20"/>
                <w:lang w:val="fr-CA"/>
              </w:rPr>
              <w:t>Code criminel</w:t>
            </w:r>
            <w:r w:rsidRPr="00DA06E0">
              <w:rPr>
                <w:sz w:val="20"/>
                <w:lang w:val="fr-CA"/>
              </w:rPr>
              <w:t xml:space="preserve"> – Le privilège relatif au litige est-il opposable à une saisie policière, autorisée par un mandat de perquisition relativement à une enquête criminelle, portant sur les mêmes faits que le litige civil pour lequel il est invoqué? – Le privilège relatif au litige, lorsque invoqué à l’égard de renseignements saisis par un corps policier aux termes d’un mandat de perquisition exécuté dans le cadre d’une enquête criminelle, exige-t-il, au même titre que le privilège de la consultation juridique, la mise sous scellé des renseignements et la tenue d’une audience conforme à l’arrêt </w:t>
            </w:r>
            <w:proofErr w:type="spellStart"/>
            <w:r w:rsidRPr="00DA06E0">
              <w:rPr>
                <w:i/>
                <w:iCs/>
                <w:sz w:val="20"/>
                <w:lang w:val="fr-CA"/>
              </w:rPr>
              <w:t>Lavallee</w:t>
            </w:r>
            <w:proofErr w:type="spellEnd"/>
            <w:r w:rsidRPr="00DA06E0">
              <w:rPr>
                <w:i/>
                <w:iCs/>
                <w:sz w:val="20"/>
                <w:lang w:val="fr-CA"/>
              </w:rPr>
              <w:t xml:space="preserve">, </w:t>
            </w:r>
            <w:proofErr w:type="spellStart"/>
            <w:r w:rsidRPr="00DA06E0">
              <w:rPr>
                <w:i/>
                <w:iCs/>
                <w:sz w:val="20"/>
                <w:lang w:val="fr-CA"/>
              </w:rPr>
              <w:t>Rackel</w:t>
            </w:r>
            <w:proofErr w:type="spellEnd"/>
            <w:r w:rsidRPr="00DA06E0">
              <w:rPr>
                <w:i/>
                <w:iCs/>
                <w:sz w:val="20"/>
                <w:lang w:val="fr-CA"/>
              </w:rPr>
              <w:t xml:space="preserve"> </w:t>
            </w:r>
            <w:r w:rsidRPr="00DA06E0">
              <w:rPr>
                <w:rFonts w:ascii="Arial" w:hAnsi="Arial" w:cs="Arial"/>
                <w:sz w:val="20"/>
                <w:lang w:val="fr-CA"/>
              </w:rPr>
              <w:t xml:space="preserve">&amp; </w:t>
            </w:r>
            <w:proofErr w:type="spellStart"/>
            <w:r w:rsidRPr="00DA06E0">
              <w:rPr>
                <w:i/>
                <w:iCs/>
                <w:sz w:val="20"/>
                <w:lang w:val="fr-CA"/>
              </w:rPr>
              <w:t>Heintz</w:t>
            </w:r>
            <w:proofErr w:type="spellEnd"/>
            <w:r w:rsidRPr="00DA06E0">
              <w:rPr>
                <w:i/>
                <w:iCs/>
                <w:sz w:val="20"/>
                <w:lang w:val="fr-CA"/>
              </w:rPr>
              <w:t xml:space="preserve"> </w:t>
            </w:r>
            <w:r w:rsidRPr="00DA06E0">
              <w:rPr>
                <w:i/>
                <w:sz w:val="20"/>
                <w:lang w:val="fr-CA"/>
              </w:rPr>
              <w:t>c.</w:t>
            </w:r>
            <w:r w:rsidRPr="00DA06E0">
              <w:rPr>
                <w:sz w:val="20"/>
                <w:lang w:val="fr-CA"/>
              </w:rPr>
              <w:t xml:space="preserve"> </w:t>
            </w:r>
            <w:r w:rsidRPr="00DA06E0">
              <w:rPr>
                <w:i/>
                <w:iCs/>
                <w:sz w:val="20"/>
                <w:lang w:val="fr-CA"/>
              </w:rPr>
              <w:t xml:space="preserve">Canada (Procureur général); White, </w:t>
            </w:r>
            <w:proofErr w:type="spellStart"/>
            <w:r w:rsidRPr="00DA06E0">
              <w:rPr>
                <w:i/>
                <w:iCs/>
                <w:sz w:val="20"/>
                <w:lang w:val="fr-CA"/>
              </w:rPr>
              <w:t>Ottenheimer</w:t>
            </w:r>
            <w:proofErr w:type="spellEnd"/>
            <w:r w:rsidRPr="00DA06E0">
              <w:rPr>
                <w:i/>
                <w:iCs/>
                <w:sz w:val="20"/>
                <w:lang w:val="fr-CA"/>
              </w:rPr>
              <w:t xml:space="preserve"> </w:t>
            </w:r>
            <w:r w:rsidRPr="00DA06E0">
              <w:rPr>
                <w:rFonts w:ascii="Arial" w:hAnsi="Arial" w:cs="Arial"/>
                <w:sz w:val="20"/>
                <w:lang w:val="fr-CA"/>
              </w:rPr>
              <w:t xml:space="preserve">&amp; </w:t>
            </w:r>
            <w:r w:rsidRPr="00DA06E0">
              <w:rPr>
                <w:i/>
                <w:iCs/>
                <w:sz w:val="20"/>
                <w:lang w:val="fr-CA"/>
              </w:rPr>
              <w:t xml:space="preserve">Baker </w:t>
            </w:r>
            <w:r w:rsidRPr="00DA06E0">
              <w:rPr>
                <w:i/>
                <w:sz w:val="20"/>
                <w:lang w:val="fr-CA"/>
              </w:rPr>
              <w:t>c.</w:t>
            </w:r>
            <w:r w:rsidRPr="00DA06E0">
              <w:rPr>
                <w:sz w:val="20"/>
                <w:lang w:val="fr-CA"/>
              </w:rPr>
              <w:t xml:space="preserve"> </w:t>
            </w:r>
            <w:r w:rsidRPr="00DA06E0">
              <w:rPr>
                <w:i/>
                <w:iCs/>
                <w:sz w:val="20"/>
                <w:lang w:val="fr-CA"/>
              </w:rPr>
              <w:t xml:space="preserve">Canada (Procureur général); R. </w:t>
            </w:r>
            <w:r w:rsidRPr="00DA06E0">
              <w:rPr>
                <w:i/>
                <w:sz w:val="20"/>
                <w:lang w:val="fr-CA"/>
              </w:rPr>
              <w:t>c.</w:t>
            </w:r>
            <w:r w:rsidRPr="00DA06E0">
              <w:rPr>
                <w:sz w:val="20"/>
                <w:lang w:val="fr-CA"/>
              </w:rPr>
              <w:t xml:space="preserve"> </w:t>
            </w:r>
            <w:r w:rsidRPr="00DA06E0">
              <w:rPr>
                <w:i/>
                <w:iCs/>
                <w:sz w:val="20"/>
                <w:lang w:val="fr-CA"/>
              </w:rPr>
              <w:t>Fink</w:t>
            </w:r>
            <w:r w:rsidRPr="00DA06E0">
              <w:rPr>
                <w:iCs/>
                <w:sz w:val="20"/>
                <w:lang w:val="fr-CA"/>
              </w:rPr>
              <w:t xml:space="preserve">, 2002 CSC 61? – Article 487 du </w:t>
            </w:r>
            <w:r w:rsidRPr="00DA06E0">
              <w:rPr>
                <w:i/>
                <w:iCs/>
                <w:sz w:val="20"/>
                <w:lang w:val="fr-CA"/>
              </w:rPr>
              <w:t>Code criminel</w:t>
            </w:r>
            <w:r w:rsidRPr="00DA06E0">
              <w:rPr>
                <w:iCs/>
                <w:sz w:val="20"/>
                <w:lang w:val="fr-CA"/>
              </w:rPr>
              <w:t>, R.S.C. 1985, c. C-46.</w:t>
            </w:r>
          </w:p>
          <w:p w:rsidR="009D57D1" w:rsidRPr="00DA06E0" w:rsidRDefault="009D57D1" w:rsidP="009D57D1">
            <w:pPr>
              <w:tabs>
                <w:tab w:val="left" w:pos="744"/>
              </w:tabs>
              <w:jc w:val="both"/>
              <w:rPr>
                <w:sz w:val="20"/>
                <w:szCs w:val="20"/>
                <w:lang w:val="fr-CA"/>
              </w:rPr>
            </w:pPr>
          </w:p>
        </w:tc>
      </w:tr>
      <w:tr w:rsidR="008F1838" w:rsidRPr="00B8304A" w:rsidTr="009D57D1">
        <w:trPr>
          <w:trHeight w:val="3312"/>
        </w:trPr>
        <w:tc>
          <w:tcPr>
            <w:tcW w:w="5000" w:type="pct"/>
            <w:gridSpan w:val="4"/>
          </w:tcPr>
          <w:p w:rsidR="008F1838" w:rsidRPr="00DA06E0" w:rsidRDefault="008F1838" w:rsidP="008F1838">
            <w:pPr>
              <w:jc w:val="both"/>
              <w:rPr>
                <w:sz w:val="20"/>
                <w:lang w:val="fr-CA" w:eastAsia="en-CA"/>
              </w:rPr>
            </w:pPr>
            <w:r w:rsidRPr="00DA06E0">
              <w:rPr>
                <w:sz w:val="20"/>
                <w:lang w:val="fr-CA" w:eastAsia="en-CA"/>
              </w:rPr>
              <w:t xml:space="preserve">Un mandat d’arrestation est émis contre les intimés Smith, </w:t>
            </w:r>
            <w:proofErr w:type="spellStart"/>
            <w:r w:rsidRPr="00DA06E0">
              <w:rPr>
                <w:sz w:val="20"/>
                <w:lang w:val="fr-CA" w:eastAsia="en-CA"/>
              </w:rPr>
              <w:t>Brien</w:t>
            </w:r>
            <w:proofErr w:type="spellEnd"/>
            <w:r w:rsidRPr="00DA06E0">
              <w:rPr>
                <w:sz w:val="20"/>
                <w:lang w:val="fr-CA" w:eastAsia="en-CA"/>
              </w:rPr>
              <w:t xml:space="preserve">, Beauchemin, Gallant et </w:t>
            </w:r>
            <w:proofErr w:type="spellStart"/>
            <w:r w:rsidRPr="00DA06E0">
              <w:rPr>
                <w:sz w:val="20"/>
                <w:lang w:val="fr-CA" w:eastAsia="en-CA"/>
              </w:rPr>
              <w:t>Weeks</w:t>
            </w:r>
            <w:proofErr w:type="spellEnd"/>
            <w:r w:rsidRPr="00DA06E0">
              <w:rPr>
                <w:sz w:val="20"/>
                <w:lang w:val="fr-CA" w:eastAsia="en-CA"/>
              </w:rPr>
              <w:t xml:space="preserve"> pour des infractions de fraude, méfait concernant des données, utilisation non-autorisée d’un ordinateur, vol, recel et complot. Quelques jours plus tard, un mandat de perquisition est exécuté au bureau de l’intimée </w:t>
            </w:r>
            <w:proofErr w:type="spellStart"/>
            <w:r w:rsidRPr="00DA06E0">
              <w:rPr>
                <w:sz w:val="20"/>
                <w:lang w:val="fr-CA" w:eastAsia="en-CA"/>
              </w:rPr>
              <w:t>Skyservice</w:t>
            </w:r>
            <w:proofErr w:type="spellEnd"/>
            <w:r w:rsidRPr="00DA06E0">
              <w:rPr>
                <w:sz w:val="20"/>
                <w:lang w:val="fr-CA" w:eastAsia="en-CA"/>
              </w:rPr>
              <w:t xml:space="preserve"> F.B.O. Inc. Les faits énoncés au soutien de la demande de mandat sont d’un mouvement d’employés de la compagnie </w:t>
            </w:r>
            <w:proofErr w:type="spellStart"/>
            <w:r w:rsidRPr="00DA06E0">
              <w:rPr>
                <w:sz w:val="20"/>
                <w:lang w:val="fr-CA" w:eastAsia="en-CA"/>
              </w:rPr>
              <w:t>Exécaire</w:t>
            </w:r>
            <w:proofErr w:type="spellEnd"/>
            <w:r w:rsidRPr="00DA06E0">
              <w:rPr>
                <w:sz w:val="20"/>
                <w:lang w:val="fr-CA" w:eastAsia="en-CA"/>
              </w:rPr>
              <w:t xml:space="preserve">, soit Smith, </w:t>
            </w:r>
            <w:proofErr w:type="spellStart"/>
            <w:r w:rsidRPr="00DA06E0">
              <w:rPr>
                <w:sz w:val="20"/>
                <w:lang w:val="fr-CA" w:eastAsia="en-CA"/>
              </w:rPr>
              <w:t>Brien</w:t>
            </w:r>
            <w:proofErr w:type="spellEnd"/>
            <w:r w:rsidRPr="00DA06E0">
              <w:rPr>
                <w:sz w:val="20"/>
                <w:lang w:val="fr-CA" w:eastAsia="en-CA"/>
              </w:rPr>
              <w:t xml:space="preserve"> et Beauchemin, vers la compagnie </w:t>
            </w:r>
            <w:proofErr w:type="spellStart"/>
            <w:r w:rsidRPr="00DA06E0">
              <w:rPr>
                <w:sz w:val="20"/>
                <w:lang w:val="fr-CA" w:eastAsia="en-CA"/>
              </w:rPr>
              <w:t>Skyservice</w:t>
            </w:r>
            <w:proofErr w:type="spellEnd"/>
            <w:r w:rsidRPr="00DA06E0">
              <w:rPr>
                <w:sz w:val="20"/>
                <w:lang w:val="fr-CA" w:eastAsia="en-CA"/>
              </w:rPr>
              <w:t xml:space="preserve"> pour laquelle travaillent O’Brien et </w:t>
            </w:r>
            <w:proofErr w:type="spellStart"/>
            <w:r w:rsidRPr="00DA06E0">
              <w:rPr>
                <w:sz w:val="20"/>
                <w:lang w:val="fr-CA" w:eastAsia="en-CA"/>
              </w:rPr>
              <w:t>Weeks</w:t>
            </w:r>
            <w:proofErr w:type="spellEnd"/>
            <w:r w:rsidRPr="00DA06E0">
              <w:rPr>
                <w:sz w:val="20"/>
                <w:lang w:val="fr-CA" w:eastAsia="en-CA"/>
              </w:rPr>
              <w:t>. Les 2 compagnies se font concurrence dans l’industrie de l’entretien d’avions. Les employés d’</w:t>
            </w:r>
            <w:proofErr w:type="spellStart"/>
            <w:r w:rsidRPr="00DA06E0">
              <w:rPr>
                <w:sz w:val="20"/>
                <w:lang w:val="fr-CA" w:eastAsia="en-CA"/>
              </w:rPr>
              <w:t>Exécaire</w:t>
            </w:r>
            <w:proofErr w:type="spellEnd"/>
            <w:r w:rsidRPr="00DA06E0">
              <w:rPr>
                <w:sz w:val="20"/>
                <w:lang w:val="fr-CA" w:eastAsia="en-CA"/>
              </w:rPr>
              <w:t xml:space="preserve"> quittent tous cette compagnie à la même date, le 19 avril 2010, pour se joindre à </w:t>
            </w:r>
            <w:proofErr w:type="spellStart"/>
            <w:r w:rsidRPr="00DA06E0">
              <w:rPr>
                <w:sz w:val="20"/>
                <w:lang w:val="fr-CA" w:eastAsia="en-CA"/>
              </w:rPr>
              <w:t>Skyservice</w:t>
            </w:r>
            <w:proofErr w:type="spellEnd"/>
            <w:r w:rsidRPr="00DA06E0">
              <w:rPr>
                <w:sz w:val="20"/>
                <w:lang w:val="fr-CA" w:eastAsia="en-CA"/>
              </w:rPr>
              <w:t xml:space="preserve">. Il est allégué qu’ils ont transféré chez </w:t>
            </w:r>
            <w:proofErr w:type="spellStart"/>
            <w:r w:rsidRPr="00DA06E0">
              <w:rPr>
                <w:sz w:val="20"/>
                <w:lang w:val="fr-CA" w:eastAsia="en-CA"/>
              </w:rPr>
              <w:t>Skyservice</w:t>
            </w:r>
            <w:proofErr w:type="spellEnd"/>
            <w:r w:rsidRPr="00DA06E0">
              <w:rPr>
                <w:sz w:val="20"/>
                <w:lang w:val="fr-CA" w:eastAsia="en-CA"/>
              </w:rPr>
              <w:t xml:space="preserve"> des données, des listes de clients, des manuels de procédures et que ce faisant, </w:t>
            </w:r>
            <w:proofErr w:type="spellStart"/>
            <w:r w:rsidRPr="00DA06E0">
              <w:rPr>
                <w:sz w:val="20"/>
                <w:lang w:val="fr-CA" w:eastAsia="en-CA"/>
              </w:rPr>
              <w:t>Exécaire</w:t>
            </w:r>
            <w:proofErr w:type="spellEnd"/>
            <w:r w:rsidRPr="00DA06E0">
              <w:rPr>
                <w:sz w:val="20"/>
                <w:lang w:val="fr-CA" w:eastAsia="en-CA"/>
              </w:rPr>
              <w:t xml:space="preserve"> a perdu la capacité d’utiliser la technique d’inspection END auprès de ces clients, cependant que </w:t>
            </w:r>
            <w:proofErr w:type="spellStart"/>
            <w:r w:rsidRPr="00DA06E0">
              <w:rPr>
                <w:sz w:val="20"/>
                <w:lang w:val="fr-CA" w:eastAsia="en-CA"/>
              </w:rPr>
              <w:t>Skyservice</w:t>
            </w:r>
            <w:proofErr w:type="spellEnd"/>
            <w:r w:rsidRPr="00DA06E0">
              <w:rPr>
                <w:sz w:val="20"/>
                <w:lang w:val="fr-CA" w:eastAsia="en-CA"/>
              </w:rPr>
              <w:t xml:space="preserve"> l’a acquise dès le transfert effectué. Smith négocie, par courriels et rencontres, avec </w:t>
            </w:r>
            <w:proofErr w:type="spellStart"/>
            <w:r w:rsidRPr="00DA06E0">
              <w:rPr>
                <w:sz w:val="20"/>
                <w:lang w:val="fr-CA" w:eastAsia="en-CA"/>
              </w:rPr>
              <w:t>Weeks</w:t>
            </w:r>
            <w:proofErr w:type="spellEnd"/>
            <w:r w:rsidRPr="00DA06E0">
              <w:rPr>
                <w:sz w:val="20"/>
                <w:lang w:val="fr-CA" w:eastAsia="en-CA"/>
              </w:rPr>
              <w:t xml:space="preserve"> son transfert et celui des autres employés d’</w:t>
            </w:r>
            <w:proofErr w:type="spellStart"/>
            <w:r w:rsidRPr="00DA06E0">
              <w:rPr>
                <w:sz w:val="20"/>
                <w:lang w:val="fr-CA" w:eastAsia="en-CA"/>
              </w:rPr>
              <w:t>Exécaire</w:t>
            </w:r>
            <w:proofErr w:type="spellEnd"/>
            <w:r w:rsidRPr="00DA06E0">
              <w:rPr>
                <w:sz w:val="20"/>
                <w:lang w:val="fr-CA" w:eastAsia="en-CA"/>
              </w:rPr>
              <w:t xml:space="preserve"> chez </w:t>
            </w:r>
            <w:proofErr w:type="spellStart"/>
            <w:r w:rsidRPr="00DA06E0">
              <w:rPr>
                <w:sz w:val="20"/>
                <w:lang w:val="fr-CA" w:eastAsia="en-CA"/>
              </w:rPr>
              <w:t>Skyservice</w:t>
            </w:r>
            <w:proofErr w:type="spellEnd"/>
            <w:r w:rsidRPr="00DA06E0">
              <w:rPr>
                <w:sz w:val="20"/>
                <w:lang w:val="fr-CA" w:eastAsia="en-CA"/>
              </w:rPr>
              <w:t xml:space="preserve">. Le mandat de perquisition émis autorise la saisie du serveur informatique de </w:t>
            </w:r>
            <w:proofErr w:type="spellStart"/>
            <w:r w:rsidRPr="00DA06E0">
              <w:rPr>
                <w:sz w:val="20"/>
                <w:lang w:val="fr-CA" w:eastAsia="en-CA"/>
              </w:rPr>
              <w:t>Skyservice</w:t>
            </w:r>
            <w:proofErr w:type="spellEnd"/>
            <w:r w:rsidRPr="00DA06E0">
              <w:rPr>
                <w:sz w:val="20"/>
                <w:lang w:val="fr-CA" w:eastAsia="en-CA"/>
              </w:rPr>
              <w:t xml:space="preserve">, soit le contenu des boîtes courriels de cinq employés de </w:t>
            </w:r>
            <w:proofErr w:type="spellStart"/>
            <w:r w:rsidRPr="00DA06E0">
              <w:rPr>
                <w:sz w:val="20"/>
                <w:lang w:val="fr-CA" w:eastAsia="en-CA"/>
              </w:rPr>
              <w:t>Skyservice</w:t>
            </w:r>
            <w:proofErr w:type="spellEnd"/>
            <w:r w:rsidRPr="00DA06E0">
              <w:rPr>
                <w:sz w:val="20"/>
                <w:lang w:val="fr-CA" w:eastAsia="en-CA"/>
              </w:rPr>
              <w:t>, qui ne sont pas des avocats. Au moment de la saisie, il est invoqué que certains courriels (environ 400) ne peuvent être saisis puisqu’ils seraient protégés par le privilège du secret professionnel de l’avocat. Pour environ 80 autres courriels, les demandeurs n’invoquent que le privilège relatif au litige.</w:t>
            </w:r>
          </w:p>
          <w:p w:rsidR="008F1838" w:rsidRPr="00DA06E0" w:rsidRDefault="008F1838" w:rsidP="008F1838">
            <w:pPr>
              <w:jc w:val="both"/>
              <w:rPr>
                <w:sz w:val="20"/>
                <w:lang w:val="fr-CA"/>
              </w:rPr>
            </w:pPr>
          </w:p>
        </w:tc>
      </w:tr>
      <w:tr w:rsidR="008F1838" w:rsidRPr="00B8304A" w:rsidTr="008F1838">
        <w:tc>
          <w:tcPr>
            <w:tcW w:w="2427" w:type="pct"/>
            <w:gridSpan w:val="2"/>
          </w:tcPr>
          <w:p w:rsidR="008F1838" w:rsidRPr="00DA06E0" w:rsidRDefault="008F1838" w:rsidP="008F1838">
            <w:pPr>
              <w:jc w:val="both"/>
              <w:rPr>
                <w:sz w:val="20"/>
                <w:lang w:val="fr-CA"/>
              </w:rPr>
            </w:pPr>
            <w:r w:rsidRPr="00DA06E0">
              <w:rPr>
                <w:sz w:val="20"/>
                <w:lang w:val="fr-CA"/>
              </w:rPr>
              <w:t>Le 18 février 2015</w:t>
            </w:r>
          </w:p>
          <w:p w:rsidR="008F1838" w:rsidRPr="00DA06E0" w:rsidRDefault="008F1838" w:rsidP="008F1838">
            <w:pPr>
              <w:jc w:val="both"/>
              <w:rPr>
                <w:sz w:val="20"/>
                <w:lang w:val="fr-CA"/>
              </w:rPr>
            </w:pPr>
            <w:r w:rsidRPr="00DA06E0">
              <w:rPr>
                <w:sz w:val="20"/>
                <w:lang w:val="fr-CA"/>
              </w:rPr>
              <w:t>Cour supérieure du Québec</w:t>
            </w:r>
          </w:p>
          <w:p w:rsidR="008F1838" w:rsidRPr="00DA06E0" w:rsidRDefault="008F1838" w:rsidP="008F1838">
            <w:pPr>
              <w:jc w:val="both"/>
              <w:rPr>
                <w:sz w:val="20"/>
              </w:rPr>
            </w:pPr>
            <w:r w:rsidRPr="00DA06E0">
              <w:rPr>
                <w:sz w:val="20"/>
              </w:rPr>
              <w:t xml:space="preserve">(Bourque </w:t>
            </w:r>
            <w:proofErr w:type="spellStart"/>
            <w:r w:rsidRPr="00DA06E0">
              <w:rPr>
                <w:sz w:val="20"/>
              </w:rPr>
              <w:t>j.c.s</w:t>
            </w:r>
            <w:proofErr w:type="spellEnd"/>
            <w:r w:rsidRPr="00DA06E0">
              <w:rPr>
                <w:sz w:val="20"/>
              </w:rPr>
              <w:t>.)</w:t>
            </w:r>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lang w:val="fr-CA"/>
              </w:rPr>
            </w:pPr>
            <w:r w:rsidRPr="00DA06E0">
              <w:rPr>
                <w:sz w:val="20"/>
                <w:lang w:val="fr-CA"/>
              </w:rPr>
              <w:t xml:space="preserve">Jugement oral: 1) privilège relatif à litige civil opposable à saisie policière autorisée par mandat de perquisition relativement à enquête criminelle portant sur mêmes faits; 2) procédure </w:t>
            </w:r>
            <w:proofErr w:type="spellStart"/>
            <w:r w:rsidRPr="00DA06E0">
              <w:rPr>
                <w:i/>
                <w:sz w:val="20"/>
                <w:lang w:val="fr-CA"/>
              </w:rPr>
              <w:t>Lavallée</w:t>
            </w:r>
            <w:proofErr w:type="spellEnd"/>
            <w:r w:rsidRPr="00DA06E0">
              <w:rPr>
                <w:sz w:val="20"/>
                <w:lang w:val="fr-CA"/>
              </w:rPr>
              <w:t xml:space="preserve"> suivie pour trancher question de l’application du privilège; 3) fardeau de démontrer </w:t>
            </w:r>
            <w:r w:rsidRPr="00DA06E0">
              <w:rPr>
                <w:i/>
                <w:sz w:val="20"/>
                <w:lang w:val="fr-CA"/>
              </w:rPr>
              <w:t xml:space="preserve">prima </w:t>
            </w:r>
            <w:proofErr w:type="spellStart"/>
            <w:r w:rsidRPr="00DA06E0">
              <w:rPr>
                <w:i/>
                <w:sz w:val="20"/>
                <w:lang w:val="fr-CA"/>
              </w:rPr>
              <w:t>facie</w:t>
            </w:r>
            <w:proofErr w:type="spellEnd"/>
            <w:r w:rsidRPr="00DA06E0">
              <w:rPr>
                <w:sz w:val="20"/>
                <w:lang w:val="fr-CA"/>
              </w:rPr>
              <w:t xml:space="preserve"> que l’exception de crime s’applique non satisfait par la demanderesse.</w:t>
            </w:r>
          </w:p>
          <w:p w:rsidR="008F1838" w:rsidRPr="00DA06E0" w:rsidRDefault="008F1838" w:rsidP="008F1838">
            <w:pPr>
              <w:jc w:val="both"/>
              <w:rPr>
                <w:sz w:val="20"/>
                <w:lang w:val="fr-CA"/>
              </w:rPr>
            </w:pPr>
          </w:p>
        </w:tc>
      </w:tr>
      <w:tr w:rsidR="008F1838" w:rsidRPr="00B8304A" w:rsidTr="008F1838">
        <w:tc>
          <w:tcPr>
            <w:tcW w:w="2427" w:type="pct"/>
            <w:gridSpan w:val="2"/>
          </w:tcPr>
          <w:p w:rsidR="008F1838" w:rsidRPr="00DA06E0" w:rsidRDefault="008F1838" w:rsidP="008F1838">
            <w:pPr>
              <w:jc w:val="both"/>
              <w:rPr>
                <w:sz w:val="20"/>
                <w:lang w:val="fr-CA"/>
              </w:rPr>
            </w:pPr>
            <w:r w:rsidRPr="00DA06E0">
              <w:rPr>
                <w:sz w:val="20"/>
                <w:lang w:val="fr-CA"/>
              </w:rPr>
              <w:t>Le 20 mai 2015</w:t>
            </w:r>
          </w:p>
          <w:p w:rsidR="008F1838" w:rsidRPr="00DA06E0" w:rsidRDefault="008F1838" w:rsidP="008F1838">
            <w:pPr>
              <w:jc w:val="both"/>
              <w:rPr>
                <w:sz w:val="20"/>
                <w:lang w:val="fr-CA"/>
              </w:rPr>
            </w:pPr>
            <w:r w:rsidRPr="00DA06E0">
              <w:rPr>
                <w:sz w:val="20"/>
                <w:lang w:val="fr-CA"/>
              </w:rPr>
              <w:t>Cour supérieure du Québec</w:t>
            </w:r>
          </w:p>
          <w:p w:rsidR="008F1838" w:rsidRPr="00DA06E0" w:rsidRDefault="008F1838" w:rsidP="008F1838">
            <w:pPr>
              <w:jc w:val="both"/>
              <w:rPr>
                <w:sz w:val="20"/>
              </w:rPr>
            </w:pPr>
            <w:r w:rsidRPr="00DA06E0">
              <w:rPr>
                <w:sz w:val="20"/>
              </w:rPr>
              <w:t xml:space="preserve">(Bourque </w:t>
            </w:r>
            <w:proofErr w:type="spellStart"/>
            <w:r w:rsidRPr="00DA06E0">
              <w:rPr>
                <w:sz w:val="20"/>
              </w:rPr>
              <w:t>j.c.s</w:t>
            </w:r>
            <w:proofErr w:type="spellEnd"/>
            <w:r w:rsidRPr="00DA06E0">
              <w:rPr>
                <w:sz w:val="20"/>
              </w:rPr>
              <w:t xml:space="preserve">.) </w:t>
            </w:r>
          </w:p>
          <w:p w:rsidR="008F1838" w:rsidRPr="00DA06E0" w:rsidRDefault="008F1838" w:rsidP="008F1838">
            <w:pPr>
              <w:jc w:val="both"/>
              <w:rPr>
                <w:sz w:val="20"/>
                <w:lang w:val="fr-CA"/>
              </w:rPr>
            </w:pPr>
          </w:p>
        </w:tc>
        <w:tc>
          <w:tcPr>
            <w:tcW w:w="243" w:type="pct"/>
          </w:tcPr>
          <w:p w:rsidR="008F1838" w:rsidRPr="00DA06E0" w:rsidRDefault="008F1838" w:rsidP="008F1838">
            <w:pPr>
              <w:jc w:val="both"/>
              <w:rPr>
                <w:sz w:val="20"/>
                <w:lang w:val="fr-CA"/>
              </w:rPr>
            </w:pPr>
          </w:p>
        </w:tc>
        <w:tc>
          <w:tcPr>
            <w:tcW w:w="2330" w:type="pct"/>
          </w:tcPr>
          <w:p w:rsidR="008F1838" w:rsidRPr="00DA06E0" w:rsidRDefault="008F1838" w:rsidP="008F1838">
            <w:pPr>
              <w:jc w:val="both"/>
              <w:rPr>
                <w:sz w:val="20"/>
                <w:lang w:val="fr-CA"/>
              </w:rPr>
            </w:pPr>
            <w:r w:rsidRPr="00DA06E0">
              <w:rPr>
                <w:sz w:val="20"/>
                <w:lang w:val="fr-CA"/>
              </w:rPr>
              <w:t>Décision rendue quant à l’application des privilèges revendiqués aux différents courriels: plusieurs courriels couverts par privilège rattachés au litige.</w:t>
            </w:r>
          </w:p>
          <w:p w:rsidR="008F1838" w:rsidRPr="00DA06E0" w:rsidRDefault="008F1838" w:rsidP="008F1838">
            <w:pPr>
              <w:jc w:val="both"/>
              <w:rPr>
                <w:sz w:val="20"/>
                <w:lang w:val="fr-CA"/>
              </w:rPr>
            </w:pPr>
          </w:p>
        </w:tc>
      </w:tr>
      <w:tr w:rsidR="008F1838" w:rsidRPr="00B8304A" w:rsidTr="008F1838">
        <w:tc>
          <w:tcPr>
            <w:tcW w:w="2427" w:type="pct"/>
            <w:gridSpan w:val="2"/>
          </w:tcPr>
          <w:p w:rsidR="008F1838" w:rsidRPr="00DA06E0" w:rsidRDefault="008F1838" w:rsidP="008F1838">
            <w:pPr>
              <w:jc w:val="both"/>
              <w:rPr>
                <w:sz w:val="20"/>
                <w:lang w:val="fr-CA"/>
              </w:rPr>
            </w:pPr>
            <w:r w:rsidRPr="00DA06E0">
              <w:rPr>
                <w:sz w:val="20"/>
                <w:lang w:val="fr-CA"/>
              </w:rPr>
              <w:lastRenderedPageBreak/>
              <w:t>Le 22 mai 2015</w:t>
            </w:r>
          </w:p>
          <w:p w:rsidR="008F1838" w:rsidRPr="00DA06E0" w:rsidRDefault="008F1838" w:rsidP="008F1838">
            <w:pPr>
              <w:jc w:val="both"/>
              <w:rPr>
                <w:sz w:val="20"/>
                <w:lang w:val="fr-CA"/>
              </w:rPr>
            </w:pPr>
            <w:r w:rsidRPr="00DA06E0">
              <w:rPr>
                <w:sz w:val="20"/>
                <w:lang w:val="fr-CA"/>
              </w:rPr>
              <w:t>Cour supérieure du Québec</w:t>
            </w:r>
          </w:p>
          <w:p w:rsidR="008F1838" w:rsidRPr="00DA06E0" w:rsidRDefault="008F1838" w:rsidP="008F1838">
            <w:pPr>
              <w:jc w:val="both"/>
              <w:rPr>
                <w:sz w:val="20"/>
              </w:rPr>
            </w:pPr>
            <w:r w:rsidRPr="00DA06E0">
              <w:rPr>
                <w:sz w:val="20"/>
              </w:rPr>
              <w:t xml:space="preserve">(Bourque </w:t>
            </w:r>
            <w:proofErr w:type="spellStart"/>
            <w:r w:rsidRPr="00DA06E0">
              <w:rPr>
                <w:sz w:val="20"/>
              </w:rPr>
              <w:t>j.c.s</w:t>
            </w:r>
            <w:proofErr w:type="spellEnd"/>
            <w:r w:rsidRPr="00DA06E0">
              <w:rPr>
                <w:sz w:val="20"/>
              </w:rPr>
              <w:t xml:space="preserve">.) </w:t>
            </w:r>
          </w:p>
          <w:p w:rsidR="008F1838" w:rsidRPr="00DA06E0" w:rsidRDefault="008F1838" w:rsidP="008F1838">
            <w:pPr>
              <w:jc w:val="both"/>
              <w:rPr>
                <w:sz w:val="20"/>
                <w:lang w:val="fr-CA"/>
              </w:rPr>
            </w:pPr>
          </w:p>
        </w:tc>
        <w:tc>
          <w:tcPr>
            <w:tcW w:w="243" w:type="pct"/>
          </w:tcPr>
          <w:p w:rsidR="008F1838" w:rsidRPr="00DA06E0" w:rsidRDefault="008F1838" w:rsidP="008F1838">
            <w:pPr>
              <w:jc w:val="both"/>
              <w:rPr>
                <w:sz w:val="20"/>
                <w:lang w:val="fr-CA"/>
              </w:rPr>
            </w:pPr>
          </w:p>
        </w:tc>
        <w:tc>
          <w:tcPr>
            <w:tcW w:w="2330" w:type="pct"/>
          </w:tcPr>
          <w:p w:rsidR="008F1838" w:rsidRPr="00DA06E0" w:rsidRDefault="008F1838" w:rsidP="008F1838">
            <w:pPr>
              <w:jc w:val="both"/>
              <w:rPr>
                <w:sz w:val="20"/>
                <w:lang w:val="fr-CA"/>
              </w:rPr>
            </w:pPr>
            <w:r w:rsidRPr="00DA06E0">
              <w:rPr>
                <w:sz w:val="20"/>
                <w:lang w:val="fr-CA"/>
              </w:rPr>
              <w:t>Décision sur courriels omis dans jugement du 20 mai 2015.</w:t>
            </w:r>
          </w:p>
        </w:tc>
      </w:tr>
      <w:tr w:rsidR="008F1838" w:rsidRPr="00DA06E0" w:rsidTr="008F1838">
        <w:tc>
          <w:tcPr>
            <w:tcW w:w="2427" w:type="pct"/>
            <w:gridSpan w:val="2"/>
          </w:tcPr>
          <w:p w:rsidR="008F1838" w:rsidRPr="00DA06E0" w:rsidRDefault="008F1838" w:rsidP="008F1838">
            <w:pPr>
              <w:jc w:val="both"/>
              <w:rPr>
                <w:sz w:val="20"/>
                <w:lang w:val="fr-CA"/>
              </w:rPr>
            </w:pPr>
            <w:r w:rsidRPr="00DA06E0">
              <w:rPr>
                <w:sz w:val="20"/>
                <w:lang w:val="fr-CA"/>
              </w:rPr>
              <w:t>Le 12 août 2015</w:t>
            </w:r>
          </w:p>
          <w:p w:rsidR="008F1838" w:rsidRPr="00DA06E0" w:rsidRDefault="008F1838" w:rsidP="008F1838">
            <w:pPr>
              <w:jc w:val="both"/>
              <w:rPr>
                <w:sz w:val="20"/>
                <w:lang w:val="fr-CA"/>
              </w:rPr>
            </w:pPr>
            <w:r w:rsidRPr="00DA06E0">
              <w:rPr>
                <w:sz w:val="20"/>
                <w:lang w:val="fr-CA"/>
              </w:rPr>
              <w:t>Cour suprême du Canada</w:t>
            </w:r>
          </w:p>
        </w:tc>
        <w:tc>
          <w:tcPr>
            <w:tcW w:w="243" w:type="pct"/>
          </w:tcPr>
          <w:p w:rsidR="008F1838" w:rsidRPr="00DA06E0" w:rsidRDefault="008F1838" w:rsidP="008F1838">
            <w:pPr>
              <w:jc w:val="both"/>
              <w:rPr>
                <w:sz w:val="20"/>
                <w:lang w:val="fr-CA"/>
              </w:rPr>
            </w:pPr>
          </w:p>
        </w:tc>
        <w:tc>
          <w:tcPr>
            <w:tcW w:w="2330" w:type="pct"/>
          </w:tcPr>
          <w:p w:rsidR="008F1838" w:rsidRPr="00DA06E0" w:rsidRDefault="008F1838" w:rsidP="008F1838">
            <w:pPr>
              <w:jc w:val="both"/>
              <w:rPr>
                <w:sz w:val="20"/>
              </w:rPr>
            </w:pPr>
            <w:r w:rsidRPr="00DA06E0">
              <w:rPr>
                <w:sz w:val="20"/>
              </w:rPr>
              <w:t>Demande d’autorisation d’appel déposée.</w:t>
            </w:r>
          </w:p>
          <w:p w:rsidR="008F1838" w:rsidRPr="00DA06E0" w:rsidRDefault="008F1838" w:rsidP="008F1838">
            <w:pPr>
              <w:jc w:val="both"/>
              <w:rPr>
                <w:sz w:val="20"/>
                <w:lang w:val="fr-CA"/>
              </w:rPr>
            </w:pPr>
          </w:p>
        </w:tc>
      </w:tr>
    </w:tbl>
    <w:p w:rsidR="00EA13DD" w:rsidRPr="00DA06E0" w:rsidRDefault="00EA13DD" w:rsidP="00EA13DD">
      <w:pPr>
        <w:ind w:left="720" w:hanging="720"/>
        <w:jc w:val="both"/>
        <w:rPr>
          <w:sz w:val="20"/>
          <w:lang w:val="fr-CA"/>
        </w:rPr>
      </w:pPr>
    </w:p>
    <w:p w:rsidR="008F1838" w:rsidRPr="00DA06E0" w:rsidRDefault="0087498B" w:rsidP="00EA13DD">
      <w:pPr>
        <w:ind w:left="720" w:hanging="720"/>
        <w:jc w:val="both"/>
        <w:rPr>
          <w:sz w:val="20"/>
          <w:lang w:val="fr-CA"/>
        </w:rPr>
      </w:pPr>
      <w:r w:rsidRPr="00DA06E0">
        <w:rPr>
          <w:sz w:val="20"/>
          <w:szCs w:val="20"/>
          <w:lang w:val="fr-CA"/>
        </w:rPr>
        <w:pict>
          <v:rect id="_x0000_i1068" style="width:2in;height:1pt" o:hrpct="0" o:hralign="center" o:hrstd="t" o:hrnoshade="t" o:hr="t" fillcolor="black [3213]" stroked="f"/>
        </w:pict>
      </w:r>
    </w:p>
    <w:p w:rsidR="00EA13DD" w:rsidRPr="00DA06E0" w:rsidRDefault="00EA13DD" w:rsidP="00EA13DD">
      <w:pPr>
        <w:ind w:left="720" w:hanging="72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36945</w:t>
            </w:r>
          </w:p>
        </w:tc>
        <w:tc>
          <w:tcPr>
            <w:tcW w:w="4457" w:type="pct"/>
            <w:gridSpan w:val="3"/>
          </w:tcPr>
          <w:p w:rsidR="00EA13DD" w:rsidRPr="00DA06E0" w:rsidRDefault="00EA13DD" w:rsidP="008F1838">
            <w:pPr>
              <w:pStyle w:val="SCCLsocParty"/>
              <w:jc w:val="both"/>
              <w:rPr>
                <w:b/>
                <w:sz w:val="20"/>
                <w:szCs w:val="20"/>
              </w:rPr>
            </w:pPr>
            <w:r w:rsidRPr="00DA06E0">
              <w:rPr>
                <w:b/>
                <w:sz w:val="20"/>
                <w:szCs w:val="20"/>
              </w:rPr>
              <w:t>Jacques Pellan v. Agence du revenu du Québec</w:t>
            </w:r>
          </w:p>
          <w:p w:rsidR="00EA13DD" w:rsidRPr="00DA06E0" w:rsidRDefault="00EA13DD" w:rsidP="008F1838">
            <w:pPr>
              <w:jc w:val="both"/>
              <w:rPr>
                <w:sz w:val="20"/>
              </w:rPr>
            </w:pPr>
            <w:r w:rsidRPr="00DA06E0">
              <w:rPr>
                <w:sz w:val="20"/>
              </w:rPr>
              <w:t>(Que.) (Civil) (By Leave)</w:t>
            </w:r>
          </w:p>
        </w:tc>
      </w:tr>
      <w:tr w:rsidR="008F1838" w:rsidRPr="00DA06E0" w:rsidTr="008F1838">
        <w:tc>
          <w:tcPr>
            <w:tcW w:w="543" w:type="pct"/>
          </w:tcPr>
          <w:p w:rsidR="008F1838" w:rsidRPr="00DA06E0" w:rsidRDefault="008F1838" w:rsidP="008F1838">
            <w:pPr>
              <w:rPr>
                <w:sz w:val="20"/>
                <w:szCs w:val="20"/>
              </w:rPr>
            </w:pPr>
            <w:r w:rsidRPr="00DA06E0">
              <w:rPr>
                <w:sz w:val="20"/>
                <w:szCs w:val="20"/>
              </w:rPr>
              <w:t>Coram :</w:t>
            </w:r>
          </w:p>
        </w:tc>
        <w:tc>
          <w:tcPr>
            <w:tcW w:w="4457" w:type="pct"/>
            <w:gridSpan w:val="3"/>
          </w:tcPr>
          <w:p w:rsidR="008F1838" w:rsidRPr="00DA06E0" w:rsidRDefault="008F1838" w:rsidP="008F1838">
            <w:pPr>
              <w:rPr>
                <w:sz w:val="20"/>
                <w:szCs w:val="20"/>
              </w:rPr>
            </w:pPr>
            <w:r w:rsidRPr="00DA06E0">
              <w:rPr>
                <w:rStyle w:val="SCCCoramChar"/>
                <w:sz w:val="20"/>
                <w:szCs w:val="20"/>
                <w:lang w:val="en-CA"/>
              </w:rPr>
              <w:t>Abella, Karakatsanis and Brown JJ.</w:t>
            </w:r>
          </w:p>
          <w:p w:rsidR="008F1838" w:rsidRPr="00DA06E0" w:rsidRDefault="008F1838" w:rsidP="008F1838">
            <w:pPr>
              <w:rPr>
                <w:sz w:val="20"/>
                <w:szCs w:val="20"/>
              </w:rPr>
            </w:pPr>
          </w:p>
        </w:tc>
      </w:tr>
      <w:tr w:rsidR="008F1838" w:rsidRPr="00DA06E0" w:rsidTr="008F1838">
        <w:tc>
          <w:tcPr>
            <w:tcW w:w="5000" w:type="pct"/>
            <w:gridSpan w:val="4"/>
          </w:tcPr>
          <w:p w:rsidR="00E93186" w:rsidRPr="00DA06E0" w:rsidRDefault="00B94886" w:rsidP="00E93186">
            <w:pPr>
              <w:pStyle w:val="SCCShortJudgment"/>
              <w:rPr>
                <w:szCs w:val="20"/>
              </w:rPr>
            </w:pPr>
            <w:r w:rsidRPr="00DA06E0">
              <w:rPr>
                <w:szCs w:val="20"/>
              </w:rPr>
              <w:t>The application for leave to appeal from the judgment of the Court of Appeal of Quebec (Québec), Number 200-09-008877-141, 2016 QCCA 263, dated February 11, 2016, is dismissed with costs.</w:t>
            </w:r>
          </w:p>
          <w:p w:rsidR="008F1838" w:rsidRPr="00DA06E0" w:rsidRDefault="008F1838" w:rsidP="008F1838">
            <w:pPr>
              <w:pStyle w:val="SCCLsocParty"/>
              <w:jc w:val="both"/>
              <w:rPr>
                <w:b/>
                <w:sz w:val="20"/>
                <w:szCs w:val="20"/>
                <w:lang w:val="en-CA"/>
              </w:rPr>
            </w:pPr>
          </w:p>
        </w:tc>
      </w:tr>
      <w:tr w:rsidR="008F1838" w:rsidRPr="00DA06E0" w:rsidTr="008F1838">
        <w:trPr>
          <w:trHeight w:val="1350"/>
        </w:trPr>
        <w:tc>
          <w:tcPr>
            <w:tcW w:w="5000" w:type="pct"/>
            <w:gridSpan w:val="4"/>
          </w:tcPr>
          <w:p w:rsidR="008F1838" w:rsidRPr="00DA06E0" w:rsidRDefault="008F1838" w:rsidP="008F1838">
            <w:pPr>
              <w:jc w:val="both"/>
              <w:rPr>
                <w:sz w:val="20"/>
              </w:rPr>
            </w:pPr>
            <w:bookmarkStart w:id="3" w:name="lt_pId003"/>
            <w:r w:rsidRPr="00DA06E0">
              <w:rPr>
                <w:sz w:val="20"/>
              </w:rPr>
              <w:t xml:space="preserve">Taxation — Income tax — Section 96R1 of </w:t>
            </w:r>
            <w:r w:rsidRPr="00DA06E0">
              <w:rPr>
                <w:i/>
                <w:sz w:val="20"/>
              </w:rPr>
              <w:t>Regulation respecting fiscal administration</w:t>
            </w:r>
            <w:r w:rsidRPr="00DA06E0">
              <w:rPr>
                <w:sz w:val="20"/>
              </w:rPr>
              <w:t>, R.R.Q. 1981, c. M</w:t>
            </w:r>
            <w:r w:rsidRPr="00DA06E0">
              <w:rPr>
                <w:sz w:val="20"/>
              </w:rPr>
              <w:noBreakHyphen/>
              <w:t>31, providing for remission of tax payable by member of Canadian Armed Forces referred to in s. 8(</w:t>
            </w:r>
            <w:r w:rsidRPr="00DA06E0">
              <w:rPr>
                <w:i/>
                <w:sz w:val="20"/>
              </w:rPr>
              <w:t>b</w:t>
            </w:r>
            <w:r w:rsidRPr="00DA06E0">
              <w:rPr>
                <w:sz w:val="20"/>
              </w:rPr>
              <w:t xml:space="preserve">) of </w:t>
            </w:r>
            <w:r w:rsidRPr="00DA06E0">
              <w:rPr>
                <w:i/>
                <w:sz w:val="20"/>
              </w:rPr>
              <w:t>Taxation Act</w:t>
            </w:r>
            <w:r w:rsidRPr="00DA06E0">
              <w:rPr>
                <w:sz w:val="20"/>
              </w:rPr>
              <w:t>, R.S.Q., c. I</w:t>
            </w:r>
            <w:r w:rsidRPr="00DA06E0">
              <w:rPr>
                <w:sz w:val="20"/>
              </w:rPr>
              <w:noBreakHyphen/>
              <w:t>3 — Class action for remission of tax paid, for taxation years between 1997 and taxation year during which final judgment rendered, by member of Canadian Forces resident in Quebec immediately before leaving on military service in foreign country</w:t>
            </w:r>
            <w:bookmarkStart w:id="4" w:name="lt_pId005"/>
            <w:bookmarkEnd w:id="3"/>
            <w:r w:rsidRPr="00DA06E0">
              <w:rPr>
                <w:sz w:val="20"/>
              </w:rPr>
              <w:t xml:space="preserve"> — Whether Court of Appeal’s interpretation of term “leaving” is correct in law and whether it leads to unequal and unfair treatment of applicant and members of class action group</w:t>
            </w:r>
            <w:bookmarkEnd w:id="4"/>
            <w:r w:rsidRPr="00DA06E0">
              <w:rPr>
                <w:sz w:val="20"/>
              </w:rPr>
              <w:t>.</w:t>
            </w:r>
          </w:p>
        </w:tc>
      </w:tr>
      <w:tr w:rsidR="008F1838" w:rsidRPr="00DA06E0" w:rsidTr="008F1838">
        <w:trPr>
          <w:trHeight w:val="80"/>
        </w:trPr>
        <w:tc>
          <w:tcPr>
            <w:tcW w:w="5000" w:type="pct"/>
            <w:gridSpan w:val="4"/>
          </w:tcPr>
          <w:p w:rsidR="008F1838" w:rsidRPr="00DA06E0" w:rsidRDefault="008F1838" w:rsidP="008F1838">
            <w:pPr>
              <w:jc w:val="both"/>
              <w:rPr>
                <w:sz w:val="20"/>
              </w:rPr>
            </w:pPr>
          </w:p>
        </w:tc>
      </w:tr>
      <w:tr w:rsidR="008F1838" w:rsidRPr="00DA06E0" w:rsidTr="008F1838">
        <w:tc>
          <w:tcPr>
            <w:tcW w:w="5000" w:type="pct"/>
            <w:gridSpan w:val="4"/>
          </w:tcPr>
          <w:p w:rsidR="008F1838" w:rsidRPr="00DA06E0" w:rsidRDefault="008F1838" w:rsidP="008F1838">
            <w:pPr>
              <w:jc w:val="both"/>
              <w:rPr>
                <w:sz w:val="20"/>
                <w:lang w:eastAsia="en-CA"/>
              </w:rPr>
            </w:pPr>
            <w:r w:rsidRPr="00DA06E0">
              <w:rPr>
                <w:sz w:val="20"/>
                <w:lang w:eastAsia="en-CA"/>
              </w:rPr>
              <w:t>The applicant, Jacques </w:t>
            </w:r>
            <w:proofErr w:type="spellStart"/>
            <w:r w:rsidRPr="00DA06E0">
              <w:rPr>
                <w:sz w:val="20"/>
                <w:lang w:eastAsia="en-CA"/>
              </w:rPr>
              <w:t>Pellan</w:t>
            </w:r>
            <w:proofErr w:type="spellEnd"/>
            <w:r w:rsidRPr="00DA06E0">
              <w:rPr>
                <w:sz w:val="20"/>
                <w:lang w:eastAsia="en-CA"/>
              </w:rPr>
              <w:t xml:space="preserve">, was authorized by the Quebec Superior Court to institute a class action against the </w:t>
            </w:r>
            <w:proofErr w:type="spellStart"/>
            <w:r w:rsidRPr="00DA06E0">
              <w:rPr>
                <w:sz w:val="20"/>
                <w:lang w:eastAsia="en-CA"/>
              </w:rPr>
              <w:t>Agence</w:t>
            </w:r>
            <w:proofErr w:type="spellEnd"/>
            <w:r w:rsidRPr="00DA06E0">
              <w:rPr>
                <w:sz w:val="20"/>
                <w:lang w:eastAsia="en-CA"/>
              </w:rPr>
              <w:t xml:space="preserve"> du </w:t>
            </w:r>
            <w:proofErr w:type="spellStart"/>
            <w:r w:rsidRPr="00DA06E0">
              <w:rPr>
                <w:sz w:val="20"/>
                <w:lang w:eastAsia="en-CA"/>
              </w:rPr>
              <w:t>revenu</w:t>
            </w:r>
            <w:proofErr w:type="spellEnd"/>
            <w:r w:rsidRPr="00DA06E0">
              <w:rPr>
                <w:sz w:val="20"/>
                <w:lang w:eastAsia="en-CA"/>
              </w:rPr>
              <w:t xml:space="preserve"> du Québec (hereinafter “ARQ”) in respect of: [</w:t>
            </w:r>
            <w:r w:rsidRPr="00DA06E0">
              <w:rPr>
                <w:smallCaps/>
                <w:sz w:val="20"/>
                <w:lang w:eastAsia="en-CA"/>
              </w:rPr>
              <w:t>translation</w:t>
            </w:r>
            <w:r w:rsidRPr="00DA06E0">
              <w:rPr>
                <w:sz w:val="20"/>
                <w:lang w:eastAsia="en-CA"/>
              </w:rPr>
              <w:t xml:space="preserve">] “an individual, or the successors of an individual, who was a member of the Canadian Forces resident in Quebec immediately before leaving Canada on military service in a foreign country and who, on December 31 of a taxation year, performed his or her services in a foreign country, for the taxation years between 1997 and the taxation year in which final judgment is rendered”. </w:t>
            </w:r>
          </w:p>
          <w:p w:rsidR="008F1838" w:rsidRPr="00DA06E0" w:rsidRDefault="008F1838" w:rsidP="008F1838">
            <w:pPr>
              <w:jc w:val="both"/>
              <w:rPr>
                <w:sz w:val="20"/>
                <w:lang w:eastAsia="en-CA"/>
              </w:rPr>
            </w:pPr>
          </w:p>
          <w:p w:rsidR="008F1838" w:rsidRPr="00DA06E0" w:rsidRDefault="008F1838" w:rsidP="008F1838">
            <w:pPr>
              <w:jc w:val="both"/>
              <w:rPr>
                <w:sz w:val="20"/>
                <w:lang w:eastAsia="en-CA"/>
              </w:rPr>
            </w:pPr>
            <w:r w:rsidRPr="00DA06E0">
              <w:rPr>
                <w:sz w:val="20"/>
                <w:lang w:eastAsia="en-CA"/>
              </w:rPr>
              <w:t xml:space="preserve">Through a motion for a declaratory judgment and mandamus, he asked the Superior Court to order the ARQ to grant each member of the group remission of the tax, interest and penalties payable under the </w:t>
            </w:r>
            <w:r w:rsidRPr="00DA06E0">
              <w:rPr>
                <w:i/>
                <w:sz w:val="20"/>
                <w:lang w:eastAsia="en-CA"/>
              </w:rPr>
              <w:t>Taxation Act</w:t>
            </w:r>
            <w:r w:rsidRPr="00DA06E0">
              <w:rPr>
                <w:sz w:val="20"/>
                <w:lang w:eastAsia="en-CA"/>
              </w:rPr>
              <w:t xml:space="preserve">, </w:t>
            </w:r>
            <w:r w:rsidRPr="00DA06E0">
              <w:rPr>
                <w:sz w:val="20"/>
              </w:rPr>
              <w:t>R.S.Q., c. I</w:t>
            </w:r>
            <w:r w:rsidRPr="00DA06E0">
              <w:rPr>
                <w:sz w:val="20"/>
              </w:rPr>
              <w:noBreakHyphen/>
              <w:t>3, for the years in question.</w:t>
            </w:r>
            <w:r w:rsidRPr="00DA06E0">
              <w:rPr>
                <w:sz w:val="20"/>
                <w:lang w:eastAsia="en-CA"/>
              </w:rPr>
              <w:t xml:space="preserve"> </w:t>
            </w:r>
          </w:p>
          <w:p w:rsidR="008F1838" w:rsidRPr="00DA06E0" w:rsidRDefault="008F1838" w:rsidP="008F1838">
            <w:pPr>
              <w:jc w:val="both"/>
              <w:rPr>
                <w:sz w:val="20"/>
                <w:lang w:eastAsia="en-CA"/>
              </w:rPr>
            </w:pPr>
          </w:p>
          <w:p w:rsidR="008F1838" w:rsidRPr="00DA06E0" w:rsidRDefault="008F1838" w:rsidP="008F1838">
            <w:pPr>
              <w:jc w:val="both"/>
              <w:rPr>
                <w:sz w:val="20"/>
              </w:rPr>
            </w:pPr>
            <w:r w:rsidRPr="00DA06E0">
              <w:rPr>
                <w:sz w:val="20"/>
                <w:lang w:eastAsia="en-CA"/>
              </w:rPr>
              <w:t xml:space="preserve">The claim was based on </w:t>
            </w:r>
            <w:r w:rsidRPr="00DA06E0">
              <w:rPr>
                <w:sz w:val="20"/>
              </w:rPr>
              <w:t>s. 8(</w:t>
            </w:r>
            <w:r w:rsidRPr="00DA06E0">
              <w:rPr>
                <w:i/>
                <w:sz w:val="20"/>
              </w:rPr>
              <w:t>b</w:t>
            </w:r>
            <w:r w:rsidRPr="00DA06E0">
              <w:rPr>
                <w:sz w:val="20"/>
              </w:rPr>
              <w:t xml:space="preserve">) of the </w:t>
            </w:r>
            <w:r w:rsidRPr="00DA06E0">
              <w:rPr>
                <w:i/>
                <w:sz w:val="20"/>
              </w:rPr>
              <w:t>Taxation Act</w:t>
            </w:r>
            <w:r w:rsidRPr="00DA06E0">
              <w:rPr>
                <w:sz w:val="20"/>
              </w:rPr>
              <w:t xml:space="preserve"> and s. 96R1 of the </w:t>
            </w:r>
            <w:r w:rsidRPr="00DA06E0">
              <w:rPr>
                <w:i/>
                <w:sz w:val="20"/>
              </w:rPr>
              <w:t>Regulation respecting fiscal administration</w:t>
            </w:r>
            <w:r w:rsidRPr="00DA06E0">
              <w:rPr>
                <w:sz w:val="20"/>
              </w:rPr>
              <w:t>, R.R.Q. 1981, c. M</w:t>
            </w:r>
            <w:r w:rsidRPr="00DA06E0">
              <w:rPr>
                <w:sz w:val="20"/>
              </w:rPr>
              <w:noBreakHyphen/>
              <w:t>31.</w:t>
            </w:r>
          </w:p>
        </w:tc>
      </w:tr>
      <w:tr w:rsidR="008F1838" w:rsidRPr="00DA06E0" w:rsidTr="008F1838">
        <w:trPr>
          <w:trHeight w:val="80"/>
        </w:trPr>
        <w:tc>
          <w:tcPr>
            <w:tcW w:w="5000" w:type="pct"/>
            <w:gridSpan w:val="4"/>
          </w:tcPr>
          <w:p w:rsidR="008F1838" w:rsidRPr="00DA06E0" w:rsidRDefault="008F1838" w:rsidP="008F1838">
            <w:pPr>
              <w:jc w:val="both"/>
              <w:rPr>
                <w:sz w:val="20"/>
                <w:lang w:eastAsia="en-CA"/>
              </w:rPr>
            </w:pPr>
          </w:p>
        </w:tc>
      </w:tr>
      <w:tr w:rsidR="008F1838" w:rsidRPr="00DA06E0" w:rsidTr="008F1838">
        <w:tc>
          <w:tcPr>
            <w:tcW w:w="2427" w:type="pct"/>
            <w:gridSpan w:val="2"/>
          </w:tcPr>
          <w:p w:rsidR="008F1838" w:rsidRPr="00DA06E0" w:rsidRDefault="008F1838" w:rsidP="008F1838">
            <w:pPr>
              <w:jc w:val="both"/>
              <w:rPr>
                <w:sz w:val="20"/>
              </w:rPr>
            </w:pPr>
            <w:r w:rsidRPr="00DA06E0">
              <w:rPr>
                <w:sz w:val="20"/>
              </w:rPr>
              <w:t>August 15, 2013</w:t>
            </w:r>
          </w:p>
          <w:p w:rsidR="008F1838" w:rsidRPr="00DA06E0" w:rsidRDefault="008F1838" w:rsidP="008F1838">
            <w:pPr>
              <w:jc w:val="both"/>
              <w:rPr>
                <w:sz w:val="20"/>
              </w:rPr>
            </w:pPr>
            <w:r w:rsidRPr="00DA06E0">
              <w:rPr>
                <w:sz w:val="20"/>
              </w:rPr>
              <w:t>Quebec Superior Court</w:t>
            </w:r>
          </w:p>
          <w:p w:rsidR="008F1838" w:rsidRPr="00DA06E0" w:rsidRDefault="008F1838" w:rsidP="008F1838">
            <w:pPr>
              <w:jc w:val="both"/>
              <w:rPr>
                <w:sz w:val="20"/>
              </w:rPr>
            </w:pPr>
            <w:r w:rsidRPr="00DA06E0">
              <w:rPr>
                <w:sz w:val="20"/>
              </w:rPr>
              <w:t>(Bolduc J.)</w:t>
            </w:r>
          </w:p>
          <w:p w:rsidR="008F1838" w:rsidRPr="00DA06E0" w:rsidRDefault="0087498B" w:rsidP="008F1838">
            <w:pPr>
              <w:jc w:val="both"/>
              <w:rPr>
                <w:sz w:val="20"/>
              </w:rPr>
            </w:pPr>
            <w:hyperlink r:id="rId59" w:history="1">
              <w:r w:rsidR="008F1838" w:rsidRPr="00DA06E0">
                <w:rPr>
                  <w:rStyle w:val="Hyperlink"/>
                  <w:sz w:val="20"/>
                </w:rPr>
                <w:t>2013 QCCS 4207</w:t>
              </w:r>
            </w:hyperlink>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Class action authorized</w:t>
            </w:r>
          </w:p>
          <w:p w:rsidR="008F1838" w:rsidRPr="00DA06E0" w:rsidRDefault="008F1838" w:rsidP="008F1838">
            <w:pPr>
              <w:jc w:val="both"/>
              <w:rPr>
                <w:sz w:val="20"/>
              </w:rPr>
            </w:pPr>
          </w:p>
        </w:tc>
      </w:tr>
      <w:tr w:rsidR="008F1838" w:rsidRPr="00DA06E0" w:rsidTr="008F1838">
        <w:tc>
          <w:tcPr>
            <w:tcW w:w="2427" w:type="pct"/>
            <w:gridSpan w:val="2"/>
          </w:tcPr>
          <w:p w:rsidR="008F1838" w:rsidRPr="00DA06E0" w:rsidRDefault="008F1838" w:rsidP="008F1838">
            <w:pPr>
              <w:jc w:val="both"/>
              <w:rPr>
                <w:sz w:val="20"/>
              </w:rPr>
            </w:pPr>
            <w:r w:rsidRPr="00DA06E0">
              <w:rPr>
                <w:sz w:val="20"/>
              </w:rPr>
              <w:t>November 14, 2014</w:t>
            </w:r>
          </w:p>
          <w:p w:rsidR="008F1838" w:rsidRPr="00DA06E0" w:rsidRDefault="008F1838" w:rsidP="008F1838">
            <w:pPr>
              <w:jc w:val="both"/>
              <w:rPr>
                <w:sz w:val="20"/>
              </w:rPr>
            </w:pPr>
            <w:r w:rsidRPr="00DA06E0">
              <w:rPr>
                <w:sz w:val="20"/>
              </w:rPr>
              <w:t>Quebec Superior Court</w:t>
            </w:r>
          </w:p>
          <w:p w:rsidR="008F1838" w:rsidRPr="00DA06E0" w:rsidRDefault="008F1838" w:rsidP="008F1838">
            <w:pPr>
              <w:jc w:val="both"/>
              <w:rPr>
                <w:sz w:val="20"/>
              </w:rPr>
            </w:pPr>
            <w:r w:rsidRPr="00DA06E0">
              <w:rPr>
                <w:sz w:val="20"/>
              </w:rPr>
              <w:t>(Paradis J.)</w:t>
            </w:r>
          </w:p>
          <w:p w:rsidR="008F1838" w:rsidRPr="00DA06E0" w:rsidRDefault="008F1838" w:rsidP="008F1838">
            <w:pPr>
              <w:jc w:val="both"/>
              <w:rPr>
                <w:sz w:val="20"/>
              </w:rPr>
            </w:pPr>
            <w:r w:rsidRPr="00DA06E0">
              <w:rPr>
                <w:sz w:val="20"/>
              </w:rPr>
              <w:t>2014 QCCS 6729 (unreported)</w:t>
            </w:r>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Motion for declaratory judgment and mandamus dismissed</w:t>
            </w:r>
          </w:p>
        </w:tc>
      </w:tr>
    </w:tbl>
    <w:p w:rsidR="007B175F" w:rsidRPr="00DA06E0" w:rsidRDefault="007B175F">
      <w:r w:rsidRPr="00DA06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1838" w:rsidRPr="00DA06E0" w:rsidTr="008F1838">
        <w:tc>
          <w:tcPr>
            <w:tcW w:w="2427" w:type="pct"/>
          </w:tcPr>
          <w:p w:rsidR="008F1838" w:rsidRPr="00DA06E0" w:rsidRDefault="008F1838" w:rsidP="008F1838">
            <w:pPr>
              <w:jc w:val="both"/>
              <w:rPr>
                <w:sz w:val="20"/>
              </w:rPr>
            </w:pPr>
            <w:r w:rsidRPr="00DA06E0">
              <w:rPr>
                <w:sz w:val="20"/>
              </w:rPr>
              <w:lastRenderedPageBreak/>
              <w:t>February 11, 2016</w:t>
            </w:r>
          </w:p>
          <w:p w:rsidR="008F1838" w:rsidRPr="00DA06E0" w:rsidRDefault="008F1838" w:rsidP="008F1838">
            <w:pPr>
              <w:jc w:val="both"/>
              <w:rPr>
                <w:sz w:val="20"/>
              </w:rPr>
            </w:pPr>
            <w:r w:rsidRPr="00DA06E0">
              <w:rPr>
                <w:sz w:val="20"/>
              </w:rPr>
              <w:t>Quebec Court of Appeal (Québec)</w:t>
            </w:r>
          </w:p>
          <w:p w:rsidR="008F1838" w:rsidRPr="00DA06E0" w:rsidRDefault="008F1838" w:rsidP="008F1838">
            <w:pPr>
              <w:jc w:val="both"/>
              <w:rPr>
                <w:sz w:val="20"/>
              </w:rPr>
            </w:pPr>
            <w:r w:rsidRPr="00DA06E0">
              <w:rPr>
                <w:sz w:val="20"/>
              </w:rPr>
              <w:t xml:space="preserve">(Duval </w:t>
            </w:r>
            <w:proofErr w:type="spellStart"/>
            <w:r w:rsidRPr="00DA06E0">
              <w:rPr>
                <w:sz w:val="20"/>
              </w:rPr>
              <w:t>Hesler</w:t>
            </w:r>
            <w:proofErr w:type="spellEnd"/>
            <w:r w:rsidRPr="00DA06E0">
              <w:rPr>
                <w:sz w:val="20"/>
              </w:rPr>
              <w:t>, Morin and Giroux JJ.A.)</w:t>
            </w:r>
          </w:p>
          <w:p w:rsidR="008F1838" w:rsidRPr="00DA06E0" w:rsidRDefault="0087498B" w:rsidP="008F1838">
            <w:pPr>
              <w:jc w:val="both"/>
              <w:rPr>
                <w:sz w:val="20"/>
              </w:rPr>
            </w:pPr>
            <w:hyperlink r:id="rId60" w:history="1">
              <w:r w:rsidR="008F1838" w:rsidRPr="00DA06E0">
                <w:rPr>
                  <w:rStyle w:val="Hyperlink"/>
                  <w:sz w:val="20"/>
                </w:rPr>
                <w:t>2016 QCCA 263</w:t>
              </w:r>
            </w:hyperlink>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Appeal dismissed</w:t>
            </w:r>
          </w:p>
          <w:p w:rsidR="008F1838" w:rsidRPr="00DA06E0" w:rsidRDefault="008F1838" w:rsidP="008F1838">
            <w:pPr>
              <w:jc w:val="both"/>
              <w:rPr>
                <w:sz w:val="20"/>
              </w:rPr>
            </w:pPr>
          </w:p>
        </w:tc>
      </w:tr>
      <w:tr w:rsidR="008F1838" w:rsidRPr="00DA06E0" w:rsidTr="008F1838">
        <w:tc>
          <w:tcPr>
            <w:tcW w:w="2427" w:type="pct"/>
          </w:tcPr>
          <w:p w:rsidR="008F1838" w:rsidRPr="00DA06E0" w:rsidRDefault="008F1838" w:rsidP="008F1838">
            <w:pPr>
              <w:jc w:val="both"/>
              <w:rPr>
                <w:sz w:val="20"/>
              </w:rPr>
            </w:pPr>
            <w:r w:rsidRPr="00DA06E0">
              <w:rPr>
                <w:sz w:val="20"/>
              </w:rPr>
              <w:t>April 8, 2016</w:t>
            </w:r>
          </w:p>
          <w:p w:rsidR="008F1838" w:rsidRPr="00DA06E0" w:rsidRDefault="008F1838" w:rsidP="008F1838">
            <w:pPr>
              <w:jc w:val="both"/>
              <w:rPr>
                <w:sz w:val="20"/>
              </w:rPr>
            </w:pPr>
            <w:r w:rsidRPr="00DA06E0">
              <w:rPr>
                <w:sz w:val="20"/>
              </w:rPr>
              <w:t>Supreme Court of Canada</w:t>
            </w: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Application for leave to appeal filed</w:t>
            </w:r>
          </w:p>
          <w:p w:rsidR="008F1838" w:rsidRPr="00DA06E0" w:rsidRDefault="008F1838" w:rsidP="008F1838">
            <w:pPr>
              <w:jc w:val="both"/>
              <w:rPr>
                <w:sz w:val="20"/>
              </w:rPr>
            </w:pP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69"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36945</w:t>
            </w:r>
          </w:p>
        </w:tc>
        <w:tc>
          <w:tcPr>
            <w:tcW w:w="4457" w:type="pct"/>
            <w:gridSpan w:val="3"/>
          </w:tcPr>
          <w:p w:rsidR="00EA13DD" w:rsidRPr="00DA06E0" w:rsidRDefault="00EA13DD" w:rsidP="008F1838">
            <w:pPr>
              <w:pStyle w:val="SCCLsocParty"/>
              <w:jc w:val="both"/>
              <w:rPr>
                <w:b/>
                <w:sz w:val="20"/>
                <w:szCs w:val="20"/>
              </w:rPr>
            </w:pPr>
            <w:r w:rsidRPr="00DA06E0">
              <w:rPr>
                <w:b/>
                <w:sz w:val="20"/>
                <w:szCs w:val="20"/>
              </w:rPr>
              <w:t>Jacques Pellan c. Agence du revenu du Québec</w:t>
            </w:r>
          </w:p>
          <w:p w:rsidR="00EA13DD" w:rsidRPr="00DA06E0" w:rsidRDefault="00EA13DD" w:rsidP="008F1838">
            <w:pPr>
              <w:jc w:val="both"/>
              <w:rPr>
                <w:sz w:val="20"/>
              </w:rPr>
            </w:pPr>
            <w:r w:rsidRPr="00DA06E0">
              <w:rPr>
                <w:sz w:val="20"/>
              </w:rPr>
              <w:t>(Qc) (Civile) (Autorisation)</w:t>
            </w:r>
          </w:p>
        </w:tc>
      </w:tr>
      <w:tr w:rsidR="008F1838" w:rsidRPr="00B8304A" w:rsidTr="008F1838">
        <w:tc>
          <w:tcPr>
            <w:tcW w:w="543" w:type="pct"/>
          </w:tcPr>
          <w:p w:rsidR="008F1838" w:rsidRPr="00DA06E0" w:rsidRDefault="008F1838" w:rsidP="008F1838">
            <w:pPr>
              <w:rPr>
                <w:sz w:val="20"/>
                <w:szCs w:val="20"/>
              </w:rPr>
            </w:pPr>
            <w:r w:rsidRPr="00DA06E0">
              <w:rPr>
                <w:sz w:val="20"/>
                <w:szCs w:val="20"/>
              </w:rPr>
              <w:t>Coram :</w:t>
            </w:r>
          </w:p>
        </w:tc>
        <w:tc>
          <w:tcPr>
            <w:tcW w:w="4457" w:type="pct"/>
            <w:gridSpan w:val="3"/>
          </w:tcPr>
          <w:p w:rsidR="00981244" w:rsidRPr="00DA06E0" w:rsidRDefault="00981244" w:rsidP="00981244">
            <w:pPr>
              <w:rPr>
                <w:sz w:val="20"/>
                <w:szCs w:val="20"/>
                <w:lang w:val="fr-CA"/>
              </w:rPr>
            </w:pPr>
            <w:r w:rsidRPr="00DA06E0">
              <w:rPr>
                <w:rStyle w:val="SCCCoramChar"/>
                <w:sz w:val="20"/>
                <w:szCs w:val="20"/>
              </w:rPr>
              <w:t>Les juges Abella, Karakatsanis et Brown</w:t>
            </w:r>
          </w:p>
          <w:p w:rsidR="008F1838" w:rsidRPr="00DA06E0" w:rsidRDefault="008F1838" w:rsidP="008F1838">
            <w:pPr>
              <w:rPr>
                <w:sz w:val="20"/>
                <w:szCs w:val="20"/>
                <w:lang w:val="fr-CA"/>
              </w:rPr>
            </w:pPr>
          </w:p>
        </w:tc>
      </w:tr>
      <w:tr w:rsidR="008F1838" w:rsidRPr="00B8304A" w:rsidTr="008F1838">
        <w:tc>
          <w:tcPr>
            <w:tcW w:w="5000" w:type="pct"/>
            <w:gridSpan w:val="4"/>
          </w:tcPr>
          <w:p w:rsidR="00E93186" w:rsidRPr="00DA06E0" w:rsidRDefault="00D13648" w:rsidP="00E93186">
            <w:pPr>
              <w:tabs>
                <w:tab w:val="left" w:pos="744"/>
              </w:tabs>
              <w:ind w:firstLine="720"/>
              <w:jc w:val="both"/>
              <w:rPr>
                <w:sz w:val="20"/>
                <w:szCs w:val="20"/>
                <w:lang w:val="fr-CA"/>
              </w:rPr>
            </w:pPr>
            <w:r w:rsidRPr="00DA06E0">
              <w:rPr>
                <w:sz w:val="20"/>
                <w:szCs w:val="20"/>
                <w:lang w:val="fr-CA"/>
              </w:rPr>
              <w:t>La demande d’autorisation d’appel de l’arrêt de la Cour d’appel du Québec (Québec), numéro 200-09-008877-141, 2016 QCCA 263, daté du 11 février 2016, est rejetée avec dépens.</w:t>
            </w:r>
          </w:p>
          <w:p w:rsidR="008F1838" w:rsidRPr="00DA06E0" w:rsidRDefault="008F1838" w:rsidP="008F1838">
            <w:pPr>
              <w:pStyle w:val="SCCLsocParty"/>
              <w:jc w:val="both"/>
              <w:rPr>
                <w:b/>
                <w:sz w:val="20"/>
                <w:szCs w:val="20"/>
              </w:rPr>
            </w:pPr>
          </w:p>
        </w:tc>
      </w:tr>
      <w:tr w:rsidR="008F1838" w:rsidRPr="00B8304A" w:rsidTr="008F1838">
        <w:trPr>
          <w:trHeight w:val="1629"/>
        </w:trPr>
        <w:tc>
          <w:tcPr>
            <w:tcW w:w="5000" w:type="pct"/>
            <w:gridSpan w:val="4"/>
          </w:tcPr>
          <w:p w:rsidR="008F1838" w:rsidRPr="00DA06E0" w:rsidRDefault="008F1838" w:rsidP="008F1838">
            <w:pPr>
              <w:jc w:val="both"/>
              <w:rPr>
                <w:sz w:val="20"/>
                <w:lang w:val="fr-CA"/>
              </w:rPr>
            </w:pPr>
            <w:r w:rsidRPr="00DA06E0">
              <w:rPr>
                <w:sz w:val="20"/>
                <w:lang w:val="fr-CA"/>
              </w:rPr>
              <w:t xml:space="preserve">Droit fiscal — Impôt sur le revenu — Article 96R1 du </w:t>
            </w:r>
            <w:r w:rsidRPr="00DA06E0">
              <w:rPr>
                <w:i/>
                <w:sz w:val="20"/>
                <w:lang w:val="fr-CA"/>
              </w:rPr>
              <w:t>Règlement sur l’administration fiscale</w:t>
            </w:r>
            <w:r w:rsidRPr="00DA06E0">
              <w:rPr>
                <w:sz w:val="20"/>
                <w:lang w:val="fr-CA"/>
              </w:rPr>
              <w:t xml:space="preserve">, R.R.Q. 1981, ch. M-31, prévoyant la remise des impôts exigibles d’un membre des forces armées du Canada visé par le par. 8b) de la </w:t>
            </w:r>
            <w:r w:rsidRPr="00DA06E0">
              <w:rPr>
                <w:i/>
                <w:sz w:val="20"/>
                <w:lang w:val="fr-CA"/>
              </w:rPr>
              <w:t>Loi sur les impôts</w:t>
            </w:r>
            <w:r w:rsidRPr="00DA06E0">
              <w:rPr>
                <w:sz w:val="20"/>
                <w:lang w:val="fr-CA"/>
              </w:rPr>
              <w:t>, L.R.Q., ch. I-3 — Recours collectif visant à obtenir la remise des impôts payés, pour les années d’imposition comprises entre 1997 et l’année d’imposition courue au cours de laquelle le jugement final sera rendu, par un membre des Forces canadiennes qui résidait au Québec immédiatement avant son départ pour accomplir son service militaire dans un pays étranger — L’interprétation du terme « départ » faite par la Cour d’appel est-elle correcte en droit et entraine-t-elle l’inégalité et l’iniquité de traitement du demandeur et des membres au recours collectif?</w:t>
            </w:r>
          </w:p>
        </w:tc>
      </w:tr>
      <w:tr w:rsidR="008F1838" w:rsidRPr="00B8304A" w:rsidTr="008F1838">
        <w:trPr>
          <w:trHeight w:val="80"/>
        </w:trPr>
        <w:tc>
          <w:tcPr>
            <w:tcW w:w="5000" w:type="pct"/>
            <w:gridSpan w:val="4"/>
          </w:tcPr>
          <w:p w:rsidR="008F1838" w:rsidRPr="00DA06E0" w:rsidRDefault="008F1838" w:rsidP="008F1838">
            <w:pPr>
              <w:jc w:val="both"/>
              <w:rPr>
                <w:sz w:val="20"/>
                <w:lang w:val="fr-CA"/>
              </w:rPr>
            </w:pPr>
          </w:p>
        </w:tc>
      </w:tr>
      <w:tr w:rsidR="008F1838" w:rsidRPr="00DA06E0" w:rsidTr="008F1838">
        <w:tc>
          <w:tcPr>
            <w:tcW w:w="5000" w:type="pct"/>
            <w:gridSpan w:val="4"/>
          </w:tcPr>
          <w:p w:rsidR="008F1838" w:rsidRPr="00DA06E0" w:rsidRDefault="008F1838" w:rsidP="008F1838">
            <w:pPr>
              <w:jc w:val="both"/>
              <w:rPr>
                <w:sz w:val="20"/>
                <w:lang w:val="fr-CA" w:eastAsia="en-CA"/>
              </w:rPr>
            </w:pPr>
            <w:r w:rsidRPr="00DA06E0">
              <w:rPr>
                <w:sz w:val="20"/>
                <w:lang w:val="fr-CA" w:eastAsia="en-CA"/>
              </w:rPr>
              <w:t xml:space="preserve">Le demandeur, M. Jacques Pellan, a été autorisé par la Cour supérieure du Québec à intenter un recours collectif contre l’Agence du revenu du Québec (ci-après « l’ARQ ») visant : « un particulier ou ses ayants droit qui était un membre des Forces canadiennes et résidait au Québec immédiatement avant son départ du Canada pour accomplir son service militaire dans un pays étranger et qui, au 31 décembre d’une année d’imposition, exerçait ses fonctions à l’étranger pour les années d’imposition comprises entre 1997 et </w:t>
            </w:r>
            <w:r w:rsidRPr="00DA06E0">
              <w:rPr>
                <w:sz w:val="20"/>
                <w:lang w:val="fr-CA"/>
              </w:rPr>
              <w:t>l’année d’imposition courue au cours de laquelle le jugement final sera rendu </w:t>
            </w:r>
            <w:r w:rsidRPr="00DA06E0">
              <w:rPr>
                <w:sz w:val="20"/>
                <w:lang w:val="fr-CA" w:eastAsia="en-CA"/>
              </w:rPr>
              <w:t xml:space="preserve">». </w:t>
            </w:r>
          </w:p>
          <w:p w:rsidR="008F1838" w:rsidRPr="00DA06E0" w:rsidRDefault="008F1838" w:rsidP="008F1838">
            <w:pPr>
              <w:jc w:val="both"/>
              <w:rPr>
                <w:sz w:val="20"/>
                <w:lang w:val="fr-CA" w:eastAsia="en-CA"/>
              </w:rPr>
            </w:pPr>
          </w:p>
          <w:p w:rsidR="008F1838" w:rsidRPr="00DA06E0" w:rsidRDefault="008F1838" w:rsidP="008F1838">
            <w:pPr>
              <w:jc w:val="both"/>
              <w:rPr>
                <w:sz w:val="20"/>
                <w:lang w:val="fr-CA" w:eastAsia="en-CA"/>
              </w:rPr>
            </w:pPr>
            <w:r w:rsidRPr="00DA06E0">
              <w:rPr>
                <w:sz w:val="20"/>
                <w:lang w:val="fr-CA" w:eastAsia="en-CA"/>
              </w:rPr>
              <w:t xml:space="preserve">Il demande, par voie de requête pour jugement déclaratoire et en mandamus, à la Cour supérieure d’ordonner à l’ARQ de faire remise, à chacun des membres du groupe, des impôts, intérêts et pénalités exigibles en vertu de la </w:t>
            </w:r>
            <w:r w:rsidRPr="00DA06E0">
              <w:rPr>
                <w:i/>
                <w:sz w:val="20"/>
                <w:lang w:val="fr-CA" w:eastAsia="en-CA"/>
              </w:rPr>
              <w:t>Loi sur les impôts</w:t>
            </w:r>
            <w:r w:rsidRPr="00DA06E0">
              <w:rPr>
                <w:sz w:val="20"/>
                <w:lang w:val="fr-CA" w:eastAsia="en-CA"/>
              </w:rPr>
              <w:t xml:space="preserve">, </w:t>
            </w:r>
            <w:r w:rsidRPr="00DA06E0">
              <w:rPr>
                <w:sz w:val="20"/>
                <w:lang w:val="fr-CA"/>
              </w:rPr>
              <w:t xml:space="preserve">L.R.Q., ch. I-3, </w:t>
            </w:r>
            <w:r w:rsidRPr="00DA06E0">
              <w:rPr>
                <w:sz w:val="20"/>
                <w:lang w:val="fr-CA" w:eastAsia="en-CA"/>
              </w:rPr>
              <w:t xml:space="preserve">pour les années concernées. </w:t>
            </w:r>
          </w:p>
          <w:p w:rsidR="008F1838" w:rsidRPr="00DA06E0" w:rsidRDefault="008F1838" w:rsidP="008F1838">
            <w:pPr>
              <w:jc w:val="both"/>
              <w:rPr>
                <w:sz w:val="20"/>
                <w:lang w:val="fr-CA" w:eastAsia="en-CA"/>
              </w:rPr>
            </w:pPr>
          </w:p>
          <w:p w:rsidR="008F1838" w:rsidRPr="00DA06E0" w:rsidRDefault="008F1838" w:rsidP="008F1838">
            <w:pPr>
              <w:jc w:val="both"/>
              <w:rPr>
                <w:sz w:val="20"/>
              </w:rPr>
            </w:pPr>
            <w:r w:rsidRPr="00DA06E0">
              <w:rPr>
                <w:sz w:val="20"/>
                <w:lang w:val="fr-CA" w:eastAsia="en-CA"/>
              </w:rPr>
              <w:t xml:space="preserve">Cette réclamation se fonde sur le par. 8b) de la </w:t>
            </w:r>
            <w:r w:rsidRPr="00DA06E0">
              <w:rPr>
                <w:i/>
                <w:sz w:val="20"/>
                <w:lang w:val="fr-CA" w:eastAsia="en-CA"/>
              </w:rPr>
              <w:t>Loi sur les impôts</w:t>
            </w:r>
            <w:r w:rsidRPr="00DA06E0">
              <w:rPr>
                <w:sz w:val="20"/>
                <w:lang w:val="fr-CA" w:eastAsia="en-CA"/>
              </w:rPr>
              <w:t xml:space="preserve"> et l’art. 96R1 du </w:t>
            </w:r>
            <w:r w:rsidRPr="00DA06E0">
              <w:rPr>
                <w:i/>
                <w:sz w:val="20"/>
                <w:lang w:val="fr-CA" w:eastAsia="en-CA"/>
              </w:rPr>
              <w:t xml:space="preserve">Règlement sur l’administration fiscale, </w:t>
            </w:r>
            <w:r w:rsidRPr="00DA06E0">
              <w:rPr>
                <w:sz w:val="20"/>
                <w:lang w:val="fr-CA"/>
              </w:rPr>
              <w:t>R.R.Q. 1981, ch. </w:t>
            </w:r>
            <w:r w:rsidRPr="00DA06E0">
              <w:rPr>
                <w:sz w:val="20"/>
              </w:rPr>
              <w:t>M-31.</w:t>
            </w:r>
          </w:p>
        </w:tc>
      </w:tr>
      <w:tr w:rsidR="008F1838" w:rsidRPr="00DA06E0" w:rsidTr="008F1838">
        <w:trPr>
          <w:trHeight w:val="80"/>
        </w:trPr>
        <w:tc>
          <w:tcPr>
            <w:tcW w:w="5000" w:type="pct"/>
            <w:gridSpan w:val="4"/>
          </w:tcPr>
          <w:p w:rsidR="008F1838" w:rsidRPr="00DA06E0" w:rsidRDefault="008F1838" w:rsidP="008F1838">
            <w:pPr>
              <w:jc w:val="both"/>
              <w:rPr>
                <w:sz w:val="20"/>
                <w:lang w:eastAsia="en-CA"/>
              </w:rPr>
            </w:pPr>
          </w:p>
        </w:tc>
      </w:tr>
      <w:tr w:rsidR="008F1838" w:rsidRPr="00DA06E0" w:rsidTr="008F1838">
        <w:tc>
          <w:tcPr>
            <w:tcW w:w="2427" w:type="pct"/>
            <w:gridSpan w:val="2"/>
          </w:tcPr>
          <w:p w:rsidR="008F1838" w:rsidRPr="00DA06E0" w:rsidRDefault="008F1838" w:rsidP="008F1838">
            <w:pPr>
              <w:jc w:val="both"/>
              <w:rPr>
                <w:sz w:val="20"/>
                <w:lang w:val="fr-CA"/>
              </w:rPr>
            </w:pPr>
            <w:r w:rsidRPr="00DA06E0">
              <w:rPr>
                <w:sz w:val="20"/>
                <w:lang w:val="fr-CA"/>
              </w:rPr>
              <w:t>Le 15 août 2013</w:t>
            </w:r>
          </w:p>
          <w:p w:rsidR="008F1838" w:rsidRPr="00DA06E0" w:rsidRDefault="008F1838" w:rsidP="008F1838">
            <w:pPr>
              <w:jc w:val="both"/>
              <w:rPr>
                <w:sz w:val="20"/>
                <w:lang w:val="fr-CA"/>
              </w:rPr>
            </w:pPr>
            <w:r w:rsidRPr="00DA06E0">
              <w:rPr>
                <w:sz w:val="20"/>
                <w:lang w:val="fr-CA"/>
              </w:rPr>
              <w:t>Cour supérieure du Québec</w:t>
            </w:r>
          </w:p>
          <w:p w:rsidR="008F1838" w:rsidRPr="00DA06E0" w:rsidRDefault="008F1838" w:rsidP="008F1838">
            <w:pPr>
              <w:jc w:val="both"/>
              <w:rPr>
                <w:sz w:val="20"/>
              </w:rPr>
            </w:pPr>
            <w:r w:rsidRPr="00DA06E0">
              <w:rPr>
                <w:sz w:val="20"/>
              </w:rPr>
              <w:t xml:space="preserve">(Le </w:t>
            </w:r>
            <w:proofErr w:type="spellStart"/>
            <w:r w:rsidRPr="00DA06E0">
              <w:rPr>
                <w:sz w:val="20"/>
              </w:rPr>
              <w:t>juge</w:t>
            </w:r>
            <w:proofErr w:type="spellEnd"/>
            <w:r w:rsidRPr="00DA06E0">
              <w:rPr>
                <w:sz w:val="20"/>
              </w:rPr>
              <w:t xml:space="preserve"> Bolduc)</w:t>
            </w:r>
          </w:p>
          <w:p w:rsidR="008F1838" w:rsidRPr="00DA06E0" w:rsidRDefault="0087498B" w:rsidP="008F1838">
            <w:pPr>
              <w:jc w:val="both"/>
              <w:rPr>
                <w:sz w:val="20"/>
              </w:rPr>
            </w:pPr>
            <w:hyperlink r:id="rId61" w:history="1">
              <w:r w:rsidR="008F1838" w:rsidRPr="00DA06E0">
                <w:rPr>
                  <w:rStyle w:val="Hyperlink"/>
                  <w:sz w:val="20"/>
                </w:rPr>
                <w:t>2013 QCCS 4207</w:t>
              </w:r>
            </w:hyperlink>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proofErr w:type="spellStart"/>
            <w:r w:rsidRPr="00DA06E0">
              <w:rPr>
                <w:sz w:val="20"/>
              </w:rPr>
              <w:t>Recours</w:t>
            </w:r>
            <w:proofErr w:type="spellEnd"/>
            <w:r w:rsidRPr="00DA06E0">
              <w:rPr>
                <w:sz w:val="20"/>
              </w:rPr>
              <w:t xml:space="preserve"> </w:t>
            </w:r>
            <w:proofErr w:type="spellStart"/>
            <w:r w:rsidRPr="00DA06E0">
              <w:rPr>
                <w:sz w:val="20"/>
              </w:rPr>
              <w:t>collectif</w:t>
            </w:r>
            <w:proofErr w:type="spellEnd"/>
            <w:r w:rsidRPr="00DA06E0">
              <w:rPr>
                <w:sz w:val="20"/>
              </w:rPr>
              <w:t xml:space="preserve"> </w:t>
            </w:r>
            <w:proofErr w:type="spellStart"/>
            <w:r w:rsidRPr="00DA06E0">
              <w:rPr>
                <w:sz w:val="20"/>
              </w:rPr>
              <w:t>autorisé</w:t>
            </w:r>
            <w:proofErr w:type="spellEnd"/>
          </w:p>
          <w:p w:rsidR="008F1838" w:rsidRPr="00DA06E0" w:rsidRDefault="008F1838" w:rsidP="008F1838">
            <w:pPr>
              <w:jc w:val="both"/>
              <w:rPr>
                <w:sz w:val="20"/>
              </w:rPr>
            </w:pPr>
          </w:p>
        </w:tc>
      </w:tr>
      <w:tr w:rsidR="008F1838" w:rsidRPr="00B8304A" w:rsidTr="008F1838">
        <w:tc>
          <w:tcPr>
            <w:tcW w:w="2427" w:type="pct"/>
            <w:gridSpan w:val="2"/>
          </w:tcPr>
          <w:p w:rsidR="008F1838" w:rsidRPr="00DA06E0" w:rsidRDefault="008F1838" w:rsidP="008F1838">
            <w:pPr>
              <w:jc w:val="both"/>
              <w:rPr>
                <w:sz w:val="20"/>
                <w:lang w:val="fr-CA"/>
              </w:rPr>
            </w:pPr>
            <w:r w:rsidRPr="00DA06E0">
              <w:rPr>
                <w:sz w:val="20"/>
                <w:lang w:val="fr-CA"/>
              </w:rPr>
              <w:t>Le 14 novembre 2014</w:t>
            </w:r>
          </w:p>
          <w:p w:rsidR="008F1838" w:rsidRPr="00DA06E0" w:rsidRDefault="008F1838" w:rsidP="008F1838">
            <w:pPr>
              <w:jc w:val="both"/>
              <w:rPr>
                <w:sz w:val="20"/>
                <w:lang w:val="fr-CA"/>
              </w:rPr>
            </w:pPr>
            <w:r w:rsidRPr="00DA06E0">
              <w:rPr>
                <w:sz w:val="20"/>
                <w:lang w:val="fr-CA"/>
              </w:rPr>
              <w:t>Cour supérieure du Québec</w:t>
            </w:r>
          </w:p>
          <w:p w:rsidR="008F1838" w:rsidRPr="00DA06E0" w:rsidRDefault="008F1838" w:rsidP="008F1838">
            <w:pPr>
              <w:jc w:val="both"/>
              <w:rPr>
                <w:sz w:val="20"/>
                <w:lang w:val="fr-CA"/>
              </w:rPr>
            </w:pPr>
            <w:r w:rsidRPr="00DA06E0">
              <w:rPr>
                <w:sz w:val="20"/>
                <w:lang w:val="fr-CA"/>
              </w:rPr>
              <w:t>(Le juge Paradis)</w:t>
            </w:r>
          </w:p>
          <w:p w:rsidR="008F1838" w:rsidRPr="00DA06E0" w:rsidRDefault="008F1838" w:rsidP="008F1838">
            <w:pPr>
              <w:jc w:val="both"/>
              <w:rPr>
                <w:sz w:val="20"/>
                <w:lang w:val="fr-CA"/>
              </w:rPr>
            </w:pPr>
            <w:r w:rsidRPr="00DA06E0">
              <w:rPr>
                <w:sz w:val="20"/>
                <w:lang w:val="fr-CA"/>
              </w:rPr>
              <w:t>2014 QCCS 6729 (non rapporté)</w:t>
            </w:r>
          </w:p>
          <w:p w:rsidR="008F1838" w:rsidRPr="00DA06E0" w:rsidRDefault="008F1838" w:rsidP="008F1838">
            <w:pPr>
              <w:jc w:val="both"/>
              <w:rPr>
                <w:sz w:val="20"/>
                <w:lang w:val="fr-CA"/>
              </w:rPr>
            </w:pPr>
          </w:p>
        </w:tc>
        <w:tc>
          <w:tcPr>
            <w:tcW w:w="243" w:type="pct"/>
          </w:tcPr>
          <w:p w:rsidR="008F1838" w:rsidRPr="00DA06E0" w:rsidRDefault="008F1838" w:rsidP="008F1838">
            <w:pPr>
              <w:jc w:val="both"/>
              <w:rPr>
                <w:sz w:val="20"/>
                <w:lang w:val="fr-CA"/>
              </w:rPr>
            </w:pPr>
          </w:p>
        </w:tc>
        <w:tc>
          <w:tcPr>
            <w:tcW w:w="2330" w:type="pct"/>
          </w:tcPr>
          <w:p w:rsidR="008F1838" w:rsidRPr="00DA06E0" w:rsidRDefault="008F1838" w:rsidP="008F1838">
            <w:pPr>
              <w:jc w:val="both"/>
              <w:rPr>
                <w:sz w:val="20"/>
                <w:lang w:val="fr-CA"/>
              </w:rPr>
            </w:pPr>
            <w:r w:rsidRPr="00DA06E0">
              <w:rPr>
                <w:sz w:val="20"/>
                <w:lang w:val="fr-CA"/>
              </w:rPr>
              <w:t>Requête en jugement déclaratoire et mandamus rejetée</w:t>
            </w:r>
          </w:p>
        </w:tc>
      </w:tr>
      <w:tr w:rsidR="008F1838" w:rsidRPr="00DA06E0" w:rsidTr="008F1838">
        <w:tc>
          <w:tcPr>
            <w:tcW w:w="2427" w:type="pct"/>
            <w:gridSpan w:val="2"/>
          </w:tcPr>
          <w:p w:rsidR="008F1838" w:rsidRPr="00DA06E0" w:rsidRDefault="008F1838" w:rsidP="008F1838">
            <w:pPr>
              <w:jc w:val="both"/>
              <w:rPr>
                <w:sz w:val="20"/>
                <w:lang w:val="fr-CA"/>
              </w:rPr>
            </w:pPr>
            <w:r w:rsidRPr="00DA06E0">
              <w:rPr>
                <w:sz w:val="20"/>
                <w:lang w:val="fr-CA"/>
              </w:rPr>
              <w:lastRenderedPageBreak/>
              <w:t>Le 11 février 2016</w:t>
            </w:r>
          </w:p>
          <w:p w:rsidR="008F1838" w:rsidRPr="00DA06E0" w:rsidRDefault="008F1838" w:rsidP="008F1838">
            <w:pPr>
              <w:jc w:val="both"/>
              <w:rPr>
                <w:sz w:val="20"/>
                <w:lang w:val="fr-CA"/>
              </w:rPr>
            </w:pPr>
            <w:r w:rsidRPr="00DA06E0">
              <w:rPr>
                <w:sz w:val="20"/>
                <w:lang w:val="fr-CA"/>
              </w:rPr>
              <w:t>Cour d’appel du Québec (Québec)</w:t>
            </w:r>
          </w:p>
          <w:p w:rsidR="008F1838" w:rsidRPr="00DA06E0" w:rsidRDefault="008F1838" w:rsidP="008F1838">
            <w:pPr>
              <w:jc w:val="both"/>
              <w:rPr>
                <w:sz w:val="20"/>
                <w:lang w:val="fr-CA"/>
              </w:rPr>
            </w:pPr>
            <w:r w:rsidRPr="00DA06E0">
              <w:rPr>
                <w:sz w:val="20"/>
                <w:lang w:val="fr-CA"/>
              </w:rPr>
              <w:t xml:space="preserve">(Les juges Duval </w:t>
            </w:r>
            <w:proofErr w:type="spellStart"/>
            <w:r w:rsidRPr="00DA06E0">
              <w:rPr>
                <w:sz w:val="20"/>
                <w:lang w:val="fr-CA"/>
              </w:rPr>
              <w:t>Hesler</w:t>
            </w:r>
            <w:proofErr w:type="spellEnd"/>
            <w:r w:rsidRPr="00DA06E0">
              <w:rPr>
                <w:sz w:val="20"/>
                <w:lang w:val="fr-CA"/>
              </w:rPr>
              <w:t>, Morin et Giroux)</w:t>
            </w:r>
          </w:p>
          <w:p w:rsidR="008F1838" w:rsidRPr="00DA06E0" w:rsidRDefault="0087498B" w:rsidP="008F1838">
            <w:pPr>
              <w:jc w:val="both"/>
              <w:rPr>
                <w:sz w:val="20"/>
              </w:rPr>
            </w:pPr>
            <w:hyperlink r:id="rId62" w:history="1">
              <w:r w:rsidR="008F1838" w:rsidRPr="00DA06E0">
                <w:rPr>
                  <w:rStyle w:val="Hyperlink"/>
                  <w:sz w:val="20"/>
                </w:rPr>
                <w:t>2016 QCCA 263</w:t>
              </w:r>
            </w:hyperlink>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 xml:space="preserve">Appel </w:t>
            </w:r>
            <w:proofErr w:type="spellStart"/>
            <w:r w:rsidRPr="00DA06E0">
              <w:rPr>
                <w:sz w:val="20"/>
              </w:rPr>
              <w:t>rejeté</w:t>
            </w:r>
            <w:proofErr w:type="spellEnd"/>
          </w:p>
          <w:p w:rsidR="008F1838" w:rsidRPr="00DA06E0" w:rsidRDefault="008F1838" w:rsidP="008F1838">
            <w:pPr>
              <w:jc w:val="both"/>
              <w:rPr>
                <w:sz w:val="20"/>
              </w:rPr>
            </w:pPr>
          </w:p>
        </w:tc>
      </w:tr>
      <w:tr w:rsidR="008F1838" w:rsidRPr="00DA06E0" w:rsidTr="008F1838">
        <w:tc>
          <w:tcPr>
            <w:tcW w:w="2427" w:type="pct"/>
            <w:gridSpan w:val="2"/>
          </w:tcPr>
          <w:p w:rsidR="008F1838" w:rsidRPr="00DA06E0" w:rsidRDefault="008F1838" w:rsidP="008F1838">
            <w:pPr>
              <w:jc w:val="both"/>
              <w:rPr>
                <w:sz w:val="20"/>
                <w:lang w:val="fr-CA"/>
              </w:rPr>
            </w:pPr>
            <w:r w:rsidRPr="00DA06E0">
              <w:rPr>
                <w:sz w:val="20"/>
                <w:lang w:val="fr-CA"/>
              </w:rPr>
              <w:t>Le 8 avril 2016</w:t>
            </w:r>
          </w:p>
          <w:p w:rsidR="008F1838" w:rsidRPr="00DA06E0" w:rsidRDefault="008F1838" w:rsidP="008F1838">
            <w:pPr>
              <w:jc w:val="both"/>
              <w:rPr>
                <w:sz w:val="20"/>
                <w:lang w:val="fr-CA"/>
              </w:rPr>
            </w:pPr>
            <w:r w:rsidRPr="00DA06E0">
              <w:rPr>
                <w:sz w:val="20"/>
                <w:lang w:val="fr-CA"/>
              </w:rPr>
              <w:t>Cour suprême du Canada</w:t>
            </w:r>
          </w:p>
        </w:tc>
        <w:tc>
          <w:tcPr>
            <w:tcW w:w="243" w:type="pct"/>
          </w:tcPr>
          <w:p w:rsidR="008F1838" w:rsidRPr="00DA06E0" w:rsidRDefault="008F1838" w:rsidP="008F1838">
            <w:pPr>
              <w:jc w:val="both"/>
              <w:rPr>
                <w:sz w:val="20"/>
                <w:lang w:val="fr-FR"/>
              </w:rPr>
            </w:pPr>
          </w:p>
        </w:tc>
        <w:tc>
          <w:tcPr>
            <w:tcW w:w="2330" w:type="pct"/>
          </w:tcPr>
          <w:p w:rsidR="008F1838" w:rsidRPr="00DA06E0" w:rsidRDefault="008F1838" w:rsidP="008F1838">
            <w:pPr>
              <w:jc w:val="both"/>
              <w:rPr>
                <w:sz w:val="20"/>
              </w:rPr>
            </w:pPr>
            <w:r w:rsidRPr="00DA06E0">
              <w:rPr>
                <w:sz w:val="20"/>
              </w:rPr>
              <w:t>Demande d’autorisation d’appel déposée</w:t>
            </w:r>
          </w:p>
          <w:p w:rsidR="008F1838" w:rsidRPr="00DA06E0" w:rsidRDefault="008F1838" w:rsidP="008F1838">
            <w:pPr>
              <w:jc w:val="both"/>
              <w:rPr>
                <w:sz w:val="20"/>
              </w:rPr>
            </w:pPr>
          </w:p>
        </w:tc>
      </w:tr>
    </w:tbl>
    <w:p w:rsidR="00EA13DD" w:rsidRPr="00DA06E0" w:rsidRDefault="00EA13DD" w:rsidP="00EA13DD">
      <w:pPr>
        <w:ind w:left="720" w:hanging="720"/>
        <w:jc w:val="both"/>
        <w:rPr>
          <w:sz w:val="20"/>
          <w:lang w:val="fr-CA"/>
        </w:rPr>
      </w:pPr>
    </w:p>
    <w:p w:rsidR="008F1838" w:rsidRPr="00DA06E0" w:rsidRDefault="0087498B" w:rsidP="00EA13DD">
      <w:pPr>
        <w:ind w:left="720" w:hanging="720"/>
        <w:jc w:val="both"/>
        <w:rPr>
          <w:sz w:val="20"/>
          <w:lang w:val="fr-CA"/>
        </w:rPr>
      </w:pPr>
      <w:r w:rsidRPr="00DA06E0">
        <w:rPr>
          <w:sz w:val="20"/>
          <w:szCs w:val="20"/>
          <w:lang w:val="fr-CA"/>
        </w:rPr>
        <w:pict>
          <v:rect id="_x0000_i1070" style="width:2in;height:1pt" o:hrpct="0" o:hralign="center" o:hrstd="t" o:hrnoshade="t" o:hr="t" fillcolor="black [3213]" stroked="f"/>
        </w:pict>
      </w:r>
    </w:p>
    <w:p w:rsidR="00EA13DD" w:rsidRPr="00DA06E0" w:rsidRDefault="00EA13DD" w:rsidP="00EA13DD">
      <w:pPr>
        <w:ind w:left="720" w:hanging="720"/>
        <w:jc w:val="both"/>
        <w:rPr>
          <w:sz w:val="20"/>
          <w:lang w:val="fr-CA"/>
        </w:rPr>
      </w:pPr>
    </w:p>
    <w:tbl>
      <w:tblPr>
        <w:tblW w:w="5000" w:type="pct"/>
        <w:tblCellMar>
          <w:left w:w="0" w:type="dxa"/>
          <w:bottom w:w="99" w:type="dxa"/>
          <w:right w:w="0" w:type="dxa"/>
        </w:tblCellMar>
        <w:tblLook w:val="04A0" w:firstRow="1" w:lastRow="0" w:firstColumn="1" w:lastColumn="0" w:noHBand="0" w:noVBand="1"/>
      </w:tblPr>
      <w:tblGrid>
        <w:gridCol w:w="1031"/>
        <w:gridCol w:w="3521"/>
        <w:gridCol w:w="514"/>
        <w:gridCol w:w="4457"/>
        <w:gridCol w:w="96"/>
      </w:tblGrid>
      <w:tr w:rsidR="00EA13DD" w:rsidRPr="00DA06E0" w:rsidTr="008F1838">
        <w:trPr>
          <w:gridAfter w:val="1"/>
          <w:wAfter w:w="50" w:type="pct"/>
        </w:trPr>
        <w:tc>
          <w:tcPr>
            <w:tcW w:w="536" w:type="pct"/>
            <w:hideMark/>
          </w:tcPr>
          <w:p w:rsidR="00EA13DD" w:rsidRPr="00DA06E0" w:rsidRDefault="00EA13DD" w:rsidP="008F1838">
            <w:pPr>
              <w:jc w:val="both"/>
              <w:rPr>
                <w:sz w:val="20"/>
              </w:rPr>
            </w:pPr>
            <w:r w:rsidRPr="00DA06E0">
              <w:rPr>
                <w:rStyle w:val="SCCFileNumberChar"/>
                <w:sz w:val="20"/>
                <w:szCs w:val="20"/>
              </w:rPr>
              <w:t>37077</w:t>
            </w:r>
          </w:p>
        </w:tc>
        <w:tc>
          <w:tcPr>
            <w:tcW w:w="4414" w:type="pct"/>
            <w:gridSpan w:val="3"/>
            <w:hideMark/>
          </w:tcPr>
          <w:p w:rsidR="00EA13DD" w:rsidRPr="00DA06E0" w:rsidRDefault="00EA13DD" w:rsidP="008F1838">
            <w:pPr>
              <w:pStyle w:val="SCCLsocParty"/>
              <w:jc w:val="both"/>
              <w:rPr>
                <w:b/>
                <w:sz w:val="20"/>
                <w:szCs w:val="20"/>
                <w:lang w:val="en-US"/>
              </w:rPr>
            </w:pPr>
            <w:r w:rsidRPr="00DA06E0">
              <w:rPr>
                <w:b/>
                <w:sz w:val="20"/>
                <w:szCs w:val="20"/>
                <w:lang w:val="en-US"/>
              </w:rPr>
              <w:t xml:space="preserve">John Louis Steven Rice, Wallace Stacey, Sylvia </w:t>
            </w:r>
            <w:proofErr w:type="spellStart"/>
            <w:r w:rsidRPr="00DA06E0">
              <w:rPr>
                <w:b/>
                <w:sz w:val="20"/>
                <w:szCs w:val="20"/>
                <w:lang w:val="en-US"/>
              </w:rPr>
              <w:t>Grégoire</w:t>
            </w:r>
            <w:proofErr w:type="spellEnd"/>
            <w:r w:rsidRPr="00DA06E0">
              <w:rPr>
                <w:b/>
                <w:sz w:val="20"/>
                <w:szCs w:val="20"/>
                <w:lang w:val="en-US"/>
              </w:rPr>
              <w:t xml:space="preserve"> Thomas, Donna De </w:t>
            </w:r>
            <w:proofErr w:type="spellStart"/>
            <w:r w:rsidRPr="00DA06E0">
              <w:rPr>
                <w:b/>
                <w:sz w:val="20"/>
                <w:szCs w:val="20"/>
                <w:lang w:val="en-US"/>
              </w:rPr>
              <w:t>Laronde</w:t>
            </w:r>
            <w:proofErr w:type="spellEnd"/>
            <w:r w:rsidRPr="00DA06E0">
              <w:rPr>
                <w:b/>
                <w:sz w:val="20"/>
                <w:szCs w:val="20"/>
                <w:lang w:val="en-US"/>
              </w:rPr>
              <w:t xml:space="preserve">, Leah </w:t>
            </w:r>
            <w:proofErr w:type="spellStart"/>
            <w:r w:rsidRPr="00DA06E0">
              <w:rPr>
                <w:b/>
                <w:sz w:val="20"/>
                <w:szCs w:val="20"/>
                <w:lang w:val="en-US"/>
              </w:rPr>
              <w:t>Diome</w:t>
            </w:r>
            <w:proofErr w:type="spellEnd"/>
            <w:r w:rsidRPr="00DA06E0">
              <w:rPr>
                <w:b/>
                <w:sz w:val="20"/>
                <w:szCs w:val="20"/>
                <w:lang w:val="en-US"/>
              </w:rPr>
              <w:t xml:space="preserve">, </w:t>
            </w:r>
            <w:proofErr w:type="spellStart"/>
            <w:r w:rsidRPr="00DA06E0">
              <w:rPr>
                <w:b/>
                <w:sz w:val="20"/>
                <w:szCs w:val="20"/>
                <w:lang w:val="en-US"/>
              </w:rPr>
              <w:t>Bobbijo</w:t>
            </w:r>
            <w:proofErr w:type="spellEnd"/>
            <w:r w:rsidRPr="00DA06E0">
              <w:rPr>
                <w:b/>
                <w:sz w:val="20"/>
                <w:szCs w:val="20"/>
                <w:lang w:val="en-US"/>
              </w:rPr>
              <w:t xml:space="preserve"> </w:t>
            </w:r>
            <w:proofErr w:type="spellStart"/>
            <w:r w:rsidRPr="00DA06E0">
              <w:rPr>
                <w:b/>
                <w:sz w:val="20"/>
                <w:szCs w:val="20"/>
                <w:lang w:val="en-US"/>
              </w:rPr>
              <w:t>Delormier</w:t>
            </w:r>
            <w:proofErr w:type="spellEnd"/>
            <w:r w:rsidRPr="00DA06E0">
              <w:rPr>
                <w:b/>
                <w:sz w:val="20"/>
                <w:szCs w:val="20"/>
                <w:lang w:val="en-US"/>
              </w:rPr>
              <w:t xml:space="preserve">, Debra </w:t>
            </w:r>
            <w:proofErr w:type="spellStart"/>
            <w:r w:rsidRPr="00DA06E0">
              <w:rPr>
                <w:b/>
                <w:sz w:val="20"/>
                <w:szCs w:val="20"/>
                <w:lang w:val="en-US"/>
              </w:rPr>
              <w:t>Goodleaf</w:t>
            </w:r>
            <w:proofErr w:type="spellEnd"/>
            <w:r w:rsidRPr="00DA06E0">
              <w:rPr>
                <w:b/>
                <w:sz w:val="20"/>
                <w:szCs w:val="20"/>
                <w:lang w:val="en-US"/>
              </w:rPr>
              <w:t xml:space="preserve">, John </w:t>
            </w:r>
            <w:proofErr w:type="spellStart"/>
            <w:r w:rsidRPr="00DA06E0">
              <w:rPr>
                <w:b/>
                <w:sz w:val="20"/>
                <w:szCs w:val="20"/>
                <w:lang w:val="en-US"/>
              </w:rPr>
              <w:t>McComber</w:t>
            </w:r>
            <w:proofErr w:type="spellEnd"/>
            <w:r w:rsidRPr="00DA06E0">
              <w:rPr>
                <w:b/>
                <w:sz w:val="20"/>
                <w:szCs w:val="20"/>
                <w:lang w:val="en-US"/>
              </w:rPr>
              <w:t>, Lee Jacobs and Derek White v. Attorney General of Canad</w:t>
            </w:r>
            <w:r w:rsidR="00343E4F" w:rsidRPr="00DA06E0">
              <w:rPr>
                <w:b/>
                <w:sz w:val="20"/>
                <w:szCs w:val="20"/>
                <w:lang w:val="en-US"/>
              </w:rPr>
              <w:t>a, Attorney General of Quebec, Sous-</w:t>
            </w:r>
            <w:proofErr w:type="spellStart"/>
            <w:r w:rsidR="00343E4F" w:rsidRPr="00DA06E0">
              <w:rPr>
                <w:b/>
                <w:sz w:val="20"/>
                <w:szCs w:val="20"/>
                <w:lang w:val="en-US"/>
              </w:rPr>
              <w:t>ministre</w:t>
            </w:r>
            <w:proofErr w:type="spellEnd"/>
            <w:r w:rsidRPr="00DA06E0">
              <w:rPr>
                <w:b/>
                <w:sz w:val="20"/>
                <w:szCs w:val="20"/>
                <w:lang w:val="en-US"/>
              </w:rPr>
              <w:t xml:space="preserve"> </w:t>
            </w:r>
            <w:r w:rsidR="00343E4F" w:rsidRPr="00DA06E0">
              <w:rPr>
                <w:b/>
                <w:sz w:val="20"/>
                <w:szCs w:val="20"/>
                <w:lang w:val="en-US"/>
              </w:rPr>
              <w:t xml:space="preserve">du </w:t>
            </w:r>
            <w:proofErr w:type="spellStart"/>
            <w:r w:rsidR="00343E4F" w:rsidRPr="00DA06E0">
              <w:rPr>
                <w:b/>
                <w:sz w:val="20"/>
                <w:szCs w:val="20"/>
                <w:lang w:val="en-US"/>
              </w:rPr>
              <w:t>revenu</w:t>
            </w:r>
            <w:proofErr w:type="spellEnd"/>
            <w:r w:rsidR="00343E4F" w:rsidRPr="00DA06E0">
              <w:rPr>
                <w:b/>
                <w:sz w:val="20"/>
                <w:szCs w:val="20"/>
                <w:lang w:val="en-US"/>
              </w:rPr>
              <w:t xml:space="preserve"> du</w:t>
            </w:r>
            <w:r w:rsidRPr="00DA06E0">
              <w:rPr>
                <w:b/>
                <w:sz w:val="20"/>
                <w:szCs w:val="20"/>
                <w:lang w:val="en-US"/>
              </w:rPr>
              <w:t xml:space="preserve"> Québec and</w:t>
            </w:r>
            <w:r w:rsidR="00343E4F" w:rsidRPr="00DA06E0">
              <w:rPr>
                <w:b/>
                <w:sz w:val="20"/>
                <w:szCs w:val="20"/>
                <w:lang w:val="en-US"/>
              </w:rPr>
              <w:t xml:space="preserve"> </w:t>
            </w:r>
            <w:proofErr w:type="spellStart"/>
            <w:r w:rsidR="00343E4F" w:rsidRPr="00DA06E0">
              <w:rPr>
                <w:b/>
                <w:sz w:val="20"/>
                <w:szCs w:val="20"/>
                <w:lang w:val="en-US"/>
              </w:rPr>
              <w:t>Agence</w:t>
            </w:r>
            <w:proofErr w:type="spellEnd"/>
            <w:r w:rsidR="00343E4F" w:rsidRPr="00DA06E0">
              <w:rPr>
                <w:b/>
                <w:sz w:val="20"/>
                <w:szCs w:val="20"/>
                <w:lang w:val="en-US"/>
              </w:rPr>
              <w:t xml:space="preserve"> du </w:t>
            </w:r>
            <w:proofErr w:type="spellStart"/>
            <w:r w:rsidR="00343E4F" w:rsidRPr="00DA06E0">
              <w:rPr>
                <w:b/>
                <w:sz w:val="20"/>
                <w:szCs w:val="20"/>
                <w:lang w:val="en-US"/>
              </w:rPr>
              <w:t>revenu</w:t>
            </w:r>
            <w:proofErr w:type="spellEnd"/>
            <w:r w:rsidR="00343E4F" w:rsidRPr="00DA06E0">
              <w:rPr>
                <w:b/>
                <w:sz w:val="20"/>
                <w:szCs w:val="20"/>
                <w:lang w:val="en-US"/>
              </w:rPr>
              <w:t xml:space="preserve"> du Québec</w:t>
            </w:r>
          </w:p>
          <w:p w:rsidR="00EA13DD" w:rsidRPr="00DA06E0" w:rsidRDefault="00EA13DD" w:rsidP="008F1838">
            <w:pPr>
              <w:jc w:val="both"/>
              <w:rPr>
                <w:sz w:val="20"/>
              </w:rPr>
            </w:pPr>
            <w:r w:rsidRPr="00DA06E0">
              <w:rPr>
                <w:sz w:val="20"/>
              </w:rPr>
              <w:t>(Que.) (Civil) (By Leave)</w:t>
            </w:r>
          </w:p>
        </w:tc>
      </w:tr>
      <w:tr w:rsidR="008F1838" w:rsidRPr="00DA06E0" w:rsidTr="008F1838">
        <w:trPr>
          <w:gridAfter w:val="1"/>
          <w:wAfter w:w="50" w:type="pct"/>
        </w:trPr>
        <w:tc>
          <w:tcPr>
            <w:tcW w:w="536" w:type="pct"/>
          </w:tcPr>
          <w:p w:rsidR="008F1838" w:rsidRPr="00DA06E0" w:rsidRDefault="008F1838" w:rsidP="008F1838">
            <w:pPr>
              <w:rPr>
                <w:sz w:val="20"/>
                <w:szCs w:val="20"/>
              </w:rPr>
            </w:pPr>
            <w:r w:rsidRPr="00DA06E0">
              <w:rPr>
                <w:sz w:val="20"/>
                <w:szCs w:val="20"/>
              </w:rPr>
              <w:t>Coram :</w:t>
            </w:r>
          </w:p>
        </w:tc>
        <w:tc>
          <w:tcPr>
            <w:tcW w:w="4414" w:type="pct"/>
            <w:gridSpan w:val="3"/>
          </w:tcPr>
          <w:p w:rsidR="008F1838" w:rsidRPr="00DA06E0" w:rsidRDefault="008F1838" w:rsidP="008F1838">
            <w:pPr>
              <w:rPr>
                <w:sz w:val="20"/>
                <w:szCs w:val="20"/>
              </w:rPr>
            </w:pPr>
            <w:r w:rsidRPr="00DA06E0">
              <w:rPr>
                <w:rStyle w:val="SCCCoramChar"/>
                <w:sz w:val="20"/>
                <w:szCs w:val="20"/>
                <w:lang w:val="en-CA"/>
              </w:rPr>
              <w:t>Abella, Karakatsanis and Brown JJ.</w:t>
            </w:r>
          </w:p>
          <w:p w:rsidR="008F1838" w:rsidRPr="00DA06E0" w:rsidRDefault="008F1838" w:rsidP="008F1838">
            <w:pPr>
              <w:rPr>
                <w:sz w:val="20"/>
                <w:szCs w:val="20"/>
              </w:rPr>
            </w:pPr>
          </w:p>
        </w:tc>
      </w:tr>
      <w:tr w:rsidR="008F1838" w:rsidRPr="00DA06E0" w:rsidTr="008F1838">
        <w:trPr>
          <w:gridAfter w:val="1"/>
          <w:wAfter w:w="50" w:type="pct"/>
        </w:trPr>
        <w:tc>
          <w:tcPr>
            <w:tcW w:w="4950" w:type="pct"/>
            <w:gridSpan w:val="4"/>
          </w:tcPr>
          <w:p w:rsidR="00E93186" w:rsidRPr="00DA06E0" w:rsidRDefault="00603A0A" w:rsidP="00E93186">
            <w:pPr>
              <w:pStyle w:val="SCCShortJudgment"/>
              <w:rPr>
                <w:szCs w:val="20"/>
              </w:rPr>
            </w:pPr>
            <w:r w:rsidRPr="00DA06E0">
              <w:rPr>
                <w:szCs w:val="20"/>
              </w:rPr>
              <w:t>The application for leave to appeal from the judgment of the Court of Appeal of Quebec (Montréal), Number 500-09-024124-133, 2016 QCCA 666, dated April 21, 2016, is dismissed with costs.</w:t>
            </w:r>
          </w:p>
          <w:p w:rsidR="008F1838" w:rsidRPr="00DA06E0" w:rsidRDefault="008F1838" w:rsidP="008F1838">
            <w:pPr>
              <w:jc w:val="both"/>
              <w:rPr>
                <w:sz w:val="20"/>
              </w:rPr>
            </w:pPr>
          </w:p>
        </w:tc>
      </w:tr>
      <w:tr w:rsidR="008F1838" w:rsidRPr="00DA06E0" w:rsidTr="008F1838">
        <w:trPr>
          <w:gridAfter w:val="1"/>
          <w:wAfter w:w="50" w:type="pct"/>
        </w:trPr>
        <w:tc>
          <w:tcPr>
            <w:tcW w:w="4950" w:type="pct"/>
            <w:gridSpan w:val="4"/>
          </w:tcPr>
          <w:p w:rsidR="008F1838" w:rsidRPr="00DA06E0" w:rsidRDefault="008F1838" w:rsidP="008F1838">
            <w:pPr>
              <w:jc w:val="both"/>
              <w:rPr>
                <w:sz w:val="20"/>
              </w:rPr>
            </w:pPr>
            <w:r w:rsidRPr="00DA06E0">
              <w:rPr>
                <w:sz w:val="20"/>
              </w:rPr>
              <w:t xml:space="preserve">Taxation ― Goods and services tax ― Fuel tax ― Aboriginal law ― Applicants are Status Indian, as defined in the </w:t>
            </w:r>
            <w:r w:rsidRPr="00DA06E0">
              <w:rPr>
                <w:i/>
                <w:sz w:val="20"/>
              </w:rPr>
              <w:t>Indian Act</w:t>
            </w:r>
            <w:r w:rsidRPr="00DA06E0">
              <w:rPr>
                <w:sz w:val="20"/>
              </w:rPr>
              <w:t xml:space="preserve">, R.S.C. 1985, c. I-5 ― Applicants assessed under </w:t>
            </w:r>
            <w:r w:rsidRPr="00DA06E0">
              <w:rPr>
                <w:i/>
                <w:sz w:val="20"/>
              </w:rPr>
              <w:t>Excise Tax Act</w:t>
            </w:r>
            <w:r w:rsidRPr="00DA06E0">
              <w:rPr>
                <w:sz w:val="20"/>
              </w:rPr>
              <w:t xml:space="preserve">, R.S.C. 1985, c. E-15, and </w:t>
            </w:r>
            <w:r w:rsidRPr="00DA06E0">
              <w:rPr>
                <w:i/>
                <w:sz w:val="20"/>
              </w:rPr>
              <w:t>An Act Respecting the Québec Sales Tax</w:t>
            </w:r>
            <w:r w:rsidRPr="00DA06E0">
              <w:rPr>
                <w:sz w:val="20"/>
              </w:rPr>
              <w:t>, CQLR c. T-0.1 for failure to collect and remit taxes from sales of gasoline to non-Indian consumers ― Whether the</w:t>
            </w:r>
            <w:r w:rsidRPr="00DA06E0">
              <w:rPr>
                <w:i/>
                <w:sz w:val="20"/>
              </w:rPr>
              <w:t xml:space="preserve"> Royal Proclamation, 1763</w:t>
            </w:r>
            <w:r w:rsidRPr="00DA06E0">
              <w:rPr>
                <w:sz w:val="20"/>
              </w:rPr>
              <w:t xml:space="preserve">, an autonomous source of Aboriginal rights, grants Natives a right to free and open trade with all subjects of the Crown ― Whether Natives’ right to free and open trade with all subjects of the Crown granted by the </w:t>
            </w:r>
            <w:r w:rsidRPr="00DA06E0">
              <w:rPr>
                <w:i/>
                <w:sz w:val="20"/>
              </w:rPr>
              <w:t>Royal Proclamation, 1763</w:t>
            </w:r>
            <w:r w:rsidRPr="00DA06E0">
              <w:rPr>
                <w:sz w:val="20"/>
              </w:rPr>
              <w:t xml:space="preserve"> is constitutionally protected ― Whether the tax compliance and administrative burdens uniquely placed upon Status-Indian merchants carrying on business within a reserve and trading with Natives and non-Natives are an infringement of their constitutional right to trade freely and openly with all subjects of the Crown ― Whether the </w:t>
            </w:r>
            <w:r w:rsidRPr="00DA06E0">
              <w:rPr>
                <w:i/>
                <w:sz w:val="20"/>
              </w:rPr>
              <w:t>Fuel Tax Act</w:t>
            </w:r>
            <w:r w:rsidRPr="00DA06E0">
              <w:rPr>
                <w:sz w:val="20"/>
              </w:rPr>
              <w:t xml:space="preserve">, CQLR c. T-1, the </w:t>
            </w:r>
            <w:r w:rsidRPr="00DA06E0">
              <w:rPr>
                <w:i/>
                <w:sz w:val="20"/>
              </w:rPr>
              <w:t>Excise Tax Act</w:t>
            </w:r>
            <w:r w:rsidRPr="00DA06E0">
              <w:rPr>
                <w:sz w:val="20"/>
              </w:rPr>
              <w:t xml:space="preserve"> and the </w:t>
            </w:r>
            <w:r w:rsidRPr="00DA06E0">
              <w:rPr>
                <w:i/>
                <w:sz w:val="20"/>
              </w:rPr>
              <w:t>Quebec Sales Tax Act</w:t>
            </w:r>
            <w:r w:rsidRPr="00DA06E0">
              <w:rPr>
                <w:sz w:val="20"/>
              </w:rPr>
              <w:t xml:space="preserve"> are inoperative insofar as they infringe on this right ― Whether the liabilities that applicants are made to bear under these statutes are contrary to the protections afforded them by ss. 87 to 90 of the </w:t>
            </w:r>
            <w:r w:rsidRPr="00DA06E0">
              <w:rPr>
                <w:i/>
                <w:sz w:val="20"/>
              </w:rPr>
              <w:t>Indian Act</w:t>
            </w:r>
            <w:r w:rsidRPr="00DA06E0">
              <w:rPr>
                <w:sz w:val="20"/>
              </w:rPr>
              <w:t xml:space="preserve"> ― Whether Status Indians carrying on business entirely within the protected confines of the reserve are meant to have an economic advantage resulting from the protections afforded them by ss. 87 to 90 of the </w:t>
            </w:r>
            <w:r w:rsidRPr="00DA06E0">
              <w:rPr>
                <w:i/>
                <w:sz w:val="20"/>
              </w:rPr>
              <w:t>Indian Act</w:t>
            </w:r>
            <w:r w:rsidRPr="00DA06E0">
              <w:rPr>
                <w:sz w:val="20"/>
              </w:rPr>
              <w:t xml:space="preserve"> ― Whether the courts below misapplied the principles relevant to economic advantage put forth by this Court. </w:t>
            </w:r>
          </w:p>
          <w:p w:rsidR="008F1838" w:rsidRPr="00DA06E0" w:rsidRDefault="008F1838" w:rsidP="008F1838">
            <w:pPr>
              <w:jc w:val="both"/>
              <w:rPr>
                <w:sz w:val="20"/>
              </w:rPr>
            </w:pPr>
          </w:p>
          <w:p w:rsidR="008F1838" w:rsidRPr="00DA06E0" w:rsidRDefault="008F1838" w:rsidP="008F1838">
            <w:pPr>
              <w:jc w:val="both"/>
              <w:rPr>
                <w:sz w:val="20"/>
              </w:rPr>
            </w:pPr>
            <w:r w:rsidRPr="00DA06E0">
              <w:rPr>
                <w:sz w:val="20"/>
              </w:rPr>
              <w:t xml:space="preserve">The applicants are Status Indians and members of the Mohawk Nation. They own gasoline stations on a reserve. The majority of gasoline consumers are not Indian, but they purchase gas on the reserve in order to save money because merchants are not collecting applicable taxes on gasoline. Unlike Status Indian consumers who live on the reserve, other consumers must pay the federal goods and services tax (GST) and Quebec sales tax (QST) when they purchase gasoline. The applicants are required to collect and remit these taxes to Revenue Quebec which collects and administers GST on behalf of Canada. The applicants pay neither GST nor QST when they purchase fuel from their suppliers, but they do pay fuel tax, which is compensated when a retail sale is made. </w:t>
            </w:r>
          </w:p>
          <w:p w:rsidR="008F1838" w:rsidRPr="00DA06E0" w:rsidRDefault="008F1838" w:rsidP="008F1838">
            <w:pPr>
              <w:jc w:val="both"/>
              <w:rPr>
                <w:sz w:val="20"/>
              </w:rPr>
            </w:pPr>
          </w:p>
          <w:p w:rsidR="008F1838" w:rsidRPr="00DA06E0" w:rsidRDefault="008F1838" w:rsidP="008F1838">
            <w:pPr>
              <w:jc w:val="both"/>
              <w:rPr>
                <w:sz w:val="20"/>
              </w:rPr>
            </w:pPr>
            <w:r w:rsidRPr="00DA06E0">
              <w:rPr>
                <w:sz w:val="20"/>
              </w:rPr>
              <w:t xml:space="preserve">Quebec’s Minister of Revenue sought to assess the applicants for the sales taxes that should have been collected and remitted. In response, the applicants sought a declaration that, as Status Indians, they had no obligation to act as collection agents of the applicable taxes, and that certain provisions of the </w:t>
            </w:r>
            <w:r w:rsidRPr="00DA06E0">
              <w:rPr>
                <w:i/>
                <w:iCs/>
                <w:sz w:val="20"/>
              </w:rPr>
              <w:t>Indian Act</w:t>
            </w:r>
            <w:r w:rsidRPr="00DA06E0">
              <w:rPr>
                <w:sz w:val="20"/>
              </w:rPr>
              <w:t xml:space="preserve">, the </w:t>
            </w:r>
            <w:r w:rsidRPr="00DA06E0">
              <w:rPr>
                <w:i/>
                <w:iCs/>
                <w:sz w:val="20"/>
              </w:rPr>
              <w:t>Excise Tax Act</w:t>
            </w:r>
            <w:r w:rsidRPr="00DA06E0">
              <w:rPr>
                <w:sz w:val="20"/>
              </w:rPr>
              <w:t xml:space="preserve">, the </w:t>
            </w:r>
            <w:r w:rsidRPr="00DA06E0">
              <w:rPr>
                <w:i/>
                <w:iCs/>
                <w:sz w:val="20"/>
              </w:rPr>
              <w:t>Quebec Sales Tax Act</w:t>
            </w:r>
            <w:r w:rsidRPr="00DA06E0">
              <w:rPr>
                <w:sz w:val="20"/>
              </w:rPr>
              <w:t xml:space="preserve"> and the </w:t>
            </w:r>
            <w:r w:rsidRPr="00DA06E0">
              <w:rPr>
                <w:i/>
                <w:iCs/>
                <w:sz w:val="20"/>
              </w:rPr>
              <w:t>Fuel Tax Act</w:t>
            </w:r>
            <w:r w:rsidRPr="00DA06E0">
              <w:rPr>
                <w:sz w:val="20"/>
              </w:rPr>
              <w:t xml:space="preserve"> be declared inapplicable to them. The applicants further argued that they had the right to trade freely, based on the </w:t>
            </w:r>
            <w:r w:rsidRPr="00DA06E0">
              <w:rPr>
                <w:i/>
                <w:iCs/>
                <w:sz w:val="20"/>
              </w:rPr>
              <w:t xml:space="preserve">Royal Proclamation, </w:t>
            </w:r>
            <w:r w:rsidRPr="00DA06E0">
              <w:rPr>
                <w:i/>
                <w:sz w:val="20"/>
              </w:rPr>
              <w:t>1763</w:t>
            </w:r>
            <w:r w:rsidRPr="00DA06E0">
              <w:rPr>
                <w:sz w:val="20"/>
              </w:rPr>
              <w:t xml:space="preserve">, and an ancestral right within the meaning of s. 35 of the </w:t>
            </w:r>
            <w:r w:rsidRPr="00DA06E0">
              <w:rPr>
                <w:i/>
                <w:iCs/>
                <w:sz w:val="20"/>
              </w:rPr>
              <w:t>Constitution Act</w:t>
            </w:r>
            <w:r w:rsidRPr="00DA06E0">
              <w:rPr>
                <w:sz w:val="20"/>
              </w:rPr>
              <w:t xml:space="preserve">, </w:t>
            </w:r>
            <w:r w:rsidRPr="00DA06E0">
              <w:rPr>
                <w:i/>
                <w:iCs/>
                <w:sz w:val="20"/>
              </w:rPr>
              <w:t>1982</w:t>
            </w:r>
            <w:r w:rsidRPr="00DA06E0">
              <w:rPr>
                <w:sz w:val="20"/>
              </w:rPr>
              <w:t xml:space="preserve">. They also challenged Quebec’s fuel tax exemption program designed to benefit Indians from the exemption to pay fuel taxes when purchasing gasoline on a reserve. </w:t>
            </w:r>
          </w:p>
        </w:tc>
      </w:tr>
      <w:tr w:rsidR="008F1838" w:rsidRPr="00DA06E0" w:rsidTr="008F1838">
        <w:trPr>
          <w:gridAfter w:val="1"/>
          <w:wAfter w:w="50" w:type="pct"/>
        </w:trPr>
        <w:tc>
          <w:tcPr>
            <w:tcW w:w="4950" w:type="pct"/>
            <w:gridSpan w:val="4"/>
          </w:tcPr>
          <w:p w:rsidR="008F1838" w:rsidRPr="00DA06E0" w:rsidRDefault="008F1838" w:rsidP="008F1838">
            <w:pPr>
              <w:jc w:val="both"/>
              <w:rPr>
                <w:sz w:val="20"/>
              </w:rPr>
            </w:pPr>
          </w:p>
        </w:tc>
      </w:tr>
      <w:tr w:rsidR="008F1838" w:rsidRPr="00DA06E0" w:rsidTr="008F1838">
        <w:tblPrEx>
          <w:tblCellMar>
            <w:bottom w:w="0" w:type="dxa"/>
          </w:tblCellMar>
        </w:tblPrEx>
        <w:tc>
          <w:tcPr>
            <w:tcW w:w="2366" w:type="pct"/>
            <w:gridSpan w:val="2"/>
          </w:tcPr>
          <w:p w:rsidR="008F1838" w:rsidRPr="00DA06E0" w:rsidRDefault="008F1838" w:rsidP="008F1838">
            <w:pPr>
              <w:jc w:val="both"/>
              <w:rPr>
                <w:sz w:val="20"/>
              </w:rPr>
            </w:pPr>
            <w:r w:rsidRPr="00DA06E0">
              <w:rPr>
                <w:sz w:val="20"/>
              </w:rPr>
              <w:lastRenderedPageBreak/>
              <w:t>December 5, 2013</w:t>
            </w:r>
          </w:p>
          <w:p w:rsidR="008F1838" w:rsidRPr="00DA06E0" w:rsidRDefault="008F1838" w:rsidP="008F1838">
            <w:pPr>
              <w:jc w:val="both"/>
              <w:rPr>
                <w:sz w:val="20"/>
              </w:rPr>
            </w:pPr>
            <w:r w:rsidRPr="00DA06E0">
              <w:rPr>
                <w:sz w:val="20"/>
              </w:rPr>
              <w:t>Superior Court of Quebec</w:t>
            </w:r>
          </w:p>
          <w:p w:rsidR="008F1838" w:rsidRPr="00DA06E0" w:rsidRDefault="008F1838" w:rsidP="008F1838">
            <w:pPr>
              <w:jc w:val="both"/>
              <w:rPr>
                <w:sz w:val="20"/>
              </w:rPr>
            </w:pPr>
            <w:r w:rsidRPr="00DA06E0">
              <w:rPr>
                <w:sz w:val="20"/>
              </w:rPr>
              <w:t>(</w:t>
            </w:r>
            <w:proofErr w:type="spellStart"/>
            <w:r w:rsidRPr="00DA06E0">
              <w:rPr>
                <w:sz w:val="20"/>
              </w:rPr>
              <w:t>Crête</w:t>
            </w:r>
            <w:proofErr w:type="spellEnd"/>
            <w:r w:rsidRPr="00DA06E0">
              <w:rPr>
                <w:sz w:val="20"/>
              </w:rPr>
              <w:t xml:space="preserve"> J.S.C.)</w:t>
            </w:r>
          </w:p>
          <w:p w:rsidR="008F1838" w:rsidRPr="00DA06E0" w:rsidRDefault="0087498B" w:rsidP="008F1838">
            <w:pPr>
              <w:jc w:val="both"/>
              <w:rPr>
                <w:sz w:val="20"/>
              </w:rPr>
            </w:pPr>
            <w:hyperlink r:id="rId63" w:history="1">
              <w:r w:rsidR="008F1838" w:rsidRPr="00DA06E0">
                <w:rPr>
                  <w:rStyle w:val="Hyperlink"/>
                  <w:sz w:val="20"/>
                </w:rPr>
                <w:t>2013 QCCS 6083</w:t>
              </w:r>
            </w:hyperlink>
          </w:p>
          <w:p w:rsidR="008F1838" w:rsidRPr="00DA06E0" w:rsidRDefault="008F1838" w:rsidP="008F1838">
            <w:pPr>
              <w:jc w:val="both"/>
              <w:rPr>
                <w:sz w:val="20"/>
              </w:rPr>
            </w:pPr>
          </w:p>
        </w:tc>
        <w:tc>
          <w:tcPr>
            <w:tcW w:w="267" w:type="pct"/>
          </w:tcPr>
          <w:p w:rsidR="008F1838" w:rsidRPr="00DA06E0" w:rsidRDefault="008F1838" w:rsidP="008F1838">
            <w:pPr>
              <w:jc w:val="both"/>
              <w:rPr>
                <w:sz w:val="20"/>
              </w:rPr>
            </w:pPr>
          </w:p>
        </w:tc>
        <w:tc>
          <w:tcPr>
            <w:tcW w:w="2367" w:type="pct"/>
            <w:gridSpan w:val="2"/>
            <w:hideMark/>
          </w:tcPr>
          <w:p w:rsidR="008F1838" w:rsidRPr="00DA06E0" w:rsidRDefault="008F1838" w:rsidP="008F1838">
            <w:pPr>
              <w:jc w:val="both"/>
              <w:rPr>
                <w:sz w:val="20"/>
              </w:rPr>
            </w:pPr>
            <w:r w:rsidRPr="00DA06E0">
              <w:rPr>
                <w:sz w:val="20"/>
              </w:rPr>
              <w:t xml:space="preserve">Motion for declaratory judgment dismissed </w:t>
            </w:r>
          </w:p>
        </w:tc>
      </w:tr>
      <w:tr w:rsidR="008F1838" w:rsidRPr="00DA06E0" w:rsidTr="008F1838">
        <w:tblPrEx>
          <w:tblCellMar>
            <w:bottom w:w="0" w:type="dxa"/>
          </w:tblCellMar>
        </w:tblPrEx>
        <w:tc>
          <w:tcPr>
            <w:tcW w:w="2366" w:type="pct"/>
            <w:gridSpan w:val="2"/>
          </w:tcPr>
          <w:p w:rsidR="008F1838" w:rsidRPr="00DA06E0" w:rsidRDefault="008F1838" w:rsidP="008F1838">
            <w:pPr>
              <w:jc w:val="both"/>
              <w:rPr>
                <w:sz w:val="20"/>
              </w:rPr>
            </w:pPr>
            <w:r w:rsidRPr="00DA06E0">
              <w:rPr>
                <w:sz w:val="20"/>
              </w:rPr>
              <w:t>April 21, 2016</w:t>
            </w:r>
          </w:p>
          <w:p w:rsidR="008F1838" w:rsidRPr="00DA06E0" w:rsidRDefault="008F1838" w:rsidP="008F1838">
            <w:pPr>
              <w:jc w:val="both"/>
              <w:rPr>
                <w:sz w:val="20"/>
              </w:rPr>
            </w:pPr>
            <w:r w:rsidRPr="00DA06E0">
              <w:rPr>
                <w:sz w:val="20"/>
              </w:rPr>
              <w:t>Court of Appeal of Quebec (Montréal)</w:t>
            </w:r>
          </w:p>
          <w:p w:rsidR="008F1838" w:rsidRPr="00DA06E0" w:rsidRDefault="008F1838" w:rsidP="008F1838">
            <w:pPr>
              <w:jc w:val="both"/>
              <w:rPr>
                <w:sz w:val="20"/>
              </w:rPr>
            </w:pPr>
            <w:r w:rsidRPr="00DA06E0">
              <w:rPr>
                <w:sz w:val="20"/>
              </w:rPr>
              <w:t xml:space="preserve">(Duval </w:t>
            </w:r>
            <w:proofErr w:type="spellStart"/>
            <w:r w:rsidRPr="00DA06E0">
              <w:rPr>
                <w:sz w:val="20"/>
              </w:rPr>
              <w:t>Hesler</w:t>
            </w:r>
            <w:proofErr w:type="spellEnd"/>
            <w:r w:rsidRPr="00DA06E0">
              <w:rPr>
                <w:sz w:val="20"/>
              </w:rPr>
              <w:t xml:space="preserve"> C.J.Q. and </w:t>
            </w:r>
            <w:proofErr w:type="spellStart"/>
            <w:r w:rsidRPr="00DA06E0">
              <w:rPr>
                <w:sz w:val="20"/>
              </w:rPr>
              <w:t>Chamberland</w:t>
            </w:r>
            <w:proofErr w:type="spellEnd"/>
            <w:r w:rsidRPr="00DA06E0">
              <w:rPr>
                <w:sz w:val="20"/>
              </w:rPr>
              <w:t xml:space="preserve">, Thibault, </w:t>
            </w:r>
          </w:p>
          <w:p w:rsidR="008F1838" w:rsidRPr="00DA06E0" w:rsidRDefault="008F1838" w:rsidP="008F1838">
            <w:pPr>
              <w:jc w:val="both"/>
              <w:rPr>
                <w:sz w:val="20"/>
              </w:rPr>
            </w:pPr>
            <w:r w:rsidRPr="00DA06E0">
              <w:rPr>
                <w:sz w:val="20"/>
              </w:rPr>
              <w:t>Hilton and Bouchard JJ.A.)</w:t>
            </w:r>
          </w:p>
          <w:p w:rsidR="008F1838" w:rsidRPr="00DA06E0" w:rsidRDefault="0087498B" w:rsidP="008F1838">
            <w:pPr>
              <w:jc w:val="both"/>
              <w:rPr>
                <w:sz w:val="20"/>
              </w:rPr>
            </w:pPr>
            <w:hyperlink r:id="rId64" w:history="1">
              <w:r w:rsidR="008F1838" w:rsidRPr="00DA06E0">
                <w:rPr>
                  <w:rStyle w:val="Hyperlink"/>
                  <w:sz w:val="20"/>
                </w:rPr>
                <w:t>2016 QCCA 666</w:t>
              </w:r>
            </w:hyperlink>
          </w:p>
          <w:p w:rsidR="008F1838" w:rsidRPr="00DA06E0" w:rsidRDefault="008F1838" w:rsidP="008F1838">
            <w:pPr>
              <w:jc w:val="both"/>
              <w:rPr>
                <w:sz w:val="20"/>
              </w:rPr>
            </w:pPr>
          </w:p>
        </w:tc>
        <w:tc>
          <w:tcPr>
            <w:tcW w:w="267" w:type="pct"/>
          </w:tcPr>
          <w:p w:rsidR="008F1838" w:rsidRPr="00DA06E0" w:rsidRDefault="008F1838" w:rsidP="008F1838">
            <w:pPr>
              <w:jc w:val="both"/>
              <w:rPr>
                <w:sz w:val="20"/>
              </w:rPr>
            </w:pPr>
          </w:p>
        </w:tc>
        <w:tc>
          <w:tcPr>
            <w:tcW w:w="2367" w:type="pct"/>
            <w:gridSpan w:val="2"/>
            <w:hideMark/>
          </w:tcPr>
          <w:p w:rsidR="008F1838" w:rsidRPr="00DA06E0" w:rsidRDefault="008F1838" w:rsidP="008F1838">
            <w:pPr>
              <w:jc w:val="both"/>
              <w:rPr>
                <w:sz w:val="20"/>
              </w:rPr>
            </w:pPr>
            <w:r w:rsidRPr="00DA06E0">
              <w:rPr>
                <w:sz w:val="20"/>
              </w:rPr>
              <w:t xml:space="preserve">Appeal dismissed </w:t>
            </w:r>
          </w:p>
        </w:tc>
      </w:tr>
      <w:tr w:rsidR="008F1838" w:rsidRPr="00DA06E0" w:rsidTr="008F1838">
        <w:tblPrEx>
          <w:tblCellMar>
            <w:bottom w:w="0" w:type="dxa"/>
          </w:tblCellMar>
        </w:tblPrEx>
        <w:tc>
          <w:tcPr>
            <w:tcW w:w="2366" w:type="pct"/>
            <w:gridSpan w:val="2"/>
            <w:hideMark/>
          </w:tcPr>
          <w:p w:rsidR="008F1838" w:rsidRPr="00DA06E0" w:rsidRDefault="008F1838" w:rsidP="008F1838">
            <w:pPr>
              <w:jc w:val="both"/>
              <w:rPr>
                <w:sz w:val="20"/>
              </w:rPr>
            </w:pPr>
            <w:r w:rsidRPr="00DA06E0">
              <w:rPr>
                <w:sz w:val="20"/>
              </w:rPr>
              <w:t>June 16, 2016</w:t>
            </w:r>
          </w:p>
          <w:p w:rsidR="008F1838" w:rsidRPr="00DA06E0" w:rsidRDefault="008F1838" w:rsidP="008F1838">
            <w:pPr>
              <w:jc w:val="both"/>
              <w:rPr>
                <w:sz w:val="20"/>
              </w:rPr>
            </w:pPr>
            <w:r w:rsidRPr="00DA06E0">
              <w:rPr>
                <w:sz w:val="20"/>
              </w:rPr>
              <w:t>Supreme Court of Canada</w:t>
            </w:r>
          </w:p>
        </w:tc>
        <w:tc>
          <w:tcPr>
            <w:tcW w:w="267" w:type="pct"/>
          </w:tcPr>
          <w:p w:rsidR="008F1838" w:rsidRPr="00DA06E0" w:rsidRDefault="008F1838" w:rsidP="008F1838">
            <w:pPr>
              <w:jc w:val="both"/>
              <w:rPr>
                <w:sz w:val="20"/>
              </w:rPr>
            </w:pPr>
          </w:p>
        </w:tc>
        <w:tc>
          <w:tcPr>
            <w:tcW w:w="2367" w:type="pct"/>
            <w:gridSpan w:val="2"/>
          </w:tcPr>
          <w:p w:rsidR="008F1838" w:rsidRPr="00DA06E0" w:rsidRDefault="008F1838" w:rsidP="008F1838">
            <w:pPr>
              <w:jc w:val="both"/>
              <w:rPr>
                <w:sz w:val="20"/>
              </w:rPr>
            </w:pPr>
            <w:r w:rsidRPr="00DA06E0">
              <w:rPr>
                <w:sz w:val="20"/>
              </w:rPr>
              <w:t>Application for leave to appeal filed</w:t>
            </w:r>
          </w:p>
          <w:p w:rsidR="008F1838" w:rsidRPr="00DA06E0" w:rsidRDefault="008F1838" w:rsidP="008F1838">
            <w:pPr>
              <w:jc w:val="both"/>
              <w:rPr>
                <w:sz w:val="20"/>
              </w:rPr>
            </w:pP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71" style="width:2in;height:1pt" o:hrpct="0" o:hralign="center" o:hrstd="t" o:hrnoshade="t" o:hr="t" fillcolor="black [3213]" stroked="f"/>
        </w:pict>
      </w:r>
    </w:p>
    <w:p w:rsidR="00EA13DD" w:rsidRPr="00DA06E0" w:rsidRDefault="00EA13DD" w:rsidP="00EA13DD">
      <w:pPr>
        <w:jc w:val="both"/>
        <w:rPr>
          <w:sz w:val="20"/>
        </w:rPr>
      </w:pPr>
    </w:p>
    <w:tbl>
      <w:tblPr>
        <w:tblW w:w="5000" w:type="pct"/>
        <w:tblCellMar>
          <w:left w:w="0" w:type="dxa"/>
          <w:bottom w:w="99" w:type="dxa"/>
          <w:right w:w="0" w:type="dxa"/>
        </w:tblCellMar>
        <w:tblLook w:val="04A0" w:firstRow="1" w:lastRow="0" w:firstColumn="1" w:lastColumn="0" w:noHBand="0" w:noVBand="1"/>
      </w:tblPr>
      <w:tblGrid>
        <w:gridCol w:w="1031"/>
        <w:gridCol w:w="3522"/>
        <w:gridCol w:w="514"/>
        <w:gridCol w:w="4456"/>
        <w:gridCol w:w="96"/>
      </w:tblGrid>
      <w:tr w:rsidR="00EA13DD" w:rsidRPr="00DA06E0" w:rsidTr="008F1838">
        <w:trPr>
          <w:gridAfter w:val="1"/>
          <w:wAfter w:w="50" w:type="pct"/>
        </w:trPr>
        <w:tc>
          <w:tcPr>
            <w:tcW w:w="536" w:type="pct"/>
            <w:hideMark/>
          </w:tcPr>
          <w:p w:rsidR="00EA13DD" w:rsidRPr="00DA06E0" w:rsidRDefault="00EA13DD" w:rsidP="008F1838">
            <w:pPr>
              <w:jc w:val="both"/>
              <w:rPr>
                <w:sz w:val="20"/>
              </w:rPr>
            </w:pPr>
            <w:r w:rsidRPr="00DA06E0">
              <w:rPr>
                <w:rStyle w:val="SCCFileNumberChar"/>
                <w:sz w:val="20"/>
                <w:szCs w:val="20"/>
              </w:rPr>
              <w:t>37077</w:t>
            </w:r>
          </w:p>
        </w:tc>
        <w:tc>
          <w:tcPr>
            <w:tcW w:w="4414" w:type="pct"/>
            <w:gridSpan w:val="3"/>
            <w:hideMark/>
          </w:tcPr>
          <w:p w:rsidR="00EA13DD" w:rsidRPr="00DA06E0" w:rsidRDefault="00EA13DD" w:rsidP="008F1838">
            <w:pPr>
              <w:pStyle w:val="SCCLsocParty"/>
              <w:jc w:val="both"/>
              <w:rPr>
                <w:b/>
                <w:sz w:val="20"/>
                <w:szCs w:val="20"/>
              </w:rPr>
            </w:pPr>
            <w:r w:rsidRPr="00DA06E0">
              <w:rPr>
                <w:b/>
                <w:sz w:val="20"/>
                <w:szCs w:val="20"/>
              </w:rPr>
              <w:t xml:space="preserve">John Louis Steven </w:t>
            </w:r>
            <w:proofErr w:type="spellStart"/>
            <w:r w:rsidRPr="00DA06E0">
              <w:rPr>
                <w:b/>
                <w:sz w:val="20"/>
                <w:szCs w:val="20"/>
              </w:rPr>
              <w:t>Rice</w:t>
            </w:r>
            <w:proofErr w:type="spellEnd"/>
            <w:r w:rsidRPr="00DA06E0">
              <w:rPr>
                <w:b/>
                <w:sz w:val="20"/>
                <w:szCs w:val="20"/>
              </w:rPr>
              <w:t xml:space="preserve">, Wallace Stacey, Sylvia Grégoire Thomas, Donna De </w:t>
            </w:r>
            <w:proofErr w:type="spellStart"/>
            <w:r w:rsidRPr="00DA06E0">
              <w:rPr>
                <w:b/>
                <w:sz w:val="20"/>
                <w:szCs w:val="20"/>
              </w:rPr>
              <w:t>Laronde</w:t>
            </w:r>
            <w:proofErr w:type="spellEnd"/>
            <w:r w:rsidRPr="00DA06E0">
              <w:rPr>
                <w:b/>
                <w:sz w:val="20"/>
                <w:szCs w:val="20"/>
              </w:rPr>
              <w:t xml:space="preserve">, Leah </w:t>
            </w:r>
            <w:proofErr w:type="spellStart"/>
            <w:r w:rsidRPr="00DA06E0">
              <w:rPr>
                <w:b/>
                <w:sz w:val="20"/>
                <w:szCs w:val="20"/>
              </w:rPr>
              <w:t>Diome</w:t>
            </w:r>
            <w:proofErr w:type="spellEnd"/>
            <w:r w:rsidRPr="00DA06E0">
              <w:rPr>
                <w:b/>
                <w:sz w:val="20"/>
                <w:szCs w:val="20"/>
              </w:rPr>
              <w:t xml:space="preserve">, </w:t>
            </w:r>
            <w:proofErr w:type="spellStart"/>
            <w:r w:rsidRPr="00DA06E0">
              <w:rPr>
                <w:b/>
                <w:sz w:val="20"/>
                <w:szCs w:val="20"/>
              </w:rPr>
              <w:t>Bobbijo</w:t>
            </w:r>
            <w:proofErr w:type="spellEnd"/>
            <w:r w:rsidRPr="00DA06E0">
              <w:rPr>
                <w:b/>
                <w:sz w:val="20"/>
                <w:szCs w:val="20"/>
              </w:rPr>
              <w:t xml:space="preserve"> </w:t>
            </w:r>
            <w:proofErr w:type="spellStart"/>
            <w:r w:rsidRPr="00DA06E0">
              <w:rPr>
                <w:b/>
                <w:sz w:val="20"/>
                <w:szCs w:val="20"/>
              </w:rPr>
              <w:t>Delormier</w:t>
            </w:r>
            <w:proofErr w:type="spellEnd"/>
            <w:r w:rsidRPr="00DA06E0">
              <w:rPr>
                <w:b/>
                <w:sz w:val="20"/>
                <w:szCs w:val="20"/>
              </w:rPr>
              <w:t xml:space="preserve">, Debra </w:t>
            </w:r>
            <w:proofErr w:type="spellStart"/>
            <w:r w:rsidRPr="00DA06E0">
              <w:rPr>
                <w:b/>
                <w:sz w:val="20"/>
                <w:szCs w:val="20"/>
              </w:rPr>
              <w:t>Goodleaf</w:t>
            </w:r>
            <w:proofErr w:type="spellEnd"/>
            <w:r w:rsidRPr="00DA06E0">
              <w:rPr>
                <w:b/>
                <w:sz w:val="20"/>
                <w:szCs w:val="20"/>
              </w:rPr>
              <w:t xml:space="preserve">, John </w:t>
            </w:r>
            <w:proofErr w:type="spellStart"/>
            <w:r w:rsidRPr="00DA06E0">
              <w:rPr>
                <w:b/>
                <w:sz w:val="20"/>
                <w:szCs w:val="20"/>
              </w:rPr>
              <w:t>McComber</w:t>
            </w:r>
            <w:proofErr w:type="spellEnd"/>
            <w:r w:rsidRPr="00DA06E0">
              <w:rPr>
                <w:b/>
                <w:sz w:val="20"/>
                <w:szCs w:val="20"/>
              </w:rPr>
              <w:t xml:space="preserve">, Lee Jacobs et Derek White c. Procureur général du Canada, </w:t>
            </w:r>
            <w:r w:rsidR="008E78CB" w:rsidRPr="00DA06E0">
              <w:rPr>
                <w:b/>
                <w:sz w:val="20"/>
                <w:szCs w:val="20"/>
              </w:rPr>
              <w:t>procureure générale du Québec, S</w:t>
            </w:r>
            <w:r w:rsidRPr="00DA06E0">
              <w:rPr>
                <w:b/>
                <w:sz w:val="20"/>
                <w:szCs w:val="20"/>
              </w:rPr>
              <w:t>ous-ministre du Revenu du Québec et Agence du revenu du Québec</w:t>
            </w:r>
          </w:p>
          <w:p w:rsidR="00EA13DD" w:rsidRPr="00DA06E0" w:rsidRDefault="00EA13DD" w:rsidP="008F1838">
            <w:pPr>
              <w:jc w:val="both"/>
              <w:rPr>
                <w:sz w:val="20"/>
              </w:rPr>
            </w:pPr>
            <w:r w:rsidRPr="00DA06E0">
              <w:rPr>
                <w:sz w:val="20"/>
              </w:rPr>
              <w:t xml:space="preserve">(Qc) (Civile) (Sur </w:t>
            </w:r>
            <w:proofErr w:type="spellStart"/>
            <w:r w:rsidRPr="00DA06E0">
              <w:rPr>
                <w:sz w:val="20"/>
              </w:rPr>
              <w:t>autorisation</w:t>
            </w:r>
            <w:proofErr w:type="spellEnd"/>
            <w:r w:rsidRPr="00DA06E0">
              <w:rPr>
                <w:sz w:val="20"/>
              </w:rPr>
              <w:t>)</w:t>
            </w:r>
          </w:p>
        </w:tc>
      </w:tr>
      <w:tr w:rsidR="008F1838" w:rsidRPr="00B8304A" w:rsidTr="008F1838">
        <w:trPr>
          <w:gridAfter w:val="1"/>
          <w:wAfter w:w="50" w:type="pct"/>
        </w:trPr>
        <w:tc>
          <w:tcPr>
            <w:tcW w:w="536" w:type="pct"/>
          </w:tcPr>
          <w:p w:rsidR="008F1838" w:rsidRPr="00DA06E0" w:rsidRDefault="008F1838" w:rsidP="008F1838">
            <w:pPr>
              <w:rPr>
                <w:sz w:val="20"/>
                <w:szCs w:val="20"/>
              </w:rPr>
            </w:pPr>
            <w:r w:rsidRPr="00DA06E0">
              <w:rPr>
                <w:sz w:val="20"/>
                <w:szCs w:val="20"/>
              </w:rPr>
              <w:t>Coram :</w:t>
            </w:r>
          </w:p>
        </w:tc>
        <w:tc>
          <w:tcPr>
            <w:tcW w:w="4414" w:type="pct"/>
            <w:gridSpan w:val="3"/>
          </w:tcPr>
          <w:p w:rsidR="00981244" w:rsidRPr="00DA06E0" w:rsidRDefault="00981244" w:rsidP="00981244">
            <w:pPr>
              <w:rPr>
                <w:sz w:val="20"/>
                <w:szCs w:val="20"/>
                <w:lang w:val="fr-CA"/>
              </w:rPr>
            </w:pPr>
            <w:r w:rsidRPr="00DA06E0">
              <w:rPr>
                <w:rStyle w:val="SCCCoramChar"/>
                <w:sz w:val="20"/>
                <w:szCs w:val="20"/>
              </w:rPr>
              <w:t>Les juges Abella, Karakatsanis et Brown</w:t>
            </w:r>
          </w:p>
          <w:p w:rsidR="008F1838" w:rsidRPr="00DA06E0" w:rsidRDefault="008F1838" w:rsidP="008F1838">
            <w:pPr>
              <w:rPr>
                <w:sz w:val="20"/>
                <w:szCs w:val="20"/>
                <w:lang w:val="fr-CA"/>
              </w:rPr>
            </w:pPr>
          </w:p>
        </w:tc>
      </w:tr>
      <w:tr w:rsidR="008F1838" w:rsidRPr="00B8304A" w:rsidTr="008F1838">
        <w:trPr>
          <w:gridAfter w:val="1"/>
          <w:wAfter w:w="50" w:type="pct"/>
        </w:trPr>
        <w:tc>
          <w:tcPr>
            <w:tcW w:w="4950" w:type="pct"/>
            <w:gridSpan w:val="4"/>
          </w:tcPr>
          <w:p w:rsidR="00E93186" w:rsidRPr="00DA06E0" w:rsidRDefault="00232F73" w:rsidP="00E93186">
            <w:pPr>
              <w:tabs>
                <w:tab w:val="left" w:pos="744"/>
              </w:tabs>
              <w:ind w:firstLine="720"/>
              <w:jc w:val="both"/>
              <w:rPr>
                <w:sz w:val="20"/>
                <w:szCs w:val="20"/>
                <w:lang w:val="fr-CA"/>
              </w:rPr>
            </w:pPr>
            <w:r w:rsidRPr="00DA06E0">
              <w:rPr>
                <w:sz w:val="20"/>
                <w:szCs w:val="20"/>
                <w:lang w:val="fr-CA"/>
              </w:rPr>
              <w:t>La demande d’autorisation d’appel de l’arrêt de la Cour d’appel du Québec (Montréal), numéro 500-09-024124-133, 2016 QCCA 666, daté du 21 avril 2016, est rejetée avec dépens.</w:t>
            </w:r>
          </w:p>
          <w:p w:rsidR="008F1838" w:rsidRPr="00DA06E0" w:rsidRDefault="008F1838" w:rsidP="008F1838">
            <w:pPr>
              <w:jc w:val="both"/>
              <w:rPr>
                <w:sz w:val="20"/>
                <w:lang w:val="fr-CA"/>
              </w:rPr>
            </w:pPr>
          </w:p>
        </w:tc>
      </w:tr>
      <w:tr w:rsidR="008F1838" w:rsidRPr="00B8304A" w:rsidTr="008F1838">
        <w:trPr>
          <w:gridAfter w:val="1"/>
          <w:wAfter w:w="50" w:type="pct"/>
        </w:trPr>
        <w:tc>
          <w:tcPr>
            <w:tcW w:w="4950" w:type="pct"/>
            <w:gridSpan w:val="4"/>
          </w:tcPr>
          <w:p w:rsidR="008F1838" w:rsidRPr="00DA06E0" w:rsidRDefault="008F1838" w:rsidP="008F1838">
            <w:pPr>
              <w:jc w:val="both"/>
              <w:rPr>
                <w:sz w:val="20"/>
                <w:lang w:val="fr-CA"/>
              </w:rPr>
            </w:pPr>
            <w:r w:rsidRPr="00DA06E0">
              <w:rPr>
                <w:sz w:val="20"/>
                <w:lang w:val="fr-CA"/>
              </w:rPr>
              <w:t xml:space="preserve">Droit fiscal ― Taxe sur les produits et services ― Taxe sur l’essence ― Droit des autochtones ― Les demandeurs sont des Indiens inscrits au sens de la </w:t>
            </w:r>
            <w:r w:rsidRPr="00DA06E0">
              <w:rPr>
                <w:i/>
                <w:sz w:val="20"/>
                <w:lang w:val="fr-CA"/>
              </w:rPr>
              <w:t>Loi sur les Indiens</w:t>
            </w:r>
            <w:r w:rsidRPr="00DA06E0">
              <w:rPr>
                <w:sz w:val="20"/>
                <w:lang w:val="fr-CA"/>
              </w:rPr>
              <w:t xml:space="preserve">, L.R.C. 1985, c. I-5 ― Cotisation établie à l’égard des demandeurs en vertu de la </w:t>
            </w:r>
            <w:r w:rsidRPr="00DA06E0">
              <w:rPr>
                <w:i/>
                <w:sz w:val="20"/>
                <w:lang w:val="fr-CA"/>
              </w:rPr>
              <w:t>Loi sur la taxe d’accise</w:t>
            </w:r>
            <w:r w:rsidRPr="00DA06E0">
              <w:rPr>
                <w:sz w:val="20"/>
                <w:lang w:val="fr-CA"/>
              </w:rPr>
              <w:t xml:space="preserve">, L.R.C. 1985, c. E-15, et de la </w:t>
            </w:r>
            <w:r w:rsidRPr="00DA06E0">
              <w:rPr>
                <w:i/>
                <w:sz w:val="20"/>
                <w:lang w:val="fr-CA"/>
              </w:rPr>
              <w:t>Loi sur</w:t>
            </w:r>
            <w:r w:rsidRPr="00DA06E0">
              <w:rPr>
                <w:sz w:val="20"/>
                <w:lang w:val="fr-CA"/>
              </w:rPr>
              <w:t xml:space="preserve"> </w:t>
            </w:r>
            <w:r w:rsidRPr="00DA06E0">
              <w:rPr>
                <w:i/>
                <w:sz w:val="20"/>
                <w:lang w:val="fr-CA"/>
              </w:rPr>
              <w:t>la taxe de vente du</w:t>
            </w:r>
            <w:r w:rsidRPr="00DA06E0">
              <w:rPr>
                <w:sz w:val="20"/>
                <w:lang w:val="fr-CA"/>
              </w:rPr>
              <w:t xml:space="preserve"> </w:t>
            </w:r>
            <w:r w:rsidRPr="00DA06E0">
              <w:rPr>
                <w:i/>
                <w:sz w:val="20"/>
                <w:lang w:val="fr-CA"/>
              </w:rPr>
              <w:t>Québec</w:t>
            </w:r>
            <w:r w:rsidRPr="00DA06E0">
              <w:rPr>
                <w:sz w:val="20"/>
                <w:lang w:val="fr-CA"/>
              </w:rPr>
              <w:t xml:space="preserve">, RLRQ c. T-0.1, pour défaut de percevoir et de verser les taxes issues des ventes d’essence à des consommateurs non autochtones ― La </w:t>
            </w:r>
            <w:r w:rsidRPr="00DA06E0">
              <w:rPr>
                <w:i/>
                <w:sz w:val="20"/>
                <w:lang w:val="fr-CA"/>
              </w:rPr>
              <w:t>Proclamation royale de 1763</w:t>
            </w:r>
            <w:r w:rsidRPr="00DA06E0">
              <w:rPr>
                <w:sz w:val="20"/>
                <w:lang w:val="fr-CA"/>
              </w:rPr>
              <w:t xml:space="preserve"> constitue-t-elle une source indépendante de droits ancestraux et confèrent-elles aux autochtones le droit de commercer librement et ouvertement avec tous les sujets de la Couronne? ― Le droit de commercer librement et ouvertement que confère aux autochtones la </w:t>
            </w:r>
            <w:r w:rsidRPr="00DA06E0">
              <w:rPr>
                <w:i/>
                <w:sz w:val="20"/>
                <w:lang w:val="fr-CA"/>
              </w:rPr>
              <w:t>Proclamation royale de 1763</w:t>
            </w:r>
            <w:r w:rsidRPr="00DA06E0">
              <w:rPr>
                <w:sz w:val="20"/>
                <w:lang w:val="fr-CA"/>
              </w:rPr>
              <w:t xml:space="preserve"> bénéficie-t-il de la protection constitutionnelle? ― Les obligations administratives et obligations de respect de la législation fiscale imposées uniquement aux commerçants ayant le statut d’Indien inscrit qui exercent leurs activités dans une réserve et commercent avec des autochtones et des non-autochtones portent-elles atteinte à leur droit constitutionnel de commercer librement et ouvertement avec tous les sujets de la Couronne? ― La </w:t>
            </w:r>
            <w:r w:rsidRPr="00DA06E0">
              <w:rPr>
                <w:i/>
                <w:sz w:val="20"/>
                <w:lang w:val="fr-CA"/>
              </w:rPr>
              <w:t>Loi concernant la taxe sur les carburants</w:t>
            </w:r>
            <w:r w:rsidRPr="00DA06E0">
              <w:rPr>
                <w:sz w:val="20"/>
                <w:lang w:val="fr-CA"/>
              </w:rPr>
              <w:t xml:space="preserve">, CQLR c. T-1, la </w:t>
            </w:r>
            <w:r w:rsidRPr="00DA06E0">
              <w:rPr>
                <w:i/>
                <w:sz w:val="20"/>
                <w:lang w:val="fr-CA"/>
              </w:rPr>
              <w:t>Loi sur la taxe d’accise</w:t>
            </w:r>
            <w:r w:rsidRPr="00DA06E0">
              <w:rPr>
                <w:sz w:val="20"/>
                <w:lang w:val="fr-CA"/>
              </w:rPr>
              <w:t xml:space="preserve"> et la </w:t>
            </w:r>
            <w:r w:rsidRPr="00DA06E0">
              <w:rPr>
                <w:i/>
                <w:sz w:val="20"/>
                <w:lang w:val="fr-CA"/>
              </w:rPr>
              <w:t>Loi sur la taxe de vente du Québec</w:t>
            </w:r>
            <w:r w:rsidRPr="00DA06E0">
              <w:rPr>
                <w:sz w:val="20"/>
                <w:lang w:val="fr-CA"/>
              </w:rPr>
              <w:t xml:space="preserve"> sont-elles inopérantes dans la mesure où elles portent atteinte à ce droit? ― Les responsabilités qu’imposent ces lois aux demandeurs </w:t>
            </w:r>
            <w:proofErr w:type="spellStart"/>
            <w:r w:rsidRPr="00DA06E0">
              <w:rPr>
                <w:sz w:val="20"/>
                <w:lang w:val="fr-CA"/>
              </w:rPr>
              <w:t>vont-elles</w:t>
            </w:r>
            <w:proofErr w:type="spellEnd"/>
            <w:r w:rsidRPr="00DA06E0">
              <w:rPr>
                <w:sz w:val="20"/>
                <w:lang w:val="fr-CA"/>
              </w:rPr>
              <w:t xml:space="preserve"> à l’encontre des garanties qu’offrent à ces derniers </w:t>
            </w:r>
            <w:proofErr w:type="gramStart"/>
            <w:r w:rsidRPr="00DA06E0">
              <w:rPr>
                <w:sz w:val="20"/>
                <w:lang w:val="fr-CA"/>
              </w:rPr>
              <w:t>les art</w:t>
            </w:r>
            <w:proofErr w:type="gramEnd"/>
            <w:r w:rsidRPr="00DA06E0">
              <w:rPr>
                <w:sz w:val="20"/>
                <w:lang w:val="fr-CA"/>
              </w:rPr>
              <w:t xml:space="preserve">. 87 à 90 de la </w:t>
            </w:r>
            <w:r w:rsidRPr="00DA06E0">
              <w:rPr>
                <w:i/>
                <w:sz w:val="20"/>
                <w:lang w:val="fr-CA"/>
              </w:rPr>
              <w:t>Loi sur les Indiens</w:t>
            </w:r>
            <w:r w:rsidRPr="00DA06E0">
              <w:rPr>
                <w:sz w:val="20"/>
                <w:lang w:val="fr-CA"/>
              </w:rPr>
              <w:t xml:space="preserve">? ― Les Indiens inscrits qui exploitent une entreprise entièrement à l’intérieur des limites protégées de la réserve sont-ils censés bénéficier d’un avantage économique découlant de ces garanties? ― Les juridictions inférieures </w:t>
            </w:r>
            <w:proofErr w:type="spellStart"/>
            <w:r w:rsidRPr="00DA06E0">
              <w:rPr>
                <w:sz w:val="20"/>
                <w:lang w:val="fr-CA"/>
              </w:rPr>
              <w:t>ont-elles</w:t>
            </w:r>
            <w:proofErr w:type="spellEnd"/>
            <w:r w:rsidRPr="00DA06E0">
              <w:rPr>
                <w:sz w:val="20"/>
                <w:lang w:val="fr-CA"/>
              </w:rPr>
              <w:t xml:space="preserve"> mal appliqué les principes mis de l’avant par la Cour relativement à l’avantage économique? </w:t>
            </w:r>
          </w:p>
          <w:p w:rsidR="008F1838" w:rsidRPr="00DA06E0" w:rsidRDefault="008F1838" w:rsidP="008F1838">
            <w:pPr>
              <w:jc w:val="both"/>
              <w:rPr>
                <w:sz w:val="20"/>
                <w:lang w:val="fr-CA"/>
              </w:rPr>
            </w:pPr>
          </w:p>
          <w:p w:rsidR="008F1838" w:rsidRPr="00DA06E0" w:rsidRDefault="008F1838" w:rsidP="008F1838">
            <w:pPr>
              <w:jc w:val="both"/>
              <w:rPr>
                <w:sz w:val="20"/>
                <w:lang w:val="fr-CA"/>
              </w:rPr>
            </w:pPr>
            <w:r w:rsidRPr="00DA06E0">
              <w:rPr>
                <w:sz w:val="20"/>
                <w:lang w:val="fr-CA"/>
              </w:rPr>
              <w:t xml:space="preserve">Les demandeurs sont des Indiens inscrits et membres de la nation Mohawk. Ils possèdent des stations-services situées sur une réserve. La majorité des consommateurs d’essence ne sont pas autochtones, mais ils achètent de l’essence sur la réserve afin d’économiser de l’argent, car les commerçants ne perçoivent pas les taxes applicables sur l’essence. Contrairement aux consommateurs ayant le statut d’Indien inscrit qui vivent dans la réserve, les autres consommateurs doivent payer la taxe fédérale sur les produits et services (TPS) et la taxe de vente du Québec (TVQ) lorsqu’ils achètent de l’essence. Les demandeurs doivent percevoir ces taxes et les verser à Revenu Québec, qui perçoit et administre la TPS au nom du Canada. Les demandeurs ne paient ni la TPS ni la TVQ quand ils achètent de l’essence de leurs fournisseurs, mais ils paient une taxe sur le carburant qui est compensée lors d’une vente au détail. </w:t>
            </w:r>
          </w:p>
          <w:p w:rsidR="008F1838" w:rsidRPr="00DA06E0" w:rsidRDefault="008F1838" w:rsidP="008F1838">
            <w:pPr>
              <w:jc w:val="both"/>
              <w:rPr>
                <w:sz w:val="20"/>
                <w:lang w:val="fr-CA"/>
              </w:rPr>
            </w:pPr>
          </w:p>
          <w:p w:rsidR="008F1838" w:rsidRPr="00DA06E0" w:rsidRDefault="008F1838" w:rsidP="008F1838">
            <w:pPr>
              <w:jc w:val="both"/>
              <w:rPr>
                <w:sz w:val="20"/>
                <w:lang w:val="fr-CA"/>
              </w:rPr>
            </w:pPr>
            <w:r w:rsidRPr="00DA06E0">
              <w:rPr>
                <w:sz w:val="20"/>
                <w:lang w:val="fr-CA"/>
              </w:rPr>
              <w:lastRenderedPageBreak/>
              <w:t xml:space="preserve">Le ministre du Revenu du Québec a cherché à établir une cotisation à l’égard des demandeurs pour les taxes de vente qui auraient dû être perçues et versées. Les demandeurs ont réagi en sollicitant un jugement déclaratoire portant qu’à titre d’Indiens inscrits, ils n’étaient pas tenus d’agir comme agents percepteurs des taxes applicables, et que certaines dispositions de la </w:t>
            </w:r>
            <w:r w:rsidRPr="00DA06E0">
              <w:rPr>
                <w:i/>
                <w:sz w:val="20"/>
                <w:lang w:val="fr-CA"/>
              </w:rPr>
              <w:t>Loi sur les Indiens</w:t>
            </w:r>
            <w:r w:rsidRPr="00DA06E0">
              <w:rPr>
                <w:sz w:val="20"/>
                <w:lang w:val="fr-CA"/>
              </w:rPr>
              <w:t xml:space="preserve">, la </w:t>
            </w:r>
            <w:r w:rsidRPr="00DA06E0">
              <w:rPr>
                <w:i/>
                <w:sz w:val="20"/>
                <w:lang w:val="fr-CA"/>
              </w:rPr>
              <w:t>Loi sur la taxe d’accise</w:t>
            </w:r>
            <w:r w:rsidRPr="00DA06E0">
              <w:rPr>
                <w:sz w:val="20"/>
                <w:lang w:val="fr-CA"/>
              </w:rPr>
              <w:t xml:space="preserve">, la </w:t>
            </w:r>
            <w:r w:rsidRPr="00DA06E0">
              <w:rPr>
                <w:i/>
                <w:sz w:val="20"/>
                <w:lang w:val="fr-CA"/>
              </w:rPr>
              <w:t>Loi sur</w:t>
            </w:r>
            <w:r w:rsidRPr="00DA06E0">
              <w:rPr>
                <w:sz w:val="20"/>
                <w:lang w:val="fr-CA"/>
              </w:rPr>
              <w:t xml:space="preserve"> </w:t>
            </w:r>
            <w:r w:rsidRPr="00DA06E0">
              <w:rPr>
                <w:i/>
                <w:sz w:val="20"/>
                <w:lang w:val="fr-CA"/>
              </w:rPr>
              <w:t>la taxe de vente du</w:t>
            </w:r>
            <w:r w:rsidRPr="00DA06E0">
              <w:rPr>
                <w:i/>
                <w:iCs/>
                <w:sz w:val="20"/>
                <w:lang w:val="fr-CA"/>
              </w:rPr>
              <w:t xml:space="preserve"> Québec </w:t>
            </w:r>
            <w:r w:rsidRPr="00DA06E0">
              <w:rPr>
                <w:iCs/>
                <w:sz w:val="20"/>
                <w:lang w:val="fr-CA"/>
              </w:rPr>
              <w:t xml:space="preserve">et la </w:t>
            </w:r>
            <w:r w:rsidRPr="00DA06E0">
              <w:rPr>
                <w:i/>
                <w:iCs/>
                <w:sz w:val="20"/>
                <w:lang w:val="fr-CA"/>
              </w:rPr>
              <w:t xml:space="preserve">Loi </w:t>
            </w:r>
            <w:r w:rsidRPr="00DA06E0">
              <w:rPr>
                <w:i/>
                <w:sz w:val="20"/>
                <w:lang w:val="fr-CA"/>
              </w:rPr>
              <w:t>concernant la taxe sur les carburants</w:t>
            </w:r>
            <w:r w:rsidRPr="00DA06E0">
              <w:rPr>
                <w:i/>
                <w:iCs/>
                <w:sz w:val="20"/>
                <w:lang w:val="fr-CA"/>
              </w:rPr>
              <w:t xml:space="preserve"> </w:t>
            </w:r>
            <w:r w:rsidRPr="00DA06E0">
              <w:rPr>
                <w:iCs/>
                <w:sz w:val="20"/>
                <w:lang w:val="fr-CA"/>
              </w:rPr>
              <w:t>leur sont inapplicables</w:t>
            </w:r>
            <w:r w:rsidRPr="00DA06E0">
              <w:rPr>
                <w:sz w:val="20"/>
                <w:lang w:val="fr-CA"/>
              </w:rPr>
              <w:t xml:space="preserve">. Les demandeurs ont également soutenu que la </w:t>
            </w:r>
            <w:r w:rsidRPr="00DA06E0">
              <w:rPr>
                <w:i/>
                <w:sz w:val="20"/>
                <w:lang w:val="fr-CA"/>
              </w:rPr>
              <w:t>Proclamation royale de 1763</w:t>
            </w:r>
            <w:r w:rsidRPr="00DA06E0">
              <w:rPr>
                <w:sz w:val="20"/>
                <w:lang w:val="fr-CA"/>
              </w:rPr>
              <w:t xml:space="preserve"> leur accordait le droit de commercer librement et qu’ils jouissaient d’un droit ancestral au sens de l’art. 35 de la </w:t>
            </w:r>
            <w:r w:rsidRPr="00DA06E0">
              <w:rPr>
                <w:i/>
                <w:sz w:val="20"/>
                <w:lang w:val="fr-CA"/>
              </w:rPr>
              <w:t xml:space="preserve">Loi constitutionnelle de </w:t>
            </w:r>
            <w:r w:rsidRPr="00DA06E0">
              <w:rPr>
                <w:i/>
                <w:iCs/>
                <w:sz w:val="20"/>
                <w:lang w:val="fr-CA"/>
              </w:rPr>
              <w:t>1982</w:t>
            </w:r>
            <w:r w:rsidRPr="00DA06E0">
              <w:rPr>
                <w:sz w:val="20"/>
                <w:lang w:val="fr-CA"/>
              </w:rPr>
              <w:t xml:space="preserve">. Ils ont en outre contesté le programme québécois d’exemption de la taxe sur le carburant conçu pour faire bénéficier les autochtones de l’exemption de taxes sur les carburants au moment où ils achètent de l’essence dans une réserve. </w:t>
            </w:r>
          </w:p>
        </w:tc>
      </w:tr>
      <w:tr w:rsidR="008F1838" w:rsidRPr="00B8304A" w:rsidTr="008F1838">
        <w:trPr>
          <w:gridAfter w:val="1"/>
          <w:wAfter w:w="50" w:type="pct"/>
        </w:trPr>
        <w:tc>
          <w:tcPr>
            <w:tcW w:w="4950" w:type="pct"/>
            <w:gridSpan w:val="4"/>
          </w:tcPr>
          <w:p w:rsidR="008F1838" w:rsidRPr="00DA06E0" w:rsidRDefault="008F1838" w:rsidP="008F1838">
            <w:pPr>
              <w:jc w:val="both"/>
              <w:rPr>
                <w:sz w:val="20"/>
                <w:lang w:val="fr-CA"/>
              </w:rPr>
            </w:pPr>
          </w:p>
        </w:tc>
      </w:tr>
      <w:tr w:rsidR="008F1838" w:rsidRPr="00B8304A" w:rsidTr="008F1838">
        <w:tblPrEx>
          <w:tblCellMar>
            <w:bottom w:w="0" w:type="dxa"/>
          </w:tblCellMar>
        </w:tblPrEx>
        <w:tc>
          <w:tcPr>
            <w:tcW w:w="2367" w:type="pct"/>
            <w:gridSpan w:val="2"/>
          </w:tcPr>
          <w:p w:rsidR="008F1838" w:rsidRPr="00DA06E0" w:rsidRDefault="008F1838" w:rsidP="008F1838">
            <w:pPr>
              <w:jc w:val="both"/>
              <w:rPr>
                <w:sz w:val="20"/>
                <w:lang w:val="fr-CA"/>
              </w:rPr>
            </w:pPr>
            <w:r w:rsidRPr="00DA06E0">
              <w:rPr>
                <w:sz w:val="20"/>
                <w:lang w:val="fr-CA"/>
              </w:rPr>
              <w:t>5 décembre 2013</w:t>
            </w:r>
          </w:p>
          <w:p w:rsidR="008F1838" w:rsidRPr="00DA06E0" w:rsidRDefault="008F1838" w:rsidP="008F1838">
            <w:pPr>
              <w:jc w:val="both"/>
              <w:rPr>
                <w:sz w:val="20"/>
                <w:lang w:val="fr-CA"/>
              </w:rPr>
            </w:pPr>
            <w:r w:rsidRPr="00DA06E0">
              <w:rPr>
                <w:sz w:val="20"/>
                <w:lang w:val="fr-CA"/>
              </w:rPr>
              <w:t>Cour supérieure du Québec</w:t>
            </w:r>
          </w:p>
          <w:p w:rsidR="008F1838" w:rsidRPr="00DA06E0" w:rsidRDefault="008F1838" w:rsidP="008F1838">
            <w:pPr>
              <w:jc w:val="both"/>
              <w:rPr>
                <w:sz w:val="20"/>
                <w:lang w:val="fr-CA"/>
              </w:rPr>
            </w:pPr>
            <w:r w:rsidRPr="00DA06E0">
              <w:rPr>
                <w:sz w:val="20"/>
                <w:lang w:val="fr-CA"/>
              </w:rPr>
              <w:t>(Juge Crête)</w:t>
            </w:r>
          </w:p>
          <w:p w:rsidR="008F1838" w:rsidRPr="00DA06E0" w:rsidRDefault="0087498B" w:rsidP="008F1838">
            <w:pPr>
              <w:jc w:val="both"/>
              <w:rPr>
                <w:sz w:val="20"/>
              </w:rPr>
            </w:pPr>
            <w:hyperlink r:id="rId65" w:history="1">
              <w:r w:rsidR="008F1838" w:rsidRPr="00DA06E0">
                <w:rPr>
                  <w:rStyle w:val="Hyperlink"/>
                  <w:sz w:val="20"/>
                </w:rPr>
                <w:t>2013 QCCS 6083</w:t>
              </w:r>
            </w:hyperlink>
          </w:p>
          <w:p w:rsidR="008F1838" w:rsidRPr="00DA06E0" w:rsidRDefault="008F1838" w:rsidP="008F1838">
            <w:pPr>
              <w:jc w:val="both"/>
              <w:rPr>
                <w:sz w:val="20"/>
              </w:rPr>
            </w:pPr>
          </w:p>
        </w:tc>
        <w:tc>
          <w:tcPr>
            <w:tcW w:w="267" w:type="pct"/>
          </w:tcPr>
          <w:p w:rsidR="008F1838" w:rsidRPr="00DA06E0" w:rsidRDefault="008F1838" w:rsidP="008F1838">
            <w:pPr>
              <w:jc w:val="both"/>
              <w:rPr>
                <w:sz w:val="20"/>
              </w:rPr>
            </w:pPr>
          </w:p>
        </w:tc>
        <w:tc>
          <w:tcPr>
            <w:tcW w:w="2366" w:type="pct"/>
            <w:gridSpan w:val="2"/>
            <w:hideMark/>
          </w:tcPr>
          <w:p w:rsidR="008F1838" w:rsidRPr="00DA06E0" w:rsidRDefault="008F1838" w:rsidP="008F1838">
            <w:pPr>
              <w:jc w:val="both"/>
              <w:rPr>
                <w:sz w:val="20"/>
                <w:lang w:val="fr-CA"/>
              </w:rPr>
            </w:pPr>
            <w:r w:rsidRPr="00DA06E0">
              <w:rPr>
                <w:sz w:val="20"/>
                <w:lang w:val="fr-CA"/>
              </w:rPr>
              <w:t>Rejet de la requête pour jugement déclaratoire</w:t>
            </w:r>
          </w:p>
        </w:tc>
      </w:tr>
      <w:tr w:rsidR="008F1838" w:rsidRPr="00DA06E0" w:rsidTr="008F1838">
        <w:tblPrEx>
          <w:tblCellMar>
            <w:bottom w:w="0" w:type="dxa"/>
          </w:tblCellMar>
        </w:tblPrEx>
        <w:tc>
          <w:tcPr>
            <w:tcW w:w="2367" w:type="pct"/>
            <w:gridSpan w:val="2"/>
          </w:tcPr>
          <w:p w:rsidR="008F1838" w:rsidRPr="00DA06E0" w:rsidRDefault="008F1838" w:rsidP="008F1838">
            <w:pPr>
              <w:jc w:val="both"/>
              <w:rPr>
                <w:sz w:val="20"/>
                <w:lang w:val="fr-CA"/>
              </w:rPr>
            </w:pPr>
            <w:r w:rsidRPr="00DA06E0">
              <w:rPr>
                <w:sz w:val="20"/>
                <w:lang w:val="fr-CA"/>
              </w:rPr>
              <w:t>21 avril 2016</w:t>
            </w:r>
          </w:p>
          <w:p w:rsidR="008F1838" w:rsidRPr="00DA06E0" w:rsidRDefault="008F1838" w:rsidP="008F1838">
            <w:pPr>
              <w:jc w:val="both"/>
              <w:rPr>
                <w:sz w:val="20"/>
                <w:lang w:val="fr-CA"/>
              </w:rPr>
            </w:pPr>
            <w:r w:rsidRPr="00DA06E0">
              <w:rPr>
                <w:sz w:val="20"/>
                <w:lang w:val="fr-CA"/>
              </w:rPr>
              <w:t>Cour d’appel du Québec (Montréal)</w:t>
            </w:r>
          </w:p>
          <w:p w:rsidR="008F1838" w:rsidRPr="00DA06E0" w:rsidRDefault="008F1838" w:rsidP="008F1838">
            <w:pPr>
              <w:jc w:val="both"/>
              <w:rPr>
                <w:sz w:val="20"/>
                <w:lang w:val="fr-CA"/>
              </w:rPr>
            </w:pPr>
            <w:r w:rsidRPr="00DA06E0">
              <w:rPr>
                <w:sz w:val="20"/>
                <w:lang w:val="fr-CA"/>
              </w:rPr>
              <w:t xml:space="preserve">(Juge en chef Duval </w:t>
            </w:r>
            <w:proofErr w:type="spellStart"/>
            <w:r w:rsidRPr="00DA06E0">
              <w:rPr>
                <w:sz w:val="20"/>
                <w:lang w:val="fr-CA"/>
              </w:rPr>
              <w:t>Hesler</w:t>
            </w:r>
            <w:proofErr w:type="spellEnd"/>
            <w:r w:rsidRPr="00DA06E0">
              <w:rPr>
                <w:sz w:val="20"/>
                <w:lang w:val="fr-CA"/>
              </w:rPr>
              <w:t xml:space="preserve"> et juges Chamberland, Thibault, Hilton et Bouchard)</w:t>
            </w:r>
          </w:p>
          <w:p w:rsidR="008F1838" w:rsidRPr="00DA06E0" w:rsidRDefault="0087498B" w:rsidP="008F1838">
            <w:pPr>
              <w:jc w:val="both"/>
              <w:rPr>
                <w:sz w:val="20"/>
              </w:rPr>
            </w:pPr>
            <w:hyperlink r:id="rId66" w:history="1">
              <w:r w:rsidR="008F1838" w:rsidRPr="00DA06E0">
                <w:rPr>
                  <w:rStyle w:val="Hyperlink"/>
                  <w:sz w:val="20"/>
                </w:rPr>
                <w:t>2016 QCCA 666</w:t>
              </w:r>
            </w:hyperlink>
          </w:p>
          <w:p w:rsidR="008F1838" w:rsidRPr="00DA06E0" w:rsidRDefault="008F1838" w:rsidP="008F1838">
            <w:pPr>
              <w:jc w:val="both"/>
              <w:rPr>
                <w:sz w:val="20"/>
              </w:rPr>
            </w:pPr>
          </w:p>
        </w:tc>
        <w:tc>
          <w:tcPr>
            <w:tcW w:w="267" w:type="pct"/>
          </w:tcPr>
          <w:p w:rsidR="008F1838" w:rsidRPr="00DA06E0" w:rsidRDefault="008F1838" w:rsidP="008F1838">
            <w:pPr>
              <w:jc w:val="both"/>
              <w:rPr>
                <w:sz w:val="20"/>
              </w:rPr>
            </w:pPr>
          </w:p>
        </w:tc>
        <w:tc>
          <w:tcPr>
            <w:tcW w:w="2366" w:type="pct"/>
            <w:gridSpan w:val="2"/>
            <w:hideMark/>
          </w:tcPr>
          <w:p w:rsidR="008F1838" w:rsidRPr="00DA06E0" w:rsidRDefault="008F1838" w:rsidP="008F1838">
            <w:pPr>
              <w:jc w:val="both"/>
              <w:rPr>
                <w:sz w:val="20"/>
              </w:rPr>
            </w:pPr>
            <w:proofErr w:type="spellStart"/>
            <w:r w:rsidRPr="00DA06E0">
              <w:rPr>
                <w:sz w:val="20"/>
              </w:rPr>
              <w:t>Rejet</w:t>
            </w:r>
            <w:proofErr w:type="spellEnd"/>
            <w:r w:rsidRPr="00DA06E0">
              <w:rPr>
                <w:sz w:val="20"/>
              </w:rPr>
              <w:t xml:space="preserve"> de </w:t>
            </w:r>
            <w:proofErr w:type="spellStart"/>
            <w:r w:rsidRPr="00DA06E0">
              <w:rPr>
                <w:sz w:val="20"/>
              </w:rPr>
              <w:t>l’appel</w:t>
            </w:r>
            <w:proofErr w:type="spellEnd"/>
            <w:r w:rsidRPr="00DA06E0">
              <w:rPr>
                <w:sz w:val="20"/>
              </w:rPr>
              <w:t xml:space="preserve"> </w:t>
            </w:r>
          </w:p>
        </w:tc>
      </w:tr>
      <w:tr w:rsidR="008F1838" w:rsidRPr="00B8304A" w:rsidTr="008F1838">
        <w:tblPrEx>
          <w:tblCellMar>
            <w:bottom w:w="0" w:type="dxa"/>
          </w:tblCellMar>
        </w:tblPrEx>
        <w:tc>
          <w:tcPr>
            <w:tcW w:w="2367" w:type="pct"/>
            <w:gridSpan w:val="2"/>
            <w:hideMark/>
          </w:tcPr>
          <w:p w:rsidR="008F1838" w:rsidRPr="00DA06E0" w:rsidRDefault="008F1838" w:rsidP="008F1838">
            <w:pPr>
              <w:jc w:val="both"/>
              <w:rPr>
                <w:sz w:val="20"/>
                <w:lang w:val="fr-CA"/>
              </w:rPr>
            </w:pPr>
            <w:r w:rsidRPr="00DA06E0">
              <w:rPr>
                <w:sz w:val="20"/>
                <w:lang w:val="fr-CA"/>
              </w:rPr>
              <w:t>16 juin 2016</w:t>
            </w:r>
          </w:p>
          <w:p w:rsidR="008F1838" w:rsidRPr="00DA06E0" w:rsidRDefault="008F1838" w:rsidP="008F1838">
            <w:pPr>
              <w:jc w:val="both"/>
              <w:rPr>
                <w:sz w:val="20"/>
                <w:lang w:val="fr-CA"/>
              </w:rPr>
            </w:pPr>
            <w:r w:rsidRPr="00DA06E0">
              <w:rPr>
                <w:sz w:val="20"/>
                <w:lang w:val="fr-CA"/>
              </w:rPr>
              <w:t>Cour suprême du Canada</w:t>
            </w:r>
          </w:p>
        </w:tc>
        <w:tc>
          <w:tcPr>
            <w:tcW w:w="267" w:type="pct"/>
          </w:tcPr>
          <w:p w:rsidR="008F1838" w:rsidRPr="00DA06E0" w:rsidRDefault="008F1838" w:rsidP="008F1838">
            <w:pPr>
              <w:jc w:val="both"/>
              <w:rPr>
                <w:sz w:val="20"/>
                <w:lang w:val="fr-CA"/>
              </w:rPr>
            </w:pPr>
          </w:p>
        </w:tc>
        <w:tc>
          <w:tcPr>
            <w:tcW w:w="2366" w:type="pct"/>
            <w:gridSpan w:val="2"/>
          </w:tcPr>
          <w:p w:rsidR="008F1838" w:rsidRPr="00DA06E0" w:rsidRDefault="008F1838" w:rsidP="008F1838">
            <w:pPr>
              <w:jc w:val="both"/>
              <w:rPr>
                <w:sz w:val="20"/>
                <w:lang w:val="fr-CA"/>
              </w:rPr>
            </w:pPr>
            <w:r w:rsidRPr="00DA06E0">
              <w:rPr>
                <w:sz w:val="20"/>
                <w:lang w:val="fr-CA"/>
              </w:rPr>
              <w:t xml:space="preserve">Dépôt de la demande d’autorisation d’appel </w:t>
            </w:r>
          </w:p>
          <w:p w:rsidR="008F1838" w:rsidRPr="00DA06E0" w:rsidRDefault="008F1838" w:rsidP="008F1838">
            <w:pPr>
              <w:jc w:val="both"/>
              <w:rPr>
                <w:sz w:val="20"/>
                <w:lang w:val="fr-CA"/>
              </w:rPr>
            </w:pPr>
          </w:p>
        </w:tc>
      </w:tr>
    </w:tbl>
    <w:p w:rsidR="00EA13DD" w:rsidRPr="00DA06E0" w:rsidRDefault="00EA13DD" w:rsidP="00EA13DD">
      <w:pPr>
        <w:jc w:val="both"/>
        <w:rPr>
          <w:sz w:val="20"/>
          <w:lang w:val="fr-CA"/>
        </w:rPr>
      </w:pPr>
    </w:p>
    <w:p w:rsidR="008F1838" w:rsidRPr="00DA06E0" w:rsidRDefault="0087498B" w:rsidP="00EA13DD">
      <w:pPr>
        <w:jc w:val="both"/>
        <w:rPr>
          <w:sz w:val="20"/>
          <w:lang w:val="fr-CA"/>
        </w:rPr>
      </w:pPr>
      <w:r w:rsidRPr="00DA06E0">
        <w:rPr>
          <w:sz w:val="20"/>
          <w:szCs w:val="20"/>
          <w:lang w:val="fr-CA"/>
        </w:rPr>
        <w:pict>
          <v:rect id="_x0000_i1072" style="width:2in;height:1pt" o:hrpct="0" o:hralign="center" o:hrstd="t" o:hrnoshade="t" o:hr="t" fillcolor="black [3213]" stroked="f"/>
        </w:pict>
      </w:r>
    </w:p>
    <w:p w:rsidR="00EA13DD" w:rsidRPr="00DA06E0" w:rsidRDefault="00EA13DD" w:rsidP="00EA13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A13DD" w:rsidRPr="00DA06E0" w:rsidTr="008F1838">
        <w:tc>
          <w:tcPr>
            <w:tcW w:w="543" w:type="pct"/>
          </w:tcPr>
          <w:p w:rsidR="00EA13DD" w:rsidRPr="00DA06E0" w:rsidRDefault="00EA13DD" w:rsidP="008F1838">
            <w:pPr>
              <w:rPr>
                <w:sz w:val="20"/>
              </w:rPr>
            </w:pPr>
            <w:r w:rsidRPr="00DA06E0">
              <w:rPr>
                <w:rStyle w:val="SCCFileNumberChar"/>
                <w:sz w:val="20"/>
                <w:szCs w:val="20"/>
              </w:rPr>
              <w:t>37177</w:t>
            </w:r>
          </w:p>
        </w:tc>
        <w:tc>
          <w:tcPr>
            <w:tcW w:w="4457" w:type="pct"/>
          </w:tcPr>
          <w:p w:rsidR="00EA13DD" w:rsidRPr="00DA06E0" w:rsidRDefault="00EA13DD" w:rsidP="008F1838">
            <w:pPr>
              <w:rPr>
                <w:sz w:val="20"/>
              </w:rPr>
            </w:pPr>
            <w:r w:rsidRPr="00DA06E0">
              <w:rPr>
                <w:b/>
                <w:sz w:val="20"/>
              </w:rPr>
              <w:t xml:space="preserve">Jody Wade </w:t>
            </w:r>
            <w:proofErr w:type="spellStart"/>
            <w:r w:rsidRPr="00DA06E0">
              <w:rPr>
                <w:b/>
                <w:sz w:val="20"/>
              </w:rPr>
              <w:t>Laboucane</w:t>
            </w:r>
            <w:proofErr w:type="spellEnd"/>
            <w:r w:rsidRPr="00DA06E0">
              <w:rPr>
                <w:b/>
                <w:sz w:val="20"/>
              </w:rPr>
              <w:t xml:space="preserve"> v. Her Majesty the Queen</w:t>
            </w:r>
            <w:r w:rsidRPr="00DA06E0">
              <w:rPr>
                <w:sz w:val="20"/>
              </w:rPr>
              <w:t xml:space="preserve"> </w:t>
            </w:r>
          </w:p>
          <w:p w:rsidR="00EA13DD" w:rsidRPr="00DA06E0" w:rsidRDefault="00EA13DD" w:rsidP="008F1838">
            <w:pPr>
              <w:rPr>
                <w:sz w:val="20"/>
              </w:rPr>
            </w:pPr>
            <w:r w:rsidRPr="00DA06E0">
              <w:rPr>
                <w:sz w:val="20"/>
              </w:rPr>
              <w:t xml:space="preserve">(Alta.) (Criminal) (By Leave) </w:t>
            </w:r>
          </w:p>
        </w:tc>
      </w:tr>
      <w:tr w:rsidR="008F1838" w:rsidRPr="00DA06E0" w:rsidTr="008F1838">
        <w:tc>
          <w:tcPr>
            <w:tcW w:w="543" w:type="pct"/>
          </w:tcPr>
          <w:p w:rsidR="008F1838" w:rsidRPr="00DA06E0" w:rsidRDefault="008F1838" w:rsidP="008F1838">
            <w:pPr>
              <w:rPr>
                <w:sz w:val="20"/>
                <w:szCs w:val="20"/>
              </w:rPr>
            </w:pPr>
            <w:r w:rsidRPr="00DA06E0">
              <w:rPr>
                <w:sz w:val="20"/>
                <w:szCs w:val="20"/>
              </w:rPr>
              <w:t>Coram :</w:t>
            </w:r>
          </w:p>
        </w:tc>
        <w:tc>
          <w:tcPr>
            <w:tcW w:w="4457" w:type="pct"/>
          </w:tcPr>
          <w:p w:rsidR="008F1838" w:rsidRPr="00DA06E0" w:rsidRDefault="008F1838" w:rsidP="008F1838">
            <w:pPr>
              <w:rPr>
                <w:sz w:val="20"/>
                <w:szCs w:val="20"/>
              </w:rPr>
            </w:pPr>
            <w:r w:rsidRPr="00DA06E0">
              <w:rPr>
                <w:rStyle w:val="SCCCoramChar"/>
                <w:sz w:val="20"/>
                <w:szCs w:val="20"/>
                <w:lang w:val="en-CA"/>
              </w:rPr>
              <w:t>Abella, Karakatsanis and Brown JJ.</w:t>
            </w:r>
          </w:p>
          <w:p w:rsidR="008F1838" w:rsidRPr="00DA06E0" w:rsidRDefault="008F1838" w:rsidP="008F1838">
            <w:pPr>
              <w:rPr>
                <w:sz w:val="20"/>
                <w:szCs w:val="20"/>
              </w:rPr>
            </w:pPr>
          </w:p>
        </w:tc>
      </w:tr>
      <w:tr w:rsidR="008F1838" w:rsidRPr="00DA06E0" w:rsidTr="008F1838">
        <w:tc>
          <w:tcPr>
            <w:tcW w:w="5000" w:type="pct"/>
            <w:gridSpan w:val="2"/>
          </w:tcPr>
          <w:p w:rsidR="00E93186" w:rsidRPr="00DA06E0" w:rsidRDefault="00492AD9" w:rsidP="00E93186">
            <w:pPr>
              <w:pStyle w:val="SCCShortJudgment"/>
              <w:rPr>
                <w:szCs w:val="20"/>
              </w:rPr>
            </w:pPr>
            <w:r w:rsidRPr="00DA06E0">
              <w:rPr>
                <w:szCs w:val="20"/>
              </w:rPr>
              <w:t>The application for leave to appeal from the judgment of the Court of Appeal of Alberta (Edmonton), Number 1503-0242-A, 2016 ABCA 176, dated June 10, 2016, is dismissed.</w:t>
            </w:r>
          </w:p>
          <w:p w:rsidR="008F1838" w:rsidRPr="00DA06E0" w:rsidRDefault="008F1838" w:rsidP="008F1838">
            <w:pPr>
              <w:rPr>
                <w:sz w:val="20"/>
              </w:rPr>
            </w:pPr>
          </w:p>
        </w:tc>
      </w:tr>
      <w:tr w:rsidR="008F1838" w:rsidRPr="00DA06E0" w:rsidTr="008F1838">
        <w:tc>
          <w:tcPr>
            <w:tcW w:w="5000" w:type="pct"/>
            <w:gridSpan w:val="2"/>
          </w:tcPr>
          <w:p w:rsidR="008F1838" w:rsidRPr="00DA06E0" w:rsidRDefault="008F1838" w:rsidP="008F1838">
            <w:pPr>
              <w:rPr>
                <w:sz w:val="20"/>
              </w:rPr>
            </w:pPr>
            <w:r w:rsidRPr="00DA06E0">
              <w:rPr>
                <w:sz w:val="20"/>
              </w:rPr>
              <w:t xml:space="preserve">Criminal law – Sentencing – Aboriginal heritage – Whether Court of Appeal failed to give adequate consideration to circumstances of accused – Whether there were meaningful </w:t>
            </w:r>
            <w:proofErr w:type="spellStart"/>
            <w:r w:rsidRPr="00DA06E0">
              <w:rPr>
                <w:i/>
                <w:sz w:val="20"/>
              </w:rPr>
              <w:t>Gladue</w:t>
            </w:r>
            <w:proofErr w:type="spellEnd"/>
            <w:r w:rsidRPr="00DA06E0">
              <w:rPr>
                <w:sz w:val="20"/>
              </w:rPr>
              <w:t xml:space="preserve"> factors to be considered – Whether principles contained in s. 718.2(e) of </w:t>
            </w:r>
            <w:r w:rsidRPr="00DA06E0">
              <w:rPr>
                <w:i/>
                <w:sz w:val="20"/>
              </w:rPr>
              <w:t>Criminal Code</w:t>
            </w:r>
            <w:r w:rsidRPr="00DA06E0">
              <w:rPr>
                <w:sz w:val="20"/>
              </w:rPr>
              <w:t xml:space="preserve"> are of diminished importance where Aboriginal person is not of purely Aboriginal lineage – Relevance of resources in community in light of accused’s Aboriginal heritage – Whether sentencing judge erred in requiring a causal link between accused’s Aboriginal heritage and offences.</w:t>
            </w:r>
          </w:p>
        </w:tc>
      </w:tr>
      <w:tr w:rsidR="008F1838" w:rsidRPr="00DA06E0" w:rsidTr="008F1838">
        <w:tc>
          <w:tcPr>
            <w:tcW w:w="5000" w:type="pct"/>
            <w:gridSpan w:val="2"/>
          </w:tcPr>
          <w:p w:rsidR="008F1838" w:rsidRPr="00DA06E0" w:rsidRDefault="008F1838" w:rsidP="008F1838">
            <w:pPr>
              <w:rPr>
                <w:sz w:val="20"/>
              </w:rPr>
            </w:pPr>
          </w:p>
        </w:tc>
      </w:tr>
      <w:tr w:rsidR="008F1838" w:rsidRPr="00DA06E0" w:rsidTr="008F1838">
        <w:tc>
          <w:tcPr>
            <w:tcW w:w="5000" w:type="pct"/>
            <w:gridSpan w:val="2"/>
          </w:tcPr>
          <w:p w:rsidR="008F1838" w:rsidRPr="00DA06E0" w:rsidRDefault="008F1838" w:rsidP="008F1838">
            <w:pPr>
              <w:autoSpaceDE w:val="0"/>
              <w:autoSpaceDN w:val="0"/>
              <w:adjustRightInd w:val="0"/>
              <w:rPr>
                <w:sz w:val="20"/>
              </w:rPr>
            </w:pPr>
            <w:r w:rsidRPr="00DA06E0">
              <w:rPr>
                <w:sz w:val="20"/>
              </w:rPr>
              <w:t>On January 4, 2015, Mr</w:t>
            </w:r>
            <w:r w:rsidRPr="00DA06E0">
              <w:rPr>
                <w:smallCaps/>
                <w:sz w:val="20"/>
              </w:rPr>
              <w:t>. </w:t>
            </w:r>
            <w:proofErr w:type="spellStart"/>
            <w:r w:rsidRPr="00DA06E0">
              <w:rPr>
                <w:sz w:val="20"/>
              </w:rPr>
              <w:t>Laboucane</w:t>
            </w:r>
            <w:proofErr w:type="spellEnd"/>
            <w:r w:rsidRPr="00DA06E0">
              <w:rPr>
                <w:sz w:val="20"/>
              </w:rPr>
              <w:t xml:space="preserve"> assaulted a cab driver. He later found the cab abandoned outside his residence and drove it to his ex-spouse’s residence where he banged on her door, entered her house without permission, threatened her and assaulted her.</w:t>
            </w:r>
            <w:r w:rsidRPr="00DA06E0">
              <w:rPr>
                <w:smallCaps/>
                <w:sz w:val="20"/>
              </w:rPr>
              <w:t xml:space="preserve"> </w:t>
            </w:r>
            <w:r w:rsidRPr="00DA06E0">
              <w:rPr>
                <w:sz w:val="20"/>
              </w:rPr>
              <w:t>He drove to another residence where he found his girlfriend and a man asleep in a bed. He assaulted the man. Later, police officers stopped him in the stolen cab and he refused to provide a breath sample. He was convicted of multiple offences and sentenced to a total of two years imprisonment. In part, he was sentenced to 18 months for breaking, entering and assault at his ex-spouse’s residence and 6 months consecutive for assaulting the man found with his girlfriend.</w:t>
            </w:r>
          </w:p>
          <w:p w:rsidR="008F1838" w:rsidRPr="00DA06E0" w:rsidRDefault="008F1838" w:rsidP="008F1838">
            <w:pPr>
              <w:autoSpaceDE w:val="0"/>
              <w:autoSpaceDN w:val="0"/>
              <w:adjustRightInd w:val="0"/>
              <w:rPr>
                <w:sz w:val="20"/>
              </w:rPr>
            </w:pPr>
          </w:p>
        </w:tc>
      </w:tr>
    </w:tbl>
    <w:p w:rsidR="007B175F" w:rsidRPr="00DA06E0" w:rsidRDefault="007B175F">
      <w:r w:rsidRPr="00DA06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1838" w:rsidRPr="00DA06E0" w:rsidTr="008F1838">
        <w:tc>
          <w:tcPr>
            <w:tcW w:w="2427" w:type="pct"/>
          </w:tcPr>
          <w:p w:rsidR="008F1838" w:rsidRPr="00DA06E0" w:rsidRDefault="008F1838" w:rsidP="008F1838">
            <w:pPr>
              <w:rPr>
                <w:sz w:val="20"/>
              </w:rPr>
            </w:pPr>
            <w:r w:rsidRPr="00DA06E0">
              <w:rPr>
                <w:sz w:val="20"/>
              </w:rPr>
              <w:lastRenderedPageBreak/>
              <w:t>August 20, 2015</w:t>
            </w:r>
          </w:p>
          <w:p w:rsidR="008F1838" w:rsidRPr="00DA06E0" w:rsidRDefault="008F1838" w:rsidP="008F1838">
            <w:pPr>
              <w:rPr>
                <w:sz w:val="20"/>
              </w:rPr>
            </w:pPr>
            <w:r w:rsidRPr="00DA06E0">
              <w:rPr>
                <w:sz w:val="20"/>
              </w:rPr>
              <w:t>Provincial Court of Alberta</w:t>
            </w:r>
          </w:p>
          <w:p w:rsidR="008F1838" w:rsidRPr="00DA06E0" w:rsidRDefault="008F1838" w:rsidP="008F1838">
            <w:pPr>
              <w:rPr>
                <w:sz w:val="20"/>
              </w:rPr>
            </w:pPr>
            <w:r w:rsidRPr="00DA06E0">
              <w:rPr>
                <w:sz w:val="20"/>
              </w:rPr>
              <w:t>(Moher J.)</w:t>
            </w:r>
          </w:p>
          <w:p w:rsidR="008F1838" w:rsidRPr="00DA06E0" w:rsidRDefault="008F1838" w:rsidP="008F1838">
            <w:pPr>
              <w:rPr>
                <w:sz w:val="20"/>
              </w:rPr>
            </w:pPr>
            <w:r w:rsidRPr="00DA06E0">
              <w:rPr>
                <w:sz w:val="20"/>
              </w:rPr>
              <w:t xml:space="preserve">(150009892P1)(unreported) </w:t>
            </w:r>
          </w:p>
          <w:p w:rsidR="008F1838" w:rsidRPr="00DA06E0" w:rsidRDefault="008F1838" w:rsidP="008F1838">
            <w:pPr>
              <w:rPr>
                <w:sz w:val="20"/>
              </w:rPr>
            </w:pPr>
          </w:p>
        </w:tc>
        <w:tc>
          <w:tcPr>
            <w:tcW w:w="243" w:type="pct"/>
          </w:tcPr>
          <w:p w:rsidR="008F1838" w:rsidRPr="00DA06E0" w:rsidRDefault="008F1838" w:rsidP="008F1838">
            <w:pPr>
              <w:rPr>
                <w:sz w:val="20"/>
              </w:rPr>
            </w:pPr>
          </w:p>
        </w:tc>
        <w:tc>
          <w:tcPr>
            <w:tcW w:w="2330" w:type="pct"/>
          </w:tcPr>
          <w:p w:rsidR="008F1838" w:rsidRPr="00DA06E0" w:rsidRDefault="008F1838" w:rsidP="008F1838">
            <w:pPr>
              <w:rPr>
                <w:sz w:val="20"/>
              </w:rPr>
            </w:pPr>
            <w:r w:rsidRPr="00DA06E0">
              <w:rPr>
                <w:sz w:val="20"/>
              </w:rPr>
              <w:t>Sentence to two years imprisonment less credit for presentence custody, fine, driving prohibition, firearms prohibition and DNA order</w:t>
            </w:r>
            <w:r w:rsidRPr="00DA06E0">
              <w:rPr>
                <w:smallCaps/>
                <w:sz w:val="20"/>
              </w:rPr>
              <w:t xml:space="preserve"> </w:t>
            </w:r>
          </w:p>
          <w:p w:rsidR="008F1838" w:rsidRPr="00DA06E0" w:rsidRDefault="008F1838" w:rsidP="008F1838">
            <w:pPr>
              <w:rPr>
                <w:sz w:val="20"/>
              </w:rPr>
            </w:pPr>
          </w:p>
        </w:tc>
      </w:tr>
      <w:tr w:rsidR="008F1838" w:rsidRPr="00DA06E0" w:rsidTr="008F1838">
        <w:tc>
          <w:tcPr>
            <w:tcW w:w="2427" w:type="pct"/>
          </w:tcPr>
          <w:p w:rsidR="008F1838" w:rsidRPr="00DA06E0" w:rsidRDefault="008F1838" w:rsidP="008F1838">
            <w:pPr>
              <w:rPr>
                <w:sz w:val="20"/>
              </w:rPr>
            </w:pPr>
            <w:r w:rsidRPr="00DA06E0">
              <w:rPr>
                <w:sz w:val="20"/>
              </w:rPr>
              <w:t>June 10, 2016</w:t>
            </w:r>
          </w:p>
          <w:p w:rsidR="008F1838" w:rsidRPr="00DA06E0" w:rsidRDefault="008F1838" w:rsidP="008F1838">
            <w:pPr>
              <w:rPr>
                <w:sz w:val="20"/>
              </w:rPr>
            </w:pPr>
            <w:r w:rsidRPr="00DA06E0">
              <w:rPr>
                <w:sz w:val="20"/>
              </w:rPr>
              <w:t>Court of Appeal of Alberta (Edmonton)</w:t>
            </w:r>
          </w:p>
          <w:p w:rsidR="008F1838" w:rsidRPr="00DA06E0" w:rsidRDefault="008F1838" w:rsidP="008F1838">
            <w:pPr>
              <w:rPr>
                <w:sz w:val="20"/>
              </w:rPr>
            </w:pPr>
            <w:r w:rsidRPr="00DA06E0">
              <w:rPr>
                <w:sz w:val="20"/>
              </w:rPr>
              <w:t xml:space="preserve">(Watson, </w:t>
            </w:r>
            <w:proofErr w:type="spellStart"/>
            <w:r w:rsidRPr="00DA06E0">
              <w:rPr>
                <w:sz w:val="20"/>
              </w:rPr>
              <w:t>Wakeling</w:t>
            </w:r>
            <w:proofErr w:type="spellEnd"/>
            <w:r w:rsidRPr="00DA06E0">
              <w:rPr>
                <w:sz w:val="20"/>
              </w:rPr>
              <w:t>, Schutz JJ.A.)</w:t>
            </w:r>
          </w:p>
          <w:p w:rsidR="008F1838" w:rsidRPr="00DA06E0" w:rsidRDefault="008F1838" w:rsidP="008F1838">
            <w:pPr>
              <w:rPr>
                <w:sz w:val="20"/>
              </w:rPr>
            </w:pPr>
            <w:r w:rsidRPr="00DA06E0">
              <w:rPr>
                <w:sz w:val="20"/>
              </w:rPr>
              <w:t xml:space="preserve">1503-0242-A; </w:t>
            </w:r>
            <w:hyperlink r:id="rId67" w:history="1">
              <w:r w:rsidRPr="00DA06E0">
                <w:rPr>
                  <w:rStyle w:val="Hyperlink"/>
                  <w:sz w:val="20"/>
                </w:rPr>
                <w:t>2016 ABCA 176</w:t>
              </w:r>
            </w:hyperlink>
          </w:p>
          <w:p w:rsidR="008F1838" w:rsidRPr="00DA06E0" w:rsidRDefault="008F1838" w:rsidP="008F1838">
            <w:pPr>
              <w:rPr>
                <w:sz w:val="20"/>
              </w:rPr>
            </w:pPr>
          </w:p>
        </w:tc>
        <w:tc>
          <w:tcPr>
            <w:tcW w:w="243" w:type="pct"/>
          </w:tcPr>
          <w:p w:rsidR="008F1838" w:rsidRPr="00DA06E0" w:rsidRDefault="008F1838" w:rsidP="008F1838">
            <w:pPr>
              <w:rPr>
                <w:sz w:val="20"/>
              </w:rPr>
            </w:pPr>
          </w:p>
        </w:tc>
        <w:tc>
          <w:tcPr>
            <w:tcW w:w="2330" w:type="pct"/>
          </w:tcPr>
          <w:p w:rsidR="008F1838" w:rsidRPr="00DA06E0" w:rsidRDefault="008F1838" w:rsidP="008F1838">
            <w:pPr>
              <w:rPr>
                <w:sz w:val="20"/>
              </w:rPr>
            </w:pPr>
            <w:r w:rsidRPr="00DA06E0">
              <w:rPr>
                <w:sz w:val="20"/>
              </w:rPr>
              <w:t>Appeal from sentences dismissed</w:t>
            </w:r>
          </w:p>
          <w:p w:rsidR="008F1838" w:rsidRPr="00DA06E0" w:rsidRDefault="008F1838" w:rsidP="008F1838">
            <w:pPr>
              <w:rPr>
                <w:sz w:val="20"/>
              </w:rPr>
            </w:pPr>
          </w:p>
        </w:tc>
      </w:tr>
      <w:tr w:rsidR="008F1838" w:rsidRPr="00DA06E0" w:rsidTr="008F1838">
        <w:tc>
          <w:tcPr>
            <w:tcW w:w="2427" w:type="pct"/>
          </w:tcPr>
          <w:p w:rsidR="008F1838" w:rsidRPr="00DA06E0" w:rsidRDefault="008F1838" w:rsidP="008F1838">
            <w:pPr>
              <w:rPr>
                <w:sz w:val="20"/>
              </w:rPr>
            </w:pPr>
            <w:r w:rsidRPr="00DA06E0">
              <w:rPr>
                <w:sz w:val="20"/>
              </w:rPr>
              <w:t>September 8, 2016</w:t>
            </w:r>
          </w:p>
          <w:p w:rsidR="008F1838" w:rsidRPr="00DA06E0" w:rsidRDefault="008F1838" w:rsidP="008F1838">
            <w:pPr>
              <w:rPr>
                <w:sz w:val="20"/>
              </w:rPr>
            </w:pPr>
            <w:r w:rsidRPr="00DA06E0">
              <w:rPr>
                <w:sz w:val="20"/>
              </w:rPr>
              <w:t>Supreme Court of Canada</w:t>
            </w:r>
          </w:p>
        </w:tc>
        <w:tc>
          <w:tcPr>
            <w:tcW w:w="243" w:type="pct"/>
          </w:tcPr>
          <w:p w:rsidR="008F1838" w:rsidRPr="00DA06E0" w:rsidRDefault="008F1838" w:rsidP="008F1838">
            <w:pPr>
              <w:rPr>
                <w:sz w:val="20"/>
              </w:rPr>
            </w:pPr>
          </w:p>
        </w:tc>
        <w:tc>
          <w:tcPr>
            <w:tcW w:w="2330" w:type="pct"/>
          </w:tcPr>
          <w:p w:rsidR="008F1838" w:rsidRPr="00DA06E0" w:rsidRDefault="008F1838" w:rsidP="008F1838">
            <w:pPr>
              <w:rPr>
                <w:sz w:val="20"/>
              </w:rPr>
            </w:pPr>
            <w:r w:rsidRPr="00DA06E0">
              <w:rPr>
                <w:sz w:val="20"/>
              </w:rPr>
              <w:t>Application for leave to appeal filed</w:t>
            </w:r>
          </w:p>
          <w:p w:rsidR="008F1838" w:rsidRPr="00DA06E0" w:rsidRDefault="008F1838" w:rsidP="008F1838">
            <w:pPr>
              <w:rPr>
                <w:sz w:val="20"/>
              </w:rPr>
            </w:pPr>
          </w:p>
        </w:tc>
      </w:tr>
    </w:tbl>
    <w:p w:rsidR="00EA13DD" w:rsidRPr="00DA06E0" w:rsidRDefault="00EA13DD" w:rsidP="00EA13DD">
      <w:pPr>
        <w:rPr>
          <w:sz w:val="20"/>
        </w:rPr>
      </w:pPr>
    </w:p>
    <w:p w:rsidR="008F1838" w:rsidRPr="00DA06E0" w:rsidRDefault="0087498B" w:rsidP="00EA13DD">
      <w:pPr>
        <w:rPr>
          <w:sz w:val="20"/>
        </w:rPr>
      </w:pPr>
      <w:r w:rsidRPr="00DA06E0">
        <w:rPr>
          <w:sz w:val="20"/>
          <w:szCs w:val="20"/>
          <w:lang w:val="fr-CA"/>
        </w:rPr>
        <w:pict>
          <v:rect id="_x0000_i1073" style="width:2in;height:1pt" o:hrpct="0" o:hralign="center" o:hrstd="t" o:hrnoshade="t" o:hr="t" fillcolor="black [3213]" stroked="f"/>
        </w:pict>
      </w:r>
    </w:p>
    <w:p w:rsidR="00EA13DD" w:rsidRPr="00DA06E0" w:rsidRDefault="00EA13DD" w:rsidP="00EA13D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rPr>
                <w:sz w:val="20"/>
              </w:rPr>
            </w:pPr>
            <w:r w:rsidRPr="00DA06E0">
              <w:rPr>
                <w:rStyle w:val="SCCFileNumberChar"/>
                <w:sz w:val="20"/>
                <w:szCs w:val="20"/>
                <w:lang w:val="fr-CA"/>
              </w:rPr>
              <w:t>37177</w:t>
            </w:r>
          </w:p>
        </w:tc>
        <w:tc>
          <w:tcPr>
            <w:tcW w:w="4457" w:type="pct"/>
            <w:gridSpan w:val="3"/>
          </w:tcPr>
          <w:p w:rsidR="00EA13DD" w:rsidRPr="00DA06E0" w:rsidRDefault="00EA13DD" w:rsidP="008F1838">
            <w:pPr>
              <w:rPr>
                <w:sz w:val="20"/>
                <w:lang w:val="fr-CA"/>
              </w:rPr>
            </w:pPr>
            <w:r w:rsidRPr="00DA06E0">
              <w:rPr>
                <w:b/>
                <w:sz w:val="20"/>
                <w:lang w:val="fr-CA"/>
              </w:rPr>
              <w:t xml:space="preserve">Jody Wade </w:t>
            </w:r>
            <w:proofErr w:type="spellStart"/>
            <w:r w:rsidRPr="00DA06E0">
              <w:rPr>
                <w:b/>
                <w:sz w:val="20"/>
                <w:lang w:val="fr-CA"/>
              </w:rPr>
              <w:t>Laboucane</w:t>
            </w:r>
            <w:proofErr w:type="spellEnd"/>
            <w:r w:rsidRPr="00DA06E0">
              <w:rPr>
                <w:b/>
                <w:sz w:val="20"/>
                <w:lang w:val="fr-CA"/>
              </w:rPr>
              <w:t xml:space="preserve"> c. Sa Majesté la Reine</w:t>
            </w:r>
          </w:p>
          <w:p w:rsidR="00EA13DD" w:rsidRPr="00DA06E0" w:rsidRDefault="00EA13DD" w:rsidP="008F1838">
            <w:pPr>
              <w:rPr>
                <w:sz w:val="20"/>
              </w:rPr>
            </w:pPr>
            <w:r w:rsidRPr="00DA06E0">
              <w:rPr>
                <w:sz w:val="20"/>
              </w:rPr>
              <w:t>(Alb.) (</w:t>
            </w:r>
            <w:proofErr w:type="spellStart"/>
            <w:r w:rsidRPr="00DA06E0">
              <w:rPr>
                <w:sz w:val="20"/>
              </w:rPr>
              <w:t>Criminelle</w:t>
            </w:r>
            <w:proofErr w:type="spellEnd"/>
            <w:r w:rsidRPr="00DA06E0">
              <w:rPr>
                <w:sz w:val="20"/>
              </w:rPr>
              <w:t xml:space="preserve">) (Sur </w:t>
            </w:r>
            <w:proofErr w:type="spellStart"/>
            <w:r w:rsidRPr="00DA06E0">
              <w:rPr>
                <w:sz w:val="20"/>
              </w:rPr>
              <w:t>autorisation</w:t>
            </w:r>
            <w:proofErr w:type="spellEnd"/>
            <w:r w:rsidRPr="00DA06E0">
              <w:rPr>
                <w:sz w:val="20"/>
              </w:rPr>
              <w:t xml:space="preserve">) </w:t>
            </w:r>
          </w:p>
        </w:tc>
      </w:tr>
      <w:tr w:rsidR="008F1838" w:rsidRPr="00B8304A" w:rsidTr="008F1838">
        <w:tc>
          <w:tcPr>
            <w:tcW w:w="543" w:type="pct"/>
          </w:tcPr>
          <w:p w:rsidR="008F1838" w:rsidRPr="00DA06E0" w:rsidRDefault="008F1838" w:rsidP="008F1838">
            <w:pPr>
              <w:rPr>
                <w:sz w:val="20"/>
                <w:szCs w:val="20"/>
              </w:rPr>
            </w:pPr>
            <w:r w:rsidRPr="00DA06E0">
              <w:rPr>
                <w:sz w:val="20"/>
                <w:szCs w:val="20"/>
              </w:rPr>
              <w:t>Coram :</w:t>
            </w:r>
          </w:p>
        </w:tc>
        <w:tc>
          <w:tcPr>
            <w:tcW w:w="4457" w:type="pct"/>
            <w:gridSpan w:val="3"/>
          </w:tcPr>
          <w:p w:rsidR="00981244" w:rsidRPr="00DA06E0" w:rsidRDefault="00981244" w:rsidP="00981244">
            <w:pPr>
              <w:rPr>
                <w:sz w:val="20"/>
                <w:szCs w:val="20"/>
                <w:lang w:val="fr-CA"/>
              </w:rPr>
            </w:pPr>
            <w:r w:rsidRPr="00DA06E0">
              <w:rPr>
                <w:rStyle w:val="SCCCoramChar"/>
                <w:sz w:val="20"/>
                <w:szCs w:val="20"/>
              </w:rPr>
              <w:t>Les juges Abella, Karakatsanis et Brown</w:t>
            </w:r>
          </w:p>
          <w:p w:rsidR="008F1838" w:rsidRPr="00DA06E0" w:rsidRDefault="008F1838" w:rsidP="008F1838">
            <w:pPr>
              <w:rPr>
                <w:sz w:val="20"/>
                <w:szCs w:val="20"/>
                <w:lang w:val="fr-CA"/>
              </w:rPr>
            </w:pPr>
          </w:p>
        </w:tc>
      </w:tr>
      <w:tr w:rsidR="008F1838" w:rsidRPr="00B8304A" w:rsidTr="008F1838">
        <w:tc>
          <w:tcPr>
            <w:tcW w:w="5000" w:type="pct"/>
            <w:gridSpan w:val="4"/>
          </w:tcPr>
          <w:p w:rsidR="00E93186" w:rsidRPr="00DA06E0" w:rsidRDefault="00994BF2" w:rsidP="00E93186">
            <w:pPr>
              <w:tabs>
                <w:tab w:val="left" w:pos="744"/>
              </w:tabs>
              <w:ind w:firstLine="720"/>
              <w:jc w:val="both"/>
              <w:rPr>
                <w:sz w:val="20"/>
                <w:szCs w:val="20"/>
                <w:lang w:val="fr-CA"/>
              </w:rPr>
            </w:pPr>
            <w:r w:rsidRPr="00DA06E0">
              <w:rPr>
                <w:sz w:val="20"/>
                <w:szCs w:val="20"/>
                <w:lang w:val="fr-CA"/>
              </w:rPr>
              <w:t>La demande d’autorisation d’appel de l’arrêt de la Cour d’appel de l’Alberta (Edmonton), numéro 1503-0242-A, 2016 ABCA 176, daté du 10 juin 2016, est rejetée.</w:t>
            </w:r>
          </w:p>
          <w:p w:rsidR="008F1838" w:rsidRPr="00DA06E0" w:rsidRDefault="008F1838" w:rsidP="008F1838">
            <w:pPr>
              <w:rPr>
                <w:sz w:val="20"/>
                <w:lang w:val="fr-CA"/>
              </w:rPr>
            </w:pPr>
          </w:p>
        </w:tc>
      </w:tr>
      <w:tr w:rsidR="008F1838" w:rsidRPr="00B8304A" w:rsidTr="008F1838">
        <w:tc>
          <w:tcPr>
            <w:tcW w:w="5000" w:type="pct"/>
            <w:gridSpan w:val="4"/>
          </w:tcPr>
          <w:p w:rsidR="008F1838" w:rsidRPr="00DA06E0" w:rsidRDefault="008F1838" w:rsidP="008F1838">
            <w:pPr>
              <w:rPr>
                <w:sz w:val="20"/>
                <w:lang w:val="fr-CA"/>
              </w:rPr>
            </w:pPr>
            <w:r w:rsidRPr="00DA06E0">
              <w:rPr>
                <w:sz w:val="20"/>
                <w:lang w:val="fr-CA"/>
              </w:rPr>
              <w:t xml:space="preserve">Droit criminel – Détermination de la peine – Héritage autochtone – La Cour d’appel a-t-elle omis de dûment tenir compte des circonstances de l’accusé? – Y avait-il des facteurs énoncés dans l’arrêt </w:t>
            </w:r>
            <w:proofErr w:type="spellStart"/>
            <w:r w:rsidRPr="00DA06E0">
              <w:rPr>
                <w:i/>
                <w:sz w:val="20"/>
                <w:lang w:val="fr-CA"/>
              </w:rPr>
              <w:t>Gladue</w:t>
            </w:r>
            <w:proofErr w:type="spellEnd"/>
            <w:r w:rsidRPr="00DA06E0">
              <w:rPr>
                <w:sz w:val="20"/>
                <w:lang w:val="fr-CA"/>
              </w:rPr>
              <w:t xml:space="preserve"> à prendre en compte? – Les principes énoncés à l’al. 718.2e) du</w:t>
            </w:r>
            <w:r w:rsidRPr="00DA06E0">
              <w:rPr>
                <w:i/>
                <w:sz w:val="20"/>
                <w:lang w:val="fr-CA"/>
              </w:rPr>
              <w:t xml:space="preserve"> Code criminel</w:t>
            </w:r>
            <w:r w:rsidRPr="00DA06E0">
              <w:rPr>
                <w:sz w:val="20"/>
                <w:lang w:val="fr-CA"/>
              </w:rPr>
              <w:t xml:space="preserve"> sont-ils de moindre importance lorsque l’Autochtone en cause n’est pas de souche purement autochtone? – Pertinence des ressources dans la collectivité compte tenu de l’héritage autochtone de l’accusé – Le juge qui a imposé la peine </w:t>
            </w:r>
            <w:proofErr w:type="spellStart"/>
            <w:r w:rsidRPr="00DA06E0">
              <w:rPr>
                <w:sz w:val="20"/>
                <w:lang w:val="fr-CA"/>
              </w:rPr>
              <w:t>a-t-il</w:t>
            </w:r>
            <w:proofErr w:type="spellEnd"/>
            <w:r w:rsidRPr="00DA06E0">
              <w:rPr>
                <w:sz w:val="20"/>
                <w:lang w:val="fr-CA"/>
              </w:rPr>
              <w:t xml:space="preserve"> eu tort d’exiger un lien de causalité entre l’héritage autochtone de l’accusé et les infractions?</w:t>
            </w:r>
          </w:p>
        </w:tc>
      </w:tr>
      <w:tr w:rsidR="008F1838" w:rsidRPr="00B8304A" w:rsidTr="008F1838">
        <w:tc>
          <w:tcPr>
            <w:tcW w:w="5000" w:type="pct"/>
            <w:gridSpan w:val="4"/>
          </w:tcPr>
          <w:p w:rsidR="008F1838" w:rsidRPr="00DA06E0" w:rsidRDefault="008F1838" w:rsidP="008F1838">
            <w:pPr>
              <w:rPr>
                <w:sz w:val="20"/>
                <w:lang w:val="fr-CA"/>
              </w:rPr>
            </w:pPr>
          </w:p>
        </w:tc>
      </w:tr>
      <w:tr w:rsidR="008F1838" w:rsidRPr="00B8304A" w:rsidTr="008F1838">
        <w:tc>
          <w:tcPr>
            <w:tcW w:w="5000" w:type="pct"/>
            <w:gridSpan w:val="4"/>
          </w:tcPr>
          <w:p w:rsidR="008F1838" w:rsidRPr="00DA06E0" w:rsidRDefault="008F1838" w:rsidP="008F1838">
            <w:pPr>
              <w:autoSpaceDE w:val="0"/>
              <w:autoSpaceDN w:val="0"/>
              <w:adjustRightInd w:val="0"/>
              <w:rPr>
                <w:sz w:val="20"/>
                <w:lang w:val="fr-CA"/>
              </w:rPr>
            </w:pPr>
            <w:r w:rsidRPr="00DA06E0">
              <w:rPr>
                <w:sz w:val="20"/>
                <w:lang w:val="fr-CA"/>
              </w:rPr>
              <w:t>Le 4 janvier 2015, M</w:t>
            </w:r>
            <w:r w:rsidRPr="00DA06E0">
              <w:rPr>
                <w:smallCaps/>
                <w:sz w:val="20"/>
                <w:lang w:val="fr-CA"/>
              </w:rPr>
              <w:t>. </w:t>
            </w:r>
            <w:proofErr w:type="spellStart"/>
            <w:r w:rsidRPr="00DA06E0">
              <w:rPr>
                <w:sz w:val="20"/>
                <w:lang w:val="fr-CA"/>
              </w:rPr>
              <w:t>Laboucane</w:t>
            </w:r>
            <w:proofErr w:type="spellEnd"/>
            <w:r w:rsidRPr="00DA06E0">
              <w:rPr>
                <w:sz w:val="20"/>
                <w:lang w:val="fr-CA"/>
              </w:rPr>
              <w:t xml:space="preserve"> a agressé un chauffeur de taxi. Plus tard, il a trouvé le taxi abandonné à l’extérieur de chez lui et l’a conduit jusqu’à la résidence de son ex-épouse où il a cogné à la porte, pénétré dans la maison sans permission et menacé et agressé son ex-épouse. Il s’est rendu en voiture à une autre résidence où il a trouvé sa petite amie et un homme endormis dans un lit. Il a agressé l’homme. Plus tard, des policiers l’ont intercepté dans le taxi volé et il a refusé de fournir un échantillon d’haleine. Il a été déclaré coupable de plusieurs infractions et condamné à une peine d’emprisonnement de deux ans au total, soit 18 mois d’emprisonnement pour introduction par effraction et voies de fait à la maison de son ex-épouse suivis de six mois pour voies de fait commises à l’endroit de l’homme qu’il a trouvé avec sa petite amie.</w:t>
            </w:r>
          </w:p>
          <w:p w:rsidR="008F1838" w:rsidRPr="00DA06E0" w:rsidRDefault="008F1838" w:rsidP="008F1838">
            <w:pPr>
              <w:autoSpaceDE w:val="0"/>
              <w:autoSpaceDN w:val="0"/>
              <w:adjustRightInd w:val="0"/>
              <w:rPr>
                <w:sz w:val="20"/>
                <w:lang w:val="fr-CA"/>
              </w:rPr>
            </w:pPr>
          </w:p>
        </w:tc>
      </w:tr>
      <w:tr w:rsidR="008F1838" w:rsidRPr="00B8304A" w:rsidTr="008F1838">
        <w:tc>
          <w:tcPr>
            <w:tcW w:w="2427" w:type="pct"/>
            <w:gridSpan w:val="2"/>
          </w:tcPr>
          <w:p w:rsidR="008F1838" w:rsidRPr="00DA06E0" w:rsidRDefault="008F1838" w:rsidP="008F1838">
            <w:pPr>
              <w:rPr>
                <w:sz w:val="20"/>
                <w:lang w:val="fr-CA"/>
              </w:rPr>
            </w:pPr>
            <w:r w:rsidRPr="00DA06E0">
              <w:rPr>
                <w:sz w:val="20"/>
                <w:lang w:val="fr-CA"/>
              </w:rPr>
              <w:t>20 août 2015</w:t>
            </w:r>
          </w:p>
          <w:p w:rsidR="008F1838" w:rsidRPr="00DA06E0" w:rsidRDefault="008F1838" w:rsidP="008F1838">
            <w:pPr>
              <w:rPr>
                <w:sz w:val="20"/>
                <w:lang w:val="fr-CA"/>
              </w:rPr>
            </w:pPr>
            <w:r w:rsidRPr="00DA06E0">
              <w:rPr>
                <w:sz w:val="20"/>
                <w:lang w:val="fr-CA"/>
              </w:rPr>
              <w:t>Cour provinciale de l’Alberta</w:t>
            </w:r>
          </w:p>
          <w:p w:rsidR="008F1838" w:rsidRPr="00DA06E0" w:rsidRDefault="008F1838" w:rsidP="008F1838">
            <w:pPr>
              <w:rPr>
                <w:sz w:val="20"/>
                <w:lang w:val="fr-CA"/>
              </w:rPr>
            </w:pPr>
            <w:r w:rsidRPr="00DA06E0">
              <w:rPr>
                <w:sz w:val="20"/>
                <w:lang w:val="fr-CA"/>
              </w:rPr>
              <w:t xml:space="preserve">(Juge </w:t>
            </w:r>
            <w:proofErr w:type="spellStart"/>
            <w:r w:rsidRPr="00DA06E0">
              <w:rPr>
                <w:sz w:val="20"/>
                <w:lang w:val="fr-CA"/>
              </w:rPr>
              <w:t>Moher</w:t>
            </w:r>
            <w:proofErr w:type="spellEnd"/>
            <w:r w:rsidRPr="00DA06E0">
              <w:rPr>
                <w:sz w:val="20"/>
                <w:lang w:val="fr-CA"/>
              </w:rPr>
              <w:t>)</w:t>
            </w:r>
          </w:p>
          <w:p w:rsidR="008F1838" w:rsidRPr="00DA06E0" w:rsidRDefault="008F1838" w:rsidP="008F1838">
            <w:pPr>
              <w:rPr>
                <w:sz w:val="20"/>
              </w:rPr>
            </w:pPr>
            <w:r w:rsidRPr="00DA06E0">
              <w:rPr>
                <w:sz w:val="20"/>
              </w:rPr>
              <w:t xml:space="preserve">(150009892P1) (non </w:t>
            </w:r>
            <w:proofErr w:type="spellStart"/>
            <w:r w:rsidRPr="00DA06E0">
              <w:rPr>
                <w:sz w:val="20"/>
              </w:rPr>
              <w:t>publié</w:t>
            </w:r>
            <w:proofErr w:type="spellEnd"/>
            <w:r w:rsidRPr="00DA06E0">
              <w:rPr>
                <w:sz w:val="20"/>
              </w:rPr>
              <w:t xml:space="preserve">) </w:t>
            </w:r>
          </w:p>
          <w:p w:rsidR="008F1838" w:rsidRPr="00DA06E0" w:rsidRDefault="008F1838" w:rsidP="008F1838">
            <w:pPr>
              <w:rPr>
                <w:sz w:val="20"/>
              </w:rPr>
            </w:pPr>
          </w:p>
        </w:tc>
        <w:tc>
          <w:tcPr>
            <w:tcW w:w="243" w:type="pct"/>
          </w:tcPr>
          <w:p w:rsidR="008F1838" w:rsidRPr="00DA06E0" w:rsidRDefault="008F1838" w:rsidP="008F1838">
            <w:pPr>
              <w:rPr>
                <w:sz w:val="20"/>
              </w:rPr>
            </w:pPr>
          </w:p>
        </w:tc>
        <w:tc>
          <w:tcPr>
            <w:tcW w:w="2330" w:type="pct"/>
          </w:tcPr>
          <w:p w:rsidR="008F1838" w:rsidRPr="00DA06E0" w:rsidRDefault="008F1838" w:rsidP="008F1838">
            <w:pPr>
              <w:rPr>
                <w:sz w:val="20"/>
                <w:lang w:val="fr-CA"/>
              </w:rPr>
            </w:pPr>
            <w:r w:rsidRPr="00DA06E0">
              <w:rPr>
                <w:sz w:val="20"/>
                <w:lang w:val="fr-CA"/>
              </w:rPr>
              <w:t xml:space="preserve">Peine constituée d’un emprisonnement de deux ans, moins le temps passé en détention </w:t>
            </w:r>
            <w:proofErr w:type="spellStart"/>
            <w:r w:rsidRPr="00DA06E0">
              <w:rPr>
                <w:sz w:val="20"/>
                <w:lang w:val="fr-CA"/>
              </w:rPr>
              <w:t>présentencielle</w:t>
            </w:r>
            <w:proofErr w:type="spellEnd"/>
            <w:r w:rsidRPr="00DA06E0">
              <w:rPr>
                <w:sz w:val="20"/>
                <w:lang w:val="fr-CA"/>
              </w:rPr>
              <w:t>, d’une amende, d’une interdiction de conduite automobile, d’une interdiction de possession d’une arme à feu et d’une ordonnance de prélèvement génétique</w:t>
            </w:r>
          </w:p>
          <w:p w:rsidR="008F1838" w:rsidRPr="00DA06E0" w:rsidRDefault="008F1838" w:rsidP="008F1838">
            <w:pPr>
              <w:rPr>
                <w:sz w:val="20"/>
                <w:lang w:val="fr-CA"/>
              </w:rPr>
            </w:pPr>
          </w:p>
        </w:tc>
      </w:tr>
      <w:tr w:rsidR="008F1838" w:rsidRPr="00DA06E0" w:rsidTr="008F1838">
        <w:tc>
          <w:tcPr>
            <w:tcW w:w="2427" w:type="pct"/>
            <w:gridSpan w:val="2"/>
          </w:tcPr>
          <w:p w:rsidR="008F1838" w:rsidRPr="00DA06E0" w:rsidRDefault="008F1838" w:rsidP="008F1838">
            <w:pPr>
              <w:rPr>
                <w:sz w:val="20"/>
                <w:lang w:val="fr-CA"/>
              </w:rPr>
            </w:pPr>
            <w:r w:rsidRPr="00DA06E0">
              <w:rPr>
                <w:sz w:val="20"/>
                <w:lang w:val="fr-CA"/>
              </w:rPr>
              <w:t>10 juin 2016</w:t>
            </w:r>
          </w:p>
          <w:p w:rsidR="008F1838" w:rsidRPr="00DA06E0" w:rsidRDefault="008F1838" w:rsidP="008F1838">
            <w:pPr>
              <w:rPr>
                <w:sz w:val="20"/>
                <w:lang w:val="fr-CA"/>
              </w:rPr>
            </w:pPr>
            <w:r w:rsidRPr="00DA06E0">
              <w:rPr>
                <w:sz w:val="20"/>
                <w:lang w:val="fr-CA"/>
              </w:rPr>
              <w:t>Cour d’appel de l’Alberta Alberta (Edmonton)</w:t>
            </w:r>
          </w:p>
          <w:p w:rsidR="008F1838" w:rsidRPr="00DA06E0" w:rsidRDefault="008F1838" w:rsidP="008F1838">
            <w:pPr>
              <w:rPr>
                <w:sz w:val="20"/>
              </w:rPr>
            </w:pPr>
            <w:r w:rsidRPr="00DA06E0">
              <w:rPr>
                <w:sz w:val="20"/>
              </w:rPr>
              <w:t xml:space="preserve">(Juges Watson, </w:t>
            </w:r>
            <w:proofErr w:type="spellStart"/>
            <w:r w:rsidRPr="00DA06E0">
              <w:rPr>
                <w:sz w:val="20"/>
              </w:rPr>
              <w:t>Wakeling</w:t>
            </w:r>
            <w:proofErr w:type="spellEnd"/>
            <w:r w:rsidRPr="00DA06E0">
              <w:rPr>
                <w:sz w:val="20"/>
              </w:rPr>
              <w:t xml:space="preserve"> et Schutz)</w:t>
            </w:r>
          </w:p>
          <w:p w:rsidR="008F1838" w:rsidRPr="00DA06E0" w:rsidRDefault="008F1838" w:rsidP="008F1838">
            <w:pPr>
              <w:rPr>
                <w:sz w:val="20"/>
              </w:rPr>
            </w:pPr>
            <w:r w:rsidRPr="00DA06E0">
              <w:rPr>
                <w:sz w:val="20"/>
              </w:rPr>
              <w:t xml:space="preserve">1503-0242-A; </w:t>
            </w:r>
            <w:hyperlink r:id="rId68" w:history="1">
              <w:r w:rsidRPr="00DA06E0">
                <w:rPr>
                  <w:rStyle w:val="Hyperlink"/>
                  <w:sz w:val="20"/>
                </w:rPr>
                <w:t>2016 ABCA 176</w:t>
              </w:r>
            </w:hyperlink>
          </w:p>
          <w:p w:rsidR="008F1838" w:rsidRPr="00DA06E0" w:rsidRDefault="008F1838" w:rsidP="008F1838">
            <w:pPr>
              <w:rPr>
                <w:sz w:val="20"/>
              </w:rPr>
            </w:pPr>
          </w:p>
        </w:tc>
        <w:tc>
          <w:tcPr>
            <w:tcW w:w="243" w:type="pct"/>
          </w:tcPr>
          <w:p w:rsidR="008F1838" w:rsidRPr="00DA06E0" w:rsidRDefault="008F1838" w:rsidP="008F1838">
            <w:pPr>
              <w:rPr>
                <w:sz w:val="20"/>
              </w:rPr>
            </w:pPr>
          </w:p>
        </w:tc>
        <w:tc>
          <w:tcPr>
            <w:tcW w:w="2330" w:type="pct"/>
          </w:tcPr>
          <w:p w:rsidR="008F1838" w:rsidRPr="00DA06E0" w:rsidRDefault="008F1838" w:rsidP="008F1838">
            <w:pPr>
              <w:rPr>
                <w:sz w:val="20"/>
              </w:rPr>
            </w:pPr>
            <w:proofErr w:type="spellStart"/>
            <w:r w:rsidRPr="00DA06E0">
              <w:rPr>
                <w:sz w:val="20"/>
              </w:rPr>
              <w:t>Rejet</w:t>
            </w:r>
            <w:proofErr w:type="spellEnd"/>
            <w:r w:rsidRPr="00DA06E0">
              <w:rPr>
                <w:sz w:val="20"/>
              </w:rPr>
              <w:t xml:space="preserve"> de </w:t>
            </w:r>
            <w:proofErr w:type="spellStart"/>
            <w:r w:rsidRPr="00DA06E0">
              <w:rPr>
                <w:sz w:val="20"/>
              </w:rPr>
              <w:t>l’appel</w:t>
            </w:r>
            <w:proofErr w:type="spellEnd"/>
            <w:r w:rsidRPr="00DA06E0">
              <w:rPr>
                <w:sz w:val="20"/>
              </w:rPr>
              <w:t xml:space="preserve"> des </w:t>
            </w:r>
            <w:proofErr w:type="spellStart"/>
            <w:r w:rsidRPr="00DA06E0">
              <w:rPr>
                <w:sz w:val="20"/>
              </w:rPr>
              <w:t>peines</w:t>
            </w:r>
            <w:proofErr w:type="spellEnd"/>
          </w:p>
          <w:p w:rsidR="008F1838" w:rsidRPr="00DA06E0" w:rsidRDefault="008F1838" w:rsidP="008F1838">
            <w:pPr>
              <w:rPr>
                <w:sz w:val="20"/>
              </w:rPr>
            </w:pPr>
          </w:p>
        </w:tc>
      </w:tr>
      <w:tr w:rsidR="008F1838" w:rsidRPr="00B8304A" w:rsidTr="008F1838">
        <w:tc>
          <w:tcPr>
            <w:tcW w:w="2427" w:type="pct"/>
            <w:gridSpan w:val="2"/>
          </w:tcPr>
          <w:p w:rsidR="008F1838" w:rsidRPr="00DA06E0" w:rsidRDefault="008F1838" w:rsidP="008F1838">
            <w:pPr>
              <w:rPr>
                <w:sz w:val="20"/>
                <w:lang w:val="fr-CA"/>
              </w:rPr>
            </w:pPr>
            <w:r w:rsidRPr="00DA06E0">
              <w:rPr>
                <w:sz w:val="20"/>
                <w:lang w:val="fr-CA"/>
              </w:rPr>
              <w:lastRenderedPageBreak/>
              <w:t>8 septembre 2016</w:t>
            </w:r>
          </w:p>
          <w:p w:rsidR="008F1838" w:rsidRPr="00DA06E0" w:rsidRDefault="008F1838" w:rsidP="008F1838">
            <w:pPr>
              <w:rPr>
                <w:sz w:val="20"/>
                <w:lang w:val="fr-CA"/>
              </w:rPr>
            </w:pPr>
            <w:r w:rsidRPr="00DA06E0">
              <w:rPr>
                <w:sz w:val="20"/>
                <w:lang w:val="fr-CA"/>
              </w:rPr>
              <w:t>Cour suprême du Canada</w:t>
            </w:r>
          </w:p>
        </w:tc>
        <w:tc>
          <w:tcPr>
            <w:tcW w:w="243" w:type="pct"/>
          </w:tcPr>
          <w:p w:rsidR="008F1838" w:rsidRPr="00DA06E0" w:rsidRDefault="008F1838" w:rsidP="008F1838">
            <w:pPr>
              <w:rPr>
                <w:sz w:val="20"/>
                <w:lang w:val="fr-CA"/>
              </w:rPr>
            </w:pPr>
          </w:p>
        </w:tc>
        <w:tc>
          <w:tcPr>
            <w:tcW w:w="2330" w:type="pct"/>
          </w:tcPr>
          <w:p w:rsidR="008F1838" w:rsidRPr="00DA06E0" w:rsidRDefault="008F1838" w:rsidP="008F1838">
            <w:pPr>
              <w:rPr>
                <w:sz w:val="20"/>
                <w:lang w:val="fr-CA"/>
              </w:rPr>
            </w:pPr>
            <w:r w:rsidRPr="00DA06E0">
              <w:rPr>
                <w:sz w:val="20"/>
                <w:lang w:val="fr-CA"/>
              </w:rPr>
              <w:t>Dépôt de la demande d’autorisation d’appel</w:t>
            </w:r>
          </w:p>
          <w:p w:rsidR="008F1838" w:rsidRPr="00DA06E0" w:rsidRDefault="008F1838" w:rsidP="008F1838">
            <w:pPr>
              <w:rPr>
                <w:sz w:val="20"/>
                <w:lang w:val="fr-CA"/>
              </w:rPr>
            </w:pPr>
          </w:p>
        </w:tc>
      </w:tr>
    </w:tbl>
    <w:p w:rsidR="00EA13DD" w:rsidRPr="00DA06E0" w:rsidRDefault="00EA13DD" w:rsidP="00EA13DD">
      <w:pPr>
        <w:rPr>
          <w:sz w:val="20"/>
          <w:lang w:val="fr-CA"/>
        </w:rPr>
      </w:pPr>
    </w:p>
    <w:p w:rsidR="008F1838" w:rsidRPr="00DA06E0" w:rsidRDefault="0087498B" w:rsidP="00EA13DD">
      <w:pPr>
        <w:rPr>
          <w:sz w:val="20"/>
          <w:lang w:val="fr-CA"/>
        </w:rPr>
      </w:pPr>
      <w:r w:rsidRPr="00DA06E0">
        <w:rPr>
          <w:sz w:val="20"/>
          <w:szCs w:val="20"/>
          <w:lang w:val="fr-CA"/>
        </w:rPr>
        <w:pict>
          <v:rect id="_x0000_i1074" style="width:2in;height:1pt" o:hrpct="0" o:hralign="center" o:hrstd="t" o:hrnoshade="t" o:hr="t" fillcolor="black [3213]" stroked="f"/>
        </w:pict>
      </w:r>
    </w:p>
    <w:p w:rsidR="00EA13DD" w:rsidRPr="00DA06E0" w:rsidRDefault="00EA13DD" w:rsidP="00EA13D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37237</w:t>
            </w:r>
          </w:p>
        </w:tc>
        <w:tc>
          <w:tcPr>
            <w:tcW w:w="4457" w:type="pct"/>
            <w:gridSpan w:val="3"/>
          </w:tcPr>
          <w:p w:rsidR="00EA13DD" w:rsidRPr="00DA06E0" w:rsidRDefault="00EA13DD" w:rsidP="008F1838">
            <w:pPr>
              <w:pStyle w:val="SCCLsocParty"/>
              <w:jc w:val="both"/>
              <w:rPr>
                <w:b/>
                <w:sz w:val="20"/>
                <w:szCs w:val="20"/>
                <w:lang w:val="en-US"/>
              </w:rPr>
            </w:pPr>
            <w:proofErr w:type="spellStart"/>
            <w:r w:rsidRPr="00DA06E0">
              <w:rPr>
                <w:b/>
                <w:sz w:val="20"/>
                <w:szCs w:val="20"/>
                <w:lang w:val="en-US"/>
              </w:rPr>
              <w:t>Jasvir</w:t>
            </w:r>
            <w:proofErr w:type="spellEnd"/>
            <w:r w:rsidRPr="00DA06E0">
              <w:rPr>
                <w:b/>
                <w:sz w:val="20"/>
                <w:szCs w:val="20"/>
                <w:lang w:val="en-US"/>
              </w:rPr>
              <w:t xml:space="preserve"> Singh </w:t>
            </w:r>
            <w:proofErr w:type="spellStart"/>
            <w:r w:rsidRPr="00DA06E0">
              <w:rPr>
                <w:b/>
                <w:sz w:val="20"/>
                <w:szCs w:val="20"/>
                <w:lang w:val="en-US"/>
              </w:rPr>
              <w:t>Virdi</w:t>
            </w:r>
            <w:proofErr w:type="spellEnd"/>
            <w:r w:rsidRPr="00DA06E0">
              <w:rPr>
                <w:b/>
                <w:sz w:val="20"/>
                <w:szCs w:val="20"/>
                <w:lang w:val="en-US"/>
              </w:rPr>
              <w:t xml:space="preserve"> v. Attorney General of Canada on behalf of the United States of America</w:t>
            </w:r>
          </w:p>
          <w:p w:rsidR="00EA13DD" w:rsidRPr="00DA06E0" w:rsidRDefault="00EA13DD" w:rsidP="008F1838">
            <w:pPr>
              <w:pStyle w:val="SCCLsocSubfileSeparator"/>
              <w:rPr>
                <w:sz w:val="20"/>
                <w:szCs w:val="20"/>
              </w:rPr>
            </w:pPr>
            <w:r w:rsidRPr="00DA06E0">
              <w:rPr>
                <w:sz w:val="20"/>
                <w:szCs w:val="20"/>
              </w:rPr>
              <w:t>– and between –</w:t>
            </w:r>
          </w:p>
          <w:p w:rsidR="00EA13DD" w:rsidRPr="00DA06E0" w:rsidRDefault="00EA13DD" w:rsidP="008F1838">
            <w:pPr>
              <w:pStyle w:val="SCCLsocParty"/>
              <w:jc w:val="both"/>
              <w:rPr>
                <w:b/>
                <w:sz w:val="20"/>
                <w:szCs w:val="20"/>
                <w:lang w:val="en-US"/>
              </w:rPr>
            </w:pPr>
            <w:proofErr w:type="spellStart"/>
            <w:r w:rsidRPr="00DA06E0">
              <w:rPr>
                <w:b/>
                <w:sz w:val="20"/>
                <w:szCs w:val="20"/>
                <w:lang w:val="en-US"/>
              </w:rPr>
              <w:t>Jasvir</w:t>
            </w:r>
            <w:proofErr w:type="spellEnd"/>
            <w:r w:rsidRPr="00DA06E0">
              <w:rPr>
                <w:b/>
                <w:sz w:val="20"/>
                <w:szCs w:val="20"/>
                <w:lang w:val="en-US"/>
              </w:rPr>
              <w:t xml:space="preserve"> Singh </w:t>
            </w:r>
            <w:proofErr w:type="spellStart"/>
            <w:r w:rsidRPr="00DA06E0">
              <w:rPr>
                <w:b/>
                <w:sz w:val="20"/>
                <w:szCs w:val="20"/>
                <w:lang w:val="en-US"/>
              </w:rPr>
              <w:t>Virdi</w:t>
            </w:r>
            <w:proofErr w:type="spellEnd"/>
            <w:r w:rsidRPr="00DA06E0">
              <w:rPr>
                <w:b/>
                <w:sz w:val="20"/>
                <w:szCs w:val="20"/>
                <w:lang w:val="en-US"/>
              </w:rPr>
              <w:t xml:space="preserve"> v. Minister of Justice</w:t>
            </w:r>
          </w:p>
          <w:p w:rsidR="00EA13DD" w:rsidRPr="00DA06E0" w:rsidRDefault="00EA13DD" w:rsidP="008F1838">
            <w:pPr>
              <w:jc w:val="both"/>
              <w:rPr>
                <w:sz w:val="20"/>
              </w:rPr>
            </w:pPr>
            <w:r w:rsidRPr="00DA06E0">
              <w:rPr>
                <w:sz w:val="20"/>
              </w:rPr>
              <w:t>(B.C.) (Criminal) (By Leave)</w:t>
            </w:r>
          </w:p>
        </w:tc>
      </w:tr>
      <w:tr w:rsidR="008F1838" w:rsidRPr="00DA06E0" w:rsidTr="008F1838">
        <w:tc>
          <w:tcPr>
            <w:tcW w:w="543" w:type="pct"/>
          </w:tcPr>
          <w:p w:rsidR="008F1838" w:rsidRPr="00DA06E0" w:rsidRDefault="008F1838" w:rsidP="008F1838">
            <w:pPr>
              <w:rPr>
                <w:sz w:val="20"/>
                <w:szCs w:val="20"/>
              </w:rPr>
            </w:pPr>
            <w:r w:rsidRPr="00DA06E0">
              <w:rPr>
                <w:sz w:val="20"/>
                <w:szCs w:val="20"/>
              </w:rPr>
              <w:t>Coram :</w:t>
            </w:r>
          </w:p>
        </w:tc>
        <w:tc>
          <w:tcPr>
            <w:tcW w:w="4457" w:type="pct"/>
            <w:gridSpan w:val="3"/>
          </w:tcPr>
          <w:p w:rsidR="008F1838" w:rsidRPr="00DA06E0" w:rsidRDefault="008F1838" w:rsidP="008F1838">
            <w:pPr>
              <w:rPr>
                <w:sz w:val="20"/>
                <w:szCs w:val="20"/>
              </w:rPr>
            </w:pPr>
            <w:r w:rsidRPr="00DA06E0">
              <w:rPr>
                <w:rStyle w:val="SCCCoramChar"/>
                <w:sz w:val="20"/>
                <w:szCs w:val="20"/>
                <w:lang w:val="en-CA"/>
              </w:rPr>
              <w:t>Abella, Karakatsanis and Brown JJ.</w:t>
            </w:r>
          </w:p>
          <w:p w:rsidR="008F1838" w:rsidRPr="00DA06E0" w:rsidRDefault="008F1838" w:rsidP="008F1838">
            <w:pPr>
              <w:rPr>
                <w:sz w:val="20"/>
                <w:szCs w:val="20"/>
              </w:rPr>
            </w:pPr>
          </w:p>
        </w:tc>
      </w:tr>
      <w:tr w:rsidR="008F1838" w:rsidRPr="00DA06E0" w:rsidTr="008F1838">
        <w:tc>
          <w:tcPr>
            <w:tcW w:w="5000" w:type="pct"/>
            <w:gridSpan w:val="4"/>
          </w:tcPr>
          <w:p w:rsidR="00E93186" w:rsidRPr="00DA06E0" w:rsidRDefault="00921B8E" w:rsidP="00E93186">
            <w:pPr>
              <w:pStyle w:val="SCCShortJudgment"/>
              <w:rPr>
                <w:szCs w:val="20"/>
              </w:rPr>
            </w:pPr>
            <w:r w:rsidRPr="00DA06E0">
              <w:rPr>
                <w:szCs w:val="20"/>
              </w:rPr>
              <w:t>The motion for an extension of time to serve and file the leave application is granted. The application for leave to appeal from the judgment of the Court of Appeal for British Columbia (Vancouver), Number CA42370, 2016 BCCA 291, dated July 7, 2016, is dismissed.</w:t>
            </w:r>
          </w:p>
          <w:p w:rsidR="008F1838" w:rsidRPr="00DA06E0" w:rsidRDefault="008F1838" w:rsidP="008F1838">
            <w:pPr>
              <w:jc w:val="both"/>
              <w:rPr>
                <w:i/>
                <w:iCs/>
                <w:sz w:val="20"/>
              </w:rPr>
            </w:pPr>
          </w:p>
        </w:tc>
      </w:tr>
      <w:tr w:rsidR="008F1838" w:rsidRPr="00DA06E0" w:rsidTr="008F1838">
        <w:tc>
          <w:tcPr>
            <w:tcW w:w="5000" w:type="pct"/>
            <w:gridSpan w:val="4"/>
          </w:tcPr>
          <w:p w:rsidR="008F1838" w:rsidRPr="00DA06E0" w:rsidRDefault="008F1838" w:rsidP="008F1838">
            <w:pPr>
              <w:jc w:val="both"/>
              <w:rPr>
                <w:sz w:val="20"/>
              </w:rPr>
            </w:pPr>
            <w:r w:rsidRPr="00DA06E0">
              <w:rPr>
                <w:i/>
                <w:iCs/>
                <w:sz w:val="20"/>
                <w:lang w:val="en"/>
              </w:rPr>
              <w:t>Canadian</w:t>
            </w:r>
            <w:r w:rsidRPr="00DA06E0">
              <w:rPr>
                <w:i/>
                <w:sz w:val="20"/>
              </w:rPr>
              <w:t xml:space="preserve"> Charter of Rights and Freedoms</w:t>
            </w:r>
            <w:r w:rsidRPr="00DA06E0">
              <w:rPr>
                <w:sz w:val="20"/>
              </w:rPr>
              <w:t xml:space="preserve"> – Criminal Law – Extradition – Double jeopardy – Whether applicant was subjected to dual punishments resulting in a violation of his rights under s. 7 of the </w:t>
            </w:r>
            <w:r w:rsidRPr="00DA06E0">
              <w:rPr>
                <w:i/>
                <w:sz w:val="20"/>
              </w:rPr>
              <w:t>Charter</w:t>
            </w:r>
            <w:r w:rsidRPr="00DA06E0">
              <w:rPr>
                <w:sz w:val="20"/>
              </w:rPr>
              <w:t xml:space="preserve"> – Whether applicant was subjected to psychological duress while in custody compelling him to sign a plea agreement – Whether the undue delay between his arrest in Canada and his arrest in the United States and the initiation of the extradition proceedings violate the principles of fundamental justice – Whether applicant had proper notice of his sentencing hearing – Whether his extradition would infringe his right to remain in Canada pursuant to s. 6(1) of the </w:t>
            </w:r>
            <w:r w:rsidRPr="00DA06E0">
              <w:rPr>
                <w:i/>
                <w:sz w:val="20"/>
              </w:rPr>
              <w:t>Charter</w:t>
            </w:r>
            <w:r w:rsidRPr="00DA06E0">
              <w:rPr>
                <w:sz w:val="20"/>
              </w:rPr>
              <w:t xml:space="preserve"> – Whether he was “too late” in invoking his s. 6(1) </w:t>
            </w:r>
            <w:r w:rsidRPr="00DA06E0">
              <w:rPr>
                <w:i/>
                <w:sz w:val="20"/>
              </w:rPr>
              <w:t>Charter rights</w:t>
            </w:r>
            <w:r w:rsidRPr="00DA06E0">
              <w:rPr>
                <w:sz w:val="20"/>
              </w:rPr>
              <w:t>.</w:t>
            </w:r>
          </w:p>
        </w:tc>
      </w:tr>
      <w:tr w:rsidR="008F1838" w:rsidRPr="00DA06E0" w:rsidTr="008F1838">
        <w:tc>
          <w:tcPr>
            <w:tcW w:w="5000" w:type="pct"/>
            <w:gridSpan w:val="4"/>
          </w:tcPr>
          <w:p w:rsidR="008F1838" w:rsidRPr="00DA06E0" w:rsidRDefault="008F1838" w:rsidP="008F1838">
            <w:pPr>
              <w:jc w:val="both"/>
              <w:rPr>
                <w:sz w:val="20"/>
              </w:rPr>
            </w:pPr>
          </w:p>
        </w:tc>
      </w:tr>
      <w:tr w:rsidR="008F1838" w:rsidRPr="00DA06E0" w:rsidTr="008F1838">
        <w:tc>
          <w:tcPr>
            <w:tcW w:w="5000" w:type="pct"/>
            <w:gridSpan w:val="4"/>
          </w:tcPr>
          <w:p w:rsidR="008F1838" w:rsidRPr="00DA06E0" w:rsidRDefault="008F1838" w:rsidP="008F1838">
            <w:pPr>
              <w:jc w:val="both"/>
              <w:rPr>
                <w:sz w:val="20"/>
              </w:rPr>
            </w:pPr>
            <w:r w:rsidRPr="00DA06E0">
              <w:rPr>
                <w:sz w:val="20"/>
              </w:rPr>
              <w:t>The United States seeks the extradition of the applicant for the imposition of sentence on a monetary offence, failure to report on exportation of a monetary instrument, and for prosecution of the offence of failing to appear at a sentencing hearing.</w:t>
            </w:r>
            <w:r w:rsidRPr="00DA06E0">
              <w:rPr>
                <w:smallCaps/>
                <w:sz w:val="20"/>
              </w:rPr>
              <w:t xml:space="preserve"> </w:t>
            </w:r>
            <w:r w:rsidRPr="00DA06E0">
              <w:rPr>
                <w:sz w:val="20"/>
              </w:rPr>
              <w:t>There was a Plea Agreement between the applicant and American prosecutors, but before the sentencing hearing, the applicant wrote to prosecutors repudiating his agreement and stating that he had decided not to voluntarily subject himself to further criminal proceeding in the United States.</w:t>
            </w:r>
            <w:r w:rsidRPr="00DA06E0">
              <w:rPr>
                <w:smallCaps/>
                <w:sz w:val="20"/>
              </w:rPr>
              <w:t xml:space="preserve"> </w:t>
            </w:r>
          </w:p>
          <w:p w:rsidR="008F1838" w:rsidRPr="00DA06E0" w:rsidRDefault="008F1838" w:rsidP="008F1838">
            <w:pPr>
              <w:jc w:val="both"/>
              <w:rPr>
                <w:sz w:val="20"/>
              </w:rPr>
            </w:pPr>
          </w:p>
          <w:p w:rsidR="008F1838" w:rsidRPr="00DA06E0" w:rsidRDefault="008F1838" w:rsidP="008F1838">
            <w:pPr>
              <w:jc w:val="both"/>
              <w:rPr>
                <w:sz w:val="20"/>
              </w:rPr>
            </w:pPr>
            <w:r w:rsidRPr="00DA06E0">
              <w:rPr>
                <w:sz w:val="20"/>
              </w:rPr>
              <w:t>Fitch J. of the Supreme Court of British Columbia committed the applicant for extradition. The Minister of Justice ordered the surrender of the applicant. The applicant’s appeal of the committal order and judicial review of the decision of the Minister were both dismissed by the Court of Appeal of British Columbia.</w:t>
            </w:r>
          </w:p>
          <w:p w:rsidR="008F1838" w:rsidRPr="00DA06E0" w:rsidRDefault="008F1838" w:rsidP="008F1838">
            <w:pPr>
              <w:jc w:val="both"/>
              <w:rPr>
                <w:sz w:val="20"/>
              </w:rPr>
            </w:pPr>
          </w:p>
        </w:tc>
      </w:tr>
      <w:tr w:rsidR="008F1838" w:rsidRPr="00DA06E0" w:rsidTr="008F1838">
        <w:tc>
          <w:tcPr>
            <w:tcW w:w="2427" w:type="pct"/>
            <w:gridSpan w:val="2"/>
          </w:tcPr>
          <w:p w:rsidR="008F1838" w:rsidRPr="00DA06E0" w:rsidRDefault="008F1838" w:rsidP="008F1838">
            <w:pPr>
              <w:jc w:val="both"/>
              <w:rPr>
                <w:sz w:val="20"/>
              </w:rPr>
            </w:pPr>
            <w:r w:rsidRPr="00DA06E0">
              <w:rPr>
                <w:sz w:val="20"/>
              </w:rPr>
              <w:t>November 21, 2014</w:t>
            </w:r>
          </w:p>
          <w:p w:rsidR="008F1838" w:rsidRPr="00DA06E0" w:rsidRDefault="008F1838" w:rsidP="008F1838">
            <w:pPr>
              <w:jc w:val="both"/>
              <w:rPr>
                <w:sz w:val="20"/>
              </w:rPr>
            </w:pPr>
            <w:r w:rsidRPr="00DA06E0">
              <w:rPr>
                <w:sz w:val="20"/>
              </w:rPr>
              <w:t>Supreme Court of British Columbia</w:t>
            </w:r>
          </w:p>
          <w:p w:rsidR="008F1838" w:rsidRPr="00DA06E0" w:rsidRDefault="008F1838" w:rsidP="008F1838">
            <w:pPr>
              <w:jc w:val="both"/>
              <w:rPr>
                <w:sz w:val="20"/>
              </w:rPr>
            </w:pPr>
            <w:r w:rsidRPr="00DA06E0">
              <w:rPr>
                <w:sz w:val="20"/>
              </w:rPr>
              <w:t>(Fitch J.)</w:t>
            </w:r>
          </w:p>
          <w:p w:rsidR="008F1838" w:rsidRPr="00DA06E0" w:rsidRDefault="008F1838" w:rsidP="008F1838">
            <w:pPr>
              <w:jc w:val="both"/>
              <w:rPr>
                <w:sz w:val="20"/>
              </w:rPr>
            </w:pPr>
            <w:r w:rsidRPr="00DA06E0">
              <w:rPr>
                <w:sz w:val="20"/>
              </w:rPr>
              <w:t xml:space="preserve">Neutral citation: </w:t>
            </w:r>
            <w:hyperlink r:id="rId69" w:history="1">
              <w:r w:rsidRPr="00DA06E0">
                <w:rPr>
                  <w:rStyle w:val="Hyperlink"/>
                  <w:sz w:val="20"/>
                </w:rPr>
                <w:t>2014 BCSC 2349</w:t>
              </w:r>
            </w:hyperlink>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 xml:space="preserve">Committal for extradition to the United States to be sentenced on currency offence and trial on a charge of failing to appear </w:t>
            </w:r>
          </w:p>
          <w:p w:rsidR="008F1838" w:rsidRPr="00DA06E0" w:rsidRDefault="008F1838" w:rsidP="008F1838">
            <w:pPr>
              <w:jc w:val="both"/>
              <w:rPr>
                <w:sz w:val="20"/>
              </w:rPr>
            </w:pPr>
          </w:p>
        </w:tc>
      </w:tr>
      <w:tr w:rsidR="008F1838" w:rsidRPr="00DA06E0" w:rsidTr="008F1838">
        <w:tc>
          <w:tcPr>
            <w:tcW w:w="2427" w:type="pct"/>
            <w:gridSpan w:val="2"/>
          </w:tcPr>
          <w:p w:rsidR="008F1838" w:rsidRPr="00DA06E0" w:rsidRDefault="008F1838" w:rsidP="008F1838">
            <w:pPr>
              <w:jc w:val="both"/>
              <w:rPr>
                <w:sz w:val="20"/>
              </w:rPr>
            </w:pPr>
            <w:r w:rsidRPr="00DA06E0">
              <w:rPr>
                <w:sz w:val="20"/>
              </w:rPr>
              <w:t>July 7, 2016</w:t>
            </w:r>
          </w:p>
          <w:p w:rsidR="008F1838" w:rsidRPr="00DA06E0" w:rsidRDefault="008F1838" w:rsidP="008F1838">
            <w:pPr>
              <w:jc w:val="both"/>
              <w:rPr>
                <w:sz w:val="20"/>
              </w:rPr>
            </w:pPr>
            <w:r w:rsidRPr="00DA06E0">
              <w:rPr>
                <w:sz w:val="20"/>
              </w:rPr>
              <w:t xml:space="preserve">Court of Appeal for British Columbia </w:t>
            </w:r>
          </w:p>
          <w:p w:rsidR="008F1838" w:rsidRPr="00DA06E0" w:rsidRDefault="008F1838" w:rsidP="008F1838">
            <w:pPr>
              <w:jc w:val="both"/>
              <w:rPr>
                <w:sz w:val="20"/>
              </w:rPr>
            </w:pPr>
            <w:r w:rsidRPr="00DA06E0">
              <w:rPr>
                <w:sz w:val="20"/>
              </w:rPr>
              <w:t>(Vancouver)</w:t>
            </w:r>
          </w:p>
          <w:p w:rsidR="008F1838" w:rsidRPr="00DA06E0" w:rsidRDefault="008F1838" w:rsidP="008F1838">
            <w:pPr>
              <w:jc w:val="both"/>
              <w:rPr>
                <w:sz w:val="20"/>
              </w:rPr>
            </w:pPr>
            <w:r w:rsidRPr="00DA06E0">
              <w:rPr>
                <w:sz w:val="20"/>
              </w:rPr>
              <w:t>(Neilson, Garson and Savage JJ.A.)</w:t>
            </w:r>
          </w:p>
          <w:p w:rsidR="008F1838" w:rsidRPr="00DA06E0" w:rsidRDefault="008F1838" w:rsidP="008F1838">
            <w:pPr>
              <w:jc w:val="both"/>
              <w:rPr>
                <w:sz w:val="20"/>
              </w:rPr>
            </w:pPr>
            <w:r w:rsidRPr="00DA06E0">
              <w:rPr>
                <w:sz w:val="20"/>
              </w:rPr>
              <w:t xml:space="preserve">Neutral citation: </w:t>
            </w:r>
            <w:hyperlink r:id="rId70" w:history="1">
              <w:r w:rsidRPr="00DA06E0">
                <w:rPr>
                  <w:rStyle w:val="Hyperlink"/>
                  <w:sz w:val="20"/>
                </w:rPr>
                <w:t>2016 BCCA 291</w:t>
              </w:r>
            </w:hyperlink>
          </w:p>
          <w:p w:rsidR="008F1838" w:rsidRPr="00DA06E0" w:rsidRDefault="008F1838" w:rsidP="008F1838">
            <w:pPr>
              <w:jc w:val="both"/>
              <w:rPr>
                <w:sz w:val="20"/>
                <w:lang w:val="fr-FR"/>
              </w:rPr>
            </w:pPr>
          </w:p>
        </w:tc>
        <w:tc>
          <w:tcPr>
            <w:tcW w:w="243" w:type="pct"/>
          </w:tcPr>
          <w:p w:rsidR="008F1838" w:rsidRPr="00DA06E0" w:rsidRDefault="008F1838" w:rsidP="008F1838">
            <w:pPr>
              <w:jc w:val="both"/>
              <w:rPr>
                <w:sz w:val="20"/>
                <w:lang w:val="fr-FR"/>
              </w:rPr>
            </w:pPr>
          </w:p>
        </w:tc>
        <w:tc>
          <w:tcPr>
            <w:tcW w:w="2330" w:type="pct"/>
          </w:tcPr>
          <w:p w:rsidR="008F1838" w:rsidRPr="00DA06E0" w:rsidRDefault="008F1838" w:rsidP="008F1838">
            <w:pPr>
              <w:jc w:val="both"/>
              <w:rPr>
                <w:sz w:val="20"/>
              </w:rPr>
            </w:pPr>
            <w:r w:rsidRPr="00DA06E0">
              <w:rPr>
                <w:sz w:val="20"/>
              </w:rPr>
              <w:t>Appeal dismissed</w:t>
            </w:r>
          </w:p>
          <w:p w:rsidR="008F1838" w:rsidRPr="00DA06E0" w:rsidRDefault="008F1838" w:rsidP="008F1838">
            <w:pPr>
              <w:jc w:val="both"/>
              <w:rPr>
                <w:sz w:val="20"/>
              </w:rPr>
            </w:pPr>
          </w:p>
        </w:tc>
      </w:tr>
      <w:tr w:rsidR="008F1838" w:rsidRPr="00DA06E0" w:rsidTr="008F1838">
        <w:tc>
          <w:tcPr>
            <w:tcW w:w="2427" w:type="pct"/>
            <w:gridSpan w:val="2"/>
          </w:tcPr>
          <w:p w:rsidR="008F1838" w:rsidRPr="00DA06E0" w:rsidRDefault="008F1838" w:rsidP="008F1838">
            <w:pPr>
              <w:jc w:val="both"/>
              <w:rPr>
                <w:sz w:val="20"/>
              </w:rPr>
            </w:pPr>
            <w:r w:rsidRPr="00DA06E0">
              <w:rPr>
                <w:sz w:val="20"/>
              </w:rPr>
              <w:t>October 3, 2016</w:t>
            </w:r>
          </w:p>
          <w:p w:rsidR="008F1838" w:rsidRPr="00DA06E0" w:rsidRDefault="008F1838" w:rsidP="008F1838">
            <w:pPr>
              <w:jc w:val="both"/>
              <w:rPr>
                <w:sz w:val="20"/>
              </w:rPr>
            </w:pPr>
            <w:r w:rsidRPr="00DA06E0">
              <w:rPr>
                <w:sz w:val="20"/>
              </w:rPr>
              <w:t>Supreme Court of Canada</w:t>
            </w:r>
          </w:p>
          <w:p w:rsidR="008F1838" w:rsidRPr="00DA06E0" w:rsidRDefault="008F1838" w:rsidP="008F1838">
            <w:pPr>
              <w:jc w:val="both"/>
              <w:rPr>
                <w:sz w:val="20"/>
              </w:rPr>
            </w:pP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Application for leave to appeal filed</w:t>
            </w:r>
          </w:p>
          <w:p w:rsidR="008F1838" w:rsidRPr="00DA06E0" w:rsidRDefault="008F1838" w:rsidP="008F1838">
            <w:pPr>
              <w:jc w:val="both"/>
              <w:rPr>
                <w:sz w:val="20"/>
              </w:rPr>
            </w:pPr>
          </w:p>
        </w:tc>
      </w:tr>
    </w:tbl>
    <w:p w:rsidR="007B175F" w:rsidRPr="00DA06E0" w:rsidRDefault="007B175F">
      <w:r w:rsidRPr="00DA06E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1838" w:rsidRPr="00DA06E0" w:rsidTr="008F1838">
        <w:tc>
          <w:tcPr>
            <w:tcW w:w="2427" w:type="pct"/>
          </w:tcPr>
          <w:p w:rsidR="008F1838" w:rsidRPr="00DA06E0" w:rsidRDefault="008F1838" w:rsidP="008F1838">
            <w:pPr>
              <w:jc w:val="both"/>
              <w:rPr>
                <w:sz w:val="20"/>
              </w:rPr>
            </w:pPr>
            <w:r w:rsidRPr="00DA06E0">
              <w:rPr>
                <w:sz w:val="20"/>
              </w:rPr>
              <w:lastRenderedPageBreak/>
              <w:t>October 13, 2016</w:t>
            </w:r>
          </w:p>
          <w:p w:rsidR="008F1838" w:rsidRPr="00DA06E0" w:rsidRDefault="008F1838" w:rsidP="008F1838">
            <w:pPr>
              <w:jc w:val="both"/>
              <w:rPr>
                <w:sz w:val="20"/>
              </w:rPr>
            </w:pPr>
            <w:r w:rsidRPr="00DA06E0">
              <w:rPr>
                <w:sz w:val="20"/>
              </w:rPr>
              <w:t>Supreme Court of Canada</w:t>
            </w:r>
          </w:p>
        </w:tc>
        <w:tc>
          <w:tcPr>
            <w:tcW w:w="243" w:type="pct"/>
          </w:tcPr>
          <w:p w:rsidR="008F1838" w:rsidRPr="00DA06E0" w:rsidRDefault="008F1838" w:rsidP="008F1838">
            <w:pPr>
              <w:jc w:val="both"/>
              <w:rPr>
                <w:sz w:val="20"/>
              </w:rPr>
            </w:pPr>
          </w:p>
        </w:tc>
        <w:tc>
          <w:tcPr>
            <w:tcW w:w="2330" w:type="pct"/>
          </w:tcPr>
          <w:p w:rsidR="008F1838" w:rsidRPr="00DA06E0" w:rsidRDefault="008F1838" w:rsidP="008F1838">
            <w:pPr>
              <w:jc w:val="both"/>
              <w:rPr>
                <w:sz w:val="20"/>
              </w:rPr>
            </w:pPr>
            <w:r w:rsidRPr="00DA06E0">
              <w:rPr>
                <w:sz w:val="20"/>
              </w:rPr>
              <w:t>Motion to extend time to serve and file leave application filed</w:t>
            </w:r>
          </w:p>
        </w:tc>
      </w:tr>
    </w:tbl>
    <w:p w:rsidR="00EA13DD" w:rsidRPr="00DA06E0" w:rsidRDefault="00EA13DD" w:rsidP="00EA13DD">
      <w:pPr>
        <w:jc w:val="both"/>
        <w:rPr>
          <w:sz w:val="20"/>
        </w:rPr>
      </w:pPr>
    </w:p>
    <w:p w:rsidR="008F1838" w:rsidRPr="00DA06E0" w:rsidRDefault="0087498B" w:rsidP="00EA13DD">
      <w:pPr>
        <w:jc w:val="both"/>
        <w:rPr>
          <w:sz w:val="20"/>
        </w:rPr>
      </w:pPr>
      <w:r w:rsidRPr="00DA06E0">
        <w:rPr>
          <w:sz w:val="20"/>
          <w:szCs w:val="20"/>
          <w:lang w:val="fr-CA"/>
        </w:rPr>
        <w:pict>
          <v:rect id="_x0000_i1075"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B8304A" w:rsidTr="008F1838">
        <w:tc>
          <w:tcPr>
            <w:tcW w:w="543" w:type="pct"/>
          </w:tcPr>
          <w:p w:rsidR="00EA13DD" w:rsidRPr="00DA06E0" w:rsidRDefault="00EA13DD" w:rsidP="008F1838">
            <w:pPr>
              <w:jc w:val="both"/>
              <w:rPr>
                <w:sz w:val="20"/>
                <w:lang w:val="fr-CA"/>
              </w:rPr>
            </w:pPr>
            <w:r w:rsidRPr="00DA06E0">
              <w:rPr>
                <w:rStyle w:val="SCCFileNumberChar"/>
                <w:sz w:val="20"/>
                <w:szCs w:val="20"/>
                <w:lang w:val="fr-CA"/>
              </w:rPr>
              <w:t>37237</w:t>
            </w:r>
          </w:p>
        </w:tc>
        <w:tc>
          <w:tcPr>
            <w:tcW w:w="4457" w:type="pct"/>
            <w:gridSpan w:val="3"/>
          </w:tcPr>
          <w:p w:rsidR="00EA13DD" w:rsidRPr="00DA06E0" w:rsidRDefault="00EA13DD" w:rsidP="008F1838">
            <w:pPr>
              <w:pStyle w:val="SCCLsocParty"/>
              <w:jc w:val="both"/>
              <w:rPr>
                <w:b/>
                <w:sz w:val="20"/>
                <w:szCs w:val="20"/>
              </w:rPr>
            </w:pPr>
            <w:proofErr w:type="spellStart"/>
            <w:r w:rsidRPr="00DA06E0">
              <w:rPr>
                <w:b/>
                <w:sz w:val="20"/>
                <w:szCs w:val="20"/>
              </w:rPr>
              <w:t>Jasvir</w:t>
            </w:r>
            <w:proofErr w:type="spellEnd"/>
            <w:r w:rsidRPr="00DA06E0">
              <w:rPr>
                <w:b/>
                <w:sz w:val="20"/>
                <w:szCs w:val="20"/>
              </w:rPr>
              <w:t xml:space="preserve"> Singh </w:t>
            </w:r>
            <w:proofErr w:type="spellStart"/>
            <w:r w:rsidRPr="00DA06E0">
              <w:rPr>
                <w:b/>
                <w:sz w:val="20"/>
                <w:szCs w:val="20"/>
              </w:rPr>
              <w:t>Virdi</w:t>
            </w:r>
            <w:proofErr w:type="spellEnd"/>
            <w:r w:rsidRPr="00DA06E0">
              <w:rPr>
                <w:b/>
                <w:sz w:val="20"/>
                <w:szCs w:val="20"/>
              </w:rPr>
              <w:t xml:space="preserve"> c. Procureur général du Canada au nom des États-Unis d’Amérique</w:t>
            </w:r>
          </w:p>
          <w:p w:rsidR="00EA13DD" w:rsidRPr="00DA06E0" w:rsidRDefault="00EA13DD" w:rsidP="008F1838">
            <w:pPr>
              <w:pStyle w:val="SCCLsocSubfileSeparator"/>
              <w:rPr>
                <w:sz w:val="20"/>
                <w:szCs w:val="20"/>
                <w:lang w:val="fr-CA"/>
              </w:rPr>
            </w:pPr>
            <w:r w:rsidRPr="00DA06E0">
              <w:rPr>
                <w:sz w:val="20"/>
                <w:szCs w:val="20"/>
                <w:lang w:val="fr-CA"/>
              </w:rPr>
              <w:t>– et entre –</w:t>
            </w:r>
          </w:p>
          <w:p w:rsidR="00EA13DD" w:rsidRPr="00DA06E0" w:rsidRDefault="00EA13DD" w:rsidP="008F1838">
            <w:pPr>
              <w:pStyle w:val="SCCLsocParty"/>
              <w:jc w:val="both"/>
              <w:rPr>
                <w:b/>
                <w:sz w:val="20"/>
                <w:szCs w:val="20"/>
              </w:rPr>
            </w:pPr>
            <w:proofErr w:type="spellStart"/>
            <w:r w:rsidRPr="00DA06E0">
              <w:rPr>
                <w:b/>
                <w:sz w:val="20"/>
                <w:szCs w:val="20"/>
              </w:rPr>
              <w:t>Jasvir</w:t>
            </w:r>
            <w:proofErr w:type="spellEnd"/>
            <w:r w:rsidRPr="00DA06E0">
              <w:rPr>
                <w:b/>
                <w:sz w:val="20"/>
                <w:szCs w:val="20"/>
              </w:rPr>
              <w:t xml:space="preserve"> Singh </w:t>
            </w:r>
            <w:proofErr w:type="spellStart"/>
            <w:r w:rsidRPr="00DA06E0">
              <w:rPr>
                <w:b/>
                <w:sz w:val="20"/>
                <w:szCs w:val="20"/>
              </w:rPr>
              <w:t>Virdi</w:t>
            </w:r>
            <w:proofErr w:type="spellEnd"/>
            <w:r w:rsidRPr="00DA06E0">
              <w:rPr>
                <w:b/>
                <w:sz w:val="20"/>
                <w:szCs w:val="20"/>
              </w:rPr>
              <w:t xml:space="preserve"> c. Ministre de la Justice</w:t>
            </w:r>
          </w:p>
          <w:p w:rsidR="00EA13DD" w:rsidRPr="00DA06E0" w:rsidRDefault="00EA13DD" w:rsidP="008F1838">
            <w:pPr>
              <w:jc w:val="both"/>
              <w:rPr>
                <w:sz w:val="20"/>
                <w:lang w:val="fr-CA"/>
              </w:rPr>
            </w:pPr>
            <w:r w:rsidRPr="00DA06E0">
              <w:rPr>
                <w:sz w:val="20"/>
                <w:lang w:val="fr-CA"/>
              </w:rPr>
              <w:t>(C.-B.) (Criminelle) (Sur autorisation)</w:t>
            </w:r>
          </w:p>
        </w:tc>
      </w:tr>
      <w:tr w:rsidR="008F1838" w:rsidRPr="00B8304A" w:rsidTr="008F1838">
        <w:tc>
          <w:tcPr>
            <w:tcW w:w="543" w:type="pct"/>
          </w:tcPr>
          <w:p w:rsidR="008F1838" w:rsidRPr="00DA06E0" w:rsidRDefault="008F1838" w:rsidP="008F1838">
            <w:pPr>
              <w:rPr>
                <w:sz w:val="20"/>
                <w:szCs w:val="20"/>
              </w:rPr>
            </w:pPr>
            <w:r w:rsidRPr="00DA06E0">
              <w:rPr>
                <w:sz w:val="20"/>
                <w:szCs w:val="20"/>
              </w:rPr>
              <w:t>Coram :</w:t>
            </w:r>
          </w:p>
        </w:tc>
        <w:tc>
          <w:tcPr>
            <w:tcW w:w="4457" w:type="pct"/>
            <w:gridSpan w:val="3"/>
          </w:tcPr>
          <w:p w:rsidR="001D3793" w:rsidRPr="00DA06E0" w:rsidRDefault="001D3793" w:rsidP="001D3793">
            <w:pPr>
              <w:rPr>
                <w:sz w:val="20"/>
                <w:szCs w:val="20"/>
                <w:lang w:val="fr-CA"/>
              </w:rPr>
            </w:pPr>
            <w:r w:rsidRPr="00DA06E0">
              <w:rPr>
                <w:rStyle w:val="SCCCoramChar"/>
                <w:sz w:val="20"/>
                <w:szCs w:val="20"/>
              </w:rPr>
              <w:t>Les juges Abella, Karakatsanis et Brown</w:t>
            </w:r>
          </w:p>
          <w:p w:rsidR="008F1838" w:rsidRPr="00DA06E0" w:rsidRDefault="008F1838" w:rsidP="008F1838">
            <w:pPr>
              <w:rPr>
                <w:sz w:val="20"/>
                <w:szCs w:val="20"/>
                <w:lang w:val="fr-CA"/>
              </w:rPr>
            </w:pPr>
          </w:p>
        </w:tc>
      </w:tr>
      <w:tr w:rsidR="008F1838" w:rsidRPr="00B8304A" w:rsidTr="008F1838">
        <w:tc>
          <w:tcPr>
            <w:tcW w:w="5000" w:type="pct"/>
            <w:gridSpan w:val="4"/>
          </w:tcPr>
          <w:p w:rsidR="00E93186" w:rsidRPr="00DA06E0" w:rsidRDefault="00D20336" w:rsidP="00E93186">
            <w:pPr>
              <w:tabs>
                <w:tab w:val="left" w:pos="744"/>
              </w:tabs>
              <w:ind w:firstLine="720"/>
              <w:jc w:val="both"/>
              <w:rPr>
                <w:sz w:val="20"/>
                <w:szCs w:val="20"/>
                <w:lang w:val="fr-CA"/>
              </w:rPr>
            </w:pPr>
            <w:r w:rsidRPr="00DA06E0">
              <w:rPr>
                <w:sz w:val="20"/>
                <w:szCs w:val="20"/>
                <w:lang w:val="fr-CA"/>
              </w:rPr>
              <w:t>La requête en prorogation du délai de signification et de dépôt de la demande d’autorisation d’appel est accueillie. La demande d’autorisation d’appel de l’arrêt de la Cour d’appel de la Colombie-Britannique (Vancouver), numéro CA42370, 2016 BCCA 291, daté du 7 juillet 2016, est rejetée.</w:t>
            </w:r>
          </w:p>
          <w:p w:rsidR="008F1838" w:rsidRPr="00DA06E0" w:rsidRDefault="008F1838" w:rsidP="008F1838">
            <w:pPr>
              <w:jc w:val="both"/>
              <w:rPr>
                <w:i/>
                <w:iCs/>
                <w:sz w:val="20"/>
                <w:lang w:val="fr-CA"/>
              </w:rPr>
            </w:pPr>
          </w:p>
        </w:tc>
      </w:tr>
      <w:tr w:rsidR="008F1838" w:rsidRPr="00B8304A" w:rsidTr="008F1838">
        <w:tc>
          <w:tcPr>
            <w:tcW w:w="5000" w:type="pct"/>
            <w:gridSpan w:val="4"/>
          </w:tcPr>
          <w:p w:rsidR="008F1838" w:rsidRPr="00DA06E0" w:rsidRDefault="008F1838" w:rsidP="008F1838">
            <w:pPr>
              <w:jc w:val="both"/>
              <w:rPr>
                <w:sz w:val="20"/>
                <w:lang w:val="fr-CA"/>
              </w:rPr>
            </w:pPr>
            <w:r w:rsidRPr="00DA06E0">
              <w:rPr>
                <w:i/>
                <w:iCs/>
                <w:sz w:val="20"/>
                <w:lang w:val="fr-CA"/>
              </w:rPr>
              <w:t>Charte canadienne des droits et libertés</w:t>
            </w:r>
            <w:r w:rsidRPr="00DA06E0">
              <w:rPr>
                <w:sz w:val="20"/>
                <w:lang w:val="fr-CA"/>
              </w:rPr>
              <w:t xml:space="preserve"> – Droit criminel – Extradition – Double péril – Le demandeur </w:t>
            </w:r>
            <w:proofErr w:type="spellStart"/>
            <w:r w:rsidRPr="00DA06E0">
              <w:rPr>
                <w:sz w:val="20"/>
                <w:lang w:val="fr-CA"/>
              </w:rPr>
              <w:t>a-t-il</w:t>
            </w:r>
            <w:proofErr w:type="spellEnd"/>
            <w:r w:rsidRPr="00DA06E0">
              <w:rPr>
                <w:sz w:val="20"/>
                <w:lang w:val="fr-CA"/>
              </w:rPr>
              <w:t xml:space="preserve"> été condamné à une double peine portant atteinte aux droits que lui garantit l’art. 7 de la </w:t>
            </w:r>
            <w:r w:rsidRPr="00DA06E0">
              <w:rPr>
                <w:i/>
                <w:sz w:val="20"/>
                <w:lang w:val="fr-CA"/>
              </w:rPr>
              <w:t>Charte</w:t>
            </w:r>
            <w:r w:rsidRPr="00DA06E0">
              <w:rPr>
                <w:sz w:val="20"/>
                <w:lang w:val="fr-CA"/>
              </w:rPr>
              <w:t xml:space="preserve">? – Le demandeur </w:t>
            </w:r>
            <w:proofErr w:type="spellStart"/>
            <w:r w:rsidRPr="00DA06E0">
              <w:rPr>
                <w:sz w:val="20"/>
                <w:lang w:val="fr-CA"/>
              </w:rPr>
              <w:t>a-t-il</w:t>
            </w:r>
            <w:proofErr w:type="spellEnd"/>
            <w:r w:rsidRPr="00DA06E0">
              <w:rPr>
                <w:sz w:val="20"/>
                <w:lang w:val="fr-CA"/>
              </w:rPr>
              <w:t xml:space="preserve"> été l’objet de contrainte psychologique, alors qu’il était sous garde, pour qu’il signe une transaction pénale? – Le délai indu qui s’est écoulé entre son arrestation au Canada et son arrestation aux États-Unis et le commencement de la procédure d’extradition viole-t-il les principes de justice fondamentale? – Le demandeur </w:t>
            </w:r>
            <w:proofErr w:type="spellStart"/>
            <w:r w:rsidRPr="00DA06E0">
              <w:rPr>
                <w:sz w:val="20"/>
                <w:lang w:val="fr-CA"/>
              </w:rPr>
              <w:t>a-t-il</w:t>
            </w:r>
            <w:proofErr w:type="spellEnd"/>
            <w:r w:rsidRPr="00DA06E0">
              <w:rPr>
                <w:sz w:val="20"/>
                <w:lang w:val="fr-CA"/>
              </w:rPr>
              <w:t xml:space="preserve"> été dûment avisé de l’audience de détermination de sa peine? – Son extradition porterait-elle atteinte à son droit de demeurer au Canada que lui garantit le par. 6(1) de la </w:t>
            </w:r>
            <w:r w:rsidRPr="00DA06E0">
              <w:rPr>
                <w:i/>
                <w:sz w:val="20"/>
                <w:lang w:val="fr-CA"/>
              </w:rPr>
              <w:t>Charte</w:t>
            </w:r>
            <w:r w:rsidRPr="00DA06E0">
              <w:rPr>
                <w:sz w:val="20"/>
                <w:lang w:val="fr-CA"/>
              </w:rPr>
              <w:t xml:space="preserve">? – </w:t>
            </w:r>
            <w:proofErr w:type="spellStart"/>
            <w:r w:rsidRPr="00DA06E0">
              <w:rPr>
                <w:sz w:val="20"/>
                <w:lang w:val="fr-CA"/>
              </w:rPr>
              <w:t>A-t-il</w:t>
            </w:r>
            <w:proofErr w:type="spellEnd"/>
            <w:r w:rsidRPr="00DA06E0">
              <w:rPr>
                <w:sz w:val="20"/>
                <w:lang w:val="fr-CA"/>
              </w:rPr>
              <w:t xml:space="preserve"> invoqué « trop tard » le par. 6(1) de la </w:t>
            </w:r>
            <w:r w:rsidRPr="00DA06E0">
              <w:rPr>
                <w:i/>
                <w:sz w:val="20"/>
                <w:lang w:val="fr-CA"/>
              </w:rPr>
              <w:t>Charte</w:t>
            </w:r>
            <w:r w:rsidRPr="00DA06E0">
              <w:rPr>
                <w:sz w:val="20"/>
                <w:lang w:val="fr-CA"/>
              </w:rPr>
              <w:t>?</w:t>
            </w:r>
          </w:p>
        </w:tc>
      </w:tr>
      <w:tr w:rsidR="008F1838" w:rsidRPr="00B8304A" w:rsidTr="008F1838">
        <w:tc>
          <w:tcPr>
            <w:tcW w:w="5000" w:type="pct"/>
            <w:gridSpan w:val="4"/>
          </w:tcPr>
          <w:p w:rsidR="008F1838" w:rsidRPr="00DA06E0" w:rsidRDefault="008F1838" w:rsidP="008F1838">
            <w:pPr>
              <w:jc w:val="both"/>
              <w:rPr>
                <w:sz w:val="20"/>
                <w:lang w:val="fr-CA"/>
              </w:rPr>
            </w:pPr>
          </w:p>
        </w:tc>
      </w:tr>
      <w:tr w:rsidR="008F1838" w:rsidRPr="00B8304A" w:rsidTr="008F1838">
        <w:tc>
          <w:tcPr>
            <w:tcW w:w="5000" w:type="pct"/>
            <w:gridSpan w:val="4"/>
          </w:tcPr>
          <w:p w:rsidR="008F1838" w:rsidRPr="00DA06E0" w:rsidRDefault="008F1838" w:rsidP="008F1838">
            <w:pPr>
              <w:jc w:val="both"/>
              <w:rPr>
                <w:sz w:val="20"/>
                <w:lang w:val="fr-CA"/>
              </w:rPr>
            </w:pPr>
            <w:r w:rsidRPr="00DA06E0">
              <w:rPr>
                <w:sz w:val="20"/>
                <w:lang w:val="fr-CA"/>
              </w:rPr>
              <w:t>Les États-Unis demandent l’extradition du demandeur pour lui infliger une peine relativement à une infraction monétaire, la non-déclaration de l’exportation d’un instrument monétaire, et pour le poursuivre relativement à l’infraction de défaut de comparaître à une audience de détermination de la peine.</w:t>
            </w:r>
            <w:r w:rsidRPr="00DA06E0">
              <w:rPr>
                <w:smallCaps/>
                <w:sz w:val="20"/>
                <w:lang w:val="fr-CA"/>
              </w:rPr>
              <w:t xml:space="preserve"> </w:t>
            </w:r>
            <w:r w:rsidRPr="00DA06E0">
              <w:rPr>
                <w:sz w:val="20"/>
                <w:lang w:val="fr-CA"/>
              </w:rPr>
              <w:t>Une transaction pénale avait été conclue entre le demandeur et les poursuivants américains, mais avant l’audience de détermination de la peine, le demandeur a écrit aux poursuivants, répudiant son accord et affirmant qu’il avait décidé de ne pas se soumettre volontairement à d’autres procédures criminelles aux États-Unis.</w:t>
            </w:r>
            <w:r w:rsidRPr="00DA06E0">
              <w:rPr>
                <w:smallCaps/>
                <w:sz w:val="20"/>
                <w:lang w:val="fr-CA"/>
              </w:rPr>
              <w:t xml:space="preserve"> </w:t>
            </w:r>
          </w:p>
          <w:p w:rsidR="008F1838" w:rsidRPr="00DA06E0" w:rsidRDefault="008F1838" w:rsidP="008F1838">
            <w:pPr>
              <w:jc w:val="both"/>
              <w:rPr>
                <w:sz w:val="20"/>
                <w:lang w:val="fr-CA"/>
              </w:rPr>
            </w:pPr>
          </w:p>
          <w:p w:rsidR="008F1838" w:rsidRPr="00DA06E0" w:rsidRDefault="008F1838" w:rsidP="008F1838">
            <w:pPr>
              <w:jc w:val="both"/>
              <w:rPr>
                <w:sz w:val="20"/>
                <w:lang w:val="fr-CA"/>
              </w:rPr>
            </w:pPr>
            <w:r w:rsidRPr="00DA06E0">
              <w:rPr>
                <w:sz w:val="20"/>
                <w:lang w:val="fr-CA"/>
              </w:rPr>
              <w:t xml:space="preserve">Le juge </w:t>
            </w:r>
            <w:proofErr w:type="spellStart"/>
            <w:r w:rsidRPr="00DA06E0">
              <w:rPr>
                <w:sz w:val="20"/>
                <w:lang w:val="fr-CA"/>
              </w:rPr>
              <w:t>Fitch</w:t>
            </w:r>
            <w:proofErr w:type="spellEnd"/>
            <w:r w:rsidRPr="00DA06E0">
              <w:rPr>
                <w:sz w:val="20"/>
                <w:lang w:val="fr-CA"/>
              </w:rPr>
              <w:t> de la Cour suprême de la Colombie-Britannique a fait incarcérer le demandeur en vue de son extradition. Le ministre de la Justice a ordonné l’extradition du demandeur. La Cour d’appel de la Colombie-Britannique a rejeté l’appel de l’ordonnance d’incarcération interjeté par le demandeur et sa demande de contrôle judiciaire de la décision du ministre.</w:t>
            </w:r>
          </w:p>
          <w:p w:rsidR="008F1838" w:rsidRPr="00DA06E0" w:rsidRDefault="008F1838" w:rsidP="008F1838">
            <w:pPr>
              <w:jc w:val="both"/>
              <w:rPr>
                <w:sz w:val="20"/>
                <w:lang w:val="fr-CA"/>
              </w:rPr>
            </w:pPr>
          </w:p>
        </w:tc>
      </w:tr>
      <w:tr w:rsidR="008F1838" w:rsidRPr="00B8304A" w:rsidTr="008F1838">
        <w:tc>
          <w:tcPr>
            <w:tcW w:w="2427" w:type="pct"/>
            <w:gridSpan w:val="2"/>
          </w:tcPr>
          <w:p w:rsidR="008F1838" w:rsidRPr="00DA06E0" w:rsidRDefault="008F1838" w:rsidP="008F1838">
            <w:pPr>
              <w:jc w:val="both"/>
              <w:rPr>
                <w:sz w:val="20"/>
                <w:lang w:val="fr-CA"/>
              </w:rPr>
            </w:pPr>
            <w:r w:rsidRPr="00DA06E0">
              <w:rPr>
                <w:sz w:val="20"/>
                <w:lang w:val="fr-CA"/>
              </w:rPr>
              <w:t>21 novembre 2014</w:t>
            </w:r>
          </w:p>
          <w:p w:rsidR="008F1838" w:rsidRPr="00DA06E0" w:rsidRDefault="008F1838" w:rsidP="008F1838">
            <w:pPr>
              <w:jc w:val="both"/>
              <w:rPr>
                <w:sz w:val="20"/>
                <w:lang w:val="fr-CA"/>
              </w:rPr>
            </w:pPr>
            <w:r w:rsidRPr="00DA06E0">
              <w:rPr>
                <w:sz w:val="20"/>
                <w:lang w:val="fr-CA"/>
              </w:rPr>
              <w:t>Cour suprême de la Colombie-Britannique</w:t>
            </w:r>
          </w:p>
          <w:p w:rsidR="008F1838" w:rsidRPr="00DA06E0" w:rsidRDefault="008F1838" w:rsidP="008F1838">
            <w:pPr>
              <w:jc w:val="both"/>
              <w:rPr>
                <w:sz w:val="20"/>
                <w:lang w:val="fr-CA"/>
              </w:rPr>
            </w:pPr>
            <w:r w:rsidRPr="00DA06E0">
              <w:rPr>
                <w:sz w:val="20"/>
                <w:lang w:val="fr-CA"/>
              </w:rPr>
              <w:t xml:space="preserve">(Juge </w:t>
            </w:r>
            <w:proofErr w:type="spellStart"/>
            <w:r w:rsidRPr="00DA06E0">
              <w:rPr>
                <w:sz w:val="20"/>
                <w:lang w:val="fr-CA"/>
              </w:rPr>
              <w:t>Fitch</w:t>
            </w:r>
            <w:proofErr w:type="spellEnd"/>
            <w:r w:rsidRPr="00DA06E0">
              <w:rPr>
                <w:sz w:val="20"/>
                <w:lang w:val="fr-CA"/>
              </w:rPr>
              <w:t>)</w:t>
            </w:r>
          </w:p>
          <w:p w:rsidR="008F1838" w:rsidRPr="00DA06E0" w:rsidRDefault="008F1838" w:rsidP="008F1838">
            <w:pPr>
              <w:jc w:val="both"/>
              <w:rPr>
                <w:sz w:val="20"/>
                <w:lang w:val="fr-CA"/>
              </w:rPr>
            </w:pPr>
            <w:r w:rsidRPr="00DA06E0">
              <w:rPr>
                <w:sz w:val="20"/>
                <w:lang w:val="fr-CA"/>
              </w:rPr>
              <w:t xml:space="preserve">Référence neutre : </w:t>
            </w:r>
            <w:hyperlink r:id="rId71" w:history="1">
              <w:r w:rsidRPr="00DA06E0">
                <w:rPr>
                  <w:rStyle w:val="Hyperlink"/>
                  <w:sz w:val="20"/>
                  <w:lang w:val="fr-CA"/>
                </w:rPr>
                <w:t>2014 BCSC 2349</w:t>
              </w:r>
            </w:hyperlink>
          </w:p>
          <w:p w:rsidR="008F1838" w:rsidRPr="00DA06E0" w:rsidRDefault="008F1838" w:rsidP="008F1838">
            <w:pPr>
              <w:jc w:val="both"/>
              <w:rPr>
                <w:sz w:val="20"/>
                <w:lang w:val="fr-CA"/>
              </w:rPr>
            </w:pPr>
          </w:p>
        </w:tc>
        <w:tc>
          <w:tcPr>
            <w:tcW w:w="243" w:type="pct"/>
          </w:tcPr>
          <w:p w:rsidR="008F1838" w:rsidRPr="00DA06E0" w:rsidRDefault="008F1838" w:rsidP="008F1838">
            <w:pPr>
              <w:jc w:val="both"/>
              <w:rPr>
                <w:sz w:val="20"/>
                <w:lang w:val="fr-CA"/>
              </w:rPr>
            </w:pPr>
          </w:p>
        </w:tc>
        <w:tc>
          <w:tcPr>
            <w:tcW w:w="2330" w:type="pct"/>
          </w:tcPr>
          <w:p w:rsidR="008F1838" w:rsidRPr="00DA06E0" w:rsidRDefault="008F1838" w:rsidP="008F1838">
            <w:pPr>
              <w:jc w:val="both"/>
              <w:rPr>
                <w:sz w:val="20"/>
                <w:lang w:val="fr-CA"/>
              </w:rPr>
            </w:pPr>
            <w:r w:rsidRPr="00DA06E0">
              <w:rPr>
                <w:sz w:val="20"/>
                <w:lang w:val="fr-CA"/>
              </w:rPr>
              <w:t xml:space="preserve">Ordonnance d’incarcération du demandeur en vue de son extradition aux États-Unis pour être condamné à une peine relativement à une infraction monétaire et pour subir son procès sur une accusation de défaut de comparaître </w:t>
            </w:r>
          </w:p>
          <w:p w:rsidR="008F1838" w:rsidRPr="00DA06E0" w:rsidRDefault="008F1838" w:rsidP="008F1838">
            <w:pPr>
              <w:jc w:val="both"/>
              <w:rPr>
                <w:sz w:val="20"/>
                <w:lang w:val="fr-CA"/>
              </w:rPr>
            </w:pPr>
          </w:p>
        </w:tc>
      </w:tr>
      <w:tr w:rsidR="008F1838" w:rsidRPr="00DA06E0" w:rsidTr="008F1838">
        <w:tc>
          <w:tcPr>
            <w:tcW w:w="2427" w:type="pct"/>
            <w:gridSpan w:val="2"/>
          </w:tcPr>
          <w:p w:rsidR="008F1838" w:rsidRPr="00DA06E0" w:rsidRDefault="008F1838" w:rsidP="008F1838">
            <w:pPr>
              <w:jc w:val="both"/>
              <w:rPr>
                <w:sz w:val="20"/>
                <w:lang w:val="fr-CA"/>
              </w:rPr>
            </w:pPr>
            <w:r w:rsidRPr="00DA06E0">
              <w:rPr>
                <w:sz w:val="20"/>
                <w:lang w:val="fr-CA"/>
              </w:rPr>
              <w:t>7 juillet 2016</w:t>
            </w:r>
          </w:p>
          <w:p w:rsidR="008F1838" w:rsidRPr="00DA06E0" w:rsidRDefault="008F1838" w:rsidP="008F1838">
            <w:pPr>
              <w:jc w:val="both"/>
              <w:rPr>
                <w:sz w:val="20"/>
                <w:lang w:val="fr-CA"/>
              </w:rPr>
            </w:pPr>
            <w:r w:rsidRPr="00DA06E0">
              <w:rPr>
                <w:sz w:val="20"/>
                <w:lang w:val="fr-CA"/>
              </w:rPr>
              <w:t>Cour d’appel de la Colombie-Britannique</w:t>
            </w:r>
          </w:p>
          <w:p w:rsidR="008F1838" w:rsidRPr="00DA06E0" w:rsidRDefault="008F1838" w:rsidP="008F1838">
            <w:pPr>
              <w:jc w:val="both"/>
              <w:rPr>
                <w:sz w:val="20"/>
                <w:lang w:val="fr-CA"/>
              </w:rPr>
            </w:pPr>
            <w:r w:rsidRPr="00DA06E0">
              <w:rPr>
                <w:sz w:val="20"/>
                <w:lang w:val="fr-CA"/>
              </w:rPr>
              <w:t>(Vancouver)</w:t>
            </w:r>
          </w:p>
          <w:p w:rsidR="008F1838" w:rsidRPr="00DA06E0" w:rsidRDefault="008F1838" w:rsidP="008F1838">
            <w:pPr>
              <w:jc w:val="both"/>
              <w:rPr>
                <w:sz w:val="20"/>
                <w:lang w:val="fr-CA"/>
              </w:rPr>
            </w:pPr>
            <w:r w:rsidRPr="00DA06E0">
              <w:rPr>
                <w:sz w:val="20"/>
                <w:lang w:val="fr-CA"/>
              </w:rPr>
              <w:t xml:space="preserve">(Juges </w:t>
            </w:r>
            <w:proofErr w:type="spellStart"/>
            <w:r w:rsidRPr="00DA06E0">
              <w:rPr>
                <w:sz w:val="20"/>
                <w:lang w:val="fr-CA"/>
              </w:rPr>
              <w:t>Neilson</w:t>
            </w:r>
            <w:proofErr w:type="spellEnd"/>
            <w:r w:rsidRPr="00DA06E0">
              <w:rPr>
                <w:sz w:val="20"/>
                <w:lang w:val="fr-CA"/>
              </w:rPr>
              <w:t xml:space="preserve">, </w:t>
            </w:r>
            <w:proofErr w:type="spellStart"/>
            <w:r w:rsidRPr="00DA06E0">
              <w:rPr>
                <w:sz w:val="20"/>
                <w:lang w:val="fr-CA"/>
              </w:rPr>
              <w:t>Garson</w:t>
            </w:r>
            <w:proofErr w:type="spellEnd"/>
            <w:r w:rsidRPr="00DA06E0">
              <w:rPr>
                <w:sz w:val="20"/>
                <w:lang w:val="fr-CA"/>
              </w:rPr>
              <w:t xml:space="preserve"> et Savage)</w:t>
            </w:r>
          </w:p>
          <w:p w:rsidR="008F1838" w:rsidRPr="00DA06E0" w:rsidRDefault="008F1838" w:rsidP="008F1838">
            <w:pPr>
              <w:jc w:val="both"/>
              <w:rPr>
                <w:sz w:val="20"/>
                <w:lang w:val="fr-CA"/>
              </w:rPr>
            </w:pPr>
            <w:r w:rsidRPr="00DA06E0">
              <w:rPr>
                <w:sz w:val="20"/>
                <w:lang w:val="fr-CA"/>
              </w:rPr>
              <w:t xml:space="preserve">Référence neutre : </w:t>
            </w:r>
            <w:hyperlink r:id="rId72" w:history="1">
              <w:r w:rsidRPr="00DA06E0">
                <w:rPr>
                  <w:rStyle w:val="Hyperlink"/>
                  <w:sz w:val="20"/>
                  <w:lang w:val="fr-CA"/>
                </w:rPr>
                <w:t>2016 BCCA 291</w:t>
              </w:r>
            </w:hyperlink>
          </w:p>
          <w:p w:rsidR="008F1838" w:rsidRPr="00DA06E0" w:rsidRDefault="008F1838" w:rsidP="008F1838">
            <w:pPr>
              <w:jc w:val="both"/>
              <w:rPr>
                <w:sz w:val="20"/>
                <w:lang w:val="fr-CA"/>
              </w:rPr>
            </w:pPr>
          </w:p>
        </w:tc>
        <w:tc>
          <w:tcPr>
            <w:tcW w:w="243" w:type="pct"/>
          </w:tcPr>
          <w:p w:rsidR="008F1838" w:rsidRPr="00DA06E0" w:rsidRDefault="008F1838" w:rsidP="008F1838">
            <w:pPr>
              <w:jc w:val="both"/>
              <w:rPr>
                <w:sz w:val="20"/>
                <w:lang w:val="fr-CA"/>
              </w:rPr>
            </w:pPr>
          </w:p>
        </w:tc>
        <w:tc>
          <w:tcPr>
            <w:tcW w:w="2330" w:type="pct"/>
          </w:tcPr>
          <w:p w:rsidR="008F1838" w:rsidRPr="00DA06E0" w:rsidRDefault="008F1838" w:rsidP="008F1838">
            <w:pPr>
              <w:jc w:val="both"/>
              <w:rPr>
                <w:sz w:val="20"/>
                <w:lang w:val="fr-CA"/>
              </w:rPr>
            </w:pPr>
            <w:r w:rsidRPr="00DA06E0">
              <w:rPr>
                <w:sz w:val="20"/>
                <w:lang w:val="fr-CA"/>
              </w:rPr>
              <w:t>Rejet de l’appel</w:t>
            </w:r>
          </w:p>
          <w:p w:rsidR="008F1838" w:rsidRPr="00DA06E0" w:rsidRDefault="008F1838" w:rsidP="008F1838">
            <w:pPr>
              <w:jc w:val="both"/>
              <w:rPr>
                <w:sz w:val="20"/>
                <w:lang w:val="fr-CA"/>
              </w:rPr>
            </w:pPr>
          </w:p>
        </w:tc>
      </w:tr>
      <w:tr w:rsidR="008F1838" w:rsidRPr="00B8304A" w:rsidTr="008F1838">
        <w:tc>
          <w:tcPr>
            <w:tcW w:w="2427" w:type="pct"/>
            <w:gridSpan w:val="2"/>
          </w:tcPr>
          <w:p w:rsidR="008F1838" w:rsidRPr="00DA06E0" w:rsidRDefault="008F1838" w:rsidP="008F1838">
            <w:pPr>
              <w:jc w:val="both"/>
              <w:rPr>
                <w:sz w:val="20"/>
                <w:lang w:val="fr-CA"/>
              </w:rPr>
            </w:pPr>
            <w:r w:rsidRPr="00DA06E0">
              <w:rPr>
                <w:sz w:val="20"/>
                <w:lang w:val="fr-CA"/>
              </w:rPr>
              <w:t>3 octobre 2016</w:t>
            </w:r>
          </w:p>
          <w:p w:rsidR="008F1838" w:rsidRPr="00DA06E0" w:rsidRDefault="008F1838" w:rsidP="008F1838">
            <w:pPr>
              <w:jc w:val="both"/>
              <w:rPr>
                <w:sz w:val="20"/>
                <w:lang w:val="fr-CA"/>
              </w:rPr>
            </w:pPr>
            <w:r w:rsidRPr="00DA06E0">
              <w:rPr>
                <w:sz w:val="20"/>
                <w:lang w:val="fr-CA"/>
              </w:rPr>
              <w:t>Cour suprême du Canada</w:t>
            </w:r>
          </w:p>
          <w:p w:rsidR="008F1838" w:rsidRPr="00DA06E0" w:rsidRDefault="008F1838" w:rsidP="008F1838">
            <w:pPr>
              <w:jc w:val="both"/>
              <w:rPr>
                <w:sz w:val="20"/>
                <w:lang w:val="fr-CA"/>
              </w:rPr>
            </w:pPr>
          </w:p>
        </w:tc>
        <w:tc>
          <w:tcPr>
            <w:tcW w:w="243" w:type="pct"/>
          </w:tcPr>
          <w:p w:rsidR="008F1838" w:rsidRPr="00DA06E0" w:rsidRDefault="008F1838" w:rsidP="008F1838">
            <w:pPr>
              <w:jc w:val="both"/>
              <w:rPr>
                <w:sz w:val="20"/>
                <w:lang w:val="fr-CA"/>
              </w:rPr>
            </w:pPr>
          </w:p>
        </w:tc>
        <w:tc>
          <w:tcPr>
            <w:tcW w:w="2330" w:type="pct"/>
          </w:tcPr>
          <w:p w:rsidR="008F1838" w:rsidRPr="00DA06E0" w:rsidRDefault="008F1838" w:rsidP="008F1838">
            <w:pPr>
              <w:jc w:val="both"/>
              <w:rPr>
                <w:sz w:val="20"/>
                <w:lang w:val="fr-CA"/>
              </w:rPr>
            </w:pPr>
            <w:r w:rsidRPr="00DA06E0">
              <w:rPr>
                <w:sz w:val="20"/>
                <w:lang w:val="fr-CA"/>
              </w:rPr>
              <w:t>Dépôt de la demande d’autorisation d’appel</w:t>
            </w:r>
          </w:p>
          <w:p w:rsidR="008F1838" w:rsidRPr="00DA06E0" w:rsidRDefault="008F1838" w:rsidP="008F1838">
            <w:pPr>
              <w:jc w:val="both"/>
              <w:rPr>
                <w:sz w:val="20"/>
                <w:lang w:val="fr-CA"/>
              </w:rPr>
            </w:pPr>
          </w:p>
        </w:tc>
      </w:tr>
      <w:tr w:rsidR="008F1838" w:rsidRPr="00B8304A" w:rsidTr="008F1838">
        <w:tc>
          <w:tcPr>
            <w:tcW w:w="2427" w:type="pct"/>
            <w:gridSpan w:val="2"/>
          </w:tcPr>
          <w:p w:rsidR="008F1838" w:rsidRPr="00DA06E0" w:rsidRDefault="008F1838" w:rsidP="008F1838">
            <w:pPr>
              <w:jc w:val="both"/>
              <w:rPr>
                <w:sz w:val="20"/>
                <w:lang w:val="fr-CA"/>
              </w:rPr>
            </w:pPr>
            <w:r w:rsidRPr="00DA06E0">
              <w:rPr>
                <w:sz w:val="20"/>
                <w:lang w:val="fr-CA"/>
              </w:rPr>
              <w:lastRenderedPageBreak/>
              <w:t>13 octobre 2016</w:t>
            </w:r>
          </w:p>
          <w:p w:rsidR="008F1838" w:rsidRPr="00DA06E0" w:rsidRDefault="008F1838" w:rsidP="008F1838">
            <w:pPr>
              <w:jc w:val="both"/>
              <w:rPr>
                <w:sz w:val="20"/>
                <w:lang w:val="fr-CA"/>
              </w:rPr>
            </w:pPr>
            <w:r w:rsidRPr="00DA06E0">
              <w:rPr>
                <w:sz w:val="20"/>
                <w:lang w:val="fr-CA"/>
              </w:rPr>
              <w:t>Cour suprême du Canada</w:t>
            </w:r>
          </w:p>
        </w:tc>
        <w:tc>
          <w:tcPr>
            <w:tcW w:w="243" w:type="pct"/>
          </w:tcPr>
          <w:p w:rsidR="008F1838" w:rsidRPr="00DA06E0" w:rsidRDefault="008F1838" w:rsidP="008F1838">
            <w:pPr>
              <w:jc w:val="both"/>
              <w:rPr>
                <w:sz w:val="20"/>
                <w:lang w:val="fr-CA"/>
              </w:rPr>
            </w:pPr>
          </w:p>
        </w:tc>
        <w:tc>
          <w:tcPr>
            <w:tcW w:w="2330" w:type="pct"/>
          </w:tcPr>
          <w:p w:rsidR="008F1838" w:rsidRPr="00DA06E0" w:rsidRDefault="008F1838" w:rsidP="008F1838">
            <w:pPr>
              <w:jc w:val="both"/>
              <w:rPr>
                <w:sz w:val="20"/>
                <w:lang w:val="fr-CA"/>
              </w:rPr>
            </w:pPr>
            <w:r w:rsidRPr="00DA06E0">
              <w:rPr>
                <w:sz w:val="20"/>
                <w:lang w:val="fr-CA"/>
              </w:rPr>
              <w:t>Dépôt de la requête en prorogation du délai de signification et de dépôt de la demande d’autorisation d’appel</w:t>
            </w:r>
          </w:p>
        </w:tc>
      </w:tr>
    </w:tbl>
    <w:p w:rsidR="00EA13DD" w:rsidRPr="00DA06E0" w:rsidRDefault="00EA13DD" w:rsidP="00EA13DD">
      <w:pPr>
        <w:jc w:val="both"/>
        <w:rPr>
          <w:sz w:val="20"/>
          <w:lang w:val="fr-CA"/>
        </w:rPr>
      </w:pPr>
    </w:p>
    <w:p w:rsidR="008F1838" w:rsidRPr="00DA06E0" w:rsidRDefault="0087498B" w:rsidP="00EA13DD">
      <w:pPr>
        <w:jc w:val="both"/>
        <w:rPr>
          <w:sz w:val="20"/>
          <w:lang w:val="fr-CA"/>
        </w:rPr>
      </w:pPr>
      <w:r w:rsidRPr="00DA06E0">
        <w:rPr>
          <w:sz w:val="20"/>
          <w:szCs w:val="20"/>
          <w:lang w:val="fr-CA"/>
        </w:rPr>
        <w:pict>
          <v:rect id="_x0000_i1076" style="width:2in;height:1pt" o:hrpct="0" o:hralign="center" o:hrstd="t" o:hrnoshade="t" o:hr="t" fillcolor="black [3213]" stroked="f"/>
        </w:pict>
      </w:r>
    </w:p>
    <w:p w:rsidR="00EA13DD" w:rsidRPr="00DA06E0" w:rsidRDefault="00EA13DD" w:rsidP="00EA13D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rPr>
            </w:pPr>
            <w:r w:rsidRPr="00DA06E0">
              <w:rPr>
                <w:rStyle w:val="SCCFileNumberChar"/>
                <w:sz w:val="20"/>
                <w:szCs w:val="20"/>
              </w:rPr>
              <w:t>37084</w:t>
            </w:r>
          </w:p>
        </w:tc>
        <w:tc>
          <w:tcPr>
            <w:tcW w:w="4457" w:type="pct"/>
            <w:gridSpan w:val="3"/>
          </w:tcPr>
          <w:p w:rsidR="00EA13DD" w:rsidRPr="00DA06E0" w:rsidRDefault="00EA13DD" w:rsidP="008F1838">
            <w:pPr>
              <w:pStyle w:val="SCCLsocParty"/>
              <w:jc w:val="both"/>
              <w:rPr>
                <w:b/>
                <w:sz w:val="20"/>
                <w:szCs w:val="20"/>
                <w:lang w:val="en-US"/>
              </w:rPr>
            </w:pPr>
            <w:r w:rsidRPr="00DA06E0">
              <w:rPr>
                <w:b/>
                <w:sz w:val="20"/>
                <w:szCs w:val="20"/>
                <w:lang w:val="en-US"/>
              </w:rPr>
              <w:t xml:space="preserve">Her Majesty the Queen in Right of Saskatchewan as represented by the Attorney General of Saskatchewan v. Chief M. Todd </w:t>
            </w:r>
            <w:proofErr w:type="spellStart"/>
            <w:r w:rsidRPr="00DA06E0">
              <w:rPr>
                <w:b/>
                <w:sz w:val="20"/>
                <w:szCs w:val="20"/>
                <w:lang w:val="en-US"/>
              </w:rPr>
              <w:t>Peigan</w:t>
            </w:r>
            <w:proofErr w:type="spellEnd"/>
            <w:r w:rsidRPr="00DA06E0">
              <w:rPr>
                <w:b/>
                <w:sz w:val="20"/>
                <w:szCs w:val="20"/>
                <w:lang w:val="en-US"/>
              </w:rPr>
              <w:t xml:space="preserve"> on behalf of himself and all other members of the </w:t>
            </w:r>
            <w:proofErr w:type="spellStart"/>
            <w:r w:rsidRPr="00DA06E0">
              <w:rPr>
                <w:b/>
                <w:sz w:val="20"/>
                <w:szCs w:val="20"/>
                <w:lang w:val="en-US"/>
              </w:rPr>
              <w:t>Pasqua</w:t>
            </w:r>
            <w:proofErr w:type="spellEnd"/>
            <w:r w:rsidRPr="00DA06E0">
              <w:rPr>
                <w:b/>
                <w:sz w:val="20"/>
                <w:szCs w:val="20"/>
                <w:lang w:val="en-US"/>
              </w:rPr>
              <w:t xml:space="preserve"> First Nation and the </w:t>
            </w:r>
            <w:proofErr w:type="spellStart"/>
            <w:r w:rsidRPr="00DA06E0">
              <w:rPr>
                <w:b/>
                <w:sz w:val="20"/>
                <w:szCs w:val="20"/>
                <w:lang w:val="en-US"/>
              </w:rPr>
              <w:t>Pasqua</w:t>
            </w:r>
            <w:proofErr w:type="spellEnd"/>
            <w:r w:rsidRPr="00DA06E0">
              <w:rPr>
                <w:b/>
                <w:sz w:val="20"/>
                <w:szCs w:val="20"/>
                <w:lang w:val="en-US"/>
              </w:rPr>
              <w:t xml:space="preserve"> First Nation, Her Majesty the Queen in Right of Canada as Represented by the Attorney General of Canada</w:t>
            </w:r>
          </w:p>
          <w:p w:rsidR="00EA13DD" w:rsidRPr="00DA06E0" w:rsidRDefault="00EA13DD" w:rsidP="008F1838">
            <w:pPr>
              <w:jc w:val="both"/>
              <w:rPr>
                <w:sz w:val="20"/>
              </w:rPr>
            </w:pPr>
            <w:r w:rsidRPr="00DA06E0">
              <w:rPr>
                <w:sz w:val="20"/>
              </w:rPr>
              <w:t>(FC) (Civil) (By Leave)</w:t>
            </w:r>
          </w:p>
        </w:tc>
      </w:tr>
      <w:tr w:rsidR="00D65220" w:rsidRPr="00DA06E0" w:rsidTr="008F1838">
        <w:tc>
          <w:tcPr>
            <w:tcW w:w="543" w:type="pct"/>
          </w:tcPr>
          <w:p w:rsidR="00D65220" w:rsidRPr="00DA06E0" w:rsidRDefault="00D65220" w:rsidP="00D65220">
            <w:pPr>
              <w:rPr>
                <w:sz w:val="20"/>
                <w:szCs w:val="20"/>
              </w:rPr>
            </w:pPr>
            <w:r w:rsidRPr="00DA06E0">
              <w:rPr>
                <w:sz w:val="20"/>
                <w:szCs w:val="20"/>
              </w:rPr>
              <w:t>Coram :</w:t>
            </w:r>
          </w:p>
        </w:tc>
        <w:tc>
          <w:tcPr>
            <w:tcW w:w="4457" w:type="pct"/>
            <w:gridSpan w:val="3"/>
          </w:tcPr>
          <w:p w:rsidR="00D65220" w:rsidRPr="00DA06E0" w:rsidRDefault="00D65220" w:rsidP="00D65220">
            <w:pPr>
              <w:rPr>
                <w:sz w:val="20"/>
                <w:szCs w:val="20"/>
              </w:rPr>
            </w:pPr>
            <w:r w:rsidRPr="00DA06E0">
              <w:rPr>
                <w:rStyle w:val="SCCCoramChar"/>
                <w:sz w:val="20"/>
                <w:szCs w:val="20"/>
                <w:lang w:val="en-CA"/>
              </w:rPr>
              <w:t xml:space="preserve">Abella, Karakatsanis and </w:t>
            </w:r>
            <w:r w:rsidR="00DA490B" w:rsidRPr="00DA06E0">
              <w:rPr>
                <w:rStyle w:val="SCCCoramChar"/>
                <w:sz w:val="20"/>
                <w:szCs w:val="20"/>
                <w:lang w:val="en-CA"/>
              </w:rPr>
              <w:t>Rowe</w:t>
            </w:r>
            <w:r w:rsidRPr="00DA06E0">
              <w:rPr>
                <w:rStyle w:val="SCCCoramChar"/>
                <w:sz w:val="20"/>
                <w:szCs w:val="20"/>
                <w:lang w:val="en-CA"/>
              </w:rPr>
              <w:t> JJ.</w:t>
            </w:r>
          </w:p>
          <w:p w:rsidR="00D65220" w:rsidRPr="00DA06E0" w:rsidRDefault="00D65220" w:rsidP="00D65220">
            <w:pPr>
              <w:rPr>
                <w:sz w:val="20"/>
                <w:szCs w:val="20"/>
              </w:rPr>
            </w:pPr>
          </w:p>
        </w:tc>
      </w:tr>
      <w:tr w:rsidR="00D65220" w:rsidRPr="00DA06E0" w:rsidTr="008F1838">
        <w:tc>
          <w:tcPr>
            <w:tcW w:w="5000" w:type="pct"/>
            <w:gridSpan w:val="4"/>
          </w:tcPr>
          <w:p w:rsidR="00D65220" w:rsidRPr="00DA06E0" w:rsidRDefault="00DA4B7C" w:rsidP="00D65220">
            <w:pPr>
              <w:pStyle w:val="SCCShortJudgment"/>
              <w:rPr>
                <w:szCs w:val="20"/>
              </w:rPr>
            </w:pPr>
            <w:r w:rsidRPr="00DA06E0">
              <w:rPr>
                <w:szCs w:val="20"/>
              </w:rPr>
              <w:t xml:space="preserve">The applications for leave to appeal and  leave to cross-appeal from the judgment of the Federal Court of Appeal, Number A-11-15, 2016 FCA 133, dated April 29, 2016, are dismissed with costs to the respondents, Chief M. Todd </w:t>
            </w:r>
            <w:proofErr w:type="spellStart"/>
            <w:r w:rsidRPr="00DA06E0">
              <w:rPr>
                <w:szCs w:val="20"/>
              </w:rPr>
              <w:t>Peigan</w:t>
            </w:r>
            <w:proofErr w:type="spellEnd"/>
            <w:r w:rsidRPr="00DA06E0">
              <w:rPr>
                <w:szCs w:val="20"/>
              </w:rPr>
              <w:t xml:space="preserve"> on behalf of himself and all other members of the </w:t>
            </w:r>
            <w:proofErr w:type="spellStart"/>
            <w:r w:rsidRPr="00DA06E0">
              <w:rPr>
                <w:szCs w:val="20"/>
              </w:rPr>
              <w:t>Pasqua</w:t>
            </w:r>
            <w:proofErr w:type="spellEnd"/>
            <w:r w:rsidRPr="00DA06E0">
              <w:rPr>
                <w:szCs w:val="20"/>
              </w:rPr>
              <w:t xml:space="preserve"> First Nation and the </w:t>
            </w:r>
            <w:proofErr w:type="spellStart"/>
            <w:r w:rsidRPr="00DA06E0">
              <w:rPr>
                <w:szCs w:val="20"/>
              </w:rPr>
              <w:t>Pasqua</w:t>
            </w:r>
            <w:proofErr w:type="spellEnd"/>
            <w:r w:rsidRPr="00DA06E0">
              <w:rPr>
                <w:szCs w:val="20"/>
              </w:rPr>
              <w:t xml:space="preserve"> First Nation.</w:t>
            </w:r>
          </w:p>
          <w:p w:rsidR="00D65220" w:rsidRPr="00DA06E0" w:rsidRDefault="00D65220" w:rsidP="00D65220">
            <w:pPr>
              <w:jc w:val="both"/>
              <w:rPr>
                <w:sz w:val="20"/>
              </w:rPr>
            </w:pPr>
          </w:p>
        </w:tc>
      </w:tr>
      <w:tr w:rsidR="00D65220" w:rsidRPr="00DA06E0" w:rsidTr="008F1838">
        <w:tc>
          <w:tcPr>
            <w:tcW w:w="5000" w:type="pct"/>
            <w:gridSpan w:val="4"/>
          </w:tcPr>
          <w:p w:rsidR="00D65220" w:rsidRPr="00DA06E0" w:rsidRDefault="00D65220" w:rsidP="00D65220">
            <w:pPr>
              <w:jc w:val="both"/>
              <w:rPr>
                <w:sz w:val="20"/>
              </w:rPr>
            </w:pPr>
            <w:r w:rsidRPr="00DA06E0">
              <w:rPr>
                <w:sz w:val="20"/>
              </w:rPr>
              <w:t>Courts – Federal Court – Jurisdiction – Canada, Province of Saskatchewan and respondent First Nation entering into agreement to implement terms of unfulfilled historical treaty – Whether the Federal Court can assume jurisdiction and grant relief against a province in a contractual dispute between a province and a First Nation over provincial lands and minerals – Whether parties to a contract can override the constitutional and statutory limits of Federal Court jurisdiction – Whether the constitutional doctrine of the honour of the Crown can rebut provincial Crown immunity from federal statutes or otherwise ground Federal Court jurisdiction over a province – Whether the Federal Court can assume jurisdiction over the provinces in advance of any statutory grant of jurisdiction.</w:t>
            </w:r>
          </w:p>
          <w:p w:rsidR="00D65220" w:rsidRPr="00DA06E0" w:rsidRDefault="00D65220" w:rsidP="00D65220">
            <w:pPr>
              <w:jc w:val="both"/>
              <w:rPr>
                <w:sz w:val="20"/>
              </w:rPr>
            </w:pPr>
          </w:p>
        </w:tc>
      </w:tr>
      <w:tr w:rsidR="00D65220" w:rsidRPr="00DA06E0" w:rsidTr="008F1838">
        <w:tc>
          <w:tcPr>
            <w:tcW w:w="5000" w:type="pct"/>
            <w:gridSpan w:val="4"/>
          </w:tcPr>
          <w:p w:rsidR="00D65220" w:rsidRPr="00DA06E0" w:rsidRDefault="00D65220" w:rsidP="00D65220">
            <w:pPr>
              <w:jc w:val="both"/>
              <w:rPr>
                <w:sz w:val="20"/>
              </w:rPr>
            </w:pPr>
            <w:r w:rsidRPr="00DA06E0">
              <w:rPr>
                <w:sz w:val="20"/>
              </w:rPr>
              <w:t xml:space="preserve">In September, 1874, the Crown and various First Nations concluded Treaty Number 4. Among the promises made by the Crown was to provide the signatory First Nations with reserve land “of sufficient area to allow one square mile for each family of five, or in that proportion for larger or smaller families”. This promise was not fulfilled, and there was a shortfall in the amount of reserve land provided to Treaty Number 4 First Nations, including the respondent, </w:t>
            </w:r>
            <w:proofErr w:type="spellStart"/>
            <w:r w:rsidRPr="00DA06E0">
              <w:rPr>
                <w:sz w:val="20"/>
              </w:rPr>
              <w:t>Pasqua</w:t>
            </w:r>
            <w:proofErr w:type="spellEnd"/>
            <w:r w:rsidRPr="00DA06E0">
              <w:rPr>
                <w:sz w:val="20"/>
              </w:rPr>
              <w:t xml:space="preserve"> First Nation (PFN”). In 1993, Canada, Saskatchewan and a number of First Nation signatories to Treaty 4 concluded the </w:t>
            </w:r>
            <w:r w:rsidRPr="00DA06E0">
              <w:rPr>
                <w:i/>
                <w:iCs/>
                <w:sz w:val="20"/>
              </w:rPr>
              <w:t xml:space="preserve">Saskatchewan Treaty Land Entitlement Framework Agreement, </w:t>
            </w:r>
            <w:r w:rsidRPr="00DA06E0">
              <w:rPr>
                <w:sz w:val="20"/>
              </w:rPr>
              <w:t xml:space="preserve">a comprehensive agreement, designed to fulfill the Crown’s outstanding obligations under Treaty 4 and two other treaties. Both the </w:t>
            </w:r>
            <w:r w:rsidRPr="00DA06E0">
              <w:rPr>
                <w:i/>
                <w:iCs/>
                <w:sz w:val="20"/>
              </w:rPr>
              <w:t>Framework Agreement</w:t>
            </w:r>
            <w:r w:rsidRPr="00DA06E0">
              <w:rPr>
                <w:sz w:val="20"/>
              </w:rPr>
              <w:t xml:space="preserve"> and the </w:t>
            </w:r>
            <w:r w:rsidRPr="00DA06E0">
              <w:rPr>
                <w:i/>
                <w:iCs/>
                <w:sz w:val="20"/>
              </w:rPr>
              <w:t>PFN Settlement Agreement</w:t>
            </w:r>
            <w:r w:rsidRPr="00DA06E0">
              <w:rPr>
                <w:sz w:val="20"/>
              </w:rPr>
              <w:t xml:space="preserve"> </w:t>
            </w:r>
            <w:r w:rsidRPr="00DA06E0">
              <w:rPr>
                <w:i/>
                <w:iCs/>
                <w:sz w:val="20"/>
              </w:rPr>
              <w:t>provided</w:t>
            </w:r>
            <w:r w:rsidRPr="00DA06E0">
              <w:rPr>
                <w:sz w:val="20"/>
              </w:rPr>
              <w:t xml:space="preserve"> that disputes arising under them would be referred to the Federal Court for determination.</w:t>
            </w:r>
            <w:r w:rsidRPr="00DA06E0">
              <w:rPr>
                <w:smallCaps/>
                <w:sz w:val="20"/>
              </w:rPr>
              <w:t xml:space="preserve"> </w:t>
            </w:r>
            <w:r w:rsidRPr="00DA06E0">
              <w:rPr>
                <w:sz w:val="20"/>
              </w:rPr>
              <w:t xml:space="preserve">On June 17, 2014, the PFN commenced an action in the Federal Court against Canada and Saskatchewan as respondents, alleging that both Canada and Saskatchewan had violated their obligations under the </w:t>
            </w:r>
            <w:r w:rsidRPr="00DA06E0">
              <w:rPr>
                <w:i/>
                <w:iCs/>
                <w:sz w:val="20"/>
              </w:rPr>
              <w:t>PFN Settlement</w:t>
            </w:r>
            <w:r w:rsidRPr="00DA06E0">
              <w:rPr>
                <w:sz w:val="20"/>
              </w:rPr>
              <w:t xml:space="preserve"> </w:t>
            </w:r>
            <w:r w:rsidRPr="00DA06E0">
              <w:rPr>
                <w:i/>
                <w:iCs/>
                <w:sz w:val="20"/>
              </w:rPr>
              <w:t>Agreement</w:t>
            </w:r>
            <w:r w:rsidRPr="00DA06E0">
              <w:rPr>
                <w:sz w:val="20"/>
              </w:rPr>
              <w:t xml:space="preserve"> and that both had also failed to discharge their obligations to consult with the PFN regarding, in particular, the grant of a subsurface mineral lease for the Legacy Mining Project.</w:t>
            </w:r>
            <w:r w:rsidRPr="00DA06E0">
              <w:rPr>
                <w:smallCaps/>
                <w:sz w:val="20"/>
              </w:rPr>
              <w:t xml:space="preserve"> </w:t>
            </w:r>
            <w:r w:rsidRPr="00DA06E0">
              <w:rPr>
                <w:sz w:val="20"/>
              </w:rPr>
              <w:t xml:space="preserve">Saskatchewan brought a motion to strike the PFN’s action, arguing that notwithstanding the attornment clauses in the </w:t>
            </w:r>
            <w:r w:rsidRPr="00DA06E0">
              <w:rPr>
                <w:i/>
                <w:iCs/>
                <w:sz w:val="20"/>
              </w:rPr>
              <w:t>Agreements</w:t>
            </w:r>
            <w:r w:rsidRPr="00DA06E0">
              <w:rPr>
                <w:sz w:val="20"/>
              </w:rPr>
              <w:t xml:space="preserve"> the Federal Court did not have jurisdiction over Saskatchewan or over the subject matter of the PFN’s claim against Saskatchewan. </w:t>
            </w:r>
          </w:p>
          <w:p w:rsidR="00D65220" w:rsidRPr="00DA06E0" w:rsidRDefault="00D65220" w:rsidP="00D65220">
            <w:pPr>
              <w:jc w:val="both"/>
              <w:rPr>
                <w:sz w:val="20"/>
              </w:rPr>
            </w:pPr>
          </w:p>
        </w:tc>
      </w:tr>
      <w:tr w:rsidR="00D65220" w:rsidRPr="00DA06E0" w:rsidTr="008F1838">
        <w:tc>
          <w:tcPr>
            <w:tcW w:w="2427" w:type="pct"/>
            <w:gridSpan w:val="2"/>
          </w:tcPr>
          <w:p w:rsidR="00D65220" w:rsidRPr="00DA06E0" w:rsidRDefault="00D65220" w:rsidP="00D65220">
            <w:pPr>
              <w:jc w:val="both"/>
              <w:rPr>
                <w:sz w:val="20"/>
              </w:rPr>
            </w:pPr>
            <w:r w:rsidRPr="00DA06E0">
              <w:rPr>
                <w:sz w:val="20"/>
              </w:rPr>
              <w:t>January 8, 2015</w:t>
            </w:r>
          </w:p>
          <w:p w:rsidR="00D65220" w:rsidRPr="00DA06E0" w:rsidRDefault="00D65220" w:rsidP="00D65220">
            <w:pPr>
              <w:jc w:val="both"/>
              <w:rPr>
                <w:sz w:val="20"/>
              </w:rPr>
            </w:pPr>
            <w:r w:rsidRPr="00DA06E0">
              <w:rPr>
                <w:sz w:val="20"/>
              </w:rPr>
              <w:t>Federal Court</w:t>
            </w:r>
          </w:p>
          <w:p w:rsidR="00D65220" w:rsidRPr="00DA06E0" w:rsidRDefault="00D65220" w:rsidP="00D65220">
            <w:pPr>
              <w:jc w:val="both"/>
              <w:rPr>
                <w:sz w:val="20"/>
              </w:rPr>
            </w:pPr>
            <w:r w:rsidRPr="00DA06E0">
              <w:rPr>
                <w:sz w:val="20"/>
              </w:rPr>
              <w:t>(Boswell J.)</w:t>
            </w:r>
          </w:p>
          <w:p w:rsidR="00D65220" w:rsidRPr="00DA06E0" w:rsidRDefault="00D65220" w:rsidP="00D65220">
            <w:pPr>
              <w:jc w:val="both"/>
              <w:rPr>
                <w:sz w:val="20"/>
              </w:rPr>
            </w:pPr>
            <w:r w:rsidRPr="00DA06E0">
              <w:rPr>
                <w:sz w:val="20"/>
              </w:rPr>
              <w:t>Unreported</w:t>
            </w:r>
          </w:p>
          <w:p w:rsidR="00D65220" w:rsidRPr="00DA06E0" w:rsidRDefault="00D65220" w:rsidP="00D65220">
            <w:pPr>
              <w:jc w:val="both"/>
              <w:rPr>
                <w:sz w:val="20"/>
              </w:rPr>
            </w:pPr>
          </w:p>
        </w:tc>
        <w:tc>
          <w:tcPr>
            <w:tcW w:w="243" w:type="pct"/>
          </w:tcPr>
          <w:p w:rsidR="00D65220" w:rsidRPr="00DA06E0" w:rsidRDefault="00D65220" w:rsidP="00D65220">
            <w:pPr>
              <w:jc w:val="both"/>
              <w:rPr>
                <w:sz w:val="20"/>
              </w:rPr>
            </w:pPr>
          </w:p>
        </w:tc>
        <w:tc>
          <w:tcPr>
            <w:tcW w:w="2330" w:type="pct"/>
          </w:tcPr>
          <w:p w:rsidR="00D65220" w:rsidRPr="00DA06E0" w:rsidRDefault="00D65220" w:rsidP="00D65220">
            <w:pPr>
              <w:jc w:val="both"/>
              <w:rPr>
                <w:sz w:val="20"/>
              </w:rPr>
            </w:pPr>
            <w:r w:rsidRPr="00DA06E0">
              <w:rPr>
                <w:sz w:val="20"/>
              </w:rPr>
              <w:t xml:space="preserve">Applicant’s motion to strike statement of claim dismissed; Challenge to court’s jurisdiction over Province dismissed </w:t>
            </w:r>
          </w:p>
          <w:p w:rsidR="00D65220" w:rsidRPr="00DA06E0" w:rsidRDefault="00D65220" w:rsidP="00D65220">
            <w:pPr>
              <w:jc w:val="both"/>
              <w:rPr>
                <w:sz w:val="20"/>
              </w:rPr>
            </w:pPr>
          </w:p>
        </w:tc>
      </w:tr>
      <w:tr w:rsidR="00D65220" w:rsidRPr="00DA06E0" w:rsidTr="008F1838">
        <w:tc>
          <w:tcPr>
            <w:tcW w:w="2427" w:type="pct"/>
            <w:gridSpan w:val="2"/>
          </w:tcPr>
          <w:p w:rsidR="00D65220" w:rsidRPr="00DA06E0" w:rsidRDefault="00D65220" w:rsidP="00D65220">
            <w:pPr>
              <w:jc w:val="both"/>
              <w:rPr>
                <w:sz w:val="20"/>
              </w:rPr>
            </w:pPr>
            <w:r w:rsidRPr="00DA06E0">
              <w:rPr>
                <w:sz w:val="20"/>
              </w:rPr>
              <w:t>April 29, 2016</w:t>
            </w:r>
          </w:p>
          <w:p w:rsidR="00D65220" w:rsidRPr="00DA06E0" w:rsidRDefault="00D65220" w:rsidP="00D65220">
            <w:pPr>
              <w:jc w:val="both"/>
              <w:rPr>
                <w:sz w:val="20"/>
              </w:rPr>
            </w:pPr>
            <w:r w:rsidRPr="00DA06E0">
              <w:rPr>
                <w:sz w:val="20"/>
              </w:rPr>
              <w:t>Federal Court of Appeal</w:t>
            </w:r>
          </w:p>
          <w:p w:rsidR="00D65220" w:rsidRPr="00DA06E0" w:rsidRDefault="00D65220" w:rsidP="00D65220">
            <w:pPr>
              <w:jc w:val="both"/>
              <w:rPr>
                <w:sz w:val="20"/>
              </w:rPr>
            </w:pPr>
            <w:r w:rsidRPr="00DA06E0">
              <w:rPr>
                <w:sz w:val="20"/>
              </w:rPr>
              <w:t>(Pelletier [concurring], Near and Gleason</w:t>
            </w:r>
            <w:r w:rsidRPr="00DA06E0">
              <w:rPr>
                <w:smallCaps/>
                <w:sz w:val="20"/>
              </w:rPr>
              <w:t xml:space="preserve"> </w:t>
            </w:r>
          </w:p>
          <w:p w:rsidR="00D65220" w:rsidRPr="00DA06E0" w:rsidRDefault="00D65220" w:rsidP="00D65220">
            <w:pPr>
              <w:jc w:val="both"/>
              <w:rPr>
                <w:sz w:val="20"/>
              </w:rPr>
            </w:pPr>
            <w:r w:rsidRPr="00DA06E0">
              <w:rPr>
                <w:sz w:val="20"/>
              </w:rPr>
              <w:t>JJ.A.)</w:t>
            </w:r>
          </w:p>
          <w:p w:rsidR="00D65220" w:rsidRPr="00DA06E0" w:rsidRDefault="0087498B" w:rsidP="00D65220">
            <w:pPr>
              <w:jc w:val="both"/>
              <w:rPr>
                <w:rStyle w:val="Hyperlink"/>
                <w:sz w:val="20"/>
              </w:rPr>
            </w:pPr>
            <w:hyperlink r:id="rId73" w:history="1">
              <w:r w:rsidR="00D65220" w:rsidRPr="00DA06E0">
                <w:rPr>
                  <w:rStyle w:val="Hyperlink"/>
                  <w:sz w:val="20"/>
                </w:rPr>
                <w:t>2016 FCA 133</w:t>
              </w:r>
            </w:hyperlink>
          </w:p>
          <w:p w:rsidR="00D65220" w:rsidRPr="00DA06E0" w:rsidRDefault="00D65220" w:rsidP="00D65220">
            <w:pPr>
              <w:jc w:val="both"/>
              <w:rPr>
                <w:sz w:val="20"/>
              </w:rPr>
            </w:pPr>
          </w:p>
        </w:tc>
        <w:tc>
          <w:tcPr>
            <w:tcW w:w="243" w:type="pct"/>
          </w:tcPr>
          <w:p w:rsidR="00D65220" w:rsidRPr="00DA06E0" w:rsidRDefault="00D65220" w:rsidP="00D65220">
            <w:pPr>
              <w:jc w:val="both"/>
              <w:rPr>
                <w:sz w:val="20"/>
              </w:rPr>
            </w:pPr>
          </w:p>
        </w:tc>
        <w:tc>
          <w:tcPr>
            <w:tcW w:w="2330" w:type="pct"/>
          </w:tcPr>
          <w:p w:rsidR="00D65220" w:rsidRPr="00DA06E0" w:rsidRDefault="00D65220" w:rsidP="00D65220">
            <w:pPr>
              <w:jc w:val="both"/>
              <w:rPr>
                <w:sz w:val="20"/>
              </w:rPr>
            </w:pPr>
            <w:r w:rsidRPr="00DA06E0">
              <w:rPr>
                <w:sz w:val="20"/>
              </w:rPr>
              <w:t>Appeal allowed in part; portions of statement of claim struck with leave to amend</w:t>
            </w:r>
          </w:p>
          <w:p w:rsidR="00D65220" w:rsidRPr="00DA06E0" w:rsidRDefault="00D65220" w:rsidP="00D65220">
            <w:pPr>
              <w:jc w:val="both"/>
              <w:rPr>
                <w:sz w:val="20"/>
              </w:rPr>
            </w:pPr>
          </w:p>
          <w:p w:rsidR="00D65220" w:rsidRPr="00DA06E0" w:rsidRDefault="00D65220" w:rsidP="00D65220">
            <w:pPr>
              <w:jc w:val="both"/>
              <w:rPr>
                <w:sz w:val="20"/>
              </w:rPr>
            </w:pPr>
          </w:p>
        </w:tc>
      </w:tr>
      <w:tr w:rsidR="00D65220" w:rsidRPr="00DA06E0" w:rsidTr="008F1838">
        <w:tc>
          <w:tcPr>
            <w:tcW w:w="2427" w:type="pct"/>
            <w:gridSpan w:val="2"/>
          </w:tcPr>
          <w:p w:rsidR="00D65220" w:rsidRPr="00DA06E0" w:rsidRDefault="00D65220" w:rsidP="00D65220">
            <w:pPr>
              <w:jc w:val="both"/>
              <w:rPr>
                <w:sz w:val="20"/>
              </w:rPr>
            </w:pPr>
            <w:r w:rsidRPr="00DA06E0">
              <w:rPr>
                <w:sz w:val="20"/>
              </w:rPr>
              <w:lastRenderedPageBreak/>
              <w:t>June 20, 2016</w:t>
            </w:r>
          </w:p>
          <w:p w:rsidR="00D65220" w:rsidRPr="00DA06E0" w:rsidRDefault="00D65220" w:rsidP="00D65220">
            <w:pPr>
              <w:jc w:val="both"/>
              <w:rPr>
                <w:sz w:val="20"/>
              </w:rPr>
            </w:pPr>
            <w:r w:rsidRPr="00DA06E0">
              <w:rPr>
                <w:sz w:val="20"/>
              </w:rPr>
              <w:t>Supreme Court of Canada</w:t>
            </w:r>
          </w:p>
          <w:p w:rsidR="00D65220" w:rsidRPr="00DA06E0" w:rsidRDefault="00D65220" w:rsidP="00D65220">
            <w:pPr>
              <w:jc w:val="both"/>
              <w:rPr>
                <w:sz w:val="20"/>
              </w:rPr>
            </w:pPr>
          </w:p>
        </w:tc>
        <w:tc>
          <w:tcPr>
            <w:tcW w:w="243" w:type="pct"/>
          </w:tcPr>
          <w:p w:rsidR="00D65220" w:rsidRPr="00DA06E0" w:rsidRDefault="00D65220" w:rsidP="00D65220">
            <w:pPr>
              <w:jc w:val="both"/>
              <w:rPr>
                <w:sz w:val="20"/>
              </w:rPr>
            </w:pPr>
          </w:p>
        </w:tc>
        <w:tc>
          <w:tcPr>
            <w:tcW w:w="2330" w:type="pct"/>
          </w:tcPr>
          <w:p w:rsidR="00D65220" w:rsidRPr="00DA06E0" w:rsidRDefault="00D65220" w:rsidP="00D65220">
            <w:pPr>
              <w:jc w:val="both"/>
              <w:rPr>
                <w:sz w:val="20"/>
              </w:rPr>
            </w:pPr>
            <w:r w:rsidRPr="00DA06E0">
              <w:rPr>
                <w:sz w:val="20"/>
              </w:rPr>
              <w:t>Application for leave to appeal filed</w:t>
            </w:r>
          </w:p>
        </w:tc>
      </w:tr>
      <w:tr w:rsidR="00D65220" w:rsidRPr="00DA06E0" w:rsidTr="008F1838">
        <w:tc>
          <w:tcPr>
            <w:tcW w:w="2427" w:type="pct"/>
            <w:gridSpan w:val="2"/>
          </w:tcPr>
          <w:p w:rsidR="00D65220" w:rsidRPr="00DA06E0" w:rsidRDefault="00D65220" w:rsidP="00D65220">
            <w:pPr>
              <w:jc w:val="both"/>
              <w:rPr>
                <w:sz w:val="20"/>
              </w:rPr>
            </w:pPr>
            <w:r w:rsidRPr="00DA06E0">
              <w:rPr>
                <w:sz w:val="20"/>
              </w:rPr>
              <w:t>August 12, 2016</w:t>
            </w:r>
          </w:p>
          <w:p w:rsidR="00D65220" w:rsidRPr="00DA06E0" w:rsidRDefault="00D65220" w:rsidP="00D65220">
            <w:pPr>
              <w:jc w:val="both"/>
              <w:rPr>
                <w:sz w:val="20"/>
              </w:rPr>
            </w:pPr>
            <w:r w:rsidRPr="00DA06E0">
              <w:rPr>
                <w:sz w:val="20"/>
              </w:rPr>
              <w:t>Supreme Court of Canada</w:t>
            </w:r>
          </w:p>
        </w:tc>
        <w:tc>
          <w:tcPr>
            <w:tcW w:w="243" w:type="pct"/>
          </w:tcPr>
          <w:p w:rsidR="00D65220" w:rsidRPr="00DA06E0" w:rsidRDefault="00D65220" w:rsidP="00D65220">
            <w:pPr>
              <w:jc w:val="both"/>
              <w:rPr>
                <w:sz w:val="20"/>
              </w:rPr>
            </w:pPr>
          </w:p>
        </w:tc>
        <w:tc>
          <w:tcPr>
            <w:tcW w:w="2330" w:type="pct"/>
          </w:tcPr>
          <w:p w:rsidR="00D65220" w:rsidRPr="00DA06E0" w:rsidRDefault="00D65220" w:rsidP="00D65220">
            <w:pPr>
              <w:jc w:val="both"/>
              <w:rPr>
                <w:sz w:val="20"/>
              </w:rPr>
            </w:pPr>
            <w:r w:rsidRPr="00DA06E0">
              <w:rPr>
                <w:sz w:val="20"/>
              </w:rPr>
              <w:t>Application for leave to cross-appeal filed</w:t>
            </w:r>
          </w:p>
        </w:tc>
      </w:tr>
    </w:tbl>
    <w:p w:rsidR="0076194D" w:rsidRPr="00DA06E0" w:rsidRDefault="0076194D" w:rsidP="00EA13DD">
      <w:pPr>
        <w:jc w:val="both"/>
        <w:rPr>
          <w:sz w:val="20"/>
          <w:szCs w:val="20"/>
          <w:lang w:val="en-US"/>
        </w:rPr>
      </w:pPr>
    </w:p>
    <w:p w:rsidR="0076194D" w:rsidRPr="00DA06E0" w:rsidRDefault="0087498B" w:rsidP="00EA13DD">
      <w:pPr>
        <w:jc w:val="both"/>
        <w:rPr>
          <w:sz w:val="20"/>
        </w:rPr>
      </w:pPr>
      <w:r w:rsidRPr="00DA06E0">
        <w:rPr>
          <w:sz w:val="20"/>
          <w:szCs w:val="20"/>
          <w:lang w:val="fr-CA"/>
        </w:rPr>
        <w:pict>
          <v:rect id="_x0000_i1077" style="width:2in;height:1pt" o:hrpct="0" o:hralign="center" o:hrstd="t" o:hrnoshade="t" o:hr="t" fillcolor="black [3213]" stroked="f"/>
        </w:pict>
      </w:r>
    </w:p>
    <w:p w:rsidR="00EA13DD" w:rsidRPr="00DA06E0" w:rsidRDefault="00EA13DD" w:rsidP="00EA13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A13DD" w:rsidRPr="00DA06E0" w:rsidTr="008F1838">
        <w:tc>
          <w:tcPr>
            <w:tcW w:w="543" w:type="pct"/>
          </w:tcPr>
          <w:p w:rsidR="00EA13DD" w:rsidRPr="00DA06E0" w:rsidRDefault="00EA13DD" w:rsidP="008F1838">
            <w:pPr>
              <w:jc w:val="both"/>
              <w:rPr>
                <w:sz w:val="20"/>
                <w:lang w:val="fr-CA"/>
              </w:rPr>
            </w:pPr>
            <w:r w:rsidRPr="00DA06E0">
              <w:rPr>
                <w:rStyle w:val="SCCFileNumberChar"/>
                <w:sz w:val="20"/>
                <w:szCs w:val="20"/>
                <w:lang w:val="fr-CA"/>
              </w:rPr>
              <w:t>37084</w:t>
            </w:r>
          </w:p>
        </w:tc>
        <w:tc>
          <w:tcPr>
            <w:tcW w:w="4457" w:type="pct"/>
            <w:gridSpan w:val="3"/>
          </w:tcPr>
          <w:p w:rsidR="00EA13DD" w:rsidRPr="00DA06E0" w:rsidRDefault="00EA13DD" w:rsidP="008F1838">
            <w:pPr>
              <w:pStyle w:val="SCCLsocParty"/>
              <w:jc w:val="both"/>
              <w:rPr>
                <w:b/>
                <w:sz w:val="20"/>
                <w:szCs w:val="20"/>
              </w:rPr>
            </w:pPr>
            <w:r w:rsidRPr="00DA06E0">
              <w:rPr>
                <w:b/>
                <w:sz w:val="20"/>
                <w:szCs w:val="20"/>
              </w:rPr>
              <w:t xml:space="preserve">Sa Majesté la Reine du chef de la Saskatchewan, représentée par le procureur général de la Saskatchewan c. Chef M. Todd </w:t>
            </w:r>
            <w:proofErr w:type="spellStart"/>
            <w:r w:rsidRPr="00DA06E0">
              <w:rPr>
                <w:b/>
                <w:sz w:val="20"/>
                <w:szCs w:val="20"/>
              </w:rPr>
              <w:t>Peigan</w:t>
            </w:r>
            <w:proofErr w:type="spellEnd"/>
            <w:r w:rsidRPr="00DA06E0">
              <w:rPr>
                <w:b/>
                <w:sz w:val="20"/>
                <w:szCs w:val="20"/>
              </w:rPr>
              <w:t>, en son nom et au nom de tous les autres membres de la Première Nation de Pasqua et la Première Nation de Pasqua, Sa Majesté la Reine du chef du Canada, représentée par le procureur général du Canada</w:t>
            </w:r>
          </w:p>
          <w:p w:rsidR="00EA13DD" w:rsidRPr="00DA06E0" w:rsidRDefault="00EA13DD" w:rsidP="008F1838">
            <w:pPr>
              <w:jc w:val="both"/>
              <w:rPr>
                <w:sz w:val="20"/>
                <w:lang w:val="fr-CA"/>
              </w:rPr>
            </w:pPr>
            <w:r w:rsidRPr="00DA06E0">
              <w:rPr>
                <w:sz w:val="20"/>
                <w:lang w:val="fr-CA"/>
              </w:rPr>
              <w:t>(CF) (Civile) (Sur autorisation)</w:t>
            </w:r>
          </w:p>
        </w:tc>
      </w:tr>
      <w:tr w:rsidR="00EA13DD" w:rsidRPr="00B8304A" w:rsidTr="008F1838">
        <w:tc>
          <w:tcPr>
            <w:tcW w:w="543" w:type="pct"/>
          </w:tcPr>
          <w:p w:rsidR="00EA13DD" w:rsidRPr="00DA06E0" w:rsidRDefault="00EA13DD" w:rsidP="00EA13DD">
            <w:pPr>
              <w:rPr>
                <w:sz w:val="20"/>
                <w:szCs w:val="20"/>
              </w:rPr>
            </w:pPr>
            <w:r w:rsidRPr="00DA06E0">
              <w:rPr>
                <w:sz w:val="20"/>
                <w:szCs w:val="20"/>
              </w:rPr>
              <w:t>Coram :</w:t>
            </w:r>
          </w:p>
        </w:tc>
        <w:tc>
          <w:tcPr>
            <w:tcW w:w="4457" w:type="pct"/>
            <w:gridSpan w:val="3"/>
          </w:tcPr>
          <w:p w:rsidR="00EA13DD" w:rsidRPr="00DA06E0" w:rsidRDefault="00D14855" w:rsidP="00EA13DD">
            <w:pPr>
              <w:rPr>
                <w:sz w:val="20"/>
                <w:szCs w:val="20"/>
                <w:lang w:val="fr-CA"/>
              </w:rPr>
            </w:pPr>
            <w:r w:rsidRPr="00DA06E0">
              <w:rPr>
                <w:rStyle w:val="SCCCoramChar"/>
                <w:sz w:val="20"/>
                <w:szCs w:val="20"/>
              </w:rPr>
              <w:t xml:space="preserve">Les juges </w:t>
            </w:r>
            <w:r w:rsidR="00EA13DD" w:rsidRPr="00DA06E0">
              <w:rPr>
                <w:rStyle w:val="SCCCoramChar"/>
                <w:sz w:val="20"/>
                <w:szCs w:val="20"/>
              </w:rPr>
              <w:t xml:space="preserve">Abella, Karakatsanis </w:t>
            </w:r>
            <w:r w:rsidRPr="00DA06E0">
              <w:rPr>
                <w:rStyle w:val="SCCCoramChar"/>
                <w:sz w:val="20"/>
                <w:szCs w:val="20"/>
              </w:rPr>
              <w:t>et</w:t>
            </w:r>
            <w:r w:rsidR="00EA13DD" w:rsidRPr="00DA06E0">
              <w:rPr>
                <w:rStyle w:val="SCCCoramChar"/>
                <w:sz w:val="20"/>
                <w:szCs w:val="20"/>
              </w:rPr>
              <w:t xml:space="preserve"> </w:t>
            </w:r>
            <w:r w:rsidR="00DA490B" w:rsidRPr="00DA06E0">
              <w:rPr>
                <w:rStyle w:val="SCCCoramChar"/>
                <w:sz w:val="20"/>
                <w:szCs w:val="20"/>
              </w:rPr>
              <w:t>Rowe</w:t>
            </w:r>
          </w:p>
          <w:p w:rsidR="00EA13DD" w:rsidRPr="00DA06E0" w:rsidRDefault="00EA13DD" w:rsidP="00EA13DD">
            <w:pPr>
              <w:rPr>
                <w:sz w:val="20"/>
                <w:szCs w:val="20"/>
                <w:lang w:val="fr-CA"/>
              </w:rPr>
            </w:pPr>
          </w:p>
        </w:tc>
      </w:tr>
      <w:tr w:rsidR="00EA13DD" w:rsidRPr="00B8304A" w:rsidTr="008F1838">
        <w:tc>
          <w:tcPr>
            <w:tcW w:w="5000" w:type="pct"/>
            <w:gridSpan w:val="4"/>
          </w:tcPr>
          <w:p w:rsidR="00EA13DD" w:rsidRPr="00DA06E0" w:rsidRDefault="00DA4B7C" w:rsidP="004D5D95">
            <w:pPr>
              <w:tabs>
                <w:tab w:val="left" w:pos="744"/>
              </w:tabs>
              <w:ind w:firstLine="720"/>
              <w:jc w:val="both"/>
              <w:rPr>
                <w:sz w:val="20"/>
                <w:szCs w:val="20"/>
                <w:lang w:val="fr-CA"/>
              </w:rPr>
            </w:pPr>
            <w:r w:rsidRPr="00DA06E0">
              <w:rPr>
                <w:sz w:val="20"/>
                <w:szCs w:val="20"/>
                <w:lang w:val="fr-CA"/>
              </w:rPr>
              <w:t xml:space="preserve">Les demandes d’autorisation d’appel et d’autorisation d’appel incident de l’arrêt de la Cour d’appel fédérale, numéro A-11-15, 2016 FCA 133, daté du 29 avril 2016, est rejetée avec dépens en faveur des intimés, Chef M. Todd </w:t>
            </w:r>
            <w:proofErr w:type="spellStart"/>
            <w:r w:rsidRPr="00DA06E0">
              <w:rPr>
                <w:sz w:val="20"/>
                <w:szCs w:val="20"/>
                <w:lang w:val="fr-CA"/>
              </w:rPr>
              <w:t>Peigan</w:t>
            </w:r>
            <w:proofErr w:type="spellEnd"/>
            <w:r w:rsidRPr="00DA06E0">
              <w:rPr>
                <w:sz w:val="20"/>
                <w:szCs w:val="20"/>
                <w:lang w:val="fr-CA"/>
              </w:rPr>
              <w:t>, en son nom et au nom de tous les autres membres de la Première Nation de Pasqua et la Première Nation de Pasqua.</w:t>
            </w:r>
          </w:p>
          <w:p w:rsidR="004D5D95" w:rsidRPr="00DA06E0" w:rsidRDefault="004D5D95" w:rsidP="00DA4B7C">
            <w:pPr>
              <w:tabs>
                <w:tab w:val="left" w:pos="744"/>
              </w:tabs>
              <w:jc w:val="both"/>
              <w:rPr>
                <w:sz w:val="20"/>
                <w:szCs w:val="20"/>
                <w:lang w:val="fr-CA"/>
              </w:rPr>
            </w:pPr>
          </w:p>
        </w:tc>
      </w:tr>
      <w:tr w:rsidR="00EA13DD" w:rsidRPr="00B8304A" w:rsidTr="008F1838">
        <w:tc>
          <w:tcPr>
            <w:tcW w:w="5000" w:type="pct"/>
            <w:gridSpan w:val="4"/>
          </w:tcPr>
          <w:p w:rsidR="00EA13DD" w:rsidRPr="00DA06E0" w:rsidRDefault="00EA13DD" w:rsidP="00EA13DD">
            <w:pPr>
              <w:jc w:val="both"/>
              <w:rPr>
                <w:sz w:val="20"/>
                <w:lang w:val="fr-CA"/>
              </w:rPr>
            </w:pPr>
            <w:r w:rsidRPr="00DA06E0">
              <w:rPr>
                <w:sz w:val="20"/>
                <w:lang w:val="fr-CA"/>
              </w:rPr>
              <w:t>Tribunaux – Cour fédérale – Compétence – Le Canada, la Province de la Saskatchewan et la Première Nation intimée ont conclu un accord de mise en œuvre des conditions non exécutées d’un traité historique – La Cour fédérale peut-elle se déclarer compétente et accorder une réparation contre une province dans un différend contractuel opposant une province et une Première Nation relativement à des terres provinciales et des minéraux? – Les parties à un accord peuvent-elles déroger aux limites constitutionnelles et législatives de la compétence de la Cour fédérale? – La doctrine constitutionnelle de l’honneur de la Couronne peut-elle réfuter l’immunité de la Couronne provinciale à l’égard des lois fédérales ou fonder autrement la compétence de la Cour fédérale à l’égard d’une province? – La Cour fédérale peut-elle se déclarer compétente à l’égard des provinces avant qu’une telle compétence ne lui soit conférée par la loi?</w:t>
            </w:r>
          </w:p>
          <w:p w:rsidR="00EA13DD" w:rsidRPr="00DA06E0" w:rsidRDefault="00EA13DD" w:rsidP="00EA13DD">
            <w:pPr>
              <w:jc w:val="both"/>
              <w:rPr>
                <w:sz w:val="20"/>
                <w:lang w:val="fr-CA"/>
              </w:rPr>
            </w:pPr>
          </w:p>
        </w:tc>
      </w:tr>
      <w:tr w:rsidR="00EA13DD" w:rsidRPr="00B8304A" w:rsidTr="008F1838">
        <w:tc>
          <w:tcPr>
            <w:tcW w:w="5000" w:type="pct"/>
            <w:gridSpan w:val="4"/>
          </w:tcPr>
          <w:p w:rsidR="00EA13DD" w:rsidRPr="00DA06E0" w:rsidRDefault="00EA13DD" w:rsidP="00EA13DD">
            <w:pPr>
              <w:jc w:val="both"/>
              <w:rPr>
                <w:sz w:val="20"/>
                <w:lang w:val="fr-CA"/>
              </w:rPr>
            </w:pPr>
            <w:r w:rsidRPr="00DA06E0">
              <w:rPr>
                <w:sz w:val="20"/>
                <w:lang w:val="fr-CA"/>
              </w:rPr>
              <w:t xml:space="preserve">En septembre 1874, la Couronne et diverses Premières Nations ont conclu le Traité numéro quatre. Dans ce traité, la Couronne avait notamment promis de fournir aux Premières Nations signataires des terres de réserve de « superficie devant suffire pour fournir un mille carré à chaque famille de cinq, ou dans cette proportion pour les familles plus ou moins nombreuses ». Cette promesse n’a pas été exécutée et il y avait insuffisance de terres de réserve fournies aux Premières Nations visées par le Traité numéro quatre, y compris l’intimée, la Première Nation de Pasqua (« PNP »). En 1993, le Canada, la Saskatchewan et un certain nombre de Premières Nations signataires du Traité numéro quatre ont conclu le </w:t>
            </w:r>
            <w:r w:rsidRPr="00DA06E0">
              <w:rPr>
                <w:i/>
                <w:iCs/>
                <w:sz w:val="20"/>
                <w:lang w:val="fr-CA"/>
              </w:rPr>
              <w:t xml:space="preserve">Saskatchewan </w:t>
            </w:r>
            <w:proofErr w:type="spellStart"/>
            <w:r w:rsidRPr="00DA06E0">
              <w:rPr>
                <w:i/>
                <w:iCs/>
                <w:sz w:val="20"/>
                <w:lang w:val="fr-CA"/>
              </w:rPr>
              <w:t>Treaty</w:t>
            </w:r>
            <w:proofErr w:type="spellEnd"/>
            <w:r w:rsidRPr="00DA06E0">
              <w:rPr>
                <w:i/>
                <w:iCs/>
                <w:sz w:val="20"/>
                <w:lang w:val="fr-CA"/>
              </w:rPr>
              <w:t xml:space="preserve"> Land </w:t>
            </w:r>
            <w:proofErr w:type="spellStart"/>
            <w:r w:rsidRPr="00DA06E0">
              <w:rPr>
                <w:i/>
                <w:iCs/>
                <w:sz w:val="20"/>
                <w:lang w:val="fr-CA"/>
              </w:rPr>
              <w:t>Entitlement</w:t>
            </w:r>
            <w:proofErr w:type="spellEnd"/>
            <w:r w:rsidRPr="00DA06E0">
              <w:rPr>
                <w:i/>
                <w:iCs/>
                <w:sz w:val="20"/>
                <w:lang w:val="fr-CA"/>
              </w:rPr>
              <w:t xml:space="preserve"> Framework Agreement, </w:t>
            </w:r>
            <w:r w:rsidRPr="00DA06E0">
              <w:rPr>
                <w:sz w:val="20"/>
                <w:lang w:val="fr-CA"/>
              </w:rPr>
              <w:t xml:space="preserve">un accord global ayant pour objet l’exécution des obligations non remplies de la Couronne en application du Traité numéro quatre et de deux autres traités. L’accord-cadre </w:t>
            </w:r>
            <w:r w:rsidRPr="00DA06E0">
              <w:rPr>
                <w:iCs/>
                <w:sz w:val="20"/>
                <w:lang w:val="fr-CA"/>
              </w:rPr>
              <w:t>et l’accord de règlement avec la PNP</w:t>
            </w:r>
            <w:r w:rsidRPr="00DA06E0">
              <w:rPr>
                <w:sz w:val="20"/>
                <w:lang w:val="fr-CA"/>
              </w:rPr>
              <w:t xml:space="preserve"> prévoyaient tous les deux que les différends fondés sur ces accords seraient renvoyés à la Cour fédérale pour décision. Le 17 juin 2014, la PNP a intenté en Cour fédérale une action contre le Canada et la Saskatchewan en qualité d’intimés, alléguant que le Canada et la Saskatchewan avaient violé leurs obligations en vertu de l’accord de règlement avec la PNP et qu’ils avaient tous les deux manqué en outre à leurs obligations de consulter la PNP relativement, en particulier, à la concession d’un bail de droits miniers souterrains pour le projet minier </w:t>
            </w:r>
            <w:proofErr w:type="spellStart"/>
            <w:r w:rsidRPr="00DA06E0">
              <w:rPr>
                <w:sz w:val="20"/>
                <w:lang w:val="fr-CA"/>
              </w:rPr>
              <w:t>Legacy</w:t>
            </w:r>
            <w:proofErr w:type="spellEnd"/>
            <w:r w:rsidRPr="00DA06E0">
              <w:rPr>
                <w:sz w:val="20"/>
                <w:lang w:val="fr-CA"/>
              </w:rPr>
              <w:t xml:space="preserve">. La Saskatchewan a présenté une requête en radiation de l’action de la PNP, plaidant que, malgré les clauses d’attribution de compétence dans les accords, la Cour fédérale n’avait pas compétence à l’égard de la Saskatchewan ou de l’objet de la demande de PNP contre la Saskatchewan. </w:t>
            </w:r>
          </w:p>
          <w:p w:rsidR="00EA13DD" w:rsidRPr="00DA06E0" w:rsidRDefault="00EA13DD" w:rsidP="00EA13DD">
            <w:pPr>
              <w:jc w:val="both"/>
              <w:rPr>
                <w:sz w:val="20"/>
                <w:lang w:val="fr-CA"/>
              </w:rPr>
            </w:pPr>
          </w:p>
        </w:tc>
      </w:tr>
      <w:tr w:rsidR="00EA13DD" w:rsidRPr="00B8304A" w:rsidTr="008F1838">
        <w:tc>
          <w:tcPr>
            <w:tcW w:w="2427" w:type="pct"/>
            <w:gridSpan w:val="2"/>
          </w:tcPr>
          <w:p w:rsidR="00EA13DD" w:rsidRPr="00DA06E0" w:rsidRDefault="00EA13DD" w:rsidP="00EA13DD">
            <w:pPr>
              <w:jc w:val="both"/>
              <w:rPr>
                <w:sz w:val="20"/>
                <w:lang w:val="fr-CA"/>
              </w:rPr>
            </w:pPr>
            <w:r w:rsidRPr="00DA06E0">
              <w:rPr>
                <w:sz w:val="20"/>
                <w:lang w:val="fr-CA"/>
              </w:rPr>
              <w:t>8 janvier 2015</w:t>
            </w:r>
          </w:p>
          <w:p w:rsidR="00EA13DD" w:rsidRPr="00DA06E0" w:rsidRDefault="00EA13DD" w:rsidP="00EA13DD">
            <w:pPr>
              <w:jc w:val="both"/>
              <w:rPr>
                <w:sz w:val="20"/>
                <w:lang w:val="fr-CA"/>
              </w:rPr>
            </w:pPr>
            <w:r w:rsidRPr="00DA06E0">
              <w:rPr>
                <w:sz w:val="20"/>
                <w:lang w:val="fr-CA"/>
              </w:rPr>
              <w:t>Cour fédérale</w:t>
            </w:r>
          </w:p>
          <w:p w:rsidR="00EA13DD" w:rsidRPr="00DA06E0" w:rsidRDefault="00EA13DD" w:rsidP="00EA13DD">
            <w:pPr>
              <w:jc w:val="both"/>
              <w:rPr>
                <w:sz w:val="20"/>
                <w:lang w:val="fr-CA"/>
              </w:rPr>
            </w:pPr>
            <w:r w:rsidRPr="00DA06E0">
              <w:rPr>
                <w:sz w:val="20"/>
                <w:lang w:val="fr-CA"/>
              </w:rPr>
              <w:t>(Juge Boswell)</w:t>
            </w:r>
          </w:p>
          <w:p w:rsidR="00EA13DD" w:rsidRPr="00DA06E0" w:rsidRDefault="00EA13DD" w:rsidP="00EA13DD">
            <w:pPr>
              <w:jc w:val="both"/>
              <w:rPr>
                <w:sz w:val="20"/>
                <w:lang w:val="fr-CA"/>
              </w:rPr>
            </w:pPr>
            <w:r w:rsidRPr="00DA06E0">
              <w:rPr>
                <w:sz w:val="20"/>
                <w:lang w:val="fr-CA"/>
              </w:rPr>
              <w:t>Non publié</w:t>
            </w:r>
          </w:p>
          <w:p w:rsidR="00EA13DD" w:rsidRPr="00DA06E0" w:rsidRDefault="00EA13DD" w:rsidP="00EA13DD">
            <w:pPr>
              <w:jc w:val="both"/>
              <w:rPr>
                <w:sz w:val="20"/>
                <w:lang w:val="fr-CA"/>
              </w:rPr>
            </w:pPr>
          </w:p>
        </w:tc>
        <w:tc>
          <w:tcPr>
            <w:tcW w:w="243" w:type="pct"/>
          </w:tcPr>
          <w:p w:rsidR="00EA13DD" w:rsidRPr="00DA06E0" w:rsidRDefault="00EA13DD" w:rsidP="00EA13DD">
            <w:pPr>
              <w:jc w:val="both"/>
              <w:rPr>
                <w:sz w:val="20"/>
                <w:lang w:val="fr-CA"/>
              </w:rPr>
            </w:pPr>
          </w:p>
        </w:tc>
        <w:tc>
          <w:tcPr>
            <w:tcW w:w="2330" w:type="pct"/>
          </w:tcPr>
          <w:p w:rsidR="00EA13DD" w:rsidRPr="00DA06E0" w:rsidRDefault="00EA13DD" w:rsidP="00EA13DD">
            <w:pPr>
              <w:jc w:val="both"/>
              <w:rPr>
                <w:sz w:val="20"/>
                <w:lang w:val="fr-CA"/>
              </w:rPr>
            </w:pPr>
            <w:r w:rsidRPr="00DA06E0">
              <w:rPr>
                <w:sz w:val="20"/>
                <w:lang w:val="fr-CA"/>
              </w:rPr>
              <w:t xml:space="preserve">Rejet de la requête de la demanderesse en radiation de la déclaration; rejet de la contestation de la compétence de la cour à l’égard de la Province; </w:t>
            </w:r>
          </w:p>
          <w:p w:rsidR="00EA13DD" w:rsidRPr="00DA06E0" w:rsidRDefault="00EA13DD" w:rsidP="00EA13DD">
            <w:pPr>
              <w:jc w:val="both"/>
              <w:rPr>
                <w:sz w:val="20"/>
                <w:lang w:val="fr-CA"/>
              </w:rPr>
            </w:pPr>
          </w:p>
        </w:tc>
      </w:tr>
      <w:tr w:rsidR="00EA13DD" w:rsidRPr="00B8304A" w:rsidTr="008F1838">
        <w:tc>
          <w:tcPr>
            <w:tcW w:w="2427" w:type="pct"/>
            <w:gridSpan w:val="2"/>
          </w:tcPr>
          <w:p w:rsidR="00EA13DD" w:rsidRPr="00DA06E0" w:rsidRDefault="00EA13DD" w:rsidP="00EA13DD">
            <w:pPr>
              <w:jc w:val="both"/>
              <w:rPr>
                <w:sz w:val="20"/>
                <w:lang w:val="fr-CA"/>
              </w:rPr>
            </w:pPr>
            <w:r w:rsidRPr="00DA06E0">
              <w:rPr>
                <w:sz w:val="20"/>
                <w:lang w:val="fr-CA"/>
              </w:rPr>
              <w:lastRenderedPageBreak/>
              <w:t>29 avril 2016</w:t>
            </w:r>
          </w:p>
          <w:p w:rsidR="00EA13DD" w:rsidRPr="00DA06E0" w:rsidRDefault="00EA13DD" w:rsidP="00EA13DD">
            <w:pPr>
              <w:jc w:val="both"/>
              <w:rPr>
                <w:sz w:val="20"/>
                <w:lang w:val="fr-CA"/>
              </w:rPr>
            </w:pPr>
            <w:r w:rsidRPr="00DA06E0">
              <w:rPr>
                <w:sz w:val="20"/>
                <w:lang w:val="fr-CA"/>
              </w:rPr>
              <w:t>Cour d’appel fédérale</w:t>
            </w:r>
          </w:p>
          <w:p w:rsidR="00EA13DD" w:rsidRPr="00DA06E0" w:rsidRDefault="00EA13DD" w:rsidP="00EA13DD">
            <w:pPr>
              <w:jc w:val="both"/>
              <w:rPr>
                <w:sz w:val="20"/>
                <w:lang w:val="fr-CA"/>
              </w:rPr>
            </w:pPr>
            <w:r w:rsidRPr="00DA06E0">
              <w:rPr>
                <w:sz w:val="20"/>
                <w:lang w:val="fr-CA"/>
              </w:rPr>
              <w:t xml:space="preserve">(Juges Pelletier [motifs concordants], Near et </w:t>
            </w:r>
            <w:proofErr w:type="spellStart"/>
            <w:r w:rsidRPr="00DA06E0">
              <w:rPr>
                <w:sz w:val="20"/>
                <w:lang w:val="fr-CA"/>
              </w:rPr>
              <w:t>Gleason</w:t>
            </w:r>
            <w:proofErr w:type="spellEnd"/>
            <w:r w:rsidRPr="00DA06E0">
              <w:rPr>
                <w:sz w:val="20"/>
                <w:lang w:val="fr-CA"/>
              </w:rPr>
              <w:t>)</w:t>
            </w:r>
          </w:p>
          <w:p w:rsidR="00EA13DD" w:rsidRPr="00DA06E0" w:rsidRDefault="0087498B" w:rsidP="00EA13DD">
            <w:pPr>
              <w:jc w:val="both"/>
              <w:rPr>
                <w:rStyle w:val="Hyperlink"/>
                <w:sz w:val="20"/>
                <w:lang w:val="fr-CA"/>
              </w:rPr>
            </w:pPr>
            <w:hyperlink r:id="rId74" w:history="1">
              <w:r w:rsidR="00EA13DD" w:rsidRPr="00DA06E0">
                <w:rPr>
                  <w:rStyle w:val="Hyperlink"/>
                  <w:sz w:val="20"/>
                  <w:lang w:val="fr-CA"/>
                </w:rPr>
                <w:t>2016 FCA 133</w:t>
              </w:r>
            </w:hyperlink>
          </w:p>
          <w:p w:rsidR="00EA13DD" w:rsidRPr="00DA06E0" w:rsidRDefault="00EA13DD" w:rsidP="00EA13DD">
            <w:pPr>
              <w:jc w:val="both"/>
              <w:rPr>
                <w:sz w:val="20"/>
                <w:lang w:val="fr-CA"/>
              </w:rPr>
            </w:pPr>
          </w:p>
        </w:tc>
        <w:tc>
          <w:tcPr>
            <w:tcW w:w="243" w:type="pct"/>
          </w:tcPr>
          <w:p w:rsidR="00EA13DD" w:rsidRPr="00DA06E0" w:rsidRDefault="00EA13DD" w:rsidP="00EA13DD">
            <w:pPr>
              <w:jc w:val="both"/>
              <w:rPr>
                <w:sz w:val="20"/>
                <w:lang w:val="fr-CA"/>
              </w:rPr>
            </w:pPr>
          </w:p>
        </w:tc>
        <w:tc>
          <w:tcPr>
            <w:tcW w:w="2330" w:type="pct"/>
          </w:tcPr>
          <w:p w:rsidR="00EA13DD" w:rsidRPr="00DA06E0" w:rsidRDefault="00EA13DD" w:rsidP="00EA13DD">
            <w:pPr>
              <w:jc w:val="both"/>
              <w:rPr>
                <w:sz w:val="20"/>
                <w:lang w:val="fr-CA"/>
              </w:rPr>
            </w:pPr>
            <w:r w:rsidRPr="00DA06E0">
              <w:rPr>
                <w:sz w:val="20"/>
                <w:lang w:val="fr-CA"/>
              </w:rPr>
              <w:t xml:space="preserve">Arrêt accueillant l’appel en partie; radiation de certaines parties de la déclaration avec autorisation de modifier </w:t>
            </w:r>
          </w:p>
          <w:p w:rsidR="00EA13DD" w:rsidRPr="00DA06E0" w:rsidRDefault="00EA13DD" w:rsidP="00EA13DD">
            <w:pPr>
              <w:jc w:val="both"/>
              <w:rPr>
                <w:sz w:val="20"/>
                <w:lang w:val="fr-CA"/>
              </w:rPr>
            </w:pPr>
          </w:p>
          <w:p w:rsidR="00EA13DD" w:rsidRPr="00DA06E0" w:rsidRDefault="00EA13DD" w:rsidP="00EA13DD">
            <w:pPr>
              <w:jc w:val="both"/>
              <w:rPr>
                <w:sz w:val="20"/>
                <w:lang w:val="fr-CA"/>
              </w:rPr>
            </w:pPr>
          </w:p>
        </w:tc>
      </w:tr>
      <w:tr w:rsidR="00EA13DD" w:rsidRPr="00B8304A" w:rsidTr="008F1838">
        <w:tc>
          <w:tcPr>
            <w:tcW w:w="2427" w:type="pct"/>
            <w:gridSpan w:val="2"/>
          </w:tcPr>
          <w:p w:rsidR="00EA13DD" w:rsidRPr="00DA06E0" w:rsidRDefault="00EA13DD" w:rsidP="00EA13DD">
            <w:pPr>
              <w:jc w:val="both"/>
              <w:rPr>
                <w:sz w:val="20"/>
                <w:lang w:val="fr-CA"/>
              </w:rPr>
            </w:pPr>
            <w:r w:rsidRPr="00DA06E0">
              <w:rPr>
                <w:sz w:val="20"/>
                <w:lang w:val="fr-CA"/>
              </w:rPr>
              <w:t>20 juin 2016</w:t>
            </w:r>
          </w:p>
          <w:p w:rsidR="00EA13DD" w:rsidRPr="00DA06E0" w:rsidRDefault="00EA13DD" w:rsidP="00EA13DD">
            <w:pPr>
              <w:jc w:val="both"/>
              <w:rPr>
                <w:sz w:val="20"/>
                <w:lang w:val="fr-CA"/>
              </w:rPr>
            </w:pPr>
            <w:r w:rsidRPr="00DA06E0">
              <w:rPr>
                <w:sz w:val="20"/>
                <w:lang w:val="fr-CA"/>
              </w:rPr>
              <w:t>Cour suprême du Canada</w:t>
            </w:r>
          </w:p>
          <w:p w:rsidR="00EA13DD" w:rsidRPr="00DA06E0" w:rsidRDefault="00EA13DD" w:rsidP="00EA13DD">
            <w:pPr>
              <w:jc w:val="both"/>
              <w:rPr>
                <w:sz w:val="20"/>
                <w:lang w:val="fr-CA"/>
              </w:rPr>
            </w:pPr>
          </w:p>
        </w:tc>
        <w:tc>
          <w:tcPr>
            <w:tcW w:w="243" w:type="pct"/>
          </w:tcPr>
          <w:p w:rsidR="00EA13DD" w:rsidRPr="00DA06E0" w:rsidRDefault="00EA13DD" w:rsidP="00EA13DD">
            <w:pPr>
              <w:jc w:val="both"/>
              <w:rPr>
                <w:sz w:val="20"/>
                <w:lang w:val="fr-CA"/>
              </w:rPr>
            </w:pPr>
          </w:p>
        </w:tc>
        <w:tc>
          <w:tcPr>
            <w:tcW w:w="2330" w:type="pct"/>
          </w:tcPr>
          <w:p w:rsidR="00EA13DD" w:rsidRPr="00DA06E0" w:rsidRDefault="00EA13DD" w:rsidP="00EA13DD">
            <w:pPr>
              <w:jc w:val="both"/>
              <w:rPr>
                <w:sz w:val="20"/>
                <w:lang w:val="fr-CA"/>
              </w:rPr>
            </w:pPr>
            <w:r w:rsidRPr="00DA06E0">
              <w:rPr>
                <w:sz w:val="20"/>
                <w:lang w:val="fr-CA"/>
              </w:rPr>
              <w:t>Dépôt de la demande d’autorisation d’appel</w:t>
            </w:r>
          </w:p>
        </w:tc>
      </w:tr>
      <w:tr w:rsidR="00EA13DD" w:rsidRPr="00B8304A" w:rsidTr="008F1838">
        <w:tc>
          <w:tcPr>
            <w:tcW w:w="2427" w:type="pct"/>
            <w:gridSpan w:val="2"/>
          </w:tcPr>
          <w:p w:rsidR="00EA13DD" w:rsidRPr="00DA06E0" w:rsidRDefault="00EA13DD" w:rsidP="00EA13DD">
            <w:pPr>
              <w:jc w:val="both"/>
              <w:rPr>
                <w:sz w:val="20"/>
                <w:lang w:val="fr-CA"/>
              </w:rPr>
            </w:pPr>
            <w:r w:rsidRPr="00DA06E0">
              <w:rPr>
                <w:sz w:val="20"/>
                <w:lang w:val="fr-CA"/>
              </w:rPr>
              <w:t>12 août 2016</w:t>
            </w:r>
          </w:p>
          <w:p w:rsidR="00EA13DD" w:rsidRPr="00DA06E0" w:rsidRDefault="00EA13DD" w:rsidP="00EA13DD">
            <w:pPr>
              <w:jc w:val="both"/>
              <w:rPr>
                <w:sz w:val="20"/>
                <w:lang w:val="fr-CA"/>
              </w:rPr>
            </w:pPr>
            <w:r w:rsidRPr="00DA06E0">
              <w:rPr>
                <w:sz w:val="20"/>
                <w:lang w:val="fr-CA"/>
              </w:rPr>
              <w:t>Cour suprême du Canada</w:t>
            </w:r>
          </w:p>
        </w:tc>
        <w:tc>
          <w:tcPr>
            <w:tcW w:w="243" w:type="pct"/>
          </w:tcPr>
          <w:p w:rsidR="00EA13DD" w:rsidRPr="00DA06E0" w:rsidRDefault="00EA13DD" w:rsidP="00EA13DD">
            <w:pPr>
              <w:jc w:val="both"/>
              <w:rPr>
                <w:sz w:val="20"/>
                <w:lang w:val="fr-CA"/>
              </w:rPr>
            </w:pPr>
          </w:p>
        </w:tc>
        <w:tc>
          <w:tcPr>
            <w:tcW w:w="2330" w:type="pct"/>
          </w:tcPr>
          <w:p w:rsidR="00EA13DD" w:rsidRPr="00DA06E0" w:rsidRDefault="00EA13DD" w:rsidP="00EA13DD">
            <w:pPr>
              <w:jc w:val="both"/>
              <w:rPr>
                <w:sz w:val="20"/>
                <w:lang w:val="fr-CA"/>
              </w:rPr>
            </w:pPr>
            <w:r w:rsidRPr="00DA06E0">
              <w:rPr>
                <w:sz w:val="20"/>
                <w:lang w:val="fr-CA"/>
              </w:rPr>
              <w:t>Dépôt de la demande d’autorisation d’appel incident</w:t>
            </w:r>
          </w:p>
        </w:tc>
      </w:tr>
    </w:tbl>
    <w:p w:rsidR="00897E0D" w:rsidRPr="00DA06E0" w:rsidRDefault="00897E0D" w:rsidP="000E2959">
      <w:pPr>
        <w:rPr>
          <w:sz w:val="20"/>
          <w:szCs w:val="20"/>
          <w:lang w:val="fr-CA"/>
        </w:rPr>
      </w:pPr>
    </w:p>
    <w:p w:rsidR="000E2959" w:rsidRPr="00DA06E0" w:rsidRDefault="0087498B" w:rsidP="000E2959">
      <w:pPr>
        <w:rPr>
          <w:sz w:val="20"/>
          <w:szCs w:val="20"/>
        </w:rPr>
      </w:pPr>
      <w:r w:rsidRPr="00DA06E0">
        <w:rPr>
          <w:sz w:val="20"/>
          <w:szCs w:val="20"/>
          <w:lang w:val="fr-CA"/>
        </w:rPr>
        <w:pict>
          <v:rect id="_x0000_i1078" style="width:2in;height:1pt" o:hrpct="0" o:hralign="center" o:hrstd="t" o:hrnoshade="t" o:hr="t" fillcolor="black [3213]" stroked="f"/>
        </w:pict>
      </w:r>
    </w:p>
    <w:p w:rsidR="00890FEB" w:rsidRPr="00DA06E0" w:rsidRDefault="00890FEB" w:rsidP="008D292F">
      <w:pPr>
        <w:rPr>
          <w:sz w:val="20"/>
          <w:szCs w:val="20"/>
          <w:lang w:val="fr-CA"/>
        </w:rPr>
      </w:pPr>
    </w:p>
    <w:p w:rsidR="00C332A2" w:rsidRPr="00DA06E0" w:rsidRDefault="00C332A2" w:rsidP="008D292F">
      <w:pPr>
        <w:rPr>
          <w:sz w:val="20"/>
          <w:szCs w:val="20"/>
          <w:lang w:val="fr-CA"/>
        </w:rPr>
      </w:pPr>
    </w:p>
    <w:p w:rsidR="00890FEB" w:rsidRPr="00DA06E0" w:rsidRDefault="00890FEB" w:rsidP="008D292F">
      <w:pPr>
        <w:rPr>
          <w:b/>
          <w:sz w:val="20"/>
          <w:szCs w:val="20"/>
          <w:lang w:val="fr-CA"/>
        </w:rPr>
        <w:sectPr w:rsidR="00890FEB" w:rsidRPr="00DA06E0" w:rsidSect="008D292F">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DA06E0" w:rsidTr="00BA6468">
        <w:tc>
          <w:tcPr>
            <w:tcW w:w="4230" w:type="dxa"/>
            <w:shd w:val="clear" w:color="auto" w:fill="auto"/>
            <w:tcMar>
              <w:left w:w="0" w:type="dxa"/>
              <w:right w:w="0" w:type="dxa"/>
            </w:tcMar>
          </w:tcPr>
          <w:p w:rsidR="00890FEB" w:rsidRPr="00DA06E0" w:rsidRDefault="00890FEB" w:rsidP="00EB2B90">
            <w:pPr>
              <w:keepNext/>
              <w:keepLines/>
              <w:tabs>
                <w:tab w:val="left" w:pos="-1440"/>
                <w:tab w:val="left" w:pos="-720"/>
              </w:tabs>
              <w:jc w:val="both"/>
              <w:rPr>
                <w:szCs w:val="24"/>
              </w:rPr>
            </w:pPr>
            <w:r w:rsidRPr="00DA06E0">
              <w:rPr>
                <w:b/>
                <w:szCs w:val="24"/>
              </w:rPr>
              <w:lastRenderedPageBreak/>
              <w:t>MOTIONS</w:t>
            </w:r>
          </w:p>
        </w:tc>
        <w:tc>
          <w:tcPr>
            <w:tcW w:w="1170" w:type="dxa"/>
            <w:shd w:val="clear" w:color="auto" w:fill="auto"/>
            <w:tcMar>
              <w:left w:w="0" w:type="dxa"/>
              <w:right w:w="0" w:type="dxa"/>
            </w:tcMar>
          </w:tcPr>
          <w:p w:rsidR="00890FEB" w:rsidRPr="00DA06E0" w:rsidRDefault="00890FEB" w:rsidP="00890FEB">
            <w:pPr>
              <w:keepNext/>
              <w:keepLines/>
              <w:tabs>
                <w:tab w:val="left" w:pos="-1440"/>
                <w:tab w:val="left" w:pos="-720"/>
              </w:tabs>
              <w:jc w:val="center"/>
              <w:rPr>
                <w:szCs w:val="24"/>
              </w:rPr>
            </w:pPr>
          </w:p>
          <w:p w:rsidR="00890FEB" w:rsidRPr="00DA06E0"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DA06E0" w:rsidRDefault="00890FEB" w:rsidP="00831CA9">
            <w:pPr>
              <w:keepNext/>
              <w:keepLines/>
              <w:tabs>
                <w:tab w:val="left" w:pos="-1440"/>
                <w:tab w:val="left" w:pos="-720"/>
              </w:tabs>
              <w:rPr>
                <w:szCs w:val="24"/>
                <w:lang w:val="fr-CA"/>
              </w:rPr>
            </w:pPr>
            <w:r w:rsidRPr="00DA06E0">
              <w:rPr>
                <w:b/>
                <w:szCs w:val="24"/>
                <w:lang w:val="fr-CA"/>
              </w:rPr>
              <w:t>REQUÊTES</w:t>
            </w:r>
          </w:p>
        </w:tc>
      </w:tr>
    </w:tbl>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sz w:val="20"/>
          <w:szCs w:val="20"/>
          <w:lang w:val="fr-CA" w:eastAsia="en-CA"/>
        </w:rPr>
        <w:t>9.12.2016</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proofErr w:type="spellStart"/>
      <w:r w:rsidRPr="00DA06E0">
        <w:rPr>
          <w:rFonts w:eastAsia="Times New Roman" w:cs="Times New Roman"/>
          <w:sz w:val="20"/>
          <w:szCs w:val="20"/>
          <w:lang w:val="fr-CA" w:eastAsia="en-CA"/>
        </w:rPr>
        <w:t>Before</w:t>
      </w:r>
      <w:proofErr w:type="spellEnd"/>
      <w:r w:rsidRPr="00DA06E0">
        <w:rPr>
          <w:rFonts w:eastAsia="Times New Roman" w:cs="Times New Roman"/>
          <w:sz w:val="20"/>
          <w:szCs w:val="20"/>
          <w:lang w:val="fr-CA" w:eastAsia="en-CA"/>
        </w:rPr>
        <w:t xml:space="preserve"> / Devant:   CÔTÉ J. / LA JUGE CÔTÉ</w:t>
      </w:r>
    </w:p>
    <w:p w:rsidR="003F2FA4" w:rsidRPr="00DA06E0" w:rsidRDefault="003F2FA4" w:rsidP="003F2FA4">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839"/>
        <w:gridCol w:w="1134"/>
        <w:gridCol w:w="4210"/>
      </w:tblGrid>
      <w:tr w:rsidR="003F2FA4" w:rsidRPr="00DA06E0" w:rsidTr="00A56D4E">
        <w:tc>
          <w:tcPr>
            <w:tcW w:w="4275" w:type="dxa"/>
            <w:gridSpan w:val="2"/>
          </w:tcPr>
          <w:p w:rsidR="003F2FA4" w:rsidRPr="00DA06E0" w:rsidRDefault="003F2FA4" w:rsidP="003F2FA4">
            <w:pPr>
              <w:jc w:val="both"/>
              <w:rPr>
                <w:b/>
                <w:lang w:val="en-US"/>
              </w:rPr>
            </w:pPr>
            <w:r w:rsidRPr="00DA06E0">
              <w:rPr>
                <w:b/>
                <w:lang w:val="en-US"/>
              </w:rPr>
              <w:t>Order</w:t>
            </w:r>
            <w:r w:rsidRPr="00DA06E0">
              <w:rPr>
                <w:lang w:val="en-US"/>
              </w:rPr>
              <w:fldChar w:fldCharType="begin"/>
            </w:r>
            <w:r w:rsidRPr="00DA06E0">
              <w:rPr>
                <w:lang w:val="en-US"/>
              </w:rPr>
              <w:instrText xml:space="preserve"> SEQ CHAPTER \h \r 1</w:instrText>
            </w:r>
            <w:r w:rsidRPr="00DA06E0">
              <w:rPr>
                <w:lang w:val="en-US"/>
              </w:rPr>
              <w:fldChar w:fldCharType="end"/>
            </w:r>
          </w:p>
        </w:tc>
        <w:tc>
          <w:tcPr>
            <w:tcW w:w="1134" w:type="dxa"/>
          </w:tcPr>
          <w:p w:rsidR="003F2FA4" w:rsidRPr="00DA06E0" w:rsidRDefault="003F2FA4" w:rsidP="003F2FA4">
            <w:pPr>
              <w:rPr>
                <w:lang w:val="en-US"/>
              </w:rPr>
            </w:pPr>
          </w:p>
          <w:p w:rsidR="003F2FA4" w:rsidRPr="00DA06E0" w:rsidRDefault="003F2FA4" w:rsidP="003F2FA4">
            <w:pPr>
              <w:rPr>
                <w:lang w:val="en-US"/>
              </w:rPr>
            </w:pPr>
          </w:p>
        </w:tc>
        <w:tc>
          <w:tcPr>
            <w:tcW w:w="4210" w:type="dxa"/>
          </w:tcPr>
          <w:p w:rsidR="003F2FA4" w:rsidRPr="00DA06E0" w:rsidRDefault="003F2FA4" w:rsidP="003F2FA4">
            <w:pPr>
              <w:jc w:val="both"/>
              <w:rPr>
                <w:b/>
                <w:lang w:val="fr-CA"/>
              </w:rPr>
            </w:pPr>
            <w:r w:rsidRPr="00DA06E0">
              <w:rPr>
                <w:b/>
                <w:lang w:val="fr-CA"/>
              </w:rPr>
              <w:t>Ordonnance</w:t>
            </w:r>
            <w:r w:rsidRPr="00DA06E0">
              <w:rPr>
                <w:lang w:val="en-US"/>
              </w:rPr>
              <w:fldChar w:fldCharType="begin"/>
            </w:r>
            <w:r w:rsidRPr="00DA06E0">
              <w:rPr>
                <w:lang w:val="fr-CA"/>
              </w:rPr>
              <w:instrText xml:space="preserve"> SEQ CHAPTER \h \r 1</w:instrText>
            </w:r>
            <w:r w:rsidRPr="00DA06E0">
              <w:rPr>
                <w:lang w:val="en-US"/>
              </w:rPr>
              <w:fldChar w:fldCharType="end"/>
            </w:r>
          </w:p>
        </w:tc>
      </w:tr>
      <w:tr w:rsidR="003F2FA4" w:rsidRPr="00DA06E0" w:rsidTr="00A56D4E">
        <w:tc>
          <w:tcPr>
            <w:tcW w:w="1436" w:type="dxa"/>
          </w:tcPr>
          <w:p w:rsidR="003F2FA4" w:rsidRPr="00DA06E0" w:rsidRDefault="003F2FA4" w:rsidP="003F2FA4">
            <w:pPr>
              <w:rPr>
                <w:lang w:val="en-US"/>
              </w:rPr>
            </w:pPr>
            <w:r w:rsidRPr="00DA06E0">
              <w:rPr>
                <w:lang w:val="en-US"/>
              </w:rPr>
              <w:t>IN / DANS :</w:t>
            </w:r>
          </w:p>
        </w:tc>
        <w:tc>
          <w:tcPr>
            <w:tcW w:w="2839" w:type="dxa"/>
          </w:tcPr>
          <w:p w:rsidR="003F2FA4" w:rsidRPr="00DA06E0" w:rsidRDefault="003F2FA4" w:rsidP="003F2FA4">
            <w:pPr>
              <w:tabs>
                <w:tab w:val="left" w:pos="-1440"/>
                <w:tab w:val="left" w:pos="-720"/>
              </w:tabs>
            </w:pPr>
            <w:r w:rsidRPr="00DA06E0">
              <w:t>Thanh Tam Tran</w:t>
            </w:r>
          </w:p>
          <w:p w:rsidR="003F2FA4" w:rsidRPr="00DA06E0" w:rsidRDefault="003F2FA4" w:rsidP="003F2FA4">
            <w:pPr>
              <w:tabs>
                <w:tab w:val="left" w:pos="-1440"/>
                <w:tab w:val="left" w:pos="-720"/>
              </w:tabs>
              <w:jc w:val="both"/>
            </w:pPr>
          </w:p>
          <w:p w:rsidR="003F2FA4" w:rsidRPr="00DA06E0" w:rsidRDefault="003F2FA4" w:rsidP="003F2FA4">
            <w:pPr>
              <w:tabs>
                <w:tab w:val="left" w:pos="-1440"/>
                <w:tab w:val="left" w:pos="-720"/>
              </w:tabs>
              <w:jc w:val="both"/>
            </w:pPr>
            <w:r w:rsidRPr="00DA06E0">
              <w:tab/>
              <w:t>v. (36784)</w:t>
            </w:r>
          </w:p>
          <w:p w:rsidR="003F2FA4" w:rsidRPr="00DA06E0" w:rsidRDefault="003F2FA4" w:rsidP="003F2FA4">
            <w:pPr>
              <w:tabs>
                <w:tab w:val="left" w:pos="-1440"/>
                <w:tab w:val="left" w:pos="-720"/>
              </w:tabs>
              <w:jc w:val="both"/>
            </w:pPr>
          </w:p>
          <w:p w:rsidR="003F2FA4" w:rsidRPr="00DA06E0" w:rsidRDefault="003F2FA4" w:rsidP="003F2FA4">
            <w:pPr>
              <w:rPr>
                <w:lang w:val="en-US"/>
              </w:rPr>
            </w:pPr>
            <w:r w:rsidRPr="00DA06E0">
              <w:t>Minister of Public Safety and Emergency Preparedness (F.C.)</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bl>
    <w:p w:rsidR="003F2FA4" w:rsidRPr="00DA06E0" w:rsidRDefault="003F2FA4" w:rsidP="003F2FA4">
      <w:pPr>
        <w:jc w:val="both"/>
        <w:rPr>
          <w:rFonts w:eastAsia="Times New Roman" w:cs="Times New Roman"/>
          <w:sz w:val="20"/>
          <w:szCs w:val="20"/>
          <w:lang w:val="en-US" w:eastAsia="en-CA"/>
        </w:rPr>
      </w:pPr>
    </w:p>
    <w:p w:rsidR="003F2FA4" w:rsidRPr="00DA06E0" w:rsidRDefault="003F2FA4" w:rsidP="003F2FA4">
      <w:pPr>
        <w:rPr>
          <w:rFonts w:eastAsia="Times New Roman" w:cs="Times New Roman"/>
          <w:b/>
          <w:sz w:val="20"/>
          <w:szCs w:val="20"/>
          <w:lang w:eastAsia="en-CA"/>
        </w:rPr>
      </w:pPr>
      <w:r w:rsidRPr="00DA06E0">
        <w:rPr>
          <w:rFonts w:eastAsia="Times New Roman" w:cs="Times New Roman"/>
          <w:b/>
          <w:bCs/>
          <w:sz w:val="20"/>
          <w:szCs w:val="20"/>
          <w:lang w:val="en-US" w:eastAsia="en-CA"/>
        </w:rPr>
        <w:t xml:space="preserve">FURTHER TO THE ORDER </w:t>
      </w:r>
      <w:r w:rsidRPr="00DA06E0">
        <w:rPr>
          <w:rFonts w:eastAsia="Times New Roman" w:cs="Times New Roman"/>
          <w:bCs/>
          <w:sz w:val="20"/>
          <w:szCs w:val="20"/>
          <w:lang w:val="en-US" w:eastAsia="en-CA"/>
        </w:rPr>
        <w:t xml:space="preserve">dated September 28, 2016, granting leave to intervene to </w:t>
      </w:r>
      <w:r w:rsidRPr="00DA06E0">
        <w:rPr>
          <w:rFonts w:eastAsia="Times New Roman" w:cs="Times New Roman"/>
          <w:sz w:val="20"/>
          <w:szCs w:val="20"/>
          <w:lang w:val="en-US" w:eastAsia="en-CA"/>
        </w:rPr>
        <w:t>the Attorney General of British Columbia, the British Columbia Civil Liberties Association, the Canadian Association of Refugee Lawyers and the African Canadian Legal Clinic for leave to intervene in the above appeal;</w:t>
      </w:r>
    </w:p>
    <w:p w:rsidR="003F2FA4" w:rsidRPr="00DA06E0" w:rsidRDefault="003F2FA4" w:rsidP="003F2FA4">
      <w:pPr>
        <w:spacing w:line="230" w:lineRule="auto"/>
        <w:rPr>
          <w:rFonts w:eastAsia="Times New Roman" w:cs="Times New Roman"/>
          <w:b/>
          <w:bCs/>
          <w:sz w:val="20"/>
          <w:szCs w:val="20"/>
          <w:lang w:eastAsia="en-CA"/>
        </w:rPr>
      </w:pPr>
    </w:p>
    <w:p w:rsidR="003F2FA4" w:rsidRPr="00DA06E0" w:rsidRDefault="003F2FA4" w:rsidP="003F2FA4">
      <w:pPr>
        <w:spacing w:line="232" w:lineRule="auto"/>
        <w:rPr>
          <w:rFonts w:eastAsia="Times New Roman" w:cs="Times New Roman"/>
          <w:b/>
          <w:bCs/>
          <w:sz w:val="20"/>
          <w:szCs w:val="20"/>
          <w:lang w:val="en-US" w:eastAsia="en-CA"/>
        </w:rPr>
      </w:pPr>
      <w:r w:rsidRPr="00DA06E0">
        <w:rPr>
          <w:rFonts w:eastAsia="Times New Roman" w:cs="Times New Roman"/>
          <w:b/>
          <w:bCs/>
          <w:sz w:val="20"/>
          <w:szCs w:val="20"/>
          <w:lang w:val="en-US" w:eastAsia="en-CA"/>
        </w:rPr>
        <w:t xml:space="preserve">IT IS HEREBY FURTHER ORDERED THAT: </w:t>
      </w:r>
    </w:p>
    <w:p w:rsidR="003F2FA4" w:rsidRPr="00DA06E0" w:rsidRDefault="003F2FA4" w:rsidP="003F2FA4">
      <w:pPr>
        <w:spacing w:line="232" w:lineRule="auto"/>
        <w:rPr>
          <w:rFonts w:eastAsia="Times New Roman" w:cs="Times New Roman"/>
          <w:b/>
          <w:bCs/>
          <w:sz w:val="20"/>
          <w:szCs w:val="20"/>
          <w:lang w:val="en-US" w:eastAsia="en-CA"/>
        </w:rPr>
      </w:pPr>
    </w:p>
    <w:p w:rsidR="003F2FA4" w:rsidRPr="00DA06E0" w:rsidRDefault="003F2FA4" w:rsidP="003F2FA4">
      <w:pPr>
        <w:spacing w:line="232" w:lineRule="auto"/>
        <w:rPr>
          <w:rFonts w:eastAsia="Times New Roman" w:cs="Times New Roman"/>
          <w:bCs/>
          <w:sz w:val="20"/>
          <w:szCs w:val="20"/>
          <w:lang w:val="en-US" w:eastAsia="en-CA"/>
        </w:rPr>
      </w:pPr>
      <w:r w:rsidRPr="00DA06E0">
        <w:rPr>
          <w:rFonts w:eastAsia="Times New Roman" w:cs="Times New Roman"/>
          <w:sz w:val="20"/>
          <w:szCs w:val="20"/>
          <w:lang w:val="en-US" w:eastAsia="en-CA"/>
        </w:rPr>
        <w:t>The British Columbia Civil Liberties Association, the Canadian Association of Refugee Lawyers and the African Canadian Legal Clinic</w:t>
      </w:r>
      <w:r w:rsidRPr="00DA06E0">
        <w:rPr>
          <w:rFonts w:eastAsia="Times New Roman" w:cs="Times New Roman"/>
          <w:bCs/>
          <w:sz w:val="20"/>
          <w:szCs w:val="20"/>
          <w:lang w:val="en-US" w:eastAsia="en-CA"/>
        </w:rPr>
        <w:t xml:space="preserve"> are each granted permission to present oral argument not exceeding five (5) minutes at the hearing of the appeal.</w:t>
      </w:r>
    </w:p>
    <w:p w:rsidR="003F2FA4" w:rsidRPr="00DA06E0" w:rsidRDefault="003F2FA4" w:rsidP="003F2FA4">
      <w:pPr>
        <w:spacing w:line="232" w:lineRule="auto"/>
        <w:rPr>
          <w:rFonts w:eastAsia="Times New Roman" w:cs="Times New Roman"/>
          <w:bCs/>
          <w:sz w:val="20"/>
          <w:szCs w:val="20"/>
          <w:lang w:val="en-US" w:eastAsia="en-CA"/>
        </w:rPr>
      </w:pPr>
    </w:p>
    <w:p w:rsidR="003F2FA4" w:rsidRPr="00DA06E0" w:rsidRDefault="003F2FA4" w:rsidP="003F2FA4">
      <w:pPr>
        <w:spacing w:line="232" w:lineRule="auto"/>
        <w:rPr>
          <w:rFonts w:eastAsia="Times New Roman" w:cs="Times New Roman"/>
          <w:bCs/>
          <w:sz w:val="20"/>
          <w:szCs w:val="20"/>
          <w:lang w:val="en-US" w:eastAsia="en-CA"/>
        </w:rPr>
      </w:pPr>
    </w:p>
    <w:p w:rsidR="003F2FA4" w:rsidRPr="00DA06E0" w:rsidRDefault="003F2FA4" w:rsidP="003F2FA4">
      <w:pPr>
        <w:spacing w:line="232" w:lineRule="auto"/>
        <w:rPr>
          <w:rFonts w:eastAsia="Times New Roman" w:cs="Times New Roman"/>
          <w:bCs/>
          <w:sz w:val="20"/>
          <w:szCs w:val="20"/>
          <w:lang w:val="en-US" w:eastAsia="en-CA"/>
        </w:rPr>
      </w:pPr>
    </w:p>
    <w:p w:rsidR="003F2FA4" w:rsidRPr="00DA06E0" w:rsidRDefault="003F2FA4" w:rsidP="003F2FA4">
      <w:pPr>
        <w:spacing w:line="232" w:lineRule="auto"/>
        <w:rPr>
          <w:rFonts w:eastAsia="Times New Roman" w:cs="Times New Roman"/>
          <w:sz w:val="20"/>
          <w:szCs w:val="20"/>
          <w:lang w:val="fr-CA" w:eastAsia="en-CA"/>
        </w:rPr>
      </w:pPr>
      <w:r w:rsidRPr="00DA06E0">
        <w:rPr>
          <w:rFonts w:eastAsia="Times New Roman" w:cs="Times New Roman"/>
          <w:b/>
          <w:bCs/>
          <w:sz w:val="20"/>
          <w:szCs w:val="20"/>
          <w:lang w:val="fr-CA" w:eastAsia="en-CA"/>
        </w:rPr>
        <w:t>À LA SUITE DE L’ORDONNANCE</w:t>
      </w:r>
      <w:r w:rsidRPr="00DA06E0">
        <w:rPr>
          <w:rFonts w:eastAsia="Times New Roman" w:cs="Times New Roman"/>
          <w:bCs/>
          <w:sz w:val="20"/>
          <w:szCs w:val="20"/>
          <w:lang w:val="fr-CA" w:eastAsia="en-CA"/>
        </w:rPr>
        <w:t xml:space="preserve"> datée du 28 septembre 2016, autorisant le procureur général de la Colombie-Britannique, la </w:t>
      </w:r>
      <w:r w:rsidRPr="00DA06E0">
        <w:rPr>
          <w:rFonts w:eastAsia="Times New Roman" w:cs="Times New Roman"/>
          <w:sz w:val="20"/>
          <w:szCs w:val="20"/>
          <w:lang w:val="fr-CA" w:eastAsia="en-CA"/>
        </w:rPr>
        <w:t xml:space="preserve">British Columbia Civil </w:t>
      </w:r>
      <w:proofErr w:type="spellStart"/>
      <w:r w:rsidRPr="00DA06E0">
        <w:rPr>
          <w:rFonts w:eastAsia="Times New Roman" w:cs="Times New Roman"/>
          <w:sz w:val="20"/>
          <w:szCs w:val="20"/>
          <w:lang w:val="fr-CA" w:eastAsia="en-CA"/>
        </w:rPr>
        <w:t>Liberties</w:t>
      </w:r>
      <w:proofErr w:type="spellEnd"/>
      <w:r w:rsidRPr="00DA06E0">
        <w:rPr>
          <w:rFonts w:eastAsia="Times New Roman" w:cs="Times New Roman"/>
          <w:sz w:val="20"/>
          <w:szCs w:val="20"/>
          <w:lang w:val="fr-CA" w:eastAsia="en-CA"/>
        </w:rPr>
        <w:t xml:space="preserve"> Association, l’Association canadienne des avocats et avocates en droit des réfugiés et la </w:t>
      </w:r>
      <w:proofErr w:type="spellStart"/>
      <w:r w:rsidRPr="00DA06E0">
        <w:rPr>
          <w:rFonts w:eastAsia="Times New Roman" w:cs="Times New Roman"/>
          <w:sz w:val="20"/>
          <w:szCs w:val="20"/>
          <w:lang w:val="fr-CA" w:eastAsia="en-CA"/>
        </w:rPr>
        <w:t>African</w:t>
      </w:r>
      <w:proofErr w:type="spellEnd"/>
      <w:r w:rsidRPr="00DA06E0">
        <w:rPr>
          <w:rFonts w:eastAsia="Times New Roman" w:cs="Times New Roman"/>
          <w:sz w:val="20"/>
          <w:szCs w:val="20"/>
          <w:lang w:val="fr-CA" w:eastAsia="en-CA"/>
        </w:rPr>
        <w:t xml:space="preserve"> Canadian </w:t>
      </w:r>
      <w:proofErr w:type="spellStart"/>
      <w:r w:rsidRPr="00DA06E0">
        <w:rPr>
          <w:rFonts w:eastAsia="Times New Roman" w:cs="Times New Roman"/>
          <w:sz w:val="20"/>
          <w:szCs w:val="20"/>
          <w:lang w:val="fr-CA" w:eastAsia="en-CA"/>
        </w:rPr>
        <w:t>Legal</w:t>
      </w:r>
      <w:proofErr w:type="spellEnd"/>
      <w:r w:rsidRPr="00DA06E0">
        <w:rPr>
          <w:rFonts w:eastAsia="Times New Roman" w:cs="Times New Roman"/>
          <w:sz w:val="20"/>
          <w:szCs w:val="20"/>
          <w:lang w:val="fr-CA" w:eastAsia="en-CA"/>
        </w:rPr>
        <w:t xml:space="preserve"> </w:t>
      </w:r>
      <w:proofErr w:type="spellStart"/>
      <w:r w:rsidRPr="00DA06E0">
        <w:rPr>
          <w:rFonts w:eastAsia="Times New Roman" w:cs="Times New Roman"/>
          <w:sz w:val="20"/>
          <w:szCs w:val="20"/>
          <w:lang w:val="fr-CA" w:eastAsia="en-CA"/>
        </w:rPr>
        <w:t>Clinic</w:t>
      </w:r>
      <w:proofErr w:type="spellEnd"/>
      <w:r w:rsidRPr="00DA06E0">
        <w:rPr>
          <w:rFonts w:eastAsia="Times New Roman" w:cs="Times New Roman"/>
          <w:sz w:val="20"/>
          <w:szCs w:val="20"/>
          <w:lang w:val="fr-CA" w:eastAsia="en-CA"/>
        </w:rPr>
        <w:t xml:space="preserve"> à intervenir;</w:t>
      </w:r>
    </w:p>
    <w:p w:rsidR="003F2FA4" w:rsidRPr="00DA06E0" w:rsidRDefault="003F2FA4" w:rsidP="003F2FA4">
      <w:pPr>
        <w:spacing w:line="232" w:lineRule="auto"/>
        <w:rPr>
          <w:rFonts w:eastAsia="Times New Roman" w:cs="Times New Roman"/>
          <w:sz w:val="20"/>
          <w:szCs w:val="20"/>
          <w:lang w:val="fr-CA" w:eastAsia="en-CA"/>
        </w:rPr>
      </w:pPr>
    </w:p>
    <w:p w:rsidR="003F2FA4" w:rsidRPr="00DA06E0" w:rsidRDefault="003F2FA4" w:rsidP="003F2FA4">
      <w:pPr>
        <w:spacing w:line="232" w:lineRule="auto"/>
        <w:rPr>
          <w:rFonts w:eastAsia="Times New Roman" w:cs="Times New Roman"/>
          <w:b/>
          <w:sz w:val="20"/>
          <w:szCs w:val="20"/>
          <w:lang w:val="fr-CA" w:eastAsia="en-CA"/>
        </w:rPr>
      </w:pPr>
      <w:r w:rsidRPr="00DA06E0">
        <w:rPr>
          <w:rFonts w:eastAsia="Times New Roman" w:cs="Times New Roman"/>
          <w:b/>
          <w:sz w:val="20"/>
          <w:szCs w:val="20"/>
          <w:lang w:val="fr-CA" w:eastAsia="en-CA"/>
        </w:rPr>
        <w:t>IL EST EN OUTRE ORDONNÉ QUE :</w:t>
      </w:r>
    </w:p>
    <w:p w:rsidR="003F2FA4" w:rsidRPr="00DA06E0" w:rsidRDefault="003F2FA4" w:rsidP="003F2FA4">
      <w:pPr>
        <w:spacing w:line="232" w:lineRule="auto"/>
        <w:rPr>
          <w:rFonts w:eastAsia="Times New Roman" w:cs="Times New Roman"/>
          <w:sz w:val="20"/>
          <w:szCs w:val="20"/>
          <w:lang w:val="fr-CA" w:eastAsia="en-CA"/>
        </w:rPr>
      </w:pPr>
    </w:p>
    <w:p w:rsidR="003F2FA4" w:rsidRPr="00DA06E0" w:rsidRDefault="003F2FA4" w:rsidP="003F2FA4">
      <w:pPr>
        <w:spacing w:line="232" w:lineRule="auto"/>
        <w:rPr>
          <w:rFonts w:eastAsia="Times New Roman" w:cs="Times New Roman"/>
          <w:bCs/>
          <w:sz w:val="20"/>
          <w:szCs w:val="20"/>
          <w:lang w:val="fr-CA" w:eastAsia="en-CA"/>
        </w:rPr>
      </w:pPr>
      <w:r w:rsidRPr="00DA06E0">
        <w:rPr>
          <w:rFonts w:eastAsia="Times New Roman" w:cs="Times New Roman"/>
          <w:sz w:val="20"/>
          <w:szCs w:val="20"/>
          <w:lang w:val="fr-CA" w:eastAsia="en-CA"/>
        </w:rPr>
        <w:t xml:space="preserve">La British Columbia Civil </w:t>
      </w:r>
      <w:proofErr w:type="spellStart"/>
      <w:r w:rsidRPr="00DA06E0">
        <w:rPr>
          <w:rFonts w:eastAsia="Times New Roman" w:cs="Times New Roman"/>
          <w:sz w:val="20"/>
          <w:szCs w:val="20"/>
          <w:lang w:val="fr-CA" w:eastAsia="en-CA"/>
        </w:rPr>
        <w:t>Liberties</w:t>
      </w:r>
      <w:proofErr w:type="spellEnd"/>
      <w:r w:rsidRPr="00DA06E0">
        <w:rPr>
          <w:rFonts w:eastAsia="Times New Roman" w:cs="Times New Roman"/>
          <w:sz w:val="20"/>
          <w:szCs w:val="20"/>
          <w:lang w:val="fr-CA" w:eastAsia="en-CA"/>
        </w:rPr>
        <w:t xml:space="preserve"> Association, l’Association canadienne des avocats et avocates en droit des réfugiés et la </w:t>
      </w:r>
      <w:proofErr w:type="spellStart"/>
      <w:r w:rsidRPr="00DA06E0">
        <w:rPr>
          <w:rFonts w:eastAsia="Times New Roman" w:cs="Times New Roman"/>
          <w:sz w:val="20"/>
          <w:szCs w:val="20"/>
          <w:lang w:val="fr-CA" w:eastAsia="en-CA"/>
        </w:rPr>
        <w:t>African</w:t>
      </w:r>
      <w:proofErr w:type="spellEnd"/>
      <w:r w:rsidRPr="00DA06E0">
        <w:rPr>
          <w:rFonts w:eastAsia="Times New Roman" w:cs="Times New Roman"/>
          <w:sz w:val="20"/>
          <w:szCs w:val="20"/>
          <w:lang w:val="fr-CA" w:eastAsia="en-CA"/>
        </w:rPr>
        <w:t xml:space="preserve"> Canadian </w:t>
      </w:r>
      <w:proofErr w:type="spellStart"/>
      <w:r w:rsidRPr="00DA06E0">
        <w:rPr>
          <w:rFonts w:eastAsia="Times New Roman" w:cs="Times New Roman"/>
          <w:sz w:val="20"/>
          <w:szCs w:val="20"/>
          <w:lang w:val="fr-CA" w:eastAsia="en-CA"/>
        </w:rPr>
        <w:t>Legal</w:t>
      </w:r>
      <w:proofErr w:type="spellEnd"/>
      <w:r w:rsidRPr="00DA06E0">
        <w:rPr>
          <w:rFonts w:eastAsia="Times New Roman" w:cs="Times New Roman"/>
          <w:sz w:val="20"/>
          <w:szCs w:val="20"/>
          <w:lang w:val="fr-CA" w:eastAsia="en-CA"/>
        </w:rPr>
        <w:t xml:space="preserve"> </w:t>
      </w:r>
      <w:proofErr w:type="spellStart"/>
      <w:r w:rsidRPr="00DA06E0">
        <w:rPr>
          <w:rFonts w:eastAsia="Times New Roman" w:cs="Times New Roman"/>
          <w:sz w:val="20"/>
          <w:szCs w:val="20"/>
          <w:lang w:val="fr-CA" w:eastAsia="en-CA"/>
        </w:rPr>
        <w:t>Clinic</w:t>
      </w:r>
      <w:proofErr w:type="spellEnd"/>
      <w:r w:rsidRPr="00DA06E0">
        <w:rPr>
          <w:rFonts w:eastAsia="Times New Roman" w:cs="Times New Roman"/>
          <w:sz w:val="20"/>
          <w:szCs w:val="20"/>
          <w:lang w:val="fr-CA" w:eastAsia="en-CA"/>
        </w:rPr>
        <w:t xml:space="preserve"> sont autorisées à présenter chacune une plaidoirie orale d’au plus cinq (5) minutes lors de l’audition de l’appel.</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87498B" w:rsidP="003F2FA4">
      <w:pPr>
        <w:tabs>
          <w:tab w:val="left" w:pos="-1440"/>
          <w:tab w:val="left" w:pos="-720"/>
        </w:tabs>
        <w:jc w:val="both"/>
        <w:rPr>
          <w:rFonts w:eastAsia="Times New Roman" w:cs="Times New Roman"/>
          <w:sz w:val="20"/>
          <w:szCs w:val="20"/>
          <w:lang w:eastAsia="en-CA"/>
        </w:rPr>
      </w:pPr>
      <w:r w:rsidRPr="00DA06E0">
        <w:rPr>
          <w:rFonts w:eastAsia="Times New Roman" w:cs="Times New Roman"/>
          <w:sz w:val="20"/>
          <w:szCs w:val="20"/>
          <w:lang w:val="fr-CA" w:eastAsia="en-CA"/>
        </w:rPr>
        <w:pict>
          <v:rect id="_x0000_i1081" style="width:2in;height:1pt" o:hrpct="0" o:hralign="center" o:hrstd="t" o:hrnoshade="t" o:hr="t" fillcolor="black [3213]" stroked="f"/>
        </w:pict>
      </w:r>
    </w:p>
    <w:p w:rsidR="003F2FA4" w:rsidRPr="00DA06E0" w:rsidRDefault="003F2FA4" w:rsidP="003F2FA4">
      <w:pPr>
        <w:tabs>
          <w:tab w:val="left" w:pos="-1440"/>
          <w:tab w:val="left" w:pos="-720"/>
        </w:tabs>
        <w:jc w:val="both"/>
        <w:rPr>
          <w:rFonts w:eastAsia="Times New Roman" w:cs="Times New Roman"/>
          <w:sz w:val="20"/>
          <w:szCs w:val="20"/>
          <w:lang w:eastAsia="en-CA"/>
        </w:rPr>
      </w:pPr>
    </w:p>
    <w:p w:rsidR="003F2FA4" w:rsidRPr="00DA06E0" w:rsidRDefault="003F2FA4" w:rsidP="003F2FA4">
      <w:pPr>
        <w:rPr>
          <w:rFonts w:eastAsia="Times New Roman" w:cs="Times New Roman"/>
          <w:sz w:val="20"/>
          <w:szCs w:val="20"/>
          <w:lang w:val="fr-CA" w:eastAsia="en-CA"/>
        </w:rPr>
      </w:pPr>
      <w:r w:rsidRPr="00DA06E0">
        <w:rPr>
          <w:rFonts w:eastAsia="Times New Roman" w:cs="Times New Roman"/>
          <w:sz w:val="20"/>
          <w:szCs w:val="20"/>
          <w:lang w:val="fr-CA" w:eastAsia="en-CA"/>
        </w:rPr>
        <w:br w:type="page"/>
      </w:r>
    </w:p>
    <w:p w:rsidR="003F2FA4" w:rsidRPr="00DA06E0" w:rsidRDefault="003F2FA4"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sz w:val="20"/>
          <w:szCs w:val="20"/>
          <w:lang w:val="fr-CA" w:eastAsia="en-CA"/>
        </w:rPr>
        <w:lastRenderedPageBreak/>
        <w:t>12.12.2016</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proofErr w:type="spellStart"/>
      <w:r w:rsidRPr="00DA06E0">
        <w:rPr>
          <w:rFonts w:eastAsia="Times New Roman" w:cs="Times New Roman"/>
          <w:sz w:val="20"/>
          <w:szCs w:val="20"/>
          <w:lang w:val="fr-CA" w:eastAsia="en-CA"/>
        </w:rPr>
        <w:t>Before</w:t>
      </w:r>
      <w:proofErr w:type="spellEnd"/>
      <w:r w:rsidRPr="00DA06E0">
        <w:rPr>
          <w:rFonts w:eastAsia="Times New Roman" w:cs="Times New Roman"/>
          <w:sz w:val="20"/>
          <w:szCs w:val="20"/>
          <w:lang w:val="fr-CA" w:eastAsia="en-CA"/>
        </w:rPr>
        <w:t xml:space="preserve"> / Devant :   ROWE J. / LE JUGE ROWE</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839"/>
        <w:gridCol w:w="1134"/>
        <w:gridCol w:w="4210"/>
      </w:tblGrid>
      <w:tr w:rsidR="003F2FA4" w:rsidRPr="00B8304A" w:rsidTr="00A56D4E">
        <w:tc>
          <w:tcPr>
            <w:tcW w:w="4275" w:type="dxa"/>
            <w:gridSpan w:val="2"/>
          </w:tcPr>
          <w:p w:rsidR="003F2FA4" w:rsidRPr="00DA06E0" w:rsidRDefault="003F2FA4" w:rsidP="003F2FA4">
            <w:pPr>
              <w:jc w:val="both"/>
              <w:rPr>
                <w:b/>
                <w:lang w:val="en-US"/>
              </w:rPr>
            </w:pPr>
            <w:r w:rsidRPr="00DA06E0">
              <w:rPr>
                <w:b/>
                <w:bCs/>
                <w:color w:val="000000"/>
                <w:lang w:val="en-GB"/>
              </w:rPr>
              <w:t xml:space="preserve">Motion for an extension of time for leave to intervene and </w:t>
            </w:r>
            <w:r w:rsidR="001269AE" w:rsidRPr="00DA06E0">
              <w:rPr>
                <w:b/>
                <w:bCs/>
                <w:color w:val="000000"/>
                <w:lang w:val="en-GB"/>
              </w:rPr>
              <w:t xml:space="preserve">motions </w:t>
            </w:r>
            <w:r w:rsidRPr="00DA06E0">
              <w:rPr>
                <w:b/>
                <w:bCs/>
                <w:color w:val="000000"/>
                <w:lang w:val="en-GB"/>
              </w:rPr>
              <w:t>for leave to intervene</w:t>
            </w:r>
            <w:r w:rsidRPr="00DA06E0">
              <w:rPr>
                <w:lang w:val="en-US"/>
              </w:rPr>
              <w:t xml:space="preserve"> </w:t>
            </w:r>
            <w:r w:rsidRPr="00DA06E0">
              <w:rPr>
                <w:lang w:val="en-US"/>
              </w:rPr>
              <w:fldChar w:fldCharType="begin"/>
            </w:r>
            <w:r w:rsidRPr="00DA06E0">
              <w:rPr>
                <w:lang w:val="en-US"/>
              </w:rPr>
              <w:instrText xml:space="preserve"> SEQ CHAPTER \h \r 1</w:instrText>
            </w:r>
            <w:r w:rsidRPr="00DA06E0">
              <w:rPr>
                <w:lang w:val="en-US"/>
              </w:rPr>
              <w:fldChar w:fldCharType="end"/>
            </w:r>
          </w:p>
        </w:tc>
        <w:tc>
          <w:tcPr>
            <w:tcW w:w="1134" w:type="dxa"/>
          </w:tcPr>
          <w:p w:rsidR="003F2FA4" w:rsidRPr="00DA06E0" w:rsidRDefault="003F2FA4" w:rsidP="003F2FA4">
            <w:pPr>
              <w:rPr>
                <w:lang w:val="en-US"/>
              </w:rPr>
            </w:pPr>
          </w:p>
          <w:p w:rsidR="003F2FA4" w:rsidRPr="00DA06E0" w:rsidRDefault="003F2FA4" w:rsidP="003F2FA4">
            <w:pPr>
              <w:rPr>
                <w:lang w:val="en-US"/>
              </w:rPr>
            </w:pPr>
          </w:p>
          <w:p w:rsidR="003F2FA4" w:rsidRPr="00DA06E0" w:rsidRDefault="003F2FA4" w:rsidP="003F2FA4">
            <w:pPr>
              <w:rPr>
                <w:lang w:val="en-US"/>
              </w:rPr>
            </w:pPr>
          </w:p>
          <w:p w:rsidR="003F2FA4" w:rsidRPr="00DA06E0" w:rsidRDefault="003F2FA4" w:rsidP="003F2FA4">
            <w:pPr>
              <w:rPr>
                <w:lang w:val="en-US"/>
              </w:rPr>
            </w:pPr>
          </w:p>
        </w:tc>
        <w:tc>
          <w:tcPr>
            <w:tcW w:w="4210" w:type="dxa"/>
          </w:tcPr>
          <w:p w:rsidR="003F2FA4" w:rsidRPr="00DA06E0" w:rsidRDefault="003F2FA4" w:rsidP="003F2FA4">
            <w:pPr>
              <w:jc w:val="both"/>
              <w:rPr>
                <w:b/>
                <w:lang w:val="fr-CA"/>
              </w:rPr>
            </w:pPr>
            <w:r w:rsidRPr="00DA06E0">
              <w:rPr>
                <w:b/>
                <w:bCs/>
                <w:color w:val="000000"/>
                <w:lang w:val="fr-CA"/>
              </w:rPr>
              <w:t>Requête en prorogation du délai pour demander l’autorisation d’intervenir et en autorisation d’intervenir</w:t>
            </w:r>
            <w:r w:rsidRPr="00DA06E0">
              <w:rPr>
                <w:lang w:val="fr-CA"/>
              </w:rPr>
              <w:t xml:space="preserve"> </w:t>
            </w:r>
            <w:r w:rsidRPr="00DA06E0">
              <w:rPr>
                <w:lang w:val="en-US"/>
              </w:rPr>
              <w:fldChar w:fldCharType="begin"/>
            </w:r>
            <w:r w:rsidRPr="00DA06E0">
              <w:rPr>
                <w:lang w:val="fr-CA"/>
              </w:rPr>
              <w:instrText xml:space="preserve"> SEQ CHAPTER \h \r 1</w:instrText>
            </w:r>
            <w:r w:rsidRPr="00DA06E0">
              <w:rPr>
                <w:lang w:val="en-US"/>
              </w:rPr>
              <w:fldChar w:fldCharType="end"/>
            </w:r>
          </w:p>
        </w:tc>
      </w:tr>
      <w:tr w:rsidR="003F2FA4" w:rsidRPr="00DA06E0" w:rsidTr="00A56D4E">
        <w:trPr>
          <w:trHeight w:hRule="exact" w:val="414"/>
        </w:trPr>
        <w:tc>
          <w:tcPr>
            <w:tcW w:w="1436" w:type="dxa"/>
          </w:tcPr>
          <w:p w:rsidR="003F2FA4" w:rsidRPr="00DA06E0" w:rsidRDefault="003F2FA4" w:rsidP="003F2FA4">
            <w:pPr>
              <w:rPr>
                <w:lang w:val="en-US"/>
              </w:rPr>
            </w:pPr>
            <w:r w:rsidRPr="00DA06E0">
              <w:t>BY / PAR</w:t>
            </w:r>
          </w:p>
        </w:tc>
        <w:tc>
          <w:tcPr>
            <w:tcW w:w="2839" w:type="dxa"/>
          </w:tcPr>
          <w:p w:rsidR="003F2FA4" w:rsidRPr="00DA06E0" w:rsidRDefault="003F2FA4" w:rsidP="003F2FA4">
            <w:pPr>
              <w:rPr>
                <w:lang w:val="en-US"/>
              </w:rPr>
            </w:pPr>
            <w:r w:rsidRPr="00DA06E0">
              <w:rPr>
                <w:lang w:val="en-US"/>
              </w:rPr>
              <w:t>Gwich’in Tribal Council;</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rPr>
          <w:trHeight w:hRule="exact" w:val="441"/>
        </w:trPr>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r w:rsidRPr="00DA06E0">
              <w:rPr>
                <w:lang w:val="en-US"/>
              </w:rPr>
              <w:t>Council of Yukon First Nations;</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rPr>
          <w:trHeight w:hRule="exact" w:val="450"/>
        </w:trPr>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r w:rsidRPr="00DA06E0">
              <w:rPr>
                <w:lang w:val="en-US"/>
              </w:rPr>
              <w:t>Te’mexw Treaty Association;</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rPr>
          <w:trHeight w:val="360"/>
        </w:trPr>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r w:rsidRPr="00DA06E0">
              <w:rPr>
                <w:lang w:val="en-US"/>
              </w:rPr>
              <w:t>Attorney General of Canada</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c>
          <w:tcPr>
            <w:tcW w:w="1436" w:type="dxa"/>
          </w:tcPr>
          <w:p w:rsidR="003F2FA4" w:rsidRPr="00DA06E0" w:rsidRDefault="003F2FA4" w:rsidP="003F2FA4">
            <w:pPr>
              <w:rPr>
                <w:lang w:val="en-US"/>
              </w:rPr>
            </w:pPr>
            <w:r w:rsidRPr="00DA06E0">
              <w:rPr>
                <w:lang w:val="en-US"/>
              </w:rPr>
              <w:t>IN / DANS :</w:t>
            </w:r>
          </w:p>
        </w:tc>
        <w:tc>
          <w:tcPr>
            <w:tcW w:w="2839" w:type="dxa"/>
          </w:tcPr>
          <w:p w:rsidR="003F2FA4" w:rsidRPr="00DA06E0" w:rsidRDefault="003F2FA4" w:rsidP="003F2FA4">
            <w:r w:rsidRPr="00DA06E0">
              <w:t>First Nation of Nacho Nyak Dun et al.</w:t>
            </w:r>
          </w:p>
          <w:p w:rsidR="003F2FA4" w:rsidRPr="00DA06E0" w:rsidRDefault="003F2FA4" w:rsidP="003F2FA4"/>
          <w:p w:rsidR="003F2FA4" w:rsidRPr="00DA06E0" w:rsidRDefault="003F2FA4" w:rsidP="003F2FA4">
            <w:r w:rsidRPr="00DA06E0">
              <w:tab/>
              <w:t>v. (36779)</w:t>
            </w:r>
          </w:p>
          <w:p w:rsidR="003F2FA4" w:rsidRPr="00DA06E0" w:rsidRDefault="003F2FA4" w:rsidP="003F2FA4"/>
          <w:p w:rsidR="003F2FA4" w:rsidRPr="00DA06E0" w:rsidRDefault="003F2FA4" w:rsidP="003F2FA4">
            <w:pPr>
              <w:rPr>
                <w:lang w:val="en-US"/>
              </w:rPr>
            </w:pPr>
            <w:r w:rsidRPr="00DA06E0">
              <w:t>Government of Yukon (Y.T.)</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bl>
    <w:p w:rsidR="003F2FA4" w:rsidRPr="00DA06E0" w:rsidRDefault="003F2FA4" w:rsidP="003F2FA4">
      <w:pPr>
        <w:tabs>
          <w:tab w:val="left" w:pos="-1440"/>
          <w:tab w:val="left" w:pos="-720"/>
        </w:tabs>
        <w:jc w:val="both"/>
        <w:rPr>
          <w:rFonts w:eastAsia="Times New Roman" w:cs="Times New Roman"/>
          <w:sz w:val="20"/>
          <w:szCs w:val="20"/>
          <w:lang w:val="en-US"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b/>
          <w:sz w:val="20"/>
          <w:szCs w:val="20"/>
          <w:lang w:val="fr-CA" w:eastAsia="en-CA"/>
        </w:rPr>
        <w:t>GRANTED IN PART / ACCORDÉE EN PARTIE</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rPr>
          <w:rFonts w:eastAsia="Times New Roman" w:cs="Times New Roman"/>
          <w:sz w:val="20"/>
          <w:szCs w:val="20"/>
          <w:lang w:val="en-US" w:eastAsia="en-CA"/>
        </w:rPr>
      </w:pPr>
      <w:r w:rsidRPr="00DA06E0">
        <w:rPr>
          <w:rFonts w:eastAsia="Times New Roman" w:cs="Times New Roman"/>
          <w:b/>
          <w:bCs/>
          <w:sz w:val="20"/>
          <w:szCs w:val="20"/>
          <w:lang w:val="en-US" w:eastAsia="en-CA"/>
        </w:rPr>
        <w:t xml:space="preserve">UPON APPLICATIONS </w:t>
      </w:r>
      <w:r w:rsidRPr="00DA06E0">
        <w:rPr>
          <w:rFonts w:eastAsia="Times New Roman" w:cs="Times New Roman"/>
          <w:sz w:val="20"/>
          <w:szCs w:val="20"/>
          <w:lang w:val="en-US" w:eastAsia="en-CA"/>
        </w:rPr>
        <w:t xml:space="preserve">by the Gwich’in Tribal Council, the Council of Yukon First Nations and the Te’mexw Treaty Association for leave to intervene in the above appeal; </w:t>
      </w:r>
    </w:p>
    <w:p w:rsidR="003F2FA4" w:rsidRPr="00DA06E0" w:rsidRDefault="003F2FA4" w:rsidP="003F2FA4">
      <w:pPr>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bCs/>
          <w:sz w:val="20"/>
          <w:szCs w:val="20"/>
          <w:lang w:val="en-US" w:eastAsia="en-CA"/>
        </w:rPr>
      </w:pPr>
      <w:r w:rsidRPr="00DA06E0">
        <w:rPr>
          <w:rFonts w:eastAsia="Times New Roman" w:cs="Times New Roman"/>
          <w:b/>
          <w:bCs/>
          <w:sz w:val="20"/>
          <w:szCs w:val="20"/>
          <w:lang w:val="en-US" w:eastAsia="en-CA"/>
        </w:rPr>
        <w:t xml:space="preserve">AND UPON APPLICATION </w:t>
      </w:r>
      <w:r w:rsidRPr="00DA06E0">
        <w:rPr>
          <w:rFonts w:eastAsia="Times New Roman" w:cs="Times New Roman"/>
          <w:bCs/>
          <w:sz w:val="20"/>
          <w:szCs w:val="20"/>
          <w:lang w:val="en-US" w:eastAsia="en-CA"/>
        </w:rPr>
        <w:t xml:space="preserve">by </w:t>
      </w:r>
      <w:r w:rsidRPr="00DA06E0">
        <w:rPr>
          <w:rFonts w:eastAsia="Times New Roman" w:cs="Times New Roman"/>
          <w:sz w:val="20"/>
          <w:szCs w:val="20"/>
          <w:lang w:val="en-US" w:eastAsia="en-CA"/>
        </w:rPr>
        <w:t>the Attorney General of Canada for an extension of time to serve and file a motion for leave to intervene and for leave to intervene in the above appeal;</w:t>
      </w:r>
    </w:p>
    <w:p w:rsidR="003F2FA4" w:rsidRPr="00DA06E0" w:rsidRDefault="003F2FA4" w:rsidP="003F2FA4">
      <w:pPr>
        <w:spacing w:line="233" w:lineRule="auto"/>
        <w:rPr>
          <w:rFonts w:eastAsia="Times New Roman" w:cs="Times New Roman"/>
          <w:sz w:val="20"/>
          <w:szCs w:val="20"/>
          <w:lang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b/>
          <w:bCs/>
          <w:sz w:val="20"/>
          <w:szCs w:val="20"/>
          <w:lang w:val="en-US" w:eastAsia="en-CA"/>
        </w:rPr>
        <w:t>AND THE MATERIAL FILED</w:t>
      </w:r>
      <w:r w:rsidRPr="00DA06E0">
        <w:rPr>
          <w:rFonts w:eastAsia="Times New Roman" w:cs="Times New Roman"/>
          <w:sz w:val="20"/>
          <w:szCs w:val="20"/>
          <w:lang w:val="en-US" w:eastAsia="en-CA"/>
        </w:rPr>
        <w:t xml:space="preserve"> having been read;</w:t>
      </w:r>
    </w:p>
    <w:p w:rsidR="003F2FA4" w:rsidRPr="00DA06E0" w:rsidRDefault="003F2FA4" w:rsidP="00845A2C">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b/>
          <w:bCs/>
          <w:sz w:val="20"/>
          <w:szCs w:val="20"/>
          <w:lang w:val="en-US" w:eastAsia="en-CA"/>
        </w:rPr>
      </w:pPr>
      <w:r w:rsidRPr="00DA06E0">
        <w:rPr>
          <w:rFonts w:eastAsia="Times New Roman" w:cs="Times New Roman"/>
          <w:b/>
          <w:bCs/>
          <w:sz w:val="20"/>
          <w:szCs w:val="20"/>
          <w:lang w:val="en-US" w:eastAsia="en-CA"/>
        </w:rPr>
        <w:t>IT IS HEREBY ORDERED THAT:</w:t>
      </w:r>
    </w:p>
    <w:p w:rsidR="003F2FA4" w:rsidRPr="00DA06E0" w:rsidRDefault="003F2FA4" w:rsidP="003F2FA4">
      <w:pPr>
        <w:spacing w:line="233" w:lineRule="auto"/>
        <w:rPr>
          <w:rFonts w:eastAsia="Times New Roman" w:cs="Times New Roman"/>
          <w:b/>
          <w:bCs/>
          <w:sz w:val="20"/>
          <w:szCs w:val="20"/>
          <w:lang w:val="en-US" w:eastAsia="en-CA"/>
        </w:rPr>
      </w:pPr>
    </w:p>
    <w:p w:rsidR="003F2FA4" w:rsidRPr="00DA06E0" w:rsidRDefault="003F2FA4" w:rsidP="003F2FA4">
      <w:pPr>
        <w:spacing w:line="232" w:lineRule="auto"/>
        <w:rPr>
          <w:rFonts w:eastAsia="Times New Roman" w:cs="Times New Roman"/>
          <w:sz w:val="20"/>
          <w:szCs w:val="20"/>
          <w:lang w:val="en-US" w:eastAsia="en-CA"/>
        </w:rPr>
      </w:pPr>
      <w:r w:rsidRPr="00DA06E0">
        <w:rPr>
          <w:rFonts w:eastAsia="Times New Roman" w:cs="Times New Roman"/>
          <w:sz w:val="20"/>
          <w:szCs w:val="20"/>
          <w:lang w:val="en-US" w:eastAsia="en-CA"/>
        </w:rPr>
        <w:t>The motion for an extension of time is granted.</w:t>
      </w: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sz w:val="20"/>
          <w:szCs w:val="20"/>
          <w:lang w:val="en-US" w:eastAsia="en-CA"/>
        </w:rPr>
        <w:t>The motions for leave to intervene by the Attorney General of Canada, Gwich’in Tribal Council and the Council of Yukon First Nations are granted and the said three (3) interveners shall be entitled to each serve and file a factum not exceeding ten (10) pages in length on or before February 24, 2017.</w:t>
      </w:r>
    </w:p>
    <w:p w:rsidR="003F2FA4" w:rsidRPr="00DA06E0" w:rsidRDefault="003F2FA4" w:rsidP="003F2FA4">
      <w:pPr>
        <w:spacing w:line="232" w:lineRule="auto"/>
        <w:rPr>
          <w:rFonts w:eastAsia="Times New Roman" w:cs="Times New Roman"/>
          <w:sz w:val="20"/>
          <w:szCs w:val="20"/>
          <w:lang w:val="en-US" w:eastAsia="en-CA"/>
        </w:rPr>
      </w:pPr>
    </w:p>
    <w:p w:rsidR="003F2FA4" w:rsidRPr="00DA06E0" w:rsidRDefault="003F2FA4" w:rsidP="003F2FA4">
      <w:pPr>
        <w:spacing w:line="232" w:lineRule="auto"/>
        <w:rPr>
          <w:rFonts w:eastAsia="Times New Roman" w:cs="Times New Roman"/>
          <w:sz w:val="20"/>
          <w:szCs w:val="20"/>
          <w:lang w:val="en-US" w:eastAsia="en-CA"/>
        </w:rPr>
      </w:pPr>
      <w:r w:rsidRPr="00DA06E0">
        <w:rPr>
          <w:rFonts w:eastAsia="Times New Roman" w:cs="Times New Roman"/>
          <w:sz w:val="20"/>
          <w:szCs w:val="20"/>
          <w:lang w:val="en-US" w:eastAsia="en-CA"/>
        </w:rPr>
        <w:t>The motion for leave to intervene by the Te’mexw Treaty Association is dismissed.</w:t>
      </w: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sz w:val="20"/>
          <w:szCs w:val="20"/>
          <w:lang w:val="en-US" w:eastAsia="en-CA"/>
        </w:rPr>
        <w:t>The decision with respect to the requests to present oral argument is deferred to a date following receipt and consideration of the written arguments of the parties and the interveners.</w:t>
      </w: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sz w:val="20"/>
          <w:szCs w:val="20"/>
          <w:lang w:val="en-US" w:eastAsia="en-CA"/>
        </w:rPr>
        <w:t xml:space="preserve">The interveners are not entitled to raise new issues or to adduce further evidence or otherwise to supplement the record of the parties. </w:t>
      </w: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sz w:val="20"/>
          <w:szCs w:val="20"/>
          <w:lang w:val="en-US" w:eastAsia="en-CA"/>
        </w:rPr>
        <w:t>Pursuant to Rule 59(1</w:t>
      </w:r>
      <w:proofErr w:type="gramStart"/>
      <w:r w:rsidRPr="00DA06E0">
        <w:rPr>
          <w:rFonts w:eastAsia="Times New Roman" w:cs="Times New Roman"/>
          <w:sz w:val="20"/>
          <w:szCs w:val="20"/>
          <w:lang w:val="en-US" w:eastAsia="en-CA"/>
        </w:rPr>
        <w:t>)(</w:t>
      </w:r>
      <w:proofErr w:type="gramEnd"/>
      <w:r w:rsidRPr="00DA06E0">
        <w:rPr>
          <w:rFonts w:eastAsia="Times New Roman" w:cs="Times New Roman"/>
          <w:i/>
          <w:iCs/>
          <w:sz w:val="20"/>
          <w:szCs w:val="20"/>
          <w:lang w:val="en-US" w:eastAsia="en-CA"/>
        </w:rPr>
        <w:t>a</w:t>
      </w:r>
      <w:r w:rsidRPr="00DA06E0">
        <w:rPr>
          <w:rFonts w:eastAsia="Times New Roman" w:cs="Times New Roman"/>
          <w:sz w:val="20"/>
          <w:szCs w:val="20"/>
          <w:lang w:val="en-US" w:eastAsia="en-CA"/>
        </w:rPr>
        <w:t xml:space="preserve">) of the </w:t>
      </w:r>
      <w:r w:rsidRPr="00DA06E0">
        <w:rPr>
          <w:rFonts w:eastAsia="Times New Roman" w:cs="Times New Roman"/>
          <w:i/>
          <w:iCs/>
          <w:sz w:val="20"/>
          <w:szCs w:val="20"/>
          <w:lang w:val="en-US" w:eastAsia="en-CA"/>
        </w:rPr>
        <w:t>Rules of the Supreme Court of Canada</w:t>
      </w:r>
      <w:r w:rsidRPr="00DA06E0">
        <w:rPr>
          <w:rFonts w:eastAsia="Times New Roman" w:cs="Times New Roman"/>
          <w:sz w:val="20"/>
          <w:szCs w:val="20"/>
          <w:lang w:val="en-US" w:eastAsia="en-CA"/>
        </w:rPr>
        <w:t>, the interveners shall pay to the appellants and respondent any additional disbursements occasioned to the appellants and respondent by their interventions.</w:t>
      </w: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b/>
          <w:sz w:val="20"/>
          <w:szCs w:val="20"/>
          <w:lang w:val="fr-CA" w:eastAsia="en-CA"/>
        </w:rPr>
        <w:t>À LA SUITE DES DEMANDES</w:t>
      </w:r>
      <w:r w:rsidRPr="00DA06E0">
        <w:rPr>
          <w:rFonts w:eastAsia="Times New Roman" w:cs="Times New Roman"/>
          <w:sz w:val="20"/>
          <w:szCs w:val="20"/>
          <w:lang w:val="fr-CA" w:eastAsia="en-CA"/>
        </w:rPr>
        <w:t xml:space="preserve"> présentées par le Conseil tribal des Gwich’in, le Conseil des Premières nations du Yukon et l’Association du traité des Te’mexw en vue d’intervenir dans l’appel;</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b/>
          <w:sz w:val="20"/>
          <w:szCs w:val="20"/>
          <w:lang w:val="fr-CA" w:eastAsia="en-CA"/>
        </w:rPr>
        <w:t>ET À LA SUITE DE LA DEMANDE</w:t>
      </w:r>
      <w:r w:rsidRPr="00DA06E0">
        <w:rPr>
          <w:rFonts w:eastAsia="Times New Roman" w:cs="Times New Roman"/>
          <w:sz w:val="20"/>
          <w:szCs w:val="20"/>
          <w:lang w:val="fr-CA" w:eastAsia="en-CA"/>
        </w:rPr>
        <w:t xml:space="preserve"> présentée par le procureur général du Canada en prorogation du délai de signification et de dépôt d’une requête en intervention dans l’appel et en autorisation d’intervenir dans l’appel;</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b/>
          <w:sz w:val="20"/>
          <w:szCs w:val="20"/>
          <w:lang w:val="fr-CA" w:eastAsia="en-CA"/>
        </w:rPr>
        <w:t>ET APRÈS EXAMEN</w:t>
      </w:r>
      <w:r w:rsidRPr="00DA06E0">
        <w:rPr>
          <w:rFonts w:eastAsia="Times New Roman" w:cs="Times New Roman"/>
          <w:sz w:val="20"/>
          <w:szCs w:val="20"/>
          <w:lang w:val="fr-CA" w:eastAsia="en-CA"/>
        </w:rPr>
        <w:t xml:space="preserve"> des documents déposés; </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spacing w:line="233" w:lineRule="auto"/>
        <w:rPr>
          <w:rFonts w:eastAsia="Times New Roman" w:cs="Times New Roman"/>
          <w:b/>
          <w:sz w:val="20"/>
          <w:szCs w:val="20"/>
          <w:lang w:val="fr-CA" w:eastAsia="en-CA"/>
        </w:rPr>
      </w:pPr>
      <w:r w:rsidRPr="00DA06E0">
        <w:rPr>
          <w:rFonts w:eastAsia="Times New Roman" w:cs="Times New Roman"/>
          <w:b/>
          <w:sz w:val="20"/>
          <w:szCs w:val="20"/>
          <w:lang w:val="fr-CA" w:eastAsia="en-CA"/>
        </w:rPr>
        <w:t>IL EST ORDONNÉ QUE :</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sz w:val="20"/>
          <w:szCs w:val="20"/>
          <w:lang w:val="fr-CA" w:eastAsia="en-CA"/>
        </w:rPr>
        <w:t xml:space="preserve">La requête en prorogation de délai est accueillie. </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sz w:val="20"/>
          <w:szCs w:val="20"/>
          <w:lang w:val="fr-CA" w:eastAsia="en-CA"/>
        </w:rPr>
        <w:t>Les requêtes en autorisation d’intervenir du procureur général du Canada, du Conseil tribal des Gwich’in et du Conseil des Premières nations du Yukon sont accueillies et ces trois (3) intervenants pourront chacun signifier et déposer un mémoire d’au plus dix (10) pages au plus tard le 24 février 2017.</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sz w:val="20"/>
          <w:szCs w:val="20"/>
          <w:lang w:val="fr-CA" w:eastAsia="en-CA"/>
        </w:rPr>
        <w:t>La requête en autorisation d’intervenir de l’Association du traité des Te’mexw est rejetée.</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sz w:val="20"/>
          <w:szCs w:val="20"/>
          <w:lang w:val="fr-CA" w:eastAsia="en-CA"/>
        </w:rPr>
        <w:t>La décision sur les requêtes en vue de présenter une plaidoirie orale sera rendue après réception et examen des arguments écrits des parties et des intervenants.</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3F2FA4" w:rsidRPr="00DA06E0" w:rsidRDefault="003F2FA4" w:rsidP="003F2FA4">
      <w:pPr>
        <w:spacing w:line="233" w:lineRule="auto"/>
        <w:rPr>
          <w:rFonts w:eastAsia="Times New Roman" w:cs="Times New Roman"/>
          <w:b/>
          <w:sz w:val="20"/>
          <w:szCs w:val="20"/>
          <w:lang w:val="fr-CA"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sz w:val="20"/>
          <w:szCs w:val="20"/>
          <w:lang w:val="fr-CA" w:eastAsia="en-CA"/>
        </w:rPr>
        <w:t>Conformément à l’al. 59(1)</w:t>
      </w:r>
      <w:r w:rsidRPr="00DA06E0">
        <w:rPr>
          <w:rFonts w:eastAsia="Times New Roman" w:cs="Times New Roman"/>
          <w:i/>
          <w:sz w:val="20"/>
          <w:szCs w:val="20"/>
          <w:lang w:val="fr-CA" w:eastAsia="en-CA"/>
        </w:rPr>
        <w:t>a</w:t>
      </w:r>
      <w:r w:rsidRPr="00DA06E0">
        <w:rPr>
          <w:rFonts w:eastAsia="Times New Roman" w:cs="Times New Roman"/>
          <w:sz w:val="20"/>
          <w:szCs w:val="20"/>
          <w:lang w:val="fr-CA" w:eastAsia="en-CA"/>
        </w:rPr>
        <w:t xml:space="preserve">) des </w:t>
      </w:r>
      <w:r w:rsidRPr="00DA06E0">
        <w:rPr>
          <w:rFonts w:eastAsia="Times New Roman" w:cs="Times New Roman"/>
          <w:i/>
          <w:sz w:val="20"/>
          <w:szCs w:val="20"/>
          <w:lang w:val="fr-CA" w:eastAsia="en-CA"/>
        </w:rPr>
        <w:t>Règles de la Cour suprême du Canada</w:t>
      </w:r>
      <w:r w:rsidRPr="00DA06E0">
        <w:rPr>
          <w:rFonts w:eastAsia="Times New Roman" w:cs="Times New Roman"/>
          <w:sz w:val="20"/>
          <w:szCs w:val="20"/>
          <w:lang w:val="fr-CA" w:eastAsia="en-CA"/>
        </w:rPr>
        <w:t>, les intervenants paieront aux appelantes et à l’intimé tous les débours supplémentaires résultant de leur intervention.</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87498B"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sz w:val="20"/>
          <w:szCs w:val="20"/>
          <w:lang w:val="fr-CA" w:eastAsia="en-CA"/>
        </w:rPr>
        <w:pict>
          <v:rect id="_x0000_i1082" style="width:2in;height:1pt" o:hrpct="0" o:hralign="center" o:hrstd="t" o:hrnoshade="t" o:hr="t" fillcolor="black [3213]" stroked="f"/>
        </w:pic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sz w:val="20"/>
          <w:szCs w:val="20"/>
          <w:lang w:val="fr-CA" w:eastAsia="en-CA"/>
        </w:rPr>
        <w:t>13.12.2016</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proofErr w:type="spellStart"/>
      <w:r w:rsidRPr="00DA06E0">
        <w:rPr>
          <w:rFonts w:eastAsia="Times New Roman" w:cs="Times New Roman"/>
          <w:sz w:val="20"/>
          <w:szCs w:val="20"/>
          <w:lang w:val="fr-CA" w:eastAsia="en-CA"/>
        </w:rPr>
        <w:t>Before</w:t>
      </w:r>
      <w:proofErr w:type="spellEnd"/>
      <w:r w:rsidRPr="00DA06E0">
        <w:rPr>
          <w:rFonts w:eastAsia="Times New Roman" w:cs="Times New Roman"/>
          <w:sz w:val="20"/>
          <w:szCs w:val="20"/>
          <w:lang w:val="fr-CA" w:eastAsia="en-CA"/>
        </w:rPr>
        <w:t xml:space="preserve"> / Devant :   </w:t>
      </w:r>
      <w:r w:rsidRPr="00DA06E0">
        <w:rPr>
          <w:rFonts w:eastAsia="Times New Roman" w:cs="Times New Roman"/>
          <w:sz w:val="20"/>
          <w:szCs w:val="20"/>
          <w:lang w:val="en-US" w:eastAsia="en-CA"/>
        </w:rPr>
        <w:t>THE REGISTRAR / LE REGISTRAIRE</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806"/>
        <w:gridCol w:w="33"/>
        <w:gridCol w:w="1109"/>
        <w:gridCol w:w="4235"/>
      </w:tblGrid>
      <w:tr w:rsidR="003F2FA4" w:rsidRPr="00DA06E0" w:rsidTr="001269AE">
        <w:trPr>
          <w:trHeight w:val="151"/>
        </w:trPr>
        <w:tc>
          <w:tcPr>
            <w:tcW w:w="4242" w:type="dxa"/>
            <w:gridSpan w:val="2"/>
          </w:tcPr>
          <w:p w:rsidR="003F2FA4" w:rsidRPr="00DA06E0" w:rsidRDefault="003F2FA4" w:rsidP="003F2FA4">
            <w:pPr>
              <w:tabs>
                <w:tab w:val="left" w:pos="-1440"/>
                <w:tab w:val="left" w:pos="-720"/>
              </w:tabs>
              <w:jc w:val="both"/>
              <w:rPr>
                <w:lang w:val="en-US"/>
              </w:rPr>
            </w:pPr>
            <w:r w:rsidRPr="00DA06E0">
              <w:rPr>
                <w:lang w:val="en-US"/>
              </w:rPr>
              <w:fldChar w:fldCharType="begin"/>
            </w:r>
            <w:r w:rsidRPr="00DA06E0">
              <w:rPr>
                <w:lang w:val="en-US"/>
              </w:rPr>
              <w:instrText xml:space="preserve"> SEQ CHAPTER \h \r 1</w:instrText>
            </w:r>
            <w:r w:rsidRPr="00DA06E0">
              <w:rPr>
                <w:lang w:val="en-US"/>
              </w:rPr>
              <w:fldChar w:fldCharType="end"/>
            </w:r>
            <w:r w:rsidRPr="00DA06E0">
              <w:rPr>
                <w:b/>
                <w:bCs/>
                <w:lang w:val="en-US"/>
              </w:rPr>
              <w:t>Motion for extension of time</w:t>
            </w:r>
          </w:p>
          <w:p w:rsidR="003F2FA4" w:rsidRPr="00DA06E0" w:rsidRDefault="003F2FA4" w:rsidP="003F2FA4">
            <w:pPr>
              <w:tabs>
                <w:tab w:val="left" w:pos="-1440"/>
                <w:tab w:val="left" w:pos="-720"/>
              </w:tabs>
              <w:jc w:val="both"/>
              <w:rPr>
                <w:lang w:val="en-US"/>
              </w:rPr>
            </w:pPr>
            <w:r w:rsidRPr="00DA06E0">
              <w:rPr>
                <w:lang w:val="en-US"/>
              </w:rPr>
              <w:fldChar w:fldCharType="begin"/>
            </w:r>
            <w:r w:rsidRPr="00DA06E0">
              <w:rPr>
                <w:lang w:val="en-US"/>
              </w:rPr>
              <w:instrText xml:space="preserve"> SEQ CHAPTER \h \r 1</w:instrText>
            </w:r>
            <w:r w:rsidRPr="00DA06E0">
              <w:rPr>
                <w:lang w:val="en-US"/>
              </w:rPr>
              <w:fldChar w:fldCharType="end"/>
            </w:r>
          </w:p>
        </w:tc>
        <w:tc>
          <w:tcPr>
            <w:tcW w:w="1142" w:type="dxa"/>
            <w:gridSpan w:val="2"/>
          </w:tcPr>
          <w:p w:rsidR="003F2FA4" w:rsidRPr="00DA06E0" w:rsidRDefault="003F2FA4" w:rsidP="003F2FA4">
            <w:pPr>
              <w:jc w:val="both"/>
              <w:rPr>
                <w:lang w:val="en-US"/>
              </w:rPr>
            </w:pPr>
          </w:p>
          <w:p w:rsidR="003F2FA4" w:rsidRPr="00DA06E0" w:rsidRDefault="003F2FA4" w:rsidP="003F2FA4">
            <w:pPr>
              <w:jc w:val="both"/>
              <w:rPr>
                <w:lang w:val="en-US"/>
              </w:rPr>
            </w:pPr>
          </w:p>
        </w:tc>
        <w:tc>
          <w:tcPr>
            <w:tcW w:w="4235" w:type="dxa"/>
          </w:tcPr>
          <w:p w:rsidR="003F2FA4" w:rsidRPr="00DA06E0" w:rsidRDefault="003F2FA4" w:rsidP="003F2FA4">
            <w:pPr>
              <w:jc w:val="both"/>
              <w:rPr>
                <w:b/>
                <w:lang w:val="fr-CA"/>
              </w:rPr>
            </w:pPr>
            <w:r w:rsidRPr="00DA06E0">
              <w:rPr>
                <w:lang w:val="en-US"/>
              </w:rPr>
              <w:fldChar w:fldCharType="begin"/>
            </w:r>
            <w:r w:rsidRPr="00DA06E0">
              <w:rPr>
                <w:lang w:val="fr-CA"/>
              </w:rPr>
              <w:instrText xml:space="preserve"> SEQ CHAPTER \h \r 1</w:instrText>
            </w:r>
            <w:r w:rsidRPr="00DA06E0">
              <w:rPr>
                <w:lang w:val="en-US"/>
              </w:rPr>
              <w:fldChar w:fldCharType="end"/>
            </w:r>
            <w:r w:rsidRPr="00DA06E0">
              <w:rPr>
                <w:b/>
                <w:bCs/>
                <w:lang w:val="fr-CA"/>
              </w:rPr>
              <w:t>Requête en prorogation de délai</w:t>
            </w:r>
          </w:p>
          <w:p w:rsidR="003F2FA4" w:rsidRPr="00DA06E0" w:rsidRDefault="003F2FA4" w:rsidP="003F2FA4">
            <w:pPr>
              <w:jc w:val="both"/>
              <w:rPr>
                <w:b/>
                <w:lang w:val="fr-CA"/>
              </w:rPr>
            </w:pPr>
            <w:r w:rsidRPr="00DA06E0">
              <w:rPr>
                <w:b/>
                <w:lang w:val="en-US"/>
              </w:rPr>
              <w:fldChar w:fldCharType="begin"/>
            </w:r>
            <w:r w:rsidRPr="00DA06E0">
              <w:rPr>
                <w:b/>
                <w:lang w:val="fr-CA"/>
              </w:rPr>
              <w:instrText xml:space="preserve"> SEQ CHAPTER \h \r 1</w:instrText>
            </w:r>
            <w:r w:rsidRPr="00DA06E0">
              <w:rPr>
                <w:b/>
                <w:lang w:val="en-US"/>
              </w:rPr>
              <w:fldChar w:fldCharType="end"/>
            </w:r>
            <w:r w:rsidRPr="00DA06E0">
              <w:rPr>
                <w:b/>
                <w:lang w:val="en-US"/>
              </w:rPr>
              <w:fldChar w:fldCharType="begin"/>
            </w:r>
            <w:r w:rsidRPr="00DA06E0">
              <w:rPr>
                <w:b/>
                <w:lang w:val="fr-CA"/>
              </w:rPr>
              <w:instrText xml:space="preserve"> SEQ CHAPTER \h \r 1</w:instrText>
            </w:r>
            <w:r w:rsidRPr="00DA06E0">
              <w:rPr>
                <w:b/>
                <w:lang w:val="en-US"/>
              </w:rPr>
              <w:fldChar w:fldCharType="end"/>
            </w:r>
          </w:p>
        </w:tc>
      </w:tr>
      <w:tr w:rsidR="001269AE" w:rsidRPr="00DA06E0" w:rsidTr="001B0917">
        <w:trPr>
          <w:gridAfter w:val="2"/>
          <w:wAfter w:w="5344" w:type="dxa"/>
        </w:trPr>
        <w:tc>
          <w:tcPr>
            <w:tcW w:w="1436" w:type="dxa"/>
          </w:tcPr>
          <w:p w:rsidR="001269AE" w:rsidRPr="00DA06E0" w:rsidRDefault="001269AE" w:rsidP="001B0917">
            <w:pPr>
              <w:rPr>
                <w:lang w:val="en-US"/>
              </w:rPr>
            </w:pPr>
            <w:r w:rsidRPr="00DA06E0">
              <w:rPr>
                <w:lang w:val="en-US"/>
              </w:rPr>
              <w:t>IN / DANS :</w:t>
            </w:r>
          </w:p>
        </w:tc>
        <w:tc>
          <w:tcPr>
            <w:tcW w:w="2839" w:type="dxa"/>
            <w:gridSpan w:val="2"/>
          </w:tcPr>
          <w:p w:rsidR="001269AE" w:rsidRPr="00DA06E0" w:rsidRDefault="001269AE" w:rsidP="001B0917">
            <w:r w:rsidRPr="00DA06E0">
              <w:t>Attorney General of Canada on behalf of the Republic of India</w:t>
            </w:r>
          </w:p>
          <w:p w:rsidR="001269AE" w:rsidRPr="00DA06E0" w:rsidRDefault="001269AE" w:rsidP="001B0917"/>
          <w:p w:rsidR="001269AE" w:rsidRPr="00DA06E0" w:rsidRDefault="001269AE" w:rsidP="001B0917">
            <w:pPr>
              <w:rPr>
                <w:lang w:val="fr-CA"/>
              </w:rPr>
            </w:pPr>
            <w:r w:rsidRPr="00DA06E0">
              <w:tab/>
            </w:r>
            <w:r w:rsidRPr="00DA06E0">
              <w:rPr>
                <w:lang w:val="fr-CA"/>
              </w:rPr>
              <w:t>v. (36981)</w:t>
            </w:r>
          </w:p>
          <w:p w:rsidR="001269AE" w:rsidRPr="00DA06E0" w:rsidRDefault="001269AE" w:rsidP="001B0917">
            <w:pPr>
              <w:rPr>
                <w:lang w:val="fr-CA"/>
              </w:rPr>
            </w:pPr>
          </w:p>
          <w:p w:rsidR="001269AE" w:rsidRPr="00DA06E0" w:rsidRDefault="001269AE" w:rsidP="001269AE">
            <w:pPr>
              <w:rPr>
                <w:lang w:val="fr-CA"/>
              </w:rPr>
            </w:pPr>
            <w:proofErr w:type="spellStart"/>
            <w:r w:rsidRPr="00DA06E0">
              <w:rPr>
                <w:lang w:val="fr-CA"/>
              </w:rPr>
              <w:t>Surjit</w:t>
            </w:r>
            <w:proofErr w:type="spellEnd"/>
            <w:r w:rsidRPr="00DA06E0">
              <w:rPr>
                <w:lang w:val="fr-CA"/>
              </w:rPr>
              <w:t xml:space="preserve"> Singh </w:t>
            </w:r>
            <w:proofErr w:type="spellStart"/>
            <w:r w:rsidRPr="00DA06E0">
              <w:rPr>
                <w:lang w:val="fr-CA"/>
              </w:rPr>
              <w:t>Badesha</w:t>
            </w:r>
            <w:proofErr w:type="spellEnd"/>
            <w:r w:rsidRPr="00DA06E0">
              <w:rPr>
                <w:lang w:val="fr-CA"/>
              </w:rPr>
              <w:t xml:space="preserve"> et al. (B.C.)</w:t>
            </w:r>
          </w:p>
        </w:tc>
      </w:tr>
    </w:tbl>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b/>
          <w:sz w:val="20"/>
          <w:szCs w:val="20"/>
          <w:lang w:val="fr-CA" w:eastAsia="en-CA"/>
        </w:rPr>
        <w:t>GRANTED / ACCORDÉE</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rPr>
          <w:rFonts w:eastAsia="Times New Roman" w:cs="Times New Roman"/>
          <w:sz w:val="20"/>
          <w:szCs w:val="20"/>
          <w:lang w:val="en-US" w:eastAsia="en-CA"/>
        </w:rPr>
      </w:pPr>
      <w:r w:rsidRPr="00DA06E0">
        <w:rPr>
          <w:rFonts w:eastAsia="Times New Roman" w:cs="Times New Roman"/>
          <w:b/>
          <w:bCs/>
          <w:sz w:val="20"/>
          <w:szCs w:val="20"/>
          <w:lang w:val="en-US" w:eastAsia="en-CA"/>
        </w:rPr>
        <w:t>UPON APPLICATION</w:t>
      </w:r>
      <w:r w:rsidRPr="00DA06E0">
        <w:rPr>
          <w:rFonts w:eastAsia="Times New Roman" w:cs="Times New Roman"/>
          <w:sz w:val="20"/>
          <w:szCs w:val="20"/>
          <w:lang w:val="en-US" w:eastAsia="en-CA"/>
        </w:rPr>
        <w:t xml:space="preserve"> by the appellant for an order extending the time to serve and file its Factum, Record, and Book of Authorities to December 5, 2016;</w:t>
      </w:r>
    </w:p>
    <w:p w:rsidR="003F2FA4" w:rsidRPr="00DA06E0" w:rsidRDefault="003F2FA4" w:rsidP="003F2FA4">
      <w:pPr>
        <w:rPr>
          <w:rFonts w:eastAsia="Times New Roman" w:cs="Times New Roman"/>
          <w:sz w:val="20"/>
          <w:szCs w:val="20"/>
          <w:lang w:val="en-US" w:eastAsia="en-CA"/>
        </w:rPr>
      </w:pPr>
    </w:p>
    <w:p w:rsidR="003F2FA4" w:rsidRPr="00DA06E0" w:rsidRDefault="003F2FA4" w:rsidP="003F2FA4">
      <w:pPr>
        <w:ind w:left="142" w:hanging="142"/>
        <w:rPr>
          <w:rFonts w:eastAsia="Times New Roman" w:cs="Times New Roman"/>
          <w:sz w:val="20"/>
          <w:szCs w:val="20"/>
          <w:lang w:val="en-US" w:eastAsia="en-CA"/>
        </w:rPr>
      </w:pPr>
      <w:r w:rsidRPr="00DA06E0">
        <w:rPr>
          <w:rFonts w:eastAsia="Times New Roman" w:cs="Times New Roman"/>
          <w:b/>
          <w:bCs/>
          <w:sz w:val="20"/>
          <w:szCs w:val="20"/>
          <w:lang w:val="en-US" w:eastAsia="en-CA"/>
        </w:rPr>
        <w:t>AND THE MATERIAL FILED</w:t>
      </w:r>
      <w:r w:rsidRPr="00DA06E0">
        <w:rPr>
          <w:rFonts w:eastAsia="Times New Roman" w:cs="Times New Roman"/>
          <w:sz w:val="20"/>
          <w:szCs w:val="20"/>
          <w:lang w:val="en-US" w:eastAsia="en-CA"/>
        </w:rPr>
        <w:t xml:space="preserve"> having been read;</w:t>
      </w:r>
    </w:p>
    <w:p w:rsidR="003F2FA4" w:rsidRPr="00DA06E0" w:rsidRDefault="003F2FA4" w:rsidP="003F2FA4">
      <w:pPr>
        <w:ind w:left="142"/>
        <w:rPr>
          <w:rFonts w:eastAsia="Times New Roman" w:cs="Times New Roman"/>
          <w:sz w:val="20"/>
          <w:szCs w:val="20"/>
          <w:lang w:val="en-US" w:eastAsia="en-CA"/>
        </w:rPr>
      </w:pPr>
    </w:p>
    <w:p w:rsidR="003F2FA4" w:rsidRPr="00DA06E0" w:rsidRDefault="003F2FA4" w:rsidP="003F2FA4">
      <w:pPr>
        <w:spacing w:line="233" w:lineRule="auto"/>
        <w:jc w:val="both"/>
        <w:rPr>
          <w:rFonts w:eastAsia="Times New Roman" w:cs="Times New Roman"/>
          <w:sz w:val="20"/>
          <w:szCs w:val="20"/>
          <w:lang w:val="en-US" w:eastAsia="en-CA"/>
        </w:rPr>
      </w:pPr>
      <w:r w:rsidRPr="00DA06E0">
        <w:rPr>
          <w:rFonts w:eastAsia="Times New Roman" w:cs="Times New Roman"/>
          <w:b/>
          <w:sz w:val="20"/>
          <w:szCs w:val="20"/>
          <w:lang w:val="en-US" w:eastAsia="en-CA"/>
        </w:rPr>
        <w:t>AND NOTING</w:t>
      </w:r>
      <w:r w:rsidRPr="00DA06E0">
        <w:rPr>
          <w:rFonts w:eastAsia="Times New Roman" w:cs="Times New Roman"/>
          <w:sz w:val="20"/>
          <w:szCs w:val="20"/>
          <w:lang w:val="en-US" w:eastAsia="en-CA"/>
        </w:rPr>
        <w:t xml:space="preserve"> the consent of the respondents;</w:t>
      </w:r>
    </w:p>
    <w:p w:rsidR="003F2FA4" w:rsidRPr="00DA06E0" w:rsidRDefault="003F2FA4" w:rsidP="003F2FA4">
      <w:pPr>
        <w:ind w:left="142"/>
        <w:rPr>
          <w:rFonts w:eastAsia="Times New Roman" w:cs="Times New Roman"/>
          <w:sz w:val="20"/>
          <w:szCs w:val="20"/>
          <w:lang w:val="en-US" w:eastAsia="en-CA"/>
        </w:rPr>
      </w:pPr>
    </w:p>
    <w:p w:rsidR="003F2FA4" w:rsidRPr="00DA06E0" w:rsidRDefault="003F2FA4" w:rsidP="003F2FA4">
      <w:pPr>
        <w:ind w:left="142" w:hanging="142"/>
        <w:rPr>
          <w:rFonts w:eastAsia="Times New Roman" w:cs="Times New Roman"/>
          <w:sz w:val="20"/>
          <w:szCs w:val="20"/>
          <w:lang w:val="en-US" w:eastAsia="en-CA"/>
        </w:rPr>
      </w:pPr>
      <w:r w:rsidRPr="00DA06E0">
        <w:rPr>
          <w:rFonts w:eastAsia="Times New Roman" w:cs="Times New Roman"/>
          <w:b/>
          <w:bCs/>
          <w:sz w:val="20"/>
          <w:szCs w:val="20"/>
          <w:lang w:val="en-US" w:eastAsia="en-CA"/>
        </w:rPr>
        <w:t>IT IS HEREBY ORDERED THAT:</w:t>
      </w: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rPr>
          <w:rFonts w:eastAsia="Times New Roman" w:cs="Times New Roman"/>
          <w:sz w:val="20"/>
          <w:szCs w:val="20"/>
          <w:lang w:val="en-US"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sidRPr="00DA06E0">
        <w:rPr>
          <w:rFonts w:eastAsia="Times New Roman" w:cs="Times New Roman"/>
          <w:sz w:val="20"/>
          <w:szCs w:val="20"/>
          <w:lang w:val="fr-CA" w:eastAsia="en-CA"/>
        </w:rPr>
        <w:t>The motion is granted.</w:t>
      </w: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sidRPr="00DA06E0">
        <w:rPr>
          <w:rFonts w:eastAsia="Times New Roman" w:cs="Times New Roman"/>
          <w:b/>
          <w:sz w:val="20"/>
          <w:szCs w:val="20"/>
          <w:lang w:val="fr-CA" w:eastAsia="en-CA"/>
        </w:rPr>
        <w:lastRenderedPageBreak/>
        <w:t>À LA SUITE DE LA DEMANDE</w:t>
      </w:r>
      <w:r w:rsidRPr="00DA06E0">
        <w:rPr>
          <w:rFonts w:eastAsia="Times New Roman" w:cs="Times New Roman"/>
          <w:sz w:val="20"/>
          <w:szCs w:val="20"/>
          <w:lang w:val="fr-CA" w:eastAsia="en-CA"/>
        </w:rPr>
        <w:t xml:space="preserve"> présentée par l’appelant pour obtenir une ordonnance prorogeant le délai pour signifier </w:t>
      </w:r>
      <w:proofErr w:type="gramStart"/>
      <w:r w:rsidRPr="00DA06E0">
        <w:rPr>
          <w:rFonts w:eastAsia="Times New Roman" w:cs="Times New Roman"/>
          <w:sz w:val="20"/>
          <w:szCs w:val="20"/>
          <w:lang w:val="fr-CA" w:eastAsia="en-CA"/>
        </w:rPr>
        <w:t>ses mémoire</w:t>
      </w:r>
      <w:proofErr w:type="gramEnd"/>
      <w:r w:rsidRPr="00DA06E0">
        <w:rPr>
          <w:rFonts w:eastAsia="Times New Roman" w:cs="Times New Roman"/>
          <w:sz w:val="20"/>
          <w:szCs w:val="20"/>
          <w:lang w:val="fr-CA" w:eastAsia="en-CA"/>
        </w:rPr>
        <w:t>, dossier et recueil de sources au 5 décembre 2016;</w:t>
      </w: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sidRPr="00DA06E0">
        <w:rPr>
          <w:rFonts w:eastAsia="Times New Roman" w:cs="Times New Roman"/>
          <w:sz w:val="20"/>
          <w:szCs w:val="20"/>
          <w:lang w:val="fr-CA" w:eastAsia="en-CA"/>
        </w:rPr>
        <w:t xml:space="preserve"> </w:t>
      </w: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sidRPr="00DA06E0">
        <w:rPr>
          <w:rFonts w:eastAsia="Times New Roman" w:cs="Times New Roman"/>
          <w:b/>
          <w:sz w:val="20"/>
          <w:szCs w:val="20"/>
          <w:lang w:val="fr-CA" w:eastAsia="en-CA"/>
        </w:rPr>
        <w:t>ET APRÈS EXAMEN</w:t>
      </w:r>
      <w:r w:rsidRPr="00DA06E0">
        <w:rPr>
          <w:rFonts w:eastAsia="Times New Roman" w:cs="Times New Roman"/>
          <w:sz w:val="20"/>
          <w:szCs w:val="20"/>
          <w:lang w:val="fr-CA" w:eastAsia="en-CA"/>
        </w:rPr>
        <w:t xml:space="preserve"> des documents déposés;</w:t>
      </w: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sidRPr="00DA06E0">
        <w:rPr>
          <w:rFonts w:eastAsia="Times New Roman" w:cs="Times New Roman"/>
          <w:b/>
          <w:sz w:val="20"/>
          <w:szCs w:val="20"/>
          <w:lang w:val="fr-CA" w:eastAsia="en-CA"/>
        </w:rPr>
        <w:t>ET COMPTE TENU</w:t>
      </w:r>
      <w:r w:rsidRPr="00DA06E0">
        <w:rPr>
          <w:rFonts w:eastAsia="Times New Roman" w:cs="Times New Roman"/>
          <w:sz w:val="20"/>
          <w:szCs w:val="20"/>
          <w:lang w:val="fr-CA" w:eastAsia="en-CA"/>
        </w:rPr>
        <w:t xml:space="preserve"> du consentement des intimés;</w:t>
      </w: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b/>
          <w:sz w:val="20"/>
          <w:szCs w:val="20"/>
          <w:lang w:val="fr-CA" w:eastAsia="en-CA"/>
        </w:rPr>
      </w:pPr>
      <w:r w:rsidRPr="00DA06E0">
        <w:rPr>
          <w:rFonts w:eastAsia="Times New Roman" w:cs="Times New Roman"/>
          <w:b/>
          <w:sz w:val="20"/>
          <w:szCs w:val="20"/>
          <w:lang w:val="fr-CA" w:eastAsia="en-CA"/>
        </w:rPr>
        <w:t>Il EST ORDONNÉ QUE :</w:t>
      </w: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sidRPr="00DA06E0">
        <w:rPr>
          <w:rFonts w:eastAsia="Times New Roman" w:cs="Times New Roman"/>
          <w:sz w:val="20"/>
          <w:szCs w:val="20"/>
          <w:lang w:val="fr-CA" w:eastAsia="en-CA"/>
        </w:rPr>
        <w:t>La requête est accueillie.</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87498B"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sz w:val="20"/>
          <w:szCs w:val="20"/>
          <w:lang w:val="fr-CA" w:eastAsia="en-CA"/>
        </w:rPr>
        <w:pict>
          <v:rect id="_x0000_i1083" style="width:2in;height:1pt" o:hrpct="0" o:hralign="center" o:hrstd="t" o:hrnoshade="t" o:hr="t" fillcolor="black [3213]" stroked="f"/>
        </w:pic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sz w:val="20"/>
          <w:szCs w:val="20"/>
          <w:lang w:val="fr-CA" w:eastAsia="en-CA"/>
        </w:rPr>
        <w:t>13.12.2016</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proofErr w:type="spellStart"/>
      <w:r w:rsidRPr="00DA06E0">
        <w:rPr>
          <w:rFonts w:eastAsia="Times New Roman" w:cs="Times New Roman"/>
          <w:sz w:val="20"/>
          <w:szCs w:val="20"/>
          <w:lang w:val="fr-CA" w:eastAsia="en-CA"/>
        </w:rPr>
        <w:t>Before</w:t>
      </w:r>
      <w:proofErr w:type="spellEnd"/>
      <w:r w:rsidRPr="00DA06E0">
        <w:rPr>
          <w:rFonts w:eastAsia="Times New Roman" w:cs="Times New Roman"/>
          <w:sz w:val="20"/>
          <w:szCs w:val="20"/>
          <w:lang w:val="fr-CA" w:eastAsia="en-CA"/>
        </w:rPr>
        <w:t xml:space="preserve"> / Devant :   ROWE J. / LE JUGE ROWE</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839"/>
        <w:gridCol w:w="1134"/>
        <w:gridCol w:w="4210"/>
      </w:tblGrid>
      <w:tr w:rsidR="003F2FA4" w:rsidRPr="00DA06E0" w:rsidTr="00A56D4E">
        <w:tc>
          <w:tcPr>
            <w:tcW w:w="4275" w:type="dxa"/>
            <w:gridSpan w:val="2"/>
          </w:tcPr>
          <w:p w:rsidR="003F2FA4" w:rsidRPr="00DA06E0" w:rsidRDefault="003F2FA4" w:rsidP="003F2FA4">
            <w:pPr>
              <w:jc w:val="both"/>
              <w:rPr>
                <w:b/>
                <w:lang w:val="en-US"/>
              </w:rPr>
            </w:pPr>
            <w:r w:rsidRPr="00DA06E0">
              <w:rPr>
                <w:b/>
                <w:bCs/>
                <w:lang w:val="en-GB"/>
              </w:rPr>
              <w:t>Motion</w:t>
            </w:r>
            <w:r w:rsidR="002F4D79" w:rsidRPr="00DA06E0">
              <w:rPr>
                <w:b/>
                <w:bCs/>
                <w:lang w:val="en-GB"/>
              </w:rPr>
              <w:t>s</w:t>
            </w:r>
            <w:r w:rsidRPr="00DA06E0">
              <w:rPr>
                <w:b/>
                <w:bCs/>
                <w:lang w:val="en-GB"/>
              </w:rPr>
              <w:t xml:space="preserve"> for leave to intervene</w:t>
            </w:r>
            <w:r w:rsidRPr="00DA06E0">
              <w:rPr>
                <w:lang w:val="en-US"/>
              </w:rPr>
              <w:t xml:space="preserve"> </w:t>
            </w:r>
            <w:r w:rsidRPr="00DA06E0">
              <w:rPr>
                <w:lang w:val="en-US"/>
              </w:rPr>
              <w:fldChar w:fldCharType="begin"/>
            </w:r>
            <w:r w:rsidRPr="00DA06E0">
              <w:rPr>
                <w:lang w:val="en-US"/>
              </w:rPr>
              <w:instrText xml:space="preserve"> SEQ CHAPTER \h \r 1</w:instrText>
            </w:r>
            <w:r w:rsidRPr="00DA06E0">
              <w:rPr>
                <w:lang w:val="en-US"/>
              </w:rPr>
              <w:fldChar w:fldCharType="end"/>
            </w:r>
          </w:p>
        </w:tc>
        <w:tc>
          <w:tcPr>
            <w:tcW w:w="1134" w:type="dxa"/>
          </w:tcPr>
          <w:p w:rsidR="003F2FA4" w:rsidRPr="00DA06E0" w:rsidRDefault="003F2FA4" w:rsidP="003F2FA4">
            <w:pPr>
              <w:rPr>
                <w:lang w:val="en-US"/>
              </w:rPr>
            </w:pPr>
          </w:p>
          <w:p w:rsidR="003F2FA4" w:rsidRPr="00DA06E0" w:rsidRDefault="003F2FA4" w:rsidP="003F2FA4">
            <w:pPr>
              <w:rPr>
                <w:lang w:val="en-US"/>
              </w:rPr>
            </w:pPr>
          </w:p>
        </w:tc>
        <w:tc>
          <w:tcPr>
            <w:tcW w:w="4210" w:type="dxa"/>
          </w:tcPr>
          <w:p w:rsidR="003F2FA4" w:rsidRPr="00DA06E0" w:rsidRDefault="003F2FA4" w:rsidP="003F2FA4">
            <w:pPr>
              <w:jc w:val="both"/>
              <w:rPr>
                <w:b/>
                <w:lang w:val="fr-CA"/>
              </w:rPr>
            </w:pPr>
            <w:r w:rsidRPr="00DA06E0">
              <w:rPr>
                <w:b/>
                <w:bCs/>
                <w:lang w:val="fr-CA"/>
              </w:rPr>
              <w:t>Requête</w:t>
            </w:r>
            <w:r w:rsidR="002F4D79" w:rsidRPr="00DA06E0">
              <w:rPr>
                <w:b/>
                <w:bCs/>
                <w:lang w:val="fr-CA"/>
              </w:rPr>
              <w:t>s</w:t>
            </w:r>
            <w:r w:rsidRPr="00DA06E0">
              <w:rPr>
                <w:b/>
                <w:bCs/>
                <w:lang w:val="fr-CA"/>
              </w:rPr>
              <w:t xml:space="preserve"> en autorisation d’intervenir</w:t>
            </w:r>
            <w:r w:rsidRPr="00DA06E0">
              <w:rPr>
                <w:lang w:val="en-US"/>
              </w:rPr>
              <w:t xml:space="preserve"> </w:t>
            </w:r>
            <w:r w:rsidRPr="00DA06E0">
              <w:rPr>
                <w:lang w:val="en-US"/>
              </w:rPr>
              <w:fldChar w:fldCharType="begin"/>
            </w:r>
            <w:r w:rsidRPr="00DA06E0">
              <w:rPr>
                <w:lang w:val="fr-CA"/>
              </w:rPr>
              <w:instrText xml:space="preserve"> SEQ CHAPTER \h \r 1</w:instrText>
            </w:r>
            <w:r w:rsidRPr="00DA06E0">
              <w:rPr>
                <w:lang w:val="en-US"/>
              </w:rPr>
              <w:fldChar w:fldCharType="end"/>
            </w:r>
          </w:p>
        </w:tc>
      </w:tr>
      <w:tr w:rsidR="003F2FA4" w:rsidRPr="00DA06E0" w:rsidTr="00A56D4E">
        <w:trPr>
          <w:trHeight w:hRule="exact" w:val="603"/>
        </w:trPr>
        <w:tc>
          <w:tcPr>
            <w:tcW w:w="1436" w:type="dxa"/>
          </w:tcPr>
          <w:p w:rsidR="003F2FA4" w:rsidRPr="00DA06E0" w:rsidRDefault="003F2FA4" w:rsidP="003F2FA4">
            <w:pPr>
              <w:rPr>
                <w:lang w:val="en-US"/>
              </w:rPr>
            </w:pPr>
            <w:r w:rsidRPr="00DA06E0">
              <w:t>BY / PAR</w:t>
            </w:r>
          </w:p>
        </w:tc>
        <w:tc>
          <w:tcPr>
            <w:tcW w:w="2839" w:type="dxa"/>
          </w:tcPr>
          <w:p w:rsidR="003F2FA4" w:rsidRPr="00DA06E0" w:rsidRDefault="003F2FA4" w:rsidP="003F2FA4">
            <w:pPr>
              <w:rPr>
                <w:lang w:val="en-US"/>
              </w:rPr>
            </w:pPr>
            <w:r w:rsidRPr="00DA06E0">
              <w:rPr>
                <w:lang w:val="en-US"/>
              </w:rPr>
              <w:t>Canadian Civil Liberties Association;</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rPr>
          <w:trHeight w:hRule="exact" w:val="621"/>
        </w:trPr>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r w:rsidRPr="00DA06E0">
              <w:rPr>
                <w:lang w:val="en-US"/>
              </w:rPr>
              <w:t>British Columbia Civil Liberties Association;</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rPr>
          <w:trHeight w:hRule="exact" w:val="549"/>
        </w:trPr>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r w:rsidRPr="00DA06E0">
              <w:rPr>
                <w:lang w:val="en-US"/>
              </w:rPr>
              <w:t>Criminal Lawyers’ Association of Ontario;</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rPr>
          <w:trHeight w:val="801"/>
        </w:trPr>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r w:rsidRPr="00DA06E0">
              <w:rPr>
                <w:lang w:val="en-US"/>
              </w:rPr>
              <w:t>Samuelson-Glushko Canadian Internet Policy and Public Interest Clinic;</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rPr>
          <w:trHeight w:val="360"/>
        </w:trPr>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r w:rsidRPr="00DA06E0">
              <w:rPr>
                <w:lang w:val="en-US"/>
              </w:rPr>
              <w:t>Director of Public Prosecutions;</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rPr>
          <w:trHeight w:val="360"/>
        </w:trPr>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r w:rsidRPr="00DA06E0">
              <w:rPr>
                <w:lang w:val="en-US"/>
              </w:rPr>
              <w:t>Attorney General of Alberta;</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rPr>
          <w:trHeight w:val="540"/>
        </w:trPr>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r w:rsidRPr="00DA06E0">
              <w:rPr>
                <w:lang w:val="en-US"/>
              </w:rPr>
              <w:t>Attorney General of British Columbia</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c>
          <w:tcPr>
            <w:tcW w:w="1436" w:type="dxa"/>
          </w:tcPr>
          <w:p w:rsidR="003F2FA4" w:rsidRPr="00DA06E0" w:rsidRDefault="003F2FA4" w:rsidP="003F2FA4">
            <w:pPr>
              <w:rPr>
                <w:lang w:val="en-US"/>
              </w:rPr>
            </w:pPr>
          </w:p>
        </w:tc>
        <w:tc>
          <w:tcPr>
            <w:tcW w:w="2839" w:type="dxa"/>
          </w:tcPr>
          <w:p w:rsidR="003F2FA4" w:rsidRPr="00DA06E0" w:rsidRDefault="003F2FA4" w:rsidP="003F2FA4">
            <w:pPr>
              <w:rPr>
                <w:lang w:val="en-US"/>
              </w:rPr>
            </w:pP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c>
          <w:tcPr>
            <w:tcW w:w="1436" w:type="dxa"/>
          </w:tcPr>
          <w:p w:rsidR="003F2FA4" w:rsidRPr="00DA06E0" w:rsidRDefault="003F2FA4" w:rsidP="003F2FA4">
            <w:pPr>
              <w:rPr>
                <w:lang w:val="en-US"/>
              </w:rPr>
            </w:pPr>
            <w:r w:rsidRPr="00DA06E0">
              <w:rPr>
                <w:lang w:val="en-US"/>
              </w:rPr>
              <w:t>IN / DANS :</w:t>
            </w:r>
          </w:p>
        </w:tc>
        <w:tc>
          <w:tcPr>
            <w:tcW w:w="2839" w:type="dxa"/>
          </w:tcPr>
          <w:p w:rsidR="003F2FA4" w:rsidRPr="00DA06E0" w:rsidRDefault="003F2FA4" w:rsidP="003F2FA4">
            <w:proofErr w:type="spellStart"/>
            <w:r w:rsidRPr="00DA06E0">
              <w:t>Nour</w:t>
            </w:r>
            <w:proofErr w:type="spellEnd"/>
            <w:r w:rsidRPr="00DA06E0">
              <w:t xml:space="preserve"> </w:t>
            </w:r>
            <w:proofErr w:type="spellStart"/>
            <w:r w:rsidRPr="00DA06E0">
              <w:t>Marakah</w:t>
            </w:r>
            <w:proofErr w:type="spellEnd"/>
          </w:p>
          <w:p w:rsidR="003F2FA4" w:rsidRPr="00DA06E0" w:rsidRDefault="003F2FA4" w:rsidP="003F2FA4"/>
          <w:p w:rsidR="003F2FA4" w:rsidRPr="00DA06E0" w:rsidRDefault="003F2FA4" w:rsidP="003F2FA4">
            <w:r w:rsidRPr="00DA06E0">
              <w:tab/>
              <w:t>v. (37118)</w:t>
            </w:r>
          </w:p>
          <w:p w:rsidR="003F2FA4" w:rsidRPr="00DA06E0" w:rsidRDefault="003F2FA4" w:rsidP="003F2FA4"/>
          <w:p w:rsidR="003F2FA4" w:rsidRPr="00DA06E0" w:rsidRDefault="003F2FA4" w:rsidP="003F2FA4">
            <w:pPr>
              <w:rPr>
                <w:lang w:val="en-US"/>
              </w:rPr>
            </w:pPr>
            <w:r w:rsidRPr="00DA06E0">
              <w:t>Her Majesty the Queen (Ont.)</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bl>
    <w:p w:rsidR="003F2FA4" w:rsidRPr="00DA06E0" w:rsidRDefault="003F2FA4" w:rsidP="003F2FA4">
      <w:pPr>
        <w:tabs>
          <w:tab w:val="left" w:pos="-1440"/>
          <w:tab w:val="left" w:pos="-720"/>
        </w:tabs>
        <w:jc w:val="both"/>
        <w:rPr>
          <w:rFonts w:eastAsia="Times New Roman" w:cs="Times New Roman"/>
          <w:sz w:val="20"/>
          <w:szCs w:val="20"/>
          <w:lang w:val="en-US" w:eastAsia="en-CA"/>
        </w:rPr>
      </w:pPr>
    </w:p>
    <w:p w:rsidR="003F2FA4" w:rsidRPr="00DA06E0" w:rsidRDefault="003F2FA4" w:rsidP="003F2FA4">
      <w:pPr>
        <w:tabs>
          <w:tab w:val="left" w:pos="-1440"/>
          <w:tab w:val="left" w:pos="-720"/>
        </w:tabs>
        <w:jc w:val="both"/>
        <w:rPr>
          <w:rFonts w:eastAsia="Times New Roman" w:cs="Times New Roman"/>
          <w:b/>
          <w:sz w:val="20"/>
          <w:szCs w:val="20"/>
          <w:lang w:val="en-US" w:eastAsia="en-CA"/>
        </w:rPr>
      </w:pPr>
      <w:r w:rsidRPr="00DA06E0">
        <w:rPr>
          <w:rFonts w:eastAsia="Times New Roman" w:cs="Times New Roman"/>
          <w:b/>
          <w:sz w:val="20"/>
          <w:szCs w:val="20"/>
          <w:lang w:val="en-US" w:eastAsia="en-CA"/>
        </w:rPr>
        <w:t>GRANTED / ACCORDÉES</w:t>
      </w:r>
    </w:p>
    <w:p w:rsidR="003F2FA4" w:rsidRPr="00DA06E0" w:rsidRDefault="003F2FA4" w:rsidP="003F2FA4">
      <w:pPr>
        <w:tabs>
          <w:tab w:val="left" w:pos="-1440"/>
          <w:tab w:val="left" w:pos="-720"/>
        </w:tabs>
        <w:jc w:val="both"/>
        <w:rPr>
          <w:rFonts w:eastAsia="Times New Roman" w:cs="Times New Roman"/>
          <w:sz w:val="20"/>
          <w:szCs w:val="20"/>
          <w:lang w:val="en-US" w:eastAsia="en-CA"/>
        </w:rPr>
      </w:pPr>
    </w:p>
    <w:p w:rsidR="003F2FA4" w:rsidRPr="00DA06E0" w:rsidRDefault="003F2FA4" w:rsidP="003F2FA4">
      <w:pPr>
        <w:jc w:val="both"/>
        <w:rPr>
          <w:rFonts w:eastAsia="Times New Roman" w:cs="Times New Roman"/>
          <w:sz w:val="20"/>
          <w:szCs w:val="20"/>
          <w:lang w:eastAsia="en-CA"/>
        </w:rPr>
      </w:pPr>
      <w:r w:rsidRPr="00DA06E0">
        <w:rPr>
          <w:rFonts w:eastAsia="Times New Roman" w:cs="Times New Roman"/>
          <w:b/>
          <w:bCs/>
          <w:sz w:val="20"/>
          <w:szCs w:val="20"/>
          <w:lang w:val="en-US" w:eastAsia="en-CA"/>
        </w:rPr>
        <w:t xml:space="preserve">UPON APPLICATIONS </w:t>
      </w:r>
      <w:r w:rsidRPr="00DA06E0">
        <w:rPr>
          <w:rFonts w:eastAsia="Times New Roman" w:cs="Times New Roman"/>
          <w:sz w:val="20"/>
          <w:szCs w:val="20"/>
          <w:lang w:val="en-US" w:eastAsia="en-CA"/>
        </w:rPr>
        <w:t xml:space="preserve">by the </w:t>
      </w:r>
      <w:r w:rsidRPr="00DA06E0">
        <w:rPr>
          <w:rFonts w:eastAsia="Times New Roman" w:cs="Times New Roman"/>
          <w:sz w:val="20"/>
          <w:szCs w:val="20"/>
          <w:lang w:eastAsia="en-CA"/>
        </w:rPr>
        <w:t xml:space="preserve">Canadian Civil Liberties Association, the </w:t>
      </w:r>
      <w:r w:rsidRPr="00DA06E0">
        <w:rPr>
          <w:rFonts w:eastAsia="Times New Roman" w:cs="Times New Roman"/>
          <w:sz w:val="20"/>
          <w:szCs w:val="20"/>
          <w:lang w:val="en-US" w:eastAsia="en-CA"/>
        </w:rPr>
        <w:t xml:space="preserve">British Columbia Civil Liberties Association, the </w:t>
      </w:r>
      <w:r w:rsidRPr="00DA06E0">
        <w:rPr>
          <w:rFonts w:eastAsia="Times New Roman" w:cs="Times New Roman"/>
          <w:sz w:val="20"/>
          <w:szCs w:val="20"/>
          <w:lang w:eastAsia="en-CA"/>
        </w:rPr>
        <w:t xml:space="preserve">Criminal Lawyers’ Association of Ontario, the Samuelson-Glushko Canadian Internet Policy and Public Interest Clinic, the Director of Public Prosecutions, the Attorney General of Alberta and the Attorney General of British Columbia </w:t>
      </w:r>
      <w:r w:rsidRPr="00DA06E0">
        <w:rPr>
          <w:rFonts w:eastAsia="Times New Roman" w:cs="Times New Roman"/>
          <w:sz w:val="20"/>
          <w:szCs w:val="20"/>
          <w:lang w:val="en-US" w:eastAsia="en-CA"/>
        </w:rPr>
        <w:t xml:space="preserve">for leave to intervene in the above appeal; </w:t>
      </w:r>
    </w:p>
    <w:p w:rsidR="003F2FA4" w:rsidRPr="00DA06E0" w:rsidRDefault="003F2FA4" w:rsidP="003F2FA4">
      <w:pPr>
        <w:spacing w:line="233" w:lineRule="auto"/>
        <w:rPr>
          <w:rFonts w:eastAsia="Times New Roman" w:cs="Times New Roman"/>
          <w:sz w:val="20"/>
          <w:szCs w:val="20"/>
          <w:lang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b/>
          <w:bCs/>
          <w:sz w:val="20"/>
          <w:szCs w:val="20"/>
          <w:lang w:val="en-US" w:eastAsia="en-CA"/>
        </w:rPr>
        <w:t>AND THE MATERIAL FILED</w:t>
      </w:r>
      <w:r w:rsidRPr="00DA06E0">
        <w:rPr>
          <w:rFonts w:eastAsia="Times New Roman" w:cs="Times New Roman"/>
          <w:sz w:val="20"/>
          <w:szCs w:val="20"/>
          <w:lang w:val="en-US" w:eastAsia="en-CA"/>
        </w:rPr>
        <w:t xml:space="preserve"> having been read;</w:t>
      </w:r>
    </w:p>
    <w:p w:rsidR="003F2FA4" w:rsidRPr="00DA06E0" w:rsidRDefault="003F2FA4" w:rsidP="003F2FA4">
      <w:pPr>
        <w:spacing w:line="233" w:lineRule="auto"/>
        <w:jc w:val="center"/>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b/>
          <w:bCs/>
          <w:sz w:val="20"/>
          <w:szCs w:val="20"/>
          <w:lang w:val="en-US" w:eastAsia="en-CA"/>
        </w:rPr>
      </w:pPr>
      <w:r w:rsidRPr="00DA06E0">
        <w:rPr>
          <w:rFonts w:eastAsia="Times New Roman" w:cs="Times New Roman"/>
          <w:b/>
          <w:bCs/>
          <w:sz w:val="20"/>
          <w:szCs w:val="20"/>
          <w:lang w:val="en-US" w:eastAsia="en-CA"/>
        </w:rPr>
        <w:t>IT IS HEREBY ORDERED THAT:</w:t>
      </w: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sz w:val="20"/>
          <w:szCs w:val="20"/>
          <w:lang w:val="en-US" w:eastAsia="en-CA"/>
        </w:rPr>
        <w:t>The motions for leave to intervene are granted and the said seven (7) interveners shall be entitled to each serve and file a factum not exceeding ten (10) pages in length on or before February 27, 2017.</w:t>
      </w: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sz w:val="20"/>
          <w:szCs w:val="20"/>
          <w:lang w:val="en-US" w:eastAsia="en-CA"/>
        </w:rPr>
        <w:t>The decision with respect to the request to present oral argument is deferred to a date following receipt and consideration of the written arguments of the parties and the interveners.</w:t>
      </w: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28" w:lineRule="auto"/>
        <w:rPr>
          <w:rFonts w:eastAsia="Times New Roman" w:cs="Times New Roman"/>
          <w:sz w:val="20"/>
          <w:szCs w:val="20"/>
          <w:lang w:val="en-US" w:eastAsia="en-CA"/>
        </w:rPr>
      </w:pPr>
      <w:r w:rsidRPr="00DA06E0">
        <w:rPr>
          <w:rFonts w:eastAsia="Times New Roman" w:cs="Times New Roman"/>
          <w:sz w:val="20"/>
          <w:szCs w:val="20"/>
          <w:lang w:val="en-ZW" w:eastAsia="en-CA"/>
        </w:rPr>
        <w:t>The appellant is permitted to serve and file a factum not exceeding five (5) pages in reply to these interventions on or before March 13, 2017.</w:t>
      </w:r>
    </w:p>
    <w:p w:rsidR="003F2FA4" w:rsidRPr="00DA06E0" w:rsidRDefault="003F2FA4" w:rsidP="003F2FA4">
      <w:pPr>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sz w:val="20"/>
          <w:szCs w:val="20"/>
          <w:lang w:val="en-US" w:eastAsia="en-CA"/>
        </w:rPr>
        <w:t xml:space="preserve">The interveners are not entitled to raise new issues or to adduce further evidence or otherwise to supplement the record of the parties. </w:t>
      </w:r>
    </w:p>
    <w:p w:rsidR="003F2FA4" w:rsidRPr="00DA06E0" w:rsidRDefault="003F2FA4" w:rsidP="003F2FA4">
      <w:pPr>
        <w:spacing w:line="233" w:lineRule="auto"/>
        <w:rPr>
          <w:rFonts w:eastAsia="Times New Roman" w:cs="Times New Roman"/>
          <w:b/>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sz w:val="20"/>
          <w:szCs w:val="20"/>
          <w:lang w:val="en-US" w:eastAsia="en-CA"/>
        </w:rPr>
        <w:t>Pursuant to Rule 59(1</w:t>
      </w:r>
      <w:proofErr w:type="gramStart"/>
      <w:r w:rsidRPr="00DA06E0">
        <w:rPr>
          <w:rFonts w:eastAsia="Times New Roman" w:cs="Times New Roman"/>
          <w:sz w:val="20"/>
          <w:szCs w:val="20"/>
          <w:lang w:val="en-US" w:eastAsia="en-CA"/>
        </w:rPr>
        <w:t>)(</w:t>
      </w:r>
      <w:proofErr w:type="gramEnd"/>
      <w:r w:rsidRPr="00DA06E0">
        <w:rPr>
          <w:rFonts w:eastAsia="Times New Roman" w:cs="Times New Roman"/>
          <w:i/>
          <w:iCs/>
          <w:sz w:val="20"/>
          <w:szCs w:val="20"/>
          <w:lang w:val="en-US" w:eastAsia="en-CA"/>
        </w:rPr>
        <w:t>a</w:t>
      </w:r>
      <w:r w:rsidRPr="00DA06E0">
        <w:rPr>
          <w:rFonts w:eastAsia="Times New Roman" w:cs="Times New Roman"/>
          <w:sz w:val="20"/>
          <w:szCs w:val="20"/>
          <w:lang w:val="en-US" w:eastAsia="en-CA"/>
        </w:rPr>
        <w:t xml:space="preserve">) of the </w:t>
      </w:r>
      <w:r w:rsidRPr="00DA06E0">
        <w:rPr>
          <w:rFonts w:eastAsia="Times New Roman" w:cs="Times New Roman"/>
          <w:i/>
          <w:iCs/>
          <w:sz w:val="20"/>
          <w:szCs w:val="20"/>
          <w:lang w:val="en-US" w:eastAsia="en-CA"/>
        </w:rPr>
        <w:t>Rules of the Supreme Court of Canada</w:t>
      </w:r>
      <w:r w:rsidRPr="00DA06E0">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b/>
          <w:sz w:val="20"/>
          <w:szCs w:val="20"/>
          <w:lang w:val="fr-CA" w:eastAsia="en-CA"/>
        </w:rPr>
        <w:t>À LA SUITE DES DEMANDES</w:t>
      </w:r>
      <w:r w:rsidRPr="00DA06E0">
        <w:rPr>
          <w:rFonts w:eastAsia="Times New Roman" w:cs="Times New Roman"/>
          <w:sz w:val="20"/>
          <w:szCs w:val="20"/>
          <w:lang w:val="fr-CA" w:eastAsia="en-CA"/>
        </w:rPr>
        <w:t xml:space="preserve"> présentées par l’Association canadienne des libertés civiles, la British Columbia Civil </w:t>
      </w:r>
      <w:proofErr w:type="spellStart"/>
      <w:r w:rsidRPr="00DA06E0">
        <w:rPr>
          <w:rFonts w:eastAsia="Times New Roman" w:cs="Times New Roman"/>
          <w:sz w:val="20"/>
          <w:szCs w:val="20"/>
          <w:lang w:val="fr-CA" w:eastAsia="en-CA"/>
        </w:rPr>
        <w:t>Liberties</w:t>
      </w:r>
      <w:proofErr w:type="spellEnd"/>
      <w:r w:rsidRPr="00DA06E0">
        <w:rPr>
          <w:rFonts w:eastAsia="Times New Roman" w:cs="Times New Roman"/>
          <w:sz w:val="20"/>
          <w:szCs w:val="20"/>
          <w:lang w:val="fr-CA" w:eastAsia="en-CA"/>
        </w:rPr>
        <w:t xml:space="preserve"> Association, la </w:t>
      </w:r>
      <w:proofErr w:type="spellStart"/>
      <w:r w:rsidRPr="00DA06E0">
        <w:rPr>
          <w:rFonts w:eastAsia="Times New Roman" w:cs="Times New Roman"/>
          <w:sz w:val="20"/>
          <w:szCs w:val="20"/>
          <w:lang w:val="fr-CA" w:eastAsia="en-CA"/>
        </w:rPr>
        <w:t>Criminal</w:t>
      </w:r>
      <w:proofErr w:type="spellEnd"/>
      <w:r w:rsidRPr="00DA06E0">
        <w:rPr>
          <w:rFonts w:eastAsia="Times New Roman" w:cs="Times New Roman"/>
          <w:sz w:val="20"/>
          <w:szCs w:val="20"/>
          <w:lang w:val="fr-CA" w:eastAsia="en-CA"/>
        </w:rPr>
        <w:t xml:space="preserve"> </w:t>
      </w:r>
      <w:proofErr w:type="spellStart"/>
      <w:r w:rsidRPr="00DA06E0">
        <w:rPr>
          <w:rFonts w:eastAsia="Times New Roman" w:cs="Times New Roman"/>
          <w:sz w:val="20"/>
          <w:szCs w:val="20"/>
          <w:lang w:val="fr-CA" w:eastAsia="en-CA"/>
        </w:rPr>
        <w:t>Lawyers</w:t>
      </w:r>
      <w:proofErr w:type="spellEnd"/>
      <w:r w:rsidRPr="00DA06E0">
        <w:rPr>
          <w:rFonts w:eastAsia="Times New Roman" w:cs="Times New Roman"/>
          <w:sz w:val="20"/>
          <w:szCs w:val="20"/>
          <w:lang w:val="fr-CA" w:eastAsia="en-CA"/>
        </w:rPr>
        <w:t>’ Association of Ontario, la Clinique d’intérêt public et de politique d’internet du Canada Samuelson-</w:t>
      </w:r>
      <w:proofErr w:type="spellStart"/>
      <w:r w:rsidRPr="00DA06E0">
        <w:rPr>
          <w:rFonts w:eastAsia="Times New Roman" w:cs="Times New Roman"/>
          <w:sz w:val="20"/>
          <w:szCs w:val="20"/>
          <w:lang w:val="fr-CA" w:eastAsia="en-CA"/>
        </w:rPr>
        <w:t>Glushko</w:t>
      </w:r>
      <w:proofErr w:type="spellEnd"/>
      <w:r w:rsidRPr="00DA06E0">
        <w:rPr>
          <w:rFonts w:eastAsia="Times New Roman" w:cs="Times New Roman"/>
          <w:sz w:val="20"/>
          <w:szCs w:val="20"/>
          <w:lang w:val="fr-CA" w:eastAsia="en-CA"/>
        </w:rPr>
        <w:t>, le directeur des poursuites pénales, le procureur général de l’Alberta et le procureur général de la Colombie-Britannique en vue d’intervenir dans l’appel;</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b/>
          <w:sz w:val="20"/>
          <w:szCs w:val="20"/>
          <w:lang w:val="fr-CA" w:eastAsia="en-CA"/>
        </w:rPr>
        <w:t>ET APRÈS EXAMEN</w:t>
      </w:r>
      <w:r w:rsidRPr="00DA06E0">
        <w:rPr>
          <w:rFonts w:eastAsia="Times New Roman" w:cs="Times New Roman"/>
          <w:sz w:val="20"/>
          <w:szCs w:val="20"/>
          <w:lang w:val="fr-CA" w:eastAsia="en-CA"/>
        </w:rPr>
        <w:t xml:space="preserve"> des documents déposés;</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spacing w:line="233" w:lineRule="auto"/>
        <w:rPr>
          <w:rFonts w:eastAsia="Times New Roman" w:cs="Times New Roman"/>
          <w:b/>
          <w:sz w:val="20"/>
          <w:szCs w:val="20"/>
          <w:lang w:val="fr-CA" w:eastAsia="en-CA"/>
        </w:rPr>
      </w:pPr>
      <w:r w:rsidRPr="00DA06E0">
        <w:rPr>
          <w:rFonts w:eastAsia="Times New Roman" w:cs="Times New Roman"/>
          <w:b/>
          <w:sz w:val="20"/>
          <w:szCs w:val="20"/>
          <w:lang w:val="fr-CA" w:eastAsia="en-CA"/>
        </w:rPr>
        <w:t>IL EST ORDONNÉ CE QUI SUIT :</w:t>
      </w:r>
    </w:p>
    <w:p w:rsidR="003F2FA4" w:rsidRPr="00DA06E0" w:rsidRDefault="003F2FA4" w:rsidP="003F2FA4">
      <w:pPr>
        <w:spacing w:line="233" w:lineRule="auto"/>
        <w:rPr>
          <w:rFonts w:eastAsia="Times New Roman" w:cs="Times New Roman"/>
          <w:b/>
          <w:sz w:val="20"/>
          <w:szCs w:val="20"/>
          <w:lang w:val="fr-CA" w:eastAsia="en-CA"/>
        </w:rPr>
      </w:pPr>
    </w:p>
    <w:p w:rsidR="003F2FA4" w:rsidRPr="00DA06E0" w:rsidRDefault="003F2FA4" w:rsidP="003F2FA4">
      <w:pPr>
        <w:spacing w:line="233" w:lineRule="auto"/>
        <w:rPr>
          <w:rFonts w:eastAsia="Times New Roman" w:cs="Times New Roman"/>
          <w:sz w:val="20"/>
          <w:szCs w:val="20"/>
          <w:lang w:val="fr-CA" w:eastAsia="en-CA"/>
        </w:rPr>
      </w:pPr>
      <w:r w:rsidRPr="00DA06E0">
        <w:rPr>
          <w:rFonts w:eastAsia="Times New Roman" w:cs="Times New Roman"/>
          <w:sz w:val="20"/>
          <w:szCs w:val="20"/>
          <w:lang w:val="fr-CA" w:eastAsia="en-CA"/>
        </w:rPr>
        <w:t>Les requêtes en autorisation d’intervenir sont accueillies et ces sept (7) intervenants sont autorisés à signifier et déposer chacun un mémoire d’au plus dix (10) pages au plus tard le 27 février 2017.</w:t>
      </w:r>
    </w:p>
    <w:p w:rsidR="003F2FA4" w:rsidRPr="00DA06E0" w:rsidRDefault="003F2FA4" w:rsidP="003F2FA4">
      <w:pPr>
        <w:spacing w:line="233" w:lineRule="auto"/>
        <w:rPr>
          <w:rFonts w:eastAsia="Times New Roman" w:cs="Times New Roman"/>
          <w:sz w:val="20"/>
          <w:szCs w:val="20"/>
          <w:lang w:val="fr-CA"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sidRPr="00DA06E0">
        <w:rPr>
          <w:rFonts w:eastAsia="Times New Roman" w:cs="Times New Roman"/>
          <w:sz w:val="20"/>
          <w:szCs w:val="20"/>
          <w:lang w:val="fr-CA" w:eastAsia="en-CA"/>
        </w:rPr>
        <w:t>La décision sur la demande en vue de présenter une plaidoirie orale sera rendue après réception et examen des arguments écrits des parties et des intervenants.</w:t>
      </w: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sidRPr="00DA06E0">
        <w:rPr>
          <w:rFonts w:eastAsia="Times New Roman" w:cs="Times New Roman"/>
          <w:sz w:val="20"/>
          <w:szCs w:val="20"/>
          <w:lang w:val="fr-CA" w:eastAsia="en-CA"/>
        </w:rPr>
        <w:t>L’appelant est autorisé à signifier et déposer un mémoire d’au plus cinq (5) pages en réplique à ces interventions au plus tard le 13 mars 2017.</w:t>
      </w: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sidRPr="00DA06E0">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p>
    <w:p w:rsidR="003F2FA4" w:rsidRPr="00DA06E0" w:rsidRDefault="003F2FA4" w:rsidP="003F2FA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Times New Roman"/>
          <w:sz w:val="20"/>
          <w:szCs w:val="20"/>
          <w:lang w:val="fr-CA" w:eastAsia="en-CA"/>
        </w:rPr>
      </w:pPr>
      <w:r w:rsidRPr="00DA06E0">
        <w:rPr>
          <w:rFonts w:eastAsia="Times New Roman" w:cs="Times New Roman"/>
          <w:sz w:val="20"/>
          <w:szCs w:val="20"/>
          <w:lang w:val="fr-CA" w:eastAsia="en-CA"/>
        </w:rPr>
        <w:t>Conformément à l’al. 59(1)</w:t>
      </w:r>
      <w:r w:rsidRPr="00DA06E0">
        <w:rPr>
          <w:rFonts w:eastAsia="Times New Roman" w:cs="Times New Roman"/>
          <w:i/>
          <w:sz w:val="20"/>
          <w:szCs w:val="20"/>
          <w:lang w:val="fr-CA" w:eastAsia="en-CA"/>
        </w:rPr>
        <w:t>a</w:t>
      </w:r>
      <w:r w:rsidRPr="00DA06E0">
        <w:rPr>
          <w:rFonts w:eastAsia="Times New Roman" w:cs="Times New Roman"/>
          <w:sz w:val="20"/>
          <w:szCs w:val="20"/>
          <w:lang w:val="fr-CA" w:eastAsia="en-CA"/>
        </w:rPr>
        <w:t xml:space="preserve">) des </w:t>
      </w:r>
      <w:r w:rsidRPr="00DA06E0">
        <w:rPr>
          <w:rFonts w:eastAsia="Times New Roman" w:cs="Times New Roman"/>
          <w:i/>
          <w:sz w:val="20"/>
          <w:szCs w:val="20"/>
          <w:lang w:val="fr-CA" w:eastAsia="en-CA"/>
        </w:rPr>
        <w:t>Règles de la Cour suprême du Canada</w:t>
      </w:r>
      <w:r w:rsidRPr="00DA06E0">
        <w:rPr>
          <w:rFonts w:eastAsia="Times New Roman" w:cs="Times New Roman"/>
          <w:sz w:val="20"/>
          <w:szCs w:val="20"/>
          <w:lang w:val="fr-CA" w:eastAsia="en-CA"/>
        </w:rPr>
        <w:t>, les intervenants paieront à l’appelant et à l’intimée tous les débours supplémentaires résultant de leur intervention.</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87498B"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sz w:val="20"/>
          <w:szCs w:val="20"/>
          <w:lang w:val="fr-CA" w:eastAsia="en-CA"/>
        </w:rPr>
        <w:pict>
          <v:rect id="_x0000_i1084" style="width:2in;height:1pt" o:hrpct="0" o:hralign="center" o:hrstd="t" o:hrnoshade="t" o:hr="t" fillcolor="black [3213]" stroked="f"/>
        </w:pic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pPr>
        <w:rPr>
          <w:rFonts w:eastAsia="Times New Roman" w:cs="Times New Roman"/>
          <w:sz w:val="20"/>
          <w:szCs w:val="20"/>
          <w:lang w:val="fr-CA" w:eastAsia="en-CA"/>
        </w:rPr>
      </w:pPr>
      <w:r w:rsidRPr="00DA06E0">
        <w:rPr>
          <w:rFonts w:eastAsia="Times New Roman" w:cs="Times New Roman"/>
          <w:sz w:val="20"/>
          <w:szCs w:val="20"/>
          <w:lang w:val="fr-CA" w:eastAsia="en-CA"/>
        </w:rPr>
        <w:br w:type="page"/>
      </w:r>
    </w:p>
    <w:p w:rsidR="003F2FA4" w:rsidRPr="00DA06E0" w:rsidRDefault="003F2FA4"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sz w:val="20"/>
          <w:szCs w:val="20"/>
          <w:lang w:val="fr-CA" w:eastAsia="en-CA"/>
        </w:rPr>
        <w:lastRenderedPageBreak/>
        <w:t>14.12.2016</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proofErr w:type="spellStart"/>
      <w:r w:rsidRPr="00DA06E0">
        <w:rPr>
          <w:rFonts w:eastAsia="Times New Roman" w:cs="Times New Roman"/>
          <w:sz w:val="20"/>
          <w:szCs w:val="20"/>
          <w:lang w:val="fr-CA" w:eastAsia="en-CA"/>
        </w:rPr>
        <w:t>Before</w:t>
      </w:r>
      <w:proofErr w:type="spellEnd"/>
      <w:r w:rsidRPr="00DA06E0">
        <w:rPr>
          <w:rFonts w:eastAsia="Times New Roman" w:cs="Times New Roman"/>
          <w:sz w:val="20"/>
          <w:szCs w:val="20"/>
          <w:lang w:val="fr-CA" w:eastAsia="en-CA"/>
        </w:rPr>
        <w:t xml:space="preserve"> / Devant :   CÔTÉ J. / LA JUGE CÔTÉ</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839"/>
        <w:gridCol w:w="1134"/>
        <w:gridCol w:w="4210"/>
      </w:tblGrid>
      <w:tr w:rsidR="003F2FA4" w:rsidRPr="00DA06E0" w:rsidTr="00A56D4E">
        <w:tc>
          <w:tcPr>
            <w:tcW w:w="4275" w:type="dxa"/>
            <w:gridSpan w:val="2"/>
          </w:tcPr>
          <w:p w:rsidR="003F2FA4" w:rsidRPr="00DA06E0" w:rsidRDefault="003F2FA4" w:rsidP="003F2FA4">
            <w:pPr>
              <w:jc w:val="both"/>
              <w:rPr>
                <w:b/>
                <w:lang w:val="en-US"/>
              </w:rPr>
            </w:pPr>
            <w:r w:rsidRPr="00DA06E0">
              <w:rPr>
                <w:b/>
                <w:bCs/>
                <w:lang w:val="en-GB"/>
              </w:rPr>
              <w:t>Motion for leave to intervene</w:t>
            </w:r>
            <w:r w:rsidRPr="00DA06E0">
              <w:rPr>
                <w:lang w:val="en-US"/>
              </w:rPr>
              <w:t xml:space="preserve"> </w:t>
            </w:r>
            <w:r w:rsidRPr="00DA06E0">
              <w:rPr>
                <w:lang w:val="en-US"/>
              </w:rPr>
              <w:fldChar w:fldCharType="begin"/>
            </w:r>
            <w:r w:rsidRPr="00DA06E0">
              <w:rPr>
                <w:lang w:val="en-US"/>
              </w:rPr>
              <w:instrText xml:space="preserve"> SEQ CHAPTER \h \r 1</w:instrText>
            </w:r>
            <w:r w:rsidRPr="00DA06E0">
              <w:rPr>
                <w:lang w:val="en-US"/>
              </w:rPr>
              <w:fldChar w:fldCharType="end"/>
            </w:r>
          </w:p>
        </w:tc>
        <w:tc>
          <w:tcPr>
            <w:tcW w:w="1134" w:type="dxa"/>
          </w:tcPr>
          <w:p w:rsidR="003F2FA4" w:rsidRPr="00DA06E0" w:rsidRDefault="003F2FA4" w:rsidP="003F2FA4">
            <w:pPr>
              <w:rPr>
                <w:lang w:val="en-US"/>
              </w:rPr>
            </w:pPr>
          </w:p>
          <w:p w:rsidR="003F2FA4" w:rsidRPr="00DA06E0" w:rsidRDefault="003F2FA4" w:rsidP="003F2FA4">
            <w:pPr>
              <w:rPr>
                <w:lang w:val="en-US"/>
              </w:rPr>
            </w:pPr>
          </w:p>
        </w:tc>
        <w:tc>
          <w:tcPr>
            <w:tcW w:w="4210" w:type="dxa"/>
          </w:tcPr>
          <w:p w:rsidR="003F2FA4" w:rsidRPr="00DA06E0" w:rsidRDefault="003F2FA4" w:rsidP="003F2FA4">
            <w:pPr>
              <w:jc w:val="both"/>
              <w:rPr>
                <w:b/>
                <w:lang w:val="fr-CA"/>
              </w:rPr>
            </w:pPr>
            <w:r w:rsidRPr="00DA06E0">
              <w:rPr>
                <w:b/>
                <w:bCs/>
                <w:lang w:val="fr-CA"/>
              </w:rPr>
              <w:t>Requête en autorisation d’intervenir</w:t>
            </w:r>
            <w:r w:rsidRPr="00DA06E0">
              <w:rPr>
                <w:lang w:val="en-US"/>
              </w:rPr>
              <w:t xml:space="preserve"> </w:t>
            </w:r>
            <w:r w:rsidRPr="00DA06E0">
              <w:rPr>
                <w:lang w:val="en-US"/>
              </w:rPr>
              <w:fldChar w:fldCharType="begin"/>
            </w:r>
            <w:r w:rsidRPr="00DA06E0">
              <w:rPr>
                <w:lang w:val="fr-CA"/>
              </w:rPr>
              <w:instrText xml:space="preserve"> SEQ CHAPTER \h \r 1</w:instrText>
            </w:r>
            <w:r w:rsidRPr="00DA06E0">
              <w:rPr>
                <w:lang w:val="en-US"/>
              </w:rPr>
              <w:fldChar w:fldCharType="end"/>
            </w:r>
          </w:p>
        </w:tc>
      </w:tr>
      <w:tr w:rsidR="003F2FA4" w:rsidRPr="00DA06E0" w:rsidTr="00A56D4E">
        <w:trPr>
          <w:trHeight w:hRule="exact" w:val="603"/>
        </w:trPr>
        <w:tc>
          <w:tcPr>
            <w:tcW w:w="1436" w:type="dxa"/>
          </w:tcPr>
          <w:p w:rsidR="003F2FA4" w:rsidRPr="00DA06E0" w:rsidRDefault="003F2FA4" w:rsidP="003F2FA4">
            <w:pPr>
              <w:rPr>
                <w:lang w:val="en-US"/>
              </w:rPr>
            </w:pPr>
            <w:r w:rsidRPr="00DA06E0">
              <w:t>BY / PAR</w:t>
            </w:r>
          </w:p>
        </w:tc>
        <w:tc>
          <w:tcPr>
            <w:tcW w:w="2839" w:type="dxa"/>
          </w:tcPr>
          <w:p w:rsidR="003F2FA4" w:rsidRPr="00DA06E0" w:rsidRDefault="003F2FA4" w:rsidP="00845A2C">
            <w:pPr>
              <w:rPr>
                <w:lang w:val="en-US"/>
              </w:rPr>
            </w:pPr>
            <w:r w:rsidRPr="00DA06E0">
              <w:rPr>
                <w:lang w:val="en-US"/>
              </w:rPr>
              <w:t>Director of Public Prosecutions of Canada</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r w:rsidR="003F2FA4" w:rsidRPr="00DA06E0" w:rsidTr="00A56D4E">
        <w:tc>
          <w:tcPr>
            <w:tcW w:w="1436" w:type="dxa"/>
          </w:tcPr>
          <w:p w:rsidR="003F2FA4" w:rsidRPr="00DA06E0" w:rsidRDefault="003F2FA4" w:rsidP="003F2FA4">
            <w:pPr>
              <w:rPr>
                <w:lang w:val="en-US"/>
              </w:rPr>
            </w:pPr>
            <w:r w:rsidRPr="00DA06E0">
              <w:rPr>
                <w:lang w:val="en-US"/>
              </w:rPr>
              <w:t>IN / DANS :</w:t>
            </w:r>
          </w:p>
        </w:tc>
        <w:tc>
          <w:tcPr>
            <w:tcW w:w="2839" w:type="dxa"/>
          </w:tcPr>
          <w:p w:rsidR="003F2FA4" w:rsidRPr="00DA06E0" w:rsidRDefault="003F2FA4" w:rsidP="003F2FA4">
            <w:r w:rsidRPr="00DA06E0">
              <w:t>William Scott Clifford</w:t>
            </w:r>
          </w:p>
          <w:p w:rsidR="003F2FA4" w:rsidRPr="00DA06E0" w:rsidRDefault="003F2FA4" w:rsidP="003F2FA4"/>
          <w:p w:rsidR="003F2FA4" w:rsidRPr="00DA06E0" w:rsidRDefault="003F2FA4" w:rsidP="003F2FA4">
            <w:r w:rsidRPr="00DA06E0">
              <w:tab/>
              <w:t>v. (37140)</w:t>
            </w:r>
          </w:p>
          <w:p w:rsidR="003F2FA4" w:rsidRPr="00DA06E0" w:rsidRDefault="003F2FA4" w:rsidP="003F2FA4"/>
          <w:p w:rsidR="003F2FA4" w:rsidRPr="00DA06E0" w:rsidRDefault="003F2FA4" w:rsidP="003F2FA4">
            <w:pPr>
              <w:rPr>
                <w:lang w:val="en-US"/>
              </w:rPr>
            </w:pPr>
            <w:r w:rsidRPr="00DA06E0">
              <w:t>Her Majesty the Queen (B.C.)</w:t>
            </w:r>
          </w:p>
        </w:tc>
        <w:tc>
          <w:tcPr>
            <w:tcW w:w="1134" w:type="dxa"/>
          </w:tcPr>
          <w:p w:rsidR="003F2FA4" w:rsidRPr="00DA06E0" w:rsidRDefault="003F2FA4" w:rsidP="003F2FA4">
            <w:pPr>
              <w:rPr>
                <w:lang w:val="en-US"/>
              </w:rPr>
            </w:pPr>
          </w:p>
        </w:tc>
        <w:tc>
          <w:tcPr>
            <w:tcW w:w="4210" w:type="dxa"/>
          </w:tcPr>
          <w:p w:rsidR="003F2FA4" w:rsidRPr="00DA06E0" w:rsidRDefault="003F2FA4" w:rsidP="003F2FA4">
            <w:pPr>
              <w:rPr>
                <w:lang w:val="en-US"/>
              </w:rPr>
            </w:pPr>
          </w:p>
        </w:tc>
      </w:tr>
    </w:tbl>
    <w:p w:rsidR="003F2FA4" w:rsidRPr="00DA06E0" w:rsidRDefault="003F2FA4" w:rsidP="003F2FA4">
      <w:pPr>
        <w:tabs>
          <w:tab w:val="left" w:pos="-1440"/>
          <w:tab w:val="left" w:pos="-720"/>
        </w:tabs>
        <w:jc w:val="both"/>
        <w:rPr>
          <w:rFonts w:eastAsia="Times New Roman" w:cs="Times New Roman"/>
          <w:sz w:val="20"/>
          <w:szCs w:val="20"/>
          <w:lang w:val="en-US" w:eastAsia="en-CA"/>
        </w:rPr>
      </w:pPr>
    </w:p>
    <w:p w:rsidR="003F2FA4" w:rsidRPr="00DA06E0" w:rsidRDefault="003F2FA4" w:rsidP="003F2FA4">
      <w:pPr>
        <w:tabs>
          <w:tab w:val="left" w:pos="-1440"/>
          <w:tab w:val="left" w:pos="-720"/>
        </w:tabs>
        <w:jc w:val="both"/>
        <w:rPr>
          <w:rFonts w:eastAsia="Times New Roman" w:cs="Times New Roman"/>
          <w:b/>
          <w:sz w:val="20"/>
          <w:szCs w:val="20"/>
          <w:lang w:val="en-US" w:eastAsia="en-CA"/>
        </w:rPr>
      </w:pPr>
      <w:r w:rsidRPr="00DA06E0">
        <w:rPr>
          <w:rFonts w:eastAsia="Times New Roman" w:cs="Times New Roman"/>
          <w:b/>
          <w:sz w:val="20"/>
          <w:szCs w:val="20"/>
          <w:lang w:val="en-US" w:eastAsia="en-CA"/>
        </w:rPr>
        <w:t>GRANTED / ACCORDÉE</w:t>
      </w:r>
    </w:p>
    <w:p w:rsidR="003F2FA4" w:rsidRPr="00DA06E0" w:rsidRDefault="003F2FA4" w:rsidP="003F2FA4">
      <w:pPr>
        <w:tabs>
          <w:tab w:val="left" w:pos="-1440"/>
          <w:tab w:val="left" w:pos="-720"/>
        </w:tabs>
        <w:jc w:val="both"/>
        <w:rPr>
          <w:rFonts w:eastAsia="Times New Roman" w:cs="Times New Roman"/>
          <w:sz w:val="20"/>
          <w:szCs w:val="20"/>
          <w:lang w:val="en-US" w:eastAsia="en-CA"/>
        </w:rPr>
      </w:pPr>
    </w:p>
    <w:p w:rsidR="003F2FA4" w:rsidRPr="00DA06E0" w:rsidRDefault="003F2FA4" w:rsidP="003F2FA4">
      <w:pPr>
        <w:spacing w:line="232" w:lineRule="auto"/>
        <w:rPr>
          <w:rFonts w:eastAsia="Times New Roman" w:cs="Times New Roman"/>
          <w:sz w:val="20"/>
          <w:szCs w:val="20"/>
          <w:lang w:eastAsia="en-CA"/>
        </w:rPr>
      </w:pPr>
      <w:r w:rsidRPr="00DA06E0">
        <w:rPr>
          <w:rFonts w:eastAsia="Times New Roman" w:cs="Times New Roman"/>
          <w:b/>
          <w:bCs/>
          <w:sz w:val="20"/>
          <w:szCs w:val="20"/>
          <w:lang w:val="en-US" w:eastAsia="en-CA"/>
        </w:rPr>
        <w:t xml:space="preserve">UPON APPLICATION </w:t>
      </w:r>
      <w:r w:rsidRPr="00DA06E0">
        <w:rPr>
          <w:rFonts w:eastAsia="Times New Roman" w:cs="Times New Roman"/>
          <w:sz w:val="20"/>
          <w:szCs w:val="20"/>
          <w:lang w:val="en-US" w:eastAsia="en-CA"/>
        </w:rPr>
        <w:t xml:space="preserve">by </w:t>
      </w:r>
      <w:r w:rsidRPr="00DA06E0">
        <w:rPr>
          <w:rFonts w:eastAsia="Times New Roman" w:cs="Times New Roman"/>
          <w:sz w:val="20"/>
          <w:szCs w:val="20"/>
          <w:lang w:eastAsia="en-CA"/>
        </w:rPr>
        <w:t>the Director of Public Prosecutions Canada for leave to intervene in the above appeal;</w:t>
      </w:r>
    </w:p>
    <w:p w:rsidR="003F2FA4" w:rsidRPr="00DA06E0" w:rsidRDefault="003F2FA4" w:rsidP="003F2FA4">
      <w:pPr>
        <w:spacing w:line="232" w:lineRule="auto"/>
        <w:rPr>
          <w:rFonts w:eastAsia="Times New Roman" w:cs="Times New Roman"/>
          <w:sz w:val="20"/>
          <w:szCs w:val="20"/>
          <w:lang w:eastAsia="en-CA"/>
        </w:rPr>
      </w:pPr>
    </w:p>
    <w:p w:rsidR="003F2FA4" w:rsidRPr="00DA06E0" w:rsidRDefault="003F2FA4" w:rsidP="003F2FA4">
      <w:pPr>
        <w:spacing w:line="232" w:lineRule="auto"/>
        <w:rPr>
          <w:rFonts w:eastAsia="Times New Roman" w:cs="Times New Roman"/>
          <w:sz w:val="20"/>
          <w:szCs w:val="20"/>
          <w:lang w:val="en-US" w:eastAsia="en-CA"/>
        </w:rPr>
      </w:pPr>
      <w:r w:rsidRPr="00DA06E0">
        <w:rPr>
          <w:rFonts w:eastAsia="Times New Roman" w:cs="Times New Roman"/>
          <w:b/>
          <w:bCs/>
          <w:sz w:val="20"/>
          <w:szCs w:val="20"/>
          <w:lang w:val="en-US" w:eastAsia="en-CA"/>
        </w:rPr>
        <w:t>AND THE MATERIAL FILED</w:t>
      </w:r>
      <w:r w:rsidRPr="00DA06E0">
        <w:rPr>
          <w:rFonts w:eastAsia="Times New Roman" w:cs="Times New Roman"/>
          <w:sz w:val="20"/>
          <w:szCs w:val="20"/>
          <w:lang w:val="en-US" w:eastAsia="en-CA"/>
        </w:rPr>
        <w:t xml:space="preserve"> having been read;</w:t>
      </w:r>
    </w:p>
    <w:p w:rsidR="003F2FA4" w:rsidRPr="00DA06E0" w:rsidRDefault="003F2FA4" w:rsidP="003F2FA4">
      <w:pPr>
        <w:spacing w:line="232" w:lineRule="auto"/>
        <w:rPr>
          <w:rFonts w:eastAsia="Times New Roman" w:cs="Times New Roman"/>
          <w:sz w:val="20"/>
          <w:szCs w:val="20"/>
          <w:lang w:val="en-US" w:eastAsia="en-CA"/>
        </w:rPr>
      </w:pPr>
    </w:p>
    <w:p w:rsidR="003F2FA4" w:rsidRPr="00DA06E0" w:rsidRDefault="003F2FA4" w:rsidP="003F2FA4">
      <w:pPr>
        <w:spacing w:line="232" w:lineRule="auto"/>
        <w:rPr>
          <w:rFonts w:eastAsia="Times New Roman" w:cs="Times New Roman"/>
          <w:b/>
          <w:sz w:val="20"/>
          <w:szCs w:val="20"/>
          <w:lang w:val="en-US" w:eastAsia="en-CA"/>
        </w:rPr>
      </w:pPr>
      <w:r w:rsidRPr="00DA06E0">
        <w:rPr>
          <w:rFonts w:eastAsia="Times New Roman" w:cs="Times New Roman"/>
          <w:b/>
          <w:sz w:val="20"/>
          <w:szCs w:val="20"/>
          <w:lang w:val="en-US" w:eastAsia="en-CA"/>
        </w:rPr>
        <w:t>IT IS HEREBY ORDERED THAT:</w:t>
      </w:r>
    </w:p>
    <w:p w:rsidR="003F2FA4" w:rsidRPr="00DA06E0" w:rsidRDefault="003F2FA4" w:rsidP="003F2FA4">
      <w:pPr>
        <w:spacing w:line="232" w:lineRule="auto"/>
        <w:jc w:val="center"/>
        <w:rPr>
          <w:rFonts w:eastAsia="Times New Roman" w:cs="Times New Roman"/>
          <w:sz w:val="20"/>
          <w:szCs w:val="20"/>
          <w:lang w:val="en-US" w:eastAsia="en-CA"/>
        </w:rPr>
      </w:pPr>
    </w:p>
    <w:p w:rsidR="003F2FA4" w:rsidRPr="00DA06E0" w:rsidRDefault="003F2FA4" w:rsidP="003F2FA4">
      <w:pPr>
        <w:spacing w:line="228" w:lineRule="auto"/>
        <w:rPr>
          <w:rFonts w:eastAsia="Times New Roman" w:cs="Times New Roman"/>
          <w:sz w:val="20"/>
          <w:szCs w:val="20"/>
          <w:lang w:val="en-US" w:eastAsia="en-CA"/>
        </w:rPr>
      </w:pPr>
      <w:r w:rsidRPr="00DA06E0">
        <w:rPr>
          <w:rFonts w:eastAsia="Times New Roman" w:cs="Times New Roman"/>
          <w:sz w:val="20"/>
          <w:szCs w:val="20"/>
          <w:lang w:val="en-US" w:eastAsia="en-CA"/>
        </w:rPr>
        <w:t xml:space="preserve">The motion for leave to intervene </w:t>
      </w:r>
      <w:r w:rsidRPr="00DA06E0">
        <w:rPr>
          <w:rFonts w:eastAsia="Times New Roman" w:cs="Times New Roman"/>
          <w:sz w:val="20"/>
          <w:szCs w:val="20"/>
          <w:lang w:eastAsia="en-CA"/>
        </w:rPr>
        <w:t xml:space="preserve">is granted and the said intervener </w:t>
      </w:r>
      <w:r w:rsidRPr="00DA06E0">
        <w:rPr>
          <w:rFonts w:eastAsia="Times New Roman" w:cs="Times New Roman"/>
          <w:sz w:val="20"/>
          <w:szCs w:val="20"/>
          <w:lang w:val="en-US" w:eastAsia="en-CA"/>
        </w:rPr>
        <w:t>shall be entitled to serve and file a factum not to exceed ten (10) pages in length on or before January 25, 2017.</w:t>
      </w:r>
    </w:p>
    <w:p w:rsidR="003F2FA4" w:rsidRPr="00DA06E0" w:rsidRDefault="003F2FA4" w:rsidP="003F2FA4">
      <w:pPr>
        <w:spacing w:line="228"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sz w:val="20"/>
          <w:szCs w:val="20"/>
          <w:lang w:val="en-US" w:eastAsia="en-CA"/>
        </w:rPr>
        <w:t>The decision with respect to the request to present oral argument is deferred to a date following receipt and consideration of the written arguments of the parties and the intervener.</w:t>
      </w:r>
    </w:p>
    <w:p w:rsidR="003F2FA4" w:rsidRPr="00DA06E0" w:rsidRDefault="003F2FA4" w:rsidP="003F2FA4">
      <w:pPr>
        <w:spacing w:line="233" w:lineRule="auto"/>
        <w:rPr>
          <w:rFonts w:eastAsia="Times New Roman" w:cs="Times New Roman"/>
          <w:sz w:val="20"/>
          <w:szCs w:val="20"/>
          <w:lang w:val="en-US" w:eastAsia="en-CA"/>
        </w:rPr>
      </w:pPr>
    </w:p>
    <w:p w:rsidR="003F2FA4" w:rsidRPr="00DA06E0" w:rsidRDefault="003F2FA4" w:rsidP="003F2FA4">
      <w:pPr>
        <w:spacing w:line="233" w:lineRule="auto"/>
        <w:rPr>
          <w:rFonts w:eastAsia="Times New Roman" w:cs="Times New Roman"/>
          <w:sz w:val="20"/>
          <w:szCs w:val="20"/>
          <w:lang w:val="en-US" w:eastAsia="en-CA"/>
        </w:rPr>
      </w:pPr>
      <w:r w:rsidRPr="00DA06E0">
        <w:rPr>
          <w:rFonts w:eastAsia="Times New Roman" w:cs="Times New Roman"/>
          <w:sz w:val="20"/>
          <w:szCs w:val="20"/>
          <w:lang w:val="en-US" w:eastAsia="en-CA"/>
        </w:rPr>
        <w:t>The appellant is permitted to respond to the intervention in the same five-page reply factum authorized by the order of December 1, 2016.</w:t>
      </w:r>
    </w:p>
    <w:p w:rsidR="003F2FA4" w:rsidRPr="00DA06E0" w:rsidRDefault="003F2FA4" w:rsidP="003F2FA4">
      <w:pPr>
        <w:spacing w:line="228" w:lineRule="auto"/>
        <w:rPr>
          <w:rFonts w:eastAsia="Times New Roman" w:cs="Times New Roman"/>
          <w:sz w:val="20"/>
          <w:szCs w:val="20"/>
          <w:lang w:val="en-US" w:eastAsia="en-CA"/>
        </w:rPr>
      </w:pPr>
    </w:p>
    <w:p w:rsidR="003F2FA4" w:rsidRPr="00DA06E0" w:rsidRDefault="003F2FA4" w:rsidP="003F2FA4">
      <w:pPr>
        <w:spacing w:line="228" w:lineRule="auto"/>
        <w:rPr>
          <w:rFonts w:eastAsia="Times New Roman" w:cs="Times New Roman"/>
          <w:bCs/>
          <w:sz w:val="20"/>
          <w:szCs w:val="20"/>
          <w:lang w:val="en-US" w:eastAsia="en-CA"/>
        </w:rPr>
      </w:pPr>
      <w:r w:rsidRPr="00DA06E0">
        <w:rPr>
          <w:rFonts w:eastAsia="Times New Roman" w:cs="Times New Roman"/>
          <w:sz w:val="20"/>
          <w:szCs w:val="20"/>
          <w:lang w:eastAsia="en-CA"/>
        </w:rPr>
        <w:fldChar w:fldCharType="begin"/>
      </w:r>
      <w:r w:rsidRPr="00DA06E0">
        <w:rPr>
          <w:rFonts w:eastAsia="Times New Roman" w:cs="Times New Roman"/>
          <w:sz w:val="20"/>
          <w:szCs w:val="20"/>
          <w:lang w:eastAsia="en-CA"/>
        </w:rPr>
        <w:instrText xml:space="preserve"> SEQ CHAPTER \h \r 1</w:instrText>
      </w:r>
      <w:r w:rsidRPr="00DA06E0">
        <w:rPr>
          <w:rFonts w:eastAsia="Times New Roman" w:cs="Times New Roman"/>
          <w:sz w:val="20"/>
          <w:szCs w:val="20"/>
          <w:lang w:eastAsia="en-CA"/>
        </w:rPr>
        <w:fldChar w:fldCharType="end"/>
      </w:r>
      <w:r w:rsidRPr="00DA06E0">
        <w:rPr>
          <w:rFonts w:eastAsia="Times New Roman" w:cs="Times New Roman"/>
          <w:bCs/>
          <w:sz w:val="20"/>
          <w:szCs w:val="20"/>
          <w:lang w:val="en-US" w:eastAsia="en-CA"/>
        </w:rPr>
        <w:t>The intervener is not entitled to raise new issues or to adduce further evidence or otherwise to supplement the record of the parties.</w:t>
      </w:r>
    </w:p>
    <w:p w:rsidR="003F2FA4" w:rsidRPr="00DA06E0" w:rsidRDefault="003F2FA4" w:rsidP="003F2FA4">
      <w:pPr>
        <w:spacing w:line="228" w:lineRule="auto"/>
        <w:rPr>
          <w:rFonts w:eastAsia="Times New Roman" w:cs="Times New Roman"/>
          <w:b/>
          <w:bCs/>
          <w:sz w:val="20"/>
          <w:szCs w:val="20"/>
          <w:lang w:val="en-US" w:eastAsia="en-CA"/>
        </w:rPr>
      </w:pPr>
    </w:p>
    <w:p w:rsidR="003F2FA4" w:rsidRPr="00DA06E0" w:rsidRDefault="003F2FA4" w:rsidP="003F2FA4">
      <w:pPr>
        <w:spacing w:line="230" w:lineRule="auto"/>
        <w:rPr>
          <w:rFonts w:eastAsia="Times New Roman" w:cs="Times New Roman"/>
          <w:sz w:val="20"/>
          <w:szCs w:val="20"/>
          <w:lang w:val="en-US" w:eastAsia="en-CA"/>
        </w:rPr>
      </w:pPr>
      <w:r w:rsidRPr="00DA06E0">
        <w:rPr>
          <w:rFonts w:eastAsia="Times New Roman" w:cs="Times New Roman"/>
          <w:sz w:val="20"/>
          <w:szCs w:val="20"/>
          <w:lang w:val="en-US" w:eastAsia="en-CA"/>
        </w:rPr>
        <w:t>Pursuant to Rule 59(1</w:t>
      </w:r>
      <w:proofErr w:type="gramStart"/>
      <w:r w:rsidRPr="00DA06E0">
        <w:rPr>
          <w:rFonts w:eastAsia="Times New Roman" w:cs="Times New Roman"/>
          <w:sz w:val="20"/>
          <w:szCs w:val="20"/>
          <w:lang w:val="en-US" w:eastAsia="en-CA"/>
        </w:rPr>
        <w:t>)(</w:t>
      </w:r>
      <w:proofErr w:type="gramEnd"/>
      <w:r w:rsidRPr="00DA06E0">
        <w:rPr>
          <w:rFonts w:eastAsia="Times New Roman" w:cs="Times New Roman"/>
          <w:i/>
          <w:iCs/>
          <w:sz w:val="20"/>
          <w:szCs w:val="20"/>
          <w:lang w:val="en-US" w:eastAsia="en-CA"/>
        </w:rPr>
        <w:t>a</w:t>
      </w:r>
      <w:r w:rsidRPr="00DA06E0">
        <w:rPr>
          <w:rFonts w:eastAsia="Times New Roman" w:cs="Times New Roman"/>
          <w:sz w:val="20"/>
          <w:szCs w:val="20"/>
          <w:lang w:val="en-US" w:eastAsia="en-CA"/>
        </w:rPr>
        <w:t xml:space="preserve">) of the </w:t>
      </w:r>
      <w:r w:rsidRPr="00DA06E0">
        <w:rPr>
          <w:rFonts w:eastAsia="Times New Roman" w:cs="Times New Roman"/>
          <w:i/>
          <w:iCs/>
          <w:sz w:val="20"/>
          <w:szCs w:val="20"/>
          <w:lang w:val="en-US" w:eastAsia="en-CA"/>
        </w:rPr>
        <w:t>Rules of the Supreme Court of Canada</w:t>
      </w:r>
      <w:r w:rsidRPr="00DA06E0">
        <w:rPr>
          <w:rFonts w:eastAsia="Times New Roman" w:cs="Times New Roman"/>
          <w:sz w:val="20"/>
          <w:szCs w:val="20"/>
          <w:lang w:val="en-US" w:eastAsia="en-CA"/>
        </w:rPr>
        <w:t>, the intervener shall pay to the appellant and respondent any additional disbursements occasioned to the appellant and respondent by its intervention.</w:t>
      </w:r>
    </w:p>
    <w:p w:rsidR="003F2FA4" w:rsidRPr="00DA06E0" w:rsidRDefault="003F2FA4" w:rsidP="003F2FA4">
      <w:pPr>
        <w:spacing w:line="230" w:lineRule="auto"/>
        <w:rPr>
          <w:rFonts w:eastAsia="Times New Roman" w:cs="Times New Roman"/>
          <w:sz w:val="20"/>
          <w:szCs w:val="20"/>
          <w:lang w:val="en-US" w:eastAsia="en-CA"/>
        </w:rPr>
      </w:pPr>
    </w:p>
    <w:p w:rsidR="003F2FA4" w:rsidRPr="00DA06E0" w:rsidRDefault="003F2FA4" w:rsidP="003F2FA4">
      <w:pPr>
        <w:spacing w:line="230" w:lineRule="auto"/>
        <w:rPr>
          <w:rFonts w:eastAsia="Times New Roman" w:cs="Times New Roman"/>
          <w:sz w:val="20"/>
          <w:szCs w:val="20"/>
          <w:lang w:val="en-US" w:eastAsia="en-CA"/>
        </w:rPr>
      </w:pPr>
    </w:p>
    <w:p w:rsidR="003F2FA4" w:rsidRPr="00DA06E0" w:rsidRDefault="003F2FA4" w:rsidP="003F2FA4">
      <w:pPr>
        <w:spacing w:line="230" w:lineRule="auto"/>
        <w:rPr>
          <w:rFonts w:eastAsia="Times New Roman" w:cs="Times New Roman"/>
          <w:sz w:val="20"/>
          <w:szCs w:val="20"/>
          <w:lang w:val="en-US" w:eastAsia="en-CA"/>
        </w:rPr>
      </w:pPr>
    </w:p>
    <w:p w:rsidR="003F2FA4" w:rsidRPr="00DA06E0" w:rsidRDefault="003F2FA4" w:rsidP="003F2FA4">
      <w:pPr>
        <w:spacing w:line="230" w:lineRule="auto"/>
        <w:rPr>
          <w:rFonts w:eastAsia="Times New Roman" w:cs="Times New Roman"/>
          <w:sz w:val="20"/>
          <w:szCs w:val="20"/>
          <w:lang w:val="fr-CA" w:eastAsia="en-CA"/>
        </w:rPr>
      </w:pPr>
      <w:r w:rsidRPr="00DA06E0">
        <w:rPr>
          <w:rFonts w:eastAsia="Times New Roman" w:cs="Times New Roman"/>
          <w:b/>
          <w:sz w:val="20"/>
          <w:szCs w:val="20"/>
          <w:lang w:val="fr-CA" w:eastAsia="en-CA"/>
        </w:rPr>
        <w:t xml:space="preserve">À LA SUITE DE LA DEMANDE </w:t>
      </w:r>
      <w:r w:rsidRPr="00DA06E0">
        <w:rPr>
          <w:rFonts w:eastAsia="Times New Roman" w:cs="Times New Roman"/>
          <w:sz w:val="20"/>
          <w:szCs w:val="20"/>
          <w:lang w:val="fr-CA" w:eastAsia="en-CA"/>
        </w:rPr>
        <w:t>présentée par le directeur des poursuites pénales du Canada en vue d’intervenir dans l’appel;</w:t>
      </w:r>
    </w:p>
    <w:p w:rsidR="003F2FA4" w:rsidRPr="00DA06E0" w:rsidRDefault="003F2FA4" w:rsidP="003F2FA4">
      <w:pPr>
        <w:spacing w:line="230" w:lineRule="auto"/>
        <w:rPr>
          <w:rFonts w:eastAsia="Times New Roman" w:cs="Times New Roman"/>
          <w:sz w:val="20"/>
          <w:szCs w:val="20"/>
          <w:lang w:val="fr-CA" w:eastAsia="en-CA"/>
        </w:rPr>
      </w:pPr>
    </w:p>
    <w:p w:rsidR="003F2FA4" w:rsidRPr="00DA06E0" w:rsidRDefault="003F2FA4" w:rsidP="003F2FA4">
      <w:pPr>
        <w:spacing w:line="230" w:lineRule="auto"/>
        <w:rPr>
          <w:rFonts w:eastAsia="Times New Roman" w:cs="Times New Roman"/>
          <w:sz w:val="20"/>
          <w:szCs w:val="20"/>
          <w:lang w:val="fr-CA" w:eastAsia="en-CA"/>
        </w:rPr>
      </w:pPr>
      <w:r w:rsidRPr="00DA06E0">
        <w:rPr>
          <w:rFonts w:eastAsia="Times New Roman" w:cs="Times New Roman"/>
          <w:b/>
          <w:sz w:val="20"/>
          <w:szCs w:val="20"/>
          <w:lang w:val="fr-CA" w:eastAsia="en-CA"/>
        </w:rPr>
        <w:t>ET APRÈS EXAMEN</w:t>
      </w:r>
      <w:r w:rsidRPr="00DA06E0">
        <w:rPr>
          <w:rFonts w:eastAsia="Times New Roman" w:cs="Times New Roman"/>
          <w:sz w:val="20"/>
          <w:szCs w:val="20"/>
          <w:lang w:val="fr-CA" w:eastAsia="en-CA"/>
        </w:rPr>
        <w:t xml:space="preserve"> des documents déposés;</w:t>
      </w:r>
    </w:p>
    <w:p w:rsidR="003F2FA4" w:rsidRPr="00DA06E0" w:rsidRDefault="003F2FA4" w:rsidP="003F2FA4">
      <w:pPr>
        <w:spacing w:line="230" w:lineRule="auto"/>
        <w:rPr>
          <w:rFonts w:eastAsia="Times New Roman" w:cs="Times New Roman"/>
          <w:sz w:val="20"/>
          <w:szCs w:val="20"/>
          <w:lang w:val="fr-CA" w:eastAsia="en-CA"/>
        </w:rPr>
      </w:pPr>
    </w:p>
    <w:p w:rsidR="003F2FA4" w:rsidRPr="00DA06E0" w:rsidRDefault="003F2FA4" w:rsidP="003F2FA4">
      <w:pPr>
        <w:spacing w:line="230" w:lineRule="auto"/>
        <w:rPr>
          <w:rFonts w:eastAsia="Times New Roman" w:cs="Times New Roman"/>
          <w:b/>
          <w:sz w:val="20"/>
          <w:szCs w:val="20"/>
          <w:lang w:val="fr-CA" w:eastAsia="en-CA"/>
        </w:rPr>
      </w:pPr>
      <w:r w:rsidRPr="00DA06E0">
        <w:rPr>
          <w:rFonts w:eastAsia="Times New Roman" w:cs="Times New Roman"/>
          <w:b/>
          <w:sz w:val="20"/>
          <w:szCs w:val="20"/>
          <w:lang w:val="fr-CA" w:eastAsia="en-CA"/>
        </w:rPr>
        <w:t>IL EST ORDONNÉ QUE :</w:t>
      </w:r>
    </w:p>
    <w:p w:rsidR="003F2FA4" w:rsidRPr="00DA06E0" w:rsidRDefault="003F2FA4" w:rsidP="003F2FA4">
      <w:pPr>
        <w:spacing w:line="230" w:lineRule="auto"/>
        <w:rPr>
          <w:rFonts w:eastAsia="Times New Roman" w:cs="Times New Roman"/>
          <w:sz w:val="20"/>
          <w:szCs w:val="20"/>
          <w:lang w:val="fr-CA" w:eastAsia="en-CA"/>
        </w:rPr>
      </w:pPr>
    </w:p>
    <w:p w:rsidR="003F2FA4" w:rsidRPr="00DA06E0" w:rsidRDefault="003F2FA4" w:rsidP="003F2FA4">
      <w:pPr>
        <w:spacing w:line="230" w:lineRule="auto"/>
        <w:rPr>
          <w:rFonts w:eastAsia="Times New Roman" w:cs="Times New Roman"/>
          <w:sz w:val="20"/>
          <w:szCs w:val="20"/>
          <w:lang w:val="fr-CA" w:eastAsia="en-CA"/>
        </w:rPr>
      </w:pPr>
      <w:r w:rsidRPr="00DA06E0">
        <w:rPr>
          <w:rFonts w:eastAsia="Times New Roman" w:cs="Times New Roman"/>
          <w:sz w:val="20"/>
          <w:szCs w:val="20"/>
          <w:lang w:val="fr-CA" w:eastAsia="en-CA"/>
        </w:rPr>
        <w:t>La requête en autorisation d’intervenir est accueillie et cet intervenant est autorisé à signifier et à déposer un mémoire d’au plus dix (10) pages au plus tard le 25 janvier 2017.</w:t>
      </w:r>
    </w:p>
    <w:p w:rsidR="003F2FA4" w:rsidRPr="00DA06E0" w:rsidRDefault="003F2FA4" w:rsidP="003F2FA4">
      <w:pPr>
        <w:spacing w:line="230" w:lineRule="auto"/>
        <w:rPr>
          <w:rFonts w:eastAsia="Times New Roman" w:cs="Times New Roman"/>
          <w:sz w:val="20"/>
          <w:szCs w:val="20"/>
          <w:lang w:val="fr-CA" w:eastAsia="en-CA"/>
        </w:rPr>
      </w:pPr>
    </w:p>
    <w:p w:rsidR="003F2FA4" w:rsidRPr="00DA06E0" w:rsidRDefault="003F2FA4" w:rsidP="003F2FA4">
      <w:pPr>
        <w:spacing w:line="230" w:lineRule="auto"/>
        <w:rPr>
          <w:rFonts w:eastAsia="Times New Roman" w:cs="Times New Roman"/>
          <w:sz w:val="20"/>
          <w:szCs w:val="20"/>
          <w:lang w:val="fr-CA" w:eastAsia="en-CA"/>
        </w:rPr>
      </w:pPr>
      <w:r w:rsidRPr="00DA06E0">
        <w:rPr>
          <w:rFonts w:eastAsia="Times New Roman" w:cs="Times New Roman"/>
          <w:sz w:val="20"/>
          <w:szCs w:val="20"/>
          <w:lang w:val="fr-CA" w:eastAsia="en-CA"/>
        </w:rPr>
        <w:t>La décision sur la demande en vue de présenter une plaidoirie orale sera rendue après réception et examen des arguments écrits des parties et de l’intervenant.</w:t>
      </w:r>
    </w:p>
    <w:p w:rsidR="003F2FA4" w:rsidRPr="00DA06E0" w:rsidRDefault="003F2FA4" w:rsidP="003F2FA4">
      <w:pPr>
        <w:spacing w:line="230" w:lineRule="auto"/>
        <w:rPr>
          <w:rFonts w:eastAsia="Times New Roman" w:cs="Times New Roman"/>
          <w:sz w:val="20"/>
          <w:szCs w:val="20"/>
          <w:lang w:val="fr-CA" w:eastAsia="en-CA"/>
        </w:rPr>
      </w:pPr>
    </w:p>
    <w:p w:rsidR="003F2FA4" w:rsidRPr="00DA06E0" w:rsidRDefault="003F2FA4" w:rsidP="003F2FA4">
      <w:pPr>
        <w:spacing w:line="230" w:lineRule="auto"/>
        <w:rPr>
          <w:rFonts w:eastAsia="Times New Roman" w:cs="Times New Roman"/>
          <w:sz w:val="20"/>
          <w:szCs w:val="20"/>
          <w:lang w:val="fr-CA" w:eastAsia="en-CA"/>
        </w:rPr>
      </w:pPr>
      <w:r w:rsidRPr="00DA06E0">
        <w:rPr>
          <w:rFonts w:eastAsia="Times New Roman" w:cs="Times New Roman"/>
          <w:sz w:val="20"/>
          <w:szCs w:val="20"/>
          <w:lang w:val="fr-CA" w:eastAsia="en-CA"/>
        </w:rPr>
        <w:t>L’appelant est autorisé à répondre à l’intervention dans le même mémoire en réplique de cinq pages que celui autorisé par l’ordonnance du 1</w:t>
      </w:r>
      <w:r w:rsidRPr="00DA06E0">
        <w:rPr>
          <w:rFonts w:eastAsia="Times New Roman" w:cs="Times New Roman"/>
          <w:sz w:val="20"/>
          <w:szCs w:val="20"/>
          <w:vertAlign w:val="superscript"/>
          <w:lang w:val="fr-CA" w:eastAsia="en-CA"/>
        </w:rPr>
        <w:t>er</w:t>
      </w:r>
      <w:r w:rsidRPr="00DA06E0">
        <w:rPr>
          <w:rFonts w:eastAsia="Times New Roman" w:cs="Times New Roman"/>
          <w:sz w:val="20"/>
          <w:szCs w:val="20"/>
          <w:lang w:val="fr-CA" w:eastAsia="en-CA"/>
        </w:rPr>
        <w:t xml:space="preserve"> décembre 2016.</w:t>
      </w:r>
    </w:p>
    <w:p w:rsidR="003F2FA4" w:rsidRPr="00DA06E0" w:rsidRDefault="003F2FA4" w:rsidP="003F2FA4">
      <w:pPr>
        <w:spacing w:line="230" w:lineRule="auto"/>
        <w:rPr>
          <w:rFonts w:eastAsia="Times New Roman" w:cs="Times New Roman"/>
          <w:sz w:val="20"/>
          <w:szCs w:val="20"/>
          <w:lang w:val="fr-CA" w:eastAsia="en-CA"/>
        </w:rPr>
      </w:pPr>
    </w:p>
    <w:p w:rsidR="003F2FA4" w:rsidRPr="00DA06E0" w:rsidRDefault="003F2FA4" w:rsidP="003F2FA4">
      <w:pPr>
        <w:spacing w:line="230" w:lineRule="auto"/>
        <w:rPr>
          <w:rFonts w:eastAsia="Times New Roman" w:cs="Times New Roman"/>
          <w:sz w:val="20"/>
          <w:szCs w:val="20"/>
          <w:lang w:val="fr-CA" w:eastAsia="en-CA"/>
        </w:rPr>
      </w:pPr>
      <w:r w:rsidRPr="00DA06E0">
        <w:rPr>
          <w:rFonts w:eastAsia="Times New Roman" w:cs="Times New Roman"/>
          <w:sz w:val="20"/>
          <w:szCs w:val="20"/>
          <w:lang w:val="fr-CA" w:eastAsia="en-CA"/>
        </w:rPr>
        <w:lastRenderedPageBreak/>
        <w:t>L’intervenant n’a pas le droit de soulever de nouvelles questions, de produire d’autres éléments de preuve ni de compléter de quelque autre façon le dossier des parties.</w:t>
      </w:r>
    </w:p>
    <w:p w:rsidR="003F2FA4" w:rsidRPr="00DA06E0" w:rsidRDefault="003F2FA4" w:rsidP="003F2FA4">
      <w:pPr>
        <w:spacing w:line="230" w:lineRule="auto"/>
        <w:rPr>
          <w:rFonts w:eastAsia="Times New Roman" w:cs="Times New Roman"/>
          <w:sz w:val="20"/>
          <w:szCs w:val="20"/>
          <w:lang w:val="fr-CA" w:eastAsia="en-CA"/>
        </w:rPr>
      </w:pPr>
    </w:p>
    <w:p w:rsidR="003F2FA4" w:rsidRPr="00DA06E0" w:rsidRDefault="003F2FA4" w:rsidP="003F2FA4">
      <w:pPr>
        <w:spacing w:line="230" w:lineRule="auto"/>
        <w:rPr>
          <w:rFonts w:eastAsia="Times New Roman" w:cs="Times New Roman"/>
          <w:sz w:val="20"/>
          <w:szCs w:val="20"/>
          <w:lang w:val="fr-CA" w:eastAsia="en-CA"/>
        </w:rPr>
      </w:pPr>
      <w:r w:rsidRPr="00DA06E0">
        <w:rPr>
          <w:rFonts w:eastAsia="Times New Roman" w:cs="Times New Roman"/>
          <w:sz w:val="20"/>
          <w:szCs w:val="20"/>
          <w:lang w:val="fr-CA" w:eastAsia="en-CA"/>
        </w:rPr>
        <w:t>Conformément à l’alinéa 59(1)</w:t>
      </w:r>
      <w:r w:rsidRPr="00DA06E0">
        <w:rPr>
          <w:rFonts w:eastAsia="Times New Roman" w:cs="Times New Roman"/>
          <w:i/>
          <w:sz w:val="20"/>
          <w:szCs w:val="20"/>
          <w:lang w:val="fr-CA" w:eastAsia="en-CA"/>
        </w:rPr>
        <w:t>a</w:t>
      </w:r>
      <w:r w:rsidRPr="00DA06E0">
        <w:rPr>
          <w:rFonts w:eastAsia="Times New Roman" w:cs="Times New Roman"/>
          <w:sz w:val="20"/>
          <w:szCs w:val="20"/>
          <w:lang w:val="fr-CA" w:eastAsia="en-CA"/>
        </w:rPr>
        <w:t xml:space="preserve">) des </w:t>
      </w:r>
      <w:r w:rsidRPr="00DA06E0">
        <w:rPr>
          <w:rFonts w:eastAsia="Times New Roman" w:cs="Times New Roman"/>
          <w:i/>
          <w:sz w:val="20"/>
          <w:szCs w:val="20"/>
          <w:lang w:val="fr-CA" w:eastAsia="en-CA"/>
        </w:rPr>
        <w:t>Règles de la Cour suprême du Canada</w:t>
      </w:r>
      <w:r w:rsidRPr="00DA06E0">
        <w:rPr>
          <w:rFonts w:eastAsia="Times New Roman" w:cs="Times New Roman"/>
          <w:sz w:val="20"/>
          <w:szCs w:val="20"/>
          <w:lang w:val="fr-CA" w:eastAsia="en-CA"/>
        </w:rPr>
        <w:t>, l’intervenant paiera à l’appelant et à l’intimée tous débours supplémentaires résultant de son intervention.</w: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87498B" w:rsidP="003F2FA4">
      <w:pPr>
        <w:tabs>
          <w:tab w:val="left" w:pos="-1440"/>
          <w:tab w:val="left" w:pos="-720"/>
        </w:tabs>
        <w:jc w:val="both"/>
        <w:rPr>
          <w:rFonts w:eastAsia="Times New Roman" w:cs="Times New Roman"/>
          <w:sz w:val="20"/>
          <w:szCs w:val="20"/>
          <w:lang w:val="fr-CA" w:eastAsia="en-CA"/>
        </w:rPr>
      </w:pPr>
      <w:r w:rsidRPr="00DA06E0">
        <w:rPr>
          <w:rFonts w:eastAsia="Times New Roman" w:cs="Times New Roman"/>
          <w:sz w:val="20"/>
          <w:szCs w:val="20"/>
          <w:lang w:val="fr-CA" w:eastAsia="en-CA"/>
        </w:rPr>
        <w:pict>
          <v:rect id="_x0000_i1085" style="width:2in;height:1pt" o:hrpct="0" o:hralign="center" o:hrstd="t" o:hrnoshade="t" o:hr="t" fillcolor="black [3213]" stroked="f"/>
        </w:pict>
      </w: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3F2FA4" w:rsidRPr="00DA06E0" w:rsidRDefault="003F2FA4" w:rsidP="003F2FA4">
      <w:pPr>
        <w:tabs>
          <w:tab w:val="left" w:pos="-1440"/>
          <w:tab w:val="left" w:pos="-720"/>
        </w:tabs>
        <w:jc w:val="both"/>
        <w:rPr>
          <w:rFonts w:eastAsia="Times New Roman" w:cs="Times New Roman"/>
          <w:sz w:val="20"/>
          <w:szCs w:val="20"/>
          <w:lang w:val="fr-CA" w:eastAsia="en-CA"/>
        </w:rPr>
      </w:pPr>
    </w:p>
    <w:p w:rsidR="00CA2DEA" w:rsidRPr="00DA06E0" w:rsidRDefault="00CA2DEA" w:rsidP="0010587F">
      <w:pPr>
        <w:tabs>
          <w:tab w:val="left" w:pos="-1440"/>
          <w:tab w:val="left" w:pos="-720"/>
        </w:tabs>
        <w:jc w:val="both"/>
        <w:rPr>
          <w:sz w:val="20"/>
          <w:szCs w:val="20"/>
          <w:lang w:val="fr-CA"/>
        </w:rPr>
      </w:pPr>
    </w:p>
    <w:p w:rsidR="00890FEB" w:rsidRPr="00DA06E0" w:rsidRDefault="00890FEB" w:rsidP="00831CA9">
      <w:pPr>
        <w:jc w:val="both"/>
        <w:rPr>
          <w:sz w:val="20"/>
          <w:szCs w:val="20"/>
          <w:lang w:val="fr-CA"/>
        </w:rPr>
      </w:pPr>
    </w:p>
    <w:p w:rsidR="00831CA9" w:rsidRPr="00DA06E0" w:rsidRDefault="00831CA9" w:rsidP="00831CA9">
      <w:pPr>
        <w:jc w:val="both"/>
        <w:rPr>
          <w:sz w:val="20"/>
          <w:szCs w:val="20"/>
          <w:lang w:val="fr-CA"/>
        </w:rPr>
        <w:sectPr w:rsidR="00831CA9" w:rsidRPr="00DA06E0" w:rsidSect="00831CA9">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B8304A" w:rsidTr="00EB2B90">
        <w:tc>
          <w:tcPr>
            <w:tcW w:w="4200" w:type="dxa"/>
            <w:shd w:val="clear" w:color="auto" w:fill="auto"/>
            <w:tcMar>
              <w:left w:w="0" w:type="dxa"/>
              <w:right w:w="0" w:type="dxa"/>
            </w:tcMar>
          </w:tcPr>
          <w:p w:rsidR="00F40249" w:rsidRPr="00DA06E0" w:rsidRDefault="00F40249" w:rsidP="00EB2B90">
            <w:pPr>
              <w:rPr>
                <w:b/>
                <w:szCs w:val="24"/>
              </w:rPr>
            </w:pPr>
            <w:r w:rsidRPr="00DA06E0">
              <w:rPr>
                <w:b/>
                <w:szCs w:val="24"/>
              </w:rPr>
              <w:lastRenderedPageBreak/>
              <w:t>NOTICES OF APPEAL FILED SINCE LAST ISSUE</w:t>
            </w:r>
          </w:p>
        </w:tc>
        <w:tc>
          <w:tcPr>
            <w:tcW w:w="1200" w:type="dxa"/>
            <w:shd w:val="clear" w:color="auto" w:fill="auto"/>
            <w:tcMar>
              <w:left w:w="0" w:type="dxa"/>
              <w:right w:w="0" w:type="dxa"/>
            </w:tcMar>
          </w:tcPr>
          <w:p w:rsidR="00F40249" w:rsidRPr="00DA06E0" w:rsidRDefault="00F40249" w:rsidP="00F40249">
            <w:pPr>
              <w:jc w:val="center"/>
              <w:rPr>
                <w:szCs w:val="24"/>
              </w:rPr>
            </w:pPr>
          </w:p>
          <w:p w:rsidR="00F33CCE" w:rsidRPr="00DA06E0" w:rsidRDefault="00F33CCE" w:rsidP="00F40249">
            <w:pPr>
              <w:jc w:val="center"/>
              <w:rPr>
                <w:szCs w:val="24"/>
              </w:rPr>
            </w:pPr>
          </w:p>
          <w:p w:rsidR="00F33CCE" w:rsidRPr="00DA06E0" w:rsidRDefault="00F33CCE" w:rsidP="00F40249">
            <w:pPr>
              <w:jc w:val="center"/>
              <w:rPr>
                <w:szCs w:val="24"/>
              </w:rPr>
            </w:pPr>
          </w:p>
        </w:tc>
        <w:tc>
          <w:tcPr>
            <w:tcW w:w="4230" w:type="dxa"/>
            <w:shd w:val="clear" w:color="auto" w:fill="auto"/>
            <w:tcMar>
              <w:left w:w="0" w:type="dxa"/>
              <w:right w:w="0" w:type="dxa"/>
            </w:tcMar>
          </w:tcPr>
          <w:p w:rsidR="00F40249" w:rsidRPr="00DA06E0" w:rsidRDefault="00F40249" w:rsidP="00EB2B90">
            <w:pPr>
              <w:rPr>
                <w:b/>
                <w:szCs w:val="24"/>
                <w:lang w:val="fr-CA"/>
              </w:rPr>
            </w:pPr>
            <w:r w:rsidRPr="00DA06E0">
              <w:rPr>
                <w:b/>
                <w:szCs w:val="24"/>
                <w:lang w:val="fr-CA"/>
              </w:rPr>
              <w:t>AVIS D’APPEL DÉPOSÉS DEPUIS LA DERNIÈRE PARUTION</w:t>
            </w:r>
          </w:p>
        </w:tc>
      </w:tr>
    </w:tbl>
    <w:p w:rsidR="00F40249" w:rsidRPr="00DA06E0"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DA06E0" w:rsidTr="005F1ED8">
        <w:trPr>
          <w:cantSplit/>
        </w:trPr>
        <w:tc>
          <w:tcPr>
            <w:tcW w:w="2206" w:type="pct"/>
            <w:tcMar>
              <w:left w:w="0" w:type="dxa"/>
              <w:right w:w="0" w:type="dxa"/>
            </w:tcMar>
          </w:tcPr>
          <w:p w:rsidR="00DC7B85" w:rsidRPr="00DA06E0" w:rsidRDefault="00DC7B85" w:rsidP="00DC7B85">
            <w:pPr>
              <w:rPr>
                <w:sz w:val="20"/>
                <w:szCs w:val="20"/>
                <w:lang w:val="fr-CA"/>
              </w:rPr>
            </w:pPr>
            <w:r w:rsidRPr="00DA06E0">
              <w:rPr>
                <w:sz w:val="20"/>
                <w:szCs w:val="20"/>
                <w:lang w:val="fr-CA"/>
              </w:rPr>
              <w:t>09.12.2016</w:t>
            </w:r>
          </w:p>
          <w:p w:rsidR="00DC7B85" w:rsidRPr="00DA06E0" w:rsidRDefault="00DC7B85" w:rsidP="00DC7B85">
            <w:pPr>
              <w:rPr>
                <w:sz w:val="20"/>
                <w:szCs w:val="20"/>
                <w:lang w:val="fr-CA"/>
              </w:rPr>
            </w:pPr>
          </w:p>
          <w:p w:rsidR="00DC7B85" w:rsidRPr="00DA06E0" w:rsidRDefault="00DC7B85" w:rsidP="00DC7B85">
            <w:pPr>
              <w:rPr>
                <w:b/>
                <w:sz w:val="20"/>
                <w:szCs w:val="20"/>
                <w:lang w:val="fr-CA"/>
              </w:rPr>
            </w:pPr>
            <w:r w:rsidRPr="00DA06E0">
              <w:rPr>
                <w:b/>
                <w:sz w:val="20"/>
                <w:szCs w:val="20"/>
                <w:lang w:val="fr-CA"/>
              </w:rPr>
              <w:t>Association des juristes de Justice</w:t>
            </w:r>
          </w:p>
          <w:p w:rsidR="00DC7B85" w:rsidRPr="00DA06E0" w:rsidRDefault="00DC7B85" w:rsidP="00DC7B85">
            <w:pPr>
              <w:rPr>
                <w:b/>
                <w:sz w:val="20"/>
                <w:szCs w:val="20"/>
                <w:lang w:val="fr-CA"/>
              </w:rPr>
            </w:pPr>
          </w:p>
          <w:p w:rsidR="00DC7B85" w:rsidRPr="00DA06E0" w:rsidRDefault="00DC7B85" w:rsidP="00DC7B85">
            <w:pPr>
              <w:rPr>
                <w:b/>
                <w:sz w:val="20"/>
                <w:szCs w:val="20"/>
                <w:lang w:val="fr-CA"/>
              </w:rPr>
            </w:pPr>
            <w:r w:rsidRPr="00DA06E0">
              <w:rPr>
                <w:b/>
                <w:sz w:val="20"/>
                <w:szCs w:val="20"/>
                <w:lang w:val="fr-CA"/>
              </w:rPr>
              <w:tab/>
              <w:t>c. (37014)</w:t>
            </w:r>
          </w:p>
          <w:p w:rsidR="00DC7B85" w:rsidRPr="00DA06E0" w:rsidRDefault="00DC7B85" w:rsidP="00DC7B85">
            <w:pPr>
              <w:rPr>
                <w:b/>
                <w:sz w:val="20"/>
                <w:szCs w:val="20"/>
                <w:lang w:val="fr-CA"/>
              </w:rPr>
            </w:pPr>
          </w:p>
          <w:p w:rsidR="00DC7B85" w:rsidRPr="00DA06E0" w:rsidRDefault="00DC7B85" w:rsidP="00DC7B85">
            <w:pPr>
              <w:rPr>
                <w:b/>
                <w:sz w:val="20"/>
                <w:szCs w:val="20"/>
                <w:lang w:val="fr-CA"/>
              </w:rPr>
            </w:pPr>
            <w:r w:rsidRPr="00DA06E0">
              <w:rPr>
                <w:b/>
                <w:sz w:val="20"/>
                <w:szCs w:val="20"/>
                <w:lang w:val="fr-CA"/>
              </w:rPr>
              <w:t>Procureur général du Canada (C.F.)</w:t>
            </w:r>
          </w:p>
          <w:p w:rsidR="00DC7B85" w:rsidRPr="00DA06E0" w:rsidRDefault="00DC7B85" w:rsidP="00DC7B85">
            <w:pPr>
              <w:rPr>
                <w:sz w:val="20"/>
                <w:szCs w:val="20"/>
                <w:lang w:val="fr-CA"/>
              </w:rPr>
            </w:pPr>
          </w:p>
          <w:p w:rsidR="00DC7B85" w:rsidRPr="00DA06E0" w:rsidRDefault="00DC7B85" w:rsidP="00DC7B85">
            <w:pPr>
              <w:rPr>
                <w:sz w:val="20"/>
                <w:szCs w:val="20"/>
              </w:rPr>
            </w:pPr>
            <w:r w:rsidRPr="00DA06E0">
              <w:rPr>
                <w:sz w:val="20"/>
                <w:szCs w:val="20"/>
              </w:rPr>
              <w:t>(Autorisation)</w:t>
            </w:r>
          </w:p>
          <w:p w:rsidR="00DC7B85" w:rsidRPr="00DA06E0" w:rsidRDefault="00DC7B85" w:rsidP="00DC7B85">
            <w:pPr>
              <w:rPr>
                <w:sz w:val="20"/>
                <w:szCs w:val="20"/>
              </w:rPr>
            </w:pPr>
          </w:p>
          <w:p w:rsidR="0086340B" w:rsidRPr="00DA06E0" w:rsidRDefault="0087498B" w:rsidP="00DC7B85">
            <w:pPr>
              <w:rPr>
                <w:sz w:val="20"/>
                <w:szCs w:val="20"/>
                <w:lang w:val="fr-CA"/>
              </w:rPr>
            </w:pPr>
            <w:r w:rsidRPr="00DA06E0">
              <w:rPr>
                <w:sz w:val="20"/>
                <w:szCs w:val="20"/>
                <w:lang w:val="fr-CA"/>
              </w:rPr>
              <w:pict>
                <v:rect id="_x0000_i1088" style="width:106.1pt;height:1pt" o:hrpct="500" o:hralign="center" o:hrstd="t" o:hrnoshade="t" o:hr="t" fillcolor="black [3213]" stroked="f"/>
              </w:pict>
            </w:r>
          </w:p>
        </w:tc>
        <w:tc>
          <w:tcPr>
            <w:tcW w:w="588" w:type="pct"/>
          </w:tcPr>
          <w:p w:rsidR="0086340B" w:rsidRPr="00DA06E0" w:rsidRDefault="0086340B" w:rsidP="005F1ED8">
            <w:pPr>
              <w:jc w:val="center"/>
              <w:rPr>
                <w:sz w:val="20"/>
                <w:szCs w:val="20"/>
              </w:rPr>
            </w:pPr>
          </w:p>
        </w:tc>
        <w:tc>
          <w:tcPr>
            <w:tcW w:w="2206" w:type="pct"/>
          </w:tcPr>
          <w:p w:rsidR="0086340B" w:rsidRPr="00DA06E0" w:rsidRDefault="0086340B" w:rsidP="005F1ED8">
            <w:pPr>
              <w:rPr>
                <w:sz w:val="20"/>
                <w:szCs w:val="20"/>
              </w:rPr>
            </w:pPr>
          </w:p>
        </w:tc>
      </w:tr>
    </w:tbl>
    <w:p w:rsidR="00F40249" w:rsidRPr="00DA06E0" w:rsidRDefault="00F40249" w:rsidP="00F40249">
      <w:pPr>
        <w:rPr>
          <w:sz w:val="20"/>
          <w:szCs w:val="20"/>
        </w:rPr>
      </w:pPr>
    </w:p>
    <w:p w:rsidR="00DC7B85" w:rsidRPr="00DA06E0" w:rsidRDefault="00DC7B85" w:rsidP="00F40249">
      <w:pPr>
        <w:rPr>
          <w:sz w:val="20"/>
          <w:szCs w:val="20"/>
        </w:rPr>
      </w:pPr>
    </w:p>
    <w:p w:rsidR="00DC7B85" w:rsidRPr="00DA06E0" w:rsidRDefault="00DC7B85" w:rsidP="00F40249">
      <w:pPr>
        <w:rPr>
          <w:sz w:val="20"/>
          <w:szCs w:val="20"/>
        </w:rPr>
      </w:pPr>
    </w:p>
    <w:p w:rsidR="00FF2F98" w:rsidRPr="00DA06E0" w:rsidRDefault="00FF2F98" w:rsidP="00F40249">
      <w:pPr>
        <w:rPr>
          <w:sz w:val="20"/>
          <w:szCs w:val="20"/>
        </w:rPr>
      </w:pPr>
    </w:p>
    <w:p w:rsidR="00EB2B90" w:rsidRPr="00DA06E0" w:rsidRDefault="00EB2B90" w:rsidP="00F40249">
      <w:pPr>
        <w:rPr>
          <w:sz w:val="20"/>
          <w:szCs w:val="20"/>
        </w:rPr>
        <w:sectPr w:rsidR="00EB2B90" w:rsidRPr="00DA06E0" w:rsidSect="00F40249">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DA06E0" w:rsidTr="0085476B">
        <w:tc>
          <w:tcPr>
            <w:tcW w:w="4320" w:type="dxa"/>
            <w:shd w:val="clear" w:color="auto" w:fill="auto"/>
            <w:tcMar>
              <w:left w:w="0" w:type="dxa"/>
              <w:right w:w="0" w:type="dxa"/>
            </w:tcMar>
          </w:tcPr>
          <w:p w:rsidR="0022323B" w:rsidRPr="00DA06E0" w:rsidRDefault="0022323B" w:rsidP="00465C4D">
            <w:pPr>
              <w:keepNext/>
              <w:keepLines/>
              <w:rPr>
                <w:b/>
                <w:szCs w:val="24"/>
              </w:rPr>
            </w:pPr>
            <w:r w:rsidRPr="00DA06E0">
              <w:rPr>
                <w:b/>
                <w:szCs w:val="24"/>
              </w:rPr>
              <w:lastRenderedPageBreak/>
              <w:t xml:space="preserve">AGENDA FOR </w:t>
            </w:r>
            <w:r w:rsidR="00465C4D" w:rsidRPr="00DA06E0">
              <w:rPr>
                <w:b/>
                <w:szCs w:val="24"/>
              </w:rPr>
              <w:t>JANUARY</w:t>
            </w:r>
            <w:r w:rsidR="005F1ED8" w:rsidRPr="00DA06E0">
              <w:rPr>
                <w:b/>
                <w:szCs w:val="24"/>
              </w:rPr>
              <w:t xml:space="preserve"> 201</w:t>
            </w:r>
            <w:r w:rsidR="00465C4D" w:rsidRPr="00DA06E0">
              <w:rPr>
                <w:b/>
                <w:szCs w:val="24"/>
              </w:rPr>
              <w:t>7</w:t>
            </w:r>
          </w:p>
        </w:tc>
        <w:tc>
          <w:tcPr>
            <w:tcW w:w="840" w:type="dxa"/>
            <w:shd w:val="clear" w:color="auto" w:fill="auto"/>
            <w:tcMar>
              <w:left w:w="0" w:type="dxa"/>
              <w:right w:w="0" w:type="dxa"/>
            </w:tcMar>
          </w:tcPr>
          <w:p w:rsidR="0022323B" w:rsidRPr="00DA06E0" w:rsidRDefault="0022323B" w:rsidP="0022323B">
            <w:pPr>
              <w:keepNext/>
              <w:keepLines/>
              <w:jc w:val="center"/>
              <w:rPr>
                <w:b/>
                <w:szCs w:val="24"/>
              </w:rPr>
            </w:pPr>
          </w:p>
          <w:p w:rsidR="0022323B" w:rsidRPr="00DA06E0" w:rsidRDefault="0022323B" w:rsidP="0022323B">
            <w:pPr>
              <w:keepNext/>
              <w:keepLines/>
              <w:jc w:val="center"/>
              <w:rPr>
                <w:b/>
                <w:szCs w:val="24"/>
              </w:rPr>
            </w:pPr>
          </w:p>
        </w:tc>
        <w:tc>
          <w:tcPr>
            <w:tcW w:w="4320" w:type="dxa"/>
            <w:shd w:val="clear" w:color="auto" w:fill="auto"/>
            <w:tcMar>
              <w:left w:w="0" w:type="dxa"/>
              <w:right w:w="0" w:type="dxa"/>
            </w:tcMar>
          </w:tcPr>
          <w:p w:rsidR="0022323B" w:rsidRPr="00DA06E0" w:rsidRDefault="0022323B" w:rsidP="00465C4D">
            <w:pPr>
              <w:keepNext/>
              <w:keepLines/>
              <w:rPr>
                <w:b/>
                <w:szCs w:val="24"/>
                <w:lang w:val="fr-CA"/>
              </w:rPr>
            </w:pPr>
            <w:r w:rsidRPr="00DA06E0">
              <w:rPr>
                <w:b/>
                <w:szCs w:val="24"/>
                <w:lang w:val="fr-CA"/>
              </w:rPr>
              <w:t>CALENDRIER D</w:t>
            </w:r>
            <w:r w:rsidR="00465C4D" w:rsidRPr="00DA06E0">
              <w:rPr>
                <w:b/>
                <w:szCs w:val="24"/>
                <w:lang w:val="fr-CA"/>
              </w:rPr>
              <w:t>E JANVIER</w:t>
            </w:r>
            <w:r w:rsidRPr="00DA06E0">
              <w:rPr>
                <w:b/>
                <w:szCs w:val="24"/>
                <w:lang w:val="fr-CA"/>
              </w:rPr>
              <w:t xml:space="preserve"> </w:t>
            </w:r>
            <w:r w:rsidR="005F1ED8" w:rsidRPr="00DA06E0">
              <w:rPr>
                <w:b/>
                <w:szCs w:val="24"/>
                <w:lang w:val="fr-CA"/>
              </w:rPr>
              <w:t>201</w:t>
            </w:r>
            <w:r w:rsidR="00465C4D" w:rsidRPr="00DA06E0">
              <w:rPr>
                <w:b/>
                <w:szCs w:val="24"/>
                <w:lang w:val="fr-CA"/>
              </w:rPr>
              <w:t>7</w:t>
            </w:r>
          </w:p>
        </w:tc>
      </w:tr>
    </w:tbl>
    <w:p w:rsidR="004B66B4" w:rsidRPr="00DA06E0" w:rsidRDefault="004B66B4" w:rsidP="004B66B4">
      <w:pPr>
        <w:rPr>
          <w:sz w:val="20"/>
          <w:szCs w:val="20"/>
        </w:rPr>
      </w:pPr>
    </w:p>
    <w:p w:rsidR="009329C5" w:rsidRPr="00DA06E0" w:rsidRDefault="009329C5" w:rsidP="009329C5">
      <w:pPr>
        <w:rPr>
          <w:sz w:val="20"/>
          <w:szCs w:val="20"/>
        </w:rPr>
      </w:pPr>
      <w:r w:rsidRPr="00DA06E0">
        <w:rPr>
          <w:sz w:val="20"/>
          <w:szCs w:val="20"/>
        </w:rPr>
        <w:t>The next session of the Supreme Court of Canada commences on January 9, 2017.</w:t>
      </w:r>
    </w:p>
    <w:p w:rsidR="009329C5" w:rsidRPr="00DA06E0" w:rsidRDefault="009329C5" w:rsidP="009329C5">
      <w:pPr>
        <w:rPr>
          <w:sz w:val="20"/>
          <w:szCs w:val="20"/>
          <w:lang w:val="fr-CA"/>
        </w:rPr>
      </w:pPr>
      <w:r w:rsidRPr="00DA06E0">
        <w:rPr>
          <w:sz w:val="20"/>
          <w:szCs w:val="20"/>
          <w:lang w:val="fr-CA"/>
        </w:rPr>
        <w:t>La prochaine session de la Cour suprême du Canada débute le 9 janvier 2017.</w:t>
      </w:r>
    </w:p>
    <w:p w:rsidR="009329C5" w:rsidRPr="00DA06E0" w:rsidRDefault="009329C5" w:rsidP="009329C5">
      <w:pPr>
        <w:rPr>
          <w:sz w:val="20"/>
          <w:szCs w:val="20"/>
          <w:lang w:val="fr-CA"/>
        </w:rPr>
      </w:pPr>
    </w:p>
    <w:p w:rsidR="009329C5" w:rsidRPr="00DA06E0" w:rsidRDefault="009329C5" w:rsidP="009329C5">
      <w:pPr>
        <w:rPr>
          <w:b/>
          <w:sz w:val="20"/>
          <w:szCs w:val="20"/>
        </w:rPr>
      </w:pPr>
      <w:r w:rsidRPr="00DA06E0">
        <w:rPr>
          <w:b/>
          <w:sz w:val="20"/>
          <w:szCs w:val="20"/>
        </w:rPr>
        <w:t>The next Bulletin of Proceedings will be published on January 6, 2017.</w:t>
      </w:r>
    </w:p>
    <w:p w:rsidR="009329C5" w:rsidRPr="00DA06E0" w:rsidRDefault="009329C5" w:rsidP="009329C5">
      <w:pPr>
        <w:rPr>
          <w:b/>
          <w:sz w:val="20"/>
          <w:szCs w:val="20"/>
          <w:lang w:val="fr-CA"/>
        </w:rPr>
      </w:pPr>
      <w:r w:rsidRPr="00DA06E0">
        <w:rPr>
          <w:b/>
          <w:sz w:val="20"/>
          <w:szCs w:val="20"/>
          <w:lang w:val="fr-CA"/>
        </w:rPr>
        <w:t>Le prochain Bulletin des procédures sera publié le 6 janvier 2017.</w:t>
      </w:r>
    </w:p>
    <w:p w:rsidR="009329C5" w:rsidRPr="00DA06E0" w:rsidRDefault="009329C5" w:rsidP="009329C5">
      <w:pPr>
        <w:rPr>
          <w:sz w:val="20"/>
          <w:szCs w:val="20"/>
          <w:lang w:val="fr-CA"/>
        </w:rPr>
      </w:pPr>
    </w:p>
    <w:p w:rsidR="009329C5" w:rsidRPr="00DA06E0" w:rsidRDefault="009329C5" w:rsidP="009329C5">
      <w:pPr>
        <w:rPr>
          <w:sz w:val="20"/>
          <w:szCs w:val="20"/>
          <w:lang w:val="fr-CA"/>
        </w:rPr>
      </w:pPr>
    </w:p>
    <w:p w:rsidR="009329C5" w:rsidRPr="00DA06E0" w:rsidRDefault="009329C5" w:rsidP="009329C5">
      <w:pPr>
        <w:rPr>
          <w:sz w:val="20"/>
          <w:szCs w:val="20"/>
          <w:lang w:val="fr-CA"/>
        </w:rPr>
      </w:pPr>
    </w:p>
    <w:p w:rsidR="009329C5" w:rsidRPr="00DA06E0" w:rsidRDefault="009329C5" w:rsidP="009329C5">
      <w:pPr>
        <w:rPr>
          <w:sz w:val="20"/>
          <w:szCs w:val="20"/>
          <w:lang w:val="fr-CA"/>
        </w:rPr>
      </w:pPr>
    </w:p>
    <w:p w:rsidR="009329C5" w:rsidRPr="00DA06E0" w:rsidRDefault="009329C5" w:rsidP="009329C5">
      <w:pPr>
        <w:rPr>
          <w:sz w:val="20"/>
          <w:szCs w:val="20"/>
          <w:lang w:val="fr-CA"/>
        </w:rPr>
      </w:pPr>
    </w:p>
    <w:p w:rsidR="009329C5" w:rsidRPr="00DA06E0" w:rsidRDefault="009329C5" w:rsidP="009329C5">
      <w:pPr>
        <w:rPr>
          <w:sz w:val="20"/>
          <w:szCs w:val="20"/>
          <w:lang w:val="fr-CA"/>
        </w:rPr>
      </w:pPr>
    </w:p>
    <w:p w:rsidR="009329C5" w:rsidRPr="00DA06E0" w:rsidRDefault="009329C5" w:rsidP="009329C5">
      <w:pPr>
        <w:rPr>
          <w:sz w:val="20"/>
          <w:szCs w:val="20"/>
          <w:lang w:val="fr-CA"/>
        </w:rPr>
      </w:pPr>
    </w:p>
    <w:p w:rsidR="009329C5" w:rsidRPr="00DA06E0" w:rsidRDefault="009329C5" w:rsidP="009329C5">
      <w:pPr>
        <w:rPr>
          <w:sz w:val="20"/>
          <w:szCs w:val="20"/>
          <w:lang w:val="fr-CA"/>
        </w:rPr>
      </w:pPr>
    </w:p>
    <w:p w:rsidR="009329C5" w:rsidRPr="00DA06E0" w:rsidRDefault="009329C5" w:rsidP="009329C5">
      <w:pPr>
        <w:rPr>
          <w:sz w:val="20"/>
          <w:szCs w:val="20"/>
          <w:lang w:val="fr-CA"/>
        </w:rPr>
      </w:pPr>
    </w:p>
    <w:p w:rsidR="009329C5" w:rsidRPr="00DA06E0" w:rsidRDefault="009329C5" w:rsidP="009329C5">
      <w:pPr>
        <w:rPr>
          <w:sz w:val="20"/>
          <w:szCs w:val="20"/>
          <w:lang w:val="fr-CA"/>
        </w:rPr>
      </w:pPr>
    </w:p>
    <w:p w:rsidR="009329C5" w:rsidRPr="00DA06E0" w:rsidRDefault="009329C5" w:rsidP="009329C5">
      <w:pPr>
        <w:rPr>
          <w:sz w:val="20"/>
          <w:szCs w:val="20"/>
          <w:lang w:val="fr-CA"/>
        </w:rPr>
      </w:pPr>
    </w:p>
    <w:p w:rsidR="009329C5" w:rsidRPr="00DA06E0" w:rsidRDefault="009329C5" w:rsidP="009329C5">
      <w:pPr>
        <w:jc w:val="center"/>
        <w:rPr>
          <w:b/>
          <w:sz w:val="60"/>
          <w:szCs w:val="60"/>
        </w:rPr>
      </w:pPr>
      <w:r w:rsidRPr="00DA06E0">
        <w:rPr>
          <w:b/>
          <w:sz w:val="60"/>
          <w:szCs w:val="60"/>
        </w:rPr>
        <w:t>SEASON’S GREETINGS!</w:t>
      </w:r>
    </w:p>
    <w:p w:rsidR="009329C5" w:rsidRPr="00DA06E0" w:rsidRDefault="009329C5" w:rsidP="009329C5">
      <w:pPr>
        <w:rPr>
          <w:sz w:val="60"/>
          <w:szCs w:val="60"/>
        </w:rPr>
      </w:pPr>
    </w:p>
    <w:p w:rsidR="009329C5" w:rsidRPr="00DA06E0" w:rsidRDefault="009329C5" w:rsidP="009329C5">
      <w:pPr>
        <w:jc w:val="center"/>
        <w:rPr>
          <w:b/>
          <w:sz w:val="60"/>
          <w:szCs w:val="60"/>
        </w:rPr>
      </w:pPr>
      <w:r w:rsidRPr="00DA06E0">
        <w:rPr>
          <w:b/>
          <w:sz w:val="60"/>
          <w:szCs w:val="60"/>
        </w:rPr>
        <w:t>MEILLEURS VOEUX!</w:t>
      </w:r>
    </w:p>
    <w:p w:rsidR="009329C5" w:rsidRPr="00DA06E0" w:rsidRDefault="009329C5" w:rsidP="009329C5">
      <w:pPr>
        <w:rPr>
          <w:sz w:val="20"/>
          <w:szCs w:val="20"/>
        </w:rPr>
      </w:pPr>
    </w:p>
    <w:p w:rsidR="009329C5" w:rsidRPr="00DA06E0" w:rsidRDefault="009329C5" w:rsidP="009329C5">
      <w:pPr>
        <w:rPr>
          <w:sz w:val="20"/>
          <w:szCs w:val="20"/>
        </w:rPr>
      </w:pPr>
    </w:p>
    <w:p w:rsidR="009329C5" w:rsidRPr="00DA06E0" w:rsidRDefault="009329C5" w:rsidP="009329C5">
      <w:pPr>
        <w:rPr>
          <w:sz w:val="20"/>
          <w:szCs w:val="20"/>
        </w:rPr>
      </w:pPr>
    </w:p>
    <w:p w:rsidR="009329C5" w:rsidRPr="00DA06E0" w:rsidRDefault="009329C5" w:rsidP="004B66B4">
      <w:pPr>
        <w:rPr>
          <w:sz w:val="20"/>
          <w:szCs w:val="20"/>
        </w:rPr>
      </w:pPr>
    </w:p>
    <w:p w:rsidR="009329C5" w:rsidRPr="00DA06E0" w:rsidRDefault="009329C5" w:rsidP="004B66B4">
      <w:pPr>
        <w:rPr>
          <w:sz w:val="20"/>
          <w:szCs w:val="20"/>
        </w:rPr>
      </w:pPr>
    </w:p>
    <w:p w:rsidR="00C50A5C" w:rsidRPr="00DA06E0" w:rsidRDefault="00C50A5C" w:rsidP="0022323B">
      <w:pPr>
        <w:rPr>
          <w:sz w:val="20"/>
          <w:szCs w:val="20"/>
          <w:lang w:val="fr-CA"/>
        </w:rPr>
      </w:pPr>
    </w:p>
    <w:p w:rsidR="00102926" w:rsidRPr="00DA06E0" w:rsidRDefault="00102926" w:rsidP="00782AE4">
      <w:pPr>
        <w:jc w:val="both"/>
        <w:rPr>
          <w:sz w:val="20"/>
          <w:szCs w:val="20"/>
          <w:lang w:val="fr-CA"/>
        </w:rPr>
      </w:pPr>
    </w:p>
    <w:p w:rsidR="0022323B" w:rsidRPr="00DA06E0" w:rsidRDefault="0022323B" w:rsidP="00782AE4">
      <w:pPr>
        <w:jc w:val="both"/>
        <w:rPr>
          <w:sz w:val="20"/>
          <w:szCs w:val="20"/>
          <w:lang w:val="fr-CA"/>
        </w:rPr>
        <w:sectPr w:rsidR="0022323B" w:rsidRPr="00DA06E0" w:rsidSect="0022323B">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bookmarkStart w:id="5" w:name="QuickMark"/>
    <w:bookmarkEnd w:id="5"/>
    <w:p w:rsidR="008902B1" w:rsidRPr="00DA06E0" w:rsidRDefault="008902B1" w:rsidP="008902B1">
      <w:pPr>
        <w:widowControl w:val="0"/>
        <w:spacing w:line="180" w:lineRule="auto"/>
        <w:jc w:val="center"/>
        <w:rPr>
          <w:rFonts w:asciiTheme="minorHAnsi" w:hAnsiTheme="minorHAnsi" w:cstheme="minorHAnsi"/>
          <w:b/>
          <w:szCs w:val="24"/>
        </w:rPr>
      </w:pPr>
      <w:r w:rsidRPr="00DA06E0">
        <w:rPr>
          <w:rFonts w:asciiTheme="minorHAnsi" w:hAnsiTheme="minorHAnsi" w:cstheme="minorHAnsi"/>
          <w:b/>
          <w:szCs w:val="24"/>
        </w:rPr>
        <w:lastRenderedPageBreak/>
        <w:fldChar w:fldCharType="begin"/>
      </w:r>
      <w:r w:rsidRPr="00DA06E0">
        <w:rPr>
          <w:rFonts w:asciiTheme="minorHAnsi" w:hAnsiTheme="minorHAnsi" w:cstheme="minorHAnsi"/>
          <w:b/>
          <w:szCs w:val="24"/>
        </w:rPr>
        <w:instrText xml:space="preserve"> SEQ CHAPTER \h \r 1</w:instrText>
      </w:r>
      <w:r w:rsidRPr="00DA06E0">
        <w:rPr>
          <w:rFonts w:asciiTheme="minorHAnsi" w:hAnsiTheme="minorHAnsi" w:cstheme="minorHAnsi"/>
          <w:b/>
          <w:szCs w:val="24"/>
        </w:rPr>
        <w:fldChar w:fldCharType="end"/>
      </w:r>
      <w:r w:rsidRPr="00DA06E0">
        <w:rPr>
          <w:rFonts w:asciiTheme="minorHAnsi" w:hAnsiTheme="minorHAnsi" w:cstheme="minorHAnsi"/>
          <w:b/>
          <w:szCs w:val="24"/>
        </w:rPr>
        <w:t>SUPREME COURT OF CANADA SCHEDULE / CALENDRIER DE LA COUR SUPREME</w:t>
      </w:r>
    </w:p>
    <w:p w:rsidR="0013595D" w:rsidRPr="00DA06E0" w:rsidRDefault="0013595D" w:rsidP="0013595D">
      <w:pPr>
        <w:widowControl w:val="0"/>
        <w:spacing w:line="180" w:lineRule="auto"/>
        <w:rPr>
          <w:rFonts w:asciiTheme="minorHAnsi" w:hAnsiTheme="minorHAnsi" w:cstheme="minorHAnsi"/>
          <w:szCs w:val="24"/>
        </w:rPr>
      </w:pPr>
    </w:p>
    <w:p w:rsidR="0013595D" w:rsidRPr="0087498B" w:rsidRDefault="0087498B" w:rsidP="00CC58AD">
      <w:pPr>
        <w:widowControl w:val="0"/>
        <w:tabs>
          <w:tab w:val="center" w:pos="5400"/>
          <w:tab w:val="right" w:pos="10440"/>
        </w:tabs>
        <w:jc w:val="center"/>
        <w:rPr>
          <w:rFonts w:ascii="Arial" w:hAnsi="Arial"/>
          <w:b/>
          <w:sz w:val="18"/>
        </w:rPr>
      </w:pPr>
      <w:r>
        <w:rPr>
          <w:rFonts w:ascii="Arial" w:hAnsi="Arial"/>
          <w:b/>
          <w:i/>
          <w:sz w:val="36"/>
        </w:rPr>
        <w:t xml:space="preserve"> </w:t>
      </w:r>
      <w:bookmarkStart w:id="6" w:name="_GoBack"/>
      <w:bookmarkEnd w:id="6"/>
      <w:r w:rsidR="0013595D" w:rsidRPr="0087498B">
        <w:rPr>
          <w:rFonts w:ascii="Arial" w:hAnsi="Arial"/>
          <w:b/>
          <w:i/>
          <w:sz w:val="36"/>
        </w:rPr>
        <w:t xml:space="preserve">- 2016 </w:t>
      </w:r>
      <w:r w:rsidRPr="0087498B">
        <w:rPr>
          <w:rFonts w:ascii="Arial" w:hAnsi="Arial"/>
          <w:b/>
          <w:i/>
          <w:sz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DA06E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DECEMBER - DÉCEMBRE</w:t>
            </w:r>
          </w:p>
        </w:tc>
      </w:tr>
      <w:tr w:rsidR="0013595D" w:rsidRPr="00DA06E0"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4"/>
                <w:szCs w:val="14"/>
                <w:lang w:val="fr-FR"/>
              </w:rPr>
            </w:pPr>
            <w:r w:rsidRPr="00DA06E0">
              <w:rPr>
                <w:rFonts w:ascii="Arial" w:hAnsi="Arial" w:cs="Arial"/>
                <w:b/>
                <w:sz w:val="14"/>
                <w:szCs w:val="14"/>
                <w:lang w:val="fr-FR"/>
              </w:rPr>
              <w:t>S</w:t>
            </w:r>
          </w:p>
          <w:p w:rsidR="0013595D" w:rsidRPr="00DA06E0" w:rsidRDefault="0013595D" w:rsidP="00E942C2">
            <w:pPr>
              <w:tabs>
                <w:tab w:val="center" w:pos="5220"/>
                <w:tab w:val="right" w:pos="10440"/>
              </w:tabs>
              <w:jc w:val="center"/>
              <w:rPr>
                <w:rFonts w:ascii="Arial" w:hAnsi="Arial" w:cs="Arial"/>
                <w:b/>
                <w:sz w:val="14"/>
                <w:szCs w:val="14"/>
                <w:lang w:val="fr-FR"/>
              </w:rPr>
            </w:pPr>
            <w:r w:rsidRPr="00DA06E0">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M</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T</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W</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T</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F</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S</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S</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M</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T</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W</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T</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F</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S</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S</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M</w:t>
            </w:r>
          </w:p>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lang w:val="fr-FR"/>
              </w:rPr>
            </w:pPr>
            <w:r w:rsidRPr="00DA06E0">
              <w:rPr>
                <w:rFonts w:ascii="Arial" w:hAnsi="Arial" w:cs="Arial"/>
                <w:b/>
                <w:sz w:val="13"/>
                <w:szCs w:val="13"/>
                <w:lang w:val="fr-FR"/>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W</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F</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tc>
      </w:tr>
      <w:tr w:rsidR="0013595D" w:rsidRPr="00DA06E0"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w:t>
            </w:r>
          </w:p>
        </w:tc>
      </w:tr>
      <w:tr w:rsidR="0013595D" w:rsidRPr="00DA06E0"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DA06E0" w:rsidRDefault="0013595D" w:rsidP="00E942C2">
            <w:pPr>
              <w:jc w:val="center"/>
              <w:rPr>
                <w:rFonts w:ascii="Arial" w:hAnsi="Arial" w:cs="Arial"/>
                <w:b/>
                <w:sz w:val="12"/>
                <w:szCs w:val="12"/>
              </w:rPr>
            </w:pPr>
          </w:p>
          <w:p w:rsidR="0013595D" w:rsidRPr="00DA06E0" w:rsidRDefault="0013595D" w:rsidP="00E942C2">
            <w:pPr>
              <w:jc w:val="center"/>
              <w:rPr>
                <w:rFonts w:ascii="Arial" w:hAnsi="Arial" w:cs="Arial"/>
                <w:sz w:val="13"/>
                <w:szCs w:val="13"/>
              </w:rPr>
            </w:pPr>
            <w:r w:rsidRPr="00DA06E0">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DA06E0" w:rsidRDefault="0013595D" w:rsidP="00E942C2">
            <w:pPr>
              <w:jc w:val="center"/>
              <w:rPr>
                <w:rFonts w:ascii="Arial" w:hAnsi="Arial" w:cs="Arial"/>
                <w:b/>
                <w:sz w:val="13"/>
                <w:szCs w:val="13"/>
              </w:rPr>
            </w:pPr>
            <w:r w:rsidRPr="00DA06E0">
              <w:rPr>
                <w:rFonts w:ascii="Arial" w:hAnsi="Arial" w:cs="Arial"/>
                <w:b/>
                <w:sz w:val="13"/>
                <w:szCs w:val="13"/>
              </w:rPr>
              <w:t xml:space="preserve">H </w:t>
            </w:r>
          </w:p>
          <w:p w:rsidR="0013595D" w:rsidRPr="00DA06E0" w:rsidRDefault="0013595D" w:rsidP="00E942C2">
            <w:pPr>
              <w:jc w:val="center"/>
              <w:rPr>
                <w:rFonts w:ascii="Arial" w:hAnsi="Arial" w:cs="Arial"/>
                <w:sz w:val="13"/>
                <w:szCs w:val="13"/>
              </w:rPr>
            </w:pPr>
            <w:r w:rsidRPr="00DA06E0">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10</w:t>
            </w:r>
          </w:p>
        </w:tc>
      </w:tr>
      <w:tr w:rsidR="0013595D" w:rsidRPr="00DA06E0"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b/>
                <w:sz w:val="13"/>
                <w:szCs w:val="13"/>
              </w:rPr>
              <w:t xml:space="preserve">H </w:t>
            </w:r>
          </w:p>
          <w:p w:rsidR="0013595D" w:rsidRPr="00DA06E0" w:rsidRDefault="0013595D" w:rsidP="00E942C2">
            <w:pPr>
              <w:jc w:val="center"/>
              <w:rPr>
                <w:rFonts w:ascii="Arial" w:hAnsi="Arial" w:cs="Arial"/>
                <w:sz w:val="13"/>
                <w:szCs w:val="13"/>
              </w:rPr>
            </w:pPr>
            <w:r w:rsidRPr="00DA06E0">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11</w:t>
            </w:r>
          </w:p>
        </w:tc>
        <w:tc>
          <w:tcPr>
            <w:tcW w:w="209" w:type="pct"/>
            <w:shd w:val="pct20"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12</w:t>
            </w:r>
          </w:p>
        </w:tc>
        <w:tc>
          <w:tcPr>
            <w:tcW w:w="251" w:type="pct"/>
            <w:shd w:val="pct20"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13</w:t>
            </w:r>
          </w:p>
        </w:tc>
        <w:tc>
          <w:tcPr>
            <w:tcW w:w="210" w:type="pct"/>
            <w:shd w:val="pct20"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16</w:t>
            </w:r>
          </w:p>
        </w:tc>
        <w:tc>
          <w:tcPr>
            <w:tcW w:w="217" w:type="pct"/>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11</w:t>
            </w:r>
          </w:p>
        </w:tc>
        <w:tc>
          <w:tcPr>
            <w:tcW w:w="218" w:type="pct"/>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12</w:t>
            </w:r>
          </w:p>
        </w:tc>
        <w:tc>
          <w:tcPr>
            <w:tcW w:w="218" w:type="pct"/>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17</w:t>
            </w:r>
          </w:p>
        </w:tc>
      </w:tr>
      <w:tr w:rsidR="0013595D" w:rsidRPr="00DA06E0"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17</w:t>
            </w:r>
          </w:p>
        </w:tc>
        <w:tc>
          <w:tcPr>
            <w:tcW w:w="267" w:type="pct"/>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18</w:t>
            </w:r>
          </w:p>
        </w:tc>
        <w:tc>
          <w:tcPr>
            <w:tcW w:w="209" w:type="pct"/>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20</w:t>
            </w:r>
          </w:p>
        </w:tc>
        <w:tc>
          <w:tcPr>
            <w:tcW w:w="210" w:type="pct"/>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24</w:t>
            </w:r>
          </w:p>
        </w:tc>
      </w:tr>
      <w:tr w:rsidR="0013595D" w:rsidRPr="00DA06E0"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DA06E0" w:rsidRDefault="0013595D" w:rsidP="00E942C2">
            <w:pPr>
              <w:rPr>
                <w:rFonts w:ascii="Arial" w:hAnsi="Arial" w:cs="Arial"/>
                <w:sz w:val="13"/>
                <w:szCs w:val="13"/>
              </w:rPr>
            </w:pPr>
            <w:r w:rsidRPr="00DA06E0">
              <w:rPr>
                <w:rFonts w:ascii="Arial" w:hAnsi="Arial" w:cs="Arial"/>
                <w:sz w:val="13"/>
                <w:szCs w:val="13"/>
              </w:rPr>
              <w:t>23</w:t>
            </w:r>
          </w:p>
          <w:p w:rsidR="0013595D" w:rsidRPr="00DA06E0" w:rsidRDefault="0013595D" w:rsidP="00E942C2">
            <w:pPr>
              <w:jc w:val="center"/>
              <w:rPr>
                <w:rFonts w:ascii="Arial" w:hAnsi="Arial" w:cs="Arial"/>
                <w:sz w:val="13"/>
                <w:szCs w:val="13"/>
              </w:rPr>
            </w:pPr>
            <w:r w:rsidRPr="00DA06E0">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DA06E0" w:rsidRDefault="0013595D" w:rsidP="00E942C2">
            <w:pPr>
              <w:rPr>
                <w:rFonts w:ascii="Arial" w:hAnsi="Arial" w:cs="Arial"/>
                <w:sz w:val="13"/>
                <w:szCs w:val="13"/>
              </w:rPr>
            </w:pPr>
            <w:r w:rsidRPr="00DA06E0">
              <w:rPr>
                <w:rFonts w:ascii="Arial" w:hAnsi="Arial" w:cs="Arial"/>
                <w:sz w:val="13"/>
                <w:szCs w:val="13"/>
              </w:rPr>
              <w:t>24</w:t>
            </w:r>
          </w:p>
          <w:p w:rsidR="0013595D" w:rsidRPr="00DA06E0" w:rsidRDefault="0013595D" w:rsidP="00E942C2">
            <w:pPr>
              <w:rPr>
                <w:rFonts w:ascii="Arial" w:hAnsi="Arial" w:cs="Arial"/>
                <w:sz w:val="13"/>
                <w:szCs w:val="13"/>
              </w:rPr>
            </w:pPr>
            <w:r w:rsidRPr="00DA06E0">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b/>
                <w:sz w:val="13"/>
                <w:szCs w:val="13"/>
              </w:rPr>
            </w:pPr>
          </w:p>
          <w:p w:rsidR="0013595D" w:rsidRPr="00DA06E0" w:rsidRDefault="0013595D" w:rsidP="00E942C2">
            <w:pPr>
              <w:jc w:val="center"/>
              <w:rPr>
                <w:rFonts w:ascii="Arial" w:hAnsi="Arial" w:cs="Arial"/>
                <w:sz w:val="13"/>
                <w:szCs w:val="13"/>
              </w:rPr>
            </w:pPr>
            <w:r w:rsidRPr="00DA06E0">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b/>
                <w:sz w:val="13"/>
                <w:szCs w:val="13"/>
              </w:rPr>
            </w:pPr>
            <w:r w:rsidRPr="00DA06E0">
              <w:rPr>
                <w:rFonts w:ascii="Arial" w:hAnsi="Arial" w:cs="Arial"/>
                <w:b/>
                <w:sz w:val="13"/>
                <w:szCs w:val="13"/>
              </w:rPr>
              <w:t>H</w:t>
            </w:r>
          </w:p>
          <w:p w:rsidR="0013595D" w:rsidRPr="00DA06E0" w:rsidRDefault="0013595D" w:rsidP="00E942C2">
            <w:pPr>
              <w:jc w:val="center"/>
              <w:rPr>
                <w:rFonts w:ascii="Arial" w:hAnsi="Arial" w:cs="Arial"/>
                <w:sz w:val="13"/>
                <w:szCs w:val="13"/>
              </w:rPr>
            </w:pPr>
            <w:r w:rsidRPr="00DA06E0">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b/>
                <w:sz w:val="13"/>
                <w:szCs w:val="13"/>
              </w:rPr>
            </w:pPr>
            <w:r w:rsidRPr="00DA06E0">
              <w:rPr>
                <w:rFonts w:ascii="Arial" w:hAnsi="Arial" w:cs="Arial"/>
                <w:b/>
                <w:sz w:val="13"/>
                <w:szCs w:val="13"/>
              </w:rPr>
              <w:t>H</w:t>
            </w:r>
          </w:p>
          <w:p w:rsidR="0013595D" w:rsidRPr="00DA06E0" w:rsidRDefault="0013595D" w:rsidP="00E942C2">
            <w:pPr>
              <w:jc w:val="center"/>
              <w:rPr>
                <w:rFonts w:ascii="Arial" w:hAnsi="Arial" w:cs="Arial"/>
                <w:sz w:val="13"/>
                <w:szCs w:val="13"/>
              </w:rPr>
            </w:pPr>
            <w:r w:rsidRPr="00DA06E0">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31</w:t>
            </w:r>
          </w:p>
        </w:tc>
      </w:tr>
    </w:tbl>
    <w:p w:rsidR="0013595D" w:rsidRPr="00DA06E0" w:rsidRDefault="0013595D" w:rsidP="0013595D">
      <w:pPr>
        <w:tabs>
          <w:tab w:val="center" w:pos="5220"/>
          <w:tab w:val="right" w:pos="10440"/>
        </w:tabs>
        <w:jc w:val="center"/>
        <w:rPr>
          <w:rFonts w:ascii="Arial" w:hAnsi="Arial" w:cs="Arial"/>
          <w:sz w:val="36"/>
          <w:szCs w:val="36"/>
        </w:rPr>
      </w:pPr>
      <w:r w:rsidRPr="00DA06E0">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DA06E0"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MARCH - MARS</w:t>
            </w:r>
          </w:p>
        </w:tc>
      </w:tr>
      <w:tr w:rsidR="0013595D" w:rsidRPr="00DA06E0"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L</w:t>
            </w:r>
          </w:p>
        </w:tc>
        <w:tc>
          <w:tcPr>
            <w:tcW w:w="217"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W</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F</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D</w:t>
            </w:r>
          </w:p>
        </w:tc>
        <w:tc>
          <w:tcPr>
            <w:tcW w:w="208"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L</w:t>
            </w:r>
          </w:p>
        </w:tc>
        <w:tc>
          <w:tcPr>
            <w:tcW w:w="249"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50"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W</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16"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J</w:t>
            </w:r>
          </w:p>
        </w:tc>
        <w:tc>
          <w:tcPr>
            <w:tcW w:w="217"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F</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D</w:t>
            </w:r>
          </w:p>
        </w:tc>
        <w:tc>
          <w:tcPr>
            <w:tcW w:w="223"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L</w:t>
            </w:r>
          </w:p>
        </w:tc>
        <w:tc>
          <w:tcPr>
            <w:tcW w:w="208"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08"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W</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08"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J</w:t>
            </w:r>
          </w:p>
        </w:tc>
        <w:tc>
          <w:tcPr>
            <w:tcW w:w="208"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F</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tc>
      </w:tr>
      <w:tr w:rsidR="0013595D" w:rsidRPr="00DA06E0"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DA06E0" w:rsidRDefault="0013595D" w:rsidP="00E942C2">
            <w:pPr>
              <w:jc w:val="center"/>
              <w:rPr>
                <w:rFonts w:ascii="Arial" w:hAnsi="Arial" w:cs="Arial"/>
                <w:b/>
                <w:sz w:val="13"/>
                <w:szCs w:val="13"/>
              </w:rPr>
            </w:pPr>
          </w:p>
          <w:p w:rsidR="0013595D" w:rsidRPr="00DA06E0" w:rsidRDefault="0013595D" w:rsidP="00E942C2">
            <w:pPr>
              <w:jc w:val="center"/>
              <w:rPr>
                <w:rFonts w:ascii="Arial" w:hAnsi="Arial" w:cs="Arial"/>
                <w:sz w:val="13"/>
                <w:szCs w:val="13"/>
              </w:rPr>
            </w:pPr>
            <w:r w:rsidRPr="00DA06E0">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DA06E0" w:rsidRDefault="0013595D" w:rsidP="00E942C2">
            <w:pPr>
              <w:jc w:val="center"/>
              <w:rPr>
                <w:rFonts w:ascii="Arial" w:hAnsi="Arial" w:cs="Arial"/>
                <w:b/>
                <w:sz w:val="13"/>
                <w:szCs w:val="13"/>
              </w:rPr>
            </w:pPr>
            <w:r w:rsidRPr="00DA06E0">
              <w:rPr>
                <w:rFonts w:ascii="Arial" w:hAnsi="Arial" w:cs="Arial"/>
                <w:b/>
                <w:sz w:val="13"/>
                <w:szCs w:val="13"/>
              </w:rPr>
              <w:t>H</w:t>
            </w:r>
          </w:p>
          <w:p w:rsidR="0013595D" w:rsidRPr="00DA06E0" w:rsidRDefault="0013595D" w:rsidP="00E942C2">
            <w:pPr>
              <w:jc w:val="center"/>
              <w:rPr>
                <w:rFonts w:ascii="Arial" w:hAnsi="Arial" w:cs="Arial"/>
                <w:sz w:val="13"/>
                <w:szCs w:val="13"/>
              </w:rPr>
            </w:pPr>
            <w:r w:rsidRPr="00DA06E0">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w:t>
            </w:r>
          </w:p>
        </w:tc>
        <w:tc>
          <w:tcPr>
            <w:tcW w:w="225" w:type="pct"/>
            <w:tcBorders>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223" w:type="pct"/>
            <w:tcMar>
              <w:bottom w:w="43" w:type="dxa"/>
            </w:tcMar>
            <w:vAlign w:val="bottom"/>
          </w:tcPr>
          <w:p w:rsidR="0013595D" w:rsidRPr="00DA06E0" w:rsidRDefault="0013595D" w:rsidP="00E942C2">
            <w:pPr>
              <w:jc w:val="center"/>
              <w:rPr>
                <w:rFonts w:ascii="Arial" w:hAnsi="Arial" w:cs="Arial"/>
                <w:sz w:val="13"/>
                <w:szCs w:val="13"/>
              </w:rPr>
            </w:pPr>
          </w:p>
        </w:tc>
        <w:tc>
          <w:tcPr>
            <w:tcW w:w="208" w:type="pct"/>
            <w:tcMar>
              <w:bottom w:w="43" w:type="dxa"/>
            </w:tcMar>
            <w:vAlign w:val="bottom"/>
          </w:tcPr>
          <w:p w:rsidR="0013595D" w:rsidRPr="00DA06E0" w:rsidRDefault="0013595D" w:rsidP="00E942C2">
            <w:pPr>
              <w:jc w:val="center"/>
              <w:rPr>
                <w:rFonts w:ascii="Arial" w:hAnsi="Arial" w:cs="Arial"/>
                <w:sz w:val="13"/>
                <w:szCs w:val="13"/>
              </w:rPr>
            </w:pPr>
          </w:p>
        </w:tc>
        <w:tc>
          <w:tcPr>
            <w:tcW w:w="208" w:type="pct"/>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w:t>
            </w:r>
          </w:p>
        </w:tc>
        <w:tc>
          <w:tcPr>
            <w:tcW w:w="208" w:type="pct"/>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w:t>
            </w:r>
          </w:p>
        </w:tc>
        <w:tc>
          <w:tcPr>
            <w:tcW w:w="208" w:type="pct"/>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w:t>
            </w:r>
          </w:p>
        </w:tc>
        <w:tc>
          <w:tcPr>
            <w:tcW w:w="218" w:type="pct"/>
            <w:tcBorders>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4</w:t>
            </w:r>
          </w:p>
        </w:tc>
      </w:tr>
      <w:tr w:rsidR="0013595D" w:rsidRPr="00DA06E0"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13</w:t>
            </w:r>
          </w:p>
        </w:tc>
        <w:tc>
          <w:tcPr>
            <w:tcW w:w="247" w:type="pct"/>
            <w:tcBorders>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10</w:t>
            </w:r>
          </w:p>
        </w:tc>
        <w:tc>
          <w:tcPr>
            <w:tcW w:w="225" w:type="pct"/>
            <w:tcBorders>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5</w:t>
            </w:r>
          </w:p>
        </w:tc>
        <w:tc>
          <w:tcPr>
            <w:tcW w:w="223" w:type="pct"/>
            <w:tcBorders>
              <w:bottom w:val="single" w:sz="4"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10</w:t>
            </w:r>
          </w:p>
        </w:tc>
        <w:tc>
          <w:tcPr>
            <w:tcW w:w="218" w:type="pct"/>
            <w:tcBorders>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11</w:t>
            </w:r>
          </w:p>
        </w:tc>
      </w:tr>
      <w:tr w:rsidR="0013595D" w:rsidRPr="00DA06E0"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17</w:t>
            </w:r>
          </w:p>
        </w:tc>
        <w:tc>
          <w:tcPr>
            <w:tcW w:w="225" w:type="pct"/>
            <w:tcBorders>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17</w:t>
            </w:r>
          </w:p>
        </w:tc>
        <w:tc>
          <w:tcPr>
            <w:tcW w:w="218" w:type="pct"/>
            <w:tcBorders>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18</w:t>
            </w:r>
          </w:p>
        </w:tc>
      </w:tr>
      <w:tr w:rsidR="0013595D" w:rsidRPr="00DA06E0" w:rsidTr="00E942C2">
        <w:trPr>
          <w:trHeight w:val="288"/>
        </w:trPr>
        <w:tc>
          <w:tcPr>
            <w:tcW w:w="217" w:type="pct"/>
            <w:tcBorders>
              <w:lef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20</w:t>
            </w:r>
          </w:p>
        </w:tc>
        <w:tc>
          <w:tcPr>
            <w:tcW w:w="249"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21</w:t>
            </w:r>
          </w:p>
        </w:tc>
        <w:tc>
          <w:tcPr>
            <w:tcW w:w="250"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22</w:t>
            </w:r>
          </w:p>
        </w:tc>
        <w:tc>
          <w:tcPr>
            <w:tcW w:w="216"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23</w:t>
            </w:r>
          </w:p>
        </w:tc>
        <w:tc>
          <w:tcPr>
            <w:tcW w:w="217"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24</w:t>
            </w:r>
          </w:p>
        </w:tc>
        <w:tc>
          <w:tcPr>
            <w:tcW w:w="225" w:type="pct"/>
            <w:tcBorders>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25</w:t>
            </w:r>
          </w:p>
        </w:tc>
      </w:tr>
      <w:tr w:rsidR="0013595D" w:rsidRPr="00DA06E0" w:rsidTr="00E942C2">
        <w:trPr>
          <w:trHeight w:val="288"/>
        </w:trPr>
        <w:tc>
          <w:tcPr>
            <w:tcW w:w="217" w:type="pct"/>
            <w:tcBorders>
              <w:left w:val="double" w:sz="6" w:space="0" w:color="auto"/>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29</w:t>
            </w:r>
          </w:p>
        </w:tc>
        <w:tc>
          <w:tcPr>
            <w:tcW w:w="217"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30</w:t>
            </w:r>
          </w:p>
        </w:tc>
        <w:tc>
          <w:tcPr>
            <w:tcW w:w="217"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31</w:t>
            </w:r>
          </w:p>
        </w:tc>
        <w:tc>
          <w:tcPr>
            <w:tcW w:w="233"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26</w:t>
            </w:r>
          </w:p>
        </w:tc>
        <w:tc>
          <w:tcPr>
            <w:tcW w:w="208"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27</w:t>
            </w:r>
          </w:p>
        </w:tc>
        <w:tc>
          <w:tcPr>
            <w:tcW w:w="249"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28</w:t>
            </w:r>
          </w:p>
        </w:tc>
        <w:tc>
          <w:tcPr>
            <w:tcW w:w="250" w:type="pct"/>
            <w:tcBorders>
              <w:bottom w:val="double" w:sz="6" w:space="0" w:color="auto"/>
            </w:tcBorders>
            <w:tcMar>
              <w:bottom w:w="43" w:type="dxa"/>
            </w:tcMar>
            <w:vAlign w:val="bottom"/>
          </w:tcPr>
          <w:p w:rsidR="0013595D" w:rsidRPr="00DA06E0"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r>
      <w:tr w:rsidR="0013595D" w:rsidRPr="00DA06E0"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JUNE – JUIN</w:t>
            </w:r>
          </w:p>
        </w:tc>
      </w:tr>
      <w:tr w:rsidR="0013595D" w:rsidRPr="00DA06E0" w:rsidTr="00E942C2">
        <w:trPr>
          <w:trHeight w:val="270"/>
        </w:trPr>
        <w:tc>
          <w:tcPr>
            <w:tcW w:w="217" w:type="pct"/>
            <w:tcBorders>
              <w:top w:val="double" w:sz="6" w:space="0" w:color="auto"/>
              <w:lef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D</w:t>
            </w:r>
          </w:p>
        </w:tc>
        <w:tc>
          <w:tcPr>
            <w:tcW w:w="217"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L</w:t>
            </w:r>
          </w:p>
        </w:tc>
        <w:tc>
          <w:tcPr>
            <w:tcW w:w="217"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33"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W</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21"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F</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D</w:t>
            </w:r>
          </w:p>
        </w:tc>
        <w:tc>
          <w:tcPr>
            <w:tcW w:w="208"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L</w:t>
            </w:r>
          </w:p>
        </w:tc>
        <w:tc>
          <w:tcPr>
            <w:tcW w:w="249"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50"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W</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16"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J</w:t>
            </w:r>
          </w:p>
        </w:tc>
        <w:tc>
          <w:tcPr>
            <w:tcW w:w="217" w:type="pct"/>
            <w:tcBorders>
              <w:top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F</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W</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T</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F</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p w:rsidR="0013595D" w:rsidRPr="00DA06E0" w:rsidRDefault="0013595D" w:rsidP="00E942C2">
            <w:pPr>
              <w:tabs>
                <w:tab w:val="center" w:pos="5220"/>
                <w:tab w:val="right" w:pos="10440"/>
              </w:tabs>
              <w:jc w:val="center"/>
              <w:rPr>
                <w:rFonts w:ascii="Arial" w:hAnsi="Arial" w:cs="Arial"/>
                <w:b/>
                <w:sz w:val="13"/>
                <w:szCs w:val="13"/>
              </w:rPr>
            </w:pPr>
            <w:r w:rsidRPr="00DA06E0">
              <w:rPr>
                <w:rFonts w:ascii="Arial" w:hAnsi="Arial" w:cs="Arial"/>
                <w:b/>
                <w:sz w:val="13"/>
                <w:szCs w:val="13"/>
              </w:rPr>
              <w:t>S</w:t>
            </w:r>
          </w:p>
        </w:tc>
      </w:tr>
      <w:tr w:rsidR="0013595D" w:rsidRPr="00DA06E0" w:rsidTr="00E942C2">
        <w:trPr>
          <w:trHeight w:val="288"/>
        </w:trPr>
        <w:tc>
          <w:tcPr>
            <w:tcW w:w="217" w:type="pct"/>
            <w:tcBorders>
              <w:lef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w:t>
            </w:r>
          </w:p>
        </w:tc>
      </w:tr>
      <w:tr w:rsidR="0013595D" w:rsidRPr="00DA06E0"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10</w:t>
            </w:r>
          </w:p>
        </w:tc>
      </w:tr>
      <w:tr w:rsidR="0013595D" w:rsidRPr="00DA06E0"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b/>
                <w:sz w:val="13"/>
                <w:szCs w:val="13"/>
              </w:rPr>
            </w:pPr>
            <w:r w:rsidRPr="00DA06E0">
              <w:rPr>
                <w:rFonts w:ascii="Arial" w:hAnsi="Arial" w:cs="Arial"/>
                <w:b/>
                <w:sz w:val="13"/>
                <w:szCs w:val="13"/>
              </w:rPr>
              <w:t>H</w:t>
            </w:r>
          </w:p>
          <w:p w:rsidR="0013595D" w:rsidRPr="00DA06E0" w:rsidRDefault="0013595D" w:rsidP="00E942C2">
            <w:pPr>
              <w:jc w:val="center"/>
              <w:rPr>
                <w:rFonts w:ascii="Arial" w:hAnsi="Arial" w:cs="Arial"/>
                <w:sz w:val="13"/>
                <w:szCs w:val="13"/>
              </w:rPr>
            </w:pPr>
            <w:r w:rsidRPr="00DA06E0">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17</w:t>
            </w:r>
          </w:p>
        </w:tc>
      </w:tr>
      <w:tr w:rsidR="0013595D" w:rsidRPr="00DA06E0"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b/>
                <w:sz w:val="13"/>
                <w:szCs w:val="13"/>
              </w:rPr>
            </w:pPr>
          </w:p>
          <w:p w:rsidR="0013595D" w:rsidRPr="00DA06E0" w:rsidRDefault="0013595D" w:rsidP="00E942C2">
            <w:pPr>
              <w:jc w:val="center"/>
              <w:rPr>
                <w:rFonts w:ascii="Arial" w:hAnsi="Arial" w:cs="Arial"/>
                <w:sz w:val="13"/>
                <w:szCs w:val="13"/>
              </w:rPr>
            </w:pPr>
            <w:r w:rsidRPr="00DA06E0">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b/>
                <w:sz w:val="13"/>
                <w:szCs w:val="13"/>
              </w:rPr>
            </w:pPr>
            <w:r w:rsidRPr="00DA06E0">
              <w:rPr>
                <w:rFonts w:ascii="Arial" w:hAnsi="Arial" w:cs="Arial"/>
                <w:b/>
                <w:sz w:val="13"/>
                <w:szCs w:val="13"/>
              </w:rPr>
              <w:t>H</w:t>
            </w:r>
          </w:p>
          <w:p w:rsidR="0013595D" w:rsidRPr="00DA06E0" w:rsidRDefault="0013595D" w:rsidP="00E942C2">
            <w:pPr>
              <w:jc w:val="center"/>
              <w:rPr>
                <w:rFonts w:ascii="Arial" w:hAnsi="Arial" w:cs="Arial"/>
                <w:sz w:val="13"/>
                <w:szCs w:val="13"/>
              </w:rPr>
            </w:pPr>
            <w:r w:rsidRPr="00DA06E0">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A06E0" w:rsidRDefault="0013595D" w:rsidP="00E942C2">
            <w:pPr>
              <w:jc w:val="center"/>
              <w:rPr>
                <w:rFonts w:ascii="Arial" w:hAnsi="Arial" w:cs="Arial"/>
                <w:b/>
                <w:sz w:val="13"/>
                <w:szCs w:val="13"/>
              </w:rPr>
            </w:pPr>
            <w:r w:rsidRPr="00DA06E0">
              <w:rPr>
                <w:rFonts w:ascii="Arial" w:hAnsi="Arial" w:cs="Arial"/>
                <w:b/>
                <w:sz w:val="13"/>
                <w:szCs w:val="13"/>
              </w:rPr>
              <w:t>H</w:t>
            </w:r>
          </w:p>
          <w:p w:rsidR="0013595D" w:rsidRPr="00DA06E0" w:rsidRDefault="0013595D" w:rsidP="00E942C2">
            <w:pPr>
              <w:jc w:val="center"/>
              <w:rPr>
                <w:rFonts w:ascii="Arial" w:hAnsi="Arial" w:cs="Arial"/>
                <w:sz w:val="13"/>
                <w:szCs w:val="13"/>
              </w:rPr>
            </w:pPr>
            <w:r w:rsidRPr="00DA06E0">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23</w:t>
            </w:r>
          </w:p>
        </w:tc>
        <w:tc>
          <w:tcPr>
            <w:tcW w:w="250"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24</w:t>
            </w:r>
          </w:p>
        </w:tc>
        <w:tc>
          <w:tcPr>
            <w:tcW w:w="216"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25</w:t>
            </w:r>
          </w:p>
        </w:tc>
        <w:tc>
          <w:tcPr>
            <w:tcW w:w="217"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19</w:t>
            </w:r>
          </w:p>
        </w:tc>
        <w:tc>
          <w:tcPr>
            <w:tcW w:w="208"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20</w:t>
            </w:r>
          </w:p>
        </w:tc>
        <w:tc>
          <w:tcPr>
            <w:tcW w:w="208"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21</w:t>
            </w:r>
          </w:p>
        </w:tc>
        <w:tc>
          <w:tcPr>
            <w:tcW w:w="208"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22</w:t>
            </w:r>
          </w:p>
        </w:tc>
        <w:tc>
          <w:tcPr>
            <w:tcW w:w="208" w:type="pct"/>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24</w:t>
            </w:r>
          </w:p>
        </w:tc>
      </w:tr>
      <w:tr w:rsidR="0013595D" w:rsidRPr="00DA06E0"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DA06E0" w:rsidRDefault="0013595D" w:rsidP="00E942C2">
            <w:pPr>
              <w:rPr>
                <w:rFonts w:ascii="Arial" w:hAnsi="Arial" w:cs="Arial"/>
                <w:sz w:val="13"/>
                <w:szCs w:val="13"/>
              </w:rPr>
            </w:pPr>
            <w:r w:rsidRPr="00DA06E0">
              <w:rPr>
                <w:rFonts w:ascii="Arial" w:hAnsi="Arial" w:cs="Arial"/>
                <w:sz w:val="13"/>
                <w:szCs w:val="13"/>
              </w:rPr>
              <w:t>23</w:t>
            </w:r>
          </w:p>
          <w:p w:rsidR="0013595D" w:rsidRPr="00DA06E0" w:rsidRDefault="0013595D" w:rsidP="00E942C2">
            <w:pPr>
              <w:jc w:val="center"/>
              <w:rPr>
                <w:rFonts w:ascii="Arial" w:hAnsi="Arial" w:cs="Arial"/>
                <w:sz w:val="13"/>
                <w:szCs w:val="13"/>
              </w:rPr>
            </w:pPr>
            <w:r w:rsidRPr="00DA06E0">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29</w:t>
            </w:r>
          </w:p>
        </w:tc>
        <w:tc>
          <w:tcPr>
            <w:tcW w:w="249"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30</w:t>
            </w:r>
          </w:p>
        </w:tc>
        <w:tc>
          <w:tcPr>
            <w:tcW w:w="250"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31</w:t>
            </w:r>
          </w:p>
        </w:tc>
        <w:tc>
          <w:tcPr>
            <w:tcW w:w="216"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DA06E0"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25</w:t>
            </w:r>
          </w:p>
        </w:tc>
        <w:tc>
          <w:tcPr>
            <w:tcW w:w="223"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26</w:t>
            </w:r>
          </w:p>
        </w:tc>
        <w:tc>
          <w:tcPr>
            <w:tcW w:w="208"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27</w:t>
            </w:r>
          </w:p>
        </w:tc>
        <w:tc>
          <w:tcPr>
            <w:tcW w:w="208"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28</w:t>
            </w:r>
          </w:p>
        </w:tc>
        <w:tc>
          <w:tcPr>
            <w:tcW w:w="208"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29</w:t>
            </w:r>
          </w:p>
        </w:tc>
        <w:tc>
          <w:tcPr>
            <w:tcW w:w="208" w:type="pct"/>
            <w:tcBorders>
              <w:bottom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r w:rsidRPr="00DA06E0">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DA06E0" w:rsidRDefault="0013595D" w:rsidP="00E942C2">
            <w:pPr>
              <w:jc w:val="center"/>
              <w:rPr>
                <w:rFonts w:ascii="Arial" w:hAnsi="Arial" w:cs="Arial"/>
                <w:sz w:val="13"/>
                <w:szCs w:val="13"/>
              </w:rPr>
            </w:pPr>
          </w:p>
        </w:tc>
      </w:tr>
    </w:tbl>
    <w:p w:rsidR="0013595D" w:rsidRPr="00DA06E0" w:rsidRDefault="0013595D" w:rsidP="0013595D">
      <w:pPr>
        <w:widowControl w:val="0"/>
        <w:tabs>
          <w:tab w:val="center" w:pos="5400"/>
          <w:tab w:val="right" w:pos="10440"/>
        </w:tabs>
        <w:rPr>
          <w:rFonts w:ascii="Arial" w:hAnsi="Arial"/>
          <w:sz w:val="18"/>
        </w:rPr>
      </w:pPr>
    </w:p>
    <w:p w:rsidR="0013595D" w:rsidRPr="00DA06E0"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DA06E0"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DA06E0" w:rsidRDefault="0013595D" w:rsidP="00E942C2">
            <w:pPr>
              <w:widowControl w:val="0"/>
              <w:rPr>
                <w:rFonts w:ascii="Arial" w:hAnsi="Arial"/>
                <w:sz w:val="16"/>
              </w:rPr>
            </w:pPr>
            <w:r w:rsidRPr="00DA06E0">
              <w:rPr>
                <w:rFonts w:ascii="Arial" w:hAnsi="Arial"/>
                <w:sz w:val="16"/>
              </w:rPr>
              <w:t>Sittings of the Court:</w:t>
            </w:r>
          </w:p>
          <w:p w:rsidR="0013595D" w:rsidRPr="00DA06E0" w:rsidRDefault="0013595D" w:rsidP="00E942C2">
            <w:pPr>
              <w:widowControl w:val="0"/>
              <w:rPr>
                <w:rFonts w:ascii="Arial" w:hAnsi="Arial"/>
                <w:sz w:val="16"/>
              </w:rPr>
            </w:pPr>
            <w:r w:rsidRPr="00DA06E0">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DA06E0" w:rsidRDefault="0013595D" w:rsidP="00E942C2">
            <w:pPr>
              <w:widowControl w:val="0"/>
              <w:rPr>
                <w:rFonts w:ascii="Arial" w:hAnsi="Arial"/>
                <w:sz w:val="16"/>
              </w:rPr>
            </w:pPr>
          </w:p>
          <w:p w:rsidR="0013595D" w:rsidRPr="00DA06E0"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DA06E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DA06E0">
              <w:rPr>
                <w:rFonts w:ascii="Arial" w:hAnsi="Arial"/>
                <w:b/>
                <w:sz w:val="16"/>
                <w:lang w:val="fr-CA"/>
              </w:rPr>
              <w:t xml:space="preserve">18  </w:t>
            </w:r>
            <w:proofErr w:type="spellStart"/>
            <w:r w:rsidRPr="00DA06E0">
              <w:rPr>
                <w:rFonts w:ascii="Arial" w:hAnsi="Arial"/>
                <w:b/>
                <w:sz w:val="16"/>
                <w:lang w:val="fr-CA"/>
              </w:rPr>
              <w:t>sitting</w:t>
            </w:r>
            <w:proofErr w:type="spellEnd"/>
            <w:r w:rsidRPr="00DA06E0">
              <w:rPr>
                <w:rFonts w:ascii="Arial" w:hAnsi="Arial"/>
                <w:b/>
                <w:sz w:val="16"/>
                <w:lang w:val="fr-CA"/>
              </w:rPr>
              <w:t xml:space="preserve"> </w:t>
            </w:r>
            <w:proofErr w:type="spellStart"/>
            <w:r w:rsidRPr="00DA06E0">
              <w:rPr>
                <w:rFonts w:ascii="Arial" w:hAnsi="Arial"/>
                <w:b/>
                <w:sz w:val="16"/>
                <w:lang w:val="fr-CA"/>
              </w:rPr>
              <w:t>weeks</w:t>
            </w:r>
            <w:proofErr w:type="spellEnd"/>
            <w:r w:rsidRPr="00DA06E0">
              <w:rPr>
                <w:rFonts w:ascii="Arial" w:hAnsi="Arial"/>
                <w:b/>
                <w:sz w:val="16"/>
                <w:lang w:val="fr-CA"/>
              </w:rPr>
              <w:t xml:space="preserve"> / semaines séances de la cour</w:t>
            </w:r>
          </w:p>
          <w:p w:rsidR="0013595D" w:rsidRPr="00DA06E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DA06E0">
              <w:rPr>
                <w:rFonts w:ascii="Arial" w:hAnsi="Arial"/>
                <w:b/>
                <w:sz w:val="16"/>
                <w:lang w:val="fr-CA"/>
              </w:rPr>
              <w:t xml:space="preserve">86  </w:t>
            </w:r>
            <w:proofErr w:type="spellStart"/>
            <w:r w:rsidRPr="00DA06E0">
              <w:rPr>
                <w:rFonts w:ascii="Arial" w:hAnsi="Arial"/>
                <w:b/>
                <w:sz w:val="16"/>
                <w:lang w:val="fr-CA"/>
              </w:rPr>
              <w:t>sitting</w:t>
            </w:r>
            <w:proofErr w:type="spellEnd"/>
            <w:r w:rsidRPr="00DA06E0">
              <w:rPr>
                <w:rFonts w:ascii="Arial" w:hAnsi="Arial"/>
                <w:b/>
                <w:sz w:val="16"/>
                <w:lang w:val="fr-CA"/>
              </w:rPr>
              <w:t xml:space="preserve"> </w:t>
            </w:r>
            <w:proofErr w:type="spellStart"/>
            <w:r w:rsidRPr="00DA06E0">
              <w:rPr>
                <w:rFonts w:ascii="Arial" w:hAnsi="Arial"/>
                <w:b/>
                <w:sz w:val="16"/>
                <w:lang w:val="fr-CA"/>
              </w:rPr>
              <w:t>days</w:t>
            </w:r>
            <w:proofErr w:type="spellEnd"/>
            <w:r w:rsidRPr="00DA06E0">
              <w:rPr>
                <w:rFonts w:ascii="Arial" w:hAnsi="Arial"/>
                <w:b/>
                <w:sz w:val="16"/>
                <w:lang w:val="fr-CA"/>
              </w:rPr>
              <w:t xml:space="preserve"> / journées séances de la cour</w:t>
            </w:r>
          </w:p>
          <w:p w:rsidR="0013595D" w:rsidRPr="00DA06E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DA06E0">
              <w:rPr>
                <w:rFonts w:ascii="Arial" w:hAnsi="Arial"/>
                <w:b/>
                <w:sz w:val="16"/>
                <w:lang w:val="fr-CA"/>
              </w:rPr>
              <w:t>4</w:t>
            </w:r>
            <w:r w:rsidRPr="00DA06E0">
              <w:rPr>
                <w:rFonts w:ascii="Arial" w:hAnsi="Arial"/>
                <w:b/>
                <w:sz w:val="16"/>
              </w:rPr>
              <w:t xml:space="preserve">    holidays during sitting days / </w:t>
            </w:r>
            <w:proofErr w:type="spellStart"/>
            <w:r w:rsidRPr="00DA06E0">
              <w:rPr>
                <w:rFonts w:ascii="Arial" w:hAnsi="Arial"/>
                <w:b/>
                <w:sz w:val="16"/>
              </w:rPr>
              <w:t>jours</w:t>
            </w:r>
            <w:proofErr w:type="spellEnd"/>
            <w:r w:rsidRPr="00DA06E0">
              <w:rPr>
                <w:rFonts w:ascii="Arial" w:hAnsi="Arial"/>
                <w:b/>
                <w:sz w:val="16"/>
              </w:rPr>
              <w:t xml:space="preserve"> </w:t>
            </w:r>
            <w:proofErr w:type="spellStart"/>
            <w:r w:rsidRPr="00DA06E0">
              <w:rPr>
                <w:rFonts w:ascii="Arial" w:hAnsi="Arial"/>
                <w:b/>
                <w:sz w:val="16"/>
              </w:rPr>
              <w:t>fériés</w:t>
            </w:r>
            <w:proofErr w:type="spellEnd"/>
            <w:r w:rsidRPr="00DA06E0">
              <w:rPr>
                <w:rFonts w:ascii="Arial" w:hAnsi="Arial"/>
                <w:b/>
                <w:sz w:val="16"/>
              </w:rPr>
              <w:t xml:space="preserve"> </w:t>
            </w:r>
            <w:proofErr w:type="spellStart"/>
            <w:r w:rsidRPr="00DA06E0">
              <w:rPr>
                <w:rFonts w:ascii="Arial" w:hAnsi="Arial"/>
                <w:b/>
                <w:sz w:val="16"/>
              </w:rPr>
              <w:t>durant</w:t>
            </w:r>
            <w:proofErr w:type="spellEnd"/>
            <w:r w:rsidRPr="00DA06E0">
              <w:rPr>
                <w:rFonts w:ascii="Arial" w:hAnsi="Arial"/>
                <w:b/>
                <w:sz w:val="16"/>
              </w:rPr>
              <w:t xml:space="preserve"> les sessions</w:t>
            </w:r>
          </w:p>
          <w:p w:rsidR="0013595D" w:rsidRPr="00DA06E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DA06E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DA06E0">
              <w:rPr>
                <w:rFonts w:ascii="Arial" w:hAnsi="Arial"/>
                <w:sz w:val="16"/>
              </w:rPr>
              <w:t>Holidays:</w:t>
            </w:r>
          </w:p>
          <w:p w:rsidR="0013595D" w:rsidRPr="00DA06E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DA06E0">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DA06E0">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9"/>
      <w:footerReference w:type="default" r:id="rId10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44" w:rsidRDefault="00E22544" w:rsidP="00A87207">
      <w:r>
        <w:separator/>
      </w:r>
    </w:p>
  </w:endnote>
  <w:endnote w:type="continuationSeparator" w:id="0">
    <w:p w:rsidR="00E22544" w:rsidRDefault="00E2254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rsidP="00A87207">
    <w:pPr>
      <w:pStyle w:val="Footer"/>
    </w:pPr>
    <w:r>
      <w:pict>
        <v:rect id="_x0000_i1042" style="width:480.95pt;height:1pt" o:hralign="center" o:hrstd="t" o:hrnoshade="t" o:hr="t" fillcolor="black [3213]" stroked="f"/>
      </w:pict>
    </w:r>
  </w:p>
  <w:p w:rsidR="00E22544" w:rsidRPr="00B7374B" w:rsidRDefault="00E2254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45A2C">
      <w:rPr>
        <w:noProof/>
        <w:szCs w:val="24"/>
      </w:rPr>
      <w:t>1839</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rsidP="00EB2B90">
    <w:pPr>
      <w:tabs>
        <w:tab w:val="center" w:pos="4680"/>
      </w:tabs>
    </w:pPr>
    <w:r>
      <w:pict>
        <v:rect id="_x0000_i1087" style="width:480.95pt;height:1pt" o:hralign="center" o:hrstd="t" o:hrnoshade="t" o:hr="t" fillcolor="black [3213]" stroked="f"/>
      </w:pict>
    </w:r>
  </w:p>
  <w:p w:rsidR="00E22544" w:rsidRPr="0031432F" w:rsidRDefault="00E22544" w:rsidP="00EB2B90">
    <w:pPr>
      <w:tabs>
        <w:tab w:val="center" w:pos="4680"/>
      </w:tabs>
    </w:pPr>
    <w:r>
      <w:tab/>
      <w:t xml:space="preserve">- </w:t>
    </w:r>
    <w:r>
      <w:fldChar w:fldCharType="begin"/>
    </w:r>
    <w:r>
      <w:instrText xml:space="preserve"> PAGE   \* MERGEFORMAT </w:instrText>
    </w:r>
    <w:r>
      <w:fldChar w:fldCharType="separate"/>
    </w:r>
    <w:r w:rsidR="00845A2C">
      <w:rPr>
        <w:noProof/>
      </w:rPr>
      <w:t>1876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22544"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22544" w:rsidRDefault="00E2254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9" style="width:480.95pt;height:1pt" o:hralign="center" o:hrstd="t" o:hrnoshade="t" o:hr="t" fillcolor="black [3213]" stroked="f"/>
      </w:pict>
    </w:r>
  </w:p>
  <w:p w:rsidR="00E22544" w:rsidRDefault="00E22544" w:rsidP="00EB2B90">
    <w:pPr>
      <w:tabs>
        <w:tab w:val="center" w:pos="4680"/>
      </w:tabs>
    </w:pPr>
    <w:r>
      <w:tab/>
      <w:t xml:space="preserve">- </w:t>
    </w:r>
    <w:r>
      <w:fldChar w:fldCharType="begin"/>
    </w:r>
    <w:r>
      <w:instrText xml:space="preserve"> PAGE   \* MERGEFORMAT </w:instrText>
    </w:r>
    <w:r>
      <w:fldChar w:fldCharType="separate"/>
    </w:r>
    <w:r>
      <w:rPr>
        <w:noProof/>
      </w:rPr>
      <w:t>1870</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pPr>
      <w:pStyle w:val="Footer"/>
      <w:rPr>
        <w:lang w:val="fr-CA"/>
      </w:rPr>
    </w:pPr>
    <w:r>
      <w:rPr>
        <w:lang w:val="fr-CA"/>
      </w:rPr>
      <w:pict>
        <v:rect id="_x0000_i1090" style="width:480.95pt;height:1pt" o:hralign="center" o:hrstd="t" o:hrnoshade="t" o:hr="t" fillcolor="black [3213]" stroked="f"/>
      </w:pict>
    </w:r>
  </w:p>
  <w:p w:rsidR="00E22544" w:rsidRDefault="00E22544" w:rsidP="00EB2B90">
    <w:pPr>
      <w:tabs>
        <w:tab w:val="center" w:pos="4680"/>
      </w:tabs>
    </w:pPr>
    <w:r>
      <w:tab/>
      <w:t xml:space="preserve">- </w:t>
    </w:r>
    <w:r>
      <w:fldChar w:fldCharType="begin"/>
    </w:r>
    <w:r>
      <w:instrText xml:space="preserve"> PAGE   \* MERGEFORMAT </w:instrText>
    </w:r>
    <w:r>
      <w:fldChar w:fldCharType="separate"/>
    </w:r>
    <w:r w:rsidR="0087498B">
      <w:rPr>
        <w:noProof/>
      </w:rPr>
      <w:t>1883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E22544" w:rsidRDefault="00E2254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E22544" w:rsidRDefault="00E2254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rsidP="0022323B">
    <w:r>
      <w:pict>
        <v:rect id="_x0000_i1091" style="width:480.95pt;height:1pt" o:hralign="center" o:hrstd="t" o:hrnoshade="t" o:hr="t" fillcolor="black [3213]" stroked="f"/>
      </w:pict>
    </w:r>
  </w:p>
  <w:p w:rsidR="00E22544" w:rsidRDefault="00E22544">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rsidP="0022323B">
    <w:r>
      <w:pict>
        <v:rect id="_x0000_i1092" style="width:480.95pt;height:1pt" o:hralign="center" o:hrstd="t" o:hrnoshade="t" o:hr="t" fillcolor="black [3213]" stroked="f"/>
      </w:pict>
    </w:r>
  </w:p>
  <w:p w:rsidR="00E22544" w:rsidRDefault="00E22544" w:rsidP="0022323B">
    <w:pPr>
      <w:tabs>
        <w:tab w:val="center" w:pos="4740"/>
      </w:tabs>
      <w:spacing w:line="0" w:lineRule="atLeast"/>
    </w:pPr>
    <w:r>
      <w:tab/>
      <w:t xml:space="preserve">- </w:t>
    </w:r>
    <w:r>
      <w:fldChar w:fldCharType="begin"/>
    </w:r>
    <w:r>
      <w:instrText xml:space="preserve"> PAGE   \* MERGEFORMAT </w:instrText>
    </w:r>
    <w:r>
      <w:fldChar w:fldCharType="separate"/>
    </w:r>
    <w:r w:rsidR="0087498B">
      <w:rPr>
        <w:noProof/>
      </w:rPr>
      <w:t>1884</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Pr="00924065" w:rsidRDefault="00E2254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rsidP="00755F22">
    <w:pPr>
      <w:tabs>
        <w:tab w:val="left" w:pos="-1440"/>
        <w:tab w:val="left" w:pos="-720"/>
      </w:tabs>
    </w:pPr>
    <w:r>
      <w:pict>
        <v:rect id="_x0000_i1043" style="width:480.95pt;height:1pt" o:hralign="center" o:hrstd="t" o:hrnoshade="t" o:hr="t" fillcolor="black [3213]" stroked="f"/>
      </w:pict>
    </w:r>
  </w:p>
  <w:p w:rsidR="00E22544" w:rsidRPr="00954D22" w:rsidRDefault="00E2254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8304A">
      <w:rPr>
        <w:noProof/>
        <w:szCs w:val="24"/>
      </w:rPr>
      <w:t>1837</w:t>
    </w:r>
    <w:r>
      <w:rPr>
        <w:szCs w:val="24"/>
      </w:rPr>
      <w:fldChar w:fldCharType="end"/>
    </w:r>
    <w:r w:rsidRPr="00954D22">
      <w:rPr>
        <w:szCs w:val="24"/>
      </w:rPr>
      <w:t xml:space="preserve"> -</w:t>
    </w:r>
  </w:p>
  <w:p w:rsidR="00E22544" w:rsidRDefault="00E22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rsidP="00A87207">
    <w:pPr>
      <w:pStyle w:val="Footer"/>
    </w:pPr>
    <w:r>
      <w:pict>
        <v:rect id="_x0000_i1045" style="width:480.95pt;height:1pt" o:hralign="center" o:hrstd="t" o:hrnoshade="t" o:hr="t" fillcolor="black [3213]" stroked="f"/>
      </w:pict>
    </w:r>
  </w:p>
  <w:p w:rsidR="00E22544" w:rsidRPr="00B7374B" w:rsidRDefault="00E2254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45A2C">
      <w:rPr>
        <w:noProof/>
        <w:szCs w:val="24"/>
      </w:rPr>
      <w:t>1841</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6" style="width:480.95pt;height:1pt" o:hralign="center" o:hrstd="t" o:hrnoshade="t" o:hr="t" fillcolor="black [3213]" stroked="f"/>
      </w:pict>
    </w:r>
  </w:p>
  <w:p w:rsidR="00E22544" w:rsidRPr="00954D22" w:rsidRDefault="00E2254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8304A">
      <w:rPr>
        <w:noProof/>
        <w:szCs w:val="24"/>
      </w:rPr>
      <w:t>1840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22544"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22544" w:rsidRDefault="00E22544">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9" style="width:480.95pt;height:1pt" o:hralign="center" o:hrstd="t" o:hrnoshade="t" o:hr="t" fillcolor="black [3213]" stroked="f"/>
      </w:pict>
    </w:r>
  </w:p>
  <w:p w:rsidR="00E22544" w:rsidRPr="0009648D" w:rsidRDefault="00E22544" w:rsidP="00ED7E83">
    <w:pPr>
      <w:tabs>
        <w:tab w:val="center" w:pos="4680"/>
      </w:tabs>
    </w:pPr>
    <w:r>
      <w:tab/>
    </w:r>
    <w:r w:rsidRPr="0009648D">
      <w:t xml:space="preserve">- </w:t>
    </w:r>
    <w:r>
      <w:fldChar w:fldCharType="begin"/>
    </w:r>
    <w:r>
      <w:instrText xml:space="preserve"> PAGE   \* MERGEFORMAT </w:instrText>
    </w:r>
    <w:r>
      <w:fldChar w:fldCharType="separate"/>
    </w:r>
    <w:r w:rsidR="0087498B">
      <w:rPr>
        <w:noProof/>
      </w:rPr>
      <w:t>1875</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pPr>
      <w:pStyle w:val="Footer"/>
      <w:rPr>
        <w:lang w:val="fr-CA"/>
      </w:rPr>
    </w:pPr>
    <w:r>
      <w:rPr>
        <w:lang w:val="fr-CA"/>
      </w:rPr>
      <w:pict>
        <v:rect id="_x0000_i1080" style="width:480.95pt;height:1pt" o:hralign="center" o:hrstd="t" o:hrnoshade="t" o:hr="t" fillcolor="black [3213]" stroked="f"/>
      </w:pict>
    </w:r>
  </w:p>
  <w:p w:rsidR="00E22544" w:rsidRDefault="00E22544" w:rsidP="00245129">
    <w:pPr>
      <w:tabs>
        <w:tab w:val="center" w:pos="4680"/>
      </w:tabs>
    </w:pPr>
    <w:r>
      <w:tab/>
    </w:r>
    <w:r w:rsidRPr="0009648D">
      <w:t xml:space="preserve">- </w:t>
    </w:r>
    <w:r>
      <w:fldChar w:fldCharType="begin"/>
    </w:r>
    <w:r>
      <w:instrText xml:space="preserve"> PAGE   \* MERGEFORMAT </w:instrText>
    </w:r>
    <w:r>
      <w:fldChar w:fldCharType="separate"/>
    </w:r>
    <w:r w:rsidR="00845A2C">
      <w:rPr>
        <w:noProof/>
      </w:rPr>
      <w:t>1842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22544"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22544" w:rsidRDefault="00E2254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87498B" w:rsidP="00755F22">
    <w:pPr>
      <w:tabs>
        <w:tab w:val="left" w:pos="-1440"/>
        <w:tab w:val="left" w:pos="-720"/>
      </w:tabs>
    </w:pPr>
    <w:r>
      <w:pict>
        <v:rect id="_x0000_i1086" style="width:480.95pt;height:1pt" o:hralign="center" o:hrstd="t" o:hrnoshade="t" o:hr="t" fillcolor="black [3213]" stroked="f"/>
      </w:pict>
    </w:r>
  </w:p>
  <w:p w:rsidR="00E22544" w:rsidRDefault="00E22544" w:rsidP="00EB2B90">
    <w:pPr>
      <w:tabs>
        <w:tab w:val="center" w:pos="4680"/>
      </w:tabs>
    </w:pPr>
    <w:r>
      <w:tab/>
      <w:t xml:space="preserve">- </w:t>
    </w:r>
    <w:r>
      <w:fldChar w:fldCharType="begin"/>
    </w:r>
    <w:r>
      <w:instrText xml:space="preserve"> PAGE   \* MERGEFORMAT </w:instrText>
    </w:r>
    <w:r>
      <w:fldChar w:fldCharType="separate"/>
    </w:r>
    <w:r w:rsidR="0087498B">
      <w:rPr>
        <w:noProof/>
      </w:rPr>
      <w:t>1882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44" w:rsidRDefault="00E22544" w:rsidP="00A87207">
      <w:r>
        <w:separator/>
      </w:r>
    </w:p>
  </w:footnote>
  <w:footnote w:type="continuationSeparator" w:id="0">
    <w:p w:rsidR="00E22544" w:rsidRDefault="00E2254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22544" w:rsidRPr="0044776A" w:rsidTr="00245129">
      <w:tc>
        <w:tcPr>
          <w:tcW w:w="4290" w:type="dxa"/>
          <w:tcMar>
            <w:left w:w="0" w:type="dxa"/>
            <w:right w:w="0" w:type="dxa"/>
          </w:tcMar>
        </w:tcPr>
        <w:p w:rsidR="00E22544" w:rsidRPr="0044776A" w:rsidRDefault="00E2254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22544" w:rsidRPr="0044776A" w:rsidRDefault="00E22544" w:rsidP="002E2327">
          <w:pPr>
            <w:keepNext/>
            <w:keepLines/>
            <w:tabs>
              <w:tab w:val="left" w:pos="-1440"/>
              <w:tab w:val="left" w:pos="-720"/>
            </w:tabs>
            <w:jc w:val="center"/>
            <w:rPr>
              <w:sz w:val="20"/>
              <w:szCs w:val="20"/>
            </w:rPr>
          </w:pPr>
        </w:p>
        <w:p w:rsidR="00E22544" w:rsidRPr="0044776A" w:rsidRDefault="00E22544" w:rsidP="002E2327">
          <w:pPr>
            <w:keepNext/>
            <w:keepLines/>
            <w:tabs>
              <w:tab w:val="left" w:pos="-1440"/>
              <w:tab w:val="left" w:pos="-720"/>
            </w:tabs>
            <w:jc w:val="center"/>
            <w:rPr>
              <w:sz w:val="20"/>
              <w:szCs w:val="20"/>
            </w:rPr>
          </w:pPr>
        </w:p>
        <w:p w:rsidR="00E22544" w:rsidRPr="0044776A" w:rsidRDefault="00E22544" w:rsidP="002E2327">
          <w:pPr>
            <w:keepNext/>
            <w:keepLines/>
            <w:tabs>
              <w:tab w:val="left" w:pos="-1440"/>
              <w:tab w:val="left" w:pos="-720"/>
            </w:tabs>
            <w:jc w:val="center"/>
            <w:rPr>
              <w:sz w:val="20"/>
              <w:szCs w:val="20"/>
            </w:rPr>
          </w:pPr>
        </w:p>
      </w:tc>
      <w:tc>
        <w:tcPr>
          <w:tcW w:w="4320" w:type="dxa"/>
          <w:tcMar>
            <w:left w:w="0" w:type="dxa"/>
            <w:right w:w="0" w:type="dxa"/>
          </w:tcMar>
        </w:tcPr>
        <w:p w:rsidR="00E22544" w:rsidRPr="0044776A" w:rsidRDefault="00E22544" w:rsidP="002E2327">
          <w:pPr>
            <w:keepLines/>
            <w:rPr>
              <w:sz w:val="20"/>
              <w:szCs w:val="20"/>
              <w:lang w:val="fr-CA"/>
            </w:rPr>
          </w:pPr>
          <w:r w:rsidRPr="0044776A">
            <w:rPr>
              <w:sz w:val="20"/>
              <w:szCs w:val="20"/>
              <w:lang w:val="fr-CA"/>
            </w:rPr>
            <w:t>DEMANDES D'AUTORISATION D'APPEL DÉPOSÉES</w:t>
          </w:r>
        </w:p>
      </w:tc>
    </w:tr>
  </w:tbl>
  <w:p w:rsidR="00E22544" w:rsidRDefault="00E225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22544" w:rsidRPr="00B8304A">
      <w:tc>
        <w:tcPr>
          <w:tcW w:w="4200" w:type="dxa"/>
          <w:tcMar>
            <w:left w:w="0" w:type="dxa"/>
            <w:right w:w="0" w:type="dxa"/>
          </w:tcMar>
        </w:tcPr>
        <w:p w:rsidR="00E22544" w:rsidRDefault="00E225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22544" w:rsidRDefault="00E225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22544" w:rsidRPr="00B01A03" w:rsidRDefault="00E225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22544" w:rsidRPr="00B01A03"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22544" w:rsidRPr="00B01A03"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22544" w:rsidRPr="00B8304A" w:rsidTr="00245129">
      <w:tc>
        <w:tcPr>
          <w:tcW w:w="4200" w:type="dxa"/>
          <w:tcMar>
            <w:left w:w="0" w:type="dxa"/>
            <w:right w:w="0" w:type="dxa"/>
          </w:tcMar>
        </w:tcPr>
        <w:p w:rsidR="00E22544" w:rsidRPr="00F40249" w:rsidRDefault="00E2254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22544" w:rsidRDefault="00E22544" w:rsidP="00102926">
          <w:pPr>
            <w:keepNext/>
            <w:keepLines/>
            <w:tabs>
              <w:tab w:val="left" w:pos="-1440"/>
              <w:tab w:val="left" w:pos="-720"/>
            </w:tabs>
            <w:jc w:val="center"/>
            <w:rPr>
              <w:sz w:val="20"/>
              <w:szCs w:val="20"/>
            </w:rPr>
          </w:pPr>
        </w:p>
        <w:p w:rsidR="00E22544" w:rsidRDefault="00E22544" w:rsidP="00102926">
          <w:pPr>
            <w:keepNext/>
            <w:keepLines/>
            <w:tabs>
              <w:tab w:val="left" w:pos="-1440"/>
              <w:tab w:val="left" w:pos="-720"/>
            </w:tabs>
            <w:jc w:val="center"/>
            <w:rPr>
              <w:sz w:val="20"/>
              <w:szCs w:val="20"/>
            </w:rPr>
          </w:pPr>
        </w:p>
        <w:p w:rsidR="00E22544" w:rsidRPr="00F40249" w:rsidRDefault="00E22544" w:rsidP="00102926">
          <w:pPr>
            <w:keepNext/>
            <w:keepLines/>
            <w:tabs>
              <w:tab w:val="left" w:pos="-1440"/>
              <w:tab w:val="left" w:pos="-720"/>
            </w:tabs>
            <w:jc w:val="center"/>
            <w:rPr>
              <w:sz w:val="20"/>
              <w:szCs w:val="20"/>
            </w:rPr>
          </w:pPr>
        </w:p>
      </w:tc>
      <w:tc>
        <w:tcPr>
          <w:tcW w:w="4230" w:type="dxa"/>
          <w:tcMar>
            <w:left w:w="0" w:type="dxa"/>
            <w:right w:w="0" w:type="dxa"/>
          </w:tcMar>
        </w:tcPr>
        <w:p w:rsidR="00E22544" w:rsidRPr="00F40249" w:rsidRDefault="00E2254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22544" w:rsidRPr="00B01A03" w:rsidRDefault="00E2254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22544">
      <w:tc>
        <w:tcPr>
          <w:tcW w:w="4200" w:type="dxa"/>
          <w:tcMar>
            <w:left w:w="0" w:type="dxa"/>
            <w:right w:w="0" w:type="dxa"/>
          </w:tcMar>
        </w:tcPr>
        <w:p w:rsidR="00E22544" w:rsidRDefault="00E2254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E22544" w:rsidRDefault="00E2254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E22544" w:rsidRDefault="00E2254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E22544" w:rsidRDefault="00E22544">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E22544" w:rsidRDefault="00E2254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E22544" w:rsidRDefault="00E2254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2544" w:rsidRPr="00C50A5C" w:rsidTr="00245129">
      <w:tc>
        <w:tcPr>
          <w:tcW w:w="4200" w:type="dxa"/>
          <w:tcMar>
            <w:left w:w="0" w:type="dxa"/>
            <w:right w:w="0" w:type="dxa"/>
          </w:tcMar>
        </w:tcPr>
        <w:p w:rsidR="00E22544" w:rsidRPr="00C50A5C" w:rsidRDefault="00E2254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E22544" w:rsidRPr="00C50A5C" w:rsidRDefault="00E2254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E22544" w:rsidRPr="00C50A5C" w:rsidRDefault="00E2254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E22544" w:rsidRPr="00C50A5C" w:rsidRDefault="00E22544"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E22544" w:rsidRDefault="00E22544"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2544" w:rsidRPr="00B8304A" w:rsidTr="00245129">
      <w:tc>
        <w:tcPr>
          <w:tcW w:w="4200" w:type="dxa"/>
          <w:tcMar>
            <w:left w:w="0" w:type="dxa"/>
            <w:right w:w="0" w:type="dxa"/>
          </w:tcMar>
        </w:tcPr>
        <w:p w:rsidR="00E22544" w:rsidRPr="0044776A" w:rsidRDefault="00E22544" w:rsidP="0044776A">
          <w:pPr>
            <w:keepNext/>
            <w:keepLines/>
            <w:widowControl w:val="0"/>
            <w:rPr>
              <w:sz w:val="20"/>
              <w:szCs w:val="20"/>
            </w:rPr>
          </w:pPr>
          <w:r>
            <w:rPr>
              <w:sz w:val="20"/>
              <w:szCs w:val="20"/>
            </w:rPr>
            <w:t>APPLICATIONS FOR LEAVE</w:t>
          </w:r>
        </w:p>
        <w:p w:rsidR="00E22544" w:rsidRPr="0044776A" w:rsidRDefault="00E2254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22544" w:rsidRPr="0044776A" w:rsidRDefault="00E22544" w:rsidP="0044776A">
          <w:pPr>
            <w:keepNext/>
            <w:keepLines/>
            <w:widowControl w:val="0"/>
            <w:jc w:val="center"/>
            <w:rPr>
              <w:sz w:val="20"/>
              <w:szCs w:val="20"/>
            </w:rPr>
          </w:pPr>
        </w:p>
        <w:p w:rsidR="00E22544" w:rsidRPr="0044776A" w:rsidRDefault="00E22544" w:rsidP="0044776A">
          <w:pPr>
            <w:keepNext/>
            <w:keepLines/>
            <w:widowControl w:val="0"/>
            <w:jc w:val="center"/>
            <w:rPr>
              <w:sz w:val="20"/>
              <w:szCs w:val="20"/>
            </w:rPr>
          </w:pPr>
        </w:p>
        <w:p w:rsidR="00E22544" w:rsidRPr="0044776A" w:rsidRDefault="00E22544" w:rsidP="0044776A">
          <w:pPr>
            <w:keepNext/>
            <w:keepLines/>
            <w:widowControl w:val="0"/>
            <w:jc w:val="center"/>
            <w:rPr>
              <w:sz w:val="20"/>
              <w:szCs w:val="20"/>
            </w:rPr>
          </w:pPr>
        </w:p>
      </w:tc>
      <w:tc>
        <w:tcPr>
          <w:tcW w:w="4080" w:type="dxa"/>
          <w:tcMar>
            <w:left w:w="0" w:type="dxa"/>
            <w:right w:w="0" w:type="dxa"/>
          </w:tcMar>
        </w:tcPr>
        <w:p w:rsidR="00E22544" w:rsidRPr="0044776A" w:rsidRDefault="00E22544" w:rsidP="0044776A">
          <w:pPr>
            <w:keepLines/>
            <w:widowControl w:val="0"/>
            <w:rPr>
              <w:sz w:val="20"/>
              <w:szCs w:val="20"/>
              <w:lang w:val="fr-CA"/>
            </w:rPr>
          </w:pPr>
          <w:r w:rsidRPr="0044776A">
            <w:rPr>
              <w:sz w:val="20"/>
              <w:szCs w:val="20"/>
              <w:lang w:val="fr-CA"/>
            </w:rPr>
            <w:t>DEMANDES SOUMISES À LA COUR DEPUIS LA DERNIÈRE PARUTION</w:t>
          </w:r>
        </w:p>
        <w:p w:rsidR="00E22544" w:rsidRPr="0044776A" w:rsidRDefault="00E22544" w:rsidP="0044776A">
          <w:pPr>
            <w:widowControl w:val="0"/>
            <w:rPr>
              <w:sz w:val="20"/>
              <w:szCs w:val="20"/>
              <w:lang w:val="fr-CA"/>
            </w:rPr>
          </w:pPr>
        </w:p>
      </w:tc>
    </w:tr>
  </w:tbl>
  <w:p w:rsidR="00E22544" w:rsidRPr="002E2327" w:rsidRDefault="00E22544">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22544" w:rsidRPr="00B8304A">
      <w:tc>
        <w:tcPr>
          <w:tcW w:w="4200" w:type="dxa"/>
          <w:tcMar>
            <w:left w:w="0" w:type="dxa"/>
            <w:right w:w="0" w:type="dxa"/>
          </w:tcMar>
        </w:tcPr>
        <w:p w:rsidR="00E22544" w:rsidRDefault="00E225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22544" w:rsidRDefault="00E225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22544" w:rsidRDefault="00E225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22544" w:rsidRPr="00FF6BA5" w:rsidRDefault="00E225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22544" w:rsidRPr="00FF6BA5"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22544" w:rsidRPr="00FF6BA5"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22544" w:rsidRPr="00FF6BA5"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2544" w:rsidRPr="00B8304A" w:rsidTr="00245129">
      <w:tc>
        <w:tcPr>
          <w:tcW w:w="4200" w:type="dxa"/>
          <w:tcMar>
            <w:left w:w="0" w:type="dxa"/>
            <w:right w:w="0" w:type="dxa"/>
          </w:tcMar>
        </w:tcPr>
        <w:p w:rsidR="00E22544" w:rsidRPr="00755F22" w:rsidRDefault="00E225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22544" w:rsidRPr="00755F22" w:rsidRDefault="00E225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22544" w:rsidRPr="00755F22" w:rsidRDefault="00E2254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22544" w:rsidRPr="00755F22" w:rsidRDefault="00E2254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22544" w:rsidRPr="00755F22" w:rsidRDefault="00E2254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22544" w:rsidRPr="00755F22" w:rsidRDefault="00E225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22544" w:rsidRPr="00FF6BA5" w:rsidRDefault="00E22544"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44" w:rsidRDefault="00E225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22544">
      <w:tc>
        <w:tcPr>
          <w:tcW w:w="4230" w:type="dxa"/>
          <w:tcMar>
            <w:left w:w="0" w:type="dxa"/>
            <w:right w:w="0" w:type="dxa"/>
          </w:tcMar>
        </w:tcPr>
        <w:p w:rsidR="00E22544" w:rsidRDefault="00E2254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22544" w:rsidRDefault="00E225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22544" w:rsidRDefault="00E2254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22544">
      <w:trPr>
        <w:gridAfter w:val="2"/>
        <w:wAfter w:w="5250" w:type="dxa"/>
      </w:trPr>
      <w:tc>
        <w:tcPr>
          <w:tcW w:w="4230" w:type="dxa"/>
          <w:tcMar>
            <w:left w:w="0" w:type="dxa"/>
            <w:right w:w="0" w:type="dxa"/>
          </w:tcMar>
        </w:tcPr>
        <w:p w:rsidR="00E22544"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22544" w:rsidRDefault="00E2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22544" w:rsidRPr="00755F22" w:rsidTr="00245129">
      <w:tc>
        <w:tcPr>
          <w:tcW w:w="4230" w:type="dxa"/>
          <w:tcMar>
            <w:left w:w="0" w:type="dxa"/>
            <w:right w:w="0" w:type="dxa"/>
          </w:tcMar>
        </w:tcPr>
        <w:p w:rsidR="00E22544" w:rsidRPr="00755F22" w:rsidRDefault="00E22544" w:rsidP="00831CA9">
          <w:pPr>
            <w:keepNext/>
            <w:keepLines/>
            <w:rPr>
              <w:sz w:val="20"/>
              <w:szCs w:val="20"/>
            </w:rPr>
          </w:pPr>
          <w:r w:rsidRPr="00755F22">
            <w:rPr>
              <w:sz w:val="20"/>
              <w:szCs w:val="20"/>
            </w:rPr>
            <w:t>MOTIONS</w:t>
          </w:r>
        </w:p>
      </w:tc>
      <w:tc>
        <w:tcPr>
          <w:tcW w:w="1170" w:type="dxa"/>
          <w:tcMar>
            <w:left w:w="0" w:type="dxa"/>
            <w:right w:w="0" w:type="dxa"/>
          </w:tcMar>
        </w:tcPr>
        <w:p w:rsidR="00E22544" w:rsidRPr="00755F22" w:rsidRDefault="00E22544" w:rsidP="00831CA9">
          <w:pPr>
            <w:keepLines/>
            <w:jc w:val="center"/>
            <w:rPr>
              <w:sz w:val="20"/>
              <w:szCs w:val="20"/>
            </w:rPr>
          </w:pPr>
        </w:p>
        <w:p w:rsidR="00E22544" w:rsidRPr="00755F22" w:rsidRDefault="00E22544" w:rsidP="00831CA9">
          <w:pPr>
            <w:keepLines/>
            <w:tabs>
              <w:tab w:val="left" w:pos="-1440"/>
              <w:tab w:val="left" w:pos="-720"/>
            </w:tabs>
            <w:jc w:val="center"/>
            <w:rPr>
              <w:sz w:val="20"/>
              <w:szCs w:val="20"/>
            </w:rPr>
          </w:pPr>
        </w:p>
      </w:tc>
      <w:tc>
        <w:tcPr>
          <w:tcW w:w="4080" w:type="dxa"/>
          <w:tcMar>
            <w:left w:w="0" w:type="dxa"/>
            <w:right w:w="0" w:type="dxa"/>
          </w:tcMar>
        </w:tcPr>
        <w:p w:rsidR="00E22544" w:rsidRPr="00BA6468" w:rsidRDefault="00E22544" w:rsidP="00BA6468">
          <w:pPr>
            <w:keepLines/>
            <w:rPr>
              <w:sz w:val="20"/>
              <w:szCs w:val="20"/>
              <w:lang w:val="fr-CA"/>
            </w:rPr>
          </w:pPr>
          <w:r w:rsidRPr="00BA6468">
            <w:rPr>
              <w:sz w:val="20"/>
              <w:szCs w:val="20"/>
              <w:lang w:val="fr-CA"/>
            </w:rPr>
            <w:t>REQUÊTES</w:t>
          </w:r>
        </w:p>
      </w:tc>
    </w:tr>
  </w:tbl>
  <w:p w:rsidR="00E22544" w:rsidRDefault="00E22544"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072227"/>
    <w:multiLevelType w:val="hybridMultilevel"/>
    <w:tmpl w:val="4AB43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1B6F07"/>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F54FD8"/>
    <w:multiLevelType w:val="hybridMultilevel"/>
    <w:tmpl w:val="AA9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717122"/>
    <w:multiLevelType w:val="hybridMultilevel"/>
    <w:tmpl w:val="0DCC8F22"/>
    <w:lvl w:ilvl="0" w:tplc="0409000F">
      <w:start w:val="1"/>
      <w:numFmt w:val="decimal"/>
      <w:lvlText w:val="%1."/>
      <w:lvlJc w:val="left"/>
      <w:pPr>
        <w:ind w:left="720" w:hanging="360"/>
      </w:pPr>
    </w:lvl>
    <w:lvl w:ilvl="1" w:tplc="8BBAFBB8">
      <w:start w:val="1"/>
      <w:numFmt w:val="upp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256EE3"/>
    <w:multiLevelType w:val="hybridMultilevel"/>
    <w:tmpl w:val="149E2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5B5C51"/>
    <w:multiLevelType w:val="hybridMultilevel"/>
    <w:tmpl w:val="A8345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2470129"/>
    <w:multiLevelType w:val="hybridMultilevel"/>
    <w:tmpl w:val="410E2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4729E5"/>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18078C2"/>
    <w:multiLevelType w:val="hybridMultilevel"/>
    <w:tmpl w:val="0556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75458"/>
    <w:multiLevelType w:val="hybridMultilevel"/>
    <w:tmpl w:val="1002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2"/>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4"/>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6"/>
  </w:num>
  <w:num w:numId="17">
    <w:abstractNumId w:val="23"/>
  </w:num>
  <w:num w:numId="18">
    <w:abstractNumId w:val="11"/>
  </w:num>
  <w:num w:numId="19">
    <w:abstractNumId w:val="35"/>
  </w:num>
  <w:num w:numId="20">
    <w:abstractNumId w:val="40"/>
  </w:num>
  <w:num w:numId="21">
    <w:abstractNumId w:val="31"/>
  </w:num>
  <w:num w:numId="22">
    <w:abstractNumId w:val="1"/>
  </w:num>
  <w:num w:numId="23">
    <w:abstractNumId w:val="10"/>
  </w:num>
  <w:num w:numId="24">
    <w:abstractNumId w:val="19"/>
  </w:num>
  <w:num w:numId="25">
    <w:abstractNumId w:val="0"/>
  </w:num>
  <w:num w:numId="26">
    <w:abstractNumId w:val="41"/>
  </w:num>
  <w:num w:numId="27">
    <w:abstractNumId w:val="28"/>
  </w:num>
  <w:num w:numId="28">
    <w:abstractNumId w:val="25"/>
  </w:num>
  <w:num w:numId="29">
    <w:abstractNumId w:val="1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2"/>
  </w:num>
  <w:num w:numId="33">
    <w:abstractNumId w:val="15"/>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8"/>
  </w:num>
  <w:num w:numId="38">
    <w:abstractNumId w:val="33"/>
  </w:num>
  <w:num w:numId="39">
    <w:abstractNumId w:val="32"/>
  </w:num>
  <w:num w:numId="40">
    <w:abstractNumId w:val="30"/>
  </w:num>
  <w:num w:numId="41">
    <w:abstractNumId w:val="16"/>
  </w:num>
  <w:num w:numId="42">
    <w:abstractNumId w:val="26"/>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9"/>
  </w:num>
  <w:num w:numId="46">
    <w:abstractNumId w:val="39"/>
  </w:num>
  <w:num w:numId="47">
    <w:abstractNumId w:val="1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82"/>
    <w:rsid w:val="00002704"/>
    <w:rsid w:val="00020DC3"/>
    <w:rsid w:val="0003223B"/>
    <w:rsid w:val="000327B2"/>
    <w:rsid w:val="00033E83"/>
    <w:rsid w:val="0004528B"/>
    <w:rsid w:val="00057641"/>
    <w:rsid w:val="00064FBA"/>
    <w:rsid w:val="00067202"/>
    <w:rsid w:val="00091FA6"/>
    <w:rsid w:val="00096BD9"/>
    <w:rsid w:val="000A0DB6"/>
    <w:rsid w:val="000B3C9A"/>
    <w:rsid w:val="000B40A2"/>
    <w:rsid w:val="000B4624"/>
    <w:rsid w:val="000C0ACD"/>
    <w:rsid w:val="000C0D2A"/>
    <w:rsid w:val="000C5CE8"/>
    <w:rsid w:val="000E1B68"/>
    <w:rsid w:val="000E27A5"/>
    <w:rsid w:val="000E2959"/>
    <w:rsid w:val="000F0B60"/>
    <w:rsid w:val="00102926"/>
    <w:rsid w:val="00104F9E"/>
    <w:rsid w:val="0010587F"/>
    <w:rsid w:val="00111C6B"/>
    <w:rsid w:val="0012102B"/>
    <w:rsid w:val="001222DA"/>
    <w:rsid w:val="001269AE"/>
    <w:rsid w:val="0013369E"/>
    <w:rsid w:val="0013595D"/>
    <w:rsid w:val="001475CF"/>
    <w:rsid w:val="00147836"/>
    <w:rsid w:val="00157837"/>
    <w:rsid w:val="00164E6D"/>
    <w:rsid w:val="0017645F"/>
    <w:rsid w:val="0018178E"/>
    <w:rsid w:val="00183454"/>
    <w:rsid w:val="0018596C"/>
    <w:rsid w:val="001A6315"/>
    <w:rsid w:val="001B157C"/>
    <w:rsid w:val="001B4006"/>
    <w:rsid w:val="001B5C23"/>
    <w:rsid w:val="001C5D1C"/>
    <w:rsid w:val="001D0D5F"/>
    <w:rsid w:val="001D1B00"/>
    <w:rsid w:val="001D3793"/>
    <w:rsid w:val="001D587C"/>
    <w:rsid w:val="001D6B8C"/>
    <w:rsid w:val="001F02EE"/>
    <w:rsid w:val="001F1F83"/>
    <w:rsid w:val="001F40DF"/>
    <w:rsid w:val="001F43F8"/>
    <w:rsid w:val="001F6B2D"/>
    <w:rsid w:val="002021A9"/>
    <w:rsid w:val="002139A7"/>
    <w:rsid w:val="00215F7C"/>
    <w:rsid w:val="0022323B"/>
    <w:rsid w:val="00232F73"/>
    <w:rsid w:val="00233E3C"/>
    <w:rsid w:val="002410B8"/>
    <w:rsid w:val="00242AEE"/>
    <w:rsid w:val="00245129"/>
    <w:rsid w:val="00245879"/>
    <w:rsid w:val="00253236"/>
    <w:rsid w:val="00254F33"/>
    <w:rsid w:val="00267FD5"/>
    <w:rsid w:val="00274D34"/>
    <w:rsid w:val="00283ED8"/>
    <w:rsid w:val="002868D0"/>
    <w:rsid w:val="002A008C"/>
    <w:rsid w:val="002A27D1"/>
    <w:rsid w:val="002A4AFA"/>
    <w:rsid w:val="002B0253"/>
    <w:rsid w:val="002B516C"/>
    <w:rsid w:val="002C71D2"/>
    <w:rsid w:val="002D72EB"/>
    <w:rsid w:val="002E2327"/>
    <w:rsid w:val="002E3583"/>
    <w:rsid w:val="002E5576"/>
    <w:rsid w:val="002E7341"/>
    <w:rsid w:val="002F4D79"/>
    <w:rsid w:val="0030050B"/>
    <w:rsid w:val="00325175"/>
    <w:rsid w:val="00331B52"/>
    <w:rsid w:val="003359D3"/>
    <w:rsid w:val="00343E4F"/>
    <w:rsid w:val="00346C2F"/>
    <w:rsid w:val="00355967"/>
    <w:rsid w:val="0037404C"/>
    <w:rsid w:val="00382C47"/>
    <w:rsid w:val="00384384"/>
    <w:rsid w:val="003866AE"/>
    <w:rsid w:val="003B3977"/>
    <w:rsid w:val="003D1034"/>
    <w:rsid w:val="003E1D4C"/>
    <w:rsid w:val="003F2FA4"/>
    <w:rsid w:val="00402362"/>
    <w:rsid w:val="00404147"/>
    <w:rsid w:val="004115FE"/>
    <w:rsid w:val="004137A0"/>
    <w:rsid w:val="00416A22"/>
    <w:rsid w:val="00421941"/>
    <w:rsid w:val="00422D9A"/>
    <w:rsid w:val="00432989"/>
    <w:rsid w:val="00440E24"/>
    <w:rsid w:val="0044776A"/>
    <w:rsid w:val="00454021"/>
    <w:rsid w:val="00455FE1"/>
    <w:rsid w:val="00460AFC"/>
    <w:rsid w:val="00465C4D"/>
    <w:rsid w:val="0047471F"/>
    <w:rsid w:val="00481F6B"/>
    <w:rsid w:val="0048740D"/>
    <w:rsid w:val="004905D7"/>
    <w:rsid w:val="00492AD9"/>
    <w:rsid w:val="004B195E"/>
    <w:rsid w:val="004B29CE"/>
    <w:rsid w:val="004B66B4"/>
    <w:rsid w:val="004B7F60"/>
    <w:rsid w:val="004C1AAC"/>
    <w:rsid w:val="004D5D95"/>
    <w:rsid w:val="004E1641"/>
    <w:rsid w:val="004E1E0A"/>
    <w:rsid w:val="004F090E"/>
    <w:rsid w:val="004F0AC7"/>
    <w:rsid w:val="004F3395"/>
    <w:rsid w:val="00501F3C"/>
    <w:rsid w:val="00504551"/>
    <w:rsid w:val="0052229C"/>
    <w:rsid w:val="00527CC7"/>
    <w:rsid w:val="00540845"/>
    <w:rsid w:val="00571CA4"/>
    <w:rsid w:val="00582136"/>
    <w:rsid w:val="00590363"/>
    <w:rsid w:val="00594505"/>
    <w:rsid w:val="005B26FA"/>
    <w:rsid w:val="005C6840"/>
    <w:rsid w:val="005D51EF"/>
    <w:rsid w:val="005E37E5"/>
    <w:rsid w:val="005F1ED8"/>
    <w:rsid w:val="005F263E"/>
    <w:rsid w:val="005F68B7"/>
    <w:rsid w:val="005F78BA"/>
    <w:rsid w:val="00600252"/>
    <w:rsid w:val="00603A0A"/>
    <w:rsid w:val="00612A40"/>
    <w:rsid w:val="006234BB"/>
    <w:rsid w:val="0062714A"/>
    <w:rsid w:val="00640680"/>
    <w:rsid w:val="00646B80"/>
    <w:rsid w:val="00654154"/>
    <w:rsid w:val="00675479"/>
    <w:rsid w:val="0068037D"/>
    <w:rsid w:val="00680709"/>
    <w:rsid w:val="00681F61"/>
    <w:rsid w:val="00692B11"/>
    <w:rsid w:val="00696BF9"/>
    <w:rsid w:val="00697C62"/>
    <w:rsid w:val="006A329B"/>
    <w:rsid w:val="006A39D4"/>
    <w:rsid w:val="006A7EB8"/>
    <w:rsid w:val="006B6926"/>
    <w:rsid w:val="006C3F47"/>
    <w:rsid w:val="006C5F7A"/>
    <w:rsid w:val="006D4BD6"/>
    <w:rsid w:val="006E06AF"/>
    <w:rsid w:val="006F1768"/>
    <w:rsid w:val="006F350F"/>
    <w:rsid w:val="00722487"/>
    <w:rsid w:val="00732DB7"/>
    <w:rsid w:val="0074238B"/>
    <w:rsid w:val="00745EF7"/>
    <w:rsid w:val="00755F22"/>
    <w:rsid w:val="0076194D"/>
    <w:rsid w:val="00766E4A"/>
    <w:rsid w:val="00771707"/>
    <w:rsid w:val="007820CE"/>
    <w:rsid w:val="00782AE4"/>
    <w:rsid w:val="0079724F"/>
    <w:rsid w:val="007A18B8"/>
    <w:rsid w:val="007A3EAE"/>
    <w:rsid w:val="007B175F"/>
    <w:rsid w:val="007B23CA"/>
    <w:rsid w:val="007C04FC"/>
    <w:rsid w:val="007C3DB0"/>
    <w:rsid w:val="007C47C2"/>
    <w:rsid w:val="007D3E0F"/>
    <w:rsid w:val="007E4282"/>
    <w:rsid w:val="007F387B"/>
    <w:rsid w:val="007F45CC"/>
    <w:rsid w:val="007F54B4"/>
    <w:rsid w:val="00802863"/>
    <w:rsid w:val="008112A9"/>
    <w:rsid w:val="0081473A"/>
    <w:rsid w:val="00815B3C"/>
    <w:rsid w:val="0081610A"/>
    <w:rsid w:val="0082783A"/>
    <w:rsid w:val="00831CA9"/>
    <w:rsid w:val="00840AD2"/>
    <w:rsid w:val="0084280E"/>
    <w:rsid w:val="00845A2C"/>
    <w:rsid w:val="00850E1F"/>
    <w:rsid w:val="0085476B"/>
    <w:rsid w:val="00856FF6"/>
    <w:rsid w:val="00857E2C"/>
    <w:rsid w:val="0086340B"/>
    <w:rsid w:val="00872987"/>
    <w:rsid w:val="0087498B"/>
    <w:rsid w:val="008854E4"/>
    <w:rsid w:val="008902B1"/>
    <w:rsid w:val="00890FEB"/>
    <w:rsid w:val="00895E7E"/>
    <w:rsid w:val="00897E0D"/>
    <w:rsid w:val="008A5220"/>
    <w:rsid w:val="008A5C1A"/>
    <w:rsid w:val="008B563F"/>
    <w:rsid w:val="008D292F"/>
    <w:rsid w:val="008D7FC9"/>
    <w:rsid w:val="008E03DC"/>
    <w:rsid w:val="008E09E8"/>
    <w:rsid w:val="008E39D5"/>
    <w:rsid w:val="008E78CB"/>
    <w:rsid w:val="008F1838"/>
    <w:rsid w:val="00902E51"/>
    <w:rsid w:val="00913481"/>
    <w:rsid w:val="009173EA"/>
    <w:rsid w:val="00921B8E"/>
    <w:rsid w:val="00924065"/>
    <w:rsid w:val="00930D68"/>
    <w:rsid w:val="009329C5"/>
    <w:rsid w:val="00932DB4"/>
    <w:rsid w:val="00941A4B"/>
    <w:rsid w:val="00946242"/>
    <w:rsid w:val="0095096B"/>
    <w:rsid w:val="009526A8"/>
    <w:rsid w:val="00956E4C"/>
    <w:rsid w:val="00964FB4"/>
    <w:rsid w:val="0096688A"/>
    <w:rsid w:val="00970CD3"/>
    <w:rsid w:val="009723FA"/>
    <w:rsid w:val="0097495E"/>
    <w:rsid w:val="00981244"/>
    <w:rsid w:val="00984546"/>
    <w:rsid w:val="00994BF2"/>
    <w:rsid w:val="00996510"/>
    <w:rsid w:val="009A17D7"/>
    <w:rsid w:val="009C36F8"/>
    <w:rsid w:val="009D1F15"/>
    <w:rsid w:val="009D334D"/>
    <w:rsid w:val="009D555E"/>
    <w:rsid w:val="009D57D1"/>
    <w:rsid w:val="009E7BC0"/>
    <w:rsid w:val="009F3024"/>
    <w:rsid w:val="009F39BA"/>
    <w:rsid w:val="00A0355E"/>
    <w:rsid w:val="00A261C8"/>
    <w:rsid w:val="00A27660"/>
    <w:rsid w:val="00A32D05"/>
    <w:rsid w:val="00A375D1"/>
    <w:rsid w:val="00A51D10"/>
    <w:rsid w:val="00A52A83"/>
    <w:rsid w:val="00A633F1"/>
    <w:rsid w:val="00A6552C"/>
    <w:rsid w:val="00A87207"/>
    <w:rsid w:val="00A935AA"/>
    <w:rsid w:val="00A954BC"/>
    <w:rsid w:val="00A956D3"/>
    <w:rsid w:val="00AA15D4"/>
    <w:rsid w:val="00AB2201"/>
    <w:rsid w:val="00AC6825"/>
    <w:rsid w:val="00AD1D34"/>
    <w:rsid w:val="00AD3259"/>
    <w:rsid w:val="00AE7E29"/>
    <w:rsid w:val="00AF1715"/>
    <w:rsid w:val="00AF3904"/>
    <w:rsid w:val="00B010C0"/>
    <w:rsid w:val="00B04FFE"/>
    <w:rsid w:val="00B31030"/>
    <w:rsid w:val="00B34FD3"/>
    <w:rsid w:val="00B4740D"/>
    <w:rsid w:val="00B50B5C"/>
    <w:rsid w:val="00B56315"/>
    <w:rsid w:val="00B61629"/>
    <w:rsid w:val="00B7374B"/>
    <w:rsid w:val="00B76553"/>
    <w:rsid w:val="00B8304A"/>
    <w:rsid w:val="00B90DC0"/>
    <w:rsid w:val="00B9349D"/>
    <w:rsid w:val="00B94886"/>
    <w:rsid w:val="00B952BB"/>
    <w:rsid w:val="00BA116A"/>
    <w:rsid w:val="00BA5582"/>
    <w:rsid w:val="00BA6468"/>
    <w:rsid w:val="00BA7216"/>
    <w:rsid w:val="00BB1D44"/>
    <w:rsid w:val="00BB720D"/>
    <w:rsid w:val="00BC246F"/>
    <w:rsid w:val="00BD06DA"/>
    <w:rsid w:val="00BD4217"/>
    <w:rsid w:val="00BE1565"/>
    <w:rsid w:val="00BF25F3"/>
    <w:rsid w:val="00C1697B"/>
    <w:rsid w:val="00C21618"/>
    <w:rsid w:val="00C21644"/>
    <w:rsid w:val="00C21CB5"/>
    <w:rsid w:val="00C23627"/>
    <w:rsid w:val="00C32FA1"/>
    <w:rsid w:val="00C332A2"/>
    <w:rsid w:val="00C46376"/>
    <w:rsid w:val="00C50A5C"/>
    <w:rsid w:val="00C50FDF"/>
    <w:rsid w:val="00C549E3"/>
    <w:rsid w:val="00C579D7"/>
    <w:rsid w:val="00C63381"/>
    <w:rsid w:val="00C65EAE"/>
    <w:rsid w:val="00C73D06"/>
    <w:rsid w:val="00C73E1B"/>
    <w:rsid w:val="00C7556C"/>
    <w:rsid w:val="00C759B4"/>
    <w:rsid w:val="00C77713"/>
    <w:rsid w:val="00C8255E"/>
    <w:rsid w:val="00C8471C"/>
    <w:rsid w:val="00C85BB7"/>
    <w:rsid w:val="00CA2DEA"/>
    <w:rsid w:val="00CB3520"/>
    <w:rsid w:val="00CB43D5"/>
    <w:rsid w:val="00CC2E6E"/>
    <w:rsid w:val="00CC4D84"/>
    <w:rsid w:val="00CC58AD"/>
    <w:rsid w:val="00CE198A"/>
    <w:rsid w:val="00CF08C8"/>
    <w:rsid w:val="00D004FC"/>
    <w:rsid w:val="00D02DDE"/>
    <w:rsid w:val="00D13648"/>
    <w:rsid w:val="00D14855"/>
    <w:rsid w:val="00D20336"/>
    <w:rsid w:val="00D508DB"/>
    <w:rsid w:val="00D64901"/>
    <w:rsid w:val="00D65220"/>
    <w:rsid w:val="00D7091E"/>
    <w:rsid w:val="00D7511B"/>
    <w:rsid w:val="00D76A61"/>
    <w:rsid w:val="00D76BDF"/>
    <w:rsid w:val="00D818B6"/>
    <w:rsid w:val="00D8378A"/>
    <w:rsid w:val="00D862C1"/>
    <w:rsid w:val="00D90955"/>
    <w:rsid w:val="00D93B50"/>
    <w:rsid w:val="00D94028"/>
    <w:rsid w:val="00D94670"/>
    <w:rsid w:val="00DA06E0"/>
    <w:rsid w:val="00DA46F6"/>
    <w:rsid w:val="00DA490B"/>
    <w:rsid w:val="00DA4B7C"/>
    <w:rsid w:val="00DA6017"/>
    <w:rsid w:val="00DA756F"/>
    <w:rsid w:val="00DC7B85"/>
    <w:rsid w:val="00DD0B49"/>
    <w:rsid w:val="00DD77A5"/>
    <w:rsid w:val="00DE0502"/>
    <w:rsid w:val="00DE349D"/>
    <w:rsid w:val="00DF3E14"/>
    <w:rsid w:val="00E06DFA"/>
    <w:rsid w:val="00E20A0A"/>
    <w:rsid w:val="00E22544"/>
    <w:rsid w:val="00E240C2"/>
    <w:rsid w:val="00E356C7"/>
    <w:rsid w:val="00E414CA"/>
    <w:rsid w:val="00E41A5A"/>
    <w:rsid w:val="00E45FE4"/>
    <w:rsid w:val="00E64FA7"/>
    <w:rsid w:val="00E73F9C"/>
    <w:rsid w:val="00E75CFD"/>
    <w:rsid w:val="00E770CB"/>
    <w:rsid w:val="00E903A1"/>
    <w:rsid w:val="00E93186"/>
    <w:rsid w:val="00E940EB"/>
    <w:rsid w:val="00E942C2"/>
    <w:rsid w:val="00E958C8"/>
    <w:rsid w:val="00E9703F"/>
    <w:rsid w:val="00EA13DD"/>
    <w:rsid w:val="00EB270B"/>
    <w:rsid w:val="00EB2B90"/>
    <w:rsid w:val="00EB3828"/>
    <w:rsid w:val="00ED0566"/>
    <w:rsid w:val="00ED0B75"/>
    <w:rsid w:val="00ED7E83"/>
    <w:rsid w:val="00EE091F"/>
    <w:rsid w:val="00EE0F7E"/>
    <w:rsid w:val="00EF0DEF"/>
    <w:rsid w:val="00EF4B63"/>
    <w:rsid w:val="00F0068D"/>
    <w:rsid w:val="00F0576D"/>
    <w:rsid w:val="00F13D3F"/>
    <w:rsid w:val="00F14E6D"/>
    <w:rsid w:val="00F15EA8"/>
    <w:rsid w:val="00F16C8D"/>
    <w:rsid w:val="00F26C61"/>
    <w:rsid w:val="00F33CCE"/>
    <w:rsid w:val="00F40249"/>
    <w:rsid w:val="00F526C8"/>
    <w:rsid w:val="00F62317"/>
    <w:rsid w:val="00F761A3"/>
    <w:rsid w:val="00F9272D"/>
    <w:rsid w:val="00F9518C"/>
    <w:rsid w:val="00FA316E"/>
    <w:rsid w:val="00FA3373"/>
    <w:rsid w:val="00FA59EF"/>
    <w:rsid w:val="00FB19A2"/>
    <w:rsid w:val="00FB2EB8"/>
    <w:rsid w:val="00FB4A2E"/>
    <w:rsid w:val="00FC6928"/>
    <w:rsid w:val="00FD2724"/>
    <w:rsid w:val="00FE0C82"/>
    <w:rsid w:val="00FF2F98"/>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A13DD"/>
    <w:pPr>
      <w:jc w:val="center"/>
    </w:pPr>
    <w:rPr>
      <w:rFonts w:eastAsia="Calibri" w:cs="Times New Roman"/>
      <w:lang w:val="fr-CA"/>
    </w:rPr>
  </w:style>
  <w:style w:type="character" w:customStyle="1" w:styleId="SCCLsocPartyChar">
    <w:name w:val="SCC.Lsoc.Party Char"/>
    <w:basedOn w:val="DefaultParagraphFont"/>
    <w:link w:val="SCCLsocParty"/>
    <w:rsid w:val="00EA13DD"/>
    <w:rPr>
      <w:rFonts w:eastAsia="Calibri" w:cs="Times New Roman"/>
      <w:lang w:val="fr-CA"/>
    </w:rPr>
  </w:style>
  <w:style w:type="character" w:styleId="FollowedHyperlink">
    <w:name w:val="FollowedHyperlink"/>
    <w:basedOn w:val="DefaultParagraphFont"/>
    <w:uiPriority w:val="99"/>
    <w:semiHidden/>
    <w:unhideWhenUsed/>
    <w:rsid w:val="00EA13DD"/>
    <w:rPr>
      <w:color w:val="800080"/>
      <w:u w:val="single"/>
    </w:rPr>
  </w:style>
  <w:style w:type="paragraph" w:customStyle="1" w:styleId="SCCBanSummary">
    <w:name w:val="SCC.BanSummary"/>
    <w:basedOn w:val="Normal"/>
    <w:next w:val="Normal"/>
    <w:link w:val="SCCBanSummaryChar"/>
    <w:rsid w:val="00EA13DD"/>
    <w:pPr>
      <w:jc w:val="both"/>
    </w:pPr>
    <w:rPr>
      <w:rFonts w:eastAsia="Calibri" w:cs="Times New Roman"/>
      <w:smallCaps/>
    </w:rPr>
  </w:style>
  <w:style w:type="character" w:customStyle="1" w:styleId="SCCBanSummaryChar">
    <w:name w:val="SCC.BanSummary Char"/>
    <w:basedOn w:val="DefaultParagraphFont"/>
    <w:link w:val="SCCBanSummary"/>
    <w:rsid w:val="00EA13DD"/>
    <w:rPr>
      <w:rFonts w:eastAsia="Calibri" w:cs="Times New Roman"/>
      <w:smallCaps/>
      <w:lang w:val="en-CA"/>
    </w:rPr>
  </w:style>
  <w:style w:type="paragraph" w:styleId="NoSpacing">
    <w:name w:val="No Spacing"/>
    <w:uiPriority w:val="1"/>
    <w:qFormat/>
    <w:rsid w:val="00EA13DD"/>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EA13DD"/>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EA13DD"/>
    <w:rPr>
      <w:rFonts w:eastAsia="Calibri" w:cs="Times New Roman"/>
      <w:szCs w:val="24"/>
      <w:lang w:val="en-CA"/>
    </w:rPr>
  </w:style>
  <w:style w:type="paragraph" w:styleId="DocumentMap">
    <w:name w:val="Document Map"/>
    <w:basedOn w:val="Normal"/>
    <w:link w:val="DocumentMapChar"/>
    <w:uiPriority w:val="99"/>
    <w:semiHidden/>
    <w:unhideWhenUsed/>
    <w:rsid w:val="00EA13D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EA13DD"/>
    <w:rPr>
      <w:rFonts w:ascii="Tahoma" w:eastAsia="Times New Roman" w:hAnsi="Tahoma" w:cs="Tahoma"/>
      <w:sz w:val="16"/>
      <w:szCs w:val="16"/>
    </w:rPr>
  </w:style>
  <w:style w:type="paragraph" w:customStyle="1" w:styleId="Style268435469">
    <w:name w:val="Style268435469"/>
    <w:rsid w:val="00EA13DD"/>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EA13DD"/>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A13DD"/>
    <w:rPr>
      <w:rFonts w:ascii="Tahoma" w:eastAsia="Times New Roman" w:hAnsi="Tahoma" w:cs="Tahoma"/>
      <w:sz w:val="16"/>
      <w:szCs w:val="16"/>
    </w:rPr>
  </w:style>
  <w:style w:type="paragraph" w:styleId="PlainText">
    <w:name w:val="Plain Text"/>
    <w:basedOn w:val="Normal"/>
    <w:link w:val="PlainTextChar"/>
    <w:uiPriority w:val="99"/>
    <w:semiHidden/>
    <w:unhideWhenUsed/>
    <w:rsid w:val="00EA13D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EA13D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EA13DD"/>
    <w:rPr>
      <w:sz w:val="16"/>
      <w:szCs w:val="16"/>
    </w:rPr>
  </w:style>
  <w:style w:type="paragraph" w:styleId="CommentText">
    <w:name w:val="annotation text"/>
    <w:basedOn w:val="Normal"/>
    <w:link w:val="CommentTextChar"/>
    <w:uiPriority w:val="99"/>
    <w:semiHidden/>
    <w:unhideWhenUsed/>
    <w:rsid w:val="00EA13D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EA13D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13DD"/>
    <w:rPr>
      <w:b/>
      <w:bCs/>
    </w:rPr>
  </w:style>
  <w:style w:type="character" w:customStyle="1" w:styleId="CommentSubjectChar">
    <w:name w:val="Comment Subject Char"/>
    <w:basedOn w:val="CommentTextChar"/>
    <w:link w:val="CommentSubject"/>
    <w:uiPriority w:val="99"/>
    <w:semiHidden/>
    <w:rsid w:val="00EA13DD"/>
    <w:rPr>
      <w:rFonts w:eastAsia="Times New Roman" w:cs="Times New Roman"/>
      <w:b/>
      <w:bCs/>
      <w:sz w:val="20"/>
      <w:szCs w:val="20"/>
    </w:rPr>
  </w:style>
  <w:style w:type="paragraph" w:customStyle="1" w:styleId="SCCLsocSubfileSeparator">
    <w:name w:val="SCC.Lsoc.SubfileSeparator"/>
    <w:basedOn w:val="Normal"/>
    <w:next w:val="Normal"/>
    <w:link w:val="SCCLsocSubfileSeparatorChar"/>
    <w:rsid w:val="00EA13DD"/>
    <w:pPr>
      <w:jc w:val="both"/>
    </w:pPr>
    <w:rPr>
      <w:rFonts w:cs="Times New Roman"/>
      <w:b/>
      <w:szCs w:val="24"/>
    </w:rPr>
  </w:style>
  <w:style w:type="character" w:customStyle="1" w:styleId="SCCLsocSubfileSeparatorChar">
    <w:name w:val="SCC.Lsoc.SubfileSeparator Char"/>
    <w:basedOn w:val="DefaultParagraphFont"/>
    <w:link w:val="SCCLsocSubfileSeparator"/>
    <w:rsid w:val="00EA13DD"/>
    <w:rPr>
      <w:rFonts w:cs="Times New Roman"/>
      <w:b/>
      <w:szCs w:val="24"/>
      <w:lang w:val="en-CA"/>
    </w:rPr>
  </w:style>
  <w:style w:type="character" w:customStyle="1" w:styleId="reflex3-alt">
    <w:name w:val="reflex3-alt"/>
    <w:basedOn w:val="DefaultParagraphFont"/>
    <w:rsid w:val="00EA13DD"/>
  </w:style>
  <w:style w:type="paragraph" w:customStyle="1" w:styleId="SCCLsocOtherPartySeparator">
    <w:name w:val="SCC.Lsoc.OtherPartySeparator"/>
    <w:basedOn w:val="Normal"/>
    <w:next w:val="Normal"/>
    <w:link w:val="SCCLsocOtherPartySeparatorChar"/>
    <w:rsid w:val="00EA13DD"/>
    <w:pPr>
      <w:jc w:val="both"/>
    </w:pPr>
    <w:rPr>
      <w:b/>
      <w:lang w:val="fr-CA"/>
    </w:rPr>
  </w:style>
  <w:style w:type="character" w:customStyle="1" w:styleId="SCCLsocOtherPartySeparatorChar">
    <w:name w:val="SCC.Lsoc.OtherPartySeparator Char"/>
    <w:basedOn w:val="DefaultParagraphFont"/>
    <w:link w:val="SCCLsocOtherPartySeparator"/>
    <w:rsid w:val="00EA13DD"/>
    <w:rPr>
      <w:b/>
      <w:lang w:val="fr-CA"/>
    </w:rPr>
  </w:style>
  <w:style w:type="table" w:customStyle="1" w:styleId="TableGrid2">
    <w:name w:val="Table Grid2"/>
    <w:basedOn w:val="TableNormal"/>
    <w:next w:val="TableGrid"/>
    <w:uiPriority w:val="59"/>
    <w:rsid w:val="003F2FA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mb/mbca/doc/2016/2016mbca32/2016mbca32.html?resultIndex=1" TargetMode="External"/><Relationship Id="rId21" Type="http://schemas.openxmlformats.org/officeDocument/2006/relationships/hyperlink" Target="http://www.canlii.org/fr/qc/qccs/doc/2014/2014qccs4312/2014qccs4312.html" TargetMode="External"/><Relationship Id="rId34" Type="http://schemas.openxmlformats.org/officeDocument/2006/relationships/hyperlink" Target="http://www.canlii.org/en/ns/nsca/doc/2015/2015nsca32/2015nsca32.html?resultIndex=1" TargetMode="External"/><Relationship Id="rId42" Type="http://schemas.openxmlformats.org/officeDocument/2006/relationships/hyperlink" Target="http://canlii.ca/t/grvfv" TargetMode="External"/><Relationship Id="rId47" Type="http://schemas.openxmlformats.org/officeDocument/2006/relationships/hyperlink" Target="http://canlii.ca/t/g1mmx" TargetMode="External"/><Relationship Id="rId50" Type="http://schemas.openxmlformats.org/officeDocument/2006/relationships/hyperlink" Target="http://www.canlii.org/en/on/onca/doc/2016/2016onca394/2016onca394.html?autocompleteStr=2016%20ONCA%20394%20&amp;autocompletePos=1" TargetMode="External"/><Relationship Id="rId55" Type="http://schemas.openxmlformats.org/officeDocument/2006/relationships/hyperlink" Target="http://www.canlii.org/fr/qc/qccs/doc/2013/2013qccs3832/2013qccs3832.html" TargetMode="External"/><Relationship Id="rId63" Type="http://schemas.openxmlformats.org/officeDocument/2006/relationships/hyperlink" Target="http://canlii.ca/t/g275g" TargetMode="External"/><Relationship Id="rId68" Type="http://schemas.openxmlformats.org/officeDocument/2006/relationships/hyperlink" Target="http://www.canlii.org/en/ab/abca/doc/2016/2016abca176/2016abca176.html?resultIndex=1" TargetMode="External"/><Relationship Id="rId76" Type="http://schemas.openxmlformats.org/officeDocument/2006/relationships/header" Target="header6.xml"/><Relationship Id="rId84" Type="http://schemas.openxmlformats.org/officeDocument/2006/relationships/footer" Target="footer9.xml"/><Relationship Id="rId89" Type="http://schemas.openxmlformats.org/officeDocument/2006/relationships/footer" Target="footer11.xml"/><Relationship Id="rId97"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canlii.org/en/bc/bcsc/doc/2014/2014bcsc2349/2014bcsc2349.html?autocompleteStr=2014%20BCSC%202349&amp;autocompletePos=1" TargetMode="External"/><Relationship Id="rId92"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ab/abqb/doc/2015/2015abqb169/2015abqb169.html" TargetMode="External"/><Relationship Id="rId11" Type="http://schemas.openxmlformats.org/officeDocument/2006/relationships/header" Target="header1.xml"/><Relationship Id="rId24" Type="http://schemas.openxmlformats.org/officeDocument/2006/relationships/hyperlink" Target="http://www.canlii.org/en/mb/mbca/doc/2016/2016mbca32/2016mbca32.html?resultIndex=1" TargetMode="External"/><Relationship Id="rId32" Type="http://schemas.openxmlformats.org/officeDocument/2006/relationships/hyperlink" Target="http://www.canlii.org/en/ns/nsca/doc/2015/2015nsca32/2015nsca32.html?resultIndex=1" TargetMode="External"/><Relationship Id="rId37" Type="http://schemas.openxmlformats.org/officeDocument/2006/relationships/hyperlink" Target="https://www.canlii.org/en/bc/bcsc/doc/2014/2014bcsc2353/2014bcsc2353.html?autocompleteStr=2014%20BCSC%202353&amp;autocompletePos=1" TargetMode="External"/><Relationship Id="rId40" Type="http://schemas.openxmlformats.org/officeDocument/2006/relationships/hyperlink" Target="http://canlii.ca/t/grvfv" TargetMode="External"/><Relationship Id="rId45" Type="http://schemas.openxmlformats.org/officeDocument/2006/relationships/hyperlink" Target="http://canlii.ca/t/grvfm" TargetMode="External"/><Relationship Id="rId53" Type="http://schemas.openxmlformats.org/officeDocument/2006/relationships/hyperlink" Target="http://www.canlii.org/fr/qc/qccs/doc/2013/2013qccs3832/2013qccs3832.html" TargetMode="External"/><Relationship Id="rId58" Type="http://schemas.openxmlformats.org/officeDocument/2006/relationships/hyperlink" Target="http://www.canlii.org/fr/qc/qctat/doc/2016/2016qctat6023/2016qctat6023.html?searchUrlHash=AAAAAQAPMjAxNiBxY3RhdCA2MDIzAAAAAAE&amp;resultIndex=1" TargetMode="External"/><Relationship Id="rId66" Type="http://schemas.openxmlformats.org/officeDocument/2006/relationships/hyperlink" Target="http://canlii.ca/t/gpmq6" TargetMode="External"/><Relationship Id="rId74" Type="http://schemas.openxmlformats.org/officeDocument/2006/relationships/hyperlink" Target="http://canlii.ca/t/gr4zz" TargetMode="External"/><Relationship Id="rId79" Type="http://schemas.openxmlformats.org/officeDocument/2006/relationships/header" Target="header7.xml"/><Relationship Id="rId87" Type="http://schemas.openxmlformats.org/officeDocument/2006/relationships/header" Target="header11.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anlii.org/fr/qc/qccs/doc/2013/2013qccs4207/2013qccs4207.html" TargetMode="External"/><Relationship Id="rId82" Type="http://schemas.openxmlformats.org/officeDocument/2006/relationships/header" Target="header9.xml"/><Relationship Id="rId90" Type="http://schemas.openxmlformats.org/officeDocument/2006/relationships/footer" Target="footer12.xml"/><Relationship Id="rId95" Type="http://schemas.openxmlformats.org/officeDocument/2006/relationships/footer" Target="footer14.xml"/><Relationship Id="rId19" Type="http://schemas.openxmlformats.org/officeDocument/2006/relationships/hyperlink" Target="http://www.canlii.org/fr/qc/qccs/doc/2014/2014qccs4312/2014qccs4312.html" TargetMode="External"/><Relationship Id="rId14" Type="http://schemas.openxmlformats.org/officeDocument/2006/relationships/footer" Target="footer2.xml"/><Relationship Id="rId22" Type="http://schemas.openxmlformats.org/officeDocument/2006/relationships/hyperlink" Target="http://www.canlii.org/fr/qc/qcca/doc/2016/2016qcca654/2016qcca654.html" TargetMode="External"/><Relationship Id="rId27" Type="http://schemas.openxmlformats.org/officeDocument/2006/relationships/hyperlink" Target="http://www.canlii.org/en/ab/abqb/doc/2015/2015abqb169/2015abqb169.html" TargetMode="External"/><Relationship Id="rId30" Type="http://schemas.openxmlformats.org/officeDocument/2006/relationships/hyperlink" Target="http://www.canlii.org/en/ab/abca/doc/2016/2016abca21/2016abca21.html?resultIndex=1" TargetMode="External"/><Relationship Id="rId35" Type="http://schemas.openxmlformats.org/officeDocument/2006/relationships/hyperlink" Target="https://www.canlii.org/en/bc/bcsc/doc/2014/2014bcsc2353/2014bcsc2353.html?autocompleteStr=2014%20BCSC%202353&amp;autocompletePos=1" TargetMode="External"/><Relationship Id="rId43" Type="http://schemas.openxmlformats.org/officeDocument/2006/relationships/hyperlink" Target="http://www.canlii.org/en/on/laws/stat/rso-1990-c-a33/latest/rso-1990-c-a33.html" TargetMode="External"/><Relationship Id="rId48" Type="http://schemas.openxmlformats.org/officeDocument/2006/relationships/hyperlink" Target="http://canlii.ca/t/grvfm" TargetMode="External"/><Relationship Id="rId56" Type="http://schemas.openxmlformats.org/officeDocument/2006/relationships/hyperlink" Target="http://www.canlii.org/fr/qc/qcca/doc/2016/2016qcca739/2016qcca739.html" TargetMode="External"/><Relationship Id="rId64" Type="http://schemas.openxmlformats.org/officeDocument/2006/relationships/hyperlink" Target="http://canlii.ca/t/gpmq6" TargetMode="External"/><Relationship Id="rId69" Type="http://schemas.openxmlformats.org/officeDocument/2006/relationships/hyperlink" Target="http://www.canlii.org/en/bc/bcsc/doc/2014/2014bcsc2349/2014bcsc2349.html?autocompleteStr=2014%20BCSC%202349&amp;autocompletePos=1" TargetMode="External"/><Relationship Id="rId77" Type="http://schemas.openxmlformats.org/officeDocument/2006/relationships/footer" Target="footer5.xml"/><Relationship Id="rId100" Type="http://schemas.openxmlformats.org/officeDocument/2006/relationships/footer" Target="footer17.xml"/><Relationship Id="rId8" Type="http://schemas.openxmlformats.org/officeDocument/2006/relationships/image" Target="media/image1.wmf"/><Relationship Id="rId51" Type="http://schemas.openxmlformats.org/officeDocument/2006/relationships/hyperlink" Target="http://www.canlii.org/en/on/onsc/doc/2014/2014onsc7411/2014onsc7411.html?autocompleteStr=2014%20ONSC%207411&amp;autocompletePos=1" TargetMode="External"/><Relationship Id="rId72" Type="http://schemas.openxmlformats.org/officeDocument/2006/relationships/hyperlink" Target="http://www.canlii.org/en/bc/bcca/doc/2016/2016bcca291/2016bcca291.html?autocompleteStr=2016%20BCCA%20291&amp;autocompletePos=1" TargetMode="External"/><Relationship Id="rId80" Type="http://schemas.openxmlformats.org/officeDocument/2006/relationships/footer" Target="footer7.xml"/><Relationship Id="rId85" Type="http://schemas.openxmlformats.org/officeDocument/2006/relationships/header" Target="header10.xml"/><Relationship Id="rId93" Type="http://schemas.openxmlformats.org/officeDocument/2006/relationships/header" Target="header14.xml"/><Relationship Id="rId98"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canlii.org/en/mb/mbqb/doc/2014/2014mbqb175/2014mbqb175.html?resultIndex=1" TargetMode="External"/><Relationship Id="rId33" Type="http://schemas.openxmlformats.org/officeDocument/2006/relationships/hyperlink" Target="http://www.canlii.org/en/ns/nssc/doc/2014/2014nssc279/2014nssc279.html?resultIndex=1" TargetMode="External"/><Relationship Id="rId38" Type="http://schemas.openxmlformats.org/officeDocument/2006/relationships/hyperlink" Target="https://www.canlii.org/en/bc/bcca/doc/2016/2016bcca197/2016bcca197.html?autocompleteStr=2016%20BCCA%20197&amp;autocompletePos=1" TargetMode="External"/><Relationship Id="rId46" Type="http://schemas.openxmlformats.org/officeDocument/2006/relationships/hyperlink" Target="http://www.canlii.org/en/on/laws/stat/rso-1990-c-a33/latest/rso-1990-c-a33.html" TargetMode="External"/><Relationship Id="rId59" Type="http://schemas.openxmlformats.org/officeDocument/2006/relationships/hyperlink" Target="https://www.canlii.org/fr/qc/qccs/doc/2013/2013qccs4207/2013qccs4207.html" TargetMode="External"/><Relationship Id="rId67" Type="http://schemas.openxmlformats.org/officeDocument/2006/relationships/hyperlink" Target="http://www.canlii.org/en/ab/abca/doc/2016/2016abca176/2016abca176.html?resultIndex=1" TargetMode="External"/><Relationship Id="rId20" Type="http://schemas.openxmlformats.org/officeDocument/2006/relationships/hyperlink" Target="http://www.canlii.org/fr/qc/qcca/doc/2016/2016qcca654/2016qcca654.html" TargetMode="External"/><Relationship Id="rId41" Type="http://schemas.openxmlformats.org/officeDocument/2006/relationships/hyperlink" Target="http://canlii.ca/t/g1mmx" TargetMode="External"/><Relationship Id="rId54" Type="http://schemas.openxmlformats.org/officeDocument/2006/relationships/hyperlink" Target="http://www.canlii.org/fr/qc/qcca/doc/2016/2016qcca739/2016qcca739.html" TargetMode="External"/><Relationship Id="rId62" Type="http://schemas.openxmlformats.org/officeDocument/2006/relationships/hyperlink" Target="https://www.canlii.org/fr/qc/qcca/doc/2016/2016qcca263/2016qcca263.html?autocompleteStr=pellan%20agen&amp;autocompletePos=3" TargetMode="External"/><Relationship Id="rId70" Type="http://schemas.openxmlformats.org/officeDocument/2006/relationships/hyperlink" Target="http://www.canlii.org/en/bc/bcca/doc/2016/2016bcca291/2016bcca291.html?autocompleteStr=2016%20BCCA%20291&amp;autocompletePos=1" TargetMode="External"/><Relationship Id="rId75" Type="http://schemas.openxmlformats.org/officeDocument/2006/relationships/header" Target="header5.xml"/><Relationship Id="rId83" Type="http://schemas.openxmlformats.org/officeDocument/2006/relationships/footer" Target="footer8.xml"/><Relationship Id="rId88" Type="http://schemas.openxmlformats.org/officeDocument/2006/relationships/header" Target="header12.xml"/><Relationship Id="rId91" Type="http://schemas.openxmlformats.org/officeDocument/2006/relationships/header" Target="header13.xm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canlii.org/en/mb/mbqb/doc/2014/2014mbqb175/2014mbqb175.html?resultIndex=1" TargetMode="External"/><Relationship Id="rId28" Type="http://schemas.openxmlformats.org/officeDocument/2006/relationships/hyperlink" Target="http://www.canlii.org/en/ab/abca/doc/2016/2016abca21/2016abca21.html?resultIndex=1" TargetMode="External"/><Relationship Id="rId36" Type="http://schemas.openxmlformats.org/officeDocument/2006/relationships/hyperlink" Target="https://www.canlii.org/en/bc/bcca/doc/2016/2016bcca197/2016bcca197.html?autocompleteStr=2016%20BCCA%20197&amp;autocompletePos=1" TargetMode="External"/><Relationship Id="rId49" Type="http://schemas.openxmlformats.org/officeDocument/2006/relationships/hyperlink" Target="http://www.canlii.org/en/on/onsc/doc/2014/2014onsc7411/2014onsc7411.html?autocompleteStr=2014%20ONSC%207411&amp;autocompletePos=1" TargetMode="External"/><Relationship Id="rId57" Type="http://schemas.openxmlformats.org/officeDocument/2006/relationships/hyperlink" Target="http://www.canlii.org/fr/qc/qctat/doc/2016/2016qctat6023/2016qctat6023.html?searchUrlHash=AAAAAQAPMjAxNiBxY3RhdCA2MDIzAAAAAAE&amp;resultIndex=1" TargetMode="External"/><Relationship Id="rId10" Type="http://schemas.openxmlformats.org/officeDocument/2006/relationships/hyperlink" Target="http://www.scc-csc.ca" TargetMode="External"/><Relationship Id="rId31" Type="http://schemas.openxmlformats.org/officeDocument/2006/relationships/hyperlink" Target="http://www.canlii.org/en/ns/nssc/doc/2014/2014nssc279/2014nssc279.html?resultIndex=1" TargetMode="External"/><Relationship Id="rId44" Type="http://schemas.openxmlformats.org/officeDocument/2006/relationships/hyperlink" Target="http://canlii.ca/t/g1mmx" TargetMode="External"/><Relationship Id="rId52" Type="http://schemas.openxmlformats.org/officeDocument/2006/relationships/hyperlink" Target="http://www.canlii.org/en/on/onca/doc/2016/2016onca394/2016onca394.html?autocompleteStr=2016%20ONCA%20394%20&amp;autocompletePos=1" TargetMode="External"/><Relationship Id="rId60" Type="http://schemas.openxmlformats.org/officeDocument/2006/relationships/hyperlink" Target="https://www.canlii.org/fr/qc/qcca/doc/2016/2016qcca263/2016qcca263.html?autocompleteStr=pellan%20agen&amp;autocompletePos=3" TargetMode="External"/><Relationship Id="rId65" Type="http://schemas.openxmlformats.org/officeDocument/2006/relationships/hyperlink" Target="http://canlii.ca/t/g275g" TargetMode="External"/><Relationship Id="rId73" Type="http://schemas.openxmlformats.org/officeDocument/2006/relationships/hyperlink" Target="http://canlii.ca/t/gr4zz" TargetMode="External"/><Relationship Id="rId78" Type="http://schemas.openxmlformats.org/officeDocument/2006/relationships/footer" Target="footer6.xml"/><Relationship Id="rId81" Type="http://schemas.openxmlformats.org/officeDocument/2006/relationships/header" Target="header8.xml"/><Relationship Id="rId86" Type="http://schemas.openxmlformats.org/officeDocument/2006/relationships/footer" Target="footer10.xml"/><Relationship Id="rId94" Type="http://schemas.openxmlformats.org/officeDocument/2006/relationships/header" Target="header15.xml"/><Relationship Id="rId99" Type="http://schemas.openxmlformats.org/officeDocument/2006/relationships/header" Target="header17.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canlii.ca/t/g1mm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8F52-9105-4F38-A8DF-440E699B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Revised.dotx</Template>
  <TotalTime>0</TotalTime>
  <Pages>51</Pages>
  <Words>19473</Words>
  <Characters>110998</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2016-12-12T15:33:00Z</dcterms:created>
  <dcterms:modified xsi:type="dcterms:W3CDTF">2016-12-23T12:59:00Z</dcterms:modified>
</cp:coreProperties>
</file>