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A12E8B" w:rsidRDefault="00382C47" w:rsidP="00C7556C">
      <w:pPr>
        <w:jc w:val="center"/>
      </w:pPr>
      <w:r w:rsidRPr="00A12E8B">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A12E8B"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A12E8B" w:rsidTr="002E5576">
        <w:tc>
          <w:tcPr>
            <w:tcW w:w="4518" w:type="dxa"/>
          </w:tcPr>
          <w:p w:rsidR="00BF25F3" w:rsidRPr="00A12E8B" w:rsidRDefault="00BF25F3" w:rsidP="00BF25F3">
            <w:pPr>
              <w:tabs>
                <w:tab w:val="left" w:pos="6075"/>
              </w:tabs>
              <w:jc w:val="center"/>
              <w:rPr>
                <w:b/>
                <w:sz w:val="32"/>
                <w:szCs w:val="32"/>
              </w:rPr>
            </w:pPr>
            <w:r w:rsidRPr="00A12E8B">
              <w:rPr>
                <w:b/>
                <w:sz w:val="32"/>
                <w:szCs w:val="32"/>
              </w:rPr>
              <w:t>SUPREME COURT OF CANADA</w:t>
            </w:r>
          </w:p>
        </w:tc>
        <w:tc>
          <w:tcPr>
            <w:tcW w:w="630" w:type="dxa"/>
          </w:tcPr>
          <w:p w:rsidR="00BF25F3" w:rsidRPr="00A12E8B" w:rsidRDefault="00BF25F3" w:rsidP="00BF25F3">
            <w:pPr>
              <w:tabs>
                <w:tab w:val="left" w:pos="6075"/>
              </w:tabs>
              <w:jc w:val="center"/>
              <w:rPr>
                <w:sz w:val="32"/>
                <w:szCs w:val="32"/>
              </w:rPr>
            </w:pPr>
          </w:p>
        </w:tc>
        <w:tc>
          <w:tcPr>
            <w:tcW w:w="4428" w:type="dxa"/>
          </w:tcPr>
          <w:p w:rsidR="00BF25F3" w:rsidRPr="00A12E8B" w:rsidRDefault="00BF25F3" w:rsidP="00BF25F3">
            <w:pPr>
              <w:tabs>
                <w:tab w:val="left" w:pos="6075"/>
              </w:tabs>
              <w:jc w:val="center"/>
              <w:rPr>
                <w:b/>
                <w:sz w:val="32"/>
                <w:szCs w:val="32"/>
                <w:lang w:val="fr-CA"/>
              </w:rPr>
            </w:pPr>
            <w:r w:rsidRPr="00A12E8B">
              <w:rPr>
                <w:b/>
                <w:sz w:val="32"/>
                <w:szCs w:val="32"/>
                <w:lang w:val="fr-CA"/>
              </w:rPr>
              <w:t>COUR SUPRÊME DU CANADA</w:t>
            </w:r>
          </w:p>
        </w:tc>
      </w:tr>
      <w:tr w:rsidR="00BF25F3" w:rsidRPr="00A12E8B" w:rsidTr="002E5576">
        <w:tc>
          <w:tcPr>
            <w:tcW w:w="4518" w:type="dxa"/>
          </w:tcPr>
          <w:p w:rsidR="00BF25F3" w:rsidRPr="00A12E8B" w:rsidRDefault="00BF25F3" w:rsidP="00BF25F3">
            <w:pPr>
              <w:tabs>
                <w:tab w:val="left" w:pos="6075"/>
              </w:tabs>
            </w:pPr>
          </w:p>
          <w:p w:rsidR="001B5C23" w:rsidRPr="00A12E8B" w:rsidRDefault="001B5C23" w:rsidP="00BF25F3">
            <w:pPr>
              <w:tabs>
                <w:tab w:val="left" w:pos="6075"/>
              </w:tabs>
            </w:pPr>
          </w:p>
          <w:p w:rsidR="001B5C23" w:rsidRPr="00A12E8B" w:rsidRDefault="001B5C23" w:rsidP="00BF25F3">
            <w:pPr>
              <w:tabs>
                <w:tab w:val="left" w:pos="6075"/>
              </w:tabs>
            </w:pPr>
          </w:p>
        </w:tc>
        <w:tc>
          <w:tcPr>
            <w:tcW w:w="630" w:type="dxa"/>
          </w:tcPr>
          <w:p w:rsidR="00BF25F3" w:rsidRPr="00A12E8B" w:rsidRDefault="00BF25F3" w:rsidP="00BF25F3">
            <w:pPr>
              <w:tabs>
                <w:tab w:val="left" w:pos="6075"/>
              </w:tabs>
            </w:pPr>
          </w:p>
        </w:tc>
        <w:tc>
          <w:tcPr>
            <w:tcW w:w="4428" w:type="dxa"/>
          </w:tcPr>
          <w:p w:rsidR="00BF25F3" w:rsidRPr="00A12E8B" w:rsidRDefault="00BF25F3" w:rsidP="00BF25F3">
            <w:pPr>
              <w:tabs>
                <w:tab w:val="left" w:pos="6075"/>
              </w:tabs>
              <w:rPr>
                <w:lang w:val="fr-CA"/>
              </w:rPr>
            </w:pPr>
          </w:p>
        </w:tc>
      </w:tr>
      <w:tr w:rsidR="00BF25F3" w:rsidRPr="00A12E8B" w:rsidTr="002E5576">
        <w:tc>
          <w:tcPr>
            <w:tcW w:w="4518" w:type="dxa"/>
          </w:tcPr>
          <w:p w:rsidR="001B5C23" w:rsidRPr="00A12E8B" w:rsidRDefault="00BF25F3" w:rsidP="00BF25F3">
            <w:pPr>
              <w:tabs>
                <w:tab w:val="left" w:pos="6075"/>
              </w:tabs>
              <w:jc w:val="center"/>
              <w:rPr>
                <w:sz w:val="28"/>
                <w:szCs w:val="28"/>
              </w:rPr>
            </w:pPr>
            <w:r w:rsidRPr="00A12E8B">
              <w:rPr>
                <w:sz w:val="28"/>
                <w:szCs w:val="28"/>
              </w:rPr>
              <w:t>BULLETIN OF</w:t>
            </w:r>
          </w:p>
          <w:p w:rsidR="00BF25F3" w:rsidRPr="00A12E8B" w:rsidRDefault="00BF25F3" w:rsidP="00BF25F3">
            <w:pPr>
              <w:tabs>
                <w:tab w:val="left" w:pos="6075"/>
              </w:tabs>
              <w:jc w:val="center"/>
              <w:rPr>
                <w:sz w:val="28"/>
                <w:szCs w:val="28"/>
              </w:rPr>
            </w:pPr>
            <w:r w:rsidRPr="00A12E8B">
              <w:rPr>
                <w:sz w:val="28"/>
                <w:szCs w:val="28"/>
              </w:rPr>
              <w:t xml:space="preserve"> PROCEEDINGS</w:t>
            </w:r>
          </w:p>
        </w:tc>
        <w:tc>
          <w:tcPr>
            <w:tcW w:w="630" w:type="dxa"/>
          </w:tcPr>
          <w:p w:rsidR="00BF25F3" w:rsidRPr="00A12E8B" w:rsidRDefault="00BF25F3" w:rsidP="00BF25F3">
            <w:pPr>
              <w:tabs>
                <w:tab w:val="left" w:pos="6075"/>
              </w:tabs>
            </w:pPr>
          </w:p>
        </w:tc>
        <w:tc>
          <w:tcPr>
            <w:tcW w:w="4428" w:type="dxa"/>
          </w:tcPr>
          <w:p w:rsidR="001B5C23" w:rsidRPr="00A12E8B" w:rsidRDefault="00BF25F3" w:rsidP="00BF25F3">
            <w:pPr>
              <w:tabs>
                <w:tab w:val="left" w:pos="6075"/>
              </w:tabs>
              <w:jc w:val="center"/>
              <w:rPr>
                <w:sz w:val="28"/>
                <w:szCs w:val="28"/>
                <w:lang w:val="fr-CA"/>
              </w:rPr>
            </w:pPr>
            <w:r w:rsidRPr="00A12E8B">
              <w:rPr>
                <w:sz w:val="28"/>
                <w:szCs w:val="28"/>
                <w:lang w:val="fr-CA"/>
              </w:rPr>
              <w:t>BULLETIN DES</w:t>
            </w:r>
          </w:p>
          <w:p w:rsidR="00BF25F3" w:rsidRPr="00A12E8B" w:rsidRDefault="00BF25F3" w:rsidP="00BF25F3">
            <w:pPr>
              <w:tabs>
                <w:tab w:val="left" w:pos="6075"/>
              </w:tabs>
              <w:jc w:val="center"/>
              <w:rPr>
                <w:sz w:val="28"/>
                <w:szCs w:val="28"/>
                <w:lang w:val="fr-CA"/>
              </w:rPr>
            </w:pPr>
            <w:r w:rsidRPr="00A12E8B">
              <w:rPr>
                <w:sz w:val="28"/>
                <w:szCs w:val="28"/>
                <w:lang w:val="fr-CA"/>
              </w:rPr>
              <w:t xml:space="preserve"> PROCÉDURES</w:t>
            </w:r>
          </w:p>
        </w:tc>
      </w:tr>
      <w:tr w:rsidR="00BF25F3" w:rsidRPr="00A12E8B" w:rsidTr="002E5576">
        <w:tc>
          <w:tcPr>
            <w:tcW w:w="4518" w:type="dxa"/>
          </w:tcPr>
          <w:p w:rsidR="00BF25F3" w:rsidRPr="00A12E8B" w:rsidRDefault="00BF25F3" w:rsidP="00BF25F3">
            <w:pPr>
              <w:tabs>
                <w:tab w:val="left" w:pos="6075"/>
              </w:tabs>
            </w:pPr>
          </w:p>
          <w:p w:rsidR="001B5C23" w:rsidRPr="00A12E8B" w:rsidRDefault="001B5C23" w:rsidP="00BF25F3">
            <w:pPr>
              <w:tabs>
                <w:tab w:val="left" w:pos="6075"/>
              </w:tabs>
            </w:pPr>
          </w:p>
        </w:tc>
        <w:tc>
          <w:tcPr>
            <w:tcW w:w="630" w:type="dxa"/>
          </w:tcPr>
          <w:p w:rsidR="00BF25F3" w:rsidRPr="00A12E8B" w:rsidRDefault="00BF25F3" w:rsidP="00BF25F3">
            <w:pPr>
              <w:tabs>
                <w:tab w:val="left" w:pos="6075"/>
              </w:tabs>
            </w:pPr>
          </w:p>
        </w:tc>
        <w:tc>
          <w:tcPr>
            <w:tcW w:w="4428" w:type="dxa"/>
          </w:tcPr>
          <w:p w:rsidR="00BF25F3" w:rsidRPr="00A12E8B" w:rsidRDefault="00BF25F3" w:rsidP="00BF25F3">
            <w:pPr>
              <w:tabs>
                <w:tab w:val="left" w:pos="6075"/>
              </w:tabs>
              <w:rPr>
                <w:lang w:val="fr-CA"/>
              </w:rPr>
            </w:pPr>
          </w:p>
        </w:tc>
      </w:tr>
      <w:tr w:rsidR="00BF25F3" w:rsidRPr="00177AE0" w:rsidTr="002E5576">
        <w:tc>
          <w:tcPr>
            <w:tcW w:w="4518" w:type="dxa"/>
          </w:tcPr>
          <w:p w:rsidR="00BF25F3" w:rsidRPr="00A12E8B" w:rsidRDefault="00BF25F3" w:rsidP="00BF25F3">
            <w:pPr>
              <w:tabs>
                <w:tab w:val="left" w:pos="6075"/>
              </w:tabs>
              <w:jc w:val="both"/>
              <w:rPr>
                <w:rFonts w:ascii="Arial" w:hAnsi="Arial" w:cs="Arial"/>
                <w:i/>
                <w:sz w:val="20"/>
                <w:szCs w:val="20"/>
              </w:rPr>
            </w:pPr>
            <w:r w:rsidRPr="00A12E8B">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A12E8B" w:rsidRDefault="00BF25F3" w:rsidP="00BF25F3">
            <w:pPr>
              <w:tabs>
                <w:tab w:val="left" w:pos="6075"/>
              </w:tabs>
              <w:jc w:val="both"/>
              <w:rPr>
                <w:rFonts w:ascii="Arial" w:hAnsi="Arial" w:cs="Arial"/>
                <w:i/>
                <w:sz w:val="20"/>
                <w:szCs w:val="20"/>
              </w:rPr>
            </w:pPr>
          </w:p>
        </w:tc>
        <w:tc>
          <w:tcPr>
            <w:tcW w:w="4428" w:type="dxa"/>
          </w:tcPr>
          <w:p w:rsidR="00BF25F3" w:rsidRPr="00A12E8B" w:rsidRDefault="00BF25F3" w:rsidP="00BF25F3">
            <w:pPr>
              <w:tabs>
                <w:tab w:val="left" w:pos="6075"/>
              </w:tabs>
              <w:jc w:val="both"/>
              <w:rPr>
                <w:rFonts w:ascii="Arial" w:hAnsi="Arial" w:cs="Arial"/>
                <w:i/>
                <w:sz w:val="20"/>
                <w:szCs w:val="20"/>
                <w:lang w:val="fr-CA"/>
              </w:rPr>
            </w:pPr>
            <w:r w:rsidRPr="00A12E8B">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177AE0" w:rsidTr="002E5576">
        <w:tc>
          <w:tcPr>
            <w:tcW w:w="4518" w:type="dxa"/>
          </w:tcPr>
          <w:p w:rsidR="00BF25F3" w:rsidRPr="00A12E8B" w:rsidRDefault="00BF25F3" w:rsidP="00BF25F3">
            <w:pPr>
              <w:tabs>
                <w:tab w:val="left" w:pos="6075"/>
              </w:tabs>
              <w:rPr>
                <w:lang w:val="fr-CA"/>
              </w:rPr>
            </w:pPr>
          </w:p>
          <w:p w:rsidR="00D862C1" w:rsidRPr="00A12E8B" w:rsidRDefault="00D862C1" w:rsidP="00BF25F3">
            <w:pPr>
              <w:tabs>
                <w:tab w:val="left" w:pos="6075"/>
              </w:tabs>
              <w:rPr>
                <w:lang w:val="fr-CA"/>
              </w:rPr>
            </w:pPr>
          </w:p>
        </w:tc>
        <w:tc>
          <w:tcPr>
            <w:tcW w:w="630" w:type="dxa"/>
          </w:tcPr>
          <w:p w:rsidR="00BF25F3" w:rsidRPr="00A12E8B" w:rsidRDefault="00BF25F3" w:rsidP="00BF25F3">
            <w:pPr>
              <w:tabs>
                <w:tab w:val="left" w:pos="6075"/>
              </w:tabs>
              <w:rPr>
                <w:lang w:val="fr-CA"/>
              </w:rPr>
            </w:pPr>
          </w:p>
        </w:tc>
        <w:tc>
          <w:tcPr>
            <w:tcW w:w="4428" w:type="dxa"/>
          </w:tcPr>
          <w:p w:rsidR="00BF25F3" w:rsidRPr="00A12E8B" w:rsidRDefault="00BF25F3" w:rsidP="00BF25F3">
            <w:pPr>
              <w:tabs>
                <w:tab w:val="left" w:pos="6075"/>
              </w:tabs>
              <w:rPr>
                <w:lang w:val="fr-CA"/>
              </w:rPr>
            </w:pPr>
          </w:p>
        </w:tc>
      </w:tr>
      <w:tr w:rsidR="00BF25F3" w:rsidRPr="00177AE0" w:rsidTr="002E5576">
        <w:tc>
          <w:tcPr>
            <w:tcW w:w="4518" w:type="dxa"/>
          </w:tcPr>
          <w:p w:rsidR="00BF25F3" w:rsidRPr="00A12E8B" w:rsidRDefault="00BF25F3" w:rsidP="009F3024">
            <w:pPr>
              <w:tabs>
                <w:tab w:val="left" w:pos="6075"/>
              </w:tabs>
              <w:jc w:val="both"/>
              <w:rPr>
                <w:rFonts w:ascii="Arial" w:hAnsi="Arial" w:cs="Arial"/>
                <w:i/>
                <w:sz w:val="20"/>
                <w:szCs w:val="20"/>
              </w:rPr>
            </w:pPr>
            <w:r w:rsidRPr="00A12E8B">
              <w:rPr>
                <w:rFonts w:ascii="Arial" w:hAnsi="Arial" w:cs="Arial"/>
                <w:i/>
                <w:sz w:val="20"/>
                <w:szCs w:val="20"/>
              </w:rPr>
              <w:t xml:space="preserve">During Court sessions </w:t>
            </w:r>
            <w:r w:rsidR="009F3024" w:rsidRPr="00A12E8B">
              <w:rPr>
                <w:rFonts w:ascii="Arial" w:hAnsi="Arial" w:cs="Arial"/>
                <w:i/>
                <w:sz w:val="20"/>
                <w:szCs w:val="20"/>
              </w:rPr>
              <w:t xml:space="preserve">the Bulletin </w:t>
            </w:r>
            <w:r w:rsidRPr="00A12E8B">
              <w:rPr>
                <w:rFonts w:ascii="Arial" w:hAnsi="Arial" w:cs="Arial"/>
                <w:i/>
                <w:sz w:val="20"/>
                <w:szCs w:val="20"/>
              </w:rPr>
              <w:t>is usually issued weekly.</w:t>
            </w:r>
          </w:p>
        </w:tc>
        <w:tc>
          <w:tcPr>
            <w:tcW w:w="630" w:type="dxa"/>
          </w:tcPr>
          <w:p w:rsidR="00BF25F3" w:rsidRPr="00A12E8B" w:rsidRDefault="00BF25F3" w:rsidP="00BF25F3">
            <w:pPr>
              <w:tabs>
                <w:tab w:val="left" w:pos="6075"/>
              </w:tabs>
              <w:jc w:val="both"/>
              <w:rPr>
                <w:rFonts w:ascii="Arial" w:hAnsi="Arial" w:cs="Arial"/>
                <w:i/>
                <w:sz w:val="20"/>
                <w:szCs w:val="20"/>
              </w:rPr>
            </w:pPr>
          </w:p>
        </w:tc>
        <w:tc>
          <w:tcPr>
            <w:tcW w:w="4428" w:type="dxa"/>
          </w:tcPr>
          <w:p w:rsidR="00BF25F3" w:rsidRPr="00A12E8B" w:rsidRDefault="00BF25F3" w:rsidP="00BF25F3">
            <w:pPr>
              <w:tabs>
                <w:tab w:val="left" w:pos="6075"/>
              </w:tabs>
              <w:jc w:val="both"/>
              <w:rPr>
                <w:rFonts w:ascii="Arial" w:hAnsi="Arial" w:cs="Arial"/>
                <w:i/>
                <w:sz w:val="20"/>
                <w:szCs w:val="20"/>
                <w:lang w:val="fr-CA"/>
              </w:rPr>
            </w:pPr>
            <w:r w:rsidRPr="00A12E8B">
              <w:rPr>
                <w:rFonts w:ascii="Arial" w:hAnsi="Arial" w:cs="Arial"/>
                <w:i/>
                <w:sz w:val="20"/>
                <w:szCs w:val="20"/>
                <w:lang w:val="fr-CA"/>
              </w:rPr>
              <w:t>Le Bulletin paraît en principe toutes les semaines pendant les sessions de la Cour.</w:t>
            </w:r>
          </w:p>
        </w:tc>
      </w:tr>
      <w:tr w:rsidR="00BF25F3" w:rsidRPr="00177AE0" w:rsidTr="002E5576">
        <w:tc>
          <w:tcPr>
            <w:tcW w:w="4518" w:type="dxa"/>
          </w:tcPr>
          <w:p w:rsidR="00BF25F3" w:rsidRPr="00A12E8B" w:rsidRDefault="00BF25F3" w:rsidP="00BF25F3">
            <w:pPr>
              <w:tabs>
                <w:tab w:val="left" w:pos="6075"/>
              </w:tabs>
              <w:rPr>
                <w:lang w:val="fr-CA"/>
              </w:rPr>
            </w:pPr>
          </w:p>
          <w:p w:rsidR="00D862C1" w:rsidRPr="00A12E8B" w:rsidRDefault="00D862C1" w:rsidP="00BF25F3">
            <w:pPr>
              <w:tabs>
                <w:tab w:val="left" w:pos="6075"/>
              </w:tabs>
              <w:rPr>
                <w:lang w:val="fr-CA"/>
              </w:rPr>
            </w:pPr>
          </w:p>
        </w:tc>
        <w:tc>
          <w:tcPr>
            <w:tcW w:w="630" w:type="dxa"/>
          </w:tcPr>
          <w:p w:rsidR="00BF25F3" w:rsidRPr="00A12E8B" w:rsidRDefault="00BF25F3" w:rsidP="00BF25F3">
            <w:pPr>
              <w:tabs>
                <w:tab w:val="left" w:pos="6075"/>
              </w:tabs>
              <w:rPr>
                <w:lang w:val="fr-CA"/>
              </w:rPr>
            </w:pPr>
          </w:p>
        </w:tc>
        <w:tc>
          <w:tcPr>
            <w:tcW w:w="4428" w:type="dxa"/>
          </w:tcPr>
          <w:p w:rsidR="00BF25F3" w:rsidRPr="00A12E8B" w:rsidRDefault="00BF25F3" w:rsidP="00BF25F3">
            <w:pPr>
              <w:tabs>
                <w:tab w:val="left" w:pos="6075"/>
              </w:tabs>
              <w:rPr>
                <w:lang w:val="fr-CA"/>
              </w:rPr>
            </w:pPr>
          </w:p>
        </w:tc>
      </w:tr>
      <w:tr w:rsidR="00BF25F3" w:rsidRPr="00177AE0" w:rsidTr="002E5576">
        <w:tc>
          <w:tcPr>
            <w:tcW w:w="4518" w:type="dxa"/>
          </w:tcPr>
          <w:p w:rsidR="00BF25F3" w:rsidRPr="00A12E8B" w:rsidRDefault="000E27A5" w:rsidP="00BF25F3">
            <w:pPr>
              <w:tabs>
                <w:tab w:val="left" w:pos="6075"/>
              </w:tabs>
              <w:jc w:val="both"/>
              <w:rPr>
                <w:rFonts w:ascii="Arial" w:hAnsi="Arial" w:cs="Arial"/>
                <w:i/>
                <w:sz w:val="20"/>
                <w:szCs w:val="20"/>
              </w:rPr>
            </w:pPr>
            <w:r w:rsidRPr="00A12E8B">
              <w:rPr>
                <w:rFonts w:ascii="Arial" w:hAnsi="Arial" w:cs="Arial"/>
                <w:i/>
                <w:sz w:val="20"/>
                <w:szCs w:val="20"/>
              </w:rPr>
              <w:fldChar w:fldCharType="begin"/>
            </w:r>
            <w:r w:rsidR="00BF25F3" w:rsidRPr="00A12E8B">
              <w:rPr>
                <w:rFonts w:ascii="Arial" w:hAnsi="Arial" w:cs="Arial"/>
                <w:i/>
                <w:sz w:val="20"/>
                <w:szCs w:val="20"/>
              </w:rPr>
              <w:instrText xml:space="preserve"> SEQ CHAPTER \h \r 1</w:instrText>
            </w:r>
            <w:r w:rsidRPr="00A12E8B">
              <w:rPr>
                <w:rFonts w:ascii="Arial" w:hAnsi="Arial" w:cs="Arial"/>
                <w:i/>
                <w:sz w:val="20"/>
                <w:szCs w:val="20"/>
              </w:rPr>
              <w:fldChar w:fldCharType="end"/>
            </w:r>
            <w:r w:rsidR="00BF25F3" w:rsidRPr="00A12E8B">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A12E8B" w:rsidRDefault="00BF25F3" w:rsidP="00BF25F3">
            <w:pPr>
              <w:tabs>
                <w:tab w:val="left" w:pos="6075"/>
              </w:tabs>
              <w:jc w:val="both"/>
              <w:rPr>
                <w:rFonts w:ascii="Arial" w:hAnsi="Arial" w:cs="Arial"/>
                <w:i/>
                <w:sz w:val="20"/>
                <w:szCs w:val="20"/>
              </w:rPr>
            </w:pPr>
          </w:p>
        </w:tc>
        <w:tc>
          <w:tcPr>
            <w:tcW w:w="4428" w:type="dxa"/>
          </w:tcPr>
          <w:p w:rsidR="00BF25F3" w:rsidRPr="00A12E8B" w:rsidRDefault="000E27A5" w:rsidP="00BF25F3">
            <w:pPr>
              <w:tabs>
                <w:tab w:val="left" w:pos="6075"/>
              </w:tabs>
              <w:jc w:val="both"/>
              <w:rPr>
                <w:rFonts w:ascii="Arial" w:hAnsi="Arial" w:cs="Arial"/>
                <w:i/>
                <w:sz w:val="20"/>
                <w:szCs w:val="20"/>
                <w:lang w:val="fr-CA"/>
              </w:rPr>
            </w:pPr>
            <w:r w:rsidRPr="00A12E8B">
              <w:rPr>
                <w:rFonts w:ascii="Arial" w:hAnsi="Arial" w:cs="Arial"/>
                <w:i/>
                <w:sz w:val="20"/>
                <w:szCs w:val="20"/>
                <w:lang w:val="fr-CA"/>
              </w:rPr>
              <w:fldChar w:fldCharType="begin"/>
            </w:r>
            <w:r w:rsidR="00BF25F3" w:rsidRPr="00A12E8B">
              <w:rPr>
                <w:rFonts w:ascii="Arial" w:hAnsi="Arial" w:cs="Arial"/>
                <w:i/>
                <w:sz w:val="20"/>
                <w:szCs w:val="20"/>
                <w:lang w:val="fr-CA"/>
              </w:rPr>
              <w:instrText xml:space="preserve"> SEQ CHAPTER \h \r 1</w:instrText>
            </w:r>
            <w:r w:rsidRPr="00A12E8B">
              <w:rPr>
                <w:rFonts w:ascii="Arial" w:hAnsi="Arial" w:cs="Arial"/>
                <w:i/>
                <w:sz w:val="20"/>
                <w:szCs w:val="20"/>
                <w:lang w:val="fr-CA"/>
              </w:rPr>
              <w:fldChar w:fldCharType="end"/>
            </w:r>
            <w:r w:rsidR="00BF25F3" w:rsidRPr="00A12E8B">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177AE0" w:rsidTr="002E5576">
        <w:tc>
          <w:tcPr>
            <w:tcW w:w="4518" w:type="dxa"/>
          </w:tcPr>
          <w:p w:rsidR="009F3024" w:rsidRPr="00A12E8B" w:rsidRDefault="009F3024" w:rsidP="009F3024">
            <w:pPr>
              <w:tabs>
                <w:tab w:val="left" w:pos="6075"/>
              </w:tabs>
              <w:rPr>
                <w:rFonts w:cs="Times New Roman"/>
                <w:szCs w:val="24"/>
                <w:lang w:val="fr-CA"/>
              </w:rPr>
            </w:pPr>
          </w:p>
          <w:p w:rsidR="009F3024" w:rsidRPr="00A12E8B" w:rsidRDefault="009F3024" w:rsidP="009F3024">
            <w:pPr>
              <w:tabs>
                <w:tab w:val="left" w:pos="6075"/>
              </w:tabs>
              <w:rPr>
                <w:rFonts w:cs="Times New Roman"/>
                <w:szCs w:val="24"/>
                <w:lang w:val="fr-CA"/>
              </w:rPr>
            </w:pPr>
          </w:p>
        </w:tc>
        <w:tc>
          <w:tcPr>
            <w:tcW w:w="630" w:type="dxa"/>
          </w:tcPr>
          <w:p w:rsidR="009F3024" w:rsidRPr="00A12E8B" w:rsidRDefault="009F3024" w:rsidP="009F3024">
            <w:pPr>
              <w:tabs>
                <w:tab w:val="left" w:pos="6075"/>
              </w:tabs>
              <w:rPr>
                <w:rFonts w:cs="Times New Roman"/>
                <w:szCs w:val="24"/>
                <w:lang w:val="fr-CA"/>
              </w:rPr>
            </w:pPr>
          </w:p>
        </w:tc>
        <w:tc>
          <w:tcPr>
            <w:tcW w:w="4428" w:type="dxa"/>
          </w:tcPr>
          <w:p w:rsidR="009F3024" w:rsidRPr="00A12E8B" w:rsidRDefault="009F3024" w:rsidP="009F3024">
            <w:pPr>
              <w:tabs>
                <w:tab w:val="left" w:pos="6075"/>
              </w:tabs>
              <w:rPr>
                <w:rFonts w:cs="Times New Roman"/>
                <w:szCs w:val="24"/>
                <w:lang w:val="fr-CA"/>
              </w:rPr>
            </w:pPr>
          </w:p>
        </w:tc>
      </w:tr>
      <w:tr w:rsidR="009F3024" w:rsidRPr="00177AE0" w:rsidTr="002E5576">
        <w:tc>
          <w:tcPr>
            <w:tcW w:w="4518" w:type="dxa"/>
          </w:tcPr>
          <w:p w:rsidR="009F3024" w:rsidRPr="00A12E8B" w:rsidRDefault="009F3024" w:rsidP="00E414CA">
            <w:pPr>
              <w:tabs>
                <w:tab w:val="left" w:pos="6075"/>
              </w:tabs>
              <w:jc w:val="both"/>
              <w:rPr>
                <w:rFonts w:ascii="Arial" w:hAnsi="Arial" w:cs="Arial"/>
                <w:i/>
                <w:sz w:val="20"/>
                <w:szCs w:val="20"/>
              </w:rPr>
            </w:pPr>
            <w:r w:rsidRPr="00A12E8B">
              <w:rPr>
                <w:rFonts w:ascii="Arial" w:hAnsi="Arial" w:cs="Arial"/>
                <w:i/>
                <w:sz w:val="20"/>
                <w:szCs w:val="20"/>
              </w:rPr>
              <w:t xml:space="preserve">Consult the Supreme Court of Canada website at </w:t>
            </w:r>
            <w:hyperlink r:id="rId9" w:history="1">
              <w:r w:rsidR="00E414CA" w:rsidRPr="00A12E8B">
                <w:rPr>
                  <w:rStyle w:val="Hyperlink"/>
                  <w:rFonts w:ascii="Arial" w:hAnsi="Arial" w:cs="Arial"/>
                  <w:i/>
                  <w:sz w:val="20"/>
                  <w:szCs w:val="20"/>
                </w:rPr>
                <w:t>www.scc-csc.ca</w:t>
              </w:r>
            </w:hyperlink>
            <w:r w:rsidRPr="00A12E8B">
              <w:rPr>
                <w:rFonts w:ascii="Arial" w:hAnsi="Arial" w:cs="Arial"/>
                <w:i/>
                <w:sz w:val="20"/>
                <w:szCs w:val="20"/>
              </w:rPr>
              <w:t xml:space="preserve"> for more information.</w:t>
            </w:r>
          </w:p>
        </w:tc>
        <w:tc>
          <w:tcPr>
            <w:tcW w:w="630" w:type="dxa"/>
          </w:tcPr>
          <w:p w:rsidR="009F3024" w:rsidRPr="00A12E8B" w:rsidRDefault="009F3024" w:rsidP="00BF25F3">
            <w:pPr>
              <w:tabs>
                <w:tab w:val="left" w:pos="6075"/>
              </w:tabs>
              <w:jc w:val="both"/>
              <w:rPr>
                <w:rFonts w:ascii="Arial" w:hAnsi="Arial" w:cs="Arial"/>
                <w:i/>
                <w:sz w:val="20"/>
                <w:szCs w:val="20"/>
              </w:rPr>
            </w:pPr>
          </w:p>
        </w:tc>
        <w:tc>
          <w:tcPr>
            <w:tcW w:w="4428" w:type="dxa"/>
          </w:tcPr>
          <w:p w:rsidR="009F3024" w:rsidRPr="00A12E8B" w:rsidRDefault="009F3024" w:rsidP="00E414CA">
            <w:pPr>
              <w:tabs>
                <w:tab w:val="left" w:pos="6075"/>
              </w:tabs>
              <w:jc w:val="both"/>
              <w:rPr>
                <w:rFonts w:ascii="Arial" w:hAnsi="Arial" w:cs="Arial"/>
                <w:i/>
                <w:sz w:val="20"/>
                <w:szCs w:val="20"/>
                <w:lang w:val="fr-CA"/>
              </w:rPr>
            </w:pPr>
            <w:r w:rsidRPr="00A12E8B">
              <w:rPr>
                <w:rFonts w:ascii="Arial" w:hAnsi="Arial" w:cs="Arial"/>
                <w:i/>
                <w:sz w:val="20"/>
                <w:szCs w:val="20"/>
                <w:lang w:val="fr-CA"/>
              </w:rPr>
              <w:t xml:space="preserve">Pour de plus amples informations, consulter le site Web de la Cour suprême du Canada à l’adresse suivante : </w:t>
            </w:r>
            <w:hyperlink r:id="rId10" w:history="1">
              <w:r w:rsidR="0081473A" w:rsidRPr="00A12E8B">
                <w:rPr>
                  <w:rStyle w:val="Hyperlink"/>
                  <w:rFonts w:ascii="Arial" w:hAnsi="Arial" w:cs="Arial"/>
                  <w:i/>
                  <w:sz w:val="20"/>
                  <w:szCs w:val="20"/>
                  <w:lang w:val="fr-CA"/>
                </w:rPr>
                <w:t>www.scc-csc.ca</w:t>
              </w:r>
            </w:hyperlink>
            <w:r w:rsidRPr="00A12E8B">
              <w:rPr>
                <w:rFonts w:ascii="Arial" w:hAnsi="Arial" w:cs="Arial"/>
                <w:i/>
                <w:sz w:val="20"/>
                <w:szCs w:val="20"/>
                <w:lang w:val="fr-CA"/>
              </w:rPr>
              <w:t xml:space="preserve"> </w:t>
            </w:r>
          </w:p>
        </w:tc>
      </w:tr>
    </w:tbl>
    <w:p w:rsidR="00BF25F3" w:rsidRPr="00A12E8B" w:rsidRDefault="00BF25F3" w:rsidP="00BF25F3">
      <w:pPr>
        <w:tabs>
          <w:tab w:val="left" w:pos="6075"/>
        </w:tabs>
        <w:rPr>
          <w:lang w:val="fr-CA"/>
        </w:rPr>
      </w:pPr>
    </w:p>
    <w:p w:rsidR="00440E24" w:rsidRPr="00A12E8B" w:rsidRDefault="00440E24" w:rsidP="00440E24">
      <w:pPr>
        <w:pBdr>
          <w:bottom w:val="single" w:sz="6" w:space="1" w:color="auto"/>
        </w:pBdr>
        <w:tabs>
          <w:tab w:val="left" w:pos="6075"/>
        </w:tabs>
        <w:rPr>
          <w:lang w:val="fr-CA"/>
        </w:rPr>
      </w:pPr>
    </w:p>
    <w:p w:rsidR="00440E24" w:rsidRPr="00A12E8B" w:rsidRDefault="00440E24" w:rsidP="00440E24">
      <w:pPr>
        <w:rPr>
          <w:lang w:val="fr-CA"/>
        </w:rPr>
      </w:pPr>
    </w:p>
    <w:p w:rsidR="00600252" w:rsidRPr="00A12E8B" w:rsidRDefault="00C73D06" w:rsidP="00F0068D">
      <w:pPr>
        <w:pBdr>
          <w:bottom w:val="single" w:sz="6" w:space="1" w:color="auto"/>
        </w:pBdr>
        <w:tabs>
          <w:tab w:val="center" w:pos="4680"/>
          <w:tab w:val="right" w:pos="9360"/>
        </w:tabs>
        <w:rPr>
          <w:lang w:val="fr-CA"/>
        </w:rPr>
      </w:pPr>
      <w:r w:rsidRPr="00A12E8B">
        <w:rPr>
          <w:lang w:val="fr-CA"/>
        </w:rPr>
        <w:t>January</w:t>
      </w:r>
      <w:r w:rsidR="00440E24" w:rsidRPr="00A12E8B">
        <w:rPr>
          <w:lang w:val="fr-CA"/>
        </w:rPr>
        <w:t xml:space="preserve"> </w:t>
      </w:r>
      <w:r w:rsidR="00BA42E0" w:rsidRPr="00A12E8B">
        <w:rPr>
          <w:lang w:val="fr-CA"/>
        </w:rPr>
        <w:t>13</w:t>
      </w:r>
      <w:r w:rsidR="00440E24" w:rsidRPr="00A12E8B">
        <w:rPr>
          <w:lang w:val="fr-CA"/>
        </w:rPr>
        <w:t>, 201</w:t>
      </w:r>
      <w:r w:rsidR="00E8544A" w:rsidRPr="00A12E8B">
        <w:rPr>
          <w:lang w:val="fr-CA"/>
        </w:rPr>
        <w:t>7</w:t>
      </w:r>
      <w:r w:rsidR="00F0068D" w:rsidRPr="00A12E8B">
        <w:rPr>
          <w:lang w:val="fr-CA"/>
        </w:rPr>
        <w:tab/>
      </w:r>
      <w:r w:rsidR="00BA42E0" w:rsidRPr="00A12E8B">
        <w:rPr>
          <w:lang w:val="fr-CA"/>
        </w:rPr>
        <w:t>8</w:t>
      </w:r>
      <w:r w:rsidR="00F0068D" w:rsidRPr="00A12E8B">
        <w:rPr>
          <w:lang w:val="fr-CA"/>
        </w:rPr>
        <w:t xml:space="preserve"> - </w:t>
      </w:r>
      <w:r w:rsidR="007F690A" w:rsidRPr="00A12E8B">
        <w:rPr>
          <w:lang w:val="fr-CA"/>
        </w:rPr>
        <w:t>74</w:t>
      </w:r>
      <w:r w:rsidR="00440E24" w:rsidRPr="00A12E8B">
        <w:rPr>
          <w:lang w:val="fr-CA"/>
        </w:rPr>
        <w:tab/>
        <w:t>Le</w:t>
      </w:r>
      <w:r w:rsidRPr="00A12E8B">
        <w:rPr>
          <w:lang w:val="fr-CA"/>
        </w:rPr>
        <w:t xml:space="preserve"> </w:t>
      </w:r>
      <w:r w:rsidR="00BA42E0" w:rsidRPr="00A12E8B">
        <w:rPr>
          <w:lang w:val="fr-CA"/>
        </w:rPr>
        <w:t>13</w:t>
      </w:r>
      <w:r w:rsidRPr="00A12E8B">
        <w:rPr>
          <w:lang w:val="fr-CA"/>
        </w:rPr>
        <w:t xml:space="preserve"> j</w:t>
      </w:r>
      <w:r w:rsidR="00440E24" w:rsidRPr="00A12E8B">
        <w:rPr>
          <w:lang w:val="fr-CA"/>
        </w:rPr>
        <w:t>a</w:t>
      </w:r>
      <w:r w:rsidRPr="00A12E8B">
        <w:rPr>
          <w:lang w:val="fr-CA"/>
        </w:rPr>
        <w:t>n</w:t>
      </w:r>
      <w:r w:rsidR="00440E24" w:rsidRPr="00A12E8B">
        <w:rPr>
          <w:lang w:val="fr-CA"/>
        </w:rPr>
        <w:t>vi</w:t>
      </w:r>
      <w:r w:rsidRPr="00A12E8B">
        <w:rPr>
          <w:lang w:val="fr-CA"/>
        </w:rPr>
        <w:t>er</w:t>
      </w:r>
      <w:r w:rsidR="00440E24" w:rsidRPr="00A12E8B">
        <w:rPr>
          <w:lang w:val="fr-CA"/>
        </w:rPr>
        <w:t xml:space="preserve"> 201</w:t>
      </w:r>
      <w:r w:rsidR="00E8544A" w:rsidRPr="00A12E8B">
        <w:rPr>
          <w:lang w:val="fr-CA"/>
        </w:rPr>
        <w:t>7</w:t>
      </w:r>
    </w:p>
    <w:p w:rsidR="00440E24" w:rsidRPr="00A12E8B" w:rsidRDefault="00440E24" w:rsidP="00440E24">
      <w:pPr>
        <w:pBdr>
          <w:bottom w:val="single" w:sz="6" w:space="1" w:color="auto"/>
        </w:pBdr>
        <w:tabs>
          <w:tab w:val="right" w:pos="9360"/>
        </w:tabs>
        <w:rPr>
          <w:lang w:val="fr-CA"/>
        </w:rPr>
      </w:pPr>
    </w:p>
    <w:p w:rsidR="00440E24" w:rsidRPr="00A12E8B" w:rsidRDefault="00440E24" w:rsidP="00440E24">
      <w:pPr>
        <w:pBdr>
          <w:bottom w:val="single" w:sz="6" w:space="1" w:color="auto"/>
        </w:pBdr>
        <w:tabs>
          <w:tab w:val="right" w:pos="9360"/>
        </w:tabs>
        <w:rPr>
          <w:sz w:val="18"/>
          <w:szCs w:val="18"/>
          <w:lang w:val="fr-CA"/>
        </w:rPr>
      </w:pPr>
      <w:r w:rsidRPr="00A12E8B">
        <w:rPr>
          <w:sz w:val="18"/>
          <w:szCs w:val="18"/>
          <w:lang w:val="fr-CA"/>
        </w:rPr>
        <w:t>© Supreme Court of Canada (</w:t>
      </w:r>
      <w:r w:rsidR="0030050B" w:rsidRPr="00A12E8B">
        <w:rPr>
          <w:sz w:val="18"/>
          <w:szCs w:val="18"/>
          <w:lang w:val="fr-CA"/>
        </w:rPr>
        <w:t>201</w:t>
      </w:r>
      <w:r w:rsidR="00E8544A" w:rsidRPr="00A12E8B">
        <w:rPr>
          <w:sz w:val="18"/>
          <w:szCs w:val="18"/>
          <w:lang w:val="fr-CA"/>
        </w:rPr>
        <w:t>7</w:t>
      </w:r>
      <w:r w:rsidRPr="00A12E8B">
        <w:rPr>
          <w:sz w:val="18"/>
          <w:szCs w:val="18"/>
          <w:lang w:val="fr-CA"/>
        </w:rPr>
        <w:t>)</w:t>
      </w:r>
      <w:r w:rsidRPr="00A12E8B">
        <w:rPr>
          <w:sz w:val="18"/>
          <w:szCs w:val="18"/>
          <w:lang w:val="fr-CA"/>
        </w:rPr>
        <w:tab/>
        <w:t>© Cour suprême du Canada (</w:t>
      </w:r>
      <w:r w:rsidR="0030050B" w:rsidRPr="00A12E8B">
        <w:rPr>
          <w:sz w:val="18"/>
          <w:szCs w:val="18"/>
          <w:lang w:val="fr-CA"/>
        </w:rPr>
        <w:t>201</w:t>
      </w:r>
      <w:r w:rsidR="00E8544A" w:rsidRPr="00A12E8B">
        <w:rPr>
          <w:sz w:val="18"/>
          <w:szCs w:val="18"/>
          <w:lang w:val="fr-CA"/>
        </w:rPr>
        <w:t>7</w:t>
      </w:r>
      <w:r w:rsidRPr="00A12E8B">
        <w:rPr>
          <w:sz w:val="18"/>
          <w:szCs w:val="18"/>
          <w:lang w:val="fr-CA"/>
        </w:rPr>
        <w:t>)</w:t>
      </w:r>
    </w:p>
    <w:p w:rsidR="00440E24" w:rsidRPr="00A12E8B" w:rsidRDefault="00440E24" w:rsidP="00440E24">
      <w:pPr>
        <w:pBdr>
          <w:bottom w:val="single" w:sz="6" w:space="1" w:color="auto"/>
        </w:pBdr>
        <w:tabs>
          <w:tab w:val="right" w:pos="9360"/>
        </w:tabs>
        <w:rPr>
          <w:sz w:val="18"/>
          <w:szCs w:val="18"/>
          <w:lang w:val="fr-CA"/>
        </w:rPr>
      </w:pPr>
      <w:r w:rsidRPr="00A12E8B">
        <w:rPr>
          <w:sz w:val="18"/>
          <w:szCs w:val="18"/>
          <w:lang w:val="fr-CA"/>
        </w:rPr>
        <w:t>ISSN 1918-8358 (Online)</w:t>
      </w:r>
      <w:r w:rsidRPr="00A12E8B">
        <w:rPr>
          <w:sz w:val="18"/>
          <w:szCs w:val="18"/>
          <w:lang w:val="fr-CA"/>
        </w:rPr>
        <w:tab/>
        <w:t>ISSN 1918-8358 (En ligne)</w:t>
      </w:r>
    </w:p>
    <w:p w:rsidR="00600252" w:rsidRPr="00A12E8B" w:rsidRDefault="00600252" w:rsidP="00BF25F3">
      <w:pPr>
        <w:pBdr>
          <w:bottom w:val="single" w:sz="6" w:space="1" w:color="auto"/>
        </w:pBdr>
        <w:tabs>
          <w:tab w:val="left" w:pos="6075"/>
        </w:tabs>
        <w:rPr>
          <w:lang w:val="fr-CA"/>
        </w:rPr>
      </w:pPr>
    </w:p>
    <w:p w:rsidR="0030050B" w:rsidRPr="00A12E8B"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A12E8B" w:rsidTr="00245129">
        <w:tc>
          <w:tcPr>
            <w:tcW w:w="4290" w:type="dxa"/>
            <w:shd w:val="clear" w:color="auto" w:fill="auto"/>
            <w:tcMar>
              <w:left w:w="0" w:type="dxa"/>
              <w:right w:w="0" w:type="dxa"/>
            </w:tcMar>
          </w:tcPr>
          <w:p w:rsidR="00245129" w:rsidRPr="00A12E8B" w:rsidRDefault="00245129" w:rsidP="00245129">
            <w:pPr>
              <w:jc w:val="both"/>
              <w:rPr>
                <w:rFonts w:eastAsia="Times New Roman" w:cs="Times New Roman"/>
                <w:b/>
                <w:sz w:val="20"/>
                <w:szCs w:val="20"/>
                <w:lang w:eastAsia="en-CA"/>
              </w:rPr>
            </w:pPr>
            <w:r w:rsidRPr="00A12E8B">
              <w:rPr>
                <w:b/>
              </w:rPr>
              <w:t>CONTENTS</w:t>
            </w:r>
          </w:p>
        </w:tc>
        <w:tc>
          <w:tcPr>
            <w:tcW w:w="1200" w:type="dxa"/>
            <w:shd w:val="clear" w:color="auto" w:fill="auto"/>
            <w:tcMar>
              <w:left w:w="0" w:type="dxa"/>
              <w:right w:w="0" w:type="dxa"/>
            </w:tcMar>
          </w:tcPr>
          <w:p w:rsidR="00245129" w:rsidRPr="00A12E8B" w:rsidRDefault="00245129" w:rsidP="00245129">
            <w:pPr>
              <w:jc w:val="center"/>
              <w:rPr>
                <w:rFonts w:eastAsia="Times New Roman" w:cs="Times New Roman"/>
                <w:b/>
                <w:sz w:val="20"/>
                <w:szCs w:val="20"/>
                <w:lang w:eastAsia="en-CA"/>
              </w:rPr>
            </w:pPr>
          </w:p>
          <w:p w:rsidR="00245129" w:rsidRPr="00A12E8B"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A12E8B" w:rsidRDefault="00245129" w:rsidP="00245129">
            <w:pPr>
              <w:rPr>
                <w:rFonts w:eastAsia="Times New Roman" w:cs="Times New Roman"/>
                <w:b/>
                <w:sz w:val="20"/>
                <w:szCs w:val="20"/>
                <w:lang w:val="fr-CA" w:eastAsia="en-CA"/>
              </w:rPr>
            </w:pPr>
            <w:r w:rsidRPr="00A12E8B">
              <w:rPr>
                <w:b/>
                <w:lang w:val="fr-CA"/>
              </w:rPr>
              <w:t>TABLE DES MATIÈRES</w:t>
            </w:r>
          </w:p>
        </w:tc>
      </w:tr>
    </w:tbl>
    <w:p w:rsidR="0095096B" w:rsidRPr="00A12E8B"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A12E8B" w:rsidTr="00164E6D">
        <w:tc>
          <w:tcPr>
            <w:tcW w:w="3708" w:type="dxa"/>
          </w:tcPr>
          <w:p w:rsidR="0095096B" w:rsidRPr="00A12E8B" w:rsidRDefault="0095096B" w:rsidP="0095096B">
            <w:pPr>
              <w:tabs>
                <w:tab w:val="right" w:pos="9360"/>
              </w:tabs>
              <w:rPr>
                <w:rFonts w:cs="Times New Roman"/>
                <w:sz w:val="20"/>
                <w:szCs w:val="20"/>
              </w:rPr>
            </w:pPr>
            <w:r w:rsidRPr="00A12E8B">
              <w:rPr>
                <w:rFonts w:cs="Times New Roman"/>
                <w:sz w:val="20"/>
                <w:szCs w:val="20"/>
              </w:rPr>
              <w:t xml:space="preserve">Applications for leave to appeal </w:t>
            </w:r>
          </w:p>
          <w:p w:rsidR="0095096B" w:rsidRPr="00A12E8B" w:rsidRDefault="0095096B" w:rsidP="0095096B">
            <w:pPr>
              <w:tabs>
                <w:tab w:val="right" w:pos="9360"/>
              </w:tabs>
              <w:rPr>
                <w:rFonts w:cs="Times New Roman"/>
                <w:sz w:val="20"/>
                <w:szCs w:val="20"/>
              </w:rPr>
            </w:pPr>
            <w:r w:rsidRPr="00A12E8B">
              <w:rPr>
                <w:rFonts w:cs="Times New Roman"/>
                <w:sz w:val="20"/>
                <w:szCs w:val="20"/>
              </w:rPr>
              <w:t>filed</w:t>
            </w:r>
          </w:p>
          <w:p w:rsidR="0095096B" w:rsidRPr="00A12E8B" w:rsidRDefault="0095096B" w:rsidP="0095096B">
            <w:pPr>
              <w:tabs>
                <w:tab w:val="right" w:pos="9360"/>
              </w:tabs>
              <w:rPr>
                <w:rFonts w:cs="Times New Roman"/>
                <w:sz w:val="20"/>
                <w:szCs w:val="20"/>
              </w:rPr>
            </w:pPr>
          </w:p>
          <w:p w:rsidR="0095096B" w:rsidRPr="00A12E8B" w:rsidRDefault="0095096B" w:rsidP="0095096B">
            <w:pPr>
              <w:tabs>
                <w:tab w:val="right" w:pos="9360"/>
              </w:tabs>
              <w:rPr>
                <w:rFonts w:cs="Times New Roman"/>
                <w:sz w:val="20"/>
                <w:szCs w:val="20"/>
              </w:rPr>
            </w:pPr>
            <w:r w:rsidRPr="00A12E8B">
              <w:rPr>
                <w:rFonts w:cs="Times New Roman"/>
                <w:sz w:val="20"/>
                <w:szCs w:val="20"/>
              </w:rPr>
              <w:t xml:space="preserve">Applications for leave submitted </w:t>
            </w:r>
          </w:p>
          <w:p w:rsidR="0095096B" w:rsidRPr="00A12E8B" w:rsidRDefault="0095096B" w:rsidP="0095096B">
            <w:pPr>
              <w:tabs>
                <w:tab w:val="right" w:pos="9360"/>
              </w:tabs>
              <w:rPr>
                <w:rFonts w:cs="Times New Roman"/>
                <w:sz w:val="20"/>
                <w:szCs w:val="20"/>
              </w:rPr>
            </w:pPr>
            <w:r w:rsidRPr="00A12E8B">
              <w:rPr>
                <w:rFonts w:cs="Times New Roman"/>
                <w:sz w:val="20"/>
                <w:szCs w:val="20"/>
              </w:rPr>
              <w:t>to Court since last issue</w:t>
            </w:r>
          </w:p>
          <w:p w:rsidR="0095096B" w:rsidRPr="00A12E8B" w:rsidRDefault="0095096B" w:rsidP="0095096B">
            <w:pPr>
              <w:tabs>
                <w:tab w:val="right" w:pos="9360"/>
              </w:tabs>
              <w:rPr>
                <w:rFonts w:cs="Times New Roman"/>
                <w:sz w:val="20"/>
                <w:szCs w:val="20"/>
              </w:rPr>
            </w:pPr>
          </w:p>
          <w:p w:rsidR="0095096B" w:rsidRPr="00A12E8B" w:rsidRDefault="0095096B" w:rsidP="0095096B">
            <w:pPr>
              <w:tabs>
                <w:tab w:val="right" w:pos="9360"/>
              </w:tabs>
              <w:rPr>
                <w:rFonts w:cs="Times New Roman"/>
                <w:sz w:val="20"/>
                <w:szCs w:val="20"/>
              </w:rPr>
            </w:pPr>
            <w:r w:rsidRPr="00A12E8B">
              <w:rPr>
                <w:rFonts w:cs="Times New Roman"/>
                <w:sz w:val="20"/>
                <w:szCs w:val="20"/>
              </w:rPr>
              <w:t xml:space="preserve">Judgments on applications for </w:t>
            </w:r>
          </w:p>
          <w:p w:rsidR="0095096B" w:rsidRPr="00A12E8B" w:rsidRDefault="0095096B" w:rsidP="0095096B">
            <w:pPr>
              <w:tabs>
                <w:tab w:val="right" w:pos="9360"/>
              </w:tabs>
              <w:rPr>
                <w:rFonts w:cs="Times New Roman"/>
                <w:sz w:val="20"/>
                <w:szCs w:val="20"/>
              </w:rPr>
            </w:pPr>
            <w:r w:rsidRPr="00A12E8B">
              <w:rPr>
                <w:rFonts w:cs="Times New Roman"/>
                <w:sz w:val="20"/>
                <w:szCs w:val="20"/>
              </w:rPr>
              <w:t>leave</w:t>
            </w:r>
          </w:p>
          <w:p w:rsidR="00030138" w:rsidRPr="00A12E8B" w:rsidRDefault="00030138" w:rsidP="0095096B">
            <w:pPr>
              <w:tabs>
                <w:tab w:val="right" w:pos="9360"/>
              </w:tabs>
              <w:rPr>
                <w:rFonts w:cs="Times New Roman"/>
                <w:sz w:val="20"/>
                <w:szCs w:val="20"/>
              </w:rPr>
            </w:pPr>
          </w:p>
          <w:p w:rsidR="0095096B" w:rsidRPr="00A12E8B" w:rsidRDefault="0095096B" w:rsidP="0095096B">
            <w:pPr>
              <w:tabs>
                <w:tab w:val="right" w:pos="9360"/>
              </w:tabs>
              <w:rPr>
                <w:rFonts w:cs="Times New Roman"/>
                <w:sz w:val="20"/>
                <w:szCs w:val="20"/>
              </w:rPr>
            </w:pPr>
            <w:r w:rsidRPr="00A12E8B">
              <w:rPr>
                <w:rFonts w:cs="Times New Roman"/>
                <w:sz w:val="20"/>
                <w:szCs w:val="20"/>
              </w:rPr>
              <w:t>Motions</w:t>
            </w:r>
          </w:p>
          <w:p w:rsidR="0095096B" w:rsidRPr="00A12E8B" w:rsidRDefault="0095096B" w:rsidP="0095096B">
            <w:pPr>
              <w:tabs>
                <w:tab w:val="right" w:pos="9360"/>
              </w:tabs>
              <w:rPr>
                <w:rFonts w:cs="Times New Roman"/>
                <w:sz w:val="20"/>
                <w:szCs w:val="20"/>
              </w:rPr>
            </w:pPr>
          </w:p>
          <w:p w:rsidR="0095096B" w:rsidRPr="00A12E8B" w:rsidRDefault="0095096B" w:rsidP="0095096B">
            <w:pPr>
              <w:tabs>
                <w:tab w:val="right" w:pos="9360"/>
              </w:tabs>
              <w:rPr>
                <w:rFonts w:cs="Times New Roman"/>
                <w:sz w:val="20"/>
                <w:szCs w:val="20"/>
              </w:rPr>
            </w:pPr>
            <w:r w:rsidRPr="00A12E8B">
              <w:rPr>
                <w:rFonts w:cs="Times New Roman"/>
                <w:sz w:val="20"/>
                <w:szCs w:val="20"/>
              </w:rPr>
              <w:t>Appeals heard since last issue and disposition</w:t>
            </w:r>
          </w:p>
          <w:p w:rsidR="0095096B" w:rsidRPr="00A12E8B" w:rsidRDefault="0095096B" w:rsidP="0095096B">
            <w:pPr>
              <w:tabs>
                <w:tab w:val="right" w:pos="9360"/>
              </w:tabs>
              <w:rPr>
                <w:rFonts w:cs="Times New Roman"/>
                <w:sz w:val="20"/>
                <w:szCs w:val="20"/>
              </w:rPr>
            </w:pPr>
          </w:p>
          <w:p w:rsidR="0095096B" w:rsidRPr="00A12E8B" w:rsidRDefault="0095096B" w:rsidP="0095096B">
            <w:pPr>
              <w:tabs>
                <w:tab w:val="right" w:pos="9360"/>
              </w:tabs>
              <w:rPr>
                <w:rFonts w:cs="Times New Roman"/>
                <w:sz w:val="20"/>
                <w:szCs w:val="20"/>
              </w:rPr>
            </w:pPr>
            <w:r w:rsidRPr="00A12E8B">
              <w:rPr>
                <w:rFonts w:cs="Times New Roman"/>
                <w:sz w:val="20"/>
                <w:szCs w:val="20"/>
              </w:rPr>
              <w:t>Pronouncements of appeals reserved</w:t>
            </w:r>
          </w:p>
          <w:p w:rsidR="0095096B" w:rsidRPr="00A12E8B" w:rsidRDefault="0095096B" w:rsidP="0095096B">
            <w:pPr>
              <w:tabs>
                <w:tab w:val="right" w:pos="9360"/>
              </w:tabs>
              <w:rPr>
                <w:rFonts w:cs="Times New Roman"/>
                <w:sz w:val="20"/>
                <w:szCs w:val="20"/>
              </w:rPr>
            </w:pPr>
          </w:p>
          <w:p w:rsidR="0095096B" w:rsidRPr="00A12E8B" w:rsidRDefault="0095096B" w:rsidP="0095096B">
            <w:pPr>
              <w:tabs>
                <w:tab w:val="right" w:pos="9360"/>
              </w:tabs>
              <w:rPr>
                <w:rFonts w:cs="Times New Roman"/>
                <w:sz w:val="20"/>
                <w:szCs w:val="20"/>
              </w:rPr>
            </w:pPr>
          </w:p>
          <w:p w:rsidR="0095096B" w:rsidRPr="00A12E8B" w:rsidRDefault="0095096B" w:rsidP="0095096B">
            <w:pPr>
              <w:tabs>
                <w:tab w:val="right" w:pos="9360"/>
              </w:tabs>
              <w:rPr>
                <w:rFonts w:cs="Times New Roman"/>
                <w:sz w:val="20"/>
                <w:szCs w:val="20"/>
              </w:rPr>
            </w:pPr>
            <w:r w:rsidRPr="00A12E8B">
              <w:rPr>
                <w:rFonts w:cs="Times New Roman"/>
                <w:sz w:val="20"/>
                <w:szCs w:val="20"/>
              </w:rPr>
              <w:t>Headnotes of recent judgments</w:t>
            </w:r>
          </w:p>
          <w:p w:rsidR="0095096B" w:rsidRPr="00A12E8B" w:rsidRDefault="0095096B" w:rsidP="0095096B">
            <w:pPr>
              <w:tabs>
                <w:tab w:val="right" w:pos="9360"/>
              </w:tabs>
              <w:rPr>
                <w:rFonts w:cs="Times New Roman"/>
                <w:sz w:val="20"/>
                <w:szCs w:val="20"/>
              </w:rPr>
            </w:pPr>
          </w:p>
          <w:p w:rsidR="00A87207" w:rsidRPr="00A12E8B" w:rsidRDefault="00A87207" w:rsidP="00BB7366">
            <w:pPr>
              <w:tabs>
                <w:tab w:val="right" w:pos="9360"/>
              </w:tabs>
              <w:rPr>
                <w:rFonts w:cs="Times New Roman"/>
                <w:sz w:val="20"/>
                <w:szCs w:val="20"/>
              </w:rPr>
            </w:pPr>
          </w:p>
        </w:tc>
        <w:tc>
          <w:tcPr>
            <w:tcW w:w="1980" w:type="dxa"/>
          </w:tcPr>
          <w:p w:rsidR="0095096B" w:rsidRPr="00A12E8B" w:rsidRDefault="006D21C1" w:rsidP="0095096B">
            <w:pPr>
              <w:jc w:val="center"/>
              <w:rPr>
                <w:rFonts w:cs="Times New Roman"/>
                <w:sz w:val="20"/>
                <w:szCs w:val="20"/>
              </w:rPr>
            </w:pPr>
            <w:r w:rsidRPr="00A12E8B">
              <w:rPr>
                <w:rFonts w:cs="Times New Roman"/>
                <w:sz w:val="20"/>
                <w:szCs w:val="20"/>
              </w:rPr>
              <w:t xml:space="preserve">8 </w:t>
            </w:r>
            <w:r w:rsidR="000E27A5" w:rsidRPr="00A12E8B">
              <w:rPr>
                <w:rFonts w:cs="Times New Roman"/>
                <w:sz w:val="20"/>
                <w:szCs w:val="20"/>
              </w:rPr>
              <w:fldChar w:fldCharType="begin"/>
            </w:r>
            <w:r w:rsidR="0095096B" w:rsidRPr="00A12E8B">
              <w:rPr>
                <w:rFonts w:cs="Times New Roman"/>
                <w:sz w:val="20"/>
                <w:szCs w:val="20"/>
              </w:rPr>
              <w:instrText xml:space="preserve"> SEQ CHAPTER \h \r 1</w:instrText>
            </w:r>
            <w:r w:rsidR="000E27A5" w:rsidRPr="00A12E8B">
              <w:rPr>
                <w:rFonts w:cs="Times New Roman"/>
                <w:sz w:val="20"/>
                <w:szCs w:val="20"/>
              </w:rPr>
              <w:fldChar w:fldCharType="end"/>
            </w:r>
            <w:r w:rsidR="0095096B" w:rsidRPr="00A12E8B">
              <w:rPr>
                <w:rFonts w:cs="Times New Roman"/>
                <w:sz w:val="20"/>
                <w:szCs w:val="20"/>
              </w:rPr>
              <w:t>-</w:t>
            </w:r>
            <w:r w:rsidRPr="00A12E8B">
              <w:rPr>
                <w:rFonts w:cs="Times New Roman"/>
                <w:sz w:val="20"/>
                <w:szCs w:val="20"/>
              </w:rPr>
              <w:t xml:space="preserve"> 9</w:t>
            </w:r>
          </w:p>
          <w:p w:rsidR="0095096B" w:rsidRPr="00A12E8B" w:rsidRDefault="0095096B" w:rsidP="0095096B">
            <w:pPr>
              <w:jc w:val="center"/>
              <w:rPr>
                <w:rFonts w:cs="Times New Roman"/>
                <w:sz w:val="20"/>
                <w:szCs w:val="20"/>
              </w:rPr>
            </w:pPr>
          </w:p>
          <w:p w:rsidR="0095096B" w:rsidRPr="00A12E8B" w:rsidRDefault="0095096B" w:rsidP="0095096B">
            <w:pPr>
              <w:jc w:val="center"/>
              <w:rPr>
                <w:rFonts w:cs="Times New Roman"/>
                <w:sz w:val="20"/>
                <w:szCs w:val="20"/>
              </w:rPr>
            </w:pPr>
          </w:p>
          <w:p w:rsidR="0095096B" w:rsidRPr="00A12E8B" w:rsidRDefault="006D21C1" w:rsidP="0095096B">
            <w:pPr>
              <w:jc w:val="center"/>
              <w:rPr>
                <w:rFonts w:cs="Times New Roman"/>
                <w:sz w:val="20"/>
                <w:szCs w:val="20"/>
              </w:rPr>
            </w:pPr>
            <w:r w:rsidRPr="00A12E8B">
              <w:rPr>
                <w:rFonts w:cs="Times New Roman"/>
                <w:sz w:val="20"/>
                <w:szCs w:val="20"/>
              </w:rPr>
              <w:t>10</w:t>
            </w:r>
          </w:p>
          <w:p w:rsidR="0095096B" w:rsidRPr="00A12E8B" w:rsidRDefault="0095096B" w:rsidP="0095096B">
            <w:pPr>
              <w:jc w:val="center"/>
              <w:rPr>
                <w:rFonts w:cs="Times New Roman"/>
                <w:sz w:val="20"/>
                <w:szCs w:val="20"/>
              </w:rPr>
            </w:pPr>
          </w:p>
          <w:p w:rsidR="0095096B" w:rsidRPr="00A12E8B" w:rsidRDefault="0095096B" w:rsidP="0095096B">
            <w:pPr>
              <w:jc w:val="center"/>
              <w:rPr>
                <w:rFonts w:cs="Times New Roman"/>
                <w:sz w:val="20"/>
                <w:szCs w:val="20"/>
              </w:rPr>
            </w:pPr>
          </w:p>
          <w:p w:rsidR="0095096B" w:rsidRPr="00A12E8B" w:rsidRDefault="006D21C1" w:rsidP="0095096B">
            <w:pPr>
              <w:jc w:val="center"/>
              <w:rPr>
                <w:rFonts w:cs="Times New Roman"/>
                <w:sz w:val="20"/>
                <w:szCs w:val="20"/>
              </w:rPr>
            </w:pPr>
            <w:r w:rsidRPr="00A12E8B">
              <w:rPr>
                <w:rFonts w:cs="Times New Roman"/>
                <w:sz w:val="20"/>
                <w:szCs w:val="20"/>
              </w:rPr>
              <w:t xml:space="preserve">11 </w:t>
            </w:r>
            <w:r w:rsidR="0095096B" w:rsidRPr="00A12E8B">
              <w:rPr>
                <w:rFonts w:cs="Times New Roman"/>
                <w:sz w:val="20"/>
                <w:szCs w:val="20"/>
              </w:rPr>
              <w:t>-</w:t>
            </w:r>
            <w:r w:rsidRPr="00A12E8B">
              <w:rPr>
                <w:rFonts w:cs="Times New Roman"/>
                <w:sz w:val="20"/>
                <w:szCs w:val="20"/>
              </w:rPr>
              <w:t xml:space="preserve"> 55</w:t>
            </w:r>
          </w:p>
          <w:p w:rsidR="0095096B" w:rsidRPr="00A12E8B" w:rsidRDefault="0095096B" w:rsidP="0095096B">
            <w:pPr>
              <w:jc w:val="center"/>
              <w:rPr>
                <w:rFonts w:cs="Times New Roman"/>
                <w:sz w:val="20"/>
                <w:szCs w:val="20"/>
              </w:rPr>
            </w:pPr>
          </w:p>
          <w:p w:rsidR="00DD0591" w:rsidRPr="00A12E8B" w:rsidRDefault="00DD0591" w:rsidP="0095096B">
            <w:pPr>
              <w:jc w:val="center"/>
              <w:rPr>
                <w:rFonts w:cs="Times New Roman"/>
                <w:sz w:val="20"/>
                <w:szCs w:val="20"/>
              </w:rPr>
            </w:pPr>
          </w:p>
          <w:p w:rsidR="0095096B" w:rsidRPr="00A12E8B" w:rsidRDefault="006D21C1" w:rsidP="0095096B">
            <w:pPr>
              <w:jc w:val="center"/>
              <w:rPr>
                <w:rFonts w:cs="Times New Roman"/>
                <w:sz w:val="20"/>
                <w:szCs w:val="20"/>
              </w:rPr>
            </w:pPr>
            <w:r w:rsidRPr="00A12E8B">
              <w:rPr>
                <w:rFonts w:cs="Times New Roman"/>
                <w:sz w:val="20"/>
                <w:szCs w:val="20"/>
              </w:rPr>
              <w:t xml:space="preserve">56 </w:t>
            </w:r>
            <w:r w:rsidR="0095096B" w:rsidRPr="00A12E8B">
              <w:rPr>
                <w:rFonts w:cs="Times New Roman"/>
                <w:sz w:val="20"/>
                <w:szCs w:val="20"/>
              </w:rPr>
              <w:t>-</w:t>
            </w:r>
            <w:r w:rsidRPr="00A12E8B">
              <w:rPr>
                <w:rFonts w:cs="Times New Roman"/>
                <w:sz w:val="20"/>
                <w:szCs w:val="20"/>
              </w:rPr>
              <w:t xml:space="preserve"> 6</w:t>
            </w:r>
            <w:r w:rsidR="004B57FC" w:rsidRPr="00A12E8B">
              <w:rPr>
                <w:rFonts w:cs="Times New Roman"/>
                <w:sz w:val="20"/>
                <w:szCs w:val="20"/>
              </w:rPr>
              <w:t>3</w:t>
            </w:r>
          </w:p>
          <w:p w:rsidR="0095096B" w:rsidRPr="00A12E8B" w:rsidRDefault="0095096B" w:rsidP="0095096B">
            <w:pPr>
              <w:jc w:val="center"/>
              <w:rPr>
                <w:rFonts w:cs="Times New Roman"/>
                <w:sz w:val="20"/>
                <w:szCs w:val="20"/>
              </w:rPr>
            </w:pPr>
          </w:p>
          <w:p w:rsidR="0095096B" w:rsidRPr="00A12E8B" w:rsidRDefault="006D21C1" w:rsidP="0095096B">
            <w:pPr>
              <w:jc w:val="center"/>
              <w:rPr>
                <w:rFonts w:cs="Times New Roman"/>
                <w:sz w:val="20"/>
                <w:szCs w:val="20"/>
              </w:rPr>
            </w:pPr>
            <w:r w:rsidRPr="00A12E8B">
              <w:rPr>
                <w:rFonts w:cs="Times New Roman"/>
                <w:sz w:val="20"/>
                <w:szCs w:val="20"/>
              </w:rPr>
              <w:t>6</w:t>
            </w:r>
            <w:r w:rsidR="004B57FC" w:rsidRPr="00A12E8B">
              <w:rPr>
                <w:rFonts w:cs="Times New Roman"/>
                <w:sz w:val="20"/>
                <w:szCs w:val="20"/>
              </w:rPr>
              <w:t>4</w:t>
            </w:r>
            <w:r w:rsidRPr="00A12E8B">
              <w:rPr>
                <w:rFonts w:cs="Times New Roman"/>
                <w:sz w:val="20"/>
                <w:szCs w:val="20"/>
              </w:rPr>
              <w:t xml:space="preserve"> </w:t>
            </w:r>
            <w:r w:rsidR="0095096B" w:rsidRPr="00A12E8B">
              <w:rPr>
                <w:rFonts w:cs="Times New Roman"/>
                <w:sz w:val="20"/>
                <w:szCs w:val="20"/>
              </w:rPr>
              <w:t>-</w:t>
            </w:r>
            <w:r w:rsidR="007F690A" w:rsidRPr="00A12E8B">
              <w:rPr>
                <w:rFonts w:cs="Times New Roman"/>
                <w:sz w:val="20"/>
                <w:szCs w:val="20"/>
              </w:rPr>
              <w:t xml:space="preserve"> 6</w:t>
            </w:r>
            <w:r w:rsidR="004B57FC" w:rsidRPr="00A12E8B">
              <w:rPr>
                <w:rFonts w:cs="Times New Roman"/>
                <w:sz w:val="20"/>
                <w:szCs w:val="20"/>
              </w:rPr>
              <w:t>5</w:t>
            </w:r>
          </w:p>
          <w:p w:rsidR="0095096B" w:rsidRPr="00A12E8B" w:rsidRDefault="0095096B" w:rsidP="0095096B">
            <w:pPr>
              <w:jc w:val="center"/>
              <w:rPr>
                <w:rFonts w:cs="Times New Roman"/>
                <w:sz w:val="20"/>
                <w:szCs w:val="20"/>
              </w:rPr>
            </w:pPr>
          </w:p>
          <w:p w:rsidR="0095096B" w:rsidRPr="00A12E8B" w:rsidRDefault="0095096B" w:rsidP="0095096B">
            <w:pPr>
              <w:jc w:val="center"/>
              <w:rPr>
                <w:rFonts w:cs="Times New Roman"/>
                <w:sz w:val="20"/>
                <w:szCs w:val="20"/>
              </w:rPr>
            </w:pPr>
          </w:p>
          <w:p w:rsidR="0095096B" w:rsidRPr="00A12E8B" w:rsidRDefault="007F690A" w:rsidP="0095096B">
            <w:pPr>
              <w:jc w:val="center"/>
              <w:rPr>
                <w:rFonts w:cs="Times New Roman"/>
                <w:sz w:val="20"/>
                <w:szCs w:val="20"/>
              </w:rPr>
            </w:pPr>
            <w:r w:rsidRPr="00A12E8B">
              <w:rPr>
                <w:rFonts w:cs="Times New Roman"/>
                <w:sz w:val="20"/>
                <w:szCs w:val="20"/>
              </w:rPr>
              <w:t>6</w:t>
            </w:r>
            <w:r w:rsidR="004B57FC" w:rsidRPr="00A12E8B">
              <w:rPr>
                <w:rFonts w:cs="Times New Roman"/>
                <w:sz w:val="20"/>
                <w:szCs w:val="20"/>
              </w:rPr>
              <w:t>6</w:t>
            </w:r>
          </w:p>
          <w:p w:rsidR="0095096B" w:rsidRPr="00A12E8B" w:rsidRDefault="0095096B" w:rsidP="0095096B">
            <w:pPr>
              <w:jc w:val="center"/>
              <w:rPr>
                <w:rFonts w:cs="Times New Roman"/>
                <w:sz w:val="20"/>
                <w:szCs w:val="20"/>
              </w:rPr>
            </w:pPr>
          </w:p>
          <w:p w:rsidR="00DD0591" w:rsidRPr="00A12E8B" w:rsidRDefault="00DD0591" w:rsidP="0095096B">
            <w:pPr>
              <w:jc w:val="center"/>
              <w:rPr>
                <w:rFonts w:cs="Times New Roman"/>
                <w:sz w:val="20"/>
                <w:szCs w:val="20"/>
              </w:rPr>
            </w:pPr>
          </w:p>
          <w:p w:rsidR="007F690A" w:rsidRPr="00A12E8B" w:rsidRDefault="007F690A" w:rsidP="007F690A">
            <w:pPr>
              <w:jc w:val="center"/>
              <w:rPr>
                <w:rFonts w:cs="Times New Roman"/>
                <w:sz w:val="20"/>
                <w:szCs w:val="20"/>
              </w:rPr>
            </w:pPr>
            <w:r w:rsidRPr="00A12E8B">
              <w:rPr>
                <w:rFonts w:cs="Times New Roman"/>
                <w:sz w:val="20"/>
                <w:szCs w:val="20"/>
              </w:rPr>
              <w:t>6</w:t>
            </w:r>
            <w:r w:rsidR="004B57FC" w:rsidRPr="00A12E8B">
              <w:rPr>
                <w:rFonts w:cs="Times New Roman"/>
                <w:sz w:val="20"/>
                <w:szCs w:val="20"/>
              </w:rPr>
              <w:t>7</w:t>
            </w:r>
            <w:r w:rsidRPr="00A12E8B">
              <w:rPr>
                <w:rFonts w:cs="Times New Roman"/>
                <w:sz w:val="20"/>
                <w:szCs w:val="20"/>
              </w:rPr>
              <w:t xml:space="preserve"> - 7</w:t>
            </w:r>
            <w:r w:rsidR="004B57FC" w:rsidRPr="00A12E8B">
              <w:rPr>
                <w:rFonts w:cs="Times New Roman"/>
                <w:sz w:val="20"/>
                <w:szCs w:val="20"/>
              </w:rPr>
              <w:t>6</w:t>
            </w:r>
          </w:p>
          <w:p w:rsidR="0095096B" w:rsidRPr="00A12E8B" w:rsidRDefault="0095096B" w:rsidP="0095096B">
            <w:pPr>
              <w:jc w:val="center"/>
              <w:rPr>
                <w:rFonts w:cs="Times New Roman"/>
                <w:sz w:val="20"/>
                <w:szCs w:val="20"/>
              </w:rPr>
            </w:pPr>
          </w:p>
          <w:p w:rsidR="00A87207" w:rsidRPr="00A12E8B" w:rsidRDefault="00A87207" w:rsidP="00DD0591">
            <w:pPr>
              <w:tabs>
                <w:tab w:val="right" w:pos="9360"/>
              </w:tabs>
              <w:jc w:val="center"/>
              <w:rPr>
                <w:rFonts w:cs="Times New Roman"/>
                <w:sz w:val="20"/>
                <w:szCs w:val="20"/>
              </w:rPr>
            </w:pPr>
          </w:p>
        </w:tc>
        <w:tc>
          <w:tcPr>
            <w:tcW w:w="3888" w:type="dxa"/>
          </w:tcPr>
          <w:p w:rsidR="0095096B" w:rsidRPr="00A12E8B" w:rsidRDefault="000E27A5" w:rsidP="0095096B">
            <w:pPr>
              <w:rPr>
                <w:rFonts w:cs="Times New Roman"/>
                <w:sz w:val="20"/>
                <w:szCs w:val="20"/>
                <w:lang w:val="fr-CA"/>
              </w:rPr>
            </w:pPr>
            <w:r w:rsidRPr="00A12E8B">
              <w:rPr>
                <w:rFonts w:cs="Times New Roman"/>
                <w:sz w:val="20"/>
                <w:szCs w:val="20"/>
                <w:lang w:val="fr-CA"/>
              </w:rPr>
              <w:fldChar w:fldCharType="begin"/>
            </w:r>
            <w:r w:rsidR="0095096B" w:rsidRPr="00A12E8B">
              <w:rPr>
                <w:rFonts w:cs="Times New Roman"/>
                <w:sz w:val="20"/>
                <w:szCs w:val="20"/>
                <w:lang w:val="fr-CA"/>
              </w:rPr>
              <w:instrText xml:space="preserve"> SEQ CHAPTER \h \r 1</w:instrText>
            </w:r>
            <w:r w:rsidRPr="00A12E8B">
              <w:rPr>
                <w:rFonts w:cs="Times New Roman"/>
                <w:sz w:val="20"/>
                <w:szCs w:val="20"/>
                <w:lang w:val="fr-CA"/>
              </w:rPr>
              <w:fldChar w:fldCharType="end"/>
            </w:r>
            <w:r w:rsidR="0095096B" w:rsidRPr="00A12E8B">
              <w:rPr>
                <w:rFonts w:cs="Times New Roman"/>
                <w:sz w:val="20"/>
                <w:szCs w:val="20"/>
                <w:lang w:val="fr-CA"/>
              </w:rPr>
              <w:t>Demandes d</w:t>
            </w:r>
            <w:r w:rsidR="004137A0" w:rsidRPr="00A12E8B">
              <w:rPr>
                <w:rFonts w:cs="Times New Roman"/>
                <w:sz w:val="20"/>
                <w:szCs w:val="20"/>
                <w:lang w:val="fr-CA"/>
              </w:rPr>
              <w:t>’</w:t>
            </w:r>
            <w:r w:rsidR="0095096B" w:rsidRPr="00A12E8B">
              <w:rPr>
                <w:rFonts w:cs="Times New Roman"/>
                <w:sz w:val="20"/>
                <w:szCs w:val="20"/>
                <w:lang w:val="fr-CA"/>
              </w:rPr>
              <w:t>autorisation d</w:t>
            </w:r>
            <w:r w:rsidR="004137A0" w:rsidRPr="00A12E8B">
              <w:rPr>
                <w:rFonts w:cs="Times New Roman"/>
                <w:sz w:val="20"/>
                <w:szCs w:val="20"/>
                <w:lang w:val="fr-CA"/>
              </w:rPr>
              <w:t>’</w:t>
            </w:r>
            <w:r w:rsidR="0095096B" w:rsidRPr="00A12E8B">
              <w:rPr>
                <w:rFonts w:cs="Times New Roman"/>
                <w:sz w:val="20"/>
                <w:szCs w:val="20"/>
                <w:lang w:val="fr-CA"/>
              </w:rPr>
              <w:t xml:space="preserve">appel </w:t>
            </w:r>
          </w:p>
          <w:p w:rsidR="0095096B" w:rsidRPr="00A12E8B" w:rsidRDefault="0095096B" w:rsidP="0095096B">
            <w:pPr>
              <w:rPr>
                <w:rFonts w:cs="Times New Roman"/>
                <w:sz w:val="20"/>
                <w:szCs w:val="20"/>
                <w:lang w:val="fr-CA"/>
              </w:rPr>
            </w:pPr>
            <w:r w:rsidRPr="00A12E8B">
              <w:rPr>
                <w:rFonts w:cs="Times New Roman"/>
                <w:sz w:val="20"/>
                <w:szCs w:val="20"/>
                <w:lang w:val="fr-CA"/>
              </w:rPr>
              <w:t>déposées</w:t>
            </w:r>
          </w:p>
          <w:p w:rsidR="0095096B" w:rsidRPr="00A12E8B" w:rsidRDefault="0095096B" w:rsidP="0095096B">
            <w:pPr>
              <w:rPr>
                <w:rFonts w:cs="Times New Roman"/>
                <w:sz w:val="20"/>
                <w:szCs w:val="20"/>
                <w:lang w:val="fr-CA"/>
              </w:rPr>
            </w:pPr>
          </w:p>
          <w:p w:rsidR="0095096B" w:rsidRPr="00A12E8B" w:rsidRDefault="0095096B" w:rsidP="0095096B">
            <w:pPr>
              <w:rPr>
                <w:rFonts w:cs="Times New Roman"/>
                <w:sz w:val="20"/>
                <w:szCs w:val="20"/>
                <w:lang w:val="fr-CA"/>
              </w:rPr>
            </w:pPr>
            <w:r w:rsidRPr="00A12E8B">
              <w:rPr>
                <w:rFonts w:cs="Times New Roman"/>
                <w:sz w:val="20"/>
                <w:szCs w:val="20"/>
                <w:lang w:val="fr-CA"/>
              </w:rPr>
              <w:t xml:space="preserve">Demandes soumises à la Cour depuis la </w:t>
            </w:r>
          </w:p>
          <w:p w:rsidR="0095096B" w:rsidRPr="00A12E8B" w:rsidRDefault="0095096B" w:rsidP="0095096B">
            <w:pPr>
              <w:rPr>
                <w:rFonts w:cs="Times New Roman"/>
                <w:sz w:val="20"/>
                <w:szCs w:val="20"/>
                <w:lang w:val="fr-CA"/>
              </w:rPr>
            </w:pPr>
            <w:r w:rsidRPr="00A12E8B">
              <w:rPr>
                <w:rFonts w:cs="Times New Roman"/>
                <w:sz w:val="20"/>
                <w:szCs w:val="20"/>
                <w:lang w:val="fr-CA"/>
              </w:rPr>
              <w:t>dernière parution</w:t>
            </w:r>
          </w:p>
          <w:p w:rsidR="00DD0591" w:rsidRPr="00A12E8B" w:rsidRDefault="00DD0591" w:rsidP="0095096B">
            <w:pPr>
              <w:rPr>
                <w:rFonts w:cs="Times New Roman"/>
                <w:sz w:val="20"/>
                <w:szCs w:val="20"/>
                <w:lang w:val="fr-CA"/>
              </w:rPr>
            </w:pPr>
          </w:p>
          <w:p w:rsidR="0095096B" w:rsidRPr="00A12E8B" w:rsidRDefault="0095096B" w:rsidP="0095096B">
            <w:pPr>
              <w:rPr>
                <w:rFonts w:cs="Times New Roman"/>
                <w:sz w:val="20"/>
                <w:szCs w:val="20"/>
                <w:lang w:val="fr-CA"/>
              </w:rPr>
            </w:pPr>
            <w:r w:rsidRPr="00A12E8B">
              <w:rPr>
                <w:rFonts w:cs="Times New Roman"/>
                <w:sz w:val="20"/>
                <w:szCs w:val="20"/>
                <w:lang w:val="fr-CA"/>
              </w:rPr>
              <w:t xml:space="preserve">Jugements rendus sur les demandes </w:t>
            </w:r>
          </w:p>
          <w:p w:rsidR="0095096B" w:rsidRPr="00A12E8B" w:rsidRDefault="004137A0" w:rsidP="0095096B">
            <w:pPr>
              <w:rPr>
                <w:rFonts w:cs="Times New Roman"/>
                <w:sz w:val="20"/>
                <w:szCs w:val="20"/>
                <w:lang w:val="fr-CA"/>
              </w:rPr>
            </w:pPr>
            <w:r w:rsidRPr="00A12E8B">
              <w:rPr>
                <w:rFonts w:cs="Times New Roman"/>
                <w:sz w:val="20"/>
                <w:szCs w:val="20"/>
                <w:lang w:val="fr-CA"/>
              </w:rPr>
              <w:t>d’</w:t>
            </w:r>
            <w:r w:rsidR="0095096B" w:rsidRPr="00A12E8B">
              <w:rPr>
                <w:rFonts w:cs="Times New Roman"/>
                <w:sz w:val="20"/>
                <w:szCs w:val="20"/>
                <w:lang w:val="fr-CA"/>
              </w:rPr>
              <w:t>autorisation</w:t>
            </w:r>
          </w:p>
          <w:p w:rsidR="00DD0591" w:rsidRPr="00A12E8B" w:rsidRDefault="00DD0591" w:rsidP="0095096B">
            <w:pPr>
              <w:rPr>
                <w:rFonts w:cs="Times New Roman"/>
                <w:sz w:val="20"/>
                <w:szCs w:val="20"/>
                <w:lang w:val="fr-CA"/>
              </w:rPr>
            </w:pPr>
          </w:p>
          <w:p w:rsidR="0095096B" w:rsidRPr="00A12E8B" w:rsidRDefault="0095096B" w:rsidP="0095096B">
            <w:pPr>
              <w:rPr>
                <w:rFonts w:cs="Times New Roman"/>
                <w:sz w:val="20"/>
                <w:szCs w:val="20"/>
                <w:lang w:val="fr-CA"/>
              </w:rPr>
            </w:pPr>
            <w:r w:rsidRPr="00A12E8B">
              <w:rPr>
                <w:rFonts w:cs="Times New Roman"/>
                <w:sz w:val="20"/>
                <w:szCs w:val="20"/>
                <w:lang w:val="fr-CA"/>
              </w:rPr>
              <w:t>Requêtes</w:t>
            </w:r>
          </w:p>
          <w:p w:rsidR="0095096B" w:rsidRPr="00A12E8B" w:rsidRDefault="0095096B" w:rsidP="0095096B">
            <w:pPr>
              <w:rPr>
                <w:rFonts w:cs="Times New Roman"/>
                <w:sz w:val="20"/>
                <w:szCs w:val="20"/>
                <w:lang w:val="fr-CA"/>
              </w:rPr>
            </w:pPr>
          </w:p>
          <w:p w:rsidR="0095096B" w:rsidRPr="00A12E8B" w:rsidRDefault="0095096B" w:rsidP="0095096B">
            <w:pPr>
              <w:rPr>
                <w:rFonts w:cs="Times New Roman"/>
                <w:sz w:val="20"/>
                <w:szCs w:val="20"/>
                <w:lang w:val="fr-CA"/>
              </w:rPr>
            </w:pPr>
            <w:r w:rsidRPr="00A12E8B">
              <w:rPr>
                <w:rFonts w:cs="Times New Roman"/>
                <w:sz w:val="20"/>
                <w:szCs w:val="20"/>
                <w:lang w:val="fr-CA"/>
              </w:rPr>
              <w:t xml:space="preserve">Appels entendus depuis la dernière </w:t>
            </w:r>
          </w:p>
          <w:p w:rsidR="0095096B" w:rsidRPr="00A12E8B" w:rsidRDefault="0095096B" w:rsidP="0095096B">
            <w:pPr>
              <w:rPr>
                <w:rFonts w:cs="Times New Roman"/>
                <w:sz w:val="20"/>
                <w:szCs w:val="20"/>
                <w:lang w:val="fr-CA"/>
              </w:rPr>
            </w:pPr>
            <w:r w:rsidRPr="00A12E8B">
              <w:rPr>
                <w:rFonts w:cs="Times New Roman"/>
                <w:sz w:val="20"/>
                <w:szCs w:val="20"/>
                <w:lang w:val="fr-CA"/>
              </w:rPr>
              <w:t>parution et résultat</w:t>
            </w:r>
          </w:p>
          <w:p w:rsidR="0095096B" w:rsidRPr="00A12E8B" w:rsidRDefault="0095096B" w:rsidP="0095096B">
            <w:pPr>
              <w:rPr>
                <w:rFonts w:cs="Times New Roman"/>
                <w:sz w:val="20"/>
                <w:szCs w:val="20"/>
                <w:lang w:val="fr-CA"/>
              </w:rPr>
            </w:pPr>
          </w:p>
          <w:p w:rsidR="0095096B" w:rsidRPr="00A12E8B" w:rsidRDefault="0095096B" w:rsidP="0095096B">
            <w:pPr>
              <w:rPr>
                <w:rFonts w:cs="Times New Roman"/>
                <w:sz w:val="20"/>
                <w:szCs w:val="20"/>
                <w:lang w:val="fr-CA"/>
              </w:rPr>
            </w:pPr>
            <w:r w:rsidRPr="00A12E8B">
              <w:rPr>
                <w:rFonts w:cs="Times New Roman"/>
                <w:sz w:val="20"/>
                <w:szCs w:val="20"/>
                <w:lang w:val="fr-CA"/>
              </w:rPr>
              <w:t xml:space="preserve">Jugements rendus sur les appels en </w:t>
            </w:r>
          </w:p>
          <w:p w:rsidR="0095096B" w:rsidRPr="00A12E8B" w:rsidRDefault="0095096B" w:rsidP="0095096B">
            <w:pPr>
              <w:rPr>
                <w:rFonts w:cs="Times New Roman"/>
                <w:sz w:val="20"/>
                <w:szCs w:val="20"/>
                <w:lang w:val="fr-CA"/>
              </w:rPr>
            </w:pPr>
            <w:r w:rsidRPr="00A12E8B">
              <w:rPr>
                <w:rFonts w:cs="Times New Roman"/>
                <w:sz w:val="20"/>
                <w:szCs w:val="20"/>
                <w:lang w:val="fr-CA"/>
              </w:rPr>
              <w:t>délibéré</w:t>
            </w:r>
          </w:p>
          <w:p w:rsidR="0095096B" w:rsidRPr="00A12E8B" w:rsidRDefault="0095096B" w:rsidP="0095096B">
            <w:pPr>
              <w:rPr>
                <w:rFonts w:cs="Times New Roman"/>
                <w:sz w:val="20"/>
                <w:szCs w:val="20"/>
                <w:lang w:val="fr-CA"/>
              </w:rPr>
            </w:pPr>
          </w:p>
          <w:p w:rsidR="0095096B" w:rsidRPr="00A12E8B" w:rsidRDefault="0095096B" w:rsidP="0095096B">
            <w:pPr>
              <w:rPr>
                <w:rFonts w:cs="Times New Roman"/>
                <w:sz w:val="20"/>
                <w:szCs w:val="20"/>
                <w:lang w:val="fr-CA"/>
              </w:rPr>
            </w:pPr>
            <w:r w:rsidRPr="00A12E8B">
              <w:rPr>
                <w:rFonts w:cs="Times New Roman"/>
                <w:sz w:val="20"/>
                <w:szCs w:val="20"/>
                <w:lang w:val="fr-CA"/>
              </w:rPr>
              <w:t xml:space="preserve">Sommaires de </w:t>
            </w:r>
            <w:r w:rsidR="00C50A5C" w:rsidRPr="00A12E8B">
              <w:rPr>
                <w:rFonts w:cs="Times New Roman"/>
                <w:sz w:val="20"/>
                <w:szCs w:val="20"/>
                <w:lang w:val="fr-CA"/>
              </w:rPr>
              <w:t>jugements récents</w:t>
            </w:r>
          </w:p>
          <w:p w:rsidR="0095096B" w:rsidRPr="00A12E8B" w:rsidRDefault="0095096B" w:rsidP="0095096B">
            <w:pPr>
              <w:rPr>
                <w:rFonts w:cs="Times New Roman"/>
                <w:sz w:val="20"/>
                <w:szCs w:val="20"/>
                <w:lang w:val="fr-CA"/>
              </w:rPr>
            </w:pPr>
          </w:p>
          <w:p w:rsidR="00A87207" w:rsidRPr="00A12E8B" w:rsidRDefault="00A87207" w:rsidP="00DD0591">
            <w:pPr>
              <w:tabs>
                <w:tab w:val="right" w:pos="9360"/>
              </w:tabs>
              <w:rPr>
                <w:rFonts w:cs="Times New Roman"/>
                <w:sz w:val="20"/>
                <w:szCs w:val="20"/>
                <w:lang w:val="fr-CA"/>
              </w:rPr>
            </w:pPr>
          </w:p>
        </w:tc>
      </w:tr>
    </w:tbl>
    <w:p w:rsidR="0095096B" w:rsidRPr="00A12E8B"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177AE0" w:rsidTr="0079724F">
        <w:tc>
          <w:tcPr>
            <w:tcW w:w="9576" w:type="dxa"/>
          </w:tcPr>
          <w:p w:rsidR="0079724F" w:rsidRPr="00A12E8B" w:rsidRDefault="0079724F" w:rsidP="00215F7C">
            <w:pPr>
              <w:keepNext/>
              <w:tabs>
                <w:tab w:val="right" w:pos="9360"/>
              </w:tabs>
              <w:jc w:val="center"/>
              <w:rPr>
                <w:szCs w:val="24"/>
              </w:rPr>
            </w:pPr>
            <w:r w:rsidRPr="00A12E8B">
              <w:rPr>
                <w:szCs w:val="24"/>
              </w:rPr>
              <w:t>NOTICE</w:t>
            </w:r>
          </w:p>
          <w:p w:rsidR="0079724F" w:rsidRPr="00A12E8B" w:rsidRDefault="0079724F" w:rsidP="00215F7C">
            <w:pPr>
              <w:keepNext/>
              <w:tabs>
                <w:tab w:val="right" w:pos="9360"/>
              </w:tabs>
              <w:rPr>
                <w:szCs w:val="24"/>
              </w:rPr>
            </w:pPr>
          </w:p>
          <w:p w:rsidR="0079724F" w:rsidRPr="00A12E8B" w:rsidRDefault="0079724F" w:rsidP="00215F7C">
            <w:pPr>
              <w:keepNext/>
              <w:tabs>
                <w:tab w:val="right" w:pos="9360"/>
              </w:tabs>
              <w:jc w:val="both"/>
              <w:rPr>
                <w:szCs w:val="24"/>
              </w:rPr>
            </w:pPr>
            <w:r w:rsidRPr="00A12E8B">
              <w:rPr>
                <w:szCs w:val="24"/>
              </w:rPr>
              <w:t>Case summaries included in the Bulletin are prepared by the Office of the Registrar of the Supreme Court of Canada (Law Branch) for information purposes only.</w:t>
            </w:r>
          </w:p>
          <w:p w:rsidR="0079724F" w:rsidRPr="00A12E8B" w:rsidRDefault="0079724F" w:rsidP="00215F7C">
            <w:pPr>
              <w:keepNext/>
              <w:tabs>
                <w:tab w:val="right" w:pos="9360"/>
              </w:tabs>
              <w:rPr>
                <w:szCs w:val="24"/>
              </w:rPr>
            </w:pPr>
          </w:p>
          <w:p w:rsidR="0079724F" w:rsidRPr="00A12E8B" w:rsidRDefault="0079724F" w:rsidP="00215F7C">
            <w:pPr>
              <w:keepNext/>
              <w:tabs>
                <w:tab w:val="right" w:pos="9360"/>
              </w:tabs>
              <w:rPr>
                <w:szCs w:val="24"/>
              </w:rPr>
            </w:pPr>
          </w:p>
          <w:p w:rsidR="0079724F" w:rsidRPr="00A12E8B" w:rsidRDefault="0079724F" w:rsidP="00215F7C">
            <w:pPr>
              <w:keepNext/>
              <w:tabs>
                <w:tab w:val="right" w:pos="9360"/>
              </w:tabs>
              <w:jc w:val="center"/>
              <w:rPr>
                <w:szCs w:val="24"/>
                <w:lang w:val="fr-CA"/>
              </w:rPr>
            </w:pPr>
            <w:r w:rsidRPr="00A12E8B">
              <w:rPr>
                <w:szCs w:val="24"/>
                <w:lang w:val="fr-CA"/>
              </w:rPr>
              <w:t>AVIS</w:t>
            </w:r>
          </w:p>
          <w:p w:rsidR="0079724F" w:rsidRPr="00A12E8B" w:rsidRDefault="0079724F" w:rsidP="00215F7C">
            <w:pPr>
              <w:keepNext/>
              <w:tabs>
                <w:tab w:val="right" w:pos="9360"/>
              </w:tabs>
              <w:rPr>
                <w:szCs w:val="24"/>
                <w:lang w:val="fr-CA"/>
              </w:rPr>
            </w:pPr>
          </w:p>
          <w:p w:rsidR="0079724F" w:rsidRPr="00A12E8B" w:rsidRDefault="0079724F" w:rsidP="00215F7C">
            <w:pPr>
              <w:keepNext/>
              <w:tabs>
                <w:tab w:val="right" w:pos="9360"/>
              </w:tabs>
              <w:jc w:val="both"/>
              <w:rPr>
                <w:sz w:val="20"/>
                <w:szCs w:val="20"/>
                <w:lang w:val="fr-CA"/>
              </w:rPr>
            </w:pPr>
            <w:r w:rsidRPr="00A12E8B">
              <w:rPr>
                <w:szCs w:val="24"/>
                <w:lang w:val="fr-CA"/>
              </w:rPr>
              <w:t>Les résumés de dossiers publiés dans le bulletin sont préparés par le Bureau du registraire (Direction générale du droit) uniquement à titre d’information.</w:t>
            </w:r>
          </w:p>
        </w:tc>
      </w:tr>
    </w:tbl>
    <w:p w:rsidR="0095096B" w:rsidRPr="00A12E8B" w:rsidRDefault="0095096B" w:rsidP="0095096B">
      <w:pPr>
        <w:tabs>
          <w:tab w:val="right" w:pos="9360"/>
        </w:tabs>
        <w:rPr>
          <w:lang w:val="fr-CA"/>
        </w:rPr>
      </w:pPr>
    </w:p>
    <w:p w:rsidR="00C01FCB" w:rsidRPr="00A12E8B" w:rsidRDefault="00C01FCB" w:rsidP="0095096B">
      <w:pPr>
        <w:tabs>
          <w:tab w:val="right" w:pos="9360"/>
        </w:tabs>
        <w:rPr>
          <w:lang w:val="fr-CA"/>
        </w:rPr>
      </w:pPr>
    </w:p>
    <w:p w:rsidR="00C01FCB" w:rsidRPr="00A12E8B" w:rsidRDefault="00C01FCB" w:rsidP="0095096B">
      <w:pPr>
        <w:tabs>
          <w:tab w:val="right" w:pos="9360"/>
        </w:tabs>
        <w:rPr>
          <w:lang w:val="fr-CA"/>
        </w:rPr>
      </w:pPr>
    </w:p>
    <w:p w:rsidR="00A87207" w:rsidRPr="00A12E8B" w:rsidRDefault="00A87207" w:rsidP="0095096B">
      <w:pPr>
        <w:tabs>
          <w:tab w:val="right" w:pos="9360"/>
        </w:tabs>
        <w:rPr>
          <w:lang w:val="fr-CA"/>
        </w:rPr>
        <w:sectPr w:rsidR="00A87207" w:rsidRPr="00A12E8B"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A12E8B" w:rsidTr="00245129">
        <w:tc>
          <w:tcPr>
            <w:tcW w:w="4200" w:type="dxa"/>
            <w:shd w:val="clear" w:color="auto" w:fill="auto"/>
            <w:tcMar>
              <w:left w:w="0" w:type="dxa"/>
              <w:right w:w="0" w:type="dxa"/>
            </w:tcMar>
          </w:tcPr>
          <w:p w:rsidR="00A87207" w:rsidRPr="00A12E8B" w:rsidRDefault="00A87207" w:rsidP="00BA6468">
            <w:pPr>
              <w:rPr>
                <w:rFonts w:eastAsia="Times New Roman" w:cs="Times New Roman"/>
                <w:b/>
                <w:sz w:val="20"/>
                <w:szCs w:val="20"/>
                <w:lang w:eastAsia="en-CA"/>
              </w:rPr>
            </w:pPr>
            <w:r w:rsidRPr="00A12E8B">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A12E8B" w:rsidRDefault="00A87207" w:rsidP="002E2327">
            <w:pPr>
              <w:jc w:val="center"/>
              <w:rPr>
                <w:rFonts w:eastAsia="Times New Roman" w:cs="Times New Roman"/>
                <w:b/>
                <w:sz w:val="20"/>
                <w:szCs w:val="20"/>
                <w:lang w:eastAsia="en-CA"/>
              </w:rPr>
            </w:pPr>
          </w:p>
          <w:p w:rsidR="00A87207" w:rsidRPr="00A12E8B" w:rsidRDefault="00A87207" w:rsidP="002E2327">
            <w:pPr>
              <w:jc w:val="center"/>
              <w:rPr>
                <w:rFonts w:eastAsia="Times New Roman" w:cs="Times New Roman"/>
                <w:b/>
                <w:sz w:val="20"/>
                <w:szCs w:val="20"/>
                <w:lang w:eastAsia="en-CA"/>
              </w:rPr>
            </w:pPr>
          </w:p>
          <w:p w:rsidR="00A87207" w:rsidRPr="00A12E8B"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A12E8B" w:rsidRDefault="00A87207" w:rsidP="00A87207">
            <w:pPr>
              <w:rPr>
                <w:rFonts w:eastAsia="Times New Roman" w:cs="Times New Roman"/>
                <w:b/>
                <w:sz w:val="20"/>
                <w:szCs w:val="20"/>
                <w:lang w:val="fr-CA" w:eastAsia="en-CA"/>
              </w:rPr>
            </w:pPr>
            <w:r w:rsidRPr="00A12E8B">
              <w:rPr>
                <w:rFonts w:eastAsia="Times New Roman" w:cs="Times New Roman"/>
                <w:b/>
                <w:szCs w:val="20"/>
                <w:lang w:val="fr-CA" w:eastAsia="en-CA"/>
              </w:rPr>
              <w:t>DEMANDES D’AUTORISATION D’APPEL DÉPOSÉES</w:t>
            </w:r>
          </w:p>
        </w:tc>
      </w:tr>
    </w:tbl>
    <w:p w:rsidR="00A87207" w:rsidRPr="00A12E8B"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A12E8B" w:rsidTr="003B3977">
        <w:tc>
          <w:tcPr>
            <w:tcW w:w="4320" w:type="dxa"/>
            <w:shd w:val="clear" w:color="auto" w:fill="auto"/>
          </w:tcPr>
          <w:p w:rsidR="003E59BE" w:rsidRPr="00A12E8B" w:rsidRDefault="00B31A68" w:rsidP="005F1ED8">
            <w:pPr>
              <w:rPr>
                <w:b/>
                <w:sz w:val="20"/>
                <w:szCs w:val="20"/>
              </w:rPr>
            </w:pPr>
            <w:r w:rsidRPr="00A12E8B">
              <w:rPr>
                <w:b/>
                <w:sz w:val="20"/>
                <w:szCs w:val="20"/>
              </w:rPr>
              <w:t>6443923 Canada Inc. c.o.b. Zesty Market</w:t>
            </w:r>
          </w:p>
          <w:p w:rsidR="00B31A68" w:rsidRPr="00A12E8B" w:rsidRDefault="00B31A68" w:rsidP="005F1ED8">
            <w:pPr>
              <w:rPr>
                <w:sz w:val="20"/>
                <w:szCs w:val="20"/>
              </w:rPr>
            </w:pPr>
            <w:r w:rsidRPr="00A12E8B">
              <w:rPr>
                <w:b/>
                <w:sz w:val="20"/>
                <w:szCs w:val="20"/>
              </w:rPr>
              <w:tab/>
            </w:r>
            <w:r w:rsidR="00C11F5F" w:rsidRPr="00A12E8B">
              <w:rPr>
                <w:sz w:val="20"/>
                <w:szCs w:val="20"/>
              </w:rPr>
              <w:t>Eric Lay</w:t>
            </w:r>
          </w:p>
          <w:p w:rsidR="00C11F5F" w:rsidRPr="00A12E8B" w:rsidRDefault="00C11F5F" w:rsidP="005F1ED8">
            <w:pPr>
              <w:rPr>
                <w:sz w:val="20"/>
                <w:szCs w:val="20"/>
              </w:rPr>
            </w:pPr>
            <w:r w:rsidRPr="00A12E8B">
              <w:rPr>
                <w:sz w:val="20"/>
                <w:szCs w:val="20"/>
              </w:rPr>
              <w:tab/>
              <w:t>Mann Lawyers</w:t>
            </w:r>
          </w:p>
          <w:p w:rsidR="003E59BE" w:rsidRPr="00A12E8B" w:rsidRDefault="003E59BE" w:rsidP="005F1ED8">
            <w:pPr>
              <w:rPr>
                <w:b/>
                <w:sz w:val="20"/>
                <w:szCs w:val="20"/>
              </w:rPr>
            </w:pPr>
          </w:p>
          <w:p w:rsidR="003E59BE" w:rsidRPr="00A12E8B" w:rsidRDefault="00C11F5F" w:rsidP="005F1ED8">
            <w:pPr>
              <w:rPr>
                <w:sz w:val="20"/>
                <w:szCs w:val="20"/>
              </w:rPr>
            </w:pPr>
            <w:r w:rsidRPr="00A12E8B">
              <w:rPr>
                <w:b/>
                <w:sz w:val="20"/>
                <w:szCs w:val="20"/>
              </w:rPr>
              <w:tab/>
            </w:r>
            <w:r w:rsidRPr="00A12E8B">
              <w:rPr>
                <w:sz w:val="20"/>
                <w:szCs w:val="20"/>
              </w:rPr>
              <w:t>v. (37223)</w:t>
            </w:r>
          </w:p>
          <w:p w:rsidR="003E59BE" w:rsidRPr="00A12E8B" w:rsidRDefault="003E59BE" w:rsidP="005F1ED8">
            <w:pPr>
              <w:rPr>
                <w:b/>
                <w:sz w:val="20"/>
                <w:szCs w:val="20"/>
              </w:rPr>
            </w:pPr>
          </w:p>
          <w:p w:rsidR="003E59BE" w:rsidRPr="00A12E8B" w:rsidRDefault="00C11F5F" w:rsidP="005F1ED8">
            <w:pPr>
              <w:rPr>
                <w:b/>
                <w:sz w:val="20"/>
                <w:szCs w:val="20"/>
                <w:lang w:val="fr-CA"/>
              </w:rPr>
            </w:pPr>
            <w:r w:rsidRPr="00A12E8B">
              <w:rPr>
                <w:b/>
                <w:sz w:val="20"/>
                <w:szCs w:val="20"/>
                <w:lang w:val="fr-CA"/>
              </w:rPr>
              <w:t>Alireza Khodabandeh (Ont.)</w:t>
            </w:r>
          </w:p>
          <w:p w:rsidR="003E59BE" w:rsidRPr="00A12E8B" w:rsidRDefault="00C11F5F" w:rsidP="005F1ED8">
            <w:pPr>
              <w:rPr>
                <w:sz w:val="20"/>
                <w:szCs w:val="20"/>
                <w:lang w:val="fr-CA"/>
              </w:rPr>
            </w:pPr>
            <w:r w:rsidRPr="00A12E8B">
              <w:rPr>
                <w:b/>
                <w:sz w:val="20"/>
                <w:szCs w:val="20"/>
                <w:lang w:val="fr-CA"/>
              </w:rPr>
              <w:tab/>
            </w:r>
            <w:r w:rsidRPr="00A12E8B">
              <w:rPr>
                <w:sz w:val="20"/>
                <w:szCs w:val="20"/>
                <w:lang w:val="fr-CA"/>
              </w:rPr>
              <w:t>Ian B. McBride</w:t>
            </w:r>
          </w:p>
          <w:p w:rsidR="003E59BE" w:rsidRPr="00A12E8B" w:rsidRDefault="00C11F5F" w:rsidP="005F1ED8">
            <w:pPr>
              <w:rPr>
                <w:sz w:val="20"/>
                <w:szCs w:val="20"/>
              </w:rPr>
            </w:pPr>
            <w:r w:rsidRPr="00A12E8B">
              <w:rPr>
                <w:sz w:val="20"/>
                <w:szCs w:val="20"/>
                <w:lang w:val="fr-CA"/>
              </w:rPr>
              <w:tab/>
            </w:r>
            <w:r w:rsidRPr="00A12E8B">
              <w:rPr>
                <w:sz w:val="20"/>
                <w:szCs w:val="20"/>
              </w:rPr>
              <w:t>McBride Bond Christian LLP</w:t>
            </w:r>
          </w:p>
          <w:p w:rsidR="003E59BE" w:rsidRPr="00A12E8B" w:rsidRDefault="003E59BE" w:rsidP="005F1ED8">
            <w:pPr>
              <w:rPr>
                <w:b/>
                <w:sz w:val="20"/>
                <w:szCs w:val="20"/>
              </w:rPr>
            </w:pPr>
          </w:p>
          <w:p w:rsidR="003E59BE" w:rsidRPr="00A12E8B" w:rsidRDefault="00C11F5F" w:rsidP="005F1ED8">
            <w:pPr>
              <w:rPr>
                <w:sz w:val="20"/>
                <w:szCs w:val="20"/>
              </w:rPr>
            </w:pPr>
            <w:r w:rsidRPr="00A12E8B">
              <w:rPr>
                <w:sz w:val="20"/>
                <w:szCs w:val="20"/>
              </w:rPr>
              <w:t>FILING DATE: 29.09.2016</w:t>
            </w:r>
          </w:p>
          <w:p w:rsidR="00C21644" w:rsidRPr="00A12E8B" w:rsidRDefault="00177AE0"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12E8B" w:rsidRDefault="00C21644" w:rsidP="00242AEE">
            <w:pPr>
              <w:jc w:val="center"/>
              <w:rPr>
                <w:sz w:val="20"/>
                <w:szCs w:val="20"/>
              </w:rPr>
            </w:pPr>
          </w:p>
          <w:p w:rsidR="00C21644" w:rsidRPr="00A12E8B" w:rsidRDefault="00C21644" w:rsidP="00242AEE">
            <w:pPr>
              <w:jc w:val="center"/>
              <w:rPr>
                <w:sz w:val="20"/>
                <w:szCs w:val="20"/>
              </w:rPr>
            </w:pPr>
          </w:p>
          <w:p w:rsidR="00C21644" w:rsidRPr="00A12E8B" w:rsidRDefault="00C21644" w:rsidP="00242AEE">
            <w:pPr>
              <w:jc w:val="center"/>
              <w:rPr>
                <w:sz w:val="20"/>
                <w:szCs w:val="20"/>
              </w:rPr>
            </w:pPr>
          </w:p>
          <w:p w:rsidR="00C21644" w:rsidRPr="00A12E8B" w:rsidRDefault="00C21644" w:rsidP="00242AEE">
            <w:pPr>
              <w:jc w:val="center"/>
              <w:rPr>
                <w:sz w:val="20"/>
                <w:szCs w:val="20"/>
              </w:rPr>
            </w:pPr>
          </w:p>
          <w:p w:rsidR="00C21644" w:rsidRPr="00A12E8B" w:rsidRDefault="00C21644" w:rsidP="00242AEE">
            <w:pPr>
              <w:jc w:val="center"/>
              <w:rPr>
                <w:sz w:val="20"/>
                <w:szCs w:val="20"/>
              </w:rPr>
            </w:pPr>
          </w:p>
          <w:p w:rsidR="00C21644" w:rsidRPr="00A12E8B" w:rsidRDefault="00C21644" w:rsidP="00242AEE">
            <w:pPr>
              <w:jc w:val="center"/>
              <w:rPr>
                <w:sz w:val="20"/>
                <w:szCs w:val="20"/>
              </w:rPr>
            </w:pPr>
          </w:p>
          <w:p w:rsidR="00C21644" w:rsidRPr="00A12E8B" w:rsidRDefault="00C21644" w:rsidP="00242AEE">
            <w:pPr>
              <w:jc w:val="center"/>
              <w:rPr>
                <w:sz w:val="20"/>
                <w:szCs w:val="20"/>
              </w:rPr>
            </w:pPr>
          </w:p>
          <w:p w:rsidR="00C21644" w:rsidRPr="00A12E8B" w:rsidRDefault="00C21644" w:rsidP="00242AEE">
            <w:pPr>
              <w:jc w:val="center"/>
              <w:rPr>
                <w:sz w:val="20"/>
                <w:szCs w:val="20"/>
              </w:rPr>
            </w:pPr>
          </w:p>
          <w:p w:rsidR="00C21644" w:rsidRPr="00A12E8B" w:rsidRDefault="00C21644" w:rsidP="00242AEE">
            <w:pPr>
              <w:jc w:val="center"/>
              <w:rPr>
                <w:sz w:val="20"/>
                <w:szCs w:val="20"/>
              </w:rPr>
            </w:pPr>
          </w:p>
          <w:p w:rsidR="00C21644" w:rsidRPr="00A12E8B" w:rsidRDefault="00C21644" w:rsidP="00242AEE">
            <w:pPr>
              <w:jc w:val="center"/>
              <w:rPr>
                <w:sz w:val="20"/>
                <w:szCs w:val="20"/>
              </w:rPr>
            </w:pPr>
          </w:p>
          <w:p w:rsidR="00C21644" w:rsidRPr="00A12E8B" w:rsidRDefault="00C21644" w:rsidP="00242AEE">
            <w:pPr>
              <w:jc w:val="center"/>
              <w:rPr>
                <w:sz w:val="20"/>
                <w:szCs w:val="20"/>
              </w:rPr>
            </w:pPr>
          </w:p>
          <w:p w:rsidR="00C21644" w:rsidRPr="00A12E8B" w:rsidRDefault="00C21644" w:rsidP="00242AEE">
            <w:pPr>
              <w:jc w:val="center"/>
              <w:rPr>
                <w:sz w:val="20"/>
                <w:szCs w:val="20"/>
              </w:rPr>
            </w:pPr>
          </w:p>
          <w:p w:rsidR="00C21644" w:rsidRPr="00A12E8B" w:rsidRDefault="00C21644" w:rsidP="00242AEE">
            <w:pPr>
              <w:jc w:val="center"/>
              <w:rPr>
                <w:sz w:val="20"/>
                <w:szCs w:val="20"/>
              </w:rPr>
            </w:pPr>
          </w:p>
        </w:tc>
        <w:tc>
          <w:tcPr>
            <w:tcW w:w="4320" w:type="dxa"/>
            <w:shd w:val="clear" w:color="auto" w:fill="auto"/>
          </w:tcPr>
          <w:p w:rsidR="00C21644" w:rsidRPr="00A12E8B" w:rsidRDefault="00A20EDB" w:rsidP="003E59BE">
            <w:pPr>
              <w:rPr>
                <w:b/>
                <w:sz w:val="20"/>
                <w:szCs w:val="20"/>
                <w:lang w:val="fr-CA"/>
              </w:rPr>
            </w:pPr>
            <w:r w:rsidRPr="00A12E8B">
              <w:rPr>
                <w:b/>
                <w:sz w:val="20"/>
                <w:szCs w:val="20"/>
                <w:lang w:val="fr-CA"/>
              </w:rPr>
              <w:t>Fer et Métaux Américains</w:t>
            </w:r>
            <w:r w:rsidR="00074A4A" w:rsidRPr="00A12E8B">
              <w:rPr>
                <w:b/>
                <w:sz w:val="20"/>
                <w:szCs w:val="20"/>
                <w:lang w:val="fr-CA"/>
              </w:rPr>
              <w:t xml:space="preserve"> S.E.C.</w:t>
            </w:r>
          </w:p>
          <w:p w:rsidR="00C11F5F" w:rsidRPr="00A12E8B" w:rsidRDefault="00C11F5F" w:rsidP="003E59BE">
            <w:pPr>
              <w:rPr>
                <w:sz w:val="20"/>
                <w:szCs w:val="20"/>
                <w:lang w:val="en-US"/>
              </w:rPr>
            </w:pPr>
            <w:r w:rsidRPr="00A12E8B">
              <w:rPr>
                <w:b/>
                <w:sz w:val="20"/>
                <w:szCs w:val="20"/>
                <w:lang w:val="fr-CA"/>
              </w:rPr>
              <w:tab/>
            </w:r>
            <w:r w:rsidRPr="00A12E8B">
              <w:rPr>
                <w:sz w:val="20"/>
                <w:szCs w:val="20"/>
                <w:lang w:val="en-US"/>
              </w:rPr>
              <w:t>Karim Renno</w:t>
            </w:r>
          </w:p>
          <w:p w:rsidR="00C11F5F" w:rsidRPr="00A12E8B" w:rsidRDefault="00C11F5F" w:rsidP="003E59BE">
            <w:pPr>
              <w:rPr>
                <w:sz w:val="20"/>
                <w:szCs w:val="20"/>
                <w:lang w:val="en-US"/>
              </w:rPr>
            </w:pPr>
            <w:r w:rsidRPr="00A12E8B">
              <w:rPr>
                <w:sz w:val="20"/>
                <w:szCs w:val="20"/>
                <w:lang w:val="en-US"/>
              </w:rPr>
              <w:tab/>
              <w:t>Renno Vathilakis Inc.</w:t>
            </w:r>
          </w:p>
          <w:p w:rsidR="00C11F5F" w:rsidRPr="00A12E8B" w:rsidRDefault="00C11F5F" w:rsidP="003E59BE">
            <w:pPr>
              <w:rPr>
                <w:sz w:val="20"/>
                <w:szCs w:val="20"/>
                <w:lang w:val="en-US"/>
              </w:rPr>
            </w:pPr>
          </w:p>
          <w:p w:rsidR="00C11F5F" w:rsidRPr="00A12E8B" w:rsidRDefault="00C11F5F" w:rsidP="003E59BE">
            <w:pPr>
              <w:rPr>
                <w:sz w:val="20"/>
                <w:szCs w:val="20"/>
                <w:lang w:val="en-US"/>
              </w:rPr>
            </w:pPr>
            <w:r w:rsidRPr="00A12E8B">
              <w:rPr>
                <w:sz w:val="20"/>
                <w:szCs w:val="20"/>
                <w:lang w:val="en-US"/>
              </w:rPr>
              <w:tab/>
            </w:r>
            <w:r w:rsidR="00074A4A" w:rsidRPr="00A12E8B">
              <w:rPr>
                <w:sz w:val="20"/>
                <w:szCs w:val="20"/>
                <w:lang w:val="en-US"/>
              </w:rPr>
              <w:t>c</w:t>
            </w:r>
            <w:r w:rsidRPr="00A12E8B">
              <w:rPr>
                <w:sz w:val="20"/>
                <w:szCs w:val="20"/>
                <w:lang w:val="en-US"/>
              </w:rPr>
              <w:t>. (37362)</w:t>
            </w:r>
          </w:p>
          <w:p w:rsidR="00C11F5F" w:rsidRPr="00A12E8B" w:rsidRDefault="00C11F5F" w:rsidP="003E59BE">
            <w:pPr>
              <w:rPr>
                <w:sz w:val="20"/>
                <w:szCs w:val="20"/>
                <w:lang w:val="en-US"/>
              </w:rPr>
            </w:pPr>
          </w:p>
          <w:p w:rsidR="00C11F5F" w:rsidRPr="00A12E8B" w:rsidRDefault="00C11F5F" w:rsidP="003E59BE">
            <w:pPr>
              <w:rPr>
                <w:b/>
                <w:sz w:val="20"/>
                <w:szCs w:val="20"/>
                <w:lang w:val="en-US"/>
              </w:rPr>
            </w:pPr>
            <w:r w:rsidRPr="00A12E8B">
              <w:rPr>
                <w:b/>
                <w:sz w:val="20"/>
                <w:szCs w:val="20"/>
                <w:lang w:val="en-US"/>
              </w:rPr>
              <w:t>Electrolux Canada Corp. (Qc)</w:t>
            </w:r>
          </w:p>
          <w:p w:rsidR="00C11F5F" w:rsidRPr="00A12E8B" w:rsidRDefault="00C11F5F" w:rsidP="003E59BE">
            <w:pPr>
              <w:rPr>
                <w:sz w:val="20"/>
                <w:szCs w:val="20"/>
                <w:lang w:val="en-US"/>
              </w:rPr>
            </w:pPr>
            <w:r w:rsidRPr="00A12E8B">
              <w:rPr>
                <w:b/>
                <w:sz w:val="20"/>
                <w:szCs w:val="20"/>
                <w:lang w:val="en-US"/>
              </w:rPr>
              <w:tab/>
            </w:r>
            <w:r w:rsidRPr="00A12E8B">
              <w:rPr>
                <w:sz w:val="20"/>
                <w:szCs w:val="20"/>
                <w:lang w:val="en-US"/>
              </w:rPr>
              <w:t>Guy Poitras</w:t>
            </w:r>
          </w:p>
          <w:p w:rsidR="00C11F5F" w:rsidRPr="00A12E8B" w:rsidRDefault="00C11F5F" w:rsidP="003E59BE">
            <w:pPr>
              <w:rPr>
                <w:sz w:val="20"/>
                <w:szCs w:val="20"/>
                <w:lang w:val="en-US"/>
              </w:rPr>
            </w:pPr>
            <w:r w:rsidRPr="00A12E8B">
              <w:rPr>
                <w:sz w:val="20"/>
                <w:szCs w:val="20"/>
                <w:lang w:val="en-US"/>
              </w:rPr>
              <w:tab/>
              <w:t>Gowling WLG (Canada) LLP</w:t>
            </w:r>
          </w:p>
          <w:p w:rsidR="00C11F5F" w:rsidRPr="00A12E8B" w:rsidRDefault="00C11F5F" w:rsidP="003E59BE">
            <w:pPr>
              <w:rPr>
                <w:sz w:val="20"/>
                <w:szCs w:val="20"/>
                <w:lang w:val="en-US"/>
              </w:rPr>
            </w:pPr>
          </w:p>
          <w:p w:rsidR="00C11F5F" w:rsidRPr="00A12E8B" w:rsidRDefault="00074A4A" w:rsidP="003E59BE">
            <w:pPr>
              <w:rPr>
                <w:sz w:val="20"/>
                <w:szCs w:val="20"/>
                <w:lang w:val="fr-CA"/>
              </w:rPr>
            </w:pPr>
            <w:r w:rsidRPr="00A12E8B">
              <w:rPr>
                <w:sz w:val="20"/>
                <w:szCs w:val="20"/>
                <w:lang w:val="fr-CA"/>
              </w:rPr>
              <w:t>DATE DE PRODUCTION</w:t>
            </w:r>
            <w:r w:rsidR="00C11F5F" w:rsidRPr="00A12E8B">
              <w:rPr>
                <w:sz w:val="20"/>
                <w:szCs w:val="20"/>
                <w:lang w:val="fr-CA"/>
              </w:rPr>
              <w:t> : 19.12.2016</w:t>
            </w:r>
          </w:p>
          <w:p w:rsidR="00C11F5F" w:rsidRPr="00A12E8B" w:rsidRDefault="00177AE0" w:rsidP="003E59BE">
            <w:pPr>
              <w:rPr>
                <w:sz w:val="20"/>
                <w:szCs w:val="20"/>
                <w:lang w:val="fr-CA"/>
              </w:rPr>
            </w:pPr>
            <w:r>
              <w:rPr>
                <w:sz w:val="20"/>
                <w:szCs w:val="20"/>
                <w:lang w:val="fr-CA"/>
              </w:rPr>
              <w:pict>
                <v:rect id="_x0000_i1026" style="width:108pt;height:1pt" o:hrpct="0" o:hralign="center" o:hrstd="t" o:hrnoshade="t" o:hr="t" fillcolor="black [3213]" stroked="f"/>
              </w:pict>
            </w:r>
          </w:p>
        </w:tc>
      </w:tr>
      <w:tr w:rsidR="00C21644" w:rsidRPr="00A12E8B" w:rsidTr="003B3977">
        <w:tc>
          <w:tcPr>
            <w:tcW w:w="4320" w:type="dxa"/>
            <w:shd w:val="clear" w:color="auto" w:fill="auto"/>
          </w:tcPr>
          <w:p w:rsidR="00C21644" w:rsidRPr="00A12E8B" w:rsidRDefault="00177AE0" w:rsidP="003B3977">
            <w:pPr>
              <w:rPr>
                <w:b/>
                <w:sz w:val="20"/>
                <w:szCs w:val="20"/>
                <w:lang w:val="en-US"/>
              </w:rPr>
            </w:pPr>
            <w:r>
              <w:rPr>
                <w:b/>
                <w:sz w:val="20"/>
                <w:szCs w:val="20"/>
                <w:lang w:val="en-US"/>
              </w:rPr>
              <w:t>Donald John Tru</w:t>
            </w:r>
            <w:r w:rsidR="00C11F5F" w:rsidRPr="00A12E8B">
              <w:rPr>
                <w:b/>
                <w:sz w:val="20"/>
                <w:szCs w:val="20"/>
                <w:lang w:val="en-US"/>
              </w:rPr>
              <w:t>m</w:t>
            </w:r>
            <w:r>
              <w:rPr>
                <w:b/>
                <w:sz w:val="20"/>
                <w:szCs w:val="20"/>
                <w:lang w:val="en-US"/>
              </w:rPr>
              <w:t>p</w:t>
            </w:r>
            <w:bookmarkStart w:id="0" w:name="_GoBack"/>
            <w:bookmarkEnd w:id="0"/>
            <w:r w:rsidR="00C11F5F" w:rsidRPr="00A12E8B">
              <w:rPr>
                <w:b/>
                <w:sz w:val="20"/>
                <w:szCs w:val="20"/>
                <w:lang w:val="en-US"/>
              </w:rPr>
              <w:t xml:space="preserve"> Sr. et al.</w:t>
            </w:r>
          </w:p>
          <w:p w:rsidR="00C11F5F" w:rsidRPr="00A12E8B" w:rsidRDefault="00C11F5F" w:rsidP="003B3977">
            <w:pPr>
              <w:rPr>
                <w:sz w:val="20"/>
                <w:szCs w:val="20"/>
                <w:lang w:val="en-US"/>
              </w:rPr>
            </w:pPr>
            <w:r w:rsidRPr="00A12E8B">
              <w:rPr>
                <w:b/>
                <w:sz w:val="20"/>
                <w:szCs w:val="20"/>
                <w:lang w:val="en-US"/>
              </w:rPr>
              <w:tab/>
            </w:r>
            <w:r w:rsidRPr="00A12E8B">
              <w:rPr>
                <w:sz w:val="20"/>
                <w:szCs w:val="20"/>
                <w:lang w:val="en-US"/>
              </w:rPr>
              <w:t>Symon Zucker</w:t>
            </w:r>
          </w:p>
          <w:p w:rsidR="00C11F5F" w:rsidRPr="00A12E8B" w:rsidRDefault="00C11F5F" w:rsidP="003B3977">
            <w:pPr>
              <w:rPr>
                <w:sz w:val="20"/>
                <w:szCs w:val="20"/>
                <w:lang w:val="en-US"/>
              </w:rPr>
            </w:pPr>
            <w:r w:rsidRPr="00A12E8B">
              <w:rPr>
                <w:sz w:val="20"/>
                <w:szCs w:val="20"/>
                <w:lang w:val="en-US"/>
              </w:rPr>
              <w:tab/>
              <w:t>Danson &amp; Zucker</w:t>
            </w:r>
          </w:p>
          <w:p w:rsidR="00C11F5F" w:rsidRPr="00A12E8B" w:rsidRDefault="00C11F5F" w:rsidP="003B3977">
            <w:pPr>
              <w:rPr>
                <w:sz w:val="20"/>
                <w:szCs w:val="20"/>
                <w:lang w:val="en-US"/>
              </w:rPr>
            </w:pPr>
          </w:p>
          <w:p w:rsidR="00C11F5F" w:rsidRPr="00A12E8B" w:rsidRDefault="00C11F5F" w:rsidP="003B3977">
            <w:pPr>
              <w:rPr>
                <w:sz w:val="20"/>
                <w:szCs w:val="20"/>
                <w:lang w:val="en-US"/>
              </w:rPr>
            </w:pPr>
            <w:r w:rsidRPr="00A12E8B">
              <w:rPr>
                <w:sz w:val="20"/>
                <w:szCs w:val="20"/>
                <w:lang w:val="en-US"/>
              </w:rPr>
              <w:tab/>
              <w:t>v. (37345)</w:t>
            </w:r>
          </w:p>
          <w:p w:rsidR="00C11F5F" w:rsidRPr="00A12E8B" w:rsidRDefault="00C11F5F" w:rsidP="003B3977">
            <w:pPr>
              <w:rPr>
                <w:sz w:val="20"/>
                <w:szCs w:val="20"/>
                <w:lang w:val="en-US"/>
              </w:rPr>
            </w:pPr>
          </w:p>
          <w:p w:rsidR="00C11F5F" w:rsidRPr="00A12E8B" w:rsidRDefault="00C11F5F" w:rsidP="003B3977">
            <w:pPr>
              <w:rPr>
                <w:b/>
                <w:sz w:val="20"/>
                <w:szCs w:val="20"/>
                <w:lang w:val="en-US"/>
              </w:rPr>
            </w:pPr>
            <w:r w:rsidRPr="00A12E8B">
              <w:rPr>
                <w:b/>
                <w:sz w:val="20"/>
                <w:szCs w:val="20"/>
                <w:lang w:val="en-US"/>
              </w:rPr>
              <w:t>Sarbjit Singh (Ont.)</w:t>
            </w:r>
          </w:p>
          <w:p w:rsidR="00C11F5F" w:rsidRPr="00A12E8B" w:rsidRDefault="00C11F5F" w:rsidP="003B3977">
            <w:pPr>
              <w:rPr>
                <w:sz w:val="20"/>
                <w:szCs w:val="20"/>
                <w:lang w:val="en-US"/>
              </w:rPr>
            </w:pPr>
            <w:r w:rsidRPr="00A12E8B">
              <w:rPr>
                <w:b/>
                <w:sz w:val="20"/>
                <w:szCs w:val="20"/>
                <w:lang w:val="en-US"/>
              </w:rPr>
              <w:tab/>
            </w:r>
            <w:r w:rsidRPr="00A12E8B">
              <w:rPr>
                <w:sz w:val="20"/>
                <w:szCs w:val="20"/>
                <w:lang w:val="en-US"/>
              </w:rPr>
              <w:t>Mitchell Wine</w:t>
            </w:r>
          </w:p>
          <w:p w:rsidR="00C11F5F" w:rsidRPr="00A12E8B" w:rsidRDefault="00C11F5F" w:rsidP="003B3977">
            <w:pPr>
              <w:rPr>
                <w:sz w:val="20"/>
                <w:szCs w:val="20"/>
                <w:lang w:val="en-US"/>
              </w:rPr>
            </w:pPr>
            <w:r w:rsidRPr="00A12E8B">
              <w:rPr>
                <w:sz w:val="20"/>
                <w:szCs w:val="20"/>
                <w:lang w:val="en-US"/>
              </w:rPr>
              <w:tab/>
              <w:t>Levine, Sherkin, Boussidan</w:t>
            </w:r>
          </w:p>
          <w:p w:rsidR="00C11F5F" w:rsidRPr="00A12E8B" w:rsidRDefault="00C11F5F" w:rsidP="003B3977">
            <w:pPr>
              <w:rPr>
                <w:sz w:val="20"/>
                <w:szCs w:val="20"/>
                <w:lang w:val="en-US"/>
              </w:rPr>
            </w:pPr>
          </w:p>
          <w:p w:rsidR="00C11F5F" w:rsidRPr="00A12E8B" w:rsidRDefault="00C11F5F" w:rsidP="003B3977">
            <w:pPr>
              <w:rPr>
                <w:sz w:val="20"/>
                <w:szCs w:val="20"/>
                <w:lang w:val="en-US"/>
              </w:rPr>
            </w:pPr>
            <w:r w:rsidRPr="00A12E8B">
              <w:rPr>
                <w:sz w:val="20"/>
                <w:szCs w:val="20"/>
                <w:lang w:val="en-US"/>
              </w:rPr>
              <w:t>FILING DATE : 12.12.2016</w:t>
            </w:r>
          </w:p>
          <w:p w:rsidR="00C11F5F" w:rsidRPr="00A12E8B" w:rsidRDefault="00177AE0" w:rsidP="003B3977">
            <w:pPr>
              <w:rPr>
                <w:sz w:val="20"/>
                <w:szCs w:val="20"/>
                <w:lang w:val="fr-CA"/>
              </w:rPr>
            </w:pPr>
            <w:r>
              <w:rPr>
                <w:sz w:val="20"/>
                <w:szCs w:val="20"/>
                <w:lang w:val="fr-CA"/>
              </w:rPr>
              <w:pict>
                <v:rect id="_x0000_i1027" style="width:108pt;height:1pt" o:hrpct="0" o:hralign="center" o:hrstd="t" o:hrnoshade="t" o:hr="t" fillcolor="black [3213]" stroked="f"/>
              </w:pict>
            </w:r>
          </w:p>
          <w:p w:rsidR="00C11F5F" w:rsidRPr="00A12E8B" w:rsidRDefault="00C11F5F" w:rsidP="003B3977">
            <w:pPr>
              <w:rPr>
                <w:sz w:val="20"/>
                <w:szCs w:val="20"/>
                <w:lang w:val="fr-CA"/>
              </w:rPr>
            </w:pPr>
          </w:p>
        </w:tc>
        <w:tc>
          <w:tcPr>
            <w:tcW w:w="1181" w:type="dxa"/>
            <w:shd w:val="clear" w:color="auto" w:fill="auto"/>
          </w:tcPr>
          <w:p w:rsidR="00C21644" w:rsidRPr="00A12E8B" w:rsidRDefault="00C21644" w:rsidP="00242AEE">
            <w:pPr>
              <w:jc w:val="center"/>
              <w:rPr>
                <w:sz w:val="20"/>
                <w:szCs w:val="20"/>
                <w:lang w:val="fr-CA"/>
              </w:rPr>
            </w:pPr>
          </w:p>
        </w:tc>
        <w:tc>
          <w:tcPr>
            <w:tcW w:w="4320" w:type="dxa"/>
            <w:shd w:val="clear" w:color="auto" w:fill="auto"/>
          </w:tcPr>
          <w:p w:rsidR="00C21644" w:rsidRPr="00A12E8B" w:rsidRDefault="008B74D7" w:rsidP="003E59BE">
            <w:pPr>
              <w:rPr>
                <w:b/>
                <w:sz w:val="20"/>
                <w:szCs w:val="20"/>
                <w:lang w:val="fr-CA"/>
              </w:rPr>
            </w:pPr>
            <w:r w:rsidRPr="00A12E8B">
              <w:rPr>
                <w:b/>
                <w:sz w:val="20"/>
                <w:szCs w:val="20"/>
                <w:lang w:val="fr-CA"/>
              </w:rPr>
              <w:t>Wildlands League et al.</w:t>
            </w:r>
          </w:p>
          <w:p w:rsidR="008B74D7" w:rsidRPr="00A12E8B" w:rsidRDefault="004D4FE7" w:rsidP="003E59BE">
            <w:pPr>
              <w:rPr>
                <w:sz w:val="20"/>
                <w:szCs w:val="20"/>
                <w:lang w:val="fr-CA"/>
              </w:rPr>
            </w:pPr>
            <w:r w:rsidRPr="00A12E8B">
              <w:rPr>
                <w:sz w:val="20"/>
                <w:szCs w:val="20"/>
                <w:lang w:val="fr-CA"/>
              </w:rPr>
              <w:tab/>
              <w:t>Lara Tessaro</w:t>
            </w:r>
          </w:p>
          <w:p w:rsidR="004D4FE7" w:rsidRPr="00A12E8B" w:rsidRDefault="004D4FE7" w:rsidP="003E59BE">
            <w:pPr>
              <w:rPr>
                <w:sz w:val="20"/>
                <w:szCs w:val="20"/>
                <w:lang w:val="fr-CA"/>
              </w:rPr>
            </w:pPr>
          </w:p>
          <w:p w:rsidR="004D4FE7" w:rsidRPr="00A12E8B" w:rsidRDefault="004D4FE7" w:rsidP="003E59BE">
            <w:pPr>
              <w:rPr>
                <w:sz w:val="20"/>
                <w:szCs w:val="20"/>
                <w:lang w:val="en-US"/>
              </w:rPr>
            </w:pPr>
            <w:r w:rsidRPr="00A12E8B">
              <w:rPr>
                <w:sz w:val="20"/>
                <w:szCs w:val="20"/>
                <w:lang w:val="fr-CA"/>
              </w:rPr>
              <w:tab/>
            </w:r>
            <w:r w:rsidRPr="00A12E8B">
              <w:rPr>
                <w:sz w:val="20"/>
                <w:szCs w:val="20"/>
                <w:lang w:val="en-US"/>
              </w:rPr>
              <w:t>v. (37340)</w:t>
            </w:r>
          </w:p>
          <w:p w:rsidR="004D4FE7" w:rsidRPr="00A12E8B" w:rsidRDefault="004D4FE7" w:rsidP="003E59BE">
            <w:pPr>
              <w:rPr>
                <w:sz w:val="20"/>
                <w:szCs w:val="20"/>
                <w:lang w:val="en-US"/>
              </w:rPr>
            </w:pPr>
          </w:p>
          <w:p w:rsidR="004D4FE7" w:rsidRPr="00A12E8B" w:rsidRDefault="004D4FE7" w:rsidP="003E59BE">
            <w:pPr>
              <w:rPr>
                <w:b/>
                <w:sz w:val="20"/>
                <w:szCs w:val="20"/>
                <w:lang w:val="en-US"/>
              </w:rPr>
            </w:pPr>
            <w:r w:rsidRPr="00A12E8B">
              <w:rPr>
                <w:b/>
                <w:sz w:val="20"/>
                <w:szCs w:val="20"/>
                <w:lang w:val="en-US"/>
              </w:rPr>
              <w:t>Lieutenant Governor in Council et al. (Ont.)</w:t>
            </w:r>
          </w:p>
          <w:p w:rsidR="004D4FE7" w:rsidRPr="00A12E8B" w:rsidRDefault="004D4FE7" w:rsidP="003E59BE">
            <w:pPr>
              <w:rPr>
                <w:sz w:val="20"/>
                <w:szCs w:val="20"/>
                <w:lang w:val="en-US"/>
              </w:rPr>
            </w:pPr>
            <w:r w:rsidRPr="00A12E8B">
              <w:rPr>
                <w:sz w:val="20"/>
                <w:szCs w:val="20"/>
                <w:lang w:val="en-US"/>
              </w:rPr>
              <w:tab/>
              <w:t xml:space="preserve">William J. Manuel </w:t>
            </w:r>
          </w:p>
          <w:p w:rsidR="004D4FE7" w:rsidRPr="00A12E8B" w:rsidRDefault="004D4FE7" w:rsidP="003E59BE">
            <w:pPr>
              <w:rPr>
                <w:sz w:val="20"/>
                <w:szCs w:val="20"/>
                <w:lang w:val="en-US"/>
              </w:rPr>
            </w:pPr>
            <w:r w:rsidRPr="00A12E8B">
              <w:rPr>
                <w:sz w:val="20"/>
                <w:szCs w:val="20"/>
                <w:lang w:val="en-US"/>
              </w:rPr>
              <w:tab/>
              <w:t>A.G. of Ontario</w:t>
            </w:r>
          </w:p>
          <w:p w:rsidR="004D4FE7" w:rsidRPr="00A12E8B" w:rsidRDefault="004D4FE7" w:rsidP="003E59BE">
            <w:pPr>
              <w:rPr>
                <w:sz w:val="20"/>
                <w:szCs w:val="20"/>
                <w:lang w:val="en-US"/>
              </w:rPr>
            </w:pPr>
          </w:p>
          <w:p w:rsidR="004D4FE7" w:rsidRPr="00A12E8B" w:rsidRDefault="004D4FE7" w:rsidP="003E59BE">
            <w:pPr>
              <w:rPr>
                <w:sz w:val="20"/>
                <w:szCs w:val="20"/>
                <w:lang w:val="en-US"/>
              </w:rPr>
            </w:pPr>
            <w:r w:rsidRPr="00A12E8B">
              <w:rPr>
                <w:sz w:val="20"/>
                <w:szCs w:val="20"/>
                <w:lang w:val="en-US"/>
              </w:rPr>
              <w:t>FILING DATE: 09.12.2016</w:t>
            </w:r>
          </w:p>
          <w:p w:rsidR="004D4FE7" w:rsidRPr="00A12E8B" w:rsidRDefault="00177AE0" w:rsidP="003E59BE">
            <w:pPr>
              <w:rPr>
                <w:sz w:val="20"/>
                <w:szCs w:val="20"/>
                <w:lang w:val="en-US"/>
              </w:rPr>
            </w:pPr>
            <w:r>
              <w:rPr>
                <w:sz w:val="20"/>
                <w:szCs w:val="20"/>
                <w:lang w:val="fr-CA"/>
              </w:rPr>
              <w:pict>
                <v:rect id="_x0000_i1028" style="width:108pt;height:1pt" o:hrpct="0" o:hralign="center" o:hrstd="t" o:hrnoshade="t" o:hr="t" fillcolor="black [3213]" stroked="f"/>
              </w:pict>
            </w:r>
          </w:p>
        </w:tc>
      </w:tr>
      <w:tr w:rsidR="00C21644" w:rsidRPr="00A12E8B" w:rsidTr="003B3977">
        <w:tc>
          <w:tcPr>
            <w:tcW w:w="4320" w:type="dxa"/>
            <w:shd w:val="clear" w:color="auto" w:fill="auto"/>
          </w:tcPr>
          <w:p w:rsidR="00C21644" w:rsidRPr="00A12E8B" w:rsidRDefault="00585729" w:rsidP="005F1ED8">
            <w:pPr>
              <w:rPr>
                <w:b/>
                <w:sz w:val="20"/>
                <w:szCs w:val="20"/>
                <w:lang w:val="fr-CA"/>
              </w:rPr>
            </w:pPr>
            <w:r w:rsidRPr="00A12E8B">
              <w:rPr>
                <w:b/>
                <w:sz w:val="20"/>
                <w:szCs w:val="20"/>
                <w:lang w:val="fr-CA"/>
              </w:rPr>
              <w:t>Centre hospitalier de l’Université de Montréal (CHUM)</w:t>
            </w:r>
          </w:p>
          <w:p w:rsidR="00585729" w:rsidRPr="00A12E8B" w:rsidRDefault="00585729" w:rsidP="005F1ED8">
            <w:pPr>
              <w:rPr>
                <w:sz w:val="20"/>
                <w:szCs w:val="20"/>
                <w:lang w:val="en-US"/>
              </w:rPr>
            </w:pPr>
            <w:r w:rsidRPr="00A12E8B">
              <w:rPr>
                <w:sz w:val="20"/>
                <w:szCs w:val="20"/>
                <w:lang w:val="fr-CA"/>
              </w:rPr>
              <w:tab/>
            </w:r>
            <w:r w:rsidRPr="00A12E8B">
              <w:rPr>
                <w:sz w:val="20"/>
                <w:szCs w:val="20"/>
                <w:lang w:val="en-US"/>
              </w:rPr>
              <w:t>Richard Boyczun</w:t>
            </w:r>
          </w:p>
          <w:p w:rsidR="00585729" w:rsidRPr="00A12E8B" w:rsidRDefault="00585729" w:rsidP="005F1ED8">
            <w:pPr>
              <w:rPr>
                <w:sz w:val="20"/>
                <w:szCs w:val="20"/>
                <w:lang w:val="en-US"/>
              </w:rPr>
            </w:pPr>
            <w:r w:rsidRPr="00A12E8B">
              <w:rPr>
                <w:sz w:val="20"/>
                <w:szCs w:val="20"/>
                <w:lang w:val="en-US"/>
              </w:rPr>
              <w:tab/>
              <w:t>Monette Barakett S.E.N.C.</w:t>
            </w:r>
          </w:p>
          <w:p w:rsidR="00585729" w:rsidRPr="00A12E8B" w:rsidRDefault="00585729" w:rsidP="005F1ED8">
            <w:pPr>
              <w:rPr>
                <w:sz w:val="20"/>
                <w:szCs w:val="20"/>
                <w:lang w:val="en-US"/>
              </w:rPr>
            </w:pPr>
          </w:p>
          <w:p w:rsidR="00585729" w:rsidRPr="00A12E8B" w:rsidRDefault="00585729" w:rsidP="005F1ED8">
            <w:pPr>
              <w:rPr>
                <w:sz w:val="20"/>
                <w:szCs w:val="20"/>
                <w:lang w:val="fr-CA"/>
              </w:rPr>
            </w:pPr>
            <w:r w:rsidRPr="00A12E8B">
              <w:rPr>
                <w:sz w:val="20"/>
                <w:szCs w:val="20"/>
                <w:lang w:val="en-US"/>
              </w:rPr>
              <w:tab/>
            </w:r>
            <w:r w:rsidRPr="00A12E8B">
              <w:rPr>
                <w:sz w:val="20"/>
                <w:szCs w:val="20"/>
                <w:lang w:val="fr-CA"/>
              </w:rPr>
              <w:t>c. (37359)</w:t>
            </w:r>
          </w:p>
          <w:p w:rsidR="00585729" w:rsidRPr="00A12E8B" w:rsidRDefault="00585729" w:rsidP="005F1ED8">
            <w:pPr>
              <w:rPr>
                <w:sz w:val="20"/>
                <w:szCs w:val="20"/>
                <w:lang w:val="fr-CA"/>
              </w:rPr>
            </w:pPr>
          </w:p>
          <w:p w:rsidR="00585729" w:rsidRPr="00A12E8B" w:rsidRDefault="00585729" w:rsidP="005F1ED8">
            <w:pPr>
              <w:rPr>
                <w:b/>
                <w:sz w:val="20"/>
                <w:szCs w:val="20"/>
                <w:lang w:val="fr-CA"/>
              </w:rPr>
            </w:pPr>
            <w:r w:rsidRPr="00A12E8B">
              <w:rPr>
                <w:b/>
                <w:sz w:val="20"/>
                <w:szCs w:val="20"/>
                <w:lang w:val="fr-CA"/>
              </w:rPr>
              <w:t>Association des médecins résidents de Montréal (Qc)</w:t>
            </w:r>
          </w:p>
          <w:p w:rsidR="00585729" w:rsidRPr="00A12E8B" w:rsidRDefault="00585729" w:rsidP="005F1ED8">
            <w:pPr>
              <w:rPr>
                <w:sz w:val="20"/>
                <w:szCs w:val="20"/>
                <w:lang w:val="fr-CA"/>
              </w:rPr>
            </w:pPr>
            <w:r w:rsidRPr="00A12E8B">
              <w:rPr>
                <w:b/>
                <w:sz w:val="20"/>
                <w:szCs w:val="20"/>
                <w:lang w:val="fr-CA"/>
              </w:rPr>
              <w:tab/>
            </w:r>
            <w:r w:rsidRPr="00A12E8B">
              <w:rPr>
                <w:sz w:val="20"/>
                <w:szCs w:val="20"/>
                <w:lang w:val="fr-CA"/>
              </w:rPr>
              <w:t>Patrice Savignac-Dufour</w:t>
            </w:r>
          </w:p>
          <w:p w:rsidR="00585729" w:rsidRPr="00A12E8B" w:rsidRDefault="00585729" w:rsidP="005F1ED8">
            <w:pPr>
              <w:rPr>
                <w:sz w:val="20"/>
                <w:szCs w:val="20"/>
                <w:lang w:val="fr-CA"/>
              </w:rPr>
            </w:pPr>
            <w:r w:rsidRPr="00A12E8B">
              <w:rPr>
                <w:sz w:val="20"/>
                <w:szCs w:val="20"/>
                <w:lang w:val="fr-CA"/>
              </w:rPr>
              <w:tab/>
              <w:t xml:space="preserve">Fédération des médecins résidents du </w:t>
            </w:r>
            <w:r w:rsidRPr="00A12E8B">
              <w:rPr>
                <w:sz w:val="20"/>
                <w:szCs w:val="20"/>
                <w:lang w:val="fr-CA"/>
              </w:rPr>
              <w:tab/>
              <w:t xml:space="preserve">Québec </w:t>
            </w:r>
          </w:p>
          <w:p w:rsidR="00585729" w:rsidRPr="00A12E8B" w:rsidRDefault="00585729" w:rsidP="005F1ED8">
            <w:pPr>
              <w:rPr>
                <w:sz w:val="20"/>
                <w:szCs w:val="20"/>
                <w:lang w:val="fr-CA"/>
              </w:rPr>
            </w:pPr>
          </w:p>
          <w:p w:rsidR="00585729" w:rsidRPr="00A12E8B" w:rsidRDefault="00585729" w:rsidP="005F1ED8">
            <w:pPr>
              <w:rPr>
                <w:sz w:val="20"/>
                <w:szCs w:val="20"/>
                <w:lang w:val="fr-CA"/>
              </w:rPr>
            </w:pPr>
            <w:r w:rsidRPr="00A12E8B">
              <w:rPr>
                <w:sz w:val="20"/>
                <w:szCs w:val="20"/>
                <w:lang w:val="fr-CA"/>
              </w:rPr>
              <w:t>DATE DE PRODUCTION : 19.12.2016</w:t>
            </w:r>
          </w:p>
          <w:p w:rsidR="00585729" w:rsidRPr="00A12E8B" w:rsidRDefault="00177AE0" w:rsidP="005F1ED8">
            <w:pPr>
              <w:rPr>
                <w:sz w:val="20"/>
                <w:szCs w:val="20"/>
                <w:lang w:val="fr-CA"/>
              </w:rPr>
            </w:pPr>
            <w:r>
              <w:rPr>
                <w:sz w:val="20"/>
                <w:szCs w:val="20"/>
                <w:lang w:val="fr-CA"/>
              </w:rPr>
              <w:pict>
                <v:rect id="_x0000_i1029" style="width:108pt;height:1pt" o:hrpct="0" o:hralign="center" o:hrstd="t" o:hrnoshade="t" o:hr="t" fillcolor="black [3213]" stroked="f"/>
              </w:pict>
            </w:r>
          </w:p>
          <w:p w:rsidR="005E67DD" w:rsidRPr="00A12E8B" w:rsidRDefault="005E67DD" w:rsidP="005F1ED8">
            <w:pPr>
              <w:rPr>
                <w:sz w:val="20"/>
                <w:szCs w:val="20"/>
                <w:lang w:val="fr-CA"/>
              </w:rPr>
            </w:pPr>
          </w:p>
        </w:tc>
        <w:tc>
          <w:tcPr>
            <w:tcW w:w="1181" w:type="dxa"/>
            <w:shd w:val="clear" w:color="auto" w:fill="auto"/>
          </w:tcPr>
          <w:p w:rsidR="00C21644" w:rsidRPr="00A12E8B" w:rsidRDefault="00C21644" w:rsidP="00242AEE">
            <w:pPr>
              <w:jc w:val="center"/>
              <w:rPr>
                <w:sz w:val="20"/>
                <w:szCs w:val="20"/>
                <w:lang w:val="fr-CA"/>
              </w:rPr>
            </w:pPr>
          </w:p>
        </w:tc>
        <w:tc>
          <w:tcPr>
            <w:tcW w:w="4320" w:type="dxa"/>
            <w:shd w:val="clear" w:color="auto" w:fill="auto"/>
          </w:tcPr>
          <w:p w:rsidR="00C21644" w:rsidRPr="00A12E8B" w:rsidRDefault="005E67DD" w:rsidP="005F1ED8">
            <w:pPr>
              <w:rPr>
                <w:b/>
                <w:sz w:val="20"/>
                <w:szCs w:val="20"/>
                <w:lang w:val="fr-CA"/>
              </w:rPr>
            </w:pPr>
            <w:r w:rsidRPr="00A12E8B">
              <w:rPr>
                <w:b/>
                <w:sz w:val="20"/>
                <w:szCs w:val="20"/>
                <w:lang w:val="fr-CA"/>
              </w:rPr>
              <w:t>Daniel Lavallée</w:t>
            </w:r>
          </w:p>
          <w:p w:rsidR="005E67DD" w:rsidRPr="00A12E8B" w:rsidRDefault="005E67DD" w:rsidP="005F1ED8">
            <w:pPr>
              <w:rPr>
                <w:sz w:val="20"/>
                <w:szCs w:val="20"/>
                <w:lang w:val="fr-CA"/>
              </w:rPr>
            </w:pPr>
            <w:r w:rsidRPr="00A12E8B">
              <w:rPr>
                <w:b/>
                <w:sz w:val="20"/>
                <w:szCs w:val="20"/>
                <w:lang w:val="fr-CA"/>
              </w:rPr>
              <w:tab/>
            </w:r>
            <w:r w:rsidRPr="00A12E8B">
              <w:rPr>
                <w:sz w:val="20"/>
                <w:szCs w:val="20"/>
                <w:lang w:val="fr-CA"/>
              </w:rPr>
              <w:t xml:space="preserve">Walid Hijazi </w:t>
            </w:r>
          </w:p>
          <w:p w:rsidR="005E67DD" w:rsidRPr="00A12E8B" w:rsidRDefault="005E67DD" w:rsidP="005F1ED8">
            <w:pPr>
              <w:rPr>
                <w:sz w:val="20"/>
                <w:szCs w:val="20"/>
                <w:lang w:val="fr-CA"/>
              </w:rPr>
            </w:pPr>
          </w:p>
          <w:p w:rsidR="005E67DD" w:rsidRPr="00A12E8B" w:rsidRDefault="005E67DD" w:rsidP="005F1ED8">
            <w:pPr>
              <w:rPr>
                <w:sz w:val="20"/>
                <w:szCs w:val="20"/>
                <w:lang w:val="fr-CA"/>
              </w:rPr>
            </w:pPr>
            <w:r w:rsidRPr="00A12E8B">
              <w:rPr>
                <w:sz w:val="20"/>
                <w:szCs w:val="20"/>
                <w:lang w:val="fr-CA"/>
              </w:rPr>
              <w:tab/>
              <w:t>c. (37357)</w:t>
            </w:r>
          </w:p>
          <w:p w:rsidR="005E67DD" w:rsidRPr="00A12E8B" w:rsidRDefault="005E67DD" w:rsidP="005F1ED8">
            <w:pPr>
              <w:rPr>
                <w:sz w:val="20"/>
                <w:szCs w:val="20"/>
                <w:lang w:val="fr-CA"/>
              </w:rPr>
            </w:pPr>
          </w:p>
          <w:p w:rsidR="005E67DD" w:rsidRPr="00A12E8B" w:rsidRDefault="005E67DD" w:rsidP="005F1ED8">
            <w:pPr>
              <w:rPr>
                <w:b/>
                <w:sz w:val="20"/>
                <w:szCs w:val="20"/>
                <w:lang w:val="fr-CA"/>
              </w:rPr>
            </w:pPr>
            <w:r w:rsidRPr="00A12E8B">
              <w:rPr>
                <w:b/>
                <w:sz w:val="20"/>
                <w:szCs w:val="20"/>
                <w:lang w:val="fr-CA"/>
              </w:rPr>
              <w:t>Sa Majesté la Reine (Qc)</w:t>
            </w:r>
          </w:p>
          <w:p w:rsidR="005E67DD" w:rsidRPr="00A12E8B" w:rsidRDefault="005E67DD" w:rsidP="005F1ED8">
            <w:pPr>
              <w:rPr>
                <w:sz w:val="20"/>
                <w:szCs w:val="20"/>
                <w:lang w:val="fr-CA"/>
              </w:rPr>
            </w:pPr>
            <w:r w:rsidRPr="00A12E8B">
              <w:rPr>
                <w:sz w:val="20"/>
                <w:szCs w:val="20"/>
                <w:lang w:val="fr-CA"/>
              </w:rPr>
              <w:tab/>
              <w:t>Mélanie Hébert</w:t>
            </w:r>
          </w:p>
          <w:p w:rsidR="005E67DD" w:rsidRPr="00A12E8B" w:rsidRDefault="005E67DD" w:rsidP="005F1ED8">
            <w:pPr>
              <w:rPr>
                <w:sz w:val="20"/>
                <w:szCs w:val="20"/>
                <w:lang w:val="fr-CA"/>
              </w:rPr>
            </w:pPr>
            <w:r w:rsidRPr="00A12E8B">
              <w:rPr>
                <w:sz w:val="20"/>
                <w:szCs w:val="20"/>
                <w:lang w:val="fr-CA"/>
              </w:rPr>
              <w:tab/>
              <w:t xml:space="preserve">Directeur des poursuites criminelles et </w:t>
            </w:r>
            <w:r w:rsidRPr="00A12E8B">
              <w:rPr>
                <w:sz w:val="20"/>
                <w:szCs w:val="20"/>
                <w:lang w:val="fr-CA"/>
              </w:rPr>
              <w:tab/>
              <w:t>pénales</w:t>
            </w:r>
          </w:p>
          <w:p w:rsidR="005E67DD" w:rsidRPr="00A12E8B" w:rsidRDefault="005E67DD" w:rsidP="005F1ED8">
            <w:pPr>
              <w:rPr>
                <w:sz w:val="20"/>
                <w:szCs w:val="20"/>
                <w:lang w:val="fr-CA"/>
              </w:rPr>
            </w:pPr>
          </w:p>
          <w:p w:rsidR="005E67DD" w:rsidRPr="00A12E8B" w:rsidRDefault="005E67DD" w:rsidP="005F1ED8">
            <w:pPr>
              <w:rPr>
                <w:sz w:val="20"/>
                <w:szCs w:val="20"/>
                <w:lang w:val="fr-CA"/>
              </w:rPr>
            </w:pPr>
            <w:r w:rsidRPr="00A12E8B">
              <w:rPr>
                <w:sz w:val="20"/>
                <w:szCs w:val="20"/>
                <w:lang w:val="fr-CA"/>
              </w:rPr>
              <w:t>DATE DE PRODUCTION : 19.12.2016</w:t>
            </w:r>
          </w:p>
          <w:p w:rsidR="005E67DD" w:rsidRPr="00A12E8B" w:rsidRDefault="00177AE0" w:rsidP="005F1ED8">
            <w:pPr>
              <w:rPr>
                <w:sz w:val="20"/>
                <w:szCs w:val="20"/>
                <w:lang w:val="fr-CA"/>
              </w:rPr>
            </w:pPr>
            <w:r>
              <w:rPr>
                <w:sz w:val="20"/>
                <w:szCs w:val="20"/>
                <w:lang w:val="fr-CA"/>
              </w:rPr>
              <w:pict>
                <v:rect id="_x0000_i1030" style="width:108pt;height:1pt" o:hrpct="0" o:hralign="center" o:hrstd="t" o:hrnoshade="t" o:hr="t" fillcolor="black [3213]" stroked="f"/>
              </w:pict>
            </w:r>
          </w:p>
        </w:tc>
      </w:tr>
    </w:tbl>
    <w:p w:rsidR="005E67DD" w:rsidRPr="00A12E8B" w:rsidRDefault="005E67DD">
      <w:r w:rsidRPr="00A12E8B">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4D4FE7" w:rsidRPr="00A12E8B" w:rsidTr="003B3977">
        <w:tc>
          <w:tcPr>
            <w:tcW w:w="4320" w:type="dxa"/>
            <w:shd w:val="clear" w:color="auto" w:fill="auto"/>
          </w:tcPr>
          <w:p w:rsidR="004D4FE7" w:rsidRPr="00A12E8B" w:rsidRDefault="005E67DD" w:rsidP="005F1ED8">
            <w:pPr>
              <w:rPr>
                <w:b/>
                <w:sz w:val="20"/>
                <w:szCs w:val="20"/>
                <w:lang w:val="fr-CA"/>
              </w:rPr>
            </w:pPr>
            <w:r w:rsidRPr="00A12E8B">
              <w:rPr>
                <w:b/>
                <w:sz w:val="20"/>
                <w:szCs w:val="20"/>
                <w:lang w:val="fr-CA"/>
              </w:rPr>
              <w:lastRenderedPageBreak/>
              <w:t>Gemma A. Le Bouthillier</w:t>
            </w:r>
          </w:p>
          <w:p w:rsidR="005E67DD" w:rsidRPr="00A12E8B" w:rsidRDefault="005E67DD" w:rsidP="005F1ED8">
            <w:pPr>
              <w:rPr>
                <w:sz w:val="20"/>
                <w:szCs w:val="20"/>
                <w:lang w:val="fr-CA"/>
              </w:rPr>
            </w:pPr>
            <w:r w:rsidRPr="00A12E8B">
              <w:rPr>
                <w:b/>
                <w:sz w:val="20"/>
                <w:szCs w:val="20"/>
                <w:lang w:val="fr-CA"/>
              </w:rPr>
              <w:tab/>
            </w:r>
            <w:r w:rsidRPr="00A12E8B">
              <w:rPr>
                <w:sz w:val="20"/>
                <w:szCs w:val="20"/>
                <w:lang w:val="fr-CA"/>
              </w:rPr>
              <w:t>Gemma A. Le Bouthillier</w:t>
            </w:r>
          </w:p>
          <w:p w:rsidR="005E67DD" w:rsidRPr="00A12E8B" w:rsidRDefault="005E67DD" w:rsidP="005F1ED8">
            <w:pPr>
              <w:rPr>
                <w:sz w:val="20"/>
                <w:szCs w:val="20"/>
                <w:lang w:val="fr-CA"/>
              </w:rPr>
            </w:pPr>
          </w:p>
          <w:p w:rsidR="005E67DD" w:rsidRPr="00A12E8B" w:rsidRDefault="005E67DD" w:rsidP="005F1ED8">
            <w:pPr>
              <w:rPr>
                <w:sz w:val="20"/>
                <w:szCs w:val="20"/>
                <w:lang w:val="fr-CA"/>
              </w:rPr>
            </w:pPr>
            <w:r w:rsidRPr="00A12E8B">
              <w:rPr>
                <w:sz w:val="20"/>
                <w:szCs w:val="20"/>
                <w:lang w:val="fr-CA"/>
              </w:rPr>
              <w:tab/>
              <w:t>c. (37350)</w:t>
            </w:r>
          </w:p>
          <w:p w:rsidR="005E67DD" w:rsidRPr="00A12E8B" w:rsidRDefault="005E67DD" w:rsidP="005F1ED8">
            <w:pPr>
              <w:rPr>
                <w:sz w:val="20"/>
                <w:szCs w:val="20"/>
                <w:lang w:val="fr-CA"/>
              </w:rPr>
            </w:pPr>
          </w:p>
          <w:p w:rsidR="005E67DD" w:rsidRPr="00A12E8B" w:rsidRDefault="005E67DD" w:rsidP="005F1ED8">
            <w:pPr>
              <w:rPr>
                <w:b/>
                <w:sz w:val="20"/>
                <w:szCs w:val="20"/>
                <w:lang w:val="fr-CA"/>
              </w:rPr>
            </w:pPr>
            <w:r w:rsidRPr="00A12E8B">
              <w:rPr>
                <w:b/>
                <w:sz w:val="20"/>
                <w:szCs w:val="20"/>
                <w:lang w:val="fr-CA"/>
              </w:rPr>
              <w:t>J.M. Bastille inc.</w:t>
            </w:r>
            <w:r w:rsidR="00070EC8" w:rsidRPr="00A12E8B">
              <w:rPr>
                <w:b/>
                <w:sz w:val="20"/>
                <w:szCs w:val="20"/>
                <w:lang w:val="fr-CA"/>
              </w:rPr>
              <w:t>,</w:t>
            </w:r>
            <w:r w:rsidRPr="00A12E8B">
              <w:rPr>
                <w:b/>
                <w:sz w:val="20"/>
                <w:szCs w:val="20"/>
                <w:lang w:val="fr-CA"/>
              </w:rPr>
              <w:t xml:space="preserve"> une corporation et autre (N.B.)</w:t>
            </w:r>
          </w:p>
          <w:p w:rsidR="005E67DD" w:rsidRPr="00A12E8B" w:rsidRDefault="005E67DD" w:rsidP="005F1ED8">
            <w:pPr>
              <w:rPr>
                <w:sz w:val="20"/>
                <w:szCs w:val="20"/>
                <w:lang w:val="fr-CA"/>
              </w:rPr>
            </w:pPr>
            <w:r w:rsidRPr="00A12E8B">
              <w:rPr>
                <w:b/>
                <w:sz w:val="20"/>
                <w:szCs w:val="20"/>
                <w:lang w:val="fr-CA"/>
              </w:rPr>
              <w:tab/>
            </w:r>
            <w:r w:rsidRPr="00A12E8B">
              <w:rPr>
                <w:sz w:val="20"/>
                <w:szCs w:val="20"/>
                <w:lang w:val="fr-CA"/>
              </w:rPr>
              <w:t>Blair C. Fraser</w:t>
            </w:r>
          </w:p>
          <w:p w:rsidR="005E67DD" w:rsidRPr="00A12E8B" w:rsidRDefault="005E67DD" w:rsidP="005F1ED8">
            <w:pPr>
              <w:rPr>
                <w:sz w:val="20"/>
                <w:szCs w:val="20"/>
                <w:lang w:val="fr-CA"/>
              </w:rPr>
            </w:pPr>
            <w:r w:rsidRPr="00A12E8B">
              <w:rPr>
                <w:sz w:val="20"/>
                <w:szCs w:val="20"/>
                <w:lang w:val="fr-CA"/>
              </w:rPr>
              <w:tab/>
              <w:t>Cox &amp; Palmer</w:t>
            </w:r>
          </w:p>
          <w:p w:rsidR="005E67DD" w:rsidRPr="00A12E8B" w:rsidRDefault="005E67DD" w:rsidP="005F1ED8">
            <w:pPr>
              <w:rPr>
                <w:sz w:val="20"/>
                <w:szCs w:val="20"/>
                <w:lang w:val="fr-CA"/>
              </w:rPr>
            </w:pPr>
          </w:p>
          <w:p w:rsidR="005E67DD" w:rsidRPr="00A12E8B" w:rsidRDefault="005E67DD" w:rsidP="005F1ED8">
            <w:pPr>
              <w:rPr>
                <w:sz w:val="20"/>
                <w:szCs w:val="20"/>
                <w:lang w:val="fr-CA"/>
              </w:rPr>
            </w:pPr>
            <w:r w:rsidRPr="00A12E8B">
              <w:rPr>
                <w:sz w:val="20"/>
                <w:szCs w:val="20"/>
                <w:lang w:val="fr-CA"/>
              </w:rPr>
              <w:t>DATE DE PRODUCTION : 05.12.2016</w:t>
            </w:r>
          </w:p>
          <w:p w:rsidR="005E67DD" w:rsidRPr="00A12E8B" w:rsidRDefault="00177AE0" w:rsidP="005F1ED8">
            <w:pPr>
              <w:rPr>
                <w:sz w:val="20"/>
                <w:szCs w:val="20"/>
                <w:lang w:val="fr-CA"/>
              </w:rPr>
            </w:pPr>
            <w:r>
              <w:rPr>
                <w:sz w:val="20"/>
                <w:szCs w:val="20"/>
                <w:lang w:val="fr-CA"/>
              </w:rPr>
              <w:pict>
                <v:rect id="_x0000_i1031" style="width:108pt;height:1pt" o:hrpct="0" o:hralign="center" o:hrstd="t" o:hrnoshade="t" o:hr="t" fillcolor="black [3213]" stroked="f"/>
              </w:pict>
            </w:r>
            <w:r w:rsidR="005E67DD" w:rsidRPr="00A12E8B">
              <w:rPr>
                <w:sz w:val="20"/>
                <w:szCs w:val="20"/>
                <w:lang w:val="fr-CA"/>
              </w:rPr>
              <w:t xml:space="preserve"> </w:t>
            </w:r>
          </w:p>
        </w:tc>
        <w:tc>
          <w:tcPr>
            <w:tcW w:w="1181" w:type="dxa"/>
            <w:shd w:val="clear" w:color="auto" w:fill="auto"/>
          </w:tcPr>
          <w:p w:rsidR="004D4FE7" w:rsidRPr="00A12E8B" w:rsidRDefault="004D4FE7" w:rsidP="00242AEE">
            <w:pPr>
              <w:jc w:val="center"/>
              <w:rPr>
                <w:sz w:val="20"/>
                <w:szCs w:val="20"/>
                <w:lang w:val="fr-CA"/>
              </w:rPr>
            </w:pPr>
          </w:p>
        </w:tc>
        <w:tc>
          <w:tcPr>
            <w:tcW w:w="4320" w:type="dxa"/>
            <w:shd w:val="clear" w:color="auto" w:fill="auto"/>
          </w:tcPr>
          <w:p w:rsidR="004D4FE7" w:rsidRPr="00A12E8B" w:rsidRDefault="005E67DD" w:rsidP="005F1ED8">
            <w:pPr>
              <w:rPr>
                <w:b/>
                <w:sz w:val="20"/>
                <w:szCs w:val="20"/>
                <w:lang w:val="en-US"/>
              </w:rPr>
            </w:pPr>
            <w:r w:rsidRPr="00A12E8B">
              <w:rPr>
                <w:b/>
                <w:sz w:val="20"/>
                <w:szCs w:val="20"/>
                <w:lang w:val="en-US"/>
              </w:rPr>
              <w:t>Rodney Daniel Dick</w:t>
            </w:r>
          </w:p>
          <w:p w:rsidR="005E67DD" w:rsidRPr="00A12E8B" w:rsidRDefault="005E67DD" w:rsidP="005F1ED8">
            <w:pPr>
              <w:rPr>
                <w:sz w:val="20"/>
                <w:szCs w:val="20"/>
                <w:lang w:val="en-US"/>
              </w:rPr>
            </w:pPr>
            <w:r w:rsidRPr="00A12E8B">
              <w:rPr>
                <w:b/>
                <w:sz w:val="20"/>
                <w:szCs w:val="20"/>
                <w:lang w:val="en-US"/>
              </w:rPr>
              <w:tab/>
            </w:r>
            <w:r w:rsidRPr="00A12E8B">
              <w:rPr>
                <w:sz w:val="20"/>
                <w:szCs w:val="20"/>
                <w:lang w:val="en-US"/>
              </w:rPr>
              <w:t>Rodney Daniel Dick</w:t>
            </w:r>
          </w:p>
          <w:p w:rsidR="005E67DD" w:rsidRPr="00A12E8B" w:rsidRDefault="005E67DD" w:rsidP="005F1ED8">
            <w:pPr>
              <w:rPr>
                <w:sz w:val="20"/>
                <w:szCs w:val="20"/>
                <w:lang w:val="en-US"/>
              </w:rPr>
            </w:pPr>
          </w:p>
          <w:p w:rsidR="005E67DD" w:rsidRPr="00A12E8B" w:rsidRDefault="005E67DD" w:rsidP="005F1ED8">
            <w:pPr>
              <w:rPr>
                <w:sz w:val="20"/>
                <w:szCs w:val="20"/>
                <w:lang w:val="en-US"/>
              </w:rPr>
            </w:pPr>
            <w:r w:rsidRPr="00A12E8B">
              <w:rPr>
                <w:sz w:val="20"/>
                <w:szCs w:val="20"/>
                <w:lang w:val="en-US"/>
              </w:rPr>
              <w:tab/>
              <w:t>v. (37358)</w:t>
            </w:r>
          </w:p>
          <w:p w:rsidR="005E67DD" w:rsidRPr="00A12E8B" w:rsidRDefault="005E67DD" w:rsidP="005F1ED8">
            <w:pPr>
              <w:rPr>
                <w:sz w:val="20"/>
                <w:szCs w:val="20"/>
                <w:lang w:val="en-US"/>
              </w:rPr>
            </w:pPr>
          </w:p>
          <w:p w:rsidR="005E67DD" w:rsidRPr="00A12E8B" w:rsidRDefault="005E67DD" w:rsidP="005F1ED8">
            <w:pPr>
              <w:rPr>
                <w:b/>
                <w:sz w:val="20"/>
                <w:szCs w:val="20"/>
                <w:lang w:val="en-US"/>
              </w:rPr>
            </w:pPr>
            <w:r w:rsidRPr="00A12E8B">
              <w:rPr>
                <w:b/>
                <w:sz w:val="20"/>
                <w:szCs w:val="20"/>
                <w:lang w:val="en-US"/>
              </w:rPr>
              <w:t>Insurance Corporation of British Columbia (B.C.)</w:t>
            </w:r>
          </w:p>
          <w:p w:rsidR="005E67DD" w:rsidRPr="00A12E8B" w:rsidRDefault="005E67DD" w:rsidP="005F1ED8">
            <w:pPr>
              <w:rPr>
                <w:sz w:val="20"/>
                <w:szCs w:val="20"/>
                <w:lang w:val="en-US"/>
              </w:rPr>
            </w:pPr>
            <w:r w:rsidRPr="00A12E8B">
              <w:rPr>
                <w:sz w:val="20"/>
                <w:szCs w:val="20"/>
                <w:lang w:val="en-US"/>
              </w:rPr>
              <w:tab/>
              <w:t>Michael J. Hewitt</w:t>
            </w:r>
          </w:p>
          <w:p w:rsidR="005E67DD" w:rsidRPr="00A12E8B" w:rsidRDefault="005E67DD" w:rsidP="005F1ED8">
            <w:pPr>
              <w:rPr>
                <w:sz w:val="20"/>
                <w:szCs w:val="20"/>
                <w:lang w:val="en-US"/>
              </w:rPr>
            </w:pPr>
            <w:r w:rsidRPr="00A12E8B">
              <w:rPr>
                <w:sz w:val="20"/>
                <w:szCs w:val="20"/>
                <w:lang w:val="en-US"/>
              </w:rPr>
              <w:tab/>
              <w:t>Singleton Urquhart</w:t>
            </w:r>
          </w:p>
          <w:p w:rsidR="005E67DD" w:rsidRPr="00A12E8B" w:rsidRDefault="005E67DD" w:rsidP="005F1ED8">
            <w:pPr>
              <w:rPr>
                <w:sz w:val="20"/>
                <w:szCs w:val="20"/>
                <w:lang w:val="en-US"/>
              </w:rPr>
            </w:pPr>
          </w:p>
          <w:p w:rsidR="005E67DD" w:rsidRPr="00A12E8B" w:rsidRDefault="005E67DD" w:rsidP="005F1ED8">
            <w:pPr>
              <w:rPr>
                <w:sz w:val="20"/>
                <w:szCs w:val="20"/>
                <w:lang w:val="en-US"/>
              </w:rPr>
            </w:pPr>
            <w:r w:rsidRPr="00A12E8B">
              <w:rPr>
                <w:sz w:val="20"/>
                <w:szCs w:val="20"/>
                <w:lang w:val="en-US"/>
              </w:rPr>
              <w:t>FILING DATE: 19.12.2016</w:t>
            </w:r>
          </w:p>
          <w:p w:rsidR="005E67DD" w:rsidRPr="00A12E8B" w:rsidRDefault="00177AE0" w:rsidP="005F1ED8">
            <w:pPr>
              <w:rPr>
                <w:sz w:val="20"/>
                <w:szCs w:val="20"/>
                <w:lang w:val="en-US"/>
              </w:rPr>
            </w:pPr>
            <w:r>
              <w:rPr>
                <w:sz w:val="20"/>
                <w:szCs w:val="20"/>
                <w:lang w:val="fr-CA"/>
              </w:rPr>
              <w:pict>
                <v:rect id="_x0000_i1032" style="width:108pt;height:1pt" o:hrpct="0" o:hralign="center" o:hrstd="t" o:hrnoshade="t" o:hr="t" fillcolor="black [3213]" stroked="f"/>
              </w:pict>
            </w:r>
          </w:p>
        </w:tc>
      </w:tr>
      <w:tr w:rsidR="004D4FE7" w:rsidRPr="00A12E8B" w:rsidTr="003B3977">
        <w:tc>
          <w:tcPr>
            <w:tcW w:w="4320" w:type="dxa"/>
            <w:shd w:val="clear" w:color="auto" w:fill="auto"/>
          </w:tcPr>
          <w:p w:rsidR="004D4FE7" w:rsidRPr="00A12E8B" w:rsidRDefault="005E67DD" w:rsidP="005F1ED8">
            <w:pPr>
              <w:rPr>
                <w:b/>
                <w:sz w:val="20"/>
                <w:szCs w:val="20"/>
                <w:lang w:val="fr-CA"/>
              </w:rPr>
            </w:pPr>
            <w:r w:rsidRPr="00A12E8B">
              <w:rPr>
                <w:b/>
                <w:sz w:val="20"/>
                <w:szCs w:val="20"/>
                <w:lang w:val="fr-CA"/>
              </w:rPr>
              <w:t>Krassimir D. Naydenov</w:t>
            </w:r>
          </w:p>
          <w:p w:rsidR="005E67DD" w:rsidRPr="00A12E8B" w:rsidRDefault="005E67DD" w:rsidP="005F1ED8">
            <w:pPr>
              <w:rPr>
                <w:sz w:val="20"/>
                <w:szCs w:val="20"/>
                <w:lang w:val="fr-CA"/>
              </w:rPr>
            </w:pPr>
            <w:r w:rsidRPr="00A12E8B">
              <w:rPr>
                <w:b/>
                <w:sz w:val="20"/>
                <w:szCs w:val="20"/>
                <w:lang w:val="fr-CA"/>
              </w:rPr>
              <w:tab/>
            </w:r>
            <w:r w:rsidRPr="00A12E8B">
              <w:rPr>
                <w:sz w:val="20"/>
                <w:szCs w:val="20"/>
                <w:lang w:val="fr-CA"/>
              </w:rPr>
              <w:t>Krassimir D. Naydenov</w:t>
            </w:r>
          </w:p>
          <w:p w:rsidR="005E67DD" w:rsidRPr="00A12E8B" w:rsidRDefault="005E67DD" w:rsidP="005F1ED8">
            <w:pPr>
              <w:rPr>
                <w:sz w:val="20"/>
                <w:szCs w:val="20"/>
                <w:lang w:val="fr-CA"/>
              </w:rPr>
            </w:pPr>
          </w:p>
          <w:p w:rsidR="005E67DD" w:rsidRPr="00A12E8B" w:rsidRDefault="005E67DD" w:rsidP="005F1ED8">
            <w:pPr>
              <w:rPr>
                <w:sz w:val="20"/>
                <w:szCs w:val="20"/>
                <w:lang w:val="fr-CA"/>
              </w:rPr>
            </w:pPr>
            <w:r w:rsidRPr="00A12E8B">
              <w:rPr>
                <w:sz w:val="20"/>
                <w:szCs w:val="20"/>
                <w:lang w:val="fr-CA"/>
              </w:rPr>
              <w:tab/>
              <w:t>c. (37370)</w:t>
            </w:r>
          </w:p>
          <w:p w:rsidR="005E67DD" w:rsidRPr="00A12E8B" w:rsidRDefault="005E67DD" w:rsidP="005F1ED8">
            <w:pPr>
              <w:rPr>
                <w:sz w:val="20"/>
                <w:szCs w:val="20"/>
                <w:lang w:val="fr-CA"/>
              </w:rPr>
            </w:pPr>
          </w:p>
          <w:p w:rsidR="005E67DD" w:rsidRPr="00A12E8B" w:rsidRDefault="005E67DD" w:rsidP="005F1ED8">
            <w:pPr>
              <w:rPr>
                <w:b/>
                <w:sz w:val="20"/>
                <w:szCs w:val="20"/>
                <w:lang w:val="fr-CA"/>
              </w:rPr>
            </w:pPr>
            <w:r w:rsidRPr="00A12E8B">
              <w:rPr>
                <w:b/>
                <w:sz w:val="20"/>
                <w:szCs w:val="20"/>
                <w:lang w:val="fr-CA"/>
              </w:rPr>
              <w:t>Commission des relations du travail et autres (Qc)</w:t>
            </w:r>
          </w:p>
          <w:p w:rsidR="005E67DD" w:rsidRPr="00A12E8B" w:rsidRDefault="005E67DD" w:rsidP="005F1ED8">
            <w:pPr>
              <w:rPr>
                <w:sz w:val="20"/>
                <w:szCs w:val="20"/>
                <w:lang w:val="fr-CA"/>
              </w:rPr>
            </w:pPr>
            <w:r w:rsidRPr="00A12E8B">
              <w:rPr>
                <w:sz w:val="20"/>
                <w:szCs w:val="20"/>
                <w:lang w:val="fr-CA"/>
              </w:rPr>
              <w:tab/>
              <w:t>Annick Dupré</w:t>
            </w:r>
          </w:p>
          <w:p w:rsidR="005E67DD" w:rsidRPr="00A12E8B" w:rsidRDefault="005E67DD" w:rsidP="005F1ED8">
            <w:pPr>
              <w:rPr>
                <w:sz w:val="20"/>
                <w:szCs w:val="20"/>
                <w:lang w:val="fr-CA"/>
              </w:rPr>
            </w:pPr>
            <w:r w:rsidRPr="00A12E8B">
              <w:rPr>
                <w:sz w:val="20"/>
                <w:szCs w:val="20"/>
                <w:lang w:val="fr-CA"/>
              </w:rPr>
              <w:tab/>
              <w:t xml:space="preserve">Tribunal </w:t>
            </w:r>
            <w:r w:rsidR="00070EC8" w:rsidRPr="00A12E8B">
              <w:rPr>
                <w:sz w:val="20"/>
                <w:szCs w:val="20"/>
                <w:lang w:val="fr-CA"/>
              </w:rPr>
              <w:t>a</w:t>
            </w:r>
            <w:r w:rsidRPr="00A12E8B">
              <w:rPr>
                <w:sz w:val="20"/>
                <w:szCs w:val="20"/>
                <w:lang w:val="fr-CA"/>
              </w:rPr>
              <w:t>dministratif du travail</w:t>
            </w:r>
          </w:p>
          <w:p w:rsidR="005E67DD" w:rsidRPr="00A12E8B" w:rsidRDefault="005E67DD" w:rsidP="005F1ED8">
            <w:pPr>
              <w:rPr>
                <w:sz w:val="20"/>
                <w:szCs w:val="20"/>
                <w:lang w:val="fr-CA"/>
              </w:rPr>
            </w:pPr>
          </w:p>
          <w:p w:rsidR="005E67DD" w:rsidRPr="00A12E8B" w:rsidRDefault="005E67DD" w:rsidP="005F1ED8">
            <w:pPr>
              <w:rPr>
                <w:sz w:val="20"/>
                <w:szCs w:val="20"/>
                <w:lang w:val="fr-CA"/>
              </w:rPr>
            </w:pPr>
            <w:r w:rsidRPr="00A12E8B">
              <w:rPr>
                <w:sz w:val="20"/>
                <w:szCs w:val="20"/>
                <w:lang w:val="fr-CA"/>
              </w:rPr>
              <w:t>DATE DE PRODUCTION : 20.12.2016</w:t>
            </w:r>
          </w:p>
          <w:p w:rsidR="005E67DD" w:rsidRPr="00A12E8B" w:rsidRDefault="00177AE0" w:rsidP="005F1ED8">
            <w:pPr>
              <w:rPr>
                <w:sz w:val="20"/>
                <w:szCs w:val="20"/>
                <w:lang w:val="fr-CA"/>
              </w:rPr>
            </w:pPr>
            <w:r>
              <w:rPr>
                <w:sz w:val="20"/>
                <w:szCs w:val="20"/>
                <w:lang w:val="fr-CA"/>
              </w:rPr>
              <w:pict>
                <v:rect id="_x0000_i1033" style="width:108pt;height:1pt" o:hrpct="0" o:hralign="center" o:hrstd="t" o:hrnoshade="t" o:hr="t" fillcolor="black [3213]" stroked="f"/>
              </w:pict>
            </w:r>
          </w:p>
          <w:p w:rsidR="005E67DD" w:rsidRPr="00A12E8B" w:rsidRDefault="005E67DD" w:rsidP="005F1ED8">
            <w:pPr>
              <w:rPr>
                <w:sz w:val="20"/>
                <w:szCs w:val="20"/>
                <w:lang w:val="fr-CA"/>
              </w:rPr>
            </w:pPr>
          </w:p>
        </w:tc>
        <w:tc>
          <w:tcPr>
            <w:tcW w:w="1181" w:type="dxa"/>
            <w:shd w:val="clear" w:color="auto" w:fill="auto"/>
          </w:tcPr>
          <w:p w:rsidR="004D4FE7" w:rsidRPr="00A12E8B" w:rsidRDefault="004D4FE7" w:rsidP="00242AEE">
            <w:pPr>
              <w:jc w:val="center"/>
              <w:rPr>
                <w:sz w:val="20"/>
                <w:szCs w:val="20"/>
                <w:lang w:val="fr-CA"/>
              </w:rPr>
            </w:pPr>
          </w:p>
        </w:tc>
        <w:tc>
          <w:tcPr>
            <w:tcW w:w="4320" w:type="dxa"/>
            <w:shd w:val="clear" w:color="auto" w:fill="auto"/>
          </w:tcPr>
          <w:p w:rsidR="004D4FE7" w:rsidRPr="00A12E8B" w:rsidRDefault="000E14E5" w:rsidP="005F1ED8">
            <w:pPr>
              <w:rPr>
                <w:b/>
                <w:sz w:val="20"/>
                <w:szCs w:val="20"/>
                <w:lang w:val="en-US"/>
              </w:rPr>
            </w:pPr>
            <w:r w:rsidRPr="00A12E8B">
              <w:rPr>
                <w:b/>
                <w:sz w:val="20"/>
                <w:szCs w:val="20"/>
                <w:lang w:val="en-US"/>
              </w:rPr>
              <w:t>Patrick Muller</w:t>
            </w:r>
          </w:p>
          <w:p w:rsidR="000E14E5" w:rsidRPr="00A12E8B" w:rsidRDefault="000E14E5" w:rsidP="005F1ED8">
            <w:pPr>
              <w:rPr>
                <w:sz w:val="20"/>
                <w:szCs w:val="20"/>
                <w:lang w:val="en-US"/>
              </w:rPr>
            </w:pPr>
            <w:r w:rsidRPr="00A12E8B">
              <w:rPr>
                <w:sz w:val="20"/>
                <w:szCs w:val="20"/>
                <w:lang w:val="en-US"/>
              </w:rPr>
              <w:tab/>
              <w:t>Jacqueline Sanderson</w:t>
            </w:r>
          </w:p>
          <w:p w:rsidR="000E14E5" w:rsidRPr="00A12E8B" w:rsidRDefault="000E14E5" w:rsidP="005F1ED8">
            <w:pPr>
              <w:rPr>
                <w:sz w:val="20"/>
                <w:szCs w:val="20"/>
                <w:lang w:val="en-US"/>
              </w:rPr>
            </w:pPr>
          </w:p>
          <w:p w:rsidR="000E14E5" w:rsidRPr="00A12E8B" w:rsidRDefault="000E14E5" w:rsidP="005F1ED8">
            <w:pPr>
              <w:rPr>
                <w:sz w:val="20"/>
                <w:szCs w:val="20"/>
                <w:lang w:val="en-US"/>
              </w:rPr>
            </w:pPr>
            <w:r w:rsidRPr="00A12E8B">
              <w:rPr>
                <w:sz w:val="20"/>
                <w:szCs w:val="20"/>
                <w:lang w:val="en-US"/>
              </w:rPr>
              <w:tab/>
              <w:t>v. (37365)</w:t>
            </w:r>
          </w:p>
          <w:p w:rsidR="000E14E5" w:rsidRPr="00A12E8B" w:rsidRDefault="000E14E5" w:rsidP="005F1ED8">
            <w:pPr>
              <w:rPr>
                <w:sz w:val="20"/>
                <w:szCs w:val="20"/>
                <w:lang w:val="en-US"/>
              </w:rPr>
            </w:pPr>
          </w:p>
          <w:p w:rsidR="000E14E5" w:rsidRPr="00A12E8B" w:rsidRDefault="000E14E5" w:rsidP="005F1ED8">
            <w:pPr>
              <w:rPr>
                <w:b/>
                <w:sz w:val="20"/>
                <w:szCs w:val="20"/>
                <w:lang w:val="en-US"/>
              </w:rPr>
            </w:pPr>
            <w:r w:rsidRPr="00A12E8B">
              <w:rPr>
                <w:b/>
                <w:sz w:val="20"/>
                <w:szCs w:val="20"/>
                <w:lang w:val="en-US"/>
              </w:rPr>
              <w:t>Minister of National Revenue (F.C.)</w:t>
            </w:r>
          </w:p>
          <w:p w:rsidR="000E14E5" w:rsidRPr="00A12E8B" w:rsidRDefault="000E14E5" w:rsidP="005F1ED8">
            <w:pPr>
              <w:rPr>
                <w:sz w:val="20"/>
                <w:szCs w:val="20"/>
                <w:lang w:val="en-US"/>
              </w:rPr>
            </w:pPr>
            <w:r w:rsidRPr="00A12E8B">
              <w:rPr>
                <w:sz w:val="20"/>
                <w:szCs w:val="20"/>
                <w:lang w:val="en-US"/>
              </w:rPr>
              <w:tab/>
              <w:t>Louis Sébastien</w:t>
            </w:r>
          </w:p>
          <w:p w:rsidR="000E14E5" w:rsidRPr="00A12E8B" w:rsidRDefault="000E14E5" w:rsidP="005F1ED8">
            <w:pPr>
              <w:rPr>
                <w:sz w:val="20"/>
                <w:szCs w:val="20"/>
                <w:lang w:val="en-US"/>
              </w:rPr>
            </w:pPr>
            <w:r w:rsidRPr="00A12E8B">
              <w:rPr>
                <w:sz w:val="20"/>
                <w:szCs w:val="20"/>
                <w:lang w:val="en-US"/>
              </w:rPr>
              <w:tab/>
              <w:t>A.G. of Canada</w:t>
            </w:r>
          </w:p>
          <w:p w:rsidR="000E14E5" w:rsidRPr="00A12E8B" w:rsidRDefault="000E14E5" w:rsidP="005F1ED8">
            <w:pPr>
              <w:rPr>
                <w:sz w:val="20"/>
                <w:szCs w:val="20"/>
                <w:lang w:val="en-US"/>
              </w:rPr>
            </w:pPr>
          </w:p>
          <w:p w:rsidR="000E14E5" w:rsidRPr="00A12E8B" w:rsidRDefault="000E14E5" w:rsidP="005F1ED8">
            <w:pPr>
              <w:rPr>
                <w:sz w:val="20"/>
                <w:szCs w:val="20"/>
                <w:lang w:val="en-US"/>
              </w:rPr>
            </w:pPr>
            <w:r w:rsidRPr="00A12E8B">
              <w:rPr>
                <w:sz w:val="20"/>
                <w:szCs w:val="20"/>
                <w:lang w:val="en-US"/>
              </w:rPr>
              <w:t>FILING DATE: 22.12.2016</w:t>
            </w:r>
          </w:p>
          <w:p w:rsidR="000E14E5" w:rsidRPr="00A12E8B" w:rsidRDefault="00177AE0" w:rsidP="005F1ED8">
            <w:pPr>
              <w:rPr>
                <w:sz w:val="20"/>
                <w:szCs w:val="20"/>
                <w:lang w:val="en-US"/>
              </w:rPr>
            </w:pPr>
            <w:r>
              <w:rPr>
                <w:sz w:val="20"/>
                <w:szCs w:val="20"/>
                <w:lang w:val="fr-CA"/>
              </w:rPr>
              <w:pict>
                <v:rect id="_x0000_i1034" style="width:108pt;height:1pt" o:hrpct="0" o:hralign="center" o:hrstd="t" o:hrnoshade="t" o:hr="t" fillcolor="black [3213]" stroked="f"/>
              </w:pict>
            </w:r>
          </w:p>
        </w:tc>
      </w:tr>
      <w:tr w:rsidR="004D4FE7" w:rsidRPr="00A12E8B" w:rsidTr="00A20EDB">
        <w:trPr>
          <w:trHeight w:val="3042"/>
        </w:trPr>
        <w:tc>
          <w:tcPr>
            <w:tcW w:w="4320" w:type="dxa"/>
            <w:shd w:val="clear" w:color="auto" w:fill="auto"/>
          </w:tcPr>
          <w:p w:rsidR="004D4FE7" w:rsidRPr="00A12E8B" w:rsidRDefault="000E14E5" w:rsidP="005F1ED8">
            <w:pPr>
              <w:rPr>
                <w:b/>
                <w:sz w:val="20"/>
                <w:szCs w:val="20"/>
                <w:lang w:val="fr-CA"/>
              </w:rPr>
            </w:pPr>
            <w:r w:rsidRPr="00A12E8B">
              <w:rPr>
                <w:b/>
                <w:sz w:val="20"/>
                <w:szCs w:val="20"/>
                <w:lang w:val="fr-CA"/>
              </w:rPr>
              <w:t>Boiron Canada inc.</w:t>
            </w:r>
          </w:p>
          <w:p w:rsidR="00FD42BE" w:rsidRPr="00A12E8B" w:rsidRDefault="00FD42BE" w:rsidP="005F1ED8">
            <w:pPr>
              <w:rPr>
                <w:sz w:val="20"/>
                <w:szCs w:val="20"/>
                <w:lang w:val="fr-CA"/>
              </w:rPr>
            </w:pPr>
            <w:r w:rsidRPr="00A12E8B">
              <w:rPr>
                <w:sz w:val="20"/>
                <w:szCs w:val="20"/>
                <w:lang w:val="fr-CA"/>
              </w:rPr>
              <w:tab/>
              <w:t>Marie-Louise Delisle</w:t>
            </w:r>
          </w:p>
          <w:p w:rsidR="00FD42BE" w:rsidRPr="00A12E8B" w:rsidRDefault="00FD42BE" w:rsidP="005F1ED8">
            <w:pPr>
              <w:rPr>
                <w:sz w:val="20"/>
                <w:szCs w:val="20"/>
                <w:lang w:val="en-US"/>
              </w:rPr>
            </w:pPr>
            <w:r w:rsidRPr="00A12E8B">
              <w:rPr>
                <w:sz w:val="20"/>
                <w:szCs w:val="20"/>
                <w:lang w:val="fr-CA"/>
              </w:rPr>
              <w:tab/>
            </w:r>
            <w:r w:rsidRPr="00A12E8B">
              <w:rPr>
                <w:sz w:val="20"/>
                <w:szCs w:val="20"/>
                <w:lang w:val="en-US"/>
              </w:rPr>
              <w:t>Woods S.E.N.C.R.L.</w:t>
            </w:r>
          </w:p>
          <w:p w:rsidR="00FD42BE" w:rsidRPr="00A12E8B" w:rsidRDefault="00FD42BE" w:rsidP="005F1ED8">
            <w:pPr>
              <w:rPr>
                <w:sz w:val="20"/>
                <w:szCs w:val="20"/>
                <w:lang w:val="en-US"/>
              </w:rPr>
            </w:pPr>
          </w:p>
          <w:p w:rsidR="00FD42BE" w:rsidRPr="00A12E8B" w:rsidRDefault="00FD42BE" w:rsidP="005F1ED8">
            <w:pPr>
              <w:rPr>
                <w:sz w:val="20"/>
                <w:szCs w:val="20"/>
                <w:lang w:val="fr-CA"/>
              </w:rPr>
            </w:pPr>
            <w:r w:rsidRPr="00A12E8B">
              <w:rPr>
                <w:sz w:val="20"/>
                <w:szCs w:val="20"/>
                <w:lang w:val="en-US"/>
              </w:rPr>
              <w:tab/>
            </w:r>
            <w:r w:rsidRPr="00A12E8B">
              <w:rPr>
                <w:sz w:val="20"/>
                <w:szCs w:val="20"/>
                <w:lang w:val="fr-CA"/>
              </w:rPr>
              <w:t>c. (37366)</w:t>
            </w:r>
          </w:p>
          <w:p w:rsidR="00FD42BE" w:rsidRPr="00A12E8B" w:rsidRDefault="00FD42BE" w:rsidP="005F1ED8">
            <w:pPr>
              <w:rPr>
                <w:sz w:val="20"/>
                <w:szCs w:val="20"/>
                <w:lang w:val="fr-CA"/>
              </w:rPr>
            </w:pPr>
          </w:p>
          <w:p w:rsidR="00FD42BE" w:rsidRPr="00A12E8B" w:rsidRDefault="00FD42BE" w:rsidP="005F1ED8">
            <w:pPr>
              <w:rPr>
                <w:b/>
                <w:sz w:val="20"/>
                <w:szCs w:val="20"/>
                <w:lang w:val="fr-CA"/>
              </w:rPr>
            </w:pPr>
            <w:r w:rsidRPr="00A12E8B">
              <w:rPr>
                <w:b/>
                <w:sz w:val="20"/>
                <w:szCs w:val="20"/>
                <w:lang w:val="fr-CA"/>
              </w:rPr>
              <w:t>Adanna Charles (Qc)</w:t>
            </w:r>
          </w:p>
          <w:p w:rsidR="00FD42BE" w:rsidRPr="00A12E8B" w:rsidRDefault="00FD42BE" w:rsidP="005F1ED8">
            <w:pPr>
              <w:rPr>
                <w:sz w:val="20"/>
                <w:szCs w:val="20"/>
                <w:lang w:val="fr-CA"/>
              </w:rPr>
            </w:pPr>
            <w:r w:rsidRPr="00A12E8B">
              <w:rPr>
                <w:sz w:val="20"/>
                <w:szCs w:val="20"/>
                <w:lang w:val="fr-CA"/>
              </w:rPr>
              <w:tab/>
              <w:t>Jeff Orenstein</w:t>
            </w:r>
          </w:p>
          <w:p w:rsidR="00FD42BE" w:rsidRPr="00A12E8B" w:rsidRDefault="00FD42BE" w:rsidP="005F1ED8">
            <w:pPr>
              <w:rPr>
                <w:sz w:val="20"/>
                <w:szCs w:val="20"/>
                <w:lang w:val="en-US"/>
              </w:rPr>
            </w:pPr>
            <w:r w:rsidRPr="00A12E8B">
              <w:rPr>
                <w:sz w:val="20"/>
                <w:szCs w:val="20"/>
                <w:lang w:val="fr-CA"/>
              </w:rPr>
              <w:tab/>
            </w:r>
            <w:r w:rsidRPr="00A12E8B">
              <w:rPr>
                <w:sz w:val="20"/>
                <w:szCs w:val="20"/>
                <w:lang w:val="en-US"/>
              </w:rPr>
              <w:t>Consumer Law Group Inc.</w:t>
            </w:r>
          </w:p>
          <w:p w:rsidR="00FD42BE" w:rsidRPr="00A12E8B" w:rsidRDefault="00FD42BE" w:rsidP="005F1ED8">
            <w:pPr>
              <w:rPr>
                <w:sz w:val="20"/>
                <w:szCs w:val="20"/>
                <w:lang w:val="en-US"/>
              </w:rPr>
            </w:pPr>
          </w:p>
          <w:p w:rsidR="00FD42BE" w:rsidRPr="00A12E8B" w:rsidRDefault="00FD42BE" w:rsidP="005F1ED8">
            <w:pPr>
              <w:rPr>
                <w:sz w:val="20"/>
                <w:szCs w:val="20"/>
                <w:lang w:val="en-US"/>
              </w:rPr>
            </w:pPr>
            <w:r w:rsidRPr="00A12E8B">
              <w:rPr>
                <w:sz w:val="20"/>
                <w:szCs w:val="20"/>
                <w:lang w:val="en-US"/>
              </w:rPr>
              <w:t>DATE DE PRODUCTION: 22.12.2016</w:t>
            </w:r>
          </w:p>
          <w:p w:rsidR="00FD42BE" w:rsidRPr="00A12E8B" w:rsidRDefault="00177AE0" w:rsidP="005F1ED8">
            <w:pPr>
              <w:rPr>
                <w:sz w:val="20"/>
                <w:szCs w:val="20"/>
                <w:lang w:val="en-US"/>
              </w:rPr>
            </w:pPr>
            <w:r>
              <w:rPr>
                <w:sz w:val="20"/>
                <w:szCs w:val="20"/>
                <w:lang w:val="fr-CA"/>
              </w:rPr>
              <w:pict>
                <v:rect id="_x0000_i1035" style="width:108pt;height:1pt" o:hrpct="0" o:hralign="center" o:hrstd="t" o:hrnoshade="t" o:hr="t" fillcolor="black [3213]" stroked="f"/>
              </w:pict>
            </w:r>
          </w:p>
          <w:p w:rsidR="000E14E5" w:rsidRPr="00A12E8B" w:rsidRDefault="000E14E5" w:rsidP="005F1ED8">
            <w:pPr>
              <w:rPr>
                <w:sz w:val="20"/>
                <w:szCs w:val="20"/>
                <w:lang w:val="en-US"/>
              </w:rPr>
            </w:pPr>
          </w:p>
        </w:tc>
        <w:tc>
          <w:tcPr>
            <w:tcW w:w="1181" w:type="dxa"/>
            <w:shd w:val="clear" w:color="auto" w:fill="auto"/>
          </w:tcPr>
          <w:p w:rsidR="004D4FE7" w:rsidRPr="00A12E8B" w:rsidRDefault="004D4FE7" w:rsidP="00242AEE">
            <w:pPr>
              <w:jc w:val="center"/>
              <w:rPr>
                <w:sz w:val="20"/>
                <w:szCs w:val="20"/>
                <w:lang w:val="en-US"/>
              </w:rPr>
            </w:pPr>
          </w:p>
        </w:tc>
        <w:tc>
          <w:tcPr>
            <w:tcW w:w="4320" w:type="dxa"/>
            <w:shd w:val="clear" w:color="auto" w:fill="auto"/>
          </w:tcPr>
          <w:p w:rsidR="004D4FE7" w:rsidRPr="00A12E8B" w:rsidRDefault="00320A91" w:rsidP="005F1ED8">
            <w:pPr>
              <w:rPr>
                <w:b/>
                <w:sz w:val="20"/>
                <w:szCs w:val="20"/>
                <w:lang w:val="en-US"/>
              </w:rPr>
            </w:pPr>
            <w:r w:rsidRPr="00A12E8B">
              <w:rPr>
                <w:b/>
                <w:sz w:val="20"/>
                <w:szCs w:val="20"/>
                <w:lang w:val="en-US"/>
              </w:rPr>
              <w:t>Wing Wha Wong</w:t>
            </w:r>
          </w:p>
          <w:p w:rsidR="00320A91" w:rsidRPr="00A12E8B" w:rsidRDefault="00320A91" w:rsidP="005F1ED8">
            <w:pPr>
              <w:rPr>
                <w:sz w:val="20"/>
                <w:szCs w:val="20"/>
                <w:lang w:val="en-US"/>
              </w:rPr>
            </w:pPr>
            <w:r w:rsidRPr="00A12E8B">
              <w:rPr>
                <w:b/>
                <w:sz w:val="20"/>
                <w:szCs w:val="20"/>
                <w:lang w:val="en-US"/>
              </w:rPr>
              <w:tab/>
            </w:r>
            <w:r w:rsidRPr="00A12E8B">
              <w:rPr>
                <w:sz w:val="20"/>
                <w:szCs w:val="20"/>
                <w:lang w:val="en-US"/>
              </w:rPr>
              <w:t>Peter H. Edelmann</w:t>
            </w:r>
          </w:p>
          <w:p w:rsidR="00320A91" w:rsidRPr="00A12E8B" w:rsidRDefault="00320A91" w:rsidP="005F1ED8">
            <w:pPr>
              <w:rPr>
                <w:sz w:val="20"/>
                <w:szCs w:val="20"/>
                <w:lang w:val="en-US"/>
              </w:rPr>
            </w:pPr>
            <w:r w:rsidRPr="00A12E8B">
              <w:rPr>
                <w:sz w:val="20"/>
                <w:szCs w:val="20"/>
                <w:lang w:val="en-US"/>
              </w:rPr>
              <w:tab/>
              <w:t>Edelmann &amp; Co. Law Offices</w:t>
            </w:r>
          </w:p>
          <w:p w:rsidR="00320A91" w:rsidRPr="00A12E8B" w:rsidRDefault="00320A91" w:rsidP="005F1ED8">
            <w:pPr>
              <w:rPr>
                <w:sz w:val="20"/>
                <w:szCs w:val="20"/>
                <w:lang w:val="en-US"/>
              </w:rPr>
            </w:pPr>
          </w:p>
          <w:p w:rsidR="00320A91" w:rsidRPr="00A12E8B" w:rsidRDefault="00320A91" w:rsidP="005F1ED8">
            <w:pPr>
              <w:rPr>
                <w:sz w:val="20"/>
                <w:szCs w:val="20"/>
                <w:lang w:val="en-US"/>
              </w:rPr>
            </w:pPr>
            <w:r w:rsidRPr="00A12E8B">
              <w:rPr>
                <w:sz w:val="20"/>
                <w:szCs w:val="20"/>
                <w:lang w:val="en-US"/>
              </w:rPr>
              <w:tab/>
              <w:t>v. (37367)</w:t>
            </w:r>
          </w:p>
          <w:p w:rsidR="00320A91" w:rsidRPr="00A12E8B" w:rsidRDefault="00320A91" w:rsidP="005F1ED8">
            <w:pPr>
              <w:rPr>
                <w:sz w:val="20"/>
                <w:szCs w:val="20"/>
                <w:lang w:val="en-US"/>
              </w:rPr>
            </w:pPr>
          </w:p>
          <w:p w:rsidR="00320A91" w:rsidRPr="00A12E8B" w:rsidRDefault="00320A91" w:rsidP="005F1ED8">
            <w:pPr>
              <w:rPr>
                <w:b/>
                <w:sz w:val="20"/>
                <w:szCs w:val="20"/>
                <w:lang w:val="en-US"/>
              </w:rPr>
            </w:pPr>
            <w:r w:rsidRPr="00A12E8B">
              <w:rPr>
                <w:b/>
                <w:sz w:val="20"/>
                <w:szCs w:val="20"/>
                <w:lang w:val="en-US"/>
              </w:rPr>
              <w:t>Her Majesty the Queen (B.C.)</w:t>
            </w:r>
          </w:p>
          <w:p w:rsidR="00320A91" w:rsidRPr="00A12E8B" w:rsidRDefault="00320A91" w:rsidP="005F1ED8">
            <w:pPr>
              <w:rPr>
                <w:sz w:val="20"/>
                <w:szCs w:val="20"/>
                <w:lang w:val="fr-CA"/>
              </w:rPr>
            </w:pPr>
            <w:r w:rsidRPr="00A12E8B">
              <w:rPr>
                <w:sz w:val="20"/>
                <w:szCs w:val="20"/>
                <w:lang w:val="en-US"/>
              </w:rPr>
              <w:tab/>
            </w:r>
            <w:r w:rsidRPr="00A12E8B">
              <w:rPr>
                <w:sz w:val="20"/>
                <w:szCs w:val="20"/>
                <w:lang w:val="fr-CA"/>
              </w:rPr>
              <w:t>W. Paul Riley, Q.C.</w:t>
            </w:r>
          </w:p>
          <w:p w:rsidR="00320A91" w:rsidRPr="00A12E8B" w:rsidRDefault="00320A91" w:rsidP="005F1ED8">
            <w:pPr>
              <w:rPr>
                <w:sz w:val="20"/>
                <w:szCs w:val="20"/>
                <w:lang w:val="en-US"/>
              </w:rPr>
            </w:pPr>
            <w:r w:rsidRPr="00A12E8B">
              <w:rPr>
                <w:sz w:val="20"/>
                <w:szCs w:val="20"/>
                <w:lang w:val="fr-CA"/>
              </w:rPr>
              <w:tab/>
            </w:r>
            <w:r w:rsidRPr="00A12E8B">
              <w:rPr>
                <w:sz w:val="20"/>
                <w:szCs w:val="20"/>
                <w:lang w:val="en-US"/>
              </w:rPr>
              <w:t>Public Prosecution Service of Canada</w:t>
            </w:r>
          </w:p>
          <w:p w:rsidR="00320A91" w:rsidRPr="00A12E8B" w:rsidRDefault="00320A91" w:rsidP="005F1ED8">
            <w:pPr>
              <w:rPr>
                <w:sz w:val="20"/>
                <w:szCs w:val="20"/>
                <w:lang w:val="en-US"/>
              </w:rPr>
            </w:pPr>
          </w:p>
          <w:p w:rsidR="00320A91" w:rsidRPr="00A12E8B" w:rsidRDefault="00320A91" w:rsidP="005F1ED8">
            <w:pPr>
              <w:rPr>
                <w:sz w:val="20"/>
                <w:szCs w:val="20"/>
                <w:lang w:val="en-US"/>
              </w:rPr>
            </w:pPr>
            <w:r w:rsidRPr="00A12E8B">
              <w:rPr>
                <w:sz w:val="20"/>
                <w:szCs w:val="20"/>
                <w:lang w:val="en-US"/>
              </w:rPr>
              <w:t>FILING DATE : 23.12.2016</w:t>
            </w:r>
          </w:p>
          <w:p w:rsidR="00320A91" w:rsidRPr="00A12E8B" w:rsidRDefault="00177AE0" w:rsidP="005F1ED8">
            <w:pPr>
              <w:rPr>
                <w:sz w:val="20"/>
                <w:szCs w:val="20"/>
                <w:lang w:val="fr-CA"/>
              </w:rPr>
            </w:pPr>
            <w:r>
              <w:rPr>
                <w:sz w:val="20"/>
                <w:szCs w:val="20"/>
                <w:lang w:val="fr-CA"/>
              </w:rPr>
              <w:pict>
                <v:rect id="_x0000_i1036" style="width:108pt;height:1pt" o:hrpct="0" o:hralign="center" o:hrstd="t" o:hrnoshade="t" o:hr="t" fillcolor="black [3213]" stroked="f"/>
              </w:pict>
            </w:r>
          </w:p>
        </w:tc>
      </w:tr>
      <w:tr w:rsidR="000E14E5" w:rsidRPr="00A12E8B" w:rsidTr="003B3977">
        <w:tc>
          <w:tcPr>
            <w:tcW w:w="4320" w:type="dxa"/>
            <w:shd w:val="clear" w:color="auto" w:fill="auto"/>
          </w:tcPr>
          <w:p w:rsidR="000E14E5" w:rsidRPr="00A12E8B" w:rsidRDefault="00AD2CDA" w:rsidP="005F1ED8">
            <w:pPr>
              <w:rPr>
                <w:b/>
                <w:sz w:val="20"/>
                <w:szCs w:val="20"/>
                <w:lang w:val="en-US"/>
              </w:rPr>
            </w:pPr>
            <w:r w:rsidRPr="00A12E8B">
              <w:rPr>
                <w:b/>
                <w:sz w:val="20"/>
                <w:szCs w:val="20"/>
                <w:lang w:val="en-US"/>
              </w:rPr>
              <w:t>Cowichan Valley Regional District</w:t>
            </w:r>
          </w:p>
          <w:p w:rsidR="00AD2CDA" w:rsidRPr="00A12E8B" w:rsidRDefault="00AD2CDA" w:rsidP="005F1ED8">
            <w:pPr>
              <w:rPr>
                <w:sz w:val="20"/>
                <w:szCs w:val="20"/>
                <w:lang w:val="en-US"/>
              </w:rPr>
            </w:pPr>
            <w:r w:rsidRPr="00A12E8B">
              <w:rPr>
                <w:b/>
                <w:sz w:val="20"/>
                <w:szCs w:val="20"/>
                <w:lang w:val="en-US"/>
              </w:rPr>
              <w:tab/>
            </w:r>
            <w:r w:rsidRPr="00A12E8B">
              <w:rPr>
                <w:sz w:val="20"/>
                <w:szCs w:val="20"/>
                <w:lang w:val="en-US"/>
              </w:rPr>
              <w:t>Alyssa D. Bradley</w:t>
            </w:r>
          </w:p>
          <w:p w:rsidR="00AD2CDA" w:rsidRPr="00A12E8B" w:rsidRDefault="00AD2CDA" w:rsidP="005F1ED8">
            <w:pPr>
              <w:rPr>
                <w:sz w:val="20"/>
                <w:szCs w:val="20"/>
                <w:lang w:val="en-US"/>
              </w:rPr>
            </w:pPr>
            <w:r w:rsidRPr="00A12E8B">
              <w:rPr>
                <w:sz w:val="20"/>
                <w:szCs w:val="20"/>
                <w:lang w:val="en-US"/>
              </w:rPr>
              <w:tab/>
              <w:t>Young, Anderson</w:t>
            </w:r>
          </w:p>
          <w:p w:rsidR="00AD2CDA" w:rsidRPr="00A12E8B" w:rsidRDefault="00AD2CDA" w:rsidP="005F1ED8">
            <w:pPr>
              <w:rPr>
                <w:sz w:val="20"/>
                <w:szCs w:val="20"/>
                <w:lang w:val="en-US"/>
              </w:rPr>
            </w:pPr>
          </w:p>
          <w:p w:rsidR="00AD2CDA" w:rsidRPr="00A12E8B" w:rsidRDefault="00AD2CDA" w:rsidP="005F1ED8">
            <w:pPr>
              <w:rPr>
                <w:sz w:val="20"/>
                <w:szCs w:val="20"/>
                <w:lang w:val="en-US"/>
              </w:rPr>
            </w:pPr>
            <w:r w:rsidRPr="00A12E8B">
              <w:rPr>
                <w:sz w:val="20"/>
                <w:szCs w:val="20"/>
                <w:lang w:val="en-US"/>
              </w:rPr>
              <w:tab/>
              <w:t>v. (37373)</w:t>
            </w:r>
          </w:p>
          <w:p w:rsidR="00AD2CDA" w:rsidRPr="00A12E8B" w:rsidRDefault="00AD2CDA" w:rsidP="005F1ED8">
            <w:pPr>
              <w:rPr>
                <w:sz w:val="20"/>
                <w:szCs w:val="20"/>
                <w:lang w:val="en-US"/>
              </w:rPr>
            </w:pPr>
          </w:p>
          <w:p w:rsidR="00AD2CDA" w:rsidRPr="00A12E8B" w:rsidRDefault="00AD2CDA" w:rsidP="005F1ED8">
            <w:pPr>
              <w:rPr>
                <w:b/>
                <w:sz w:val="20"/>
                <w:szCs w:val="20"/>
                <w:lang w:val="en-US"/>
              </w:rPr>
            </w:pPr>
            <w:r w:rsidRPr="00A12E8B">
              <w:rPr>
                <w:b/>
                <w:sz w:val="20"/>
                <w:szCs w:val="20"/>
                <w:lang w:val="en-US"/>
              </w:rPr>
              <w:t>Cobble Hill Holdings Ltd. et al. (B.C.)</w:t>
            </w:r>
          </w:p>
          <w:p w:rsidR="00AD2CDA" w:rsidRPr="00A12E8B" w:rsidRDefault="00AD2CDA" w:rsidP="005F1ED8">
            <w:pPr>
              <w:rPr>
                <w:sz w:val="20"/>
                <w:szCs w:val="20"/>
                <w:lang w:val="en-US"/>
              </w:rPr>
            </w:pPr>
            <w:r w:rsidRPr="00A12E8B">
              <w:rPr>
                <w:sz w:val="20"/>
                <w:szCs w:val="20"/>
                <w:lang w:val="en-US"/>
              </w:rPr>
              <w:tab/>
              <w:t>L. John Alexander</w:t>
            </w:r>
          </w:p>
          <w:p w:rsidR="00AD2CDA" w:rsidRPr="00A12E8B" w:rsidRDefault="00AD2CDA" w:rsidP="005F1ED8">
            <w:pPr>
              <w:rPr>
                <w:sz w:val="20"/>
                <w:szCs w:val="20"/>
                <w:lang w:val="en-US"/>
              </w:rPr>
            </w:pPr>
            <w:r w:rsidRPr="00A12E8B">
              <w:rPr>
                <w:sz w:val="20"/>
                <w:szCs w:val="20"/>
                <w:lang w:val="en-US"/>
              </w:rPr>
              <w:tab/>
              <w:t>Cox, Taylor</w:t>
            </w:r>
          </w:p>
          <w:p w:rsidR="00AD2CDA" w:rsidRPr="00A12E8B" w:rsidRDefault="00AD2CDA" w:rsidP="005F1ED8">
            <w:pPr>
              <w:rPr>
                <w:sz w:val="20"/>
                <w:szCs w:val="20"/>
                <w:lang w:val="en-US"/>
              </w:rPr>
            </w:pPr>
          </w:p>
          <w:p w:rsidR="00AD2CDA" w:rsidRPr="00A12E8B" w:rsidRDefault="00AD2CDA" w:rsidP="005F1ED8">
            <w:pPr>
              <w:rPr>
                <w:sz w:val="20"/>
                <w:szCs w:val="20"/>
                <w:lang w:val="en-US"/>
              </w:rPr>
            </w:pPr>
            <w:r w:rsidRPr="00A12E8B">
              <w:rPr>
                <w:sz w:val="20"/>
                <w:szCs w:val="20"/>
                <w:lang w:val="en-US"/>
              </w:rPr>
              <w:t>FILING DATE: 29.12.2016</w:t>
            </w:r>
          </w:p>
          <w:p w:rsidR="00AD2CDA" w:rsidRPr="00A12E8B" w:rsidRDefault="00177AE0" w:rsidP="005F1ED8">
            <w:pPr>
              <w:rPr>
                <w:sz w:val="20"/>
                <w:szCs w:val="20"/>
                <w:lang w:val="fr-CA"/>
              </w:rPr>
            </w:pPr>
            <w:r>
              <w:rPr>
                <w:sz w:val="20"/>
                <w:szCs w:val="20"/>
                <w:lang w:val="fr-CA"/>
              </w:rPr>
              <w:pict>
                <v:rect id="_x0000_i1037" style="width:108pt;height:1pt" o:hrpct="0" o:hralign="center" o:hrstd="t" o:hrnoshade="t" o:hr="t" fillcolor="black [3213]" stroked="f"/>
              </w:pict>
            </w:r>
          </w:p>
          <w:p w:rsidR="00AD2CDA" w:rsidRPr="00A12E8B" w:rsidRDefault="00AD2CDA" w:rsidP="005F1ED8">
            <w:pPr>
              <w:rPr>
                <w:sz w:val="20"/>
                <w:szCs w:val="20"/>
                <w:lang w:val="en-US"/>
              </w:rPr>
            </w:pPr>
          </w:p>
        </w:tc>
        <w:tc>
          <w:tcPr>
            <w:tcW w:w="1181" w:type="dxa"/>
            <w:shd w:val="clear" w:color="auto" w:fill="auto"/>
          </w:tcPr>
          <w:p w:rsidR="000E14E5" w:rsidRPr="00A12E8B" w:rsidRDefault="000E14E5" w:rsidP="00242AEE">
            <w:pPr>
              <w:jc w:val="center"/>
              <w:rPr>
                <w:sz w:val="20"/>
                <w:szCs w:val="20"/>
                <w:lang w:val="en-US"/>
              </w:rPr>
            </w:pPr>
          </w:p>
        </w:tc>
        <w:tc>
          <w:tcPr>
            <w:tcW w:w="4320" w:type="dxa"/>
            <w:shd w:val="clear" w:color="auto" w:fill="auto"/>
          </w:tcPr>
          <w:p w:rsidR="000E14E5" w:rsidRPr="00A12E8B" w:rsidRDefault="00AD2CDA" w:rsidP="005F1ED8">
            <w:pPr>
              <w:rPr>
                <w:b/>
                <w:sz w:val="20"/>
                <w:szCs w:val="20"/>
                <w:lang w:val="en-US"/>
              </w:rPr>
            </w:pPr>
            <w:r w:rsidRPr="00A12E8B">
              <w:rPr>
                <w:b/>
                <w:sz w:val="20"/>
                <w:szCs w:val="20"/>
                <w:lang w:val="en-US"/>
              </w:rPr>
              <w:t>H.R.C.</w:t>
            </w:r>
            <w:r w:rsidR="00A20EDB" w:rsidRPr="00A12E8B">
              <w:rPr>
                <w:b/>
                <w:sz w:val="20"/>
                <w:szCs w:val="20"/>
                <w:lang w:val="en-US"/>
              </w:rPr>
              <w:t xml:space="preserve"> Tool &amp; Die Mfg Ltd.</w:t>
            </w:r>
          </w:p>
          <w:p w:rsidR="00AD2CDA" w:rsidRPr="00A12E8B" w:rsidRDefault="00AD2CDA" w:rsidP="005F1ED8">
            <w:pPr>
              <w:rPr>
                <w:sz w:val="20"/>
                <w:szCs w:val="20"/>
                <w:lang w:val="fr-CA"/>
              </w:rPr>
            </w:pPr>
            <w:r w:rsidRPr="00A12E8B">
              <w:rPr>
                <w:b/>
                <w:sz w:val="20"/>
                <w:szCs w:val="20"/>
                <w:lang w:val="en-US"/>
              </w:rPr>
              <w:tab/>
            </w:r>
            <w:r w:rsidRPr="00A12E8B">
              <w:rPr>
                <w:sz w:val="20"/>
                <w:szCs w:val="20"/>
                <w:lang w:val="fr-CA"/>
              </w:rPr>
              <w:t>Walter J. Pavlic, Q.C.</w:t>
            </w:r>
          </w:p>
          <w:p w:rsidR="00AD2CDA" w:rsidRPr="00A12E8B" w:rsidRDefault="00AD2CDA" w:rsidP="005F1ED8">
            <w:pPr>
              <w:rPr>
                <w:sz w:val="20"/>
                <w:szCs w:val="20"/>
                <w:lang w:val="fr-CA"/>
              </w:rPr>
            </w:pPr>
            <w:r w:rsidRPr="00A12E8B">
              <w:rPr>
                <w:sz w:val="20"/>
                <w:szCs w:val="20"/>
                <w:lang w:val="fr-CA"/>
              </w:rPr>
              <w:tab/>
              <w:t>MacPherson Leslie &amp; Tyerman LLP</w:t>
            </w:r>
          </w:p>
          <w:p w:rsidR="00AD2CDA" w:rsidRPr="00A12E8B" w:rsidRDefault="00AD2CDA" w:rsidP="005F1ED8">
            <w:pPr>
              <w:rPr>
                <w:sz w:val="20"/>
                <w:szCs w:val="20"/>
                <w:lang w:val="fr-CA"/>
              </w:rPr>
            </w:pPr>
          </w:p>
          <w:p w:rsidR="00AD2CDA" w:rsidRPr="00A12E8B" w:rsidRDefault="00AD2CDA" w:rsidP="005F1ED8">
            <w:pPr>
              <w:rPr>
                <w:sz w:val="20"/>
                <w:szCs w:val="20"/>
                <w:lang w:val="fr-CA"/>
              </w:rPr>
            </w:pPr>
            <w:r w:rsidRPr="00A12E8B">
              <w:rPr>
                <w:sz w:val="20"/>
                <w:szCs w:val="20"/>
                <w:lang w:val="fr-CA"/>
              </w:rPr>
              <w:tab/>
              <w:t>v. (37374)</w:t>
            </w:r>
          </w:p>
          <w:p w:rsidR="00AD2CDA" w:rsidRPr="00A12E8B" w:rsidRDefault="00AD2CDA" w:rsidP="005F1ED8">
            <w:pPr>
              <w:rPr>
                <w:sz w:val="20"/>
                <w:szCs w:val="20"/>
                <w:lang w:val="fr-CA"/>
              </w:rPr>
            </w:pPr>
          </w:p>
          <w:p w:rsidR="00AD2CDA" w:rsidRPr="00A12E8B" w:rsidRDefault="00AD2CDA" w:rsidP="005F1ED8">
            <w:pPr>
              <w:rPr>
                <w:b/>
                <w:sz w:val="20"/>
                <w:szCs w:val="20"/>
                <w:lang w:val="en-US"/>
              </w:rPr>
            </w:pPr>
            <w:r w:rsidRPr="00A12E8B">
              <w:rPr>
                <w:b/>
                <w:sz w:val="20"/>
                <w:szCs w:val="20"/>
                <w:lang w:val="en-US"/>
              </w:rPr>
              <w:t>Medhrdad Naderi et al. (Alta.)</w:t>
            </w:r>
          </w:p>
          <w:p w:rsidR="00AD2CDA" w:rsidRPr="00A12E8B" w:rsidRDefault="00AD2CDA" w:rsidP="005F1ED8">
            <w:pPr>
              <w:rPr>
                <w:sz w:val="20"/>
                <w:szCs w:val="20"/>
                <w:lang w:val="en-US"/>
              </w:rPr>
            </w:pPr>
            <w:r w:rsidRPr="00A12E8B">
              <w:rPr>
                <w:sz w:val="20"/>
                <w:szCs w:val="20"/>
                <w:lang w:val="en-US"/>
              </w:rPr>
              <w:tab/>
              <w:t>Kenneth W. Fitz</w:t>
            </w:r>
          </w:p>
          <w:p w:rsidR="00AD2CDA" w:rsidRPr="00A12E8B" w:rsidRDefault="00AD2CDA" w:rsidP="005F1ED8">
            <w:pPr>
              <w:rPr>
                <w:sz w:val="20"/>
                <w:szCs w:val="20"/>
                <w:lang w:val="en-US"/>
              </w:rPr>
            </w:pPr>
            <w:r w:rsidRPr="00A12E8B">
              <w:rPr>
                <w:sz w:val="20"/>
                <w:szCs w:val="20"/>
                <w:lang w:val="en-US"/>
              </w:rPr>
              <w:tab/>
              <w:t>McLennan Ross LLP</w:t>
            </w:r>
          </w:p>
          <w:p w:rsidR="00AD2CDA" w:rsidRPr="00A12E8B" w:rsidRDefault="00AD2CDA" w:rsidP="005F1ED8">
            <w:pPr>
              <w:rPr>
                <w:sz w:val="20"/>
                <w:szCs w:val="20"/>
                <w:lang w:val="en-US"/>
              </w:rPr>
            </w:pPr>
          </w:p>
          <w:p w:rsidR="00AD2CDA" w:rsidRPr="00A12E8B" w:rsidRDefault="00AD2CDA" w:rsidP="005F1ED8">
            <w:pPr>
              <w:rPr>
                <w:sz w:val="20"/>
                <w:szCs w:val="20"/>
                <w:lang w:val="en-US"/>
              </w:rPr>
            </w:pPr>
            <w:r w:rsidRPr="00A12E8B">
              <w:rPr>
                <w:sz w:val="20"/>
                <w:szCs w:val="20"/>
                <w:lang w:val="en-US"/>
              </w:rPr>
              <w:t>FILING DATE : 30.12.2016</w:t>
            </w:r>
          </w:p>
          <w:p w:rsidR="00AD2CDA" w:rsidRPr="00A12E8B" w:rsidRDefault="00177AE0" w:rsidP="005F1ED8">
            <w:pPr>
              <w:rPr>
                <w:sz w:val="20"/>
                <w:szCs w:val="20"/>
                <w:lang w:val="fr-CA"/>
              </w:rPr>
            </w:pPr>
            <w:r>
              <w:rPr>
                <w:sz w:val="20"/>
                <w:szCs w:val="20"/>
                <w:lang w:val="fr-CA"/>
              </w:rPr>
              <w:pict>
                <v:rect id="_x0000_i1038" style="width:108pt;height:1pt" o:hrpct="0" o:hralign="center" o:hrstd="t" o:hrnoshade="t" o:hr="t" fillcolor="black [3213]" stroked="f"/>
              </w:pict>
            </w:r>
          </w:p>
        </w:tc>
      </w:tr>
      <w:tr w:rsidR="000E14E5" w:rsidRPr="00A12E8B" w:rsidTr="003B3977">
        <w:tc>
          <w:tcPr>
            <w:tcW w:w="4320" w:type="dxa"/>
            <w:shd w:val="clear" w:color="auto" w:fill="auto"/>
          </w:tcPr>
          <w:p w:rsidR="000E14E5" w:rsidRPr="00A12E8B" w:rsidRDefault="000E14E5" w:rsidP="005F1ED8">
            <w:pPr>
              <w:rPr>
                <w:sz w:val="20"/>
                <w:szCs w:val="20"/>
                <w:lang w:val="fr-CA"/>
              </w:rPr>
            </w:pPr>
          </w:p>
        </w:tc>
        <w:tc>
          <w:tcPr>
            <w:tcW w:w="1181" w:type="dxa"/>
            <w:shd w:val="clear" w:color="auto" w:fill="auto"/>
          </w:tcPr>
          <w:p w:rsidR="000E14E5" w:rsidRPr="00A12E8B" w:rsidRDefault="000E14E5" w:rsidP="00242AEE">
            <w:pPr>
              <w:jc w:val="center"/>
              <w:rPr>
                <w:sz w:val="20"/>
                <w:szCs w:val="20"/>
                <w:lang w:val="fr-CA"/>
              </w:rPr>
            </w:pPr>
          </w:p>
        </w:tc>
        <w:tc>
          <w:tcPr>
            <w:tcW w:w="4320" w:type="dxa"/>
            <w:shd w:val="clear" w:color="auto" w:fill="auto"/>
          </w:tcPr>
          <w:p w:rsidR="000E14E5" w:rsidRPr="00A12E8B" w:rsidRDefault="000E14E5" w:rsidP="005F1ED8">
            <w:pPr>
              <w:rPr>
                <w:sz w:val="20"/>
                <w:szCs w:val="20"/>
                <w:lang w:val="fr-CA"/>
              </w:rPr>
            </w:pPr>
          </w:p>
        </w:tc>
      </w:tr>
    </w:tbl>
    <w:p w:rsidR="00242AEE" w:rsidRPr="00A12E8B" w:rsidRDefault="00242AEE" w:rsidP="0095096B">
      <w:pPr>
        <w:tabs>
          <w:tab w:val="right" w:pos="9360"/>
        </w:tabs>
        <w:rPr>
          <w:sz w:val="20"/>
          <w:szCs w:val="20"/>
          <w:lang w:val="fr-CA"/>
        </w:rPr>
      </w:pPr>
    </w:p>
    <w:p w:rsidR="00C01FCB" w:rsidRPr="00A12E8B" w:rsidRDefault="00C01FCB" w:rsidP="0095096B">
      <w:pPr>
        <w:tabs>
          <w:tab w:val="right" w:pos="9360"/>
        </w:tabs>
        <w:rPr>
          <w:sz w:val="20"/>
          <w:szCs w:val="20"/>
          <w:lang w:val="fr-CA"/>
        </w:rPr>
      </w:pPr>
    </w:p>
    <w:p w:rsidR="00242AEE" w:rsidRPr="00A12E8B" w:rsidRDefault="00242AEE" w:rsidP="0095096B">
      <w:pPr>
        <w:tabs>
          <w:tab w:val="right" w:pos="9360"/>
        </w:tabs>
        <w:rPr>
          <w:sz w:val="20"/>
          <w:szCs w:val="20"/>
          <w:lang w:val="fr-CA"/>
        </w:rPr>
        <w:sectPr w:rsidR="00242AEE" w:rsidRPr="00A12E8B" w:rsidSect="00627A8D">
          <w:headerReference w:type="default" r:id="rId17"/>
          <w:footerReference w:type="default" r:id="rId18"/>
          <w:headerReference w:type="first" r:id="rId19"/>
          <w:footerReference w:type="first" r:id="rId20"/>
          <w:pgSz w:w="12240" w:h="15840"/>
          <w:pgMar w:top="720" w:right="965" w:bottom="1080" w:left="1656" w:header="706" w:footer="706" w:gutter="0"/>
          <w:pgNumType w:start="8"/>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177AE0" w:rsidTr="00BA6468">
        <w:trPr>
          <w:trHeight w:val="900"/>
        </w:trPr>
        <w:tc>
          <w:tcPr>
            <w:tcW w:w="4200" w:type="dxa"/>
            <w:tcMar>
              <w:left w:w="0" w:type="dxa"/>
              <w:right w:w="0" w:type="dxa"/>
            </w:tcMar>
          </w:tcPr>
          <w:p w:rsidR="002E2327" w:rsidRPr="00A12E8B" w:rsidRDefault="002E2327" w:rsidP="002E2327">
            <w:pPr>
              <w:keepNext/>
              <w:keepLines/>
              <w:widowControl w:val="0"/>
              <w:rPr>
                <w:b/>
                <w:szCs w:val="24"/>
                <w:lang w:val="en-US"/>
              </w:rPr>
            </w:pPr>
            <w:r w:rsidRPr="00A12E8B">
              <w:rPr>
                <w:b/>
                <w:szCs w:val="24"/>
                <w:lang w:val="en-US"/>
              </w:rPr>
              <w:lastRenderedPageBreak/>
              <w:t>APPLICATIONS FOR LEAVE SUBMITTED TO COURT SINCE LAST ISSUE</w:t>
            </w:r>
          </w:p>
        </w:tc>
        <w:tc>
          <w:tcPr>
            <w:tcW w:w="1200" w:type="dxa"/>
            <w:tcMar>
              <w:left w:w="0" w:type="dxa"/>
              <w:right w:w="0" w:type="dxa"/>
            </w:tcMar>
          </w:tcPr>
          <w:p w:rsidR="002E2327" w:rsidRPr="00A12E8B" w:rsidRDefault="002E2327" w:rsidP="002E2327">
            <w:pPr>
              <w:keepNext/>
              <w:keepLines/>
              <w:widowControl w:val="0"/>
              <w:jc w:val="center"/>
              <w:rPr>
                <w:b/>
                <w:szCs w:val="24"/>
                <w:lang w:val="en-US"/>
              </w:rPr>
            </w:pPr>
          </w:p>
          <w:p w:rsidR="001D0D5F" w:rsidRPr="00A12E8B" w:rsidRDefault="001D0D5F" w:rsidP="002E2327">
            <w:pPr>
              <w:keepNext/>
              <w:keepLines/>
              <w:widowControl w:val="0"/>
              <w:jc w:val="center"/>
              <w:rPr>
                <w:b/>
                <w:szCs w:val="24"/>
                <w:lang w:val="en-US"/>
              </w:rPr>
            </w:pPr>
          </w:p>
          <w:p w:rsidR="001D0D5F" w:rsidRPr="00A12E8B" w:rsidRDefault="001D0D5F" w:rsidP="002E2327">
            <w:pPr>
              <w:keepNext/>
              <w:keepLines/>
              <w:widowControl w:val="0"/>
              <w:jc w:val="center"/>
              <w:rPr>
                <w:b/>
                <w:szCs w:val="24"/>
                <w:lang w:val="en-US"/>
              </w:rPr>
            </w:pPr>
          </w:p>
          <w:p w:rsidR="001D0D5F" w:rsidRPr="00A12E8B" w:rsidRDefault="001D0D5F" w:rsidP="002E2327">
            <w:pPr>
              <w:keepNext/>
              <w:keepLines/>
              <w:widowControl w:val="0"/>
              <w:jc w:val="center"/>
              <w:rPr>
                <w:b/>
                <w:szCs w:val="24"/>
                <w:lang w:val="en-US"/>
              </w:rPr>
            </w:pPr>
          </w:p>
        </w:tc>
        <w:tc>
          <w:tcPr>
            <w:tcW w:w="4080" w:type="dxa"/>
            <w:tcMar>
              <w:left w:w="0" w:type="dxa"/>
              <w:right w:w="0" w:type="dxa"/>
            </w:tcMar>
          </w:tcPr>
          <w:p w:rsidR="002E2327" w:rsidRPr="00A12E8B" w:rsidRDefault="002E2327" w:rsidP="002E2327">
            <w:pPr>
              <w:keepLines/>
              <w:widowControl w:val="0"/>
              <w:rPr>
                <w:szCs w:val="24"/>
                <w:lang w:val="fr-CA"/>
              </w:rPr>
            </w:pPr>
            <w:r w:rsidRPr="00A12E8B">
              <w:rPr>
                <w:b/>
                <w:szCs w:val="24"/>
                <w:lang w:val="fr-CA"/>
              </w:rPr>
              <w:t>DEMANDES SOUMISES À LA COUR DEPUIS LA DERNIÈRE PARUTION</w:t>
            </w:r>
          </w:p>
          <w:p w:rsidR="002E2327" w:rsidRPr="00A12E8B"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A12E8B" w:rsidRDefault="002E2327" w:rsidP="002E2327">
      <w:pPr>
        <w:widowControl w:val="0"/>
        <w:rPr>
          <w:b/>
          <w:sz w:val="20"/>
          <w:szCs w:val="20"/>
          <w:lang w:val="fr-CA"/>
        </w:rPr>
      </w:pPr>
    </w:p>
    <w:p w:rsidR="00CB3520" w:rsidRPr="00A12E8B" w:rsidRDefault="00CB3520" w:rsidP="00CB3520">
      <w:pPr>
        <w:widowControl w:val="0"/>
        <w:rPr>
          <w:b/>
          <w:sz w:val="20"/>
          <w:szCs w:val="20"/>
        </w:rPr>
      </w:pPr>
      <w:r w:rsidRPr="00A12E8B">
        <w:rPr>
          <w:b/>
          <w:sz w:val="20"/>
          <w:szCs w:val="20"/>
        </w:rPr>
        <w:t xml:space="preserve">JANUARY </w:t>
      </w:r>
      <w:r w:rsidR="00F77197" w:rsidRPr="00A12E8B">
        <w:rPr>
          <w:b/>
          <w:sz w:val="20"/>
          <w:szCs w:val="20"/>
        </w:rPr>
        <w:t>9</w:t>
      </w:r>
      <w:r w:rsidRPr="00A12E8B">
        <w:rPr>
          <w:b/>
          <w:sz w:val="20"/>
          <w:szCs w:val="20"/>
        </w:rPr>
        <w:t>, 201</w:t>
      </w:r>
      <w:r w:rsidR="00E8544A" w:rsidRPr="00A12E8B">
        <w:rPr>
          <w:b/>
          <w:sz w:val="20"/>
          <w:szCs w:val="20"/>
        </w:rPr>
        <w:t>7</w:t>
      </w:r>
      <w:r w:rsidRPr="00A12E8B">
        <w:rPr>
          <w:b/>
          <w:sz w:val="20"/>
          <w:szCs w:val="20"/>
        </w:rPr>
        <w:t xml:space="preserve"> / LE </w:t>
      </w:r>
      <w:r w:rsidR="00F77197" w:rsidRPr="00A12E8B">
        <w:rPr>
          <w:b/>
          <w:sz w:val="20"/>
          <w:szCs w:val="20"/>
        </w:rPr>
        <w:t>9</w:t>
      </w:r>
      <w:r w:rsidRPr="00A12E8B">
        <w:rPr>
          <w:b/>
          <w:sz w:val="20"/>
          <w:szCs w:val="20"/>
        </w:rPr>
        <w:t xml:space="preserve"> JANVIER 201</w:t>
      </w:r>
      <w:r w:rsidR="00E8544A" w:rsidRPr="00A12E8B">
        <w:rPr>
          <w:b/>
          <w:sz w:val="20"/>
          <w:szCs w:val="20"/>
        </w:rPr>
        <w:t>7</w:t>
      </w:r>
    </w:p>
    <w:p w:rsidR="00CB3520" w:rsidRPr="00A12E8B" w:rsidRDefault="00CB3520" w:rsidP="00CB3520">
      <w:pPr>
        <w:widowControl w:val="0"/>
        <w:rPr>
          <w:b/>
          <w:sz w:val="20"/>
          <w:szCs w:val="20"/>
        </w:rPr>
      </w:pPr>
    </w:p>
    <w:p w:rsidR="00CB3520" w:rsidRPr="00A12E8B" w:rsidRDefault="00CB3520" w:rsidP="00CB3520">
      <w:pPr>
        <w:widowControl w:val="0"/>
        <w:jc w:val="center"/>
        <w:rPr>
          <w:b/>
          <w:sz w:val="20"/>
          <w:szCs w:val="20"/>
        </w:rPr>
      </w:pPr>
      <w:r w:rsidRPr="00A12E8B">
        <w:rPr>
          <w:b/>
          <w:sz w:val="20"/>
          <w:szCs w:val="20"/>
        </w:rPr>
        <w:t xml:space="preserve">CORAM:  Chief Justice McLachlin and </w:t>
      </w:r>
      <w:r w:rsidR="00253236" w:rsidRPr="00A12E8B">
        <w:rPr>
          <w:b/>
          <w:sz w:val="20"/>
          <w:szCs w:val="20"/>
        </w:rPr>
        <w:t xml:space="preserve">Wagner </w:t>
      </w:r>
      <w:r w:rsidRPr="00A12E8B">
        <w:rPr>
          <w:b/>
          <w:sz w:val="20"/>
          <w:szCs w:val="20"/>
        </w:rPr>
        <w:t xml:space="preserve">and </w:t>
      </w:r>
      <w:r w:rsidR="00FA3373" w:rsidRPr="00A12E8B">
        <w:rPr>
          <w:b/>
          <w:sz w:val="20"/>
          <w:szCs w:val="20"/>
        </w:rPr>
        <w:t xml:space="preserve">Gascon </w:t>
      </w:r>
      <w:r w:rsidRPr="00A12E8B">
        <w:rPr>
          <w:b/>
          <w:sz w:val="20"/>
          <w:szCs w:val="20"/>
        </w:rPr>
        <w:t>JJ.</w:t>
      </w:r>
    </w:p>
    <w:p w:rsidR="00CB3520" w:rsidRPr="00A12E8B" w:rsidRDefault="00CB3520" w:rsidP="00CB3520">
      <w:pPr>
        <w:widowControl w:val="0"/>
        <w:jc w:val="center"/>
        <w:rPr>
          <w:sz w:val="20"/>
          <w:szCs w:val="20"/>
          <w:lang w:val="fr-CA"/>
        </w:rPr>
      </w:pPr>
      <w:r w:rsidRPr="00A12E8B">
        <w:rPr>
          <w:b/>
          <w:sz w:val="20"/>
          <w:szCs w:val="20"/>
          <w:lang w:val="fr-CA"/>
        </w:rPr>
        <w:t xml:space="preserve">La juge en chef McLachlin et les juges </w:t>
      </w:r>
      <w:r w:rsidR="00253236" w:rsidRPr="00A12E8B">
        <w:rPr>
          <w:b/>
          <w:sz w:val="20"/>
          <w:szCs w:val="20"/>
          <w:lang w:val="fr-CA"/>
        </w:rPr>
        <w:t xml:space="preserve">Wagner </w:t>
      </w:r>
      <w:r w:rsidRPr="00A12E8B">
        <w:rPr>
          <w:b/>
          <w:sz w:val="20"/>
          <w:szCs w:val="20"/>
          <w:lang w:val="fr-CA"/>
        </w:rPr>
        <w:t xml:space="preserve">et </w:t>
      </w:r>
      <w:r w:rsidR="00FA3373" w:rsidRPr="00A12E8B">
        <w:rPr>
          <w:b/>
          <w:sz w:val="20"/>
          <w:szCs w:val="20"/>
          <w:lang w:val="fr-CA"/>
        </w:rPr>
        <w:t>Gascon</w:t>
      </w:r>
    </w:p>
    <w:p w:rsidR="00CB3520" w:rsidRPr="00A12E8B" w:rsidRDefault="00CB3520" w:rsidP="00CB3520">
      <w:pPr>
        <w:widowControl w:val="0"/>
        <w:rPr>
          <w:sz w:val="20"/>
          <w:szCs w:val="20"/>
          <w:lang w:val="fr-CA"/>
        </w:rPr>
      </w:pPr>
    </w:p>
    <w:p w:rsidR="00CB3520" w:rsidRPr="00A12E8B" w:rsidRDefault="00F77197" w:rsidP="00AF0766">
      <w:pPr>
        <w:pStyle w:val="ListParagraph"/>
        <w:widowControl w:val="0"/>
        <w:numPr>
          <w:ilvl w:val="0"/>
          <w:numId w:val="1"/>
        </w:numPr>
        <w:ind w:hanging="720"/>
        <w:jc w:val="both"/>
        <w:rPr>
          <w:sz w:val="20"/>
          <w:szCs w:val="20"/>
          <w:lang w:val="en-US"/>
        </w:rPr>
      </w:pPr>
      <w:r w:rsidRPr="00A12E8B">
        <w:rPr>
          <w:i/>
          <w:sz w:val="20"/>
          <w:szCs w:val="20"/>
          <w:lang w:val="en-US"/>
        </w:rPr>
        <w:t xml:space="preserve">Steven Daniel Whipple v. Her Majesty the Queen </w:t>
      </w:r>
      <w:r w:rsidRPr="00A12E8B">
        <w:rPr>
          <w:sz w:val="20"/>
          <w:szCs w:val="20"/>
          <w:lang w:val="en-US"/>
        </w:rPr>
        <w:t>(Alta.) (Crim.) (By Leave) (37241)</w:t>
      </w:r>
    </w:p>
    <w:p w:rsidR="00F77197" w:rsidRPr="00A12E8B" w:rsidRDefault="00F77197" w:rsidP="00F77197">
      <w:pPr>
        <w:pStyle w:val="ListParagraph"/>
        <w:widowControl w:val="0"/>
        <w:jc w:val="both"/>
        <w:rPr>
          <w:sz w:val="20"/>
          <w:szCs w:val="20"/>
          <w:lang w:val="en-US"/>
        </w:rPr>
      </w:pPr>
    </w:p>
    <w:p w:rsidR="00F77197" w:rsidRPr="00A12E8B" w:rsidRDefault="00F77197" w:rsidP="00AF0766">
      <w:pPr>
        <w:pStyle w:val="ListParagraph"/>
        <w:widowControl w:val="0"/>
        <w:numPr>
          <w:ilvl w:val="0"/>
          <w:numId w:val="1"/>
        </w:numPr>
        <w:ind w:hanging="720"/>
        <w:jc w:val="both"/>
        <w:rPr>
          <w:sz w:val="20"/>
          <w:szCs w:val="20"/>
          <w:lang w:val="fr-CA"/>
        </w:rPr>
      </w:pPr>
      <w:r w:rsidRPr="00A12E8B">
        <w:rPr>
          <w:i/>
          <w:sz w:val="20"/>
          <w:szCs w:val="20"/>
          <w:lang w:val="fr-CA"/>
        </w:rPr>
        <w:t xml:space="preserve">Ville de Montréal c. Davide Lonardi et autres </w:t>
      </w:r>
      <w:r w:rsidRPr="00A12E8B">
        <w:rPr>
          <w:sz w:val="20"/>
          <w:szCs w:val="20"/>
          <w:lang w:val="fr-CA"/>
        </w:rPr>
        <w:t>(Qc) (Civile) (Autorisation) (37184)</w:t>
      </w:r>
    </w:p>
    <w:p w:rsidR="00F77197" w:rsidRPr="00A12E8B" w:rsidRDefault="00F77197" w:rsidP="00F77197">
      <w:pPr>
        <w:pStyle w:val="ListParagraph"/>
        <w:rPr>
          <w:sz w:val="20"/>
          <w:szCs w:val="20"/>
          <w:lang w:val="fr-CA"/>
        </w:rPr>
      </w:pPr>
    </w:p>
    <w:p w:rsidR="00F77197" w:rsidRPr="00A12E8B" w:rsidRDefault="00F77197" w:rsidP="00AF0766">
      <w:pPr>
        <w:pStyle w:val="ListParagraph"/>
        <w:widowControl w:val="0"/>
        <w:numPr>
          <w:ilvl w:val="0"/>
          <w:numId w:val="1"/>
        </w:numPr>
        <w:ind w:hanging="720"/>
        <w:jc w:val="both"/>
        <w:rPr>
          <w:sz w:val="20"/>
          <w:szCs w:val="20"/>
          <w:lang w:val="fr-CA"/>
        </w:rPr>
      </w:pPr>
      <w:r w:rsidRPr="00A12E8B">
        <w:rPr>
          <w:i/>
          <w:sz w:val="20"/>
          <w:szCs w:val="20"/>
          <w:lang w:val="fr-CA"/>
        </w:rPr>
        <w:t xml:space="preserve">Syndicat des cols bleus regroupés de Montréal (SCFP-301) c. Grace Biondi </w:t>
      </w:r>
      <w:r w:rsidRPr="00A12E8B">
        <w:rPr>
          <w:sz w:val="20"/>
          <w:szCs w:val="20"/>
          <w:lang w:val="fr-CA"/>
        </w:rPr>
        <w:t>(Qc) (Crivile) (Autorisation) (37088)</w:t>
      </w:r>
    </w:p>
    <w:p w:rsidR="00F77197" w:rsidRPr="00A12E8B" w:rsidRDefault="00F77197" w:rsidP="00F77197">
      <w:pPr>
        <w:pStyle w:val="ListParagraph"/>
        <w:rPr>
          <w:sz w:val="20"/>
          <w:szCs w:val="20"/>
          <w:lang w:val="fr-CA"/>
        </w:rPr>
      </w:pPr>
    </w:p>
    <w:p w:rsidR="00F77197" w:rsidRPr="00A12E8B" w:rsidRDefault="00F77197" w:rsidP="00AF0766">
      <w:pPr>
        <w:pStyle w:val="ListParagraph"/>
        <w:widowControl w:val="0"/>
        <w:numPr>
          <w:ilvl w:val="0"/>
          <w:numId w:val="1"/>
        </w:numPr>
        <w:ind w:hanging="720"/>
        <w:jc w:val="both"/>
        <w:rPr>
          <w:sz w:val="20"/>
          <w:szCs w:val="20"/>
          <w:lang w:val="fr-CA"/>
        </w:rPr>
      </w:pPr>
      <w:r w:rsidRPr="00A12E8B">
        <w:rPr>
          <w:i/>
          <w:sz w:val="20"/>
          <w:szCs w:val="20"/>
          <w:lang w:val="fr-CA"/>
        </w:rPr>
        <w:t>Commission des normes, de l’équité, de la santé et de la sécurité du travail et autres</w:t>
      </w:r>
      <w:r w:rsidRPr="00A12E8B">
        <w:rPr>
          <w:sz w:val="20"/>
          <w:szCs w:val="20"/>
          <w:lang w:val="fr-CA"/>
        </w:rPr>
        <w:t xml:space="preserve"> </w:t>
      </w:r>
      <w:r w:rsidRPr="00A12E8B">
        <w:rPr>
          <w:i/>
          <w:sz w:val="20"/>
          <w:szCs w:val="20"/>
          <w:lang w:val="fr-CA"/>
        </w:rPr>
        <w:t>c. Corporation de gestion de la voie maritime du Saint-Laurent et autres</w:t>
      </w:r>
      <w:r w:rsidRPr="00A12E8B">
        <w:rPr>
          <w:sz w:val="20"/>
          <w:szCs w:val="20"/>
          <w:lang w:val="fr-CA"/>
        </w:rPr>
        <w:t xml:space="preserve"> (Qc) (Civile) (Autorisation) (37239)</w:t>
      </w:r>
    </w:p>
    <w:p w:rsidR="00CB3520" w:rsidRPr="00A12E8B" w:rsidRDefault="00CB3520" w:rsidP="00CB3520">
      <w:pPr>
        <w:widowControl w:val="0"/>
        <w:rPr>
          <w:sz w:val="20"/>
          <w:szCs w:val="20"/>
          <w:lang w:val="fr-CA"/>
        </w:rPr>
      </w:pPr>
    </w:p>
    <w:p w:rsidR="00CB3520" w:rsidRPr="00A12E8B" w:rsidRDefault="00CB3520" w:rsidP="00CB3520">
      <w:pPr>
        <w:widowControl w:val="0"/>
        <w:jc w:val="center"/>
        <w:rPr>
          <w:b/>
          <w:sz w:val="20"/>
          <w:szCs w:val="20"/>
          <w:lang w:val="en-US"/>
        </w:rPr>
      </w:pPr>
      <w:r w:rsidRPr="00A12E8B">
        <w:rPr>
          <w:b/>
          <w:sz w:val="20"/>
          <w:szCs w:val="20"/>
          <w:lang w:val="en-US"/>
        </w:rPr>
        <w:t xml:space="preserve">CORAM: </w:t>
      </w:r>
      <w:r w:rsidR="00FA3373" w:rsidRPr="00A12E8B">
        <w:rPr>
          <w:b/>
          <w:sz w:val="20"/>
          <w:szCs w:val="20"/>
          <w:lang w:val="en-US"/>
        </w:rPr>
        <w:t>Abella</w:t>
      </w:r>
      <w:r w:rsidRPr="00A12E8B">
        <w:rPr>
          <w:b/>
          <w:sz w:val="20"/>
          <w:szCs w:val="20"/>
          <w:lang w:val="en-US"/>
        </w:rPr>
        <w:t xml:space="preserve">, Karakatsanis and </w:t>
      </w:r>
      <w:r w:rsidR="00E942C2" w:rsidRPr="00A12E8B">
        <w:rPr>
          <w:b/>
          <w:sz w:val="20"/>
          <w:szCs w:val="20"/>
          <w:lang w:val="en-US"/>
        </w:rPr>
        <w:t>Brown</w:t>
      </w:r>
      <w:r w:rsidRPr="00A12E8B">
        <w:rPr>
          <w:b/>
          <w:sz w:val="20"/>
          <w:szCs w:val="20"/>
          <w:lang w:val="en-US"/>
        </w:rPr>
        <w:t xml:space="preserve"> JJ.</w:t>
      </w:r>
    </w:p>
    <w:p w:rsidR="00CB3520" w:rsidRPr="00A12E8B" w:rsidRDefault="00CB3520" w:rsidP="00CB3520">
      <w:pPr>
        <w:widowControl w:val="0"/>
        <w:jc w:val="center"/>
        <w:rPr>
          <w:b/>
          <w:sz w:val="20"/>
          <w:szCs w:val="20"/>
          <w:lang w:val="fr-CA"/>
        </w:rPr>
      </w:pPr>
      <w:r w:rsidRPr="00A12E8B">
        <w:rPr>
          <w:b/>
          <w:sz w:val="20"/>
          <w:szCs w:val="20"/>
          <w:lang w:val="fr-CA"/>
        </w:rPr>
        <w:t xml:space="preserve">Les juges </w:t>
      </w:r>
      <w:r w:rsidR="00FA3373" w:rsidRPr="00A12E8B">
        <w:rPr>
          <w:b/>
          <w:sz w:val="20"/>
          <w:szCs w:val="20"/>
          <w:lang w:val="fr-CA"/>
        </w:rPr>
        <w:t>Abella</w:t>
      </w:r>
      <w:r w:rsidRPr="00A12E8B">
        <w:rPr>
          <w:b/>
          <w:sz w:val="20"/>
          <w:szCs w:val="20"/>
          <w:lang w:val="fr-CA"/>
        </w:rPr>
        <w:t xml:space="preserve">, Karakatsanis et </w:t>
      </w:r>
      <w:r w:rsidR="00E942C2" w:rsidRPr="00A12E8B">
        <w:rPr>
          <w:b/>
          <w:sz w:val="20"/>
          <w:szCs w:val="20"/>
          <w:lang w:val="fr-CA"/>
        </w:rPr>
        <w:t>Brown</w:t>
      </w:r>
    </w:p>
    <w:p w:rsidR="00CB3520" w:rsidRPr="00A12E8B" w:rsidRDefault="00CB3520" w:rsidP="00CB3520">
      <w:pPr>
        <w:widowControl w:val="0"/>
        <w:jc w:val="both"/>
        <w:rPr>
          <w:sz w:val="20"/>
          <w:szCs w:val="20"/>
          <w:lang w:val="fr-CA"/>
        </w:rPr>
      </w:pPr>
    </w:p>
    <w:p w:rsidR="00CB3520" w:rsidRPr="00A12E8B" w:rsidRDefault="00F77197" w:rsidP="00AF0766">
      <w:pPr>
        <w:pStyle w:val="ListParagraph"/>
        <w:widowControl w:val="0"/>
        <w:numPr>
          <w:ilvl w:val="0"/>
          <w:numId w:val="1"/>
        </w:numPr>
        <w:ind w:hanging="720"/>
        <w:jc w:val="both"/>
        <w:rPr>
          <w:sz w:val="20"/>
          <w:szCs w:val="20"/>
          <w:lang w:val="fr-CA"/>
        </w:rPr>
      </w:pPr>
      <w:r w:rsidRPr="00A12E8B">
        <w:rPr>
          <w:i/>
          <w:sz w:val="20"/>
          <w:szCs w:val="20"/>
          <w:lang w:val="fr-CA"/>
        </w:rPr>
        <w:t>9229-0188 Québec inc. (SARAMAC) et autres c. Directeur des poursuites criminelles et pénales</w:t>
      </w:r>
      <w:r w:rsidRPr="00A12E8B">
        <w:rPr>
          <w:sz w:val="20"/>
          <w:szCs w:val="20"/>
          <w:lang w:val="fr-CA"/>
        </w:rPr>
        <w:t xml:space="preserve"> (Qc) (Crim.) (Autorisation) (37185)</w:t>
      </w:r>
    </w:p>
    <w:p w:rsidR="00F77197" w:rsidRPr="00A12E8B" w:rsidRDefault="00F77197" w:rsidP="00F77197">
      <w:pPr>
        <w:pStyle w:val="ListParagraph"/>
        <w:widowControl w:val="0"/>
        <w:jc w:val="both"/>
        <w:rPr>
          <w:sz w:val="20"/>
          <w:szCs w:val="20"/>
          <w:lang w:val="fr-CA"/>
        </w:rPr>
      </w:pPr>
    </w:p>
    <w:p w:rsidR="00F77197" w:rsidRPr="00A12E8B" w:rsidRDefault="00F77197" w:rsidP="00AF0766">
      <w:pPr>
        <w:pStyle w:val="ListParagraph"/>
        <w:widowControl w:val="0"/>
        <w:numPr>
          <w:ilvl w:val="0"/>
          <w:numId w:val="1"/>
        </w:numPr>
        <w:ind w:hanging="720"/>
        <w:jc w:val="both"/>
        <w:rPr>
          <w:sz w:val="20"/>
          <w:szCs w:val="20"/>
          <w:lang w:val="en-US"/>
        </w:rPr>
      </w:pPr>
      <w:r w:rsidRPr="00A12E8B">
        <w:rPr>
          <w:i/>
          <w:sz w:val="20"/>
          <w:szCs w:val="20"/>
          <w:lang w:val="en-US"/>
        </w:rPr>
        <w:t xml:space="preserve">City of St. John’s v. Willis Lynch et al. </w:t>
      </w:r>
      <w:r w:rsidRPr="00A12E8B">
        <w:rPr>
          <w:sz w:val="20"/>
          <w:szCs w:val="20"/>
          <w:lang w:val="en-US"/>
        </w:rPr>
        <w:t>(N.L.) (Civil) (By Leave) (37204)</w:t>
      </w:r>
    </w:p>
    <w:p w:rsidR="00F77197" w:rsidRPr="00A12E8B" w:rsidRDefault="00F77197" w:rsidP="00F77197">
      <w:pPr>
        <w:pStyle w:val="ListParagraph"/>
        <w:rPr>
          <w:sz w:val="20"/>
          <w:szCs w:val="20"/>
          <w:lang w:val="en-US"/>
        </w:rPr>
      </w:pPr>
    </w:p>
    <w:p w:rsidR="00F77197" w:rsidRPr="00A12E8B" w:rsidRDefault="00F77197" w:rsidP="00AF0766">
      <w:pPr>
        <w:pStyle w:val="ListParagraph"/>
        <w:widowControl w:val="0"/>
        <w:numPr>
          <w:ilvl w:val="0"/>
          <w:numId w:val="1"/>
        </w:numPr>
        <w:ind w:hanging="720"/>
        <w:jc w:val="both"/>
        <w:rPr>
          <w:sz w:val="20"/>
          <w:szCs w:val="20"/>
          <w:lang w:val="en-US"/>
        </w:rPr>
      </w:pPr>
      <w:r w:rsidRPr="00A12E8B">
        <w:rPr>
          <w:i/>
          <w:sz w:val="20"/>
          <w:szCs w:val="20"/>
          <w:lang w:val="en-US"/>
        </w:rPr>
        <w:t xml:space="preserve">Agnes Jane Whitfield c. Bryan Withfield </w:t>
      </w:r>
      <w:r w:rsidRPr="00A12E8B">
        <w:rPr>
          <w:sz w:val="20"/>
          <w:szCs w:val="20"/>
          <w:lang w:val="en-US"/>
        </w:rPr>
        <w:t>(Ont.) (Civile) (Autorisation) (37218)</w:t>
      </w:r>
    </w:p>
    <w:p w:rsidR="00F77197" w:rsidRPr="00A12E8B" w:rsidRDefault="00F77197" w:rsidP="00F77197">
      <w:pPr>
        <w:pStyle w:val="ListParagraph"/>
        <w:rPr>
          <w:sz w:val="20"/>
          <w:szCs w:val="20"/>
          <w:lang w:val="en-US"/>
        </w:rPr>
      </w:pPr>
    </w:p>
    <w:p w:rsidR="00F77197" w:rsidRPr="00A12E8B" w:rsidRDefault="00F77197" w:rsidP="00AF0766">
      <w:pPr>
        <w:pStyle w:val="ListParagraph"/>
        <w:widowControl w:val="0"/>
        <w:numPr>
          <w:ilvl w:val="0"/>
          <w:numId w:val="1"/>
        </w:numPr>
        <w:ind w:hanging="720"/>
        <w:jc w:val="both"/>
        <w:rPr>
          <w:sz w:val="20"/>
          <w:szCs w:val="20"/>
          <w:lang w:val="fr-CA"/>
        </w:rPr>
      </w:pPr>
      <w:r w:rsidRPr="00A12E8B">
        <w:rPr>
          <w:i/>
          <w:sz w:val="20"/>
          <w:szCs w:val="20"/>
          <w:lang w:val="fr-CA"/>
        </w:rPr>
        <w:t>François Oudin v. Centre Francophone de Torono Inc.</w:t>
      </w:r>
      <w:r w:rsidRPr="00A12E8B">
        <w:rPr>
          <w:sz w:val="20"/>
          <w:szCs w:val="20"/>
          <w:lang w:val="fr-CA"/>
        </w:rPr>
        <w:t xml:space="preserve"> (Ont.) (Civil) (By Leave) (37205)</w:t>
      </w:r>
    </w:p>
    <w:p w:rsidR="00CB3520" w:rsidRPr="00A12E8B" w:rsidRDefault="00CB3520" w:rsidP="00CB3520">
      <w:pPr>
        <w:widowControl w:val="0"/>
        <w:jc w:val="both"/>
        <w:rPr>
          <w:sz w:val="20"/>
          <w:szCs w:val="20"/>
          <w:lang w:val="fr-CA"/>
        </w:rPr>
      </w:pPr>
    </w:p>
    <w:p w:rsidR="00CB3520" w:rsidRPr="00A12E8B" w:rsidRDefault="00CB3520" w:rsidP="00CB3520">
      <w:pPr>
        <w:widowControl w:val="0"/>
        <w:jc w:val="center"/>
        <w:rPr>
          <w:b/>
          <w:sz w:val="20"/>
          <w:szCs w:val="20"/>
          <w:lang w:val="en-US"/>
        </w:rPr>
      </w:pPr>
      <w:r w:rsidRPr="00A12E8B">
        <w:rPr>
          <w:b/>
          <w:sz w:val="20"/>
          <w:szCs w:val="20"/>
          <w:lang w:val="en-US"/>
        </w:rPr>
        <w:t xml:space="preserve">CORAM: </w:t>
      </w:r>
      <w:r w:rsidR="00253236" w:rsidRPr="00A12E8B">
        <w:rPr>
          <w:b/>
          <w:sz w:val="20"/>
          <w:szCs w:val="20"/>
          <w:lang w:val="en-US"/>
        </w:rPr>
        <w:t>Moldaver</w:t>
      </w:r>
      <w:r w:rsidR="00E942C2" w:rsidRPr="00A12E8B">
        <w:rPr>
          <w:b/>
          <w:sz w:val="20"/>
          <w:szCs w:val="20"/>
          <w:lang w:val="en-US"/>
        </w:rPr>
        <w:t xml:space="preserve">, </w:t>
      </w:r>
      <w:r w:rsidR="00253236" w:rsidRPr="00A12E8B">
        <w:rPr>
          <w:b/>
          <w:sz w:val="20"/>
          <w:szCs w:val="20"/>
          <w:lang w:val="en-US"/>
        </w:rPr>
        <w:t xml:space="preserve">Côté </w:t>
      </w:r>
      <w:r w:rsidRPr="00A12E8B">
        <w:rPr>
          <w:b/>
          <w:sz w:val="20"/>
          <w:szCs w:val="20"/>
          <w:lang w:val="en-US"/>
        </w:rPr>
        <w:t xml:space="preserve">and </w:t>
      </w:r>
      <w:r w:rsidR="001F43F8" w:rsidRPr="00A12E8B">
        <w:rPr>
          <w:b/>
          <w:sz w:val="20"/>
          <w:szCs w:val="20"/>
          <w:lang w:val="en-US"/>
        </w:rPr>
        <w:t>Rowe</w:t>
      </w:r>
      <w:r w:rsidR="00253236" w:rsidRPr="00A12E8B">
        <w:rPr>
          <w:b/>
          <w:sz w:val="20"/>
          <w:szCs w:val="20"/>
          <w:lang w:val="en-US"/>
        </w:rPr>
        <w:t xml:space="preserve"> </w:t>
      </w:r>
      <w:r w:rsidRPr="00A12E8B">
        <w:rPr>
          <w:b/>
          <w:sz w:val="20"/>
          <w:szCs w:val="20"/>
          <w:lang w:val="en-US"/>
        </w:rPr>
        <w:t>JJ.</w:t>
      </w:r>
    </w:p>
    <w:p w:rsidR="00CB3520" w:rsidRPr="00A12E8B" w:rsidRDefault="00CB3520" w:rsidP="00CB3520">
      <w:pPr>
        <w:widowControl w:val="0"/>
        <w:jc w:val="center"/>
        <w:rPr>
          <w:b/>
          <w:sz w:val="20"/>
          <w:szCs w:val="20"/>
          <w:lang w:val="fr-CA"/>
        </w:rPr>
      </w:pPr>
      <w:r w:rsidRPr="00A12E8B">
        <w:rPr>
          <w:b/>
          <w:sz w:val="20"/>
          <w:szCs w:val="20"/>
          <w:lang w:val="fr-CA"/>
        </w:rPr>
        <w:t xml:space="preserve">Les juges </w:t>
      </w:r>
      <w:r w:rsidR="00253236" w:rsidRPr="00A12E8B">
        <w:rPr>
          <w:b/>
          <w:sz w:val="20"/>
          <w:szCs w:val="20"/>
          <w:lang w:val="fr-CA"/>
        </w:rPr>
        <w:t>Moldaver</w:t>
      </w:r>
      <w:r w:rsidR="00E942C2" w:rsidRPr="00A12E8B">
        <w:rPr>
          <w:b/>
          <w:sz w:val="20"/>
          <w:szCs w:val="20"/>
          <w:lang w:val="fr-CA"/>
        </w:rPr>
        <w:t xml:space="preserve">, </w:t>
      </w:r>
      <w:r w:rsidR="00253236" w:rsidRPr="00A12E8B">
        <w:rPr>
          <w:b/>
          <w:sz w:val="20"/>
          <w:szCs w:val="20"/>
          <w:lang w:val="fr-CA"/>
        </w:rPr>
        <w:t xml:space="preserve">Côté </w:t>
      </w:r>
      <w:r w:rsidR="00E942C2" w:rsidRPr="00A12E8B">
        <w:rPr>
          <w:b/>
          <w:sz w:val="20"/>
          <w:szCs w:val="20"/>
          <w:lang w:val="fr-CA"/>
        </w:rPr>
        <w:t xml:space="preserve">et </w:t>
      </w:r>
      <w:r w:rsidR="001F43F8" w:rsidRPr="00A12E8B">
        <w:rPr>
          <w:b/>
          <w:sz w:val="20"/>
          <w:szCs w:val="20"/>
          <w:lang w:val="fr-CA"/>
        </w:rPr>
        <w:t>Rowe</w:t>
      </w:r>
    </w:p>
    <w:p w:rsidR="00CB3520" w:rsidRPr="00A12E8B" w:rsidRDefault="00CB3520" w:rsidP="00CB3520">
      <w:pPr>
        <w:widowControl w:val="0"/>
        <w:jc w:val="both"/>
        <w:rPr>
          <w:sz w:val="20"/>
          <w:szCs w:val="20"/>
          <w:lang w:val="fr-CA"/>
        </w:rPr>
      </w:pPr>
    </w:p>
    <w:p w:rsidR="002E2327" w:rsidRPr="00A12E8B" w:rsidRDefault="00DA7372" w:rsidP="00AF0766">
      <w:pPr>
        <w:pStyle w:val="ListParagraph"/>
        <w:widowControl w:val="0"/>
        <w:numPr>
          <w:ilvl w:val="0"/>
          <w:numId w:val="1"/>
        </w:numPr>
        <w:ind w:hanging="720"/>
        <w:jc w:val="both"/>
        <w:rPr>
          <w:sz w:val="20"/>
          <w:szCs w:val="20"/>
          <w:lang w:val="en-US"/>
        </w:rPr>
      </w:pPr>
      <w:r w:rsidRPr="00A12E8B">
        <w:rPr>
          <w:i/>
          <w:sz w:val="20"/>
          <w:szCs w:val="20"/>
          <w:lang w:val="en-US"/>
        </w:rPr>
        <w:t xml:space="preserve">Erik Reid v. Her Majesty the Queen </w:t>
      </w:r>
      <w:r w:rsidRPr="00A12E8B">
        <w:rPr>
          <w:sz w:val="20"/>
          <w:szCs w:val="20"/>
          <w:lang w:val="en-US"/>
        </w:rPr>
        <w:t>(Ont.) (Crim.) (By Leave) (37214)</w:t>
      </w:r>
    </w:p>
    <w:p w:rsidR="00DA7372" w:rsidRPr="00A12E8B" w:rsidRDefault="00DA7372" w:rsidP="00DA7372">
      <w:pPr>
        <w:pStyle w:val="ListParagraph"/>
        <w:widowControl w:val="0"/>
        <w:jc w:val="both"/>
        <w:rPr>
          <w:sz w:val="20"/>
          <w:szCs w:val="20"/>
          <w:lang w:val="en-US"/>
        </w:rPr>
      </w:pPr>
    </w:p>
    <w:p w:rsidR="00DA7372" w:rsidRPr="00A12E8B" w:rsidRDefault="00DA7372" w:rsidP="00AF0766">
      <w:pPr>
        <w:pStyle w:val="ListParagraph"/>
        <w:widowControl w:val="0"/>
        <w:numPr>
          <w:ilvl w:val="0"/>
          <w:numId w:val="1"/>
        </w:numPr>
        <w:ind w:hanging="720"/>
        <w:jc w:val="both"/>
        <w:rPr>
          <w:sz w:val="20"/>
          <w:szCs w:val="20"/>
          <w:lang w:val="en-US"/>
        </w:rPr>
      </w:pPr>
      <w:r w:rsidRPr="00A12E8B">
        <w:rPr>
          <w:i/>
          <w:sz w:val="20"/>
          <w:szCs w:val="20"/>
          <w:lang w:val="en-US"/>
        </w:rPr>
        <w:t xml:space="preserve">Raincoast Conservation Foundation v. Her Majesty the Queen et al. </w:t>
      </w:r>
      <w:r w:rsidRPr="00A12E8B">
        <w:rPr>
          <w:sz w:val="20"/>
          <w:szCs w:val="20"/>
          <w:lang w:val="en-US"/>
        </w:rPr>
        <w:t>(F.C.) (Civil) (By Leave) (37201)</w:t>
      </w:r>
    </w:p>
    <w:p w:rsidR="00DA7372" w:rsidRPr="00A12E8B" w:rsidRDefault="00DA7372" w:rsidP="00DA7372">
      <w:pPr>
        <w:pStyle w:val="ListParagraph"/>
        <w:rPr>
          <w:sz w:val="20"/>
          <w:szCs w:val="20"/>
          <w:lang w:val="en-US"/>
        </w:rPr>
      </w:pPr>
    </w:p>
    <w:p w:rsidR="00DA7372" w:rsidRPr="00A12E8B" w:rsidRDefault="00DA7372" w:rsidP="00AF0766">
      <w:pPr>
        <w:pStyle w:val="ListParagraph"/>
        <w:widowControl w:val="0"/>
        <w:numPr>
          <w:ilvl w:val="0"/>
          <w:numId w:val="1"/>
        </w:numPr>
        <w:ind w:hanging="720"/>
        <w:jc w:val="both"/>
        <w:rPr>
          <w:sz w:val="20"/>
          <w:szCs w:val="20"/>
          <w:lang w:val="en-US"/>
        </w:rPr>
      </w:pPr>
      <w:r w:rsidRPr="00A12E8B">
        <w:rPr>
          <w:i/>
          <w:sz w:val="20"/>
          <w:szCs w:val="20"/>
          <w:lang w:val="en-US"/>
        </w:rPr>
        <w:t>Ahmed Baig v. Meridian Credit Union Limited</w:t>
      </w:r>
      <w:r w:rsidRPr="00A12E8B">
        <w:rPr>
          <w:sz w:val="20"/>
          <w:szCs w:val="20"/>
          <w:lang w:val="en-US"/>
        </w:rPr>
        <w:t xml:space="preserve"> (Ont.) (Civil) (By Leave)</w:t>
      </w:r>
      <w:r w:rsidR="00070EC8" w:rsidRPr="00A12E8B">
        <w:rPr>
          <w:sz w:val="20"/>
          <w:szCs w:val="20"/>
          <w:lang w:val="en-US"/>
        </w:rPr>
        <w:t xml:space="preserve"> (36974)</w:t>
      </w:r>
    </w:p>
    <w:p w:rsidR="00DA7372" w:rsidRPr="00A12E8B" w:rsidRDefault="00DA7372" w:rsidP="00DA7372">
      <w:pPr>
        <w:pStyle w:val="ListParagraph"/>
        <w:rPr>
          <w:sz w:val="20"/>
          <w:szCs w:val="20"/>
          <w:lang w:val="en-US"/>
        </w:rPr>
      </w:pPr>
    </w:p>
    <w:p w:rsidR="00DA7372" w:rsidRPr="00A12E8B" w:rsidRDefault="00DA7372" w:rsidP="00DA7372">
      <w:pPr>
        <w:pStyle w:val="ListParagraph"/>
        <w:widowControl w:val="0"/>
        <w:jc w:val="both"/>
        <w:rPr>
          <w:sz w:val="20"/>
          <w:szCs w:val="20"/>
          <w:lang w:val="en-US"/>
        </w:rPr>
      </w:pPr>
    </w:p>
    <w:p w:rsidR="002E2327" w:rsidRPr="00A12E8B" w:rsidRDefault="00177AE0" w:rsidP="002E2327">
      <w:pPr>
        <w:widowControl w:val="0"/>
        <w:rPr>
          <w:sz w:val="20"/>
          <w:szCs w:val="20"/>
          <w:lang w:val="en-US"/>
        </w:rPr>
      </w:pPr>
      <w:r>
        <w:rPr>
          <w:sz w:val="20"/>
          <w:szCs w:val="20"/>
        </w:rPr>
        <w:pict>
          <v:rect id="_x0000_i1041" style="width:2in;height:1pt" o:hrpct="0" o:hralign="center" o:hrstd="t" o:hrnoshade="t" o:hr="t" fillcolor="black [3213]" stroked="f"/>
        </w:pict>
      </w:r>
    </w:p>
    <w:p w:rsidR="00D94028" w:rsidRPr="00A12E8B" w:rsidRDefault="00D94028" w:rsidP="002E2327">
      <w:pPr>
        <w:widowControl w:val="0"/>
        <w:rPr>
          <w:sz w:val="20"/>
          <w:szCs w:val="20"/>
          <w:lang w:val="en-US"/>
        </w:rPr>
      </w:pPr>
    </w:p>
    <w:p w:rsidR="00D94028" w:rsidRPr="00A12E8B" w:rsidRDefault="00D94028" w:rsidP="002E2327">
      <w:pPr>
        <w:widowControl w:val="0"/>
        <w:rPr>
          <w:sz w:val="20"/>
          <w:szCs w:val="20"/>
          <w:lang w:val="en-US"/>
        </w:rPr>
      </w:pPr>
    </w:p>
    <w:p w:rsidR="00D94028" w:rsidRPr="00A12E8B" w:rsidRDefault="00D94028" w:rsidP="002E2327">
      <w:pPr>
        <w:widowControl w:val="0"/>
        <w:rPr>
          <w:sz w:val="20"/>
          <w:szCs w:val="20"/>
          <w:lang w:val="en-US"/>
        </w:rPr>
      </w:pPr>
    </w:p>
    <w:p w:rsidR="0044776A" w:rsidRPr="00A12E8B" w:rsidRDefault="0044776A" w:rsidP="002E2327">
      <w:pPr>
        <w:widowControl w:val="0"/>
        <w:spacing w:line="0" w:lineRule="atLeast"/>
        <w:rPr>
          <w:sz w:val="20"/>
          <w:szCs w:val="20"/>
          <w:lang w:val="en-US"/>
        </w:rPr>
        <w:sectPr w:rsidR="0044776A" w:rsidRPr="00A12E8B"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177AE0" w:rsidTr="00ED7E83">
        <w:tc>
          <w:tcPr>
            <w:tcW w:w="4200" w:type="dxa"/>
            <w:tcMar>
              <w:left w:w="0" w:type="dxa"/>
              <w:right w:w="0" w:type="dxa"/>
            </w:tcMar>
          </w:tcPr>
          <w:p w:rsidR="008D292F" w:rsidRPr="00A12E8B" w:rsidRDefault="008D292F" w:rsidP="00ED7E83">
            <w:pPr>
              <w:keepNext/>
              <w:keepLines/>
              <w:jc w:val="both"/>
              <w:rPr>
                <w:b/>
                <w:szCs w:val="24"/>
                <w:lang w:val="en-US"/>
              </w:rPr>
            </w:pPr>
            <w:bookmarkStart w:id="1" w:name="QuickMark_1"/>
            <w:bookmarkEnd w:id="1"/>
            <w:r w:rsidRPr="00A12E8B">
              <w:rPr>
                <w:b/>
                <w:szCs w:val="24"/>
                <w:lang w:val="en-US"/>
              </w:rPr>
              <w:lastRenderedPageBreak/>
              <w:t>JUDGMENTS ON APPLICATIONS</w:t>
            </w:r>
          </w:p>
          <w:p w:rsidR="008D292F" w:rsidRPr="00A12E8B" w:rsidRDefault="008D292F" w:rsidP="00ED7E83">
            <w:pPr>
              <w:keepNext/>
              <w:keepLines/>
              <w:jc w:val="both"/>
              <w:rPr>
                <w:b/>
                <w:szCs w:val="24"/>
                <w:lang w:val="en-US"/>
              </w:rPr>
            </w:pPr>
            <w:r w:rsidRPr="00A12E8B">
              <w:rPr>
                <w:b/>
                <w:szCs w:val="24"/>
                <w:lang w:val="en-US"/>
              </w:rPr>
              <w:t>FOR LEAVE</w:t>
            </w:r>
          </w:p>
        </w:tc>
        <w:tc>
          <w:tcPr>
            <w:tcW w:w="1200" w:type="dxa"/>
            <w:tcMar>
              <w:left w:w="0" w:type="dxa"/>
              <w:right w:w="0" w:type="dxa"/>
            </w:tcMar>
          </w:tcPr>
          <w:p w:rsidR="008D292F" w:rsidRPr="00A12E8B" w:rsidRDefault="008D292F" w:rsidP="008D292F">
            <w:pPr>
              <w:keepNext/>
              <w:keepLines/>
              <w:jc w:val="center"/>
              <w:rPr>
                <w:b/>
                <w:szCs w:val="24"/>
                <w:lang w:val="en-US"/>
              </w:rPr>
            </w:pPr>
          </w:p>
          <w:p w:rsidR="008D292F" w:rsidRPr="00A12E8B" w:rsidRDefault="008D292F" w:rsidP="008D292F">
            <w:pPr>
              <w:keepNext/>
              <w:keepLines/>
              <w:jc w:val="center"/>
              <w:rPr>
                <w:b/>
                <w:szCs w:val="24"/>
                <w:lang w:val="en-US"/>
              </w:rPr>
            </w:pPr>
          </w:p>
          <w:p w:rsidR="008D292F" w:rsidRPr="00A12E8B" w:rsidRDefault="008D292F" w:rsidP="008D292F">
            <w:pPr>
              <w:keepNext/>
              <w:keepLines/>
              <w:jc w:val="center"/>
              <w:rPr>
                <w:b/>
                <w:szCs w:val="24"/>
                <w:lang w:val="en-US"/>
              </w:rPr>
            </w:pPr>
          </w:p>
        </w:tc>
        <w:tc>
          <w:tcPr>
            <w:tcW w:w="4080" w:type="dxa"/>
            <w:tcMar>
              <w:left w:w="0" w:type="dxa"/>
              <w:right w:w="0" w:type="dxa"/>
            </w:tcMar>
          </w:tcPr>
          <w:p w:rsidR="008D292F" w:rsidRPr="00A12E8B" w:rsidRDefault="008D292F" w:rsidP="00ED7E83">
            <w:pPr>
              <w:keepNext/>
              <w:keepLines/>
              <w:jc w:val="both"/>
              <w:rPr>
                <w:b/>
                <w:szCs w:val="24"/>
                <w:lang w:val="fr-CA"/>
              </w:rPr>
            </w:pPr>
            <w:r w:rsidRPr="00A12E8B">
              <w:rPr>
                <w:b/>
                <w:szCs w:val="24"/>
                <w:lang w:val="fr-CA"/>
              </w:rPr>
              <w:t>JUGEMENTS RENDUS SUR LES DEMANDES D’AUTORISATION</w:t>
            </w:r>
          </w:p>
        </w:tc>
      </w:tr>
    </w:tbl>
    <w:p w:rsidR="008D292F" w:rsidRPr="00A12E8B" w:rsidRDefault="008D292F" w:rsidP="008D292F">
      <w:pPr>
        <w:rPr>
          <w:sz w:val="20"/>
          <w:szCs w:val="20"/>
          <w:lang w:val="fr-CA"/>
        </w:rPr>
      </w:pPr>
    </w:p>
    <w:p w:rsidR="000E2959" w:rsidRPr="00A12E8B" w:rsidRDefault="00681F61" w:rsidP="000E2959">
      <w:pPr>
        <w:rPr>
          <w:b/>
          <w:sz w:val="20"/>
          <w:szCs w:val="20"/>
        </w:rPr>
      </w:pPr>
      <w:r w:rsidRPr="00A12E8B">
        <w:rPr>
          <w:b/>
          <w:sz w:val="20"/>
          <w:szCs w:val="20"/>
          <w:lang w:val="en-US"/>
        </w:rPr>
        <w:t>J</w:t>
      </w:r>
      <w:r w:rsidR="000E2959" w:rsidRPr="00A12E8B">
        <w:rPr>
          <w:b/>
          <w:sz w:val="20"/>
          <w:szCs w:val="20"/>
          <w:lang w:val="en-US"/>
        </w:rPr>
        <w:t>A</w:t>
      </w:r>
      <w:r w:rsidRPr="00A12E8B">
        <w:rPr>
          <w:b/>
          <w:sz w:val="20"/>
          <w:szCs w:val="20"/>
          <w:lang w:val="en-US"/>
        </w:rPr>
        <w:t>NUAR</w:t>
      </w:r>
      <w:r w:rsidR="000E2959" w:rsidRPr="00A12E8B">
        <w:rPr>
          <w:b/>
          <w:sz w:val="20"/>
          <w:szCs w:val="20"/>
          <w:lang w:val="en-US"/>
        </w:rPr>
        <w:t xml:space="preserve">Y </w:t>
      </w:r>
      <w:r w:rsidR="00E8544A" w:rsidRPr="00A12E8B">
        <w:rPr>
          <w:b/>
          <w:sz w:val="20"/>
          <w:szCs w:val="20"/>
          <w:lang w:val="en-US"/>
        </w:rPr>
        <w:t>1</w:t>
      </w:r>
      <w:r w:rsidRPr="00A12E8B">
        <w:rPr>
          <w:b/>
          <w:sz w:val="20"/>
          <w:szCs w:val="20"/>
          <w:lang w:val="en-US"/>
        </w:rPr>
        <w:t>2</w:t>
      </w:r>
      <w:r w:rsidR="000E2959" w:rsidRPr="00A12E8B">
        <w:rPr>
          <w:b/>
          <w:sz w:val="20"/>
          <w:szCs w:val="20"/>
          <w:lang w:val="en-US"/>
        </w:rPr>
        <w:t xml:space="preserve">, </w:t>
      </w:r>
      <w:r w:rsidR="0030050B" w:rsidRPr="00A12E8B">
        <w:rPr>
          <w:b/>
          <w:sz w:val="20"/>
          <w:szCs w:val="20"/>
          <w:lang w:val="en-US"/>
        </w:rPr>
        <w:t>201</w:t>
      </w:r>
      <w:r w:rsidR="00E8544A" w:rsidRPr="00A12E8B">
        <w:rPr>
          <w:b/>
          <w:sz w:val="20"/>
          <w:szCs w:val="20"/>
          <w:lang w:val="en-US"/>
        </w:rPr>
        <w:t>7</w:t>
      </w:r>
      <w:r w:rsidR="000E2959" w:rsidRPr="00A12E8B">
        <w:rPr>
          <w:b/>
          <w:sz w:val="20"/>
          <w:szCs w:val="20"/>
          <w:lang w:val="en-US"/>
        </w:rPr>
        <w:t xml:space="preserve"> / </w:t>
      </w:r>
      <w:r w:rsidR="000E2959" w:rsidRPr="00A12E8B">
        <w:rPr>
          <w:b/>
          <w:sz w:val="20"/>
          <w:szCs w:val="20"/>
        </w:rPr>
        <w:t xml:space="preserve">LE </w:t>
      </w:r>
      <w:r w:rsidR="00E8544A" w:rsidRPr="00A12E8B">
        <w:rPr>
          <w:b/>
          <w:sz w:val="20"/>
          <w:szCs w:val="20"/>
        </w:rPr>
        <w:t>1</w:t>
      </w:r>
      <w:r w:rsidR="000E2959" w:rsidRPr="00A12E8B">
        <w:rPr>
          <w:b/>
          <w:sz w:val="20"/>
          <w:szCs w:val="20"/>
        </w:rPr>
        <w:t xml:space="preserve">2 </w:t>
      </w:r>
      <w:r w:rsidRPr="00A12E8B">
        <w:rPr>
          <w:b/>
          <w:sz w:val="20"/>
          <w:szCs w:val="20"/>
        </w:rPr>
        <w:t>J</w:t>
      </w:r>
      <w:r w:rsidR="000E2959" w:rsidRPr="00A12E8B">
        <w:rPr>
          <w:b/>
          <w:sz w:val="20"/>
          <w:szCs w:val="20"/>
        </w:rPr>
        <w:t>A</w:t>
      </w:r>
      <w:r w:rsidRPr="00A12E8B">
        <w:rPr>
          <w:b/>
          <w:sz w:val="20"/>
          <w:szCs w:val="20"/>
        </w:rPr>
        <w:t>NV</w:t>
      </w:r>
      <w:r w:rsidR="000E2959" w:rsidRPr="00A12E8B">
        <w:rPr>
          <w:b/>
          <w:sz w:val="20"/>
          <w:szCs w:val="20"/>
        </w:rPr>
        <w:t>I</w:t>
      </w:r>
      <w:r w:rsidRPr="00A12E8B">
        <w:rPr>
          <w:b/>
          <w:sz w:val="20"/>
          <w:szCs w:val="20"/>
        </w:rPr>
        <w:t>ER</w:t>
      </w:r>
      <w:r w:rsidR="000E2959" w:rsidRPr="00A12E8B">
        <w:rPr>
          <w:b/>
          <w:sz w:val="20"/>
          <w:szCs w:val="20"/>
        </w:rPr>
        <w:t xml:space="preserve"> </w:t>
      </w:r>
      <w:r w:rsidR="0030050B" w:rsidRPr="00A12E8B">
        <w:rPr>
          <w:b/>
          <w:sz w:val="20"/>
          <w:szCs w:val="20"/>
        </w:rPr>
        <w:t>201</w:t>
      </w:r>
      <w:r w:rsidR="00E8544A" w:rsidRPr="00A12E8B">
        <w:rPr>
          <w:b/>
          <w:sz w:val="20"/>
          <w:szCs w:val="20"/>
        </w:rPr>
        <w:t>7</w:t>
      </w:r>
    </w:p>
    <w:p w:rsidR="00E8544A" w:rsidRPr="00A12E8B" w:rsidRDefault="00E8544A" w:rsidP="00E8544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5BF5" w:rsidRPr="00A12E8B" w:rsidTr="00565BF5">
        <w:tc>
          <w:tcPr>
            <w:tcW w:w="543" w:type="pct"/>
          </w:tcPr>
          <w:p w:rsidR="00565BF5" w:rsidRPr="00A12E8B" w:rsidRDefault="00565BF5" w:rsidP="00565BF5">
            <w:pPr>
              <w:jc w:val="both"/>
              <w:rPr>
                <w:sz w:val="20"/>
                <w:szCs w:val="20"/>
              </w:rPr>
            </w:pPr>
            <w:r w:rsidRPr="00A12E8B">
              <w:rPr>
                <w:rStyle w:val="SCCFileNumberChar"/>
                <w:sz w:val="20"/>
                <w:szCs w:val="20"/>
              </w:rPr>
              <w:t>37114</w:t>
            </w:r>
          </w:p>
        </w:tc>
        <w:tc>
          <w:tcPr>
            <w:tcW w:w="4457" w:type="pct"/>
            <w:gridSpan w:val="3"/>
          </w:tcPr>
          <w:p w:rsidR="00565BF5" w:rsidRPr="00A12E8B" w:rsidRDefault="00565BF5" w:rsidP="00565BF5">
            <w:pPr>
              <w:pStyle w:val="SCCLsocParty"/>
              <w:jc w:val="both"/>
              <w:rPr>
                <w:b/>
                <w:sz w:val="20"/>
                <w:szCs w:val="20"/>
                <w:lang w:val="en-US"/>
              </w:rPr>
            </w:pPr>
            <w:r w:rsidRPr="00A12E8B">
              <w:rPr>
                <w:b/>
                <w:sz w:val="20"/>
                <w:szCs w:val="20"/>
                <w:lang w:val="en-US"/>
              </w:rPr>
              <w:t>Her Majesty the Queen v. Norman Graham</w:t>
            </w:r>
          </w:p>
          <w:p w:rsidR="00565BF5" w:rsidRPr="00A12E8B" w:rsidRDefault="00565BF5" w:rsidP="00565BF5">
            <w:pPr>
              <w:jc w:val="both"/>
              <w:rPr>
                <w:sz w:val="20"/>
                <w:szCs w:val="20"/>
              </w:rPr>
            </w:pPr>
            <w:r w:rsidRPr="00A12E8B">
              <w:rPr>
                <w:sz w:val="20"/>
                <w:szCs w:val="20"/>
              </w:rPr>
              <w:t>(Que.) (Criminal) (By Leave)</w:t>
            </w:r>
          </w:p>
        </w:tc>
      </w:tr>
      <w:tr w:rsidR="000A2C43" w:rsidRPr="00A12E8B" w:rsidTr="00565BF5">
        <w:tc>
          <w:tcPr>
            <w:tcW w:w="543" w:type="pct"/>
          </w:tcPr>
          <w:p w:rsidR="000A2C43" w:rsidRPr="00A12E8B" w:rsidRDefault="000A2C43" w:rsidP="00565BF5">
            <w:pPr>
              <w:jc w:val="both"/>
              <w:rPr>
                <w:rStyle w:val="SCCFileNumberChar"/>
                <w:sz w:val="20"/>
                <w:szCs w:val="20"/>
              </w:rPr>
            </w:pPr>
            <w:r w:rsidRPr="00A12E8B">
              <w:rPr>
                <w:rStyle w:val="SCCFileNumberChar"/>
                <w:sz w:val="20"/>
                <w:szCs w:val="20"/>
              </w:rPr>
              <w:t>Coram:</w:t>
            </w:r>
          </w:p>
        </w:tc>
        <w:tc>
          <w:tcPr>
            <w:tcW w:w="4457" w:type="pct"/>
            <w:gridSpan w:val="3"/>
          </w:tcPr>
          <w:p w:rsidR="000A2C43" w:rsidRPr="00A12E8B" w:rsidRDefault="00AF0766" w:rsidP="000A2C43">
            <w:pPr>
              <w:rPr>
                <w:sz w:val="20"/>
                <w:szCs w:val="20"/>
                <w:lang w:val="en-US"/>
              </w:rPr>
            </w:pPr>
            <w:r w:rsidRPr="00A12E8B">
              <w:rPr>
                <w:sz w:val="20"/>
                <w:szCs w:val="20"/>
                <w:lang w:val="en-US"/>
              </w:rPr>
              <w:t>McLachlin C.J. and Wagner and Gascon JJ.</w:t>
            </w:r>
          </w:p>
          <w:p w:rsidR="00AF0766" w:rsidRPr="00A12E8B" w:rsidRDefault="00AF0766" w:rsidP="000A2C43">
            <w:pPr>
              <w:rPr>
                <w:sz w:val="20"/>
                <w:szCs w:val="20"/>
                <w:lang w:val="en-US"/>
              </w:rPr>
            </w:pPr>
          </w:p>
        </w:tc>
      </w:tr>
      <w:tr w:rsidR="000A2C43" w:rsidRPr="00A12E8B" w:rsidTr="00565BF5">
        <w:tc>
          <w:tcPr>
            <w:tcW w:w="5000" w:type="pct"/>
            <w:gridSpan w:val="4"/>
          </w:tcPr>
          <w:p w:rsidR="000A2C43" w:rsidRPr="00A12E8B" w:rsidRDefault="00AF0766" w:rsidP="00565BF5">
            <w:pPr>
              <w:jc w:val="both"/>
              <w:rPr>
                <w:sz w:val="20"/>
                <w:szCs w:val="20"/>
                <w:lang w:val="en-US"/>
              </w:rPr>
            </w:pPr>
            <w:r w:rsidRPr="00A12E8B">
              <w:rPr>
                <w:sz w:val="20"/>
                <w:szCs w:val="20"/>
                <w:lang w:val="en-US"/>
              </w:rPr>
              <w:t>The motion for an extension of time to serve and file the application for leave to appeal is granted. The application for leave to appeal from the judgment of the Court of Appeal of Quebec (Montréal), Number 500-10-005698-145, 2016 QCCA 642, dated April 8, 2016, is dismissed without costs.</w:t>
            </w:r>
          </w:p>
          <w:p w:rsidR="000A2C43" w:rsidRPr="00A12E8B" w:rsidRDefault="000A2C43" w:rsidP="00565BF5">
            <w:pPr>
              <w:jc w:val="both"/>
              <w:rPr>
                <w:sz w:val="20"/>
                <w:szCs w:val="20"/>
                <w:lang w:val="en-US"/>
              </w:rPr>
            </w:pPr>
          </w:p>
        </w:tc>
      </w:tr>
      <w:tr w:rsidR="00565BF5" w:rsidRPr="00A12E8B" w:rsidTr="00565BF5">
        <w:tc>
          <w:tcPr>
            <w:tcW w:w="5000" w:type="pct"/>
            <w:gridSpan w:val="4"/>
          </w:tcPr>
          <w:p w:rsidR="00565BF5" w:rsidRPr="00A12E8B" w:rsidRDefault="00565BF5" w:rsidP="00565BF5">
            <w:pPr>
              <w:jc w:val="both"/>
              <w:rPr>
                <w:sz w:val="20"/>
              </w:rPr>
            </w:pPr>
            <w:r w:rsidRPr="00A12E8B">
              <w:rPr>
                <w:sz w:val="20"/>
              </w:rPr>
              <w:t>Criminal law – Criminal negligence causing death – Criminal negligence causing bodily harm – Mental element of the offences – Modified objective test – Whether the Court of Appeal erred by assimilating the absence of evidence in respect of a logical explanation for the respondent’s behaviour to the absence of evidence going to the mental element of the offences – Whether the Court of Appeal erred by substituting its own opinion as to the credibility of a witness for that of the trial judge.</w:t>
            </w:r>
          </w:p>
        </w:tc>
      </w:tr>
      <w:tr w:rsidR="00565BF5" w:rsidRPr="00A12E8B" w:rsidTr="00565BF5">
        <w:tc>
          <w:tcPr>
            <w:tcW w:w="5000" w:type="pct"/>
            <w:gridSpan w:val="4"/>
          </w:tcPr>
          <w:p w:rsidR="00565BF5" w:rsidRPr="00A12E8B" w:rsidRDefault="00565BF5" w:rsidP="00565BF5">
            <w:pPr>
              <w:jc w:val="both"/>
              <w:rPr>
                <w:sz w:val="20"/>
              </w:rPr>
            </w:pPr>
          </w:p>
        </w:tc>
      </w:tr>
      <w:tr w:rsidR="00565BF5" w:rsidRPr="00A12E8B" w:rsidTr="00565BF5">
        <w:tc>
          <w:tcPr>
            <w:tcW w:w="5000" w:type="pct"/>
            <w:gridSpan w:val="4"/>
          </w:tcPr>
          <w:p w:rsidR="00565BF5" w:rsidRPr="00A12E8B" w:rsidRDefault="00565BF5" w:rsidP="00565BF5">
            <w:pPr>
              <w:jc w:val="both"/>
              <w:rPr>
                <w:sz w:val="20"/>
              </w:rPr>
            </w:pPr>
            <w:r w:rsidRPr="00A12E8B">
              <w:rPr>
                <w:sz w:val="20"/>
              </w:rPr>
              <w:t>Mr. Graham, respondent, now 84 years old, was convicted of criminal negligence causing death and criminal negligence causing bodily harm. A 10 year old girl was killed and her mother was severely injured when he rear-ended their car which was stopped at an intersection. Mr. Graham   claimed to remember almost nothing of the incidents. His wife testified that her husband mistook the gas pedal for the brake. The Court of Appeal allowed the appeal and acquitted Mr. Graham, finding that the Crown had not proven the mental element of the offences.</w:t>
            </w: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t>June 27, 2014</w:t>
            </w:r>
          </w:p>
          <w:p w:rsidR="00565BF5" w:rsidRPr="00A12E8B" w:rsidRDefault="00565BF5" w:rsidP="00565BF5">
            <w:pPr>
              <w:jc w:val="both"/>
              <w:rPr>
                <w:sz w:val="20"/>
              </w:rPr>
            </w:pPr>
            <w:r w:rsidRPr="00A12E8B">
              <w:rPr>
                <w:sz w:val="20"/>
              </w:rPr>
              <w:t>Court of Quebec</w:t>
            </w:r>
          </w:p>
          <w:p w:rsidR="00565BF5" w:rsidRPr="00A12E8B" w:rsidRDefault="00565BF5" w:rsidP="00565BF5">
            <w:pPr>
              <w:jc w:val="both"/>
              <w:rPr>
                <w:sz w:val="20"/>
              </w:rPr>
            </w:pPr>
            <w:r w:rsidRPr="00A12E8B">
              <w:rPr>
                <w:sz w:val="20"/>
              </w:rPr>
              <w:t>(Leclerc J.)</w:t>
            </w:r>
          </w:p>
          <w:p w:rsidR="00565BF5" w:rsidRPr="00A12E8B" w:rsidRDefault="00177AE0" w:rsidP="00565BF5">
            <w:pPr>
              <w:jc w:val="both"/>
              <w:rPr>
                <w:sz w:val="20"/>
              </w:rPr>
            </w:pPr>
            <w:hyperlink r:id="rId25" w:history="1">
              <w:r w:rsidR="00565BF5" w:rsidRPr="00A12E8B">
                <w:rPr>
                  <w:rStyle w:val="Hyperlink"/>
                  <w:sz w:val="20"/>
                </w:rPr>
                <w:t>2014 QCCQ 6926</w:t>
              </w:r>
            </w:hyperlink>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Respondent convicted of criminal negligence causing death and criminal negligence causing bodily harm</w:t>
            </w: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t>April 8, 2016</w:t>
            </w:r>
          </w:p>
          <w:p w:rsidR="00565BF5" w:rsidRPr="00A12E8B" w:rsidRDefault="00565BF5" w:rsidP="00565BF5">
            <w:pPr>
              <w:jc w:val="both"/>
              <w:rPr>
                <w:sz w:val="20"/>
              </w:rPr>
            </w:pPr>
            <w:r w:rsidRPr="00A12E8B">
              <w:rPr>
                <w:sz w:val="20"/>
              </w:rPr>
              <w:t>Court of Appeal of Quebec (Montréal)</w:t>
            </w:r>
          </w:p>
          <w:p w:rsidR="00565BF5" w:rsidRPr="00A12E8B" w:rsidRDefault="00565BF5" w:rsidP="00565BF5">
            <w:pPr>
              <w:jc w:val="both"/>
              <w:rPr>
                <w:sz w:val="20"/>
              </w:rPr>
            </w:pPr>
            <w:r w:rsidRPr="00A12E8B">
              <w:rPr>
                <w:sz w:val="20"/>
              </w:rPr>
              <w:t>(Bich, Lévesque and Savard JJ.A.)</w:t>
            </w:r>
          </w:p>
          <w:p w:rsidR="00565BF5" w:rsidRPr="00A12E8B" w:rsidRDefault="00177AE0" w:rsidP="00565BF5">
            <w:pPr>
              <w:jc w:val="both"/>
              <w:rPr>
                <w:sz w:val="20"/>
              </w:rPr>
            </w:pPr>
            <w:hyperlink r:id="rId26" w:history="1">
              <w:r w:rsidR="00565BF5" w:rsidRPr="00A12E8B">
                <w:rPr>
                  <w:rStyle w:val="Hyperlink"/>
                  <w:sz w:val="20"/>
                </w:rPr>
                <w:t>2016 QCCA 642</w:t>
              </w:r>
            </w:hyperlink>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Appeal allowed; respondent acquitted</w:t>
            </w: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t>July 28, 2016</w:t>
            </w:r>
          </w:p>
          <w:p w:rsidR="00565BF5" w:rsidRPr="00A12E8B" w:rsidRDefault="00565BF5" w:rsidP="00565BF5">
            <w:pPr>
              <w:jc w:val="both"/>
              <w:rPr>
                <w:sz w:val="20"/>
              </w:rPr>
            </w:pPr>
            <w:r w:rsidRPr="00A12E8B">
              <w:rPr>
                <w:sz w:val="20"/>
              </w:rPr>
              <w:t>Supreme Court of Canada</w:t>
            </w: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Motion for extension of time to serve and file leave application and application for leave to appeal filed</w:t>
            </w:r>
          </w:p>
        </w:tc>
      </w:tr>
    </w:tbl>
    <w:p w:rsidR="00565BF5" w:rsidRPr="00A12E8B" w:rsidRDefault="00177AE0" w:rsidP="00565BF5">
      <w:pPr>
        <w:jc w:val="both"/>
        <w:rPr>
          <w:sz w:val="20"/>
        </w:rPr>
      </w:pPr>
      <w:r>
        <w:rPr>
          <w:sz w:val="20"/>
          <w:szCs w:val="20"/>
        </w:rPr>
        <w:pict>
          <v:rect id="_x0000_i1044" style="width:2in;height:1pt" o:hrpct="0" o:hralign="center" o:hrstd="t" o:hrnoshade="t" o:hr="t" fillcolor="black [3213]" stroked="f"/>
        </w:pict>
      </w:r>
    </w:p>
    <w:p w:rsidR="00565BF5" w:rsidRPr="00A12E8B" w:rsidRDefault="00565BF5" w:rsidP="00565BF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5BF5" w:rsidRPr="00A12E8B" w:rsidTr="00565BF5">
        <w:tc>
          <w:tcPr>
            <w:tcW w:w="543" w:type="pct"/>
          </w:tcPr>
          <w:p w:rsidR="00565BF5" w:rsidRPr="00A12E8B" w:rsidRDefault="00565BF5" w:rsidP="00565BF5">
            <w:pPr>
              <w:jc w:val="both"/>
              <w:rPr>
                <w:sz w:val="20"/>
                <w:lang w:val="fr-CA"/>
              </w:rPr>
            </w:pPr>
            <w:r w:rsidRPr="00A12E8B">
              <w:rPr>
                <w:rStyle w:val="SCCFileNumberChar"/>
                <w:sz w:val="20"/>
                <w:szCs w:val="20"/>
                <w:lang w:val="fr-CA"/>
              </w:rPr>
              <w:t>37114</w:t>
            </w:r>
          </w:p>
        </w:tc>
        <w:tc>
          <w:tcPr>
            <w:tcW w:w="4457" w:type="pct"/>
            <w:gridSpan w:val="3"/>
          </w:tcPr>
          <w:p w:rsidR="00565BF5" w:rsidRPr="00A12E8B" w:rsidRDefault="00565BF5" w:rsidP="00565BF5">
            <w:pPr>
              <w:pStyle w:val="SCCLsocParty"/>
              <w:jc w:val="both"/>
              <w:rPr>
                <w:b/>
                <w:sz w:val="20"/>
                <w:szCs w:val="20"/>
              </w:rPr>
            </w:pPr>
            <w:r w:rsidRPr="00A12E8B">
              <w:rPr>
                <w:b/>
                <w:sz w:val="20"/>
                <w:szCs w:val="20"/>
              </w:rPr>
              <w:t>Sa Majesté la Reine c. Norman Graham</w:t>
            </w:r>
          </w:p>
          <w:p w:rsidR="00565BF5" w:rsidRPr="00A12E8B" w:rsidRDefault="00565BF5" w:rsidP="00565BF5">
            <w:pPr>
              <w:jc w:val="both"/>
              <w:rPr>
                <w:sz w:val="20"/>
                <w:lang w:val="fr-CA"/>
              </w:rPr>
            </w:pPr>
            <w:r w:rsidRPr="00A12E8B">
              <w:rPr>
                <w:sz w:val="20"/>
                <w:lang w:val="fr-CA"/>
              </w:rPr>
              <w:t>(Qué.) (Criminelle) (Sur autorisation)</w:t>
            </w:r>
          </w:p>
        </w:tc>
      </w:tr>
      <w:tr w:rsidR="000A2C43" w:rsidRPr="00177AE0" w:rsidTr="00AF0766">
        <w:trPr>
          <w:cantSplit/>
        </w:trPr>
        <w:tc>
          <w:tcPr>
            <w:tcW w:w="543" w:type="pct"/>
          </w:tcPr>
          <w:p w:rsidR="000A2C43" w:rsidRPr="00A12E8B" w:rsidRDefault="000A2C43" w:rsidP="00565BF5">
            <w:pPr>
              <w:jc w:val="both"/>
              <w:rPr>
                <w:rStyle w:val="SCCFileNumberChar"/>
                <w:sz w:val="20"/>
                <w:szCs w:val="20"/>
                <w:lang w:val="fr-CA"/>
              </w:rPr>
            </w:pPr>
            <w:r w:rsidRPr="00A12E8B">
              <w:rPr>
                <w:rStyle w:val="SCCFileNumberChar"/>
                <w:sz w:val="20"/>
                <w:szCs w:val="20"/>
              </w:rPr>
              <w:t>Coram:</w:t>
            </w:r>
          </w:p>
        </w:tc>
        <w:tc>
          <w:tcPr>
            <w:tcW w:w="4457" w:type="pct"/>
            <w:gridSpan w:val="3"/>
          </w:tcPr>
          <w:p w:rsidR="00AF0766" w:rsidRPr="00A12E8B" w:rsidRDefault="00AF0766" w:rsidP="00AF0766">
            <w:pPr>
              <w:pStyle w:val="SCCLsocParty"/>
              <w:jc w:val="both"/>
              <w:rPr>
                <w:sz w:val="20"/>
                <w:szCs w:val="20"/>
              </w:rPr>
            </w:pPr>
            <w:r w:rsidRPr="00A12E8B">
              <w:rPr>
                <w:sz w:val="20"/>
                <w:szCs w:val="20"/>
              </w:rPr>
              <w:t>La juge en chef McLachlin et les juges Wagner et Gascon</w:t>
            </w:r>
          </w:p>
        </w:tc>
      </w:tr>
      <w:tr w:rsidR="000A2C43" w:rsidRPr="00177AE0" w:rsidTr="00565BF5">
        <w:tc>
          <w:tcPr>
            <w:tcW w:w="5000" w:type="pct"/>
            <w:gridSpan w:val="4"/>
          </w:tcPr>
          <w:p w:rsidR="000A2C43" w:rsidRPr="00A12E8B" w:rsidRDefault="00AF0766" w:rsidP="00565BF5">
            <w:pPr>
              <w:jc w:val="both"/>
              <w:rPr>
                <w:sz w:val="20"/>
                <w:lang w:val="fr-CA"/>
              </w:rPr>
            </w:pPr>
            <w:r w:rsidRPr="00A12E8B">
              <w:rPr>
                <w:sz w:val="20"/>
                <w:lang w:val="fr-CA"/>
              </w:rPr>
              <w:t>La requête en prorogation du délai de signification et de dépôt de la demande d’autorisation d’appel est accueillie. La demande d’autorisation d’appel de l’arrêt de la Cour d’appel du Québec (Montréal), numéro 500-10-005698-145, 2016 QCCA 642, daté du 8 avril 2016, est rejetée sans dépens.</w:t>
            </w:r>
          </w:p>
          <w:p w:rsidR="00AF0766" w:rsidRPr="00A12E8B" w:rsidRDefault="00AF0766" w:rsidP="00565BF5">
            <w:pPr>
              <w:jc w:val="both"/>
              <w:rPr>
                <w:sz w:val="20"/>
                <w:lang w:val="fr-CA"/>
              </w:rPr>
            </w:pPr>
          </w:p>
        </w:tc>
      </w:tr>
      <w:tr w:rsidR="00565BF5" w:rsidRPr="00177AE0" w:rsidTr="00565BF5">
        <w:tc>
          <w:tcPr>
            <w:tcW w:w="5000" w:type="pct"/>
            <w:gridSpan w:val="4"/>
          </w:tcPr>
          <w:p w:rsidR="00565BF5" w:rsidRPr="00A12E8B" w:rsidRDefault="00565BF5" w:rsidP="00565BF5">
            <w:pPr>
              <w:jc w:val="both"/>
              <w:rPr>
                <w:sz w:val="20"/>
                <w:lang w:val="fr-CA"/>
              </w:rPr>
            </w:pPr>
            <w:r w:rsidRPr="00A12E8B">
              <w:rPr>
                <w:sz w:val="20"/>
                <w:lang w:val="fr-CA"/>
              </w:rPr>
              <w:t xml:space="preserve">Droit criminel – Négligence criminelle causant la mort – Négligence criminelle causant des lésions corporelles – Élément moral des infractions – Critère objectif modifié – La Cour d’appel a-t-elle eu tort d’assimiler l’absence de preuve à l’égard d’une explication logique du comportement de l’intimé à l’absence de preuve relatif à l’élément moral </w:t>
            </w:r>
            <w:r w:rsidRPr="00A12E8B">
              <w:rPr>
                <w:sz w:val="20"/>
                <w:lang w:val="fr-CA"/>
              </w:rPr>
              <w:lastRenderedPageBreak/>
              <w:t>des infractions? – La Cour d’appel a-t-elle eu tort de substituer sa propre opinion quant à la crédibilité d’un témoin à celle du juge du procès?</w:t>
            </w:r>
          </w:p>
        </w:tc>
      </w:tr>
      <w:tr w:rsidR="00565BF5" w:rsidRPr="00177AE0" w:rsidTr="00565BF5">
        <w:tc>
          <w:tcPr>
            <w:tcW w:w="5000" w:type="pct"/>
            <w:gridSpan w:val="4"/>
          </w:tcPr>
          <w:p w:rsidR="00565BF5" w:rsidRPr="00A12E8B" w:rsidRDefault="00565BF5" w:rsidP="00565BF5">
            <w:pPr>
              <w:jc w:val="both"/>
              <w:rPr>
                <w:sz w:val="20"/>
                <w:lang w:val="fr-CA"/>
              </w:rPr>
            </w:pPr>
          </w:p>
        </w:tc>
      </w:tr>
      <w:tr w:rsidR="00565BF5" w:rsidRPr="00177AE0" w:rsidTr="00565BF5">
        <w:tc>
          <w:tcPr>
            <w:tcW w:w="5000" w:type="pct"/>
            <w:gridSpan w:val="4"/>
          </w:tcPr>
          <w:p w:rsidR="00565BF5" w:rsidRPr="00A12E8B" w:rsidRDefault="00565BF5" w:rsidP="00565BF5">
            <w:pPr>
              <w:jc w:val="both"/>
              <w:rPr>
                <w:sz w:val="20"/>
                <w:lang w:val="fr-CA"/>
              </w:rPr>
            </w:pPr>
            <w:r w:rsidRPr="00A12E8B">
              <w:rPr>
                <w:sz w:val="20"/>
                <w:lang w:val="fr-CA"/>
              </w:rPr>
              <w:t>Monsieur Graham, l’intimé, maintenant âgé de 84 ans, a été déclaré coupable de négligence criminelle causant la mort et de négligence criminelle causant des lésions corporelles. Une fillette de 10 ans a été tuée et la mère de celle-ci a été grièvement blessée lorsque l’intimé a embouti l’arrière de leur voiture qui était immobilisée à une intersection. Monsieur Graham affirme ne se souvenir de presque rien des incidents. Son épouse a affirmé dans son témoignage que son mari avait mépris la pédale d’accélérateur pour le frein. La Cour d’appel a accueilli l’appel et acquitté M. Graham, concluant que le ministère public n’avait pas prouvé l’élément moral des infractions.</w:t>
            </w:r>
          </w:p>
          <w:p w:rsidR="00565BF5" w:rsidRPr="00A12E8B" w:rsidRDefault="00565BF5" w:rsidP="00565BF5">
            <w:pPr>
              <w:jc w:val="both"/>
              <w:rPr>
                <w:sz w:val="20"/>
                <w:lang w:val="fr-CA"/>
              </w:rPr>
            </w:pP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t>27 juin 2014</w:t>
            </w:r>
          </w:p>
          <w:p w:rsidR="00565BF5" w:rsidRPr="00A12E8B" w:rsidRDefault="00565BF5" w:rsidP="00565BF5">
            <w:pPr>
              <w:jc w:val="both"/>
              <w:rPr>
                <w:sz w:val="20"/>
                <w:lang w:val="fr-CA"/>
              </w:rPr>
            </w:pPr>
            <w:r w:rsidRPr="00A12E8B">
              <w:rPr>
                <w:sz w:val="20"/>
                <w:lang w:val="fr-CA"/>
              </w:rPr>
              <w:t>Cour du Québec</w:t>
            </w:r>
          </w:p>
          <w:p w:rsidR="00565BF5" w:rsidRPr="00A12E8B" w:rsidRDefault="00565BF5" w:rsidP="00565BF5">
            <w:pPr>
              <w:jc w:val="both"/>
              <w:rPr>
                <w:sz w:val="20"/>
                <w:lang w:val="fr-CA"/>
              </w:rPr>
            </w:pPr>
            <w:r w:rsidRPr="00A12E8B">
              <w:rPr>
                <w:sz w:val="20"/>
                <w:lang w:val="fr-CA"/>
              </w:rPr>
              <w:t>(Juge Leclerc)</w:t>
            </w:r>
          </w:p>
          <w:p w:rsidR="00565BF5" w:rsidRPr="00A12E8B" w:rsidRDefault="00177AE0" w:rsidP="00565BF5">
            <w:pPr>
              <w:jc w:val="both"/>
              <w:rPr>
                <w:sz w:val="20"/>
                <w:lang w:val="fr-CA"/>
              </w:rPr>
            </w:pPr>
            <w:hyperlink r:id="rId27" w:history="1">
              <w:r w:rsidR="00565BF5" w:rsidRPr="00A12E8B">
                <w:rPr>
                  <w:rStyle w:val="Hyperlink"/>
                  <w:sz w:val="20"/>
                  <w:lang w:val="fr-CA"/>
                </w:rPr>
                <w:t>2014 QCCQ 6926</w:t>
              </w:r>
            </w:hyperlink>
          </w:p>
          <w:p w:rsidR="00565BF5" w:rsidRPr="00A12E8B" w:rsidRDefault="00565BF5" w:rsidP="00565BF5">
            <w:pPr>
              <w:jc w:val="both"/>
              <w:rPr>
                <w:sz w:val="20"/>
                <w:lang w:val="fr-CA"/>
              </w:rPr>
            </w:pP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Déclaration de culpabilité de négligence criminelle causant la mort et de négligence criminelle causant des lésions corporelles</w:t>
            </w:r>
          </w:p>
          <w:p w:rsidR="00565BF5" w:rsidRPr="00A12E8B" w:rsidRDefault="00565BF5" w:rsidP="00565BF5">
            <w:pPr>
              <w:jc w:val="both"/>
              <w:rPr>
                <w:sz w:val="20"/>
                <w:lang w:val="fr-CA"/>
              </w:rPr>
            </w:pP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t>8 avril 2016</w:t>
            </w:r>
          </w:p>
          <w:p w:rsidR="00565BF5" w:rsidRPr="00A12E8B" w:rsidRDefault="00565BF5" w:rsidP="00565BF5">
            <w:pPr>
              <w:jc w:val="both"/>
              <w:rPr>
                <w:sz w:val="20"/>
                <w:lang w:val="fr-CA"/>
              </w:rPr>
            </w:pPr>
            <w:r w:rsidRPr="00A12E8B">
              <w:rPr>
                <w:sz w:val="20"/>
                <w:lang w:val="fr-CA"/>
              </w:rPr>
              <w:t>Cour d’appel du Québec (Montréal)</w:t>
            </w:r>
          </w:p>
          <w:p w:rsidR="00565BF5" w:rsidRPr="00A12E8B" w:rsidRDefault="00565BF5" w:rsidP="00565BF5">
            <w:pPr>
              <w:jc w:val="both"/>
              <w:rPr>
                <w:sz w:val="20"/>
                <w:lang w:val="fr-CA"/>
              </w:rPr>
            </w:pPr>
            <w:r w:rsidRPr="00A12E8B">
              <w:rPr>
                <w:sz w:val="20"/>
                <w:lang w:val="fr-CA"/>
              </w:rPr>
              <w:t>(Juges Bich, Lévesque et Savard)</w:t>
            </w:r>
          </w:p>
          <w:p w:rsidR="00565BF5" w:rsidRPr="00A12E8B" w:rsidRDefault="00177AE0" w:rsidP="00565BF5">
            <w:pPr>
              <w:jc w:val="both"/>
              <w:rPr>
                <w:sz w:val="20"/>
                <w:lang w:val="fr-CA"/>
              </w:rPr>
            </w:pPr>
            <w:hyperlink r:id="rId28" w:history="1">
              <w:r w:rsidR="00565BF5" w:rsidRPr="00A12E8B">
                <w:rPr>
                  <w:rStyle w:val="Hyperlink"/>
                  <w:sz w:val="20"/>
                  <w:lang w:val="fr-CA"/>
                </w:rPr>
                <w:t>2016 QCCA 642</w:t>
              </w:r>
            </w:hyperlink>
          </w:p>
          <w:p w:rsidR="00565BF5" w:rsidRPr="00A12E8B" w:rsidRDefault="00565BF5" w:rsidP="00565BF5">
            <w:pPr>
              <w:jc w:val="both"/>
              <w:rPr>
                <w:sz w:val="20"/>
                <w:lang w:val="fr-CA"/>
              </w:rPr>
            </w:pP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Arrêt accueillant l’appel et acquittant l’intimé</w:t>
            </w:r>
          </w:p>
          <w:p w:rsidR="00565BF5" w:rsidRPr="00A12E8B" w:rsidRDefault="00565BF5" w:rsidP="00565BF5">
            <w:pPr>
              <w:jc w:val="both"/>
              <w:rPr>
                <w:sz w:val="20"/>
                <w:lang w:val="fr-CA"/>
              </w:rPr>
            </w:pP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t>28 juillet 2016</w:t>
            </w:r>
          </w:p>
          <w:p w:rsidR="00565BF5" w:rsidRPr="00A12E8B" w:rsidRDefault="00565BF5" w:rsidP="00565BF5">
            <w:pPr>
              <w:jc w:val="both"/>
              <w:rPr>
                <w:sz w:val="20"/>
                <w:lang w:val="fr-CA"/>
              </w:rPr>
            </w:pPr>
            <w:r w:rsidRPr="00A12E8B">
              <w:rPr>
                <w:sz w:val="20"/>
                <w:lang w:val="fr-CA"/>
              </w:rPr>
              <w:t>Cour suprême du Canada</w:t>
            </w: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Dépôt de la requête en prorogation du délai de signification et de dépôt de la demande d’autorisation d’appel et dépôt de la demande d’autorisation d’appel</w:t>
            </w:r>
          </w:p>
        </w:tc>
      </w:tr>
    </w:tbl>
    <w:p w:rsidR="00565BF5" w:rsidRPr="00A12E8B" w:rsidRDefault="00177AE0" w:rsidP="00565BF5">
      <w:pPr>
        <w:jc w:val="both"/>
        <w:rPr>
          <w:sz w:val="20"/>
          <w:lang w:val="fr-CA"/>
        </w:rPr>
      </w:pPr>
      <w:r>
        <w:rPr>
          <w:sz w:val="20"/>
          <w:szCs w:val="20"/>
        </w:rPr>
        <w:pict>
          <v:rect id="_x0000_i1045" style="width:2in;height:1pt" o:hrpct="0" o:hralign="center" o:hrstd="t" o:hrnoshade="t" o:hr="t" fillcolor="black [3213]" stroked="f"/>
        </w:pict>
      </w:r>
    </w:p>
    <w:p w:rsidR="00565BF5" w:rsidRPr="00A12E8B" w:rsidRDefault="00565BF5" w:rsidP="00565BF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5BF5" w:rsidRPr="00A12E8B" w:rsidTr="00565BF5">
        <w:tc>
          <w:tcPr>
            <w:tcW w:w="543" w:type="pct"/>
          </w:tcPr>
          <w:p w:rsidR="00565BF5" w:rsidRPr="00A12E8B" w:rsidRDefault="00565BF5" w:rsidP="00565BF5">
            <w:pPr>
              <w:jc w:val="both"/>
              <w:rPr>
                <w:sz w:val="20"/>
              </w:rPr>
            </w:pPr>
            <w:r w:rsidRPr="00A12E8B">
              <w:rPr>
                <w:rStyle w:val="SCCFileNumberChar"/>
                <w:sz w:val="20"/>
                <w:szCs w:val="20"/>
              </w:rPr>
              <w:t>37136</w:t>
            </w:r>
          </w:p>
        </w:tc>
        <w:tc>
          <w:tcPr>
            <w:tcW w:w="4457" w:type="pct"/>
            <w:gridSpan w:val="3"/>
          </w:tcPr>
          <w:p w:rsidR="00565BF5" w:rsidRPr="00A12E8B" w:rsidRDefault="00565BF5" w:rsidP="00565BF5">
            <w:pPr>
              <w:pStyle w:val="SCCLsocParty"/>
              <w:jc w:val="both"/>
              <w:rPr>
                <w:b/>
                <w:sz w:val="20"/>
                <w:szCs w:val="20"/>
                <w:lang w:val="en-CA"/>
              </w:rPr>
            </w:pPr>
            <w:r w:rsidRPr="00A12E8B">
              <w:rPr>
                <w:b/>
                <w:sz w:val="20"/>
                <w:szCs w:val="20"/>
                <w:lang w:val="en-CA"/>
              </w:rPr>
              <w:t>Jean-Pierre Brunet, 2809273 Canada Inc., Flowchip Corporation, Giovanni Berretta</w:t>
            </w:r>
            <w:r w:rsidR="008D2DF0" w:rsidRPr="00A12E8B">
              <w:rPr>
                <w:b/>
                <w:sz w:val="20"/>
                <w:szCs w:val="20"/>
                <w:lang w:val="en-CA"/>
              </w:rPr>
              <w:t xml:space="preserve"> and</w:t>
            </w:r>
            <w:r w:rsidRPr="00A12E8B">
              <w:rPr>
                <w:b/>
                <w:sz w:val="20"/>
                <w:szCs w:val="20"/>
                <w:lang w:val="en-CA"/>
              </w:rPr>
              <w:t xml:space="preserve"> 102701 Canada Inc. v. AXA Assurances Inc.</w:t>
            </w:r>
          </w:p>
          <w:p w:rsidR="00565BF5" w:rsidRPr="00A12E8B" w:rsidRDefault="00565BF5" w:rsidP="00565BF5">
            <w:pPr>
              <w:jc w:val="both"/>
              <w:rPr>
                <w:sz w:val="20"/>
              </w:rPr>
            </w:pPr>
            <w:r w:rsidRPr="00A12E8B">
              <w:rPr>
                <w:sz w:val="20"/>
              </w:rPr>
              <w:t>(Que.) (Civil) (By Leave)</w:t>
            </w:r>
          </w:p>
        </w:tc>
      </w:tr>
      <w:tr w:rsidR="000A2C43" w:rsidRPr="00A12E8B" w:rsidTr="00390386">
        <w:trPr>
          <w:trHeight w:val="423"/>
        </w:trPr>
        <w:tc>
          <w:tcPr>
            <w:tcW w:w="543" w:type="pct"/>
          </w:tcPr>
          <w:p w:rsidR="000A2C43" w:rsidRPr="00A12E8B" w:rsidRDefault="000A2C43" w:rsidP="00565BF5">
            <w:pPr>
              <w:jc w:val="both"/>
              <w:rPr>
                <w:rStyle w:val="SCCFileNumberChar"/>
                <w:sz w:val="20"/>
                <w:szCs w:val="20"/>
              </w:rPr>
            </w:pPr>
            <w:r w:rsidRPr="00A12E8B">
              <w:rPr>
                <w:rStyle w:val="SCCFileNumberChar"/>
                <w:sz w:val="20"/>
                <w:szCs w:val="20"/>
              </w:rPr>
              <w:t>Coram:</w:t>
            </w:r>
          </w:p>
        </w:tc>
        <w:tc>
          <w:tcPr>
            <w:tcW w:w="4457" w:type="pct"/>
            <w:gridSpan w:val="3"/>
          </w:tcPr>
          <w:p w:rsidR="00390386" w:rsidRPr="00A12E8B" w:rsidRDefault="00390386" w:rsidP="00390386">
            <w:pPr>
              <w:pStyle w:val="SCCLsocParty"/>
              <w:jc w:val="both"/>
              <w:rPr>
                <w:sz w:val="20"/>
                <w:szCs w:val="20"/>
                <w:lang w:val="en-US"/>
              </w:rPr>
            </w:pPr>
            <w:r w:rsidRPr="00A12E8B">
              <w:rPr>
                <w:sz w:val="20"/>
                <w:szCs w:val="20"/>
                <w:lang w:val="en-US"/>
              </w:rPr>
              <w:t>McLachlin C.J. and Wagner and Gascon JJ.</w:t>
            </w:r>
          </w:p>
        </w:tc>
      </w:tr>
      <w:tr w:rsidR="000A2C43" w:rsidRPr="00A12E8B" w:rsidTr="00565BF5">
        <w:tc>
          <w:tcPr>
            <w:tcW w:w="5000" w:type="pct"/>
            <w:gridSpan w:val="4"/>
          </w:tcPr>
          <w:p w:rsidR="000A2C43" w:rsidRPr="00A12E8B" w:rsidRDefault="00390386" w:rsidP="00565BF5">
            <w:pPr>
              <w:jc w:val="both"/>
              <w:rPr>
                <w:sz w:val="20"/>
              </w:rPr>
            </w:pPr>
            <w:r w:rsidRPr="00A12E8B">
              <w:rPr>
                <w:sz w:val="20"/>
              </w:rPr>
              <w:t>The application for leave to appeal from the judgment of the Court of Appeal of Quebec (Montréal), Number 500-09-024862-146, 2016 QCCA 832, dated May 16, 2016, is dismissed with costs.</w:t>
            </w:r>
          </w:p>
          <w:p w:rsidR="00390386" w:rsidRPr="00A12E8B" w:rsidRDefault="00390386" w:rsidP="00565BF5">
            <w:pPr>
              <w:jc w:val="both"/>
              <w:rPr>
                <w:sz w:val="20"/>
              </w:rPr>
            </w:pPr>
          </w:p>
        </w:tc>
      </w:tr>
      <w:tr w:rsidR="00565BF5" w:rsidRPr="00A12E8B" w:rsidTr="00565BF5">
        <w:tc>
          <w:tcPr>
            <w:tcW w:w="5000" w:type="pct"/>
            <w:gridSpan w:val="4"/>
          </w:tcPr>
          <w:p w:rsidR="00565BF5" w:rsidRPr="00A12E8B" w:rsidRDefault="00565BF5" w:rsidP="00565BF5">
            <w:pPr>
              <w:jc w:val="both"/>
              <w:rPr>
                <w:sz w:val="20"/>
              </w:rPr>
            </w:pPr>
            <w:r w:rsidRPr="00A12E8B">
              <w:rPr>
                <w:sz w:val="20"/>
              </w:rPr>
              <w:t xml:space="preserve">Insurance – Where provincial legislation requires financial services firms to have insurance for the benefit and protection of investors-consumers, can the firm’s mandatory insurance coverage be retroactively annulled to the detriment of the investor-consumer? If so, under what conditions? – Where provincial legislation and related regulations require coverage to extend to liability arising from all fault, errors, negligence or omissions committed in the pursuit of the firm’s activities, can the insurer validly exclude certain types of fault and certain activities? – </w:t>
            </w:r>
            <w:r w:rsidRPr="00A12E8B">
              <w:rPr>
                <w:i/>
                <w:iCs/>
                <w:sz w:val="20"/>
              </w:rPr>
              <w:t>Act respecting the distribution of financial products and services</w:t>
            </w:r>
            <w:r w:rsidRPr="00A12E8B">
              <w:rPr>
                <w:iCs/>
                <w:sz w:val="20"/>
              </w:rPr>
              <w:t xml:space="preserve">, </w:t>
            </w:r>
            <w:r w:rsidRPr="00A12E8B">
              <w:rPr>
                <w:sz w:val="20"/>
              </w:rPr>
              <w:t>CQLR, c D-9.2</w:t>
            </w:r>
            <w:r w:rsidRPr="00A12E8B">
              <w:rPr>
                <w:iCs/>
                <w:sz w:val="20"/>
              </w:rPr>
              <w:t xml:space="preserve"> – </w:t>
            </w:r>
            <w:r w:rsidRPr="00A12E8B">
              <w:rPr>
                <w:i/>
                <w:iCs/>
                <w:sz w:val="20"/>
              </w:rPr>
              <w:t>Regulation respecting firms, independent representatives, and independent partnerships</w:t>
            </w:r>
            <w:r w:rsidRPr="00A12E8B">
              <w:rPr>
                <w:sz w:val="20"/>
              </w:rPr>
              <w:t>, CQLR, c D-9.2, r 2.</w:t>
            </w:r>
          </w:p>
        </w:tc>
      </w:tr>
      <w:tr w:rsidR="00565BF5" w:rsidRPr="00A12E8B" w:rsidTr="00565BF5">
        <w:tc>
          <w:tcPr>
            <w:tcW w:w="5000" w:type="pct"/>
            <w:gridSpan w:val="4"/>
          </w:tcPr>
          <w:p w:rsidR="00565BF5" w:rsidRPr="00A12E8B" w:rsidRDefault="00565BF5" w:rsidP="00565BF5">
            <w:pPr>
              <w:jc w:val="both"/>
              <w:rPr>
                <w:sz w:val="20"/>
              </w:rPr>
            </w:pPr>
          </w:p>
        </w:tc>
      </w:tr>
      <w:tr w:rsidR="00565BF5" w:rsidRPr="00A12E8B" w:rsidTr="00565BF5">
        <w:tc>
          <w:tcPr>
            <w:tcW w:w="5000" w:type="pct"/>
            <w:gridSpan w:val="4"/>
          </w:tcPr>
          <w:p w:rsidR="00565BF5" w:rsidRPr="00A12E8B" w:rsidRDefault="00565BF5" w:rsidP="00565BF5">
            <w:pPr>
              <w:autoSpaceDE w:val="0"/>
              <w:autoSpaceDN w:val="0"/>
              <w:adjustRightInd w:val="0"/>
              <w:jc w:val="both"/>
              <w:rPr>
                <w:sz w:val="20"/>
              </w:rPr>
            </w:pPr>
            <w:r w:rsidRPr="00A12E8B">
              <w:rPr>
                <w:sz w:val="20"/>
              </w:rPr>
              <w:t>Between 2002 and 2007, the Applicants, Messrs. Jean-Pierre Brunet and Giovanni Berretta, individually and through their holding companies, invested their retirement savings in funds called Focus and Ivest on the advice of their financial advisor, Mr. Thémistoklis Papadopoulos. The funds turned out to be a Ponzi scheme. Mr. Papadopoulos was a representative operating under the banner of Triglobal Capital Management Inc. (“</w:t>
            </w:r>
            <w:r w:rsidRPr="00A12E8B">
              <w:rPr>
                <w:bCs/>
                <w:sz w:val="20"/>
              </w:rPr>
              <w:t>Triglobal</w:t>
            </w:r>
            <w:r w:rsidRPr="00A12E8B">
              <w:rPr>
                <w:sz w:val="20"/>
              </w:rPr>
              <w:t>”) and became its President in 2000. The Respondent, AXA Assurances Inc. (“</w:t>
            </w:r>
            <w:r w:rsidRPr="00A12E8B">
              <w:rPr>
                <w:bCs/>
                <w:sz w:val="20"/>
              </w:rPr>
              <w:t>AXA</w:t>
            </w:r>
            <w:r w:rsidRPr="00A12E8B">
              <w:rPr>
                <w:sz w:val="20"/>
              </w:rPr>
              <w:t>”), had been Triglobal’s professional liability insurer since 1997 (the “</w:t>
            </w:r>
            <w:r w:rsidRPr="00A12E8B">
              <w:rPr>
                <w:bCs/>
                <w:sz w:val="20"/>
              </w:rPr>
              <w:t>Firm Policy</w:t>
            </w:r>
            <w:r w:rsidRPr="00A12E8B">
              <w:rPr>
                <w:sz w:val="20"/>
              </w:rPr>
              <w:t>”). Beginning in 2006, AXA also provided coverage to Triglobal’s 200 representatives, including Mr. Papadopoulos (the “</w:t>
            </w:r>
            <w:r w:rsidRPr="00A12E8B">
              <w:rPr>
                <w:bCs/>
                <w:sz w:val="20"/>
              </w:rPr>
              <w:t>Representatives Policy</w:t>
            </w:r>
            <w:r w:rsidRPr="00A12E8B">
              <w:rPr>
                <w:sz w:val="20"/>
              </w:rPr>
              <w:t>”).</w:t>
            </w:r>
            <w:r w:rsidRPr="00A12E8B">
              <w:rPr>
                <w:rFonts w:ascii="Galette Light" w:hAnsi="Galette Light" w:cs="Galette Light"/>
                <w:color w:val="000000"/>
                <w:sz w:val="20"/>
              </w:rPr>
              <w:t xml:space="preserve"> </w:t>
            </w:r>
            <w:r w:rsidRPr="00A12E8B">
              <w:rPr>
                <w:sz w:val="20"/>
              </w:rPr>
              <w:t>In the spring of 2007, AXA and Triglobal, dealing through AXA’s broker Dale-Parizeau L.M. Inc. (“</w:t>
            </w:r>
            <w:r w:rsidRPr="00A12E8B">
              <w:rPr>
                <w:bCs/>
                <w:sz w:val="20"/>
              </w:rPr>
              <w:t>Dale-Parizeau</w:t>
            </w:r>
            <w:r w:rsidRPr="00A12E8B">
              <w:rPr>
                <w:sz w:val="20"/>
              </w:rPr>
              <w:t xml:space="preserve">”), were in the process of renewing the Representatives Policy, with the </w:t>
            </w:r>
            <w:r w:rsidRPr="00A12E8B">
              <w:rPr>
                <w:sz w:val="20"/>
              </w:rPr>
              <w:lastRenderedPageBreak/>
              <w:t>Firm Policy to follow shortly thereafter. On May 18, 2007, while that process was still ongoing, an article appeared in the press raising concerns regarding the Ivest fund. In the interim, AXA renewed the Firm and Representatives’ Policies in early August 2007.</w:t>
            </w:r>
            <w:r w:rsidRPr="00A12E8B">
              <w:rPr>
                <w:rFonts w:ascii="Galette Light" w:hAnsi="Galette Light" w:cs="Galette Light"/>
                <w:color w:val="000000"/>
                <w:sz w:val="20"/>
              </w:rPr>
              <w:t xml:space="preserve"> </w:t>
            </w:r>
            <w:r w:rsidRPr="00A12E8B">
              <w:rPr>
                <w:sz w:val="20"/>
              </w:rPr>
              <w:t xml:space="preserve">On December 21, 2007, at the request of the </w:t>
            </w:r>
            <w:r w:rsidRPr="00A12E8B">
              <w:rPr>
                <w:i/>
                <w:iCs/>
                <w:sz w:val="20"/>
              </w:rPr>
              <w:t xml:space="preserve">Autorité des marchés financiers </w:t>
            </w:r>
            <w:r w:rsidRPr="00A12E8B">
              <w:rPr>
                <w:sz w:val="20"/>
              </w:rPr>
              <w:t>(“</w:t>
            </w:r>
            <w:r w:rsidRPr="00A12E8B">
              <w:rPr>
                <w:bCs/>
                <w:sz w:val="20"/>
              </w:rPr>
              <w:t>AMF</w:t>
            </w:r>
            <w:r w:rsidRPr="00A12E8B">
              <w:rPr>
                <w:sz w:val="20"/>
              </w:rPr>
              <w:t xml:space="preserve">”), the </w:t>
            </w:r>
            <w:r w:rsidRPr="00A12E8B">
              <w:rPr>
                <w:i/>
                <w:iCs/>
                <w:sz w:val="20"/>
              </w:rPr>
              <w:t xml:space="preserve">Bureau de décision et de révision en valeurs mobilières </w:t>
            </w:r>
            <w:r w:rsidRPr="00A12E8B">
              <w:rPr>
                <w:sz w:val="20"/>
              </w:rPr>
              <w:t>(“</w:t>
            </w:r>
            <w:r w:rsidRPr="00A12E8B">
              <w:rPr>
                <w:bCs/>
                <w:sz w:val="20"/>
              </w:rPr>
              <w:t>BDVRM</w:t>
            </w:r>
            <w:r w:rsidRPr="00A12E8B">
              <w:rPr>
                <w:sz w:val="20"/>
              </w:rPr>
              <w:t>”) issued a freezing order against Mr. Papadopoulos, Triglobal, Focus, Ivest and several other related entities and individuals. On the same day, Triglobal was put under receivership. On January 8, 2008, AXA provided 30 days’ notice that it was cancelling the Firm Policy. Collectively, the Applicants lost over $2.5M, on the eve of their retirement. They seek to be indemnified under the Firm Policy which they claim should not have been annulled by AXA.</w:t>
            </w:r>
          </w:p>
          <w:p w:rsidR="00565BF5" w:rsidRPr="00A12E8B" w:rsidRDefault="00565BF5" w:rsidP="00565BF5">
            <w:pPr>
              <w:autoSpaceDE w:val="0"/>
              <w:autoSpaceDN w:val="0"/>
              <w:adjustRightInd w:val="0"/>
              <w:jc w:val="both"/>
              <w:rPr>
                <w:rFonts w:ascii="Galette Light" w:hAnsi="Galette Light" w:cs="Galette Light"/>
                <w:color w:val="000000"/>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lastRenderedPageBreak/>
              <w:t>October 28, 2014</w:t>
            </w:r>
          </w:p>
          <w:p w:rsidR="00565BF5" w:rsidRPr="00A12E8B" w:rsidRDefault="00565BF5" w:rsidP="00565BF5">
            <w:pPr>
              <w:jc w:val="both"/>
              <w:rPr>
                <w:sz w:val="20"/>
              </w:rPr>
            </w:pPr>
            <w:r w:rsidRPr="00A12E8B">
              <w:rPr>
                <w:sz w:val="20"/>
              </w:rPr>
              <w:t>Superior Court of Quebec</w:t>
            </w:r>
          </w:p>
          <w:p w:rsidR="00565BF5" w:rsidRPr="00A12E8B" w:rsidRDefault="00565BF5" w:rsidP="00565BF5">
            <w:pPr>
              <w:jc w:val="both"/>
              <w:rPr>
                <w:sz w:val="20"/>
              </w:rPr>
            </w:pPr>
            <w:r w:rsidRPr="00A12E8B">
              <w:rPr>
                <w:sz w:val="20"/>
              </w:rPr>
              <w:t>(Casgrain J.)</w:t>
            </w:r>
          </w:p>
          <w:p w:rsidR="00565BF5" w:rsidRPr="00A12E8B" w:rsidRDefault="00565BF5" w:rsidP="00565BF5">
            <w:pPr>
              <w:jc w:val="both"/>
              <w:rPr>
                <w:sz w:val="20"/>
              </w:rPr>
            </w:pPr>
            <w:r w:rsidRPr="00A12E8B">
              <w:rPr>
                <w:sz w:val="20"/>
              </w:rPr>
              <w:t>No. 500-17-056830-105</w:t>
            </w:r>
          </w:p>
          <w:p w:rsidR="00565BF5" w:rsidRPr="00A12E8B" w:rsidRDefault="00177AE0" w:rsidP="00565BF5">
            <w:pPr>
              <w:jc w:val="both"/>
              <w:rPr>
                <w:rStyle w:val="Hyperlink"/>
                <w:sz w:val="20"/>
              </w:rPr>
            </w:pPr>
            <w:hyperlink r:id="rId29" w:history="1">
              <w:r w:rsidR="00565BF5" w:rsidRPr="00A12E8B">
                <w:rPr>
                  <w:rStyle w:val="Hyperlink"/>
                  <w:sz w:val="20"/>
                </w:rPr>
                <w:t>2014 QCCS 5227</w:t>
              </w:r>
            </w:hyperlink>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Claim dismissed.</w:t>
            </w: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t>May 16, 2016</w:t>
            </w:r>
          </w:p>
          <w:p w:rsidR="00565BF5" w:rsidRPr="00A12E8B" w:rsidRDefault="00565BF5" w:rsidP="00565BF5">
            <w:pPr>
              <w:jc w:val="both"/>
              <w:rPr>
                <w:sz w:val="20"/>
              </w:rPr>
            </w:pPr>
            <w:r w:rsidRPr="00A12E8B">
              <w:rPr>
                <w:sz w:val="20"/>
              </w:rPr>
              <w:t>Court of Appeal of Quebec (Montréal)</w:t>
            </w:r>
          </w:p>
          <w:p w:rsidR="00565BF5" w:rsidRPr="00A12E8B" w:rsidRDefault="00565BF5" w:rsidP="00565BF5">
            <w:pPr>
              <w:jc w:val="both"/>
              <w:rPr>
                <w:sz w:val="20"/>
              </w:rPr>
            </w:pPr>
            <w:r w:rsidRPr="00A12E8B">
              <w:rPr>
                <w:sz w:val="20"/>
              </w:rPr>
              <w:t>(Thibault, Morissette and Schrager JJ.A.)</w:t>
            </w:r>
          </w:p>
          <w:p w:rsidR="00565BF5" w:rsidRPr="00A12E8B" w:rsidRDefault="00565BF5" w:rsidP="00565BF5">
            <w:pPr>
              <w:jc w:val="both"/>
              <w:rPr>
                <w:sz w:val="20"/>
              </w:rPr>
            </w:pPr>
            <w:r w:rsidRPr="00A12E8B">
              <w:rPr>
                <w:sz w:val="20"/>
              </w:rPr>
              <w:t xml:space="preserve">No. </w:t>
            </w:r>
            <w:bookmarkStart w:id="2" w:name="NoDossier"/>
            <w:r w:rsidRPr="00A12E8B">
              <w:rPr>
                <w:sz w:val="20"/>
              </w:rPr>
              <w:t>500-09-024862-146</w:t>
            </w:r>
            <w:bookmarkEnd w:id="2"/>
          </w:p>
          <w:p w:rsidR="00565BF5" w:rsidRPr="00A12E8B" w:rsidRDefault="00177AE0" w:rsidP="00565BF5">
            <w:pPr>
              <w:jc w:val="both"/>
              <w:rPr>
                <w:sz w:val="20"/>
              </w:rPr>
            </w:pPr>
            <w:hyperlink r:id="rId30" w:history="1">
              <w:r w:rsidR="00565BF5" w:rsidRPr="00A12E8B">
                <w:rPr>
                  <w:rStyle w:val="Hyperlink"/>
                  <w:sz w:val="20"/>
                </w:rPr>
                <w:t>2016 QCCA 832</w:t>
              </w:r>
            </w:hyperlink>
          </w:p>
          <w:p w:rsidR="00565BF5" w:rsidRPr="00A12E8B" w:rsidRDefault="00565BF5" w:rsidP="00565BF5">
            <w:pPr>
              <w:jc w:val="both"/>
              <w:rPr>
                <w:sz w:val="20"/>
                <w:lang w:val="fr-FR"/>
              </w:rPr>
            </w:pPr>
          </w:p>
        </w:tc>
        <w:tc>
          <w:tcPr>
            <w:tcW w:w="243" w:type="pct"/>
          </w:tcPr>
          <w:p w:rsidR="00565BF5" w:rsidRPr="00A12E8B" w:rsidRDefault="00565BF5" w:rsidP="00565BF5">
            <w:pPr>
              <w:jc w:val="both"/>
              <w:rPr>
                <w:sz w:val="20"/>
                <w:lang w:val="fr-FR"/>
              </w:rPr>
            </w:pPr>
          </w:p>
        </w:tc>
        <w:tc>
          <w:tcPr>
            <w:tcW w:w="2330" w:type="pct"/>
          </w:tcPr>
          <w:p w:rsidR="00565BF5" w:rsidRPr="00A12E8B" w:rsidRDefault="00565BF5" w:rsidP="00565BF5">
            <w:pPr>
              <w:jc w:val="both"/>
              <w:rPr>
                <w:sz w:val="20"/>
              </w:rPr>
            </w:pPr>
            <w:r w:rsidRPr="00A12E8B">
              <w:rPr>
                <w:sz w:val="20"/>
              </w:rPr>
              <w:t>Appeal dismissed.</w:t>
            </w: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t>August 15, 2016</w:t>
            </w:r>
          </w:p>
          <w:p w:rsidR="00565BF5" w:rsidRPr="00A12E8B" w:rsidRDefault="00565BF5" w:rsidP="00565BF5">
            <w:pPr>
              <w:jc w:val="both"/>
              <w:rPr>
                <w:sz w:val="20"/>
              </w:rPr>
            </w:pPr>
            <w:r w:rsidRPr="00A12E8B">
              <w:rPr>
                <w:sz w:val="20"/>
              </w:rPr>
              <w:t>Supreme Court of Canada</w:t>
            </w: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Application for leave to appeal filed.</w:t>
            </w:r>
          </w:p>
          <w:p w:rsidR="00565BF5" w:rsidRPr="00A12E8B" w:rsidRDefault="00565BF5" w:rsidP="00565BF5">
            <w:pPr>
              <w:jc w:val="both"/>
              <w:rPr>
                <w:sz w:val="20"/>
              </w:rPr>
            </w:pPr>
          </w:p>
        </w:tc>
      </w:tr>
    </w:tbl>
    <w:p w:rsidR="00565BF5" w:rsidRPr="00A12E8B" w:rsidRDefault="00177AE0" w:rsidP="00565BF5">
      <w:pPr>
        <w:jc w:val="both"/>
        <w:rPr>
          <w:sz w:val="20"/>
        </w:rPr>
      </w:pPr>
      <w:r>
        <w:rPr>
          <w:sz w:val="20"/>
          <w:szCs w:val="20"/>
        </w:rPr>
        <w:pict>
          <v:rect id="_x0000_i1046" style="width:2in;height:1pt" o:hrpct="0" o:hralign="center" o:hrstd="t" o:hrnoshade="t" o:hr="t" fillcolor="black [3213]" stroked="f"/>
        </w:pict>
      </w:r>
    </w:p>
    <w:p w:rsidR="00565BF5" w:rsidRPr="00A12E8B" w:rsidRDefault="00565BF5" w:rsidP="00565BF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5BF5" w:rsidRPr="00A12E8B" w:rsidTr="00565BF5">
        <w:tc>
          <w:tcPr>
            <w:tcW w:w="543" w:type="pct"/>
          </w:tcPr>
          <w:p w:rsidR="00565BF5" w:rsidRPr="00A12E8B" w:rsidRDefault="00565BF5" w:rsidP="00565BF5">
            <w:pPr>
              <w:jc w:val="both"/>
              <w:rPr>
                <w:sz w:val="20"/>
                <w:lang w:val="fr-CA"/>
              </w:rPr>
            </w:pPr>
            <w:r w:rsidRPr="00A12E8B">
              <w:rPr>
                <w:rStyle w:val="SCCFileNumberChar"/>
                <w:sz w:val="20"/>
                <w:szCs w:val="20"/>
                <w:lang w:val="fr-CA"/>
              </w:rPr>
              <w:t>37136</w:t>
            </w:r>
          </w:p>
        </w:tc>
        <w:tc>
          <w:tcPr>
            <w:tcW w:w="4457" w:type="pct"/>
            <w:gridSpan w:val="3"/>
          </w:tcPr>
          <w:p w:rsidR="00565BF5" w:rsidRPr="00A12E8B" w:rsidRDefault="00565BF5" w:rsidP="00565BF5">
            <w:pPr>
              <w:pStyle w:val="SCCLsocParty"/>
              <w:jc w:val="both"/>
              <w:rPr>
                <w:b/>
                <w:sz w:val="20"/>
                <w:szCs w:val="20"/>
              </w:rPr>
            </w:pPr>
            <w:r w:rsidRPr="00A12E8B">
              <w:rPr>
                <w:b/>
                <w:sz w:val="20"/>
                <w:szCs w:val="20"/>
              </w:rPr>
              <w:t>Jean-Pierre Brunet, 2809273 Canada Inc., Flowchip Corporation, Giovanni Berretta</w:t>
            </w:r>
            <w:r w:rsidR="008D2DF0" w:rsidRPr="00A12E8B">
              <w:rPr>
                <w:b/>
                <w:sz w:val="20"/>
                <w:szCs w:val="20"/>
              </w:rPr>
              <w:t xml:space="preserve"> et </w:t>
            </w:r>
            <w:r w:rsidRPr="00A12E8B">
              <w:rPr>
                <w:b/>
                <w:sz w:val="20"/>
                <w:szCs w:val="20"/>
              </w:rPr>
              <w:t>102701 Canada Inc. c. AXA Assurances Inc.</w:t>
            </w:r>
          </w:p>
          <w:p w:rsidR="00565BF5" w:rsidRPr="00A12E8B" w:rsidRDefault="00565BF5" w:rsidP="00565BF5">
            <w:pPr>
              <w:jc w:val="both"/>
              <w:rPr>
                <w:sz w:val="20"/>
                <w:lang w:val="fr-CA"/>
              </w:rPr>
            </w:pPr>
            <w:r w:rsidRPr="00A12E8B">
              <w:rPr>
                <w:sz w:val="20"/>
                <w:lang w:val="fr-CA"/>
              </w:rPr>
              <w:t>(Qué) (Civile) (Sur autorisation)</w:t>
            </w:r>
          </w:p>
        </w:tc>
      </w:tr>
      <w:tr w:rsidR="000A2C43" w:rsidRPr="00177AE0" w:rsidTr="00390386">
        <w:trPr>
          <w:trHeight w:val="360"/>
        </w:trPr>
        <w:tc>
          <w:tcPr>
            <w:tcW w:w="543" w:type="pct"/>
          </w:tcPr>
          <w:p w:rsidR="000A2C43" w:rsidRPr="00A12E8B" w:rsidRDefault="000A2C43" w:rsidP="00565BF5">
            <w:pPr>
              <w:jc w:val="both"/>
              <w:rPr>
                <w:rStyle w:val="SCCFileNumberChar"/>
                <w:sz w:val="20"/>
                <w:szCs w:val="20"/>
                <w:lang w:val="fr-CA"/>
              </w:rPr>
            </w:pPr>
            <w:r w:rsidRPr="00A12E8B">
              <w:rPr>
                <w:rStyle w:val="SCCFileNumberChar"/>
                <w:sz w:val="20"/>
                <w:szCs w:val="20"/>
              </w:rPr>
              <w:t>Coram:</w:t>
            </w:r>
          </w:p>
        </w:tc>
        <w:tc>
          <w:tcPr>
            <w:tcW w:w="4457" w:type="pct"/>
            <w:gridSpan w:val="3"/>
          </w:tcPr>
          <w:p w:rsidR="000A2C43" w:rsidRPr="00A12E8B" w:rsidRDefault="00390386" w:rsidP="00565BF5">
            <w:pPr>
              <w:pStyle w:val="SCCLsocParty"/>
              <w:jc w:val="both"/>
              <w:rPr>
                <w:sz w:val="20"/>
                <w:szCs w:val="20"/>
              </w:rPr>
            </w:pPr>
            <w:r w:rsidRPr="00A12E8B">
              <w:rPr>
                <w:sz w:val="20"/>
                <w:szCs w:val="20"/>
              </w:rPr>
              <w:t>La juge en chef McLachlin et les juges Wagner et Gascon</w:t>
            </w:r>
          </w:p>
        </w:tc>
      </w:tr>
      <w:tr w:rsidR="000A2C43" w:rsidRPr="00177AE0" w:rsidTr="007F690A">
        <w:trPr>
          <w:trHeight w:val="621"/>
        </w:trPr>
        <w:tc>
          <w:tcPr>
            <w:tcW w:w="5000" w:type="pct"/>
            <w:gridSpan w:val="4"/>
          </w:tcPr>
          <w:p w:rsidR="000A2C43" w:rsidRPr="00A12E8B" w:rsidRDefault="00390386" w:rsidP="00565BF5">
            <w:pPr>
              <w:jc w:val="both"/>
              <w:rPr>
                <w:sz w:val="20"/>
                <w:lang w:val="fr-CA"/>
              </w:rPr>
            </w:pPr>
            <w:r w:rsidRPr="00A12E8B">
              <w:rPr>
                <w:sz w:val="20"/>
                <w:lang w:val="fr-CA"/>
              </w:rPr>
              <w:t>La demande d’autorisation d’appel de l’arrêt de la Cour d’appel du Québec (Montréal), numéro 500-09-024862-146, 2016 QCCA 832, daté du 16 mai 2016, est rejetée avec dépens.</w:t>
            </w:r>
          </w:p>
        </w:tc>
      </w:tr>
      <w:tr w:rsidR="00565BF5" w:rsidRPr="00A12E8B" w:rsidTr="00565BF5">
        <w:tc>
          <w:tcPr>
            <w:tcW w:w="5000" w:type="pct"/>
            <w:gridSpan w:val="4"/>
          </w:tcPr>
          <w:p w:rsidR="00565BF5" w:rsidRPr="00A12E8B" w:rsidRDefault="00565BF5" w:rsidP="00565BF5">
            <w:pPr>
              <w:jc w:val="both"/>
              <w:rPr>
                <w:sz w:val="20"/>
                <w:lang w:val="fr-CA"/>
              </w:rPr>
            </w:pPr>
            <w:r w:rsidRPr="00A12E8B">
              <w:rPr>
                <w:sz w:val="20"/>
                <w:lang w:val="fr-CA"/>
              </w:rPr>
              <w:t xml:space="preserve">Assurance – Lorsqu’une loi provinciale oblige les cabinets de services financiers à souscrire une assurance à l’avantage des épargnants-consommateurs et pour la protection de ces derniers, l’assurance obligatoire du cabinet peut-elle être rétroactivement annulée au détriment de l’épargnant-consommateur? Dans l’affirmative, dans quelles conditions peut-elle l’être? – Lorsqu’une loi provinciale et son règlement d’application prescrivent une garantie qui couvre la responsabilité découlant de fautes, d'erreurs, de négligences ou d'omissions commises dans l'exercice des activités du cabinet, l’assureur peut-il validement exclure certains types de fautes et certaines activités? – </w:t>
            </w:r>
            <w:r w:rsidRPr="00A12E8B">
              <w:rPr>
                <w:i/>
                <w:iCs/>
                <w:sz w:val="20"/>
                <w:lang w:val="fr-CA"/>
              </w:rPr>
              <w:t>Loi sur la distribution de produits et services financiers</w:t>
            </w:r>
            <w:r w:rsidRPr="00A12E8B">
              <w:rPr>
                <w:iCs/>
                <w:sz w:val="20"/>
                <w:lang w:val="fr-CA"/>
              </w:rPr>
              <w:t xml:space="preserve">, </w:t>
            </w:r>
            <w:r w:rsidRPr="00A12E8B">
              <w:rPr>
                <w:sz w:val="20"/>
                <w:lang w:val="fr-CA"/>
              </w:rPr>
              <w:t>RLRQ, ch. D-9.2</w:t>
            </w:r>
            <w:r w:rsidRPr="00A12E8B">
              <w:rPr>
                <w:iCs/>
                <w:sz w:val="20"/>
                <w:lang w:val="fr-CA"/>
              </w:rPr>
              <w:t xml:space="preserve"> – </w:t>
            </w:r>
            <w:r w:rsidRPr="00A12E8B">
              <w:rPr>
                <w:i/>
                <w:iCs/>
                <w:sz w:val="20"/>
                <w:lang w:val="fr-CA"/>
              </w:rPr>
              <w:t>Règlement sur le cabinet, le représentant autonome et la société autonome</w:t>
            </w:r>
            <w:r w:rsidRPr="00A12E8B">
              <w:rPr>
                <w:sz w:val="20"/>
                <w:lang w:val="fr-CA"/>
              </w:rPr>
              <w:t>, RLRQ, ch. D-9.2, r 2.</w:t>
            </w:r>
          </w:p>
        </w:tc>
      </w:tr>
      <w:tr w:rsidR="00565BF5" w:rsidRPr="00A12E8B" w:rsidTr="00565BF5">
        <w:tc>
          <w:tcPr>
            <w:tcW w:w="5000" w:type="pct"/>
            <w:gridSpan w:val="4"/>
          </w:tcPr>
          <w:p w:rsidR="00565BF5" w:rsidRPr="00A12E8B" w:rsidRDefault="00565BF5" w:rsidP="00565BF5">
            <w:pPr>
              <w:jc w:val="both"/>
              <w:rPr>
                <w:sz w:val="20"/>
                <w:lang w:val="fr-CA"/>
              </w:rPr>
            </w:pPr>
          </w:p>
        </w:tc>
      </w:tr>
      <w:tr w:rsidR="00565BF5" w:rsidRPr="00177AE0" w:rsidTr="00565BF5">
        <w:tc>
          <w:tcPr>
            <w:tcW w:w="5000" w:type="pct"/>
            <w:gridSpan w:val="4"/>
          </w:tcPr>
          <w:p w:rsidR="00565BF5" w:rsidRPr="00A12E8B" w:rsidRDefault="00565BF5" w:rsidP="00565BF5">
            <w:pPr>
              <w:autoSpaceDE w:val="0"/>
              <w:autoSpaceDN w:val="0"/>
              <w:adjustRightInd w:val="0"/>
              <w:jc w:val="both"/>
              <w:rPr>
                <w:sz w:val="20"/>
                <w:lang w:val="fr-CA"/>
              </w:rPr>
            </w:pPr>
            <w:r w:rsidRPr="00A12E8B">
              <w:rPr>
                <w:sz w:val="20"/>
                <w:lang w:val="fr-CA"/>
              </w:rPr>
              <w:t>Entre 2002 et 2007, les demandeurs, MM. Jean-Pierre Brunet et Giovanni Berretta, individuellement et par leurs sociétés de portefeuille, ont investi leurs épargnes-retraites dans des fonds appelés Focus et Ivest sur les conseils de leur conseiller financier, M. Thémistoklis Papadopoulos. Les fonds se sont révélés être des stratagèmes à la Ponzi.  Monsieur Papadopoulos était un représentant faisant affaire sous la bannière Triglobal Capital Management Inc. (« </w:t>
            </w:r>
            <w:r w:rsidRPr="00A12E8B">
              <w:rPr>
                <w:bCs/>
                <w:sz w:val="20"/>
                <w:lang w:val="fr-CA"/>
              </w:rPr>
              <w:t>Triglobal »</w:t>
            </w:r>
            <w:r w:rsidRPr="00A12E8B">
              <w:rPr>
                <w:sz w:val="20"/>
                <w:lang w:val="fr-CA"/>
              </w:rPr>
              <w:t>) dont il est devenu le président en 2000. L’intimée, AXA Assurances Inc. (« </w:t>
            </w:r>
            <w:r w:rsidRPr="00A12E8B">
              <w:rPr>
                <w:bCs/>
                <w:sz w:val="20"/>
                <w:lang w:val="fr-CA"/>
              </w:rPr>
              <w:t>AXA</w:t>
            </w:r>
            <w:r w:rsidRPr="00A12E8B">
              <w:rPr>
                <w:sz w:val="20"/>
                <w:lang w:val="fr-CA"/>
              </w:rPr>
              <w:t> »), avait été l’assureur de responsabilité professionnelle de Triglobal depuis 1997 (le « </w:t>
            </w:r>
            <w:r w:rsidRPr="00A12E8B">
              <w:rPr>
                <w:bCs/>
                <w:sz w:val="20"/>
                <w:lang w:val="fr-CA"/>
              </w:rPr>
              <w:t>contrat d’assurance du cabinet</w:t>
            </w:r>
            <w:r w:rsidRPr="00A12E8B">
              <w:rPr>
                <w:sz w:val="20"/>
                <w:lang w:val="fr-CA"/>
              </w:rPr>
              <w:t> »). À partir de 2006, AXA a également fourni une assurance aux 200 représentants de Triglobal, y compris M. Papadopoulos (le « </w:t>
            </w:r>
            <w:r w:rsidRPr="00A12E8B">
              <w:rPr>
                <w:bCs/>
                <w:sz w:val="20"/>
                <w:lang w:val="fr-CA"/>
              </w:rPr>
              <w:t>contrat d’assurance des représentants »</w:t>
            </w:r>
            <w:r w:rsidRPr="00A12E8B">
              <w:rPr>
                <w:sz w:val="20"/>
                <w:lang w:val="fr-CA"/>
              </w:rPr>
              <w:t>). Au printemps 2007, AXA et Triglobal, par l’intermédiaire du courtier d’AXA Dale-Parizeau L.M. Inc. (« </w:t>
            </w:r>
            <w:r w:rsidRPr="00A12E8B">
              <w:rPr>
                <w:bCs/>
                <w:sz w:val="20"/>
                <w:lang w:val="fr-CA"/>
              </w:rPr>
              <w:t>Dale-Parizeau</w:t>
            </w:r>
            <w:r w:rsidRPr="00A12E8B">
              <w:rPr>
                <w:sz w:val="20"/>
                <w:lang w:val="fr-CA"/>
              </w:rPr>
              <w:t xml:space="preserve"> »), étaient en voie de renouveler le contrat d’assurance des représentants, le </w:t>
            </w:r>
            <w:r w:rsidRPr="00A12E8B">
              <w:rPr>
                <w:sz w:val="20"/>
                <w:lang w:val="fr-CA"/>
              </w:rPr>
              <w:lastRenderedPageBreak/>
              <w:t>renouvellement du contrat d’assurance du cabinet devant suivre peu temps après. Le 18 mai 2007, alors que ces démarches se poursuivaient, un article a paru dans les journaux suscitant des préoccupations relatives au fond Ivest. Dans l’intervalle, AXA a renouvelé les contrats d’assurance du cabinet et des représentants au début d’août 2007. Le 21 décembre 2007, à la demande de l’</w:t>
            </w:r>
            <w:r w:rsidRPr="00A12E8B">
              <w:rPr>
                <w:iCs/>
                <w:sz w:val="20"/>
                <w:lang w:val="fr-CA"/>
              </w:rPr>
              <w:t>Autorité des marchés financiers</w:t>
            </w:r>
            <w:r w:rsidRPr="00A12E8B">
              <w:rPr>
                <w:i/>
                <w:iCs/>
                <w:sz w:val="20"/>
                <w:lang w:val="fr-CA"/>
              </w:rPr>
              <w:t xml:space="preserve"> </w:t>
            </w:r>
            <w:r w:rsidRPr="00A12E8B">
              <w:rPr>
                <w:sz w:val="20"/>
                <w:lang w:val="fr-CA"/>
              </w:rPr>
              <w:t>(« </w:t>
            </w:r>
            <w:r w:rsidRPr="00A12E8B">
              <w:rPr>
                <w:bCs/>
                <w:sz w:val="20"/>
                <w:lang w:val="fr-CA"/>
              </w:rPr>
              <w:t>AMF</w:t>
            </w:r>
            <w:r w:rsidRPr="00A12E8B">
              <w:rPr>
                <w:sz w:val="20"/>
                <w:lang w:val="fr-CA"/>
              </w:rPr>
              <w:t xml:space="preserve"> »), le </w:t>
            </w:r>
            <w:r w:rsidRPr="00A12E8B">
              <w:rPr>
                <w:iCs/>
                <w:sz w:val="20"/>
                <w:lang w:val="fr-CA"/>
              </w:rPr>
              <w:t>Bureau de décision et de révision en valeurs mobilières</w:t>
            </w:r>
            <w:r w:rsidRPr="00A12E8B">
              <w:rPr>
                <w:i/>
                <w:iCs/>
                <w:sz w:val="20"/>
                <w:lang w:val="fr-CA"/>
              </w:rPr>
              <w:t xml:space="preserve"> </w:t>
            </w:r>
            <w:r w:rsidRPr="00A12E8B">
              <w:rPr>
                <w:sz w:val="20"/>
                <w:lang w:val="fr-CA"/>
              </w:rPr>
              <w:t>(« </w:t>
            </w:r>
            <w:r w:rsidRPr="00A12E8B">
              <w:rPr>
                <w:bCs/>
                <w:sz w:val="20"/>
                <w:lang w:val="fr-CA"/>
              </w:rPr>
              <w:t>BDVRM</w:t>
            </w:r>
            <w:r w:rsidRPr="00A12E8B">
              <w:rPr>
                <w:sz w:val="20"/>
                <w:lang w:val="fr-CA"/>
              </w:rPr>
              <w:t> ») a prononcé une ordonnance de blocage visant M. Papadopoulos, Triglobal, Focus, Ivest et plusieurs autres entités et personnes liées. Le même jour, Triglobal a été mise sous séquestre. Le 8 janvier 2008, AXA a donné un préavis de 30 jours de l’annulation du contrat d’assurance du cabinet. Collectivement, les demandeurs ont perdu plus de 2,5 millions de dollars, la veille de leur départ à la retraite. Ils demandent d’être indemnisés en exécution du contrat d’assurance du cabinet qui, selon eux, n’aurait pas dû être annulé par AXA.</w:t>
            </w:r>
          </w:p>
          <w:p w:rsidR="00565BF5" w:rsidRPr="00A12E8B" w:rsidRDefault="00565BF5" w:rsidP="00565BF5">
            <w:pPr>
              <w:autoSpaceDE w:val="0"/>
              <w:autoSpaceDN w:val="0"/>
              <w:adjustRightInd w:val="0"/>
              <w:jc w:val="both"/>
              <w:rPr>
                <w:rFonts w:ascii="Galette Light" w:hAnsi="Galette Light" w:cs="Galette Light"/>
                <w:color w:val="000000"/>
                <w:sz w:val="20"/>
                <w:lang w:val="fr-CA"/>
              </w:rPr>
            </w:pPr>
          </w:p>
        </w:tc>
      </w:tr>
      <w:tr w:rsidR="00565BF5" w:rsidRPr="00A12E8B" w:rsidTr="00565BF5">
        <w:tc>
          <w:tcPr>
            <w:tcW w:w="2427" w:type="pct"/>
            <w:gridSpan w:val="2"/>
          </w:tcPr>
          <w:p w:rsidR="00565BF5" w:rsidRPr="00A12E8B" w:rsidRDefault="00565BF5" w:rsidP="00565BF5">
            <w:pPr>
              <w:jc w:val="both"/>
              <w:rPr>
                <w:sz w:val="20"/>
                <w:lang w:val="fr-CA"/>
              </w:rPr>
            </w:pPr>
            <w:r w:rsidRPr="00A12E8B">
              <w:rPr>
                <w:sz w:val="20"/>
                <w:lang w:val="fr-CA"/>
              </w:rPr>
              <w:lastRenderedPageBreak/>
              <w:t>28 octobre 2014</w:t>
            </w:r>
          </w:p>
          <w:p w:rsidR="00565BF5" w:rsidRPr="00A12E8B" w:rsidRDefault="00565BF5" w:rsidP="00565BF5">
            <w:pPr>
              <w:jc w:val="both"/>
              <w:rPr>
                <w:sz w:val="20"/>
                <w:lang w:val="fr-CA"/>
              </w:rPr>
            </w:pPr>
            <w:r w:rsidRPr="00A12E8B">
              <w:rPr>
                <w:sz w:val="20"/>
                <w:lang w:val="fr-CA"/>
              </w:rPr>
              <w:t xml:space="preserve">Cour supérieure du Québec </w:t>
            </w:r>
          </w:p>
          <w:p w:rsidR="00565BF5" w:rsidRPr="00A12E8B" w:rsidRDefault="00565BF5" w:rsidP="00565BF5">
            <w:pPr>
              <w:jc w:val="both"/>
              <w:rPr>
                <w:sz w:val="20"/>
                <w:lang w:val="fr-CA"/>
              </w:rPr>
            </w:pPr>
            <w:r w:rsidRPr="00A12E8B">
              <w:rPr>
                <w:sz w:val="20"/>
                <w:lang w:val="fr-CA"/>
              </w:rPr>
              <w:t>(Juge Casgrain)</w:t>
            </w:r>
          </w:p>
          <w:p w:rsidR="00565BF5" w:rsidRPr="00A12E8B" w:rsidRDefault="00565BF5" w:rsidP="00565BF5">
            <w:pPr>
              <w:jc w:val="both"/>
              <w:rPr>
                <w:sz w:val="20"/>
                <w:lang w:val="fr-CA"/>
              </w:rPr>
            </w:pPr>
            <w:r w:rsidRPr="00A12E8B">
              <w:rPr>
                <w:sz w:val="20"/>
                <w:lang w:val="fr-CA"/>
              </w:rPr>
              <w:t>N</w:t>
            </w:r>
            <w:r w:rsidRPr="00A12E8B">
              <w:rPr>
                <w:sz w:val="20"/>
                <w:vertAlign w:val="superscript"/>
                <w:lang w:val="fr-CA"/>
              </w:rPr>
              <w:t>o</w:t>
            </w:r>
            <w:r w:rsidRPr="00A12E8B">
              <w:rPr>
                <w:sz w:val="20"/>
                <w:lang w:val="fr-CA"/>
              </w:rPr>
              <w:t xml:space="preserve"> 500-17-056830-105</w:t>
            </w:r>
          </w:p>
          <w:p w:rsidR="00565BF5" w:rsidRPr="00A12E8B" w:rsidRDefault="00177AE0" w:rsidP="00565BF5">
            <w:pPr>
              <w:jc w:val="both"/>
              <w:rPr>
                <w:rStyle w:val="Hyperlink"/>
                <w:sz w:val="20"/>
                <w:lang w:val="fr-CA"/>
              </w:rPr>
            </w:pPr>
            <w:hyperlink r:id="rId31" w:history="1">
              <w:r w:rsidR="00565BF5" w:rsidRPr="00A12E8B">
                <w:rPr>
                  <w:rStyle w:val="Hyperlink"/>
                  <w:sz w:val="20"/>
                  <w:lang w:val="fr-CA"/>
                </w:rPr>
                <w:t>2014 QCCS 5227</w:t>
              </w:r>
            </w:hyperlink>
          </w:p>
          <w:p w:rsidR="00565BF5" w:rsidRPr="00A12E8B" w:rsidRDefault="00565BF5" w:rsidP="00565BF5">
            <w:pPr>
              <w:jc w:val="both"/>
              <w:rPr>
                <w:sz w:val="20"/>
                <w:lang w:val="fr-CA"/>
              </w:rPr>
            </w:pP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Rejet de la demande.</w:t>
            </w:r>
          </w:p>
          <w:p w:rsidR="00565BF5" w:rsidRPr="00A12E8B" w:rsidRDefault="00565BF5" w:rsidP="00565BF5">
            <w:pPr>
              <w:jc w:val="both"/>
              <w:rPr>
                <w:sz w:val="20"/>
                <w:lang w:val="fr-CA"/>
              </w:rPr>
            </w:pPr>
          </w:p>
        </w:tc>
      </w:tr>
      <w:tr w:rsidR="00565BF5" w:rsidRPr="00A12E8B" w:rsidTr="00565BF5">
        <w:tc>
          <w:tcPr>
            <w:tcW w:w="2427" w:type="pct"/>
            <w:gridSpan w:val="2"/>
          </w:tcPr>
          <w:p w:rsidR="00565BF5" w:rsidRPr="00A12E8B" w:rsidRDefault="00565BF5" w:rsidP="00565BF5">
            <w:pPr>
              <w:jc w:val="both"/>
              <w:rPr>
                <w:sz w:val="20"/>
                <w:lang w:val="fr-CA"/>
              </w:rPr>
            </w:pPr>
            <w:r w:rsidRPr="00A12E8B">
              <w:rPr>
                <w:sz w:val="20"/>
                <w:lang w:val="fr-CA"/>
              </w:rPr>
              <w:t>16 mai 2016</w:t>
            </w:r>
          </w:p>
          <w:p w:rsidR="00565BF5" w:rsidRPr="00A12E8B" w:rsidRDefault="00565BF5" w:rsidP="00565BF5">
            <w:pPr>
              <w:jc w:val="both"/>
              <w:rPr>
                <w:sz w:val="20"/>
                <w:lang w:val="fr-CA"/>
              </w:rPr>
            </w:pPr>
            <w:r w:rsidRPr="00A12E8B">
              <w:rPr>
                <w:sz w:val="20"/>
                <w:lang w:val="fr-CA"/>
              </w:rPr>
              <w:t>Cour d’appel du Québec (Montréal)</w:t>
            </w:r>
          </w:p>
          <w:p w:rsidR="00565BF5" w:rsidRPr="00A12E8B" w:rsidRDefault="00565BF5" w:rsidP="00565BF5">
            <w:pPr>
              <w:jc w:val="both"/>
              <w:rPr>
                <w:sz w:val="20"/>
                <w:lang w:val="fr-CA"/>
              </w:rPr>
            </w:pPr>
            <w:r w:rsidRPr="00A12E8B">
              <w:rPr>
                <w:sz w:val="20"/>
                <w:lang w:val="fr-CA"/>
              </w:rPr>
              <w:t>(Juges Thibault, Morissette et Schrager)</w:t>
            </w:r>
          </w:p>
          <w:p w:rsidR="00565BF5" w:rsidRPr="00A12E8B" w:rsidRDefault="00565BF5" w:rsidP="00565BF5">
            <w:pPr>
              <w:jc w:val="both"/>
              <w:rPr>
                <w:sz w:val="20"/>
                <w:lang w:val="fr-CA"/>
              </w:rPr>
            </w:pPr>
            <w:r w:rsidRPr="00A12E8B">
              <w:rPr>
                <w:sz w:val="20"/>
                <w:lang w:val="fr-CA"/>
              </w:rPr>
              <w:t>N</w:t>
            </w:r>
            <w:r w:rsidRPr="00A12E8B">
              <w:rPr>
                <w:sz w:val="20"/>
                <w:vertAlign w:val="superscript"/>
                <w:lang w:val="fr-CA"/>
              </w:rPr>
              <w:t>o</w:t>
            </w:r>
            <w:r w:rsidRPr="00A12E8B">
              <w:rPr>
                <w:sz w:val="20"/>
                <w:lang w:val="fr-CA"/>
              </w:rPr>
              <w:t xml:space="preserve"> 500-09-024862-146</w:t>
            </w:r>
          </w:p>
          <w:p w:rsidR="00565BF5" w:rsidRPr="00A12E8B" w:rsidRDefault="00177AE0" w:rsidP="00565BF5">
            <w:pPr>
              <w:jc w:val="both"/>
              <w:rPr>
                <w:sz w:val="20"/>
                <w:lang w:val="fr-CA"/>
              </w:rPr>
            </w:pPr>
            <w:hyperlink r:id="rId32" w:history="1">
              <w:r w:rsidR="00565BF5" w:rsidRPr="00A12E8B">
                <w:rPr>
                  <w:rStyle w:val="Hyperlink"/>
                  <w:sz w:val="20"/>
                  <w:lang w:val="fr-CA"/>
                </w:rPr>
                <w:t>2016 QCCA 832</w:t>
              </w:r>
            </w:hyperlink>
          </w:p>
          <w:p w:rsidR="00565BF5" w:rsidRPr="00A12E8B" w:rsidRDefault="00565BF5" w:rsidP="00565BF5">
            <w:pPr>
              <w:jc w:val="both"/>
              <w:rPr>
                <w:sz w:val="20"/>
                <w:lang w:val="fr-CA"/>
              </w:rPr>
            </w:pP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Rejet de l’appel.</w:t>
            </w:r>
          </w:p>
          <w:p w:rsidR="00565BF5" w:rsidRPr="00A12E8B" w:rsidRDefault="00565BF5" w:rsidP="00565BF5">
            <w:pPr>
              <w:jc w:val="both"/>
              <w:rPr>
                <w:sz w:val="20"/>
                <w:lang w:val="fr-CA"/>
              </w:rPr>
            </w:pP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t>15 août 2016</w:t>
            </w:r>
          </w:p>
          <w:p w:rsidR="00565BF5" w:rsidRPr="00A12E8B" w:rsidRDefault="00565BF5" w:rsidP="00565BF5">
            <w:pPr>
              <w:jc w:val="both"/>
              <w:rPr>
                <w:sz w:val="20"/>
                <w:lang w:val="fr-CA"/>
              </w:rPr>
            </w:pPr>
            <w:r w:rsidRPr="00A12E8B">
              <w:rPr>
                <w:sz w:val="20"/>
                <w:lang w:val="fr-CA"/>
              </w:rPr>
              <w:t>Cour suprême du Canada</w:t>
            </w: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Dépôt de la demande d’autorisation d’appel.</w:t>
            </w:r>
          </w:p>
          <w:p w:rsidR="00565BF5" w:rsidRPr="00A12E8B" w:rsidRDefault="00565BF5" w:rsidP="00565BF5">
            <w:pPr>
              <w:jc w:val="both"/>
              <w:rPr>
                <w:sz w:val="20"/>
                <w:lang w:val="fr-CA"/>
              </w:rPr>
            </w:pPr>
          </w:p>
        </w:tc>
      </w:tr>
    </w:tbl>
    <w:p w:rsidR="00565BF5" w:rsidRPr="00A12E8B" w:rsidRDefault="00177AE0" w:rsidP="00565BF5">
      <w:pPr>
        <w:jc w:val="both"/>
        <w:rPr>
          <w:sz w:val="20"/>
          <w:lang w:val="fr-CA"/>
        </w:rPr>
      </w:pPr>
      <w:r>
        <w:rPr>
          <w:sz w:val="20"/>
          <w:szCs w:val="20"/>
        </w:rPr>
        <w:pict>
          <v:rect id="_x0000_i1047" style="width:2in;height:1pt" o:hrpct="0" o:hralign="center" o:hrstd="t" o:hrnoshade="t" o:hr="t" fillcolor="black [3213]" stroked="f"/>
        </w:pict>
      </w:r>
    </w:p>
    <w:p w:rsidR="00565BF5" w:rsidRPr="00A12E8B" w:rsidRDefault="00565BF5" w:rsidP="00565BF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65BF5" w:rsidRPr="00A12E8B" w:rsidTr="00565BF5">
        <w:tc>
          <w:tcPr>
            <w:tcW w:w="543" w:type="pct"/>
          </w:tcPr>
          <w:p w:rsidR="00565BF5" w:rsidRPr="00A12E8B" w:rsidRDefault="00565BF5" w:rsidP="00565BF5">
            <w:pPr>
              <w:jc w:val="both"/>
              <w:rPr>
                <w:sz w:val="20"/>
              </w:rPr>
            </w:pPr>
            <w:r w:rsidRPr="00A12E8B">
              <w:rPr>
                <w:rStyle w:val="SCCFileNumberChar"/>
                <w:sz w:val="20"/>
                <w:szCs w:val="20"/>
              </w:rPr>
              <w:t>37226</w:t>
            </w:r>
          </w:p>
        </w:tc>
        <w:tc>
          <w:tcPr>
            <w:tcW w:w="4457" w:type="pct"/>
          </w:tcPr>
          <w:p w:rsidR="00565BF5" w:rsidRPr="00A12E8B" w:rsidRDefault="00565BF5" w:rsidP="00565BF5">
            <w:pPr>
              <w:pStyle w:val="SCCLsocParty"/>
              <w:jc w:val="both"/>
              <w:rPr>
                <w:b/>
                <w:sz w:val="20"/>
                <w:szCs w:val="20"/>
                <w:lang w:val="en-CA"/>
              </w:rPr>
            </w:pPr>
            <w:r w:rsidRPr="00A12E8B">
              <w:rPr>
                <w:b/>
                <w:sz w:val="20"/>
                <w:szCs w:val="20"/>
                <w:lang w:val="en-CA"/>
              </w:rPr>
              <w:t>André Dupuy v. Conrad Leblanc</w:t>
            </w:r>
          </w:p>
          <w:p w:rsidR="00565BF5" w:rsidRPr="00A12E8B" w:rsidRDefault="00565BF5" w:rsidP="00565BF5">
            <w:pPr>
              <w:jc w:val="both"/>
              <w:rPr>
                <w:sz w:val="20"/>
              </w:rPr>
            </w:pPr>
            <w:r w:rsidRPr="00A12E8B">
              <w:rPr>
                <w:sz w:val="20"/>
              </w:rPr>
              <w:t>(Que.) (Civil) (By Leave)</w:t>
            </w:r>
          </w:p>
        </w:tc>
      </w:tr>
      <w:tr w:rsidR="000A2C43" w:rsidRPr="00A12E8B" w:rsidTr="00390386">
        <w:trPr>
          <w:trHeight w:val="450"/>
        </w:trPr>
        <w:tc>
          <w:tcPr>
            <w:tcW w:w="543" w:type="pct"/>
          </w:tcPr>
          <w:p w:rsidR="000A2C43" w:rsidRPr="00A12E8B" w:rsidRDefault="000A2C43" w:rsidP="00565BF5">
            <w:pPr>
              <w:jc w:val="both"/>
              <w:rPr>
                <w:rStyle w:val="SCCFileNumberChar"/>
                <w:sz w:val="20"/>
                <w:szCs w:val="20"/>
              </w:rPr>
            </w:pPr>
            <w:r w:rsidRPr="00A12E8B">
              <w:rPr>
                <w:rStyle w:val="SCCFileNumberChar"/>
                <w:sz w:val="20"/>
                <w:szCs w:val="20"/>
              </w:rPr>
              <w:t>Coram:</w:t>
            </w:r>
          </w:p>
        </w:tc>
        <w:tc>
          <w:tcPr>
            <w:tcW w:w="4457" w:type="pct"/>
          </w:tcPr>
          <w:p w:rsidR="000A2C43" w:rsidRPr="00A12E8B" w:rsidRDefault="00390386" w:rsidP="00565BF5">
            <w:pPr>
              <w:pStyle w:val="SCCLsocParty"/>
              <w:jc w:val="both"/>
              <w:rPr>
                <w:sz w:val="20"/>
                <w:szCs w:val="20"/>
                <w:lang w:val="en-CA"/>
              </w:rPr>
            </w:pPr>
            <w:r w:rsidRPr="00A12E8B">
              <w:rPr>
                <w:sz w:val="20"/>
                <w:szCs w:val="20"/>
                <w:lang w:val="en-CA"/>
              </w:rPr>
              <w:t>McLachlin C.J. and Wagner and Gascon JJ.</w:t>
            </w:r>
          </w:p>
        </w:tc>
      </w:tr>
      <w:tr w:rsidR="000A2C43" w:rsidRPr="00A12E8B" w:rsidTr="00390386">
        <w:trPr>
          <w:trHeight w:val="630"/>
        </w:trPr>
        <w:tc>
          <w:tcPr>
            <w:tcW w:w="5000" w:type="pct"/>
            <w:gridSpan w:val="2"/>
          </w:tcPr>
          <w:p w:rsidR="000A2C43" w:rsidRPr="00A12E8B" w:rsidRDefault="00390386" w:rsidP="00565BF5">
            <w:pPr>
              <w:pStyle w:val="SCCBanSummary"/>
              <w:rPr>
                <w:smallCaps w:val="0"/>
                <w:sz w:val="20"/>
                <w:szCs w:val="20"/>
              </w:rPr>
            </w:pPr>
            <w:r w:rsidRPr="00A12E8B">
              <w:rPr>
                <w:smallCaps w:val="0"/>
                <w:sz w:val="20"/>
                <w:szCs w:val="20"/>
              </w:rPr>
              <w:t>The application for leave to appeal from the judgment of the Court of Appeal of Quebec (Montréal), Number 500-09-024642-142, 2016 QCCA 1141, dated July 7, 2016, is dismissed with costs.</w:t>
            </w:r>
          </w:p>
        </w:tc>
      </w:tr>
      <w:tr w:rsidR="00565BF5" w:rsidRPr="00A12E8B" w:rsidTr="00565BF5">
        <w:tc>
          <w:tcPr>
            <w:tcW w:w="5000" w:type="pct"/>
            <w:gridSpan w:val="2"/>
          </w:tcPr>
          <w:p w:rsidR="00565BF5" w:rsidRPr="00A12E8B" w:rsidRDefault="00565BF5" w:rsidP="00565BF5">
            <w:pPr>
              <w:pStyle w:val="SCCBanSummary"/>
              <w:rPr>
                <w:smallCaps w:val="0"/>
                <w:sz w:val="20"/>
                <w:szCs w:val="20"/>
              </w:rPr>
            </w:pPr>
            <w:r w:rsidRPr="00A12E8B">
              <w:rPr>
                <w:smallCaps w:val="0"/>
                <w:sz w:val="20"/>
                <w:szCs w:val="20"/>
              </w:rPr>
              <w:t xml:space="preserve">Property – Immovables – Legal warranty against latent defects – Prescription of action – Claim for reduction in sale price – Whether starting point for prescription in case of latent defects is determined by first appearance of injury where it appears progressively, as provided for in art. 2929 </w:t>
            </w:r>
            <w:r w:rsidRPr="00A12E8B">
              <w:rPr>
                <w:i/>
                <w:smallCaps w:val="0"/>
                <w:sz w:val="20"/>
                <w:szCs w:val="20"/>
              </w:rPr>
              <w:t>C.C.Q.</w:t>
            </w:r>
            <w:r w:rsidRPr="00A12E8B">
              <w:rPr>
                <w:smallCaps w:val="0"/>
                <w:sz w:val="20"/>
                <w:szCs w:val="20"/>
              </w:rPr>
              <w:t xml:space="preserve">, or by knowledge of cause of injury, which depends on actions taken by applicant to find this out – Extent of duty to mitigate of creditor of right to reduction in sale price for latent defects – Method for determining reduction in sale price for latent defects where purchaser of immovable sues person who sold immovable to person who sold it to him – </w:t>
            </w:r>
            <w:r w:rsidRPr="00A12E8B">
              <w:rPr>
                <w:i/>
                <w:smallCaps w:val="0"/>
                <w:sz w:val="20"/>
                <w:szCs w:val="20"/>
              </w:rPr>
              <w:t>Civil Code of Québec</w:t>
            </w:r>
            <w:r w:rsidRPr="00A12E8B">
              <w:rPr>
                <w:smallCaps w:val="0"/>
                <w:sz w:val="20"/>
                <w:szCs w:val="20"/>
              </w:rPr>
              <w:t xml:space="preserve">, arts. 1726, 1739 and 2926 – </w:t>
            </w:r>
            <w:r w:rsidRPr="00A12E8B">
              <w:rPr>
                <w:i/>
                <w:smallCaps w:val="0"/>
                <w:sz w:val="20"/>
                <w:szCs w:val="20"/>
              </w:rPr>
              <w:t>Civil Code of Lower Canada</w:t>
            </w:r>
            <w:r w:rsidRPr="00A12E8B">
              <w:rPr>
                <w:smallCaps w:val="0"/>
                <w:sz w:val="20"/>
                <w:szCs w:val="20"/>
              </w:rPr>
              <w:t>, arts. 1522, 1523, 1524, 1527 and 1528.</w:t>
            </w:r>
          </w:p>
          <w:p w:rsidR="00565BF5" w:rsidRPr="00A12E8B" w:rsidRDefault="00565BF5" w:rsidP="00565BF5">
            <w:pPr>
              <w:jc w:val="both"/>
              <w:rPr>
                <w:sz w:val="20"/>
              </w:rPr>
            </w:pPr>
          </w:p>
        </w:tc>
      </w:tr>
      <w:tr w:rsidR="00565BF5" w:rsidRPr="00A12E8B" w:rsidTr="00565BF5">
        <w:tc>
          <w:tcPr>
            <w:tcW w:w="5000" w:type="pct"/>
            <w:gridSpan w:val="2"/>
          </w:tcPr>
          <w:p w:rsidR="00565BF5" w:rsidRPr="00A12E8B" w:rsidRDefault="00565BF5" w:rsidP="00565BF5">
            <w:pPr>
              <w:jc w:val="both"/>
              <w:rPr>
                <w:sz w:val="20"/>
              </w:rPr>
            </w:pPr>
            <w:r w:rsidRPr="00A12E8B">
              <w:rPr>
                <w:sz w:val="20"/>
              </w:rPr>
              <w:t xml:space="preserve">The applicant André Dupuy purchased three vacant lots in Brossard in 1976 and had three multi-residential buildings built on them. The respondent Conrad Leblanc owns two of those immovables, which he purchased in 1982 from a company that is now dissolved and that purchased them from the applicant in 1979. After finding cracks in the exterior foundation walls of both immovables, Mr. Leblanc commissioned an expert report, which determined that the damage to his two immovables was associated with the presence of pyrite. Because of Mr. Dupuy’s silence after being given formal notice of the situation affecting the immovables, Mr. Leblanc instituted an action against him for latent defects, seeking a reduction in the sale price of the immovables. </w:t>
            </w:r>
          </w:p>
          <w:p w:rsidR="00565BF5" w:rsidRPr="00A12E8B" w:rsidRDefault="00565BF5" w:rsidP="00565BF5">
            <w:pPr>
              <w:jc w:val="both"/>
              <w:rPr>
                <w:sz w:val="20"/>
              </w:rPr>
            </w:pPr>
          </w:p>
        </w:tc>
      </w:tr>
    </w:tbl>
    <w:p w:rsidR="00390386" w:rsidRPr="00A12E8B" w:rsidRDefault="00390386">
      <w:r w:rsidRPr="00A12E8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65BF5" w:rsidRPr="00A12E8B" w:rsidTr="00565BF5">
        <w:tc>
          <w:tcPr>
            <w:tcW w:w="2427" w:type="pct"/>
          </w:tcPr>
          <w:p w:rsidR="00565BF5" w:rsidRPr="00A12E8B" w:rsidRDefault="00565BF5" w:rsidP="00565BF5">
            <w:pPr>
              <w:jc w:val="both"/>
              <w:rPr>
                <w:sz w:val="20"/>
              </w:rPr>
            </w:pPr>
            <w:r w:rsidRPr="00A12E8B">
              <w:rPr>
                <w:sz w:val="20"/>
              </w:rPr>
              <w:lastRenderedPageBreak/>
              <w:t>July 2, 2014</w:t>
            </w:r>
          </w:p>
          <w:p w:rsidR="00565BF5" w:rsidRPr="00A12E8B" w:rsidRDefault="00565BF5" w:rsidP="00565BF5">
            <w:pPr>
              <w:jc w:val="both"/>
              <w:rPr>
                <w:sz w:val="20"/>
              </w:rPr>
            </w:pPr>
            <w:r w:rsidRPr="00A12E8B">
              <w:rPr>
                <w:sz w:val="20"/>
              </w:rPr>
              <w:t>Quebec Superior Court</w:t>
            </w:r>
          </w:p>
          <w:p w:rsidR="00565BF5" w:rsidRPr="00A12E8B" w:rsidRDefault="00565BF5" w:rsidP="00565BF5">
            <w:pPr>
              <w:jc w:val="both"/>
              <w:rPr>
                <w:sz w:val="20"/>
              </w:rPr>
            </w:pPr>
            <w:r w:rsidRPr="00A12E8B">
              <w:rPr>
                <w:sz w:val="20"/>
              </w:rPr>
              <w:t xml:space="preserve">(Brossard J.)  </w:t>
            </w:r>
          </w:p>
          <w:p w:rsidR="00565BF5" w:rsidRPr="00A12E8B" w:rsidRDefault="00177AE0" w:rsidP="00565BF5">
            <w:pPr>
              <w:jc w:val="both"/>
              <w:rPr>
                <w:sz w:val="20"/>
              </w:rPr>
            </w:pPr>
            <w:hyperlink r:id="rId33" w:history="1">
              <w:r w:rsidR="00565BF5" w:rsidRPr="00A12E8B">
                <w:rPr>
                  <w:rStyle w:val="Hyperlink"/>
                  <w:sz w:val="20"/>
                </w:rPr>
                <w:t>2014 QCCS 3226</w:t>
              </w:r>
            </w:hyperlink>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Action allowed in part</w:t>
            </w:r>
          </w:p>
          <w:p w:rsidR="00565BF5" w:rsidRPr="00A12E8B" w:rsidRDefault="00565BF5" w:rsidP="00565BF5">
            <w:pPr>
              <w:jc w:val="both"/>
              <w:rPr>
                <w:sz w:val="20"/>
              </w:rPr>
            </w:pPr>
          </w:p>
        </w:tc>
      </w:tr>
      <w:tr w:rsidR="00565BF5" w:rsidRPr="00A12E8B" w:rsidTr="00565BF5">
        <w:tc>
          <w:tcPr>
            <w:tcW w:w="2427" w:type="pct"/>
          </w:tcPr>
          <w:p w:rsidR="00565BF5" w:rsidRPr="00A12E8B" w:rsidRDefault="00565BF5" w:rsidP="00565BF5">
            <w:pPr>
              <w:jc w:val="both"/>
              <w:rPr>
                <w:sz w:val="20"/>
              </w:rPr>
            </w:pPr>
            <w:r w:rsidRPr="00A12E8B">
              <w:rPr>
                <w:sz w:val="20"/>
              </w:rPr>
              <w:t>July 7, 2016</w:t>
            </w:r>
          </w:p>
          <w:p w:rsidR="00565BF5" w:rsidRPr="00A12E8B" w:rsidRDefault="00565BF5" w:rsidP="00565BF5">
            <w:pPr>
              <w:jc w:val="both"/>
              <w:rPr>
                <w:sz w:val="20"/>
              </w:rPr>
            </w:pPr>
            <w:r w:rsidRPr="00A12E8B">
              <w:rPr>
                <w:sz w:val="20"/>
              </w:rPr>
              <w:t>Quebec Court of Appeal (Montréal)</w:t>
            </w:r>
          </w:p>
          <w:p w:rsidR="00565BF5" w:rsidRPr="00A12E8B" w:rsidRDefault="00565BF5" w:rsidP="00565BF5">
            <w:pPr>
              <w:jc w:val="both"/>
              <w:rPr>
                <w:sz w:val="20"/>
                <w:lang w:val="fr-CA"/>
              </w:rPr>
            </w:pPr>
            <w:r w:rsidRPr="00A12E8B">
              <w:rPr>
                <w:sz w:val="20"/>
                <w:lang w:val="fr-CA"/>
              </w:rPr>
              <w:t>(Dufresne, Bélanger and Mainville JJ.A.)</w:t>
            </w:r>
          </w:p>
          <w:p w:rsidR="00565BF5" w:rsidRPr="00A12E8B" w:rsidRDefault="00177AE0" w:rsidP="00565BF5">
            <w:pPr>
              <w:jc w:val="both"/>
              <w:rPr>
                <w:sz w:val="20"/>
              </w:rPr>
            </w:pPr>
            <w:hyperlink r:id="rId34" w:history="1">
              <w:r w:rsidR="00565BF5" w:rsidRPr="00A12E8B">
                <w:rPr>
                  <w:rStyle w:val="Hyperlink"/>
                  <w:sz w:val="20"/>
                </w:rPr>
                <w:t>2016 QCCA 1141</w:t>
              </w:r>
            </w:hyperlink>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Appeal allowed for sole purpose of varying amount of award for expert fees</w:t>
            </w:r>
          </w:p>
          <w:p w:rsidR="00565BF5" w:rsidRPr="00A12E8B" w:rsidRDefault="00565BF5" w:rsidP="00565BF5">
            <w:pPr>
              <w:jc w:val="both"/>
              <w:rPr>
                <w:sz w:val="20"/>
              </w:rPr>
            </w:pPr>
          </w:p>
        </w:tc>
      </w:tr>
      <w:tr w:rsidR="00565BF5" w:rsidRPr="00A12E8B" w:rsidTr="00565BF5">
        <w:tc>
          <w:tcPr>
            <w:tcW w:w="2427" w:type="pct"/>
          </w:tcPr>
          <w:p w:rsidR="00565BF5" w:rsidRPr="00A12E8B" w:rsidRDefault="00565BF5" w:rsidP="00565BF5">
            <w:pPr>
              <w:jc w:val="both"/>
              <w:rPr>
                <w:sz w:val="20"/>
              </w:rPr>
            </w:pPr>
            <w:r w:rsidRPr="00A12E8B">
              <w:rPr>
                <w:sz w:val="20"/>
              </w:rPr>
              <w:t>September 29, 2016</w:t>
            </w:r>
          </w:p>
          <w:p w:rsidR="00565BF5" w:rsidRPr="00A12E8B" w:rsidRDefault="00565BF5" w:rsidP="00565BF5">
            <w:pPr>
              <w:jc w:val="both"/>
              <w:rPr>
                <w:sz w:val="20"/>
              </w:rPr>
            </w:pPr>
            <w:r w:rsidRPr="00A12E8B">
              <w:rPr>
                <w:sz w:val="20"/>
              </w:rPr>
              <w:t>Supreme Court of Canada</w:t>
            </w: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Application for leave to appeal filed</w:t>
            </w:r>
          </w:p>
          <w:p w:rsidR="00565BF5" w:rsidRPr="00A12E8B" w:rsidRDefault="00565BF5" w:rsidP="00565BF5">
            <w:pPr>
              <w:jc w:val="both"/>
              <w:rPr>
                <w:sz w:val="20"/>
              </w:rPr>
            </w:pPr>
          </w:p>
        </w:tc>
      </w:tr>
    </w:tbl>
    <w:p w:rsidR="00565BF5" w:rsidRPr="00A12E8B" w:rsidRDefault="00177AE0" w:rsidP="00565BF5">
      <w:pPr>
        <w:jc w:val="both"/>
        <w:rPr>
          <w:sz w:val="20"/>
        </w:rPr>
      </w:pPr>
      <w:r>
        <w:rPr>
          <w:sz w:val="20"/>
          <w:szCs w:val="20"/>
        </w:rPr>
        <w:pict>
          <v:rect id="_x0000_i1048" style="width:2in;height:1pt" o:hrpct="0" o:hralign="center" o:hrstd="t" o:hrnoshade="t" o:hr="t" fillcolor="black [3213]" stroked="f"/>
        </w:pict>
      </w:r>
    </w:p>
    <w:p w:rsidR="00565BF5" w:rsidRPr="00A12E8B" w:rsidRDefault="00565BF5" w:rsidP="00565BF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5BF5" w:rsidRPr="00177AE0" w:rsidTr="00565BF5">
        <w:tc>
          <w:tcPr>
            <w:tcW w:w="543" w:type="pct"/>
          </w:tcPr>
          <w:p w:rsidR="00565BF5" w:rsidRPr="00A12E8B" w:rsidRDefault="00565BF5" w:rsidP="00565BF5">
            <w:pPr>
              <w:jc w:val="both"/>
              <w:rPr>
                <w:sz w:val="20"/>
              </w:rPr>
            </w:pPr>
            <w:r w:rsidRPr="00A12E8B">
              <w:rPr>
                <w:rStyle w:val="SCCFileNumberChar"/>
                <w:sz w:val="20"/>
                <w:szCs w:val="20"/>
              </w:rPr>
              <w:t>37226</w:t>
            </w:r>
          </w:p>
        </w:tc>
        <w:tc>
          <w:tcPr>
            <w:tcW w:w="4457" w:type="pct"/>
            <w:gridSpan w:val="3"/>
          </w:tcPr>
          <w:p w:rsidR="00565BF5" w:rsidRPr="00A12E8B" w:rsidRDefault="00565BF5" w:rsidP="00565BF5">
            <w:pPr>
              <w:pStyle w:val="SCCLsocParty"/>
              <w:jc w:val="both"/>
              <w:rPr>
                <w:b/>
                <w:sz w:val="20"/>
                <w:szCs w:val="20"/>
              </w:rPr>
            </w:pPr>
            <w:r w:rsidRPr="00A12E8B">
              <w:rPr>
                <w:b/>
                <w:sz w:val="20"/>
                <w:szCs w:val="20"/>
              </w:rPr>
              <w:t>André Dupuy c. Conrad Leblanc</w:t>
            </w:r>
          </w:p>
          <w:p w:rsidR="00565BF5" w:rsidRPr="00A12E8B" w:rsidRDefault="00565BF5" w:rsidP="00565BF5">
            <w:pPr>
              <w:jc w:val="both"/>
              <w:rPr>
                <w:sz w:val="20"/>
                <w:lang w:val="fr-CA"/>
              </w:rPr>
            </w:pPr>
            <w:r w:rsidRPr="00A12E8B">
              <w:rPr>
                <w:sz w:val="20"/>
                <w:lang w:val="fr-CA"/>
              </w:rPr>
              <w:t>(Qc) (Civile) (Autorisation)</w:t>
            </w:r>
          </w:p>
        </w:tc>
      </w:tr>
      <w:tr w:rsidR="000A2C43" w:rsidRPr="00177AE0" w:rsidTr="00390386">
        <w:trPr>
          <w:trHeight w:val="333"/>
        </w:trPr>
        <w:tc>
          <w:tcPr>
            <w:tcW w:w="543" w:type="pct"/>
          </w:tcPr>
          <w:p w:rsidR="000A2C43" w:rsidRPr="00A12E8B" w:rsidRDefault="000A2C43" w:rsidP="00565BF5">
            <w:pPr>
              <w:jc w:val="both"/>
              <w:rPr>
                <w:rStyle w:val="SCCFileNumberChar"/>
                <w:sz w:val="20"/>
                <w:szCs w:val="20"/>
              </w:rPr>
            </w:pPr>
            <w:r w:rsidRPr="00A12E8B">
              <w:rPr>
                <w:rStyle w:val="SCCFileNumberChar"/>
                <w:sz w:val="20"/>
                <w:szCs w:val="20"/>
              </w:rPr>
              <w:t>Coram:</w:t>
            </w:r>
          </w:p>
        </w:tc>
        <w:tc>
          <w:tcPr>
            <w:tcW w:w="4457" w:type="pct"/>
            <w:gridSpan w:val="3"/>
          </w:tcPr>
          <w:p w:rsidR="000A2C43" w:rsidRPr="00A12E8B" w:rsidRDefault="00390386" w:rsidP="00565BF5">
            <w:pPr>
              <w:pStyle w:val="SCCLsocParty"/>
              <w:jc w:val="both"/>
              <w:rPr>
                <w:sz w:val="20"/>
                <w:szCs w:val="20"/>
              </w:rPr>
            </w:pPr>
            <w:r w:rsidRPr="00A12E8B">
              <w:rPr>
                <w:sz w:val="20"/>
                <w:szCs w:val="20"/>
              </w:rPr>
              <w:t>La juge en chef McLachlin et les juges Wagner et Gascon</w:t>
            </w:r>
          </w:p>
        </w:tc>
      </w:tr>
      <w:tr w:rsidR="000A2C43" w:rsidRPr="00177AE0" w:rsidTr="00390386">
        <w:trPr>
          <w:trHeight w:val="621"/>
        </w:trPr>
        <w:tc>
          <w:tcPr>
            <w:tcW w:w="5000" w:type="pct"/>
            <w:gridSpan w:val="4"/>
          </w:tcPr>
          <w:p w:rsidR="000A2C43" w:rsidRPr="00A12E8B" w:rsidRDefault="00390386" w:rsidP="00565BF5">
            <w:pPr>
              <w:pStyle w:val="SCCBanSummary"/>
              <w:rPr>
                <w:smallCaps w:val="0"/>
                <w:sz w:val="20"/>
                <w:szCs w:val="20"/>
                <w:lang w:val="fr-CA"/>
              </w:rPr>
            </w:pPr>
            <w:r w:rsidRPr="00A12E8B">
              <w:rPr>
                <w:smallCaps w:val="0"/>
                <w:sz w:val="20"/>
                <w:szCs w:val="20"/>
                <w:lang w:val="fr-CA"/>
              </w:rPr>
              <w:t>La demande d’autorisation d’appel de l’arrêt de la Cour d’appel du Québec (Montréal), numéro 500-09-024642-142, 2016 QCCA 1141, daté du 7 juillet 2016, est rejetée avec dépens.</w:t>
            </w:r>
          </w:p>
        </w:tc>
      </w:tr>
      <w:tr w:rsidR="00565BF5" w:rsidRPr="00177AE0" w:rsidTr="00565BF5">
        <w:tc>
          <w:tcPr>
            <w:tcW w:w="5000" w:type="pct"/>
            <w:gridSpan w:val="4"/>
          </w:tcPr>
          <w:p w:rsidR="00565BF5" w:rsidRPr="00A12E8B" w:rsidRDefault="00565BF5" w:rsidP="00565BF5">
            <w:pPr>
              <w:pStyle w:val="SCCBanSummary"/>
              <w:rPr>
                <w:smallCaps w:val="0"/>
                <w:sz w:val="20"/>
                <w:szCs w:val="20"/>
                <w:lang w:val="fr-CA"/>
              </w:rPr>
            </w:pPr>
            <w:r w:rsidRPr="00A12E8B">
              <w:rPr>
                <w:smallCaps w:val="0"/>
                <w:sz w:val="20"/>
                <w:szCs w:val="20"/>
                <w:lang w:val="fr-CA"/>
              </w:rPr>
              <w:t xml:space="preserve">Biens – Biens immeubles – Garantie légale contre les vices cachés – Prescription du recours – Réclamation pour réduction du prix de vente – Le point de départ de la prescription en matière de vice caché est-il déterminé par les premières manifestations du préjudice lorsqu’il apparaît graduellement comme le prévoit 2926 </w:t>
            </w:r>
            <w:r w:rsidRPr="00A12E8B">
              <w:rPr>
                <w:i/>
                <w:smallCaps w:val="0"/>
                <w:sz w:val="20"/>
                <w:szCs w:val="20"/>
                <w:lang w:val="fr-CA"/>
              </w:rPr>
              <w:t>C.c.Q</w:t>
            </w:r>
            <w:r w:rsidRPr="00A12E8B">
              <w:rPr>
                <w:smallCaps w:val="0"/>
                <w:sz w:val="20"/>
                <w:szCs w:val="20"/>
                <w:lang w:val="fr-CA"/>
              </w:rPr>
              <w:t xml:space="preserve">. ou encore par la connaissance de la cause du préjudice qui est tributaire des actions posées par le demandeur pour le connaître? – Quelle est l’intensité de l’obligation de mitigation du créancier du droit à la réduction du prix de vente en matière de vice caché? – Comment est déterminée la réduction du prix de vente en matière de vice caché lorsque l’acheteur d’un immeuble poursuit l’auteur de son auteur? – </w:t>
            </w:r>
            <w:r w:rsidRPr="00A12E8B">
              <w:rPr>
                <w:i/>
                <w:smallCaps w:val="0"/>
                <w:sz w:val="20"/>
                <w:szCs w:val="20"/>
                <w:lang w:val="fr-CA"/>
              </w:rPr>
              <w:t>Code civil du Québec</w:t>
            </w:r>
            <w:r w:rsidRPr="00A12E8B">
              <w:rPr>
                <w:smallCaps w:val="0"/>
                <w:sz w:val="20"/>
                <w:szCs w:val="20"/>
                <w:lang w:val="fr-CA"/>
              </w:rPr>
              <w:t xml:space="preserve">, art. 1726, 1739 et 2926 – </w:t>
            </w:r>
            <w:r w:rsidRPr="00A12E8B">
              <w:rPr>
                <w:i/>
                <w:smallCaps w:val="0"/>
                <w:sz w:val="20"/>
                <w:szCs w:val="20"/>
                <w:lang w:val="fr-CA"/>
              </w:rPr>
              <w:t>Code civil du Bas-Canada</w:t>
            </w:r>
            <w:r w:rsidRPr="00A12E8B">
              <w:rPr>
                <w:smallCaps w:val="0"/>
                <w:sz w:val="20"/>
                <w:szCs w:val="20"/>
                <w:lang w:val="fr-CA"/>
              </w:rPr>
              <w:t xml:space="preserve">, art. 1522, 1523, 1524, 1527 et 1528. </w:t>
            </w:r>
          </w:p>
          <w:p w:rsidR="00565BF5" w:rsidRPr="00A12E8B" w:rsidRDefault="00565BF5" w:rsidP="00565BF5">
            <w:pPr>
              <w:jc w:val="both"/>
              <w:rPr>
                <w:sz w:val="20"/>
                <w:lang w:val="fr-CA"/>
              </w:rPr>
            </w:pPr>
          </w:p>
        </w:tc>
      </w:tr>
      <w:tr w:rsidR="00565BF5" w:rsidRPr="00177AE0" w:rsidTr="00565BF5">
        <w:tc>
          <w:tcPr>
            <w:tcW w:w="5000" w:type="pct"/>
            <w:gridSpan w:val="4"/>
          </w:tcPr>
          <w:p w:rsidR="00565BF5" w:rsidRPr="00A12E8B" w:rsidRDefault="00565BF5" w:rsidP="00565BF5">
            <w:pPr>
              <w:jc w:val="both"/>
              <w:rPr>
                <w:sz w:val="20"/>
                <w:lang w:val="fr-CA"/>
              </w:rPr>
            </w:pPr>
            <w:r w:rsidRPr="00A12E8B">
              <w:rPr>
                <w:sz w:val="20"/>
                <w:lang w:val="fr-CA"/>
              </w:rPr>
              <w:t xml:space="preserve">Le demandeur, Monsieur André Dupuy, a acheté en 1976 trois terrains vacants situés à Brossard et y a fait construire trois bâtiments multirésidentiels. L’intimé, Monsieur Conrad Leblanc, est propriétaire de deux de ces immeubles qu’il a achetés en 1982 d’une entreprise maintenant dissoute qui en avait fait l’acquisition auprès du demandeur en 1979. Des suites de la constatation de fissures dans les murs de fondation extérieurs des deux immeubles, Monsieur Leblanc commande un rapport d’expert qui détermine que les désordres affectant ses deux immeubles sont associés à la présence de pyrite. En raison du silence de Monsieur Dupuy informé par mise en demeure de la situation affectant les immeubles, Monsieur Leblanc entreprend alors un recours pour vices cachés contre ce dernier afin d’obtenir la réduction du prix de vente des immeubles. </w:t>
            </w:r>
          </w:p>
          <w:p w:rsidR="00565BF5" w:rsidRPr="00A12E8B" w:rsidRDefault="00565BF5" w:rsidP="00565BF5">
            <w:pPr>
              <w:jc w:val="both"/>
              <w:rPr>
                <w:sz w:val="20"/>
                <w:lang w:val="fr-CA"/>
              </w:rPr>
            </w:pPr>
          </w:p>
        </w:tc>
      </w:tr>
      <w:tr w:rsidR="00565BF5" w:rsidRPr="00A12E8B" w:rsidTr="00565BF5">
        <w:tc>
          <w:tcPr>
            <w:tcW w:w="2427" w:type="pct"/>
            <w:gridSpan w:val="2"/>
          </w:tcPr>
          <w:p w:rsidR="00565BF5" w:rsidRPr="00A12E8B" w:rsidRDefault="00565BF5" w:rsidP="00565BF5">
            <w:pPr>
              <w:jc w:val="both"/>
              <w:rPr>
                <w:sz w:val="20"/>
                <w:lang w:val="fr-CA"/>
              </w:rPr>
            </w:pPr>
            <w:r w:rsidRPr="00A12E8B">
              <w:rPr>
                <w:sz w:val="20"/>
                <w:lang w:val="fr-CA"/>
              </w:rPr>
              <w:t>Le 2 juillet 2014</w:t>
            </w:r>
          </w:p>
          <w:p w:rsidR="00565BF5" w:rsidRPr="00A12E8B" w:rsidRDefault="00565BF5" w:rsidP="00565BF5">
            <w:pPr>
              <w:jc w:val="both"/>
              <w:rPr>
                <w:sz w:val="20"/>
                <w:lang w:val="fr-CA"/>
              </w:rPr>
            </w:pPr>
            <w:r w:rsidRPr="00A12E8B">
              <w:rPr>
                <w:sz w:val="20"/>
                <w:lang w:val="fr-CA"/>
              </w:rPr>
              <w:t>Cour supérieure du Québec</w:t>
            </w:r>
          </w:p>
          <w:p w:rsidR="00565BF5" w:rsidRPr="00A12E8B" w:rsidRDefault="00565BF5" w:rsidP="00565BF5">
            <w:pPr>
              <w:jc w:val="both"/>
              <w:rPr>
                <w:sz w:val="20"/>
              </w:rPr>
            </w:pPr>
            <w:r w:rsidRPr="00A12E8B">
              <w:rPr>
                <w:sz w:val="20"/>
              </w:rPr>
              <w:t xml:space="preserve">(Le juge Brossard)  </w:t>
            </w:r>
          </w:p>
          <w:p w:rsidR="00565BF5" w:rsidRPr="00A12E8B" w:rsidRDefault="00177AE0" w:rsidP="00565BF5">
            <w:pPr>
              <w:jc w:val="both"/>
              <w:rPr>
                <w:sz w:val="20"/>
              </w:rPr>
            </w:pPr>
            <w:hyperlink r:id="rId35" w:history="1">
              <w:r w:rsidR="00565BF5" w:rsidRPr="00A12E8B">
                <w:rPr>
                  <w:rStyle w:val="Hyperlink"/>
                  <w:sz w:val="20"/>
                </w:rPr>
                <w:t>2014 QCCS 3226</w:t>
              </w:r>
            </w:hyperlink>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Action accueillie en partie.</w:t>
            </w:r>
          </w:p>
          <w:p w:rsidR="00565BF5" w:rsidRPr="00A12E8B" w:rsidRDefault="00565BF5" w:rsidP="00565BF5">
            <w:pPr>
              <w:jc w:val="both"/>
              <w:rPr>
                <w:sz w:val="20"/>
              </w:rPr>
            </w:pP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t>Le 7 juillet 2016</w:t>
            </w:r>
          </w:p>
          <w:p w:rsidR="00565BF5" w:rsidRPr="00A12E8B" w:rsidRDefault="00565BF5" w:rsidP="00565BF5">
            <w:pPr>
              <w:jc w:val="both"/>
              <w:rPr>
                <w:sz w:val="20"/>
                <w:lang w:val="fr-CA"/>
              </w:rPr>
            </w:pPr>
            <w:r w:rsidRPr="00A12E8B">
              <w:rPr>
                <w:sz w:val="20"/>
                <w:lang w:val="fr-CA"/>
              </w:rPr>
              <w:t>Cour d’appel du Québec (Montréal)</w:t>
            </w:r>
          </w:p>
          <w:p w:rsidR="00565BF5" w:rsidRPr="00A12E8B" w:rsidRDefault="00565BF5" w:rsidP="00565BF5">
            <w:pPr>
              <w:jc w:val="both"/>
              <w:rPr>
                <w:sz w:val="20"/>
                <w:lang w:val="fr-CA"/>
              </w:rPr>
            </w:pPr>
            <w:r w:rsidRPr="00A12E8B">
              <w:rPr>
                <w:sz w:val="20"/>
                <w:lang w:val="fr-CA"/>
              </w:rPr>
              <w:t>(Les juges Dufresne, Bélanger et Mainville)</w:t>
            </w:r>
          </w:p>
          <w:p w:rsidR="00565BF5" w:rsidRPr="00A12E8B" w:rsidRDefault="00177AE0" w:rsidP="00565BF5">
            <w:pPr>
              <w:jc w:val="both"/>
              <w:rPr>
                <w:sz w:val="20"/>
              </w:rPr>
            </w:pPr>
            <w:hyperlink r:id="rId36" w:history="1">
              <w:r w:rsidR="00565BF5" w:rsidRPr="00A12E8B">
                <w:rPr>
                  <w:rStyle w:val="Hyperlink"/>
                  <w:sz w:val="20"/>
                </w:rPr>
                <w:t>2016 QCCA 1141</w:t>
              </w:r>
            </w:hyperlink>
          </w:p>
          <w:p w:rsidR="00565BF5" w:rsidRPr="00A12E8B" w:rsidRDefault="00565BF5" w:rsidP="00565BF5">
            <w:pPr>
              <w:jc w:val="both"/>
              <w:rPr>
                <w:sz w:val="20"/>
                <w:lang w:val="fr-FR"/>
              </w:rPr>
            </w:pPr>
          </w:p>
        </w:tc>
        <w:tc>
          <w:tcPr>
            <w:tcW w:w="243" w:type="pct"/>
          </w:tcPr>
          <w:p w:rsidR="00565BF5" w:rsidRPr="00A12E8B" w:rsidRDefault="00565BF5" w:rsidP="00565BF5">
            <w:pPr>
              <w:jc w:val="both"/>
              <w:rPr>
                <w:sz w:val="20"/>
                <w:lang w:val="fr-FR"/>
              </w:rPr>
            </w:pPr>
          </w:p>
        </w:tc>
        <w:tc>
          <w:tcPr>
            <w:tcW w:w="2330" w:type="pct"/>
          </w:tcPr>
          <w:p w:rsidR="00565BF5" w:rsidRPr="00A12E8B" w:rsidRDefault="00565BF5" w:rsidP="00565BF5">
            <w:pPr>
              <w:jc w:val="both"/>
              <w:rPr>
                <w:sz w:val="20"/>
                <w:lang w:val="fr-CA"/>
              </w:rPr>
            </w:pPr>
            <w:r w:rsidRPr="00A12E8B">
              <w:rPr>
                <w:sz w:val="20"/>
                <w:lang w:val="fr-CA"/>
              </w:rPr>
              <w:t>Appel accueilli à la seule fin de modifier le montant de la condamnation au paiement des frais d’experts.</w:t>
            </w:r>
          </w:p>
          <w:p w:rsidR="00565BF5" w:rsidRPr="00A12E8B" w:rsidRDefault="00565BF5" w:rsidP="00565BF5">
            <w:pPr>
              <w:jc w:val="both"/>
              <w:rPr>
                <w:sz w:val="20"/>
                <w:lang w:val="fr-CA"/>
              </w:rPr>
            </w:pPr>
          </w:p>
        </w:tc>
      </w:tr>
    </w:tbl>
    <w:p w:rsidR="00390386" w:rsidRPr="00A12E8B" w:rsidRDefault="00390386">
      <w:pPr>
        <w:rPr>
          <w:lang w:val="fr-CA"/>
        </w:rPr>
      </w:pPr>
      <w:r w:rsidRPr="00A12E8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65BF5" w:rsidRPr="00A12E8B" w:rsidTr="00565BF5">
        <w:tc>
          <w:tcPr>
            <w:tcW w:w="2427" w:type="pct"/>
          </w:tcPr>
          <w:p w:rsidR="00565BF5" w:rsidRPr="00A12E8B" w:rsidRDefault="00565BF5" w:rsidP="00565BF5">
            <w:pPr>
              <w:jc w:val="both"/>
              <w:rPr>
                <w:sz w:val="20"/>
                <w:lang w:val="fr-CA"/>
              </w:rPr>
            </w:pPr>
            <w:r w:rsidRPr="00A12E8B">
              <w:rPr>
                <w:sz w:val="20"/>
                <w:lang w:val="fr-CA"/>
              </w:rPr>
              <w:lastRenderedPageBreak/>
              <w:t>Le 29 septembre 2016</w:t>
            </w:r>
          </w:p>
          <w:p w:rsidR="00565BF5" w:rsidRPr="00A12E8B" w:rsidRDefault="00565BF5" w:rsidP="00565BF5">
            <w:pPr>
              <w:jc w:val="both"/>
              <w:rPr>
                <w:sz w:val="20"/>
                <w:lang w:val="fr-FR"/>
              </w:rPr>
            </w:pPr>
            <w:r w:rsidRPr="00A12E8B">
              <w:rPr>
                <w:sz w:val="20"/>
                <w:lang w:val="fr-CA"/>
              </w:rPr>
              <w:t>Cour suprême du Canada</w:t>
            </w:r>
          </w:p>
        </w:tc>
        <w:tc>
          <w:tcPr>
            <w:tcW w:w="243" w:type="pct"/>
          </w:tcPr>
          <w:p w:rsidR="00565BF5" w:rsidRPr="00A12E8B" w:rsidRDefault="00565BF5" w:rsidP="00565BF5">
            <w:pPr>
              <w:jc w:val="both"/>
              <w:rPr>
                <w:sz w:val="20"/>
                <w:lang w:val="fr-FR"/>
              </w:rPr>
            </w:pPr>
          </w:p>
        </w:tc>
        <w:tc>
          <w:tcPr>
            <w:tcW w:w="2330" w:type="pct"/>
          </w:tcPr>
          <w:p w:rsidR="00565BF5" w:rsidRPr="00A12E8B" w:rsidRDefault="00565BF5" w:rsidP="00565BF5">
            <w:pPr>
              <w:jc w:val="both"/>
              <w:rPr>
                <w:sz w:val="20"/>
              </w:rPr>
            </w:pPr>
            <w:r w:rsidRPr="00A12E8B">
              <w:rPr>
                <w:sz w:val="20"/>
              </w:rPr>
              <w:t>Demande d'autorisation d'appel déposée</w:t>
            </w:r>
          </w:p>
          <w:p w:rsidR="00565BF5" w:rsidRPr="00A12E8B" w:rsidRDefault="00565BF5" w:rsidP="00565BF5">
            <w:pPr>
              <w:jc w:val="both"/>
              <w:rPr>
                <w:sz w:val="20"/>
              </w:rPr>
            </w:pPr>
          </w:p>
        </w:tc>
      </w:tr>
    </w:tbl>
    <w:p w:rsidR="00565BF5" w:rsidRPr="00A12E8B" w:rsidRDefault="00177AE0" w:rsidP="00565BF5">
      <w:pPr>
        <w:jc w:val="both"/>
        <w:rPr>
          <w:sz w:val="20"/>
        </w:rPr>
      </w:pPr>
      <w:r>
        <w:rPr>
          <w:sz w:val="20"/>
          <w:szCs w:val="20"/>
        </w:rPr>
        <w:pict>
          <v:rect id="_x0000_i1049" style="width:2in;height:1pt" o:hrpct="0" o:hralign="center" o:hrstd="t" o:hrnoshade="t" o:hr="t" fillcolor="black [3213]" stroked="f"/>
        </w:pict>
      </w:r>
    </w:p>
    <w:p w:rsidR="00565BF5" w:rsidRPr="00A12E8B" w:rsidRDefault="00565BF5" w:rsidP="00565BF5">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565BF5" w:rsidRPr="00A12E8B" w:rsidTr="00565BF5">
        <w:trPr>
          <w:gridAfter w:val="1"/>
          <w:wAfter w:w="48" w:type="pct"/>
        </w:trPr>
        <w:tc>
          <w:tcPr>
            <w:tcW w:w="538" w:type="pct"/>
          </w:tcPr>
          <w:p w:rsidR="00565BF5" w:rsidRPr="00A12E8B" w:rsidRDefault="00565BF5" w:rsidP="00565BF5">
            <w:pPr>
              <w:jc w:val="both"/>
              <w:rPr>
                <w:sz w:val="20"/>
              </w:rPr>
            </w:pPr>
            <w:r w:rsidRPr="00A12E8B">
              <w:rPr>
                <w:rStyle w:val="SCCFileNumberChar"/>
                <w:sz w:val="20"/>
                <w:szCs w:val="20"/>
              </w:rPr>
              <w:t>37110</w:t>
            </w:r>
          </w:p>
        </w:tc>
        <w:tc>
          <w:tcPr>
            <w:tcW w:w="4414" w:type="pct"/>
            <w:gridSpan w:val="3"/>
          </w:tcPr>
          <w:p w:rsidR="00565BF5" w:rsidRPr="00A12E8B" w:rsidRDefault="00565BF5" w:rsidP="00565BF5">
            <w:pPr>
              <w:pStyle w:val="SCCLsocParty"/>
              <w:jc w:val="both"/>
              <w:rPr>
                <w:b/>
                <w:sz w:val="20"/>
                <w:szCs w:val="20"/>
              </w:rPr>
            </w:pPr>
            <w:r w:rsidRPr="00A12E8B">
              <w:rPr>
                <w:b/>
                <w:sz w:val="20"/>
                <w:szCs w:val="20"/>
              </w:rPr>
              <w:t>Jean-René Jasmin v. Société des alcools du Québec</w:t>
            </w:r>
          </w:p>
          <w:p w:rsidR="00565BF5" w:rsidRPr="00A12E8B" w:rsidRDefault="00565BF5" w:rsidP="00565BF5">
            <w:pPr>
              <w:jc w:val="both"/>
              <w:rPr>
                <w:sz w:val="20"/>
              </w:rPr>
            </w:pPr>
            <w:r w:rsidRPr="00A12E8B">
              <w:rPr>
                <w:sz w:val="20"/>
              </w:rPr>
              <w:t>(Que.) (Civil) (By Leave)</w:t>
            </w:r>
          </w:p>
        </w:tc>
      </w:tr>
      <w:tr w:rsidR="000A2C43" w:rsidRPr="00A12E8B" w:rsidTr="00446F36">
        <w:trPr>
          <w:gridAfter w:val="1"/>
          <w:wAfter w:w="48" w:type="pct"/>
          <w:trHeight w:val="405"/>
        </w:trPr>
        <w:tc>
          <w:tcPr>
            <w:tcW w:w="538" w:type="pct"/>
          </w:tcPr>
          <w:p w:rsidR="000A2C43" w:rsidRPr="00A12E8B" w:rsidRDefault="000A2C43" w:rsidP="00565BF5">
            <w:pPr>
              <w:jc w:val="both"/>
              <w:rPr>
                <w:rStyle w:val="SCCFileNumberChar"/>
                <w:sz w:val="20"/>
                <w:szCs w:val="20"/>
              </w:rPr>
            </w:pPr>
            <w:r w:rsidRPr="00A12E8B">
              <w:rPr>
                <w:rStyle w:val="SCCFileNumberChar"/>
                <w:sz w:val="20"/>
                <w:szCs w:val="20"/>
              </w:rPr>
              <w:t>Coram:</w:t>
            </w:r>
          </w:p>
        </w:tc>
        <w:tc>
          <w:tcPr>
            <w:tcW w:w="4414" w:type="pct"/>
            <w:gridSpan w:val="3"/>
          </w:tcPr>
          <w:p w:rsidR="00446F36" w:rsidRPr="00A12E8B" w:rsidRDefault="00446F36" w:rsidP="00446F36">
            <w:pPr>
              <w:pStyle w:val="SCCLsocParty"/>
              <w:jc w:val="both"/>
              <w:rPr>
                <w:sz w:val="20"/>
                <w:szCs w:val="20"/>
                <w:lang w:val="en-US"/>
              </w:rPr>
            </w:pPr>
            <w:r w:rsidRPr="00A12E8B">
              <w:rPr>
                <w:sz w:val="20"/>
                <w:szCs w:val="20"/>
                <w:lang w:val="en-US"/>
              </w:rPr>
              <w:t>McLachlin C.J. and Wagner and Gascon JJ.</w:t>
            </w:r>
          </w:p>
        </w:tc>
      </w:tr>
      <w:tr w:rsidR="000A2C43" w:rsidRPr="00A12E8B" w:rsidTr="00446F36">
        <w:trPr>
          <w:gridAfter w:val="1"/>
          <w:wAfter w:w="48" w:type="pct"/>
          <w:trHeight w:val="441"/>
        </w:trPr>
        <w:tc>
          <w:tcPr>
            <w:tcW w:w="4952" w:type="pct"/>
            <w:gridSpan w:val="4"/>
          </w:tcPr>
          <w:p w:rsidR="000A2C43" w:rsidRPr="00A12E8B" w:rsidRDefault="00446F36" w:rsidP="00565BF5">
            <w:pPr>
              <w:jc w:val="both"/>
              <w:rPr>
                <w:sz w:val="20"/>
              </w:rPr>
            </w:pPr>
            <w:r w:rsidRPr="00A12E8B">
              <w:rPr>
                <w:sz w:val="20"/>
              </w:rPr>
              <w:t>The application for leave to appeal from the judgment of the Court of Appeal of Quebec (Montréal), Number 500-09-025713-157, 2016 QCCA 746, dated May 3, 2016, is dismissed with costs.</w:t>
            </w:r>
          </w:p>
        </w:tc>
      </w:tr>
      <w:tr w:rsidR="00565BF5" w:rsidRPr="00A12E8B" w:rsidTr="00565BF5">
        <w:trPr>
          <w:gridAfter w:val="1"/>
          <w:wAfter w:w="48" w:type="pct"/>
        </w:trPr>
        <w:tc>
          <w:tcPr>
            <w:tcW w:w="4952" w:type="pct"/>
            <w:gridSpan w:val="4"/>
          </w:tcPr>
          <w:p w:rsidR="00565BF5" w:rsidRPr="00A12E8B" w:rsidRDefault="00565BF5" w:rsidP="00565BF5">
            <w:pPr>
              <w:jc w:val="both"/>
              <w:rPr>
                <w:sz w:val="20"/>
              </w:rPr>
            </w:pPr>
            <w:r w:rsidRPr="00A12E8B">
              <w:rPr>
                <w:sz w:val="20"/>
              </w:rPr>
              <w:t xml:space="preserve">Civil procedure – Class action – Exception to dismiss – </w:t>
            </w:r>
            <w:r w:rsidRPr="00A12E8B">
              <w:rPr>
                <w:i/>
                <w:sz w:val="20"/>
              </w:rPr>
              <w:t>Res judicata</w:t>
            </w:r>
            <w:r w:rsidRPr="00A12E8B">
              <w:rPr>
                <w:sz w:val="20"/>
              </w:rPr>
              <w:t xml:space="preserve"> – Second motion for authorization to institute class action dismissed on ground of </w:t>
            </w:r>
            <w:r w:rsidRPr="00A12E8B">
              <w:rPr>
                <w:i/>
                <w:sz w:val="20"/>
              </w:rPr>
              <w:t>res judicata</w:t>
            </w:r>
            <w:r w:rsidRPr="00A12E8B">
              <w:rPr>
                <w:sz w:val="20"/>
              </w:rPr>
              <w:t xml:space="preserve"> – Whether courts below erred in law in concluding that Court of Appeal’s judgment on first motion for authorization to institute class action had definitively dismissed any cause of action based on respondent’s disproportionate or excessive profit margins and that there was </w:t>
            </w:r>
            <w:r w:rsidRPr="00A12E8B">
              <w:rPr>
                <w:i/>
                <w:sz w:val="20"/>
              </w:rPr>
              <w:t>res judicata.</w:t>
            </w:r>
          </w:p>
        </w:tc>
      </w:tr>
      <w:tr w:rsidR="00565BF5" w:rsidRPr="00A12E8B" w:rsidTr="00565BF5">
        <w:trPr>
          <w:gridAfter w:val="1"/>
          <w:wAfter w:w="48" w:type="pct"/>
        </w:trPr>
        <w:tc>
          <w:tcPr>
            <w:tcW w:w="4952" w:type="pct"/>
            <w:gridSpan w:val="4"/>
          </w:tcPr>
          <w:p w:rsidR="00565BF5" w:rsidRPr="00A12E8B" w:rsidRDefault="00565BF5" w:rsidP="00565BF5">
            <w:pPr>
              <w:jc w:val="both"/>
              <w:rPr>
                <w:sz w:val="20"/>
              </w:rPr>
            </w:pPr>
          </w:p>
        </w:tc>
      </w:tr>
      <w:tr w:rsidR="00565BF5" w:rsidRPr="00A12E8B" w:rsidTr="00565BF5">
        <w:trPr>
          <w:gridAfter w:val="1"/>
          <w:wAfter w:w="48" w:type="pct"/>
        </w:trPr>
        <w:tc>
          <w:tcPr>
            <w:tcW w:w="4952" w:type="pct"/>
            <w:gridSpan w:val="4"/>
          </w:tcPr>
          <w:p w:rsidR="00565BF5" w:rsidRPr="00A12E8B" w:rsidRDefault="00565BF5" w:rsidP="00565BF5">
            <w:pPr>
              <w:jc w:val="both"/>
              <w:rPr>
                <w:sz w:val="20"/>
              </w:rPr>
            </w:pPr>
            <w:r w:rsidRPr="00A12E8B">
              <w:rPr>
                <w:sz w:val="20"/>
              </w:rPr>
              <w:t xml:space="preserve">In April 2012, the applicant Jean-René Jasmin filed a motion for authorization to institute a class action and to be ascribed the status of representative, arguing that the respondent Société des alcools du Québec sold its products to Quebec consumers at prices that were too high compared to their acquisition costs. He argued that the disproportion between the two and the resulting profits were so great as to amount to exploitation of the consumer within the meaning of s. 8 of the </w:t>
            </w:r>
            <w:r w:rsidRPr="00A12E8B">
              <w:rPr>
                <w:i/>
                <w:sz w:val="20"/>
              </w:rPr>
              <w:t>Consumer Protection Act</w:t>
            </w:r>
            <w:r w:rsidRPr="00A12E8B">
              <w:rPr>
                <w:sz w:val="20"/>
              </w:rPr>
              <w:t xml:space="preserve">, CQLR c. P-40.1. </w:t>
            </w:r>
          </w:p>
          <w:p w:rsidR="00565BF5" w:rsidRPr="00A12E8B" w:rsidRDefault="00565BF5" w:rsidP="00565BF5">
            <w:pPr>
              <w:jc w:val="both"/>
              <w:rPr>
                <w:sz w:val="20"/>
              </w:rPr>
            </w:pPr>
          </w:p>
          <w:p w:rsidR="00565BF5" w:rsidRPr="00A12E8B" w:rsidRDefault="00565BF5" w:rsidP="00565BF5">
            <w:pPr>
              <w:jc w:val="both"/>
              <w:rPr>
                <w:sz w:val="20"/>
              </w:rPr>
            </w:pPr>
            <w:r w:rsidRPr="00A12E8B">
              <w:rPr>
                <w:sz w:val="20"/>
              </w:rPr>
              <w:t xml:space="preserve">That motion was dismissed by the Superior Court and the Court of Appeal. </w:t>
            </w:r>
          </w:p>
          <w:p w:rsidR="00565BF5" w:rsidRPr="00A12E8B" w:rsidRDefault="00565BF5" w:rsidP="00565BF5">
            <w:pPr>
              <w:jc w:val="both"/>
              <w:rPr>
                <w:sz w:val="20"/>
              </w:rPr>
            </w:pPr>
          </w:p>
          <w:p w:rsidR="00565BF5" w:rsidRPr="00A12E8B" w:rsidRDefault="00565BF5" w:rsidP="00565BF5">
            <w:pPr>
              <w:jc w:val="both"/>
              <w:rPr>
                <w:sz w:val="20"/>
              </w:rPr>
            </w:pPr>
            <w:r w:rsidRPr="00A12E8B">
              <w:rPr>
                <w:sz w:val="20"/>
              </w:rPr>
              <w:t xml:space="preserve">On January 19, 2015, Mr. Jasmin filed an amended second motion for authorization to institute a class action. The Société des alcools du Québec filed a motion to dismiss the second motion for authorization on the ground that there was </w:t>
            </w:r>
            <w:r w:rsidRPr="00A12E8B">
              <w:rPr>
                <w:i/>
                <w:sz w:val="20"/>
              </w:rPr>
              <w:t>res judicata</w:t>
            </w:r>
            <w:r w:rsidRPr="00A12E8B">
              <w:rPr>
                <w:sz w:val="20"/>
              </w:rPr>
              <w:t xml:space="preserve"> and that it resulted in an abuse of process.</w:t>
            </w:r>
          </w:p>
          <w:p w:rsidR="00565BF5" w:rsidRPr="00A12E8B" w:rsidRDefault="00565BF5" w:rsidP="00565BF5">
            <w:pPr>
              <w:jc w:val="both"/>
              <w:rPr>
                <w:sz w:val="20"/>
              </w:rPr>
            </w:pPr>
          </w:p>
        </w:tc>
      </w:tr>
      <w:tr w:rsidR="00565BF5" w:rsidRPr="00A12E8B" w:rsidTr="00565BF5">
        <w:tblPrEx>
          <w:tblCellMar>
            <w:bottom w:w="0" w:type="dxa"/>
          </w:tblCellMar>
        </w:tblPrEx>
        <w:trPr>
          <w:trHeight w:val="1134"/>
        </w:trPr>
        <w:tc>
          <w:tcPr>
            <w:tcW w:w="2367" w:type="pct"/>
            <w:gridSpan w:val="2"/>
          </w:tcPr>
          <w:p w:rsidR="00565BF5" w:rsidRPr="00A12E8B" w:rsidRDefault="00565BF5" w:rsidP="00565BF5">
            <w:pPr>
              <w:jc w:val="both"/>
              <w:rPr>
                <w:sz w:val="20"/>
              </w:rPr>
            </w:pPr>
            <w:r w:rsidRPr="00A12E8B">
              <w:rPr>
                <w:sz w:val="20"/>
              </w:rPr>
              <w:t>October 8, 2015</w:t>
            </w:r>
          </w:p>
          <w:p w:rsidR="00565BF5" w:rsidRPr="00A12E8B" w:rsidRDefault="00565BF5" w:rsidP="00565BF5">
            <w:pPr>
              <w:jc w:val="both"/>
              <w:rPr>
                <w:sz w:val="20"/>
              </w:rPr>
            </w:pPr>
            <w:r w:rsidRPr="00A12E8B">
              <w:rPr>
                <w:sz w:val="20"/>
              </w:rPr>
              <w:t>Quebec Superior Court</w:t>
            </w:r>
          </w:p>
          <w:p w:rsidR="00565BF5" w:rsidRPr="00A12E8B" w:rsidRDefault="00565BF5" w:rsidP="00565BF5">
            <w:pPr>
              <w:jc w:val="both"/>
              <w:rPr>
                <w:sz w:val="20"/>
              </w:rPr>
            </w:pPr>
            <w:r w:rsidRPr="00A12E8B">
              <w:rPr>
                <w:sz w:val="20"/>
              </w:rPr>
              <w:t>(Poisson J.)</w:t>
            </w:r>
          </w:p>
          <w:p w:rsidR="00565BF5" w:rsidRPr="00A12E8B" w:rsidRDefault="00177AE0" w:rsidP="00565BF5">
            <w:pPr>
              <w:jc w:val="both"/>
              <w:rPr>
                <w:sz w:val="20"/>
              </w:rPr>
            </w:pPr>
            <w:hyperlink r:id="rId37" w:history="1">
              <w:r w:rsidR="00565BF5" w:rsidRPr="00A12E8B">
                <w:rPr>
                  <w:rStyle w:val="Hyperlink"/>
                  <w:sz w:val="20"/>
                </w:rPr>
                <w:t>2015 QCCS 6552</w:t>
              </w:r>
            </w:hyperlink>
          </w:p>
          <w:p w:rsidR="00565BF5" w:rsidRPr="00A12E8B" w:rsidRDefault="00565BF5" w:rsidP="00565BF5">
            <w:pPr>
              <w:jc w:val="both"/>
              <w:rPr>
                <w:sz w:val="20"/>
              </w:rPr>
            </w:pPr>
          </w:p>
        </w:tc>
        <w:tc>
          <w:tcPr>
            <w:tcW w:w="267" w:type="pct"/>
          </w:tcPr>
          <w:p w:rsidR="00565BF5" w:rsidRPr="00A12E8B" w:rsidRDefault="00565BF5" w:rsidP="00565BF5">
            <w:pPr>
              <w:jc w:val="both"/>
              <w:rPr>
                <w:sz w:val="20"/>
              </w:rPr>
            </w:pPr>
          </w:p>
        </w:tc>
        <w:tc>
          <w:tcPr>
            <w:tcW w:w="2366" w:type="pct"/>
            <w:gridSpan w:val="2"/>
          </w:tcPr>
          <w:p w:rsidR="00565BF5" w:rsidRPr="00A12E8B" w:rsidRDefault="00565BF5" w:rsidP="00565BF5">
            <w:pPr>
              <w:jc w:val="both"/>
              <w:rPr>
                <w:sz w:val="20"/>
              </w:rPr>
            </w:pPr>
            <w:r w:rsidRPr="00A12E8B">
              <w:rPr>
                <w:sz w:val="20"/>
              </w:rPr>
              <w:t xml:space="preserve">Preliminary exception allowed; motion for authorization to institute class action dismissed on ground of </w:t>
            </w:r>
            <w:r w:rsidRPr="00A12E8B">
              <w:rPr>
                <w:i/>
                <w:sz w:val="20"/>
              </w:rPr>
              <w:t>res judicata</w:t>
            </w:r>
          </w:p>
          <w:p w:rsidR="00565BF5" w:rsidRPr="00A12E8B" w:rsidRDefault="00565BF5" w:rsidP="00565BF5">
            <w:pPr>
              <w:jc w:val="both"/>
              <w:rPr>
                <w:sz w:val="20"/>
              </w:rPr>
            </w:pPr>
          </w:p>
        </w:tc>
      </w:tr>
      <w:tr w:rsidR="00565BF5" w:rsidRPr="00A12E8B" w:rsidTr="00565BF5">
        <w:tblPrEx>
          <w:tblCellMar>
            <w:bottom w:w="0" w:type="dxa"/>
          </w:tblCellMar>
        </w:tblPrEx>
        <w:tc>
          <w:tcPr>
            <w:tcW w:w="2367" w:type="pct"/>
            <w:gridSpan w:val="2"/>
          </w:tcPr>
          <w:p w:rsidR="00565BF5" w:rsidRPr="00A12E8B" w:rsidRDefault="00565BF5" w:rsidP="00565BF5">
            <w:pPr>
              <w:jc w:val="both"/>
              <w:rPr>
                <w:sz w:val="20"/>
              </w:rPr>
            </w:pPr>
            <w:r w:rsidRPr="00A12E8B">
              <w:rPr>
                <w:sz w:val="20"/>
              </w:rPr>
              <w:t>May 3, 2016</w:t>
            </w:r>
          </w:p>
          <w:p w:rsidR="00565BF5" w:rsidRPr="00A12E8B" w:rsidRDefault="00565BF5" w:rsidP="00565BF5">
            <w:pPr>
              <w:jc w:val="both"/>
              <w:rPr>
                <w:sz w:val="20"/>
              </w:rPr>
            </w:pPr>
            <w:r w:rsidRPr="00A12E8B">
              <w:rPr>
                <w:sz w:val="20"/>
              </w:rPr>
              <w:t>Quebec Court of Appeal (Montréal)</w:t>
            </w:r>
          </w:p>
          <w:p w:rsidR="00565BF5" w:rsidRPr="00A12E8B" w:rsidRDefault="00565BF5" w:rsidP="00565BF5">
            <w:pPr>
              <w:jc w:val="both"/>
              <w:rPr>
                <w:sz w:val="20"/>
              </w:rPr>
            </w:pPr>
            <w:r w:rsidRPr="00A12E8B">
              <w:rPr>
                <w:sz w:val="20"/>
              </w:rPr>
              <w:t>(Dutil, Vézina and Mainville JJ.A.)</w:t>
            </w:r>
          </w:p>
          <w:p w:rsidR="00565BF5" w:rsidRPr="00A12E8B" w:rsidRDefault="00177AE0" w:rsidP="00565BF5">
            <w:pPr>
              <w:jc w:val="both"/>
              <w:rPr>
                <w:sz w:val="20"/>
              </w:rPr>
            </w:pPr>
            <w:hyperlink r:id="rId38" w:history="1">
              <w:r w:rsidR="00565BF5" w:rsidRPr="00A12E8B">
                <w:rPr>
                  <w:rStyle w:val="Hyperlink"/>
                  <w:sz w:val="20"/>
                </w:rPr>
                <w:t>2016 QCCA 746</w:t>
              </w:r>
            </w:hyperlink>
          </w:p>
          <w:p w:rsidR="00565BF5" w:rsidRPr="00A12E8B" w:rsidRDefault="00565BF5" w:rsidP="00565BF5">
            <w:pPr>
              <w:jc w:val="both"/>
              <w:rPr>
                <w:sz w:val="20"/>
              </w:rPr>
            </w:pPr>
          </w:p>
        </w:tc>
        <w:tc>
          <w:tcPr>
            <w:tcW w:w="267" w:type="pct"/>
          </w:tcPr>
          <w:p w:rsidR="00565BF5" w:rsidRPr="00A12E8B" w:rsidRDefault="00565BF5" w:rsidP="00565BF5">
            <w:pPr>
              <w:jc w:val="both"/>
              <w:rPr>
                <w:sz w:val="20"/>
              </w:rPr>
            </w:pPr>
          </w:p>
        </w:tc>
        <w:tc>
          <w:tcPr>
            <w:tcW w:w="2366" w:type="pct"/>
            <w:gridSpan w:val="2"/>
          </w:tcPr>
          <w:p w:rsidR="00565BF5" w:rsidRPr="00A12E8B" w:rsidRDefault="00565BF5" w:rsidP="00565BF5">
            <w:pPr>
              <w:jc w:val="both"/>
              <w:rPr>
                <w:sz w:val="20"/>
              </w:rPr>
            </w:pPr>
            <w:r w:rsidRPr="00A12E8B">
              <w:rPr>
                <w:sz w:val="20"/>
              </w:rPr>
              <w:t>Appeal dismissed</w:t>
            </w:r>
          </w:p>
          <w:p w:rsidR="00565BF5" w:rsidRPr="00A12E8B" w:rsidRDefault="00565BF5" w:rsidP="00565BF5">
            <w:pPr>
              <w:jc w:val="both"/>
              <w:rPr>
                <w:sz w:val="20"/>
              </w:rPr>
            </w:pPr>
          </w:p>
        </w:tc>
      </w:tr>
      <w:tr w:rsidR="00565BF5" w:rsidRPr="00A12E8B" w:rsidTr="00565BF5">
        <w:tblPrEx>
          <w:tblCellMar>
            <w:bottom w:w="0" w:type="dxa"/>
          </w:tblCellMar>
        </w:tblPrEx>
        <w:tc>
          <w:tcPr>
            <w:tcW w:w="2367" w:type="pct"/>
            <w:gridSpan w:val="2"/>
          </w:tcPr>
          <w:p w:rsidR="00565BF5" w:rsidRPr="00A12E8B" w:rsidRDefault="00565BF5" w:rsidP="00565BF5">
            <w:pPr>
              <w:jc w:val="both"/>
              <w:rPr>
                <w:sz w:val="20"/>
              </w:rPr>
            </w:pPr>
            <w:r w:rsidRPr="00A12E8B">
              <w:rPr>
                <w:sz w:val="20"/>
              </w:rPr>
              <w:t>July 29, 2016</w:t>
            </w:r>
          </w:p>
          <w:p w:rsidR="00565BF5" w:rsidRPr="00A12E8B" w:rsidRDefault="00565BF5" w:rsidP="00565BF5">
            <w:pPr>
              <w:jc w:val="both"/>
              <w:rPr>
                <w:sz w:val="20"/>
              </w:rPr>
            </w:pPr>
            <w:r w:rsidRPr="00A12E8B">
              <w:rPr>
                <w:sz w:val="20"/>
              </w:rPr>
              <w:t>Supreme Court of Canada</w:t>
            </w:r>
          </w:p>
        </w:tc>
        <w:tc>
          <w:tcPr>
            <w:tcW w:w="267" w:type="pct"/>
          </w:tcPr>
          <w:p w:rsidR="00565BF5" w:rsidRPr="00A12E8B" w:rsidRDefault="00565BF5" w:rsidP="00565BF5">
            <w:pPr>
              <w:jc w:val="both"/>
              <w:rPr>
                <w:sz w:val="20"/>
              </w:rPr>
            </w:pPr>
          </w:p>
        </w:tc>
        <w:tc>
          <w:tcPr>
            <w:tcW w:w="2366" w:type="pct"/>
            <w:gridSpan w:val="2"/>
          </w:tcPr>
          <w:p w:rsidR="00565BF5" w:rsidRPr="00A12E8B" w:rsidRDefault="00565BF5" w:rsidP="00565BF5">
            <w:pPr>
              <w:jc w:val="both"/>
              <w:rPr>
                <w:sz w:val="20"/>
              </w:rPr>
            </w:pPr>
            <w:r w:rsidRPr="00A12E8B">
              <w:rPr>
                <w:sz w:val="20"/>
              </w:rPr>
              <w:t>Application for leave to appeal filed</w:t>
            </w:r>
          </w:p>
          <w:p w:rsidR="00565BF5" w:rsidRPr="00A12E8B" w:rsidRDefault="00565BF5" w:rsidP="00565BF5">
            <w:pPr>
              <w:jc w:val="both"/>
              <w:rPr>
                <w:sz w:val="20"/>
              </w:rPr>
            </w:pPr>
          </w:p>
        </w:tc>
      </w:tr>
    </w:tbl>
    <w:p w:rsidR="00565BF5" w:rsidRPr="00A12E8B" w:rsidRDefault="00177AE0" w:rsidP="00565BF5">
      <w:pPr>
        <w:jc w:val="both"/>
        <w:rPr>
          <w:sz w:val="20"/>
        </w:rPr>
      </w:pPr>
      <w:r>
        <w:rPr>
          <w:sz w:val="20"/>
          <w:szCs w:val="20"/>
        </w:rPr>
        <w:pict>
          <v:rect id="_x0000_i1050" style="width:2in;height:1pt" o:hrpct="0" o:hralign="center" o:hrstd="t" o:hrnoshade="t" o:hr="t" fillcolor="black [3213]" stroked="f"/>
        </w:pict>
      </w:r>
    </w:p>
    <w:p w:rsidR="00565BF5" w:rsidRPr="00A12E8B" w:rsidRDefault="00565BF5" w:rsidP="00565BF5">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565BF5" w:rsidRPr="00A12E8B" w:rsidTr="00565BF5">
        <w:trPr>
          <w:gridAfter w:val="1"/>
          <w:wAfter w:w="48" w:type="pct"/>
        </w:trPr>
        <w:tc>
          <w:tcPr>
            <w:tcW w:w="538" w:type="pct"/>
          </w:tcPr>
          <w:p w:rsidR="00565BF5" w:rsidRPr="00A12E8B" w:rsidRDefault="00565BF5" w:rsidP="00565BF5">
            <w:pPr>
              <w:jc w:val="both"/>
              <w:rPr>
                <w:sz w:val="20"/>
              </w:rPr>
            </w:pPr>
            <w:r w:rsidRPr="00A12E8B">
              <w:rPr>
                <w:rStyle w:val="SCCFileNumberChar"/>
                <w:sz w:val="20"/>
                <w:szCs w:val="20"/>
              </w:rPr>
              <w:t>37110</w:t>
            </w:r>
          </w:p>
        </w:tc>
        <w:tc>
          <w:tcPr>
            <w:tcW w:w="4414" w:type="pct"/>
            <w:gridSpan w:val="3"/>
          </w:tcPr>
          <w:p w:rsidR="00565BF5" w:rsidRPr="00A12E8B" w:rsidRDefault="00565BF5" w:rsidP="00565BF5">
            <w:pPr>
              <w:pStyle w:val="SCCLsocParty"/>
              <w:jc w:val="both"/>
              <w:rPr>
                <w:b/>
                <w:sz w:val="20"/>
                <w:szCs w:val="20"/>
              </w:rPr>
            </w:pPr>
            <w:r w:rsidRPr="00A12E8B">
              <w:rPr>
                <w:b/>
                <w:sz w:val="20"/>
                <w:szCs w:val="20"/>
              </w:rPr>
              <w:t>Jean-René Jasmin c. Société des alcools du Québec</w:t>
            </w:r>
          </w:p>
          <w:p w:rsidR="00565BF5" w:rsidRPr="00A12E8B" w:rsidRDefault="00565BF5" w:rsidP="00565BF5">
            <w:pPr>
              <w:jc w:val="both"/>
              <w:rPr>
                <w:sz w:val="20"/>
              </w:rPr>
            </w:pPr>
            <w:r w:rsidRPr="00A12E8B">
              <w:rPr>
                <w:sz w:val="20"/>
              </w:rPr>
              <w:t>(Qc) (Civile) (Autorisation)</w:t>
            </w:r>
          </w:p>
        </w:tc>
      </w:tr>
      <w:tr w:rsidR="000A2C43" w:rsidRPr="00177AE0" w:rsidTr="00446F36">
        <w:trPr>
          <w:gridAfter w:val="1"/>
          <w:wAfter w:w="48" w:type="pct"/>
          <w:trHeight w:val="351"/>
        </w:trPr>
        <w:tc>
          <w:tcPr>
            <w:tcW w:w="538" w:type="pct"/>
          </w:tcPr>
          <w:p w:rsidR="000A2C43" w:rsidRPr="00A12E8B" w:rsidRDefault="000A2C43" w:rsidP="00565BF5">
            <w:pPr>
              <w:jc w:val="both"/>
              <w:rPr>
                <w:rStyle w:val="SCCFileNumberChar"/>
                <w:sz w:val="20"/>
                <w:szCs w:val="20"/>
              </w:rPr>
            </w:pPr>
            <w:r w:rsidRPr="00A12E8B">
              <w:rPr>
                <w:rStyle w:val="SCCFileNumberChar"/>
                <w:sz w:val="20"/>
                <w:szCs w:val="20"/>
              </w:rPr>
              <w:t>Coram:</w:t>
            </w:r>
          </w:p>
        </w:tc>
        <w:tc>
          <w:tcPr>
            <w:tcW w:w="4414" w:type="pct"/>
            <w:gridSpan w:val="3"/>
          </w:tcPr>
          <w:p w:rsidR="000A2C43" w:rsidRPr="00A12E8B" w:rsidRDefault="00446F36" w:rsidP="00565BF5">
            <w:pPr>
              <w:pStyle w:val="SCCLsocParty"/>
              <w:jc w:val="both"/>
              <w:rPr>
                <w:sz w:val="20"/>
                <w:szCs w:val="20"/>
              </w:rPr>
            </w:pPr>
            <w:r w:rsidRPr="00A12E8B">
              <w:rPr>
                <w:sz w:val="20"/>
                <w:szCs w:val="20"/>
              </w:rPr>
              <w:t>La juge en chef McLachlin et les juges Wagner et Gascon</w:t>
            </w:r>
          </w:p>
        </w:tc>
      </w:tr>
      <w:tr w:rsidR="000A2C43" w:rsidRPr="00177AE0" w:rsidTr="00565BF5">
        <w:trPr>
          <w:gridAfter w:val="1"/>
          <w:wAfter w:w="48" w:type="pct"/>
        </w:trPr>
        <w:tc>
          <w:tcPr>
            <w:tcW w:w="4952" w:type="pct"/>
            <w:gridSpan w:val="4"/>
          </w:tcPr>
          <w:p w:rsidR="000A2C43" w:rsidRPr="00A12E8B" w:rsidRDefault="00446F36" w:rsidP="00565BF5">
            <w:pPr>
              <w:jc w:val="both"/>
              <w:rPr>
                <w:sz w:val="20"/>
                <w:lang w:val="fr-CA"/>
              </w:rPr>
            </w:pPr>
            <w:r w:rsidRPr="00A12E8B">
              <w:rPr>
                <w:sz w:val="20"/>
                <w:lang w:val="fr-CA"/>
              </w:rPr>
              <w:t>La demande d’autorisation d’appel de l’arrêt de la Cour d’appel du Québec (Montréal), numéro 500-09-025713-157, 2016 QCCA 746, daté du 3 mai 2016, est rejetée avec dépens.</w:t>
            </w:r>
          </w:p>
        </w:tc>
      </w:tr>
      <w:tr w:rsidR="00B319D5" w:rsidRPr="00177AE0" w:rsidTr="00565BF5">
        <w:trPr>
          <w:gridAfter w:val="1"/>
          <w:wAfter w:w="48" w:type="pct"/>
        </w:trPr>
        <w:tc>
          <w:tcPr>
            <w:tcW w:w="4952" w:type="pct"/>
            <w:gridSpan w:val="4"/>
          </w:tcPr>
          <w:p w:rsidR="00B319D5" w:rsidRPr="00A12E8B" w:rsidRDefault="00B319D5" w:rsidP="00565BF5">
            <w:pPr>
              <w:jc w:val="both"/>
              <w:rPr>
                <w:sz w:val="20"/>
                <w:lang w:val="fr-CA"/>
              </w:rPr>
            </w:pPr>
          </w:p>
        </w:tc>
      </w:tr>
      <w:tr w:rsidR="00565BF5" w:rsidRPr="00177AE0" w:rsidTr="00565BF5">
        <w:trPr>
          <w:gridAfter w:val="1"/>
          <w:wAfter w:w="48" w:type="pct"/>
        </w:trPr>
        <w:tc>
          <w:tcPr>
            <w:tcW w:w="4952" w:type="pct"/>
            <w:gridSpan w:val="4"/>
          </w:tcPr>
          <w:p w:rsidR="00565BF5" w:rsidRPr="00A12E8B" w:rsidRDefault="00565BF5" w:rsidP="00565BF5">
            <w:pPr>
              <w:jc w:val="both"/>
              <w:rPr>
                <w:sz w:val="20"/>
                <w:lang w:val="fr-CA"/>
              </w:rPr>
            </w:pPr>
            <w:r w:rsidRPr="00A12E8B">
              <w:rPr>
                <w:sz w:val="20"/>
                <w:lang w:val="fr-CA"/>
              </w:rPr>
              <w:t xml:space="preserve">Procédure civile – Recours collectif – Moyen de non-recevabilité – Chose jugée – Deuxième requête pour autorisation d’exercer un recours collectif rejetée pour motif de chose jugée – </w:t>
            </w:r>
            <w:r w:rsidRPr="00A12E8B">
              <w:rPr>
                <w:sz w:val="20"/>
                <w:lang w:val="fr-FR"/>
              </w:rPr>
              <w:t xml:space="preserve">Les tribunaux inférieurs ont-ils erré en droit en </w:t>
            </w:r>
            <w:r w:rsidRPr="00A12E8B">
              <w:rPr>
                <w:sz w:val="20"/>
                <w:lang w:val="fr-FR"/>
              </w:rPr>
              <w:lastRenderedPageBreak/>
              <w:t>concluant que le jugement de la Cour d’appel de la première requête pour autorisation d’exercer un recours collectif avait définitivement rejeté toute cause d’action invoquant les marges bénéficiaires disproportionnées ou abusives de l’intimée et qu’il y avait chose jugée?</w:t>
            </w:r>
          </w:p>
        </w:tc>
      </w:tr>
      <w:tr w:rsidR="00565BF5" w:rsidRPr="00177AE0" w:rsidTr="00565BF5">
        <w:trPr>
          <w:gridAfter w:val="1"/>
          <w:wAfter w:w="48" w:type="pct"/>
        </w:trPr>
        <w:tc>
          <w:tcPr>
            <w:tcW w:w="4952" w:type="pct"/>
            <w:gridSpan w:val="4"/>
          </w:tcPr>
          <w:p w:rsidR="00565BF5" w:rsidRPr="00A12E8B" w:rsidRDefault="00565BF5" w:rsidP="00565BF5">
            <w:pPr>
              <w:jc w:val="both"/>
              <w:rPr>
                <w:sz w:val="20"/>
                <w:lang w:val="fr-CA"/>
              </w:rPr>
            </w:pPr>
          </w:p>
        </w:tc>
      </w:tr>
      <w:tr w:rsidR="00565BF5" w:rsidRPr="00177AE0" w:rsidTr="00565BF5">
        <w:trPr>
          <w:gridAfter w:val="1"/>
          <w:wAfter w:w="48" w:type="pct"/>
        </w:trPr>
        <w:tc>
          <w:tcPr>
            <w:tcW w:w="4952" w:type="pct"/>
            <w:gridSpan w:val="4"/>
          </w:tcPr>
          <w:p w:rsidR="00565BF5" w:rsidRPr="00A12E8B" w:rsidRDefault="00565BF5" w:rsidP="00565BF5">
            <w:pPr>
              <w:jc w:val="both"/>
              <w:rPr>
                <w:sz w:val="20"/>
                <w:lang w:val="fr-CA"/>
              </w:rPr>
            </w:pPr>
            <w:r w:rsidRPr="00A12E8B">
              <w:rPr>
                <w:sz w:val="20"/>
                <w:lang w:val="fr-CA"/>
              </w:rPr>
              <w:t xml:space="preserve">En avril 2012, le demandeur, M. Jean-René Jasmin, dépose une requête pour autorisation d’exercer un recours collectif et pour se voir attribuer le statut de représentant, dans laquelle il soutient que l’intimée, la Société des alcools du Québec, aurait facturé ses produits aux consommateurs du Québec à des prix trop élevés par rapport à leurs coûts d'acquisition. Il prétend que la disproportion entre les deux et les bénéfices qui en ont résulté seraient tellement considérables qu'ils équivaudraient à de l'exploitation du consommateur au sens de l'article 8 de la </w:t>
            </w:r>
            <w:r w:rsidRPr="00A12E8B">
              <w:rPr>
                <w:i/>
                <w:sz w:val="20"/>
                <w:lang w:val="fr-CA"/>
              </w:rPr>
              <w:t>Loi sur la protection du consommateur</w:t>
            </w:r>
            <w:r w:rsidRPr="00A12E8B">
              <w:rPr>
                <w:sz w:val="20"/>
                <w:lang w:val="fr-CA"/>
              </w:rPr>
              <w:t xml:space="preserve">, RLRQ c P-40.1. </w:t>
            </w:r>
          </w:p>
          <w:p w:rsidR="00565BF5" w:rsidRPr="00A12E8B" w:rsidRDefault="00565BF5" w:rsidP="00565BF5">
            <w:pPr>
              <w:jc w:val="both"/>
              <w:rPr>
                <w:sz w:val="20"/>
                <w:lang w:val="fr-CA"/>
              </w:rPr>
            </w:pPr>
          </w:p>
          <w:p w:rsidR="00565BF5" w:rsidRPr="00A12E8B" w:rsidRDefault="00565BF5" w:rsidP="00565BF5">
            <w:pPr>
              <w:jc w:val="both"/>
              <w:rPr>
                <w:sz w:val="20"/>
                <w:lang w:val="fr-CA"/>
              </w:rPr>
            </w:pPr>
            <w:r w:rsidRPr="00A12E8B">
              <w:rPr>
                <w:sz w:val="20"/>
                <w:lang w:val="fr-CA"/>
              </w:rPr>
              <w:t>Cette requête est rejetée par la Cour supérieure et la Cour d’appel.</w:t>
            </w:r>
          </w:p>
          <w:p w:rsidR="00565BF5" w:rsidRPr="00A12E8B" w:rsidRDefault="00565BF5" w:rsidP="00565BF5">
            <w:pPr>
              <w:jc w:val="both"/>
              <w:rPr>
                <w:sz w:val="20"/>
                <w:lang w:val="fr-CA"/>
              </w:rPr>
            </w:pPr>
          </w:p>
          <w:p w:rsidR="00565BF5" w:rsidRPr="00A12E8B" w:rsidRDefault="00565BF5" w:rsidP="00565BF5">
            <w:pPr>
              <w:jc w:val="both"/>
              <w:rPr>
                <w:sz w:val="20"/>
                <w:lang w:val="fr-CA"/>
              </w:rPr>
            </w:pPr>
            <w:r w:rsidRPr="00A12E8B">
              <w:rPr>
                <w:sz w:val="20"/>
                <w:lang w:val="fr-CA"/>
              </w:rPr>
              <w:t>Le 19 janvier 2015, M. Jasmin dépose une deuxième requête pour autorisation d’exercer un recours collectif modifiée. La Société des alcools du Québec dépose une requête en irrecevabilité pour faire rejeter la deuxième requête pour autorisation au motif qu’il y a chose jugée et qu’elle donne lieu à un abus de procédure.</w:t>
            </w:r>
          </w:p>
          <w:p w:rsidR="00565BF5" w:rsidRPr="00A12E8B" w:rsidRDefault="00565BF5" w:rsidP="00565BF5">
            <w:pPr>
              <w:jc w:val="both"/>
              <w:rPr>
                <w:sz w:val="20"/>
                <w:lang w:val="fr-CA"/>
              </w:rPr>
            </w:pPr>
          </w:p>
        </w:tc>
      </w:tr>
      <w:tr w:rsidR="00565BF5" w:rsidRPr="00177AE0" w:rsidTr="00565BF5">
        <w:tblPrEx>
          <w:tblCellMar>
            <w:bottom w:w="0" w:type="dxa"/>
          </w:tblCellMar>
        </w:tblPrEx>
        <w:trPr>
          <w:trHeight w:val="1053"/>
        </w:trPr>
        <w:tc>
          <w:tcPr>
            <w:tcW w:w="2367" w:type="pct"/>
            <w:gridSpan w:val="2"/>
          </w:tcPr>
          <w:p w:rsidR="00565BF5" w:rsidRPr="00A12E8B" w:rsidRDefault="00565BF5" w:rsidP="00565BF5">
            <w:pPr>
              <w:jc w:val="both"/>
              <w:rPr>
                <w:sz w:val="20"/>
                <w:lang w:val="fr-CA"/>
              </w:rPr>
            </w:pPr>
            <w:r w:rsidRPr="00A12E8B">
              <w:rPr>
                <w:sz w:val="20"/>
                <w:lang w:val="fr-CA"/>
              </w:rPr>
              <w:t>Le 8 octobre 2015</w:t>
            </w:r>
          </w:p>
          <w:p w:rsidR="00565BF5" w:rsidRPr="00A12E8B" w:rsidRDefault="00565BF5" w:rsidP="00565BF5">
            <w:pPr>
              <w:jc w:val="both"/>
              <w:rPr>
                <w:sz w:val="20"/>
                <w:lang w:val="fr-CA"/>
              </w:rPr>
            </w:pPr>
            <w:r w:rsidRPr="00A12E8B">
              <w:rPr>
                <w:sz w:val="20"/>
                <w:lang w:val="fr-CA"/>
              </w:rPr>
              <w:t>Cour supérieure du Québec</w:t>
            </w:r>
          </w:p>
          <w:p w:rsidR="00565BF5" w:rsidRPr="00A12E8B" w:rsidRDefault="00565BF5" w:rsidP="00565BF5">
            <w:pPr>
              <w:jc w:val="both"/>
              <w:rPr>
                <w:sz w:val="20"/>
              </w:rPr>
            </w:pPr>
            <w:r w:rsidRPr="00A12E8B">
              <w:rPr>
                <w:sz w:val="20"/>
              </w:rPr>
              <w:t>(La juge Poisson)</w:t>
            </w:r>
          </w:p>
          <w:p w:rsidR="00565BF5" w:rsidRPr="00A12E8B" w:rsidRDefault="00177AE0" w:rsidP="00565BF5">
            <w:pPr>
              <w:jc w:val="both"/>
              <w:rPr>
                <w:sz w:val="20"/>
              </w:rPr>
            </w:pPr>
            <w:hyperlink r:id="rId39" w:history="1">
              <w:r w:rsidR="00565BF5" w:rsidRPr="00A12E8B">
                <w:rPr>
                  <w:rStyle w:val="Hyperlink"/>
                  <w:sz w:val="20"/>
                </w:rPr>
                <w:t>2015 QCCS 6552</w:t>
              </w:r>
            </w:hyperlink>
          </w:p>
          <w:p w:rsidR="00565BF5" w:rsidRPr="00A12E8B" w:rsidRDefault="00565BF5" w:rsidP="00565BF5">
            <w:pPr>
              <w:jc w:val="both"/>
              <w:rPr>
                <w:sz w:val="20"/>
              </w:rPr>
            </w:pPr>
          </w:p>
        </w:tc>
        <w:tc>
          <w:tcPr>
            <w:tcW w:w="267" w:type="pct"/>
          </w:tcPr>
          <w:p w:rsidR="00565BF5" w:rsidRPr="00A12E8B" w:rsidRDefault="00565BF5" w:rsidP="00565BF5">
            <w:pPr>
              <w:jc w:val="both"/>
              <w:rPr>
                <w:sz w:val="20"/>
              </w:rPr>
            </w:pPr>
          </w:p>
        </w:tc>
        <w:tc>
          <w:tcPr>
            <w:tcW w:w="2366" w:type="pct"/>
            <w:gridSpan w:val="2"/>
          </w:tcPr>
          <w:p w:rsidR="00565BF5" w:rsidRPr="00A12E8B" w:rsidRDefault="00565BF5" w:rsidP="00565BF5">
            <w:pPr>
              <w:jc w:val="both"/>
              <w:rPr>
                <w:sz w:val="20"/>
                <w:lang w:val="fr-CA"/>
              </w:rPr>
            </w:pPr>
            <w:r w:rsidRPr="00A12E8B">
              <w:rPr>
                <w:sz w:val="20"/>
                <w:lang w:val="fr-CA"/>
              </w:rPr>
              <w:t>Moyen préliminaire accueilli; requête pour autorisation d’exercer un recours collectif rejetée pour motif de chose jugée</w:t>
            </w:r>
          </w:p>
          <w:p w:rsidR="00565BF5" w:rsidRPr="00A12E8B" w:rsidRDefault="00565BF5" w:rsidP="00565BF5">
            <w:pPr>
              <w:jc w:val="both"/>
              <w:rPr>
                <w:sz w:val="20"/>
                <w:lang w:val="fr-CA"/>
              </w:rPr>
            </w:pPr>
          </w:p>
        </w:tc>
      </w:tr>
      <w:tr w:rsidR="00565BF5" w:rsidRPr="00A12E8B" w:rsidTr="00565BF5">
        <w:tblPrEx>
          <w:tblCellMar>
            <w:bottom w:w="0" w:type="dxa"/>
          </w:tblCellMar>
        </w:tblPrEx>
        <w:tc>
          <w:tcPr>
            <w:tcW w:w="2367" w:type="pct"/>
            <w:gridSpan w:val="2"/>
          </w:tcPr>
          <w:p w:rsidR="00565BF5" w:rsidRPr="00A12E8B" w:rsidRDefault="00565BF5" w:rsidP="00565BF5">
            <w:pPr>
              <w:jc w:val="both"/>
              <w:rPr>
                <w:sz w:val="20"/>
                <w:lang w:val="fr-CA"/>
              </w:rPr>
            </w:pPr>
            <w:r w:rsidRPr="00A12E8B">
              <w:rPr>
                <w:sz w:val="20"/>
                <w:lang w:val="fr-CA"/>
              </w:rPr>
              <w:t>Le 3 mai 2016</w:t>
            </w:r>
          </w:p>
          <w:p w:rsidR="00565BF5" w:rsidRPr="00A12E8B" w:rsidRDefault="00565BF5" w:rsidP="00565BF5">
            <w:pPr>
              <w:jc w:val="both"/>
              <w:rPr>
                <w:sz w:val="20"/>
                <w:lang w:val="fr-CA"/>
              </w:rPr>
            </w:pPr>
            <w:r w:rsidRPr="00A12E8B">
              <w:rPr>
                <w:sz w:val="20"/>
                <w:lang w:val="fr-CA"/>
              </w:rPr>
              <w:t>Cour d’appel du Québec (Montréal)</w:t>
            </w:r>
          </w:p>
          <w:p w:rsidR="00565BF5" w:rsidRPr="00A12E8B" w:rsidRDefault="00565BF5" w:rsidP="00565BF5">
            <w:pPr>
              <w:jc w:val="both"/>
              <w:rPr>
                <w:sz w:val="20"/>
                <w:lang w:val="fr-CA"/>
              </w:rPr>
            </w:pPr>
            <w:r w:rsidRPr="00A12E8B">
              <w:rPr>
                <w:sz w:val="20"/>
                <w:lang w:val="fr-CA"/>
              </w:rPr>
              <w:t>(Les juges Dutil, Vézina et Mainville)</w:t>
            </w:r>
          </w:p>
          <w:p w:rsidR="00565BF5" w:rsidRPr="00A12E8B" w:rsidRDefault="00177AE0" w:rsidP="00565BF5">
            <w:pPr>
              <w:jc w:val="both"/>
              <w:rPr>
                <w:sz w:val="20"/>
              </w:rPr>
            </w:pPr>
            <w:hyperlink r:id="rId40" w:history="1">
              <w:r w:rsidR="00565BF5" w:rsidRPr="00A12E8B">
                <w:rPr>
                  <w:rStyle w:val="Hyperlink"/>
                  <w:sz w:val="20"/>
                </w:rPr>
                <w:t>2016 QCCA 746</w:t>
              </w:r>
            </w:hyperlink>
          </w:p>
          <w:p w:rsidR="00565BF5" w:rsidRPr="00A12E8B" w:rsidRDefault="00565BF5" w:rsidP="00565BF5">
            <w:pPr>
              <w:jc w:val="both"/>
              <w:rPr>
                <w:sz w:val="20"/>
              </w:rPr>
            </w:pPr>
          </w:p>
        </w:tc>
        <w:tc>
          <w:tcPr>
            <w:tcW w:w="267" w:type="pct"/>
          </w:tcPr>
          <w:p w:rsidR="00565BF5" w:rsidRPr="00A12E8B" w:rsidRDefault="00565BF5" w:rsidP="00565BF5">
            <w:pPr>
              <w:jc w:val="both"/>
              <w:rPr>
                <w:sz w:val="20"/>
              </w:rPr>
            </w:pPr>
          </w:p>
        </w:tc>
        <w:tc>
          <w:tcPr>
            <w:tcW w:w="2366" w:type="pct"/>
            <w:gridSpan w:val="2"/>
          </w:tcPr>
          <w:p w:rsidR="00565BF5" w:rsidRPr="00A12E8B" w:rsidRDefault="00565BF5" w:rsidP="00565BF5">
            <w:pPr>
              <w:jc w:val="both"/>
              <w:rPr>
                <w:sz w:val="20"/>
              </w:rPr>
            </w:pPr>
            <w:r w:rsidRPr="00A12E8B">
              <w:rPr>
                <w:sz w:val="20"/>
              </w:rPr>
              <w:t>Appel rejeté</w:t>
            </w:r>
          </w:p>
          <w:p w:rsidR="00565BF5" w:rsidRPr="00A12E8B" w:rsidRDefault="00565BF5" w:rsidP="00565BF5">
            <w:pPr>
              <w:jc w:val="both"/>
              <w:rPr>
                <w:sz w:val="20"/>
              </w:rPr>
            </w:pPr>
          </w:p>
        </w:tc>
      </w:tr>
      <w:tr w:rsidR="00565BF5" w:rsidRPr="00A12E8B" w:rsidTr="00565BF5">
        <w:tblPrEx>
          <w:tblCellMar>
            <w:bottom w:w="0" w:type="dxa"/>
          </w:tblCellMar>
        </w:tblPrEx>
        <w:tc>
          <w:tcPr>
            <w:tcW w:w="2367" w:type="pct"/>
            <w:gridSpan w:val="2"/>
          </w:tcPr>
          <w:p w:rsidR="00565BF5" w:rsidRPr="00A12E8B" w:rsidRDefault="00565BF5" w:rsidP="00565BF5">
            <w:pPr>
              <w:jc w:val="both"/>
              <w:rPr>
                <w:sz w:val="20"/>
                <w:lang w:val="fr-CA"/>
              </w:rPr>
            </w:pPr>
            <w:r w:rsidRPr="00A12E8B">
              <w:rPr>
                <w:sz w:val="20"/>
                <w:lang w:val="fr-CA"/>
              </w:rPr>
              <w:t>Le 29 juillet 2016</w:t>
            </w:r>
          </w:p>
          <w:p w:rsidR="00565BF5" w:rsidRPr="00A12E8B" w:rsidRDefault="00565BF5" w:rsidP="00565BF5">
            <w:pPr>
              <w:jc w:val="both"/>
              <w:rPr>
                <w:sz w:val="20"/>
                <w:lang w:val="fr-CA"/>
              </w:rPr>
            </w:pPr>
            <w:r w:rsidRPr="00A12E8B">
              <w:rPr>
                <w:sz w:val="20"/>
                <w:lang w:val="fr-CA"/>
              </w:rPr>
              <w:t>Cour suprême du Canada</w:t>
            </w:r>
          </w:p>
        </w:tc>
        <w:tc>
          <w:tcPr>
            <w:tcW w:w="267" w:type="pct"/>
          </w:tcPr>
          <w:p w:rsidR="00565BF5" w:rsidRPr="00A12E8B" w:rsidRDefault="00565BF5" w:rsidP="00565BF5">
            <w:pPr>
              <w:jc w:val="both"/>
              <w:rPr>
                <w:sz w:val="20"/>
                <w:lang w:val="fr-CA"/>
              </w:rPr>
            </w:pPr>
          </w:p>
        </w:tc>
        <w:tc>
          <w:tcPr>
            <w:tcW w:w="2366" w:type="pct"/>
            <w:gridSpan w:val="2"/>
          </w:tcPr>
          <w:p w:rsidR="00565BF5" w:rsidRPr="00A12E8B" w:rsidRDefault="00565BF5" w:rsidP="00565BF5">
            <w:pPr>
              <w:jc w:val="both"/>
              <w:rPr>
                <w:sz w:val="20"/>
              </w:rPr>
            </w:pPr>
            <w:r w:rsidRPr="00A12E8B">
              <w:rPr>
                <w:sz w:val="20"/>
              </w:rPr>
              <w:t>Demande d'autorisation d'appel déposée</w:t>
            </w:r>
          </w:p>
          <w:p w:rsidR="00565BF5" w:rsidRPr="00A12E8B" w:rsidRDefault="00565BF5" w:rsidP="00565BF5">
            <w:pPr>
              <w:jc w:val="both"/>
              <w:rPr>
                <w:sz w:val="20"/>
              </w:rPr>
            </w:pPr>
          </w:p>
        </w:tc>
      </w:tr>
    </w:tbl>
    <w:p w:rsidR="00565BF5" w:rsidRPr="00A12E8B" w:rsidRDefault="00177AE0" w:rsidP="00565BF5">
      <w:pPr>
        <w:jc w:val="both"/>
        <w:rPr>
          <w:sz w:val="20"/>
        </w:rPr>
      </w:pPr>
      <w:r>
        <w:rPr>
          <w:sz w:val="20"/>
          <w:szCs w:val="20"/>
        </w:rPr>
        <w:pict>
          <v:rect id="_x0000_i1051" style="width:2in;height:1pt" o:hrpct="0" o:hralign="center" o:hrstd="t" o:hrnoshade="t" o:hr="t" fillcolor="black [3213]" stroked="f"/>
        </w:pict>
      </w:r>
    </w:p>
    <w:p w:rsidR="00565BF5" w:rsidRPr="00A12E8B" w:rsidRDefault="00565BF5" w:rsidP="00565BF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5BF5" w:rsidRPr="00A12E8B" w:rsidTr="00565BF5">
        <w:trPr>
          <w:trHeight w:val="675"/>
        </w:trPr>
        <w:tc>
          <w:tcPr>
            <w:tcW w:w="543" w:type="pct"/>
          </w:tcPr>
          <w:p w:rsidR="00565BF5" w:rsidRPr="00A12E8B" w:rsidRDefault="00565BF5" w:rsidP="00565BF5">
            <w:pPr>
              <w:jc w:val="both"/>
              <w:rPr>
                <w:sz w:val="20"/>
              </w:rPr>
            </w:pPr>
            <w:r w:rsidRPr="00A12E8B">
              <w:rPr>
                <w:rStyle w:val="SCCFileNumberChar"/>
                <w:sz w:val="20"/>
                <w:szCs w:val="20"/>
              </w:rPr>
              <w:t>37135</w:t>
            </w:r>
          </w:p>
        </w:tc>
        <w:tc>
          <w:tcPr>
            <w:tcW w:w="4457" w:type="pct"/>
            <w:gridSpan w:val="3"/>
          </w:tcPr>
          <w:p w:rsidR="00565BF5" w:rsidRPr="00A12E8B" w:rsidRDefault="00565BF5" w:rsidP="00565BF5">
            <w:pPr>
              <w:pStyle w:val="SCCLsocParty"/>
              <w:jc w:val="both"/>
              <w:rPr>
                <w:b/>
                <w:sz w:val="20"/>
                <w:szCs w:val="20"/>
                <w:lang w:val="en-CA"/>
              </w:rPr>
            </w:pPr>
            <w:r w:rsidRPr="00A12E8B">
              <w:rPr>
                <w:b/>
                <w:sz w:val="20"/>
                <w:szCs w:val="20"/>
              </w:rPr>
              <w:t>Ordre des optométristes du Québec v. Coastal Contacts Inc.</w:t>
            </w:r>
            <w:r w:rsidR="008D2DF0" w:rsidRPr="00A12E8B">
              <w:rPr>
                <w:b/>
                <w:sz w:val="20"/>
                <w:szCs w:val="20"/>
              </w:rPr>
              <w:t xml:space="preserve"> and</w:t>
            </w:r>
            <w:r w:rsidRPr="00A12E8B">
              <w:rPr>
                <w:b/>
                <w:sz w:val="20"/>
                <w:szCs w:val="20"/>
              </w:rPr>
              <w:t xml:space="preserve"> 9130-4329 Québec inc. </w:t>
            </w:r>
            <w:r w:rsidRPr="00A12E8B">
              <w:rPr>
                <w:b/>
                <w:sz w:val="20"/>
                <w:szCs w:val="20"/>
                <w:lang w:val="en-CA"/>
              </w:rPr>
              <w:t>(carrying on business as Gestion Progex)</w:t>
            </w:r>
          </w:p>
          <w:p w:rsidR="00565BF5" w:rsidRPr="00A12E8B" w:rsidRDefault="00565BF5" w:rsidP="00565BF5">
            <w:pPr>
              <w:jc w:val="both"/>
              <w:rPr>
                <w:sz w:val="20"/>
              </w:rPr>
            </w:pPr>
            <w:r w:rsidRPr="00A12E8B">
              <w:rPr>
                <w:sz w:val="20"/>
              </w:rPr>
              <w:t>(Que.) (Civil) (By Leave)</w:t>
            </w:r>
          </w:p>
        </w:tc>
      </w:tr>
      <w:tr w:rsidR="000A2C43" w:rsidRPr="00A12E8B" w:rsidTr="00446F36">
        <w:trPr>
          <w:trHeight w:val="387"/>
        </w:trPr>
        <w:tc>
          <w:tcPr>
            <w:tcW w:w="543" w:type="pct"/>
          </w:tcPr>
          <w:p w:rsidR="000A2C43" w:rsidRPr="00A12E8B" w:rsidRDefault="00446F36" w:rsidP="00565BF5">
            <w:pPr>
              <w:jc w:val="both"/>
              <w:rPr>
                <w:rStyle w:val="SCCFileNumberChar"/>
                <w:sz w:val="20"/>
                <w:szCs w:val="20"/>
              </w:rPr>
            </w:pPr>
            <w:r w:rsidRPr="00A12E8B">
              <w:rPr>
                <w:rStyle w:val="SCCFileNumberChar"/>
                <w:sz w:val="20"/>
                <w:szCs w:val="20"/>
              </w:rPr>
              <w:t>Coram:</w:t>
            </w:r>
          </w:p>
        </w:tc>
        <w:tc>
          <w:tcPr>
            <w:tcW w:w="4457" w:type="pct"/>
            <w:gridSpan w:val="3"/>
          </w:tcPr>
          <w:p w:rsidR="000A2C43" w:rsidRPr="00A12E8B" w:rsidRDefault="00446F36" w:rsidP="00565BF5">
            <w:pPr>
              <w:pStyle w:val="SCCLsocParty"/>
              <w:jc w:val="both"/>
              <w:rPr>
                <w:sz w:val="20"/>
                <w:szCs w:val="20"/>
                <w:lang w:val="en-US"/>
              </w:rPr>
            </w:pPr>
            <w:r w:rsidRPr="00A12E8B">
              <w:rPr>
                <w:sz w:val="20"/>
                <w:szCs w:val="20"/>
                <w:lang w:val="en-US"/>
              </w:rPr>
              <w:t>McLachlin C.J. and Wagner and Gascon JJ.</w:t>
            </w:r>
          </w:p>
        </w:tc>
      </w:tr>
      <w:tr w:rsidR="000A2C43" w:rsidRPr="00A12E8B" w:rsidTr="00565BF5">
        <w:tc>
          <w:tcPr>
            <w:tcW w:w="5000" w:type="pct"/>
            <w:gridSpan w:val="4"/>
          </w:tcPr>
          <w:p w:rsidR="000A2C43" w:rsidRPr="00A12E8B" w:rsidRDefault="00446F36" w:rsidP="00565BF5">
            <w:pPr>
              <w:jc w:val="both"/>
              <w:rPr>
                <w:sz w:val="20"/>
                <w:lang w:val="en-US"/>
              </w:rPr>
            </w:pPr>
            <w:r w:rsidRPr="00A12E8B">
              <w:rPr>
                <w:sz w:val="20"/>
                <w:lang w:val="en-US"/>
              </w:rPr>
              <w:t>The application for leave to appeal from the judgment of the Court of Appeal of Quebec (Montréal), Number 500-09-024950-156, 2016 QCCA 837, dated May 16, 2016, is dismissed with costs.</w:t>
            </w:r>
          </w:p>
        </w:tc>
      </w:tr>
      <w:tr w:rsidR="00565BF5" w:rsidRPr="00A12E8B" w:rsidTr="00565BF5">
        <w:tc>
          <w:tcPr>
            <w:tcW w:w="5000" w:type="pct"/>
            <w:gridSpan w:val="4"/>
          </w:tcPr>
          <w:p w:rsidR="00565BF5" w:rsidRPr="00A12E8B" w:rsidRDefault="00565BF5" w:rsidP="00565BF5">
            <w:pPr>
              <w:jc w:val="both"/>
              <w:rPr>
                <w:sz w:val="20"/>
              </w:rPr>
            </w:pPr>
            <w:r w:rsidRPr="00A12E8B">
              <w:rPr>
                <w:sz w:val="20"/>
              </w:rPr>
              <w:t xml:space="preserve">Law of professions – Optometrists – Company located in British Columbia selling ophthalmic lenses to Quebec residents by Internet – Whether ss. 16 and 25 of </w:t>
            </w:r>
            <w:r w:rsidRPr="00A12E8B">
              <w:rPr>
                <w:i/>
                <w:sz w:val="20"/>
              </w:rPr>
              <w:t>Optometry Act</w:t>
            </w:r>
            <w:r w:rsidRPr="00A12E8B">
              <w:rPr>
                <w:sz w:val="20"/>
              </w:rPr>
              <w:t>, CQLR c. O-7, prohibit sale of ophthalmic lenses to Quebec residents by person located outside province.</w:t>
            </w:r>
          </w:p>
        </w:tc>
      </w:tr>
      <w:tr w:rsidR="00565BF5" w:rsidRPr="00A12E8B" w:rsidTr="00565BF5">
        <w:tc>
          <w:tcPr>
            <w:tcW w:w="5000" w:type="pct"/>
            <w:gridSpan w:val="4"/>
          </w:tcPr>
          <w:p w:rsidR="00565BF5" w:rsidRPr="00A12E8B" w:rsidRDefault="00565BF5" w:rsidP="00565BF5">
            <w:pPr>
              <w:jc w:val="both"/>
              <w:rPr>
                <w:sz w:val="20"/>
              </w:rPr>
            </w:pPr>
          </w:p>
        </w:tc>
      </w:tr>
      <w:tr w:rsidR="00565BF5" w:rsidRPr="00A12E8B" w:rsidTr="00565BF5">
        <w:tc>
          <w:tcPr>
            <w:tcW w:w="5000" w:type="pct"/>
            <w:gridSpan w:val="4"/>
          </w:tcPr>
          <w:p w:rsidR="00565BF5" w:rsidRPr="00A12E8B" w:rsidRDefault="00565BF5" w:rsidP="00565BF5">
            <w:pPr>
              <w:jc w:val="both"/>
              <w:rPr>
                <w:sz w:val="20"/>
              </w:rPr>
            </w:pPr>
            <w:r w:rsidRPr="00A12E8B">
              <w:rPr>
                <w:sz w:val="20"/>
              </w:rPr>
              <w:t>The respondent Coastal Contacts Inc. (“</w:t>
            </w:r>
            <w:r w:rsidRPr="00A12E8B">
              <w:rPr>
                <w:bCs/>
                <w:sz w:val="20"/>
              </w:rPr>
              <w:t>Coastal”)</w:t>
            </w:r>
            <w:r w:rsidRPr="00A12E8B">
              <w:rPr>
                <w:b/>
                <w:bCs/>
                <w:sz w:val="20"/>
              </w:rPr>
              <w:t xml:space="preserve"> </w:t>
            </w:r>
            <w:r w:rsidRPr="00A12E8B">
              <w:rPr>
                <w:bCs/>
                <w:sz w:val="20"/>
              </w:rPr>
              <w:t>is a company headquartered in British Columbia that sells ophthalmic lenses to Quebec residents through its websites even though it has no establishment in Quebec.</w:t>
            </w:r>
            <w:r w:rsidRPr="00A12E8B">
              <w:rPr>
                <w:sz w:val="20"/>
              </w:rPr>
              <w:t xml:space="preserve"> Coastal has a contract for services with the respondent Gestion Progex (“</w:t>
            </w:r>
            <w:r w:rsidRPr="00A12E8B">
              <w:rPr>
                <w:bCs/>
                <w:sz w:val="20"/>
              </w:rPr>
              <w:t>Progex”)</w:t>
            </w:r>
            <w:r w:rsidRPr="00A12E8B">
              <w:rPr>
                <w:sz w:val="20"/>
              </w:rPr>
              <w:t>, a corporation whose head office is in Quebec. Under that contract, Progex redirects customers interested in the goods advertised on its website to Coastal’s websites. Coastal’s sales activities comply with the legislation in force in British Columbia.</w:t>
            </w:r>
          </w:p>
          <w:p w:rsidR="00565BF5" w:rsidRPr="00A12E8B" w:rsidRDefault="00565BF5" w:rsidP="00565BF5">
            <w:pPr>
              <w:jc w:val="both"/>
              <w:rPr>
                <w:sz w:val="20"/>
              </w:rPr>
            </w:pPr>
          </w:p>
          <w:p w:rsidR="00565BF5" w:rsidRPr="00A12E8B" w:rsidRDefault="00565BF5" w:rsidP="00565BF5">
            <w:pPr>
              <w:jc w:val="both"/>
              <w:rPr>
                <w:sz w:val="20"/>
              </w:rPr>
            </w:pPr>
            <w:r w:rsidRPr="00A12E8B">
              <w:rPr>
                <w:sz w:val="20"/>
              </w:rPr>
              <w:t>On January 11, 2010, the applicant O</w:t>
            </w:r>
            <w:r w:rsidRPr="00A12E8B">
              <w:rPr>
                <w:bCs/>
                <w:sz w:val="20"/>
              </w:rPr>
              <w:t xml:space="preserve">rdre des optométristes du Québec filed a motion for a declaratory judgment with the Superior Court, seeking a declaration that Coastal and Progex were contravening the </w:t>
            </w:r>
            <w:r w:rsidRPr="00A12E8B">
              <w:rPr>
                <w:bCs/>
                <w:i/>
                <w:sz w:val="20"/>
              </w:rPr>
              <w:t>Optometry Act</w:t>
            </w:r>
            <w:r w:rsidRPr="00A12E8B">
              <w:rPr>
                <w:bCs/>
                <w:sz w:val="20"/>
              </w:rPr>
              <w:t xml:space="preserve"> through their websites by claiming to have the right to engage in a professional activity reserved to the members of the Ordre or by </w:t>
            </w:r>
            <w:r w:rsidRPr="00A12E8B">
              <w:rPr>
                <w:bCs/>
                <w:sz w:val="20"/>
              </w:rPr>
              <w:lastRenderedPageBreak/>
              <w:t xml:space="preserve">acting in such a way as to lead to the belief that they were authorized to do so. The Ordre argued that the sale of ophthalmic lenses was an act reserved to optometrists under ss. 16 and 25 of the </w:t>
            </w:r>
            <w:r w:rsidRPr="00A12E8B">
              <w:rPr>
                <w:bCs/>
                <w:i/>
                <w:sz w:val="20"/>
              </w:rPr>
              <w:t>Optometry Act</w:t>
            </w:r>
            <w:r w:rsidRPr="00A12E8B">
              <w:rPr>
                <w:bCs/>
                <w:sz w:val="20"/>
              </w:rPr>
              <w:t>.</w:t>
            </w:r>
          </w:p>
          <w:p w:rsidR="00565BF5" w:rsidRPr="00A12E8B" w:rsidRDefault="00565BF5" w:rsidP="00565BF5">
            <w:pPr>
              <w:jc w:val="both"/>
              <w:rPr>
                <w:sz w:val="20"/>
              </w:rPr>
            </w:pPr>
          </w:p>
          <w:p w:rsidR="00565BF5" w:rsidRPr="00A12E8B" w:rsidRDefault="00565BF5" w:rsidP="00565BF5">
            <w:pPr>
              <w:jc w:val="both"/>
              <w:rPr>
                <w:sz w:val="20"/>
              </w:rPr>
            </w:pPr>
            <w:r w:rsidRPr="00A12E8B">
              <w:rPr>
                <w:sz w:val="20"/>
              </w:rPr>
              <w:t xml:space="preserve">The trial judge found that, under Quebec civil law, the contract of sale was formed in British Columbia and was governed by the law of that province. He also found that s. 16 OA does not prohibit the sale of ophthalmic lenses to Quebec residents by a person located outside the province. Although the purpose of OA is to protect the public, acts dealing with the sale of ophthalmic lenses are less clearly connected to protection of the public and, from this perspective, the reservation in s. 16 OA seeks rather to grant an economic monopoly to professionals (para. 53). He stated that the OA had no extraterritorial effect in this case because the situation had no real and substantial connection to Quebec. The Court of Appeal dismissed the appeal. </w:t>
            </w: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lastRenderedPageBreak/>
              <w:t>December 3, 2014</w:t>
            </w:r>
          </w:p>
          <w:p w:rsidR="00565BF5" w:rsidRPr="00A12E8B" w:rsidRDefault="00565BF5" w:rsidP="00565BF5">
            <w:pPr>
              <w:jc w:val="both"/>
              <w:rPr>
                <w:sz w:val="20"/>
              </w:rPr>
            </w:pPr>
            <w:r w:rsidRPr="00A12E8B">
              <w:rPr>
                <w:sz w:val="20"/>
              </w:rPr>
              <w:t>Quebec Superior Court</w:t>
            </w:r>
          </w:p>
          <w:p w:rsidR="00565BF5" w:rsidRPr="00A12E8B" w:rsidRDefault="00565BF5" w:rsidP="00565BF5">
            <w:pPr>
              <w:jc w:val="both"/>
              <w:rPr>
                <w:sz w:val="20"/>
              </w:rPr>
            </w:pPr>
            <w:r w:rsidRPr="00A12E8B">
              <w:rPr>
                <w:sz w:val="20"/>
              </w:rPr>
              <w:t>(Mayer J.)</w:t>
            </w:r>
          </w:p>
          <w:p w:rsidR="00565BF5" w:rsidRPr="00A12E8B" w:rsidRDefault="00177AE0" w:rsidP="00565BF5">
            <w:pPr>
              <w:jc w:val="both"/>
              <w:rPr>
                <w:sz w:val="20"/>
              </w:rPr>
            </w:pPr>
            <w:hyperlink r:id="rId41" w:history="1">
              <w:r w:rsidR="00565BF5" w:rsidRPr="00A12E8B">
                <w:rPr>
                  <w:rStyle w:val="Hyperlink"/>
                  <w:sz w:val="20"/>
                </w:rPr>
                <w:t>2014 QCCS 5886</w:t>
              </w:r>
            </w:hyperlink>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Motion for declaratory judgment dismissed</w:t>
            </w: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t>May 16, 2016</w:t>
            </w:r>
          </w:p>
          <w:p w:rsidR="00565BF5" w:rsidRPr="00A12E8B" w:rsidRDefault="00565BF5" w:rsidP="00565BF5">
            <w:pPr>
              <w:jc w:val="both"/>
              <w:rPr>
                <w:sz w:val="20"/>
              </w:rPr>
            </w:pPr>
            <w:r w:rsidRPr="00A12E8B">
              <w:rPr>
                <w:sz w:val="20"/>
              </w:rPr>
              <w:t>Quebec Court of Appeal (Montréal)</w:t>
            </w:r>
          </w:p>
          <w:p w:rsidR="00565BF5" w:rsidRPr="00A12E8B" w:rsidRDefault="00565BF5" w:rsidP="00565BF5">
            <w:pPr>
              <w:jc w:val="both"/>
              <w:rPr>
                <w:sz w:val="20"/>
              </w:rPr>
            </w:pPr>
            <w:r w:rsidRPr="00A12E8B">
              <w:rPr>
                <w:sz w:val="20"/>
              </w:rPr>
              <w:t>(Doyon, Giroux and Savard JJ.A.)</w:t>
            </w:r>
          </w:p>
          <w:p w:rsidR="00565BF5" w:rsidRPr="00A12E8B" w:rsidRDefault="00177AE0" w:rsidP="00565BF5">
            <w:pPr>
              <w:jc w:val="both"/>
              <w:rPr>
                <w:sz w:val="20"/>
              </w:rPr>
            </w:pPr>
            <w:hyperlink r:id="rId42" w:history="1">
              <w:r w:rsidR="00565BF5" w:rsidRPr="00A12E8B">
                <w:rPr>
                  <w:rStyle w:val="Hyperlink"/>
                  <w:sz w:val="20"/>
                </w:rPr>
                <w:t>2016 QCCA 837</w:t>
              </w:r>
            </w:hyperlink>
            <w:r w:rsidR="00565BF5" w:rsidRPr="00A12E8B">
              <w:rPr>
                <w:sz w:val="20"/>
              </w:rPr>
              <w:t>; 500-09-024950-156</w:t>
            </w:r>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Appeal dismissed</w:t>
            </w: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t>August 12, 2016</w:t>
            </w:r>
          </w:p>
          <w:p w:rsidR="00565BF5" w:rsidRPr="00A12E8B" w:rsidRDefault="00565BF5" w:rsidP="00565BF5">
            <w:pPr>
              <w:jc w:val="both"/>
              <w:rPr>
                <w:sz w:val="20"/>
              </w:rPr>
            </w:pPr>
            <w:r w:rsidRPr="00A12E8B">
              <w:rPr>
                <w:sz w:val="20"/>
              </w:rPr>
              <w:t>Supreme Court of Canada</w:t>
            </w: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Application for leave to appeal filed</w:t>
            </w:r>
          </w:p>
        </w:tc>
      </w:tr>
    </w:tbl>
    <w:p w:rsidR="00565BF5" w:rsidRPr="00A12E8B" w:rsidRDefault="00177AE0" w:rsidP="00565BF5">
      <w:pPr>
        <w:jc w:val="both"/>
        <w:rPr>
          <w:sz w:val="20"/>
        </w:rPr>
      </w:pPr>
      <w:r>
        <w:rPr>
          <w:sz w:val="20"/>
          <w:szCs w:val="20"/>
        </w:rPr>
        <w:pict>
          <v:rect id="_x0000_i1052" style="width:2in;height:1pt" o:hrpct="0" o:hralign="center" o:hrstd="t" o:hrnoshade="t" o:hr="t" fillcolor="black [3213]" stroked="f"/>
        </w:pict>
      </w:r>
    </w:p>
    <w:p w:rsidR="00565BF5" w:rsidRPr="00A12E8B" w:rsidRDefault="00565BF5" w:rsidP="00565BF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5BF5" w:rsidRPr="00177AE0" w:rsidTr="00565BF5">
        <w:tc>
          <w:tcPr>
            <w:tcW w:w="543" w:type="pct"/>
          </w:tcPr>
          <w:p w:rsidR="00565BF5" w:rsidRPr="00A12E8B" w:rsidRDefault="00565BF5" w:rsidP="00565BF5">
            <w:pPr>
              <w:jc w:val="both"/>
              <w:rPr>
                <w:sz w:val="20"/>
              </w:rPr>
            </w:pPr>
            <w:r w:rsidRPr="00A12E8B">
              <w:rPr>
                <w:rStyle w:val="SCCFileNumberChar"/>
                <w:sz w:val="20"/>
                <w:szCs w:val="20"/>
              </w:rPr>
              <w:t>37135</w:t>
            </w:r>
          </w:p>
        </w:tc>
        <w:tc>
          <w:tcPr>
            <w:tcW w:w="4457" w:type="pct"/>
            <w:gridSpan w:val="3"/>
          </w:tcPr>
          <w:p w:rsidR="00565BF5" w:rsidRPr="00A12E8B" w:rsidRDefault="00565BF5" w:rsidP="00565BF5">
            <w:pPr>
              <w:pStyle w:val="SCCLsocParty"/>
              <w:jc w:val="both"/>
              <w:rPr>
                <w:b/>
                <w:sz w:val="20"/>
                <w:szCs w:val="20"/>
              </w:rPr>
            </w:pPr>
            <w:r w:rsidRPr="00A12E8B">
              <w:rPr>
                <w:b/>
                <w:sz w:val="20"/>
                <w:szCs w:val="20"/>
              </w:rPr>
              <w:t xml:space="preserve">Ordre des optométristes du </w:t>
            </w:r>
            <w:r w:rsidR="008D2DF0" w:rsidRPr="00A12E8B">
              <w:rPr>
                <w:b/>
                <w:sz w:val="20"/>
                <w:szCs w:val="20"/>
              </w:rPr>
              <w:t>Québec c. Coastal Contacts Inc. et</w:t>
            </w:r>
            <w:r w:rsidRPr="00A12E8B">
              <w:rPr>
                <w:b/>
                <w:sz w:val="20"/>
                <w:szCs w:val="20"/>
              </w:rPr>
              <w:t xml:space="preserve"> 9130-4329 Québec inc. (faisant affaire</w:t>
            </w:r>
            <w:r w:rsidR="008D2DF0" w:rsidRPr="00A12E8B">
              <w:rPr>
                <w:b/>
                <w:sz w:val="20"/>
                <w:szCs w:val="20"/>
              </w:rPr>
              <w:t>s</w:t>
            </w:r>
            <w:r w:rsidRPr="00A12E8B">
              <w:rPr>
                <w:b/>
                <w:sz w:val="20"/>
                <w:szCs w:val="20"/>
              </w:rPr>
              <w:t xml:space="preserve"> sous la raison sociale de Gestion Progrex)</w:t>
            </w:r>
          </w:p>
          <w:p w:rsidR="00565BF5" w:rsidRPr="00A12E8B" w:rsidRDefault="00565BF5" w:rsidP="00565BF5">
            <w:pPr>
              <w:jc w:val="both"/>
              <w:rPr>
                <w:sz w:val="20"/>
                <w:lang w:val="fr-CA"/>
              </w:rPr>
            </w:pPr>
            <w:r w:rsidRPr="00A12E8B">
              <w:rPr>
                <w:sz w:val="20"/>
                <w:lang w:val="fr-CA"/>
              </w:rPr>
              <w:t>(Qc) (Civile) (Autorisation)</w:t>
            </w:r>
          </w:p>
        </w:tc>
      </w:tr>
      <w:tr w:rsidR="00831B1C" w:rsidRPr="00177AE0" w:rsidTr="00446F36">
        <w:trPr>
          <w:trHeight w:val="360"/>
        </w:trPr>
        <w:tc>
          <w:tcPr>
            <w:tcW w:w="543" w:type="pct"/>
          </w:tcPr>
          <w:p w:rsidR="00831B1C" w:rsidRPr="00A12E8B" w:rsidRDefault="00831B1C" w:rsidP="00565BF5">
            <w:pPr>
              <w:jc w:val="both"/>
              <w:rPr>
                <w:rStyle w:val="SCCFileNumberChar"/>
                <w:sz w:val="20"/>
                <w:szCs w:val="20"/>
                <w:lang w:val="fr-CA"/>
              </w:rPr>
            </w:pPr>
            <w:r w:rsidRPr="00A12E8B">
              <w:rPr>
                <w:rStyle w:val="SCCFileNumberChar"/>
                <w:sz w:val="20"/>
                <w:szCs w:val="20"/>
                <w:lang w:val="fr-CA"/>
              </w:rPr>
              <w:t>Coram:</w:t>
            </w:r>
          </w:p>
        </w:tc>
        <w:tc>
          <w:tcPr>
            <w:tcW w:w="4457" w:type="pct"/>
            <w:gridSpan w:val="3"/>
          </w:tcPr>
          <w:p w:rsidR="00831B1C" w:rsidRPr="00A12E8B" w:rsidRDefault="00446F36" w:rsidP="00565BF5">
            <w:pPr>
              <w:pStyle w:val="SCCLsocParty"/>
              <w:jc w:val="both"/>
              <w:rPr>
                <w:sz w:val="20"/>
                <w:szCs w:val="20"/>
              </w:rPr>
            </w:pPr>
            <w:r w:rsidRPr="00A12E8B">
              <w:rPr>
                <w:sz w:val="20"/>
                <w:szCs w:val="20"/>
              </w:rPr>
              <w:t>La juge en chef McLachlin et les juges Wagner et Gascon</w:t>
            </w:r>
          </w:p>
        </w:tc>
      </w:tr>
      <w:tr w:rsidR="00831B1C" w:rsidRPr="00177AE0" w:rsidTr="00446F36">
        <w:trPr>
          <w:trHeight w:val="576"/>
        </w:trPr>
        <w:tc>
          <w:tcPr>
            <w:tcW w:w="5000" w:type="pct"/>
            <w:gridSpan w:val="4"/>
          </w:tcPr>
          <w:p w:rsidR="00831B1C" w:rsidRPr="00A12E8B" w:rsidRDefault="00446F36" w:rsidP="00565BF5">
            <w:pPr>
              <w:jc w:val="both"/>
              <w:rPr>
                <w:sz w:val="20"/>
                <w:lang w:val="fr-CA"/>
              </w:rPr>
            </w:pPr>
            <w:r w:rsidRPr="00A12E8B">
              <w:rPr>
                <w:sz w:val="20"/>
                <w:lang w:val="fr-CA"/>
              </w:rPr>
              <w:t>La demande d’autorisation d’appel de l’arrêt de la Cour d’appel du Québec (Montréal), numéro 500-09-024950-156, 2016 QCCA 837, daté du 16 mai 2016, est rejetée avec dépens.</w:t>
            </w:r>
          </w:p>
        </w:tc>
      </w:tr>
      <w:tr w:rsidR="00565BF5" w:rsidRPr="00177AE0" w:rsidTr="00565BF5">
        <w:tc>
          <w:tcPr>
            <w:tcW w:w="5000" w:type="pct"/>
            <w:gridSpan w:val="4"/>
          </w:tcPr>
          <w:p w:rsidR="00565BF5" w:rsidRPr="00A12E8B" w:rsidRDefault="00565BF5" w:rsidP="00565BF5">
            <w:pPr>
              <w:jc w:val="both"/>
              <w:rPr>
                <w:sz w:val="20"/>
                <w:lang w:val="fr-CA"/>
              </w:rPr>
            </w:pPr>
            <w:r w:rsidRPr="00A12E8B">
              <w:rPr>
                <w:sz w:val="20"/>
                <w:lang w:val="fr-CA"/>
              </w:rPr>
              <w:t xml:space="preserve">Droit des professions – Optométristes – Vente par Internet de lentilles ophtalmiques à des résidents du Québec par une entreprise située en Colombie-Britannique – Les articles 16 et 25 de la </w:t>
            </w:r>
            <w:r w:rsidRPr="00A12E8B">
              <w:rPr>
                <w:i/>
                <w:sz w:val="20"/>
                <w:lang w:val="fr-CA"/>
              </w:rPr>
              <w:t>Loi sur l’optométrie</w:t>
            </w:r>
            <w:r w:rsidRPr="00A12E8B">
              <w:rPr>
                <w:sz w:val="20"/>
                <w:lang w:val="fr-CA"/>
              </w:rPr>
              <w:t>, RLRQ c. O-7, prohibent-ils la vente de lentilles ophtalmiques à des résidents québécois par une personne située hors de la province?</w:t>
            </w:r>
          </w:p>
        </w:tc>
      </w:tr>
      <w:tr w:rsidR="00565BF5" w:rsidRPr="00177AE0" w:rsidTr="00565BF5">
        <w:tc>
          <w:tcPr>
            <w:tcW w:w="5000" w:type="pct"/>
            <w:gridSpan w:val="4"/>
          </w:tcPr>
          <w:p w:rsidR="00565BF5" w:rsidRPr="00A12E8B" w:rsidRDefault="00565BF5" w:rsidP="00565BF5">
            <w:pPr>
              <w:jc w:val="both"/>
              <w:rPr>
                <w:sz w:val="20"/>
                <w:lang w:val="fr-CA"/>
              </w:rPr>
            </w:pPr>
          </w:p>
        </w:tc>
      </w:tr>
      <w:tr w:rsidR="00565BF5" w:rsidRPr="00A12E8B" w:rsidTr="00565BF5">
        <w:tc>
          <w:tcPr>
            <w:tcW w:w="5000" w:type="pct"/>
            <w:gridSpan w:val="4"/>
          </w:tcPr>
          <w:p w:rsidR="00565BF5" w:rsidRPr="00A12E8B" w:rsidRDefault="00565BF5" w:rsidP="00565BF5">
            <w:pPr>
              <w:jc w:val="both"/>
              <w:rPr>
                <w:sz w:val="20"/>
                <w:lang w:val="fr-CA"/>
              </w:rPr>
            </w:pPr>
            <w:r w:rsidRPr="00A12E8B">
              <w:rPr>
                <w:sz w:val="20"/>
                <w:lang w:val="fr-CA"/>
              </w:rPr>
              <w:t>L’intimée Coastal Contacts inc. (</w:t>
            </w:r>
            <w:r w:rsidRPr="00A12E8B">
              <w:rPr>
                <w:bCs/>
                <w:sz w:val="20"/>
                <w:lang w:val="fr-CA"/>
              </w:rPr>
              <w:t>«</w:t>
            </w:r>
            <w:r w:rsidRPr="00A12E8B">
              <w:rPr>
                <w:b/>
                <w:bCs/>
                <w:sz w:val="20"/>
                <w:lang w:val="fr-CA"/>
              </w:rPr>
              <w:t> </w:t>
            </w:r>
            <w:r w:rsidRPr="00A12E8B">
              <w:rPr>
                <w:bCs/>
                <w:sz w:val="20"/>
                <w:lang w:val="fr-CA"/>
              </w:rPr>
              <w:t>Coastal</w:t>
            </w:r>
            <w:r w:rsidRPr="00A12E8B">
              <w:rPr>
                <w:b/>
                <w:bCs/>
                <w:sz w:val="20"/>
                <w:lang w:val="fr-CA"/>
              </w:rPr>
              <w:t> </w:t>
            </w:r>
            <w:r w:rsidRPr="00A12E8B">
              <w:rPr>
                <w:bCs/>
                <w:sz w:val="20"/>
                <w:lang w:val="fr-CA"/>
              </w:rPr>
              <w:t>»)</w:t>
            </w:r>
            <w:r w:rsidRPr="00A12E8B">
              <w:rPr>
                <w:b/>
                <w:bCs/>
                <w:sz w:val="20"/>
                <w:lang w:val="fr-CA"/>
              </w:rPr>
              <w:t xml:space="preserve"> </w:t>
            </w:r>
            <w:r w:rsidRPr="00A12E8B">
              <w:rPr>
                <w:sz w:val="20"/>
                <w:lang w:val="fr-CA"/>
              </w:rPr>
              <w:t>est une entreprise dont le siège social se situe en Colombie-Britannique et qui, bien qu’elle n’ait pas d’établissement au Québec, vend des lentilles ophtalmiques aux résidents du Québec par l’entremise de ses sites web. Coastal est liée à l’intimée Gestion Progex (</w:t>
            </w:r>
            <w:r w:rsidRPr="00A12E8B">
              <w:rPr>
                <w:bCs/>
                <w:sz w:val="20"/>
                <w:lang w:val="fr-CA"/>
              </w:rPr>
              <w:t>«</w:t>
            </w:r>
            <w:r w:rsidRPr="00A12E8B">
              <w:rPr>
                <w:b/>
                <w:bCs/>
                <w:sz w:val="20"/>
                <w:lang w:val="fr-CA"/>
              </w:rPr>
              <w:t> </w:t>
            </w:r>
            <w:r w:rsidRPr="00A12E8B">
              <w:rPr>
                <w:bCs/>
                <w:sz w:val="20"/>
                <w:lang w:val="fr-CA"/>
              </w:rPr>
              <w:t>Progex</w:t>
            </w:r>
            <w:r w:rsidRPr="00A12E8B">
              <w:rPr>
                <w:b/>
                <w:bCs/>
                <w:sz w:val="20"/>
                <w:lang w:val="fr-CA"/>
              </w:rPr>
              <w:t> </w:t>
            </w:r>
            <w:r w:rsidRPr="00A12E8B">
              <w:rPr>
                <w:bCs/>
                <w:sz w:val="20"/>
                <w:lang w:val="fr-CA"/>
              </w:rPr>
              <w:t>»)</w:t>
            </w:r>
            <w:r w:rsidRPr="00A12E8B">
              <w:rPr>
                <w:sz w:val="20"/>
                <w:lang w:val="fr-CA"/>
              </w:rPr>
              <w:t>, une société commerciale avec siège social au Québec, par un contrat de service. Aux termes de ce contrat, Progex redirige les clients qui sont intéressés par les biens annoncés sur son site web vers les sites web de Coastal. Les activités de vente de Coastal sont conformes aux lois en vigueur en Colombie-Britannique.</w:t>
            </w:r>
          </w:p>
          <w:p w:rsidR="00565BF5" w:rsidRPr="00A12E8B" w:rsidRDefault="00565BF5" w:rsidP="00565BF5">
            <w:pPr>
              <w:jc w:val="both"/>
              <w:rPr>
                <w:sz w:val="20"/>
                <w:lang w:val="fr-CA"/>
              </w:rPr>
            </w:pPr>
          </w:p>
          <w:p w:rsidR="00565BF5" w:rsidRPr="00A12E8B" w:rsidRDefault="00565BF5" w:rsidP="00565BF5">
            <w:pPr>
              <w:jc w:val="both"/>
              <w:rPr>
                <w:sz w:val="20"/>
                <w:lang w:val="fr-CA"/>
              </w:rPr>
            </w:pPr>
            <w:r w:rsidRPr="00A12E8B">
              <w:rPr>
                <w:sz w:val="20"/>
                <w:lang w:val="fr-CA"/>
              </w:rPr>
              <w:t>Le 11 janvier 2010, l’O</w:t>
            </w:r>
            <w:r w:rsidRPr="00A12E8B">
              <w:rPr>
                <w:bCs/>
                <w:sz w:val="20"/>
                <w:lang w:val="fr-CA"/>
              </w:rPr>
              <w:t xml:space="preserve">rdre des optométristes du Québec, demandeur, dépose une requête en jugement déclaratoire à la Cour supérieure afin qu’il soit déclaré que Coastal et Progrex contreviennent à la </w:t>
            </w:r>
            <w:r w:rsidRPr="00A12E8B">
              <w:rPr>
                <w:bCs/>
                <w:i/>
                <w:sz w:val="20"/>
                <w:lang w:val="fr-CA"/>
              </w:rPr>
              <w:t>Loi sur l’optométrie</w:t>
            </w:r>
            <w:r w:rsidRPr="00A12E8B">
              <w:rPr>
                <w:bCs/>
                <w:sz w:val="20"/>
                <w:lang w:val="fr-CA"/>
              </w:rPr>
              <w:t xml:space="preserve"> par l’entremise de leurs sites Web en prétendant avoir le droit d’exercer une activité professionnelle réservée aux membres de l’Ordre ou en agissant de manière à donner lieu de croire qu’elles sont autorisées à ce faire. L’Ordre avance que la vente de lentilles ophtalmiques est un acte réservé aux optométristes par application des articles 16 et 25 de la </w:t>
            </w:r>
            <w:r w:rsidRPr="00A12E8B">
              <w:rPr>
                <w:bCs/>
                <w:i/>
                <w:sz w:val="20"/>
                <w:lang w:val="fr-CA"/>
              </w:rPr>
              <w:t>Loi sur l’optométrie</w:t>
            </w:r>
            <w:r w:rsidRPr="00A12E8B">
              <w:rPr>
                <w:bCs/>
                <w:sz w:val="20"/>
                <w:lang w:val="fr-CA"/>
              </w:rPr>
              <w:t>.</w:t>
            </w:r>
          </w:p>
          <w:p w:rsidR="00565BF5" w:rsidRPr="00A12E8B" w:rsidRDefault="00565BF5" w:rsidP="00565BF5">
            <w:pPr>
              <w:jc w:val="both"/>
              <w:rPr>
                <w:sz w:val="20"/>
                <w:lang w:val="fr-CA"/>
              </w:rPr>
            </w:pPr>
          </w:p>
          <w:p w:rsidR="00565BF5" w:rsidRPr="00A12E8B" w:rsidRDefault="00565BF5" w:rsidP="00565BF5">
            <w:pPr>
              <w:jc w:val="both"/>
              <w:rPr>
                <w:sz w:val="20"/>
              </w:rPr>
            </w:pPr>
            <w:r w:rsidRPr="00A12E8B">
              <w:rPr>
                <w:sz w:val="20"/>
                <w:lang w:val="fr-CA"/>
              </w:rPr>
              <w:lastRenderedPageBreak/>
              <w:t xml:space="preserve">Le juge de première instance conclut qu’en application du droit civil québécois, le contrat de vente a été formé en Colombie-Britannique, et c’est le droit de cette province qui régit le contrat. Il estime aussi que l’art. 16 LSO ne prohibe pas la vente de lentilles ophtalmiques à des résidents québécois par une personne située hors de la province. Même si le but de la LSO est de protéger le public, les actes ayant pour objet la vente de lentilles ophtalmiques ont un lien moins clair avec la protection du public, et dans cette optique, la réserve faite à l’art. 16 LSO cherche plutôt à conférer un monopole économique aux professionnels (par. 53). Il précise que la LSO n’a pas une portée extraterritoriale en l’espèce, puisque la situation en cause ne présente pas de lien réel et substantiel avec le Québec. </w:t>
            </w:r>
            <w:r w:rsidRPr="00A12E8B">
              <w:rPr>
                <w:sz w:val="20"/>
              </w:rPr>
              <w:t>La Cour d’appel rejette l’appel.</w:t>
            </w: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lang w:val="fr-CA"/>
              </w:rPr>
            </w:pPr>
            <w:r w:rsidRPr="00A12E8B">
              <w:rPr>
                <w:sz w:val="20"/>
                <w:lang w:val="fr-CA"/>
              </w:rPr>
              <w:lastRenderedPageBreak/>
              <w:t>Le 3 décembre 2014</w:t>
            </w:r>
          </w:p>
          <w:p w:rsidR="00565BF5" w:rsidRPr="00A12E8B" w:rsidRDefault="00565BF5" w:rsidP="00565BF5">
            <w:pPr>
              <w:jc w:val="both"/>
              <w:rPr>
                <w:sz w:val="20"/>
                <w:lang w:val="fr-CA"/>
              </w:rPr>
            </w:pPr>
            <w:r w:rsidRPr="00A12E8B">
              <w:rPr>
                <w:sz w:val="20"/>
                <w:lang w:val="fr-CA"/>
              </w:rPr>
              <w:t>Cour supérieure du Québec</w:t>
            </w:r>
          </w:p>
          <w:p w:rsidR="00565BF5" w:rsidRPr="00A12E8B" w:rsidRDefault="00565BF5" w:rsidP="00565BF5">
            <w:pPr>
              <w:jc w:val="both"/>
              <w:rPr>
                <w:sz w:val="20"/>
              </w:rPr>
            </w:pPr>
            <w:r w:rsidRPr="00A12E8B">
              <w:rPr>
                <w:sz w:val="20"/>
              </w:rPr>
              <w:t>(Le juge Mayer)</w:t>
            </w:r>
          </w:p>
          <w:p w:rsidR="00565BF5" w:rsidRPr="00A12E8B" w:rsidRDefault="00177AE0" w:rsidP="00565BF5">
            <w:pPr>
              <w:jc w:val="both"/>
              <w:rPr>
                <w:sz w:val="20"/>
              </w:rPr>
            </w:pPr>
            <w:hyperlink r:id="rId43" w:history="1">
              <w:r w:rsidR="00565BF5" w:rsidRPr="00A12E8B">
                <w:rPr>
                  <w:rStyle w:val="Hyperlink"/>
                  <w:sz w:val="20"/>
                </w:rPr>
                <w:t>2014 QCCS 5886</w:t>
              </w:r>
            </w:hyperlink>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Requête en jugement déclaratoire rejetée</w:t>
            </w: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lang w:val="fr-CA"/>
              </w:rPr>
            </w:pPr>
            <w:r w:rsidRPr="00A12E8B">
              <w:rPr>
                <w:sz w:val="20"/>
                <w:lang w:val="fr-CA"/>
              </w:rPr>
              <w:t>Le 16 mai 2016</w:t>
            </w:r>
          </w:p>
          <w:p w:rsidR="00565BF5" w:rsidRPr="00A12E8B" w:rsidRDefault="00565BF5" w:rsidP="00565BF5">
            <w:pPr>
              <w:jc w:val="both"/>
              <w:rPr>
                <w:sz w:val="20"/>
                <w:lang w:val="fr-CA"/>
              </w:rPr>
            </w:pPr>
            <w:r w:rsidRPr="00A12E8B">
              <w:rPr>
                <w:sz w:val="20"/>
                <w:lang w:val="fr-CA"/>
              </w:rPr>
              <w:t>Cour d’appel du Québec (Montréal)</w:t>
            </w:r>
          </w:p>
          <w:p w:rsidR="00565BF5" w:rsidRPr="00A12E8B" w:rsidRDefault="00565BF5" w:rsidP="00565BF5">
            <w:pPr>
              <w:jc w:val="both"/>
              <w:rPr>
                <w:sz w:val="20"/>
                <w:lang w:val="fr-CA"/>
              </w:rPr>
            </w:pPr>
            <w:r w:rsidRPr="00A12E8B">
              <w:rPr>
                <w:sz w:val="20"/>
                <w:lang w:val="fr-CA"/>
              </w:rPr>
              <w:t>(Les juges Doyon, Giroux et Savard)</w:t>
            </w:r>
          </w:p>
          <w:p w:rsidR="00565BF5" w:rsidRPr="00A12E8B" w:rsidRDefault="00177AE0" w:rsidP="00565BF5">
            <w:pPr>
              <w:jc w:val="both"/>
              <w:rPr>
                <w:sz w:val="20"/>
              </w:rPr>
            </w:pPr>
            <w:hyperlink r:id="rId44" w:history="1">
              <w:r w:rsidR="00565BF5" w:rsidRPr="00A12E8B">
                <w:rPr>
                  <w:rStyle w:val="Hyperlink"/>
                  <w:sz w:val="20"/>
                </w:rPr>
                <w:t>2016 QCCA 837</w:t>
              </w:r>
            </w:hyperlink>
            <w:r w:rsidR="00565BF5" w:rsidRPr="00A12E8B">
              <w:rPr>
                <w:sz w:val="20"/>
              </w:rPr>
              <w:t>; 500-09-024950-156</w:t>
            </w:r>
          </w:p>
          <w:p w:rsidR="00565BF5" w:rsidRPr="00A12E8B" w:rsidRDefault="00565BF5" w:rsidP="00565BF5">
            <w:pPr>
              <w:jc w:val="both"/>
              <w:rPr>
                <w:sz w:val="20"/>
              </w:rPr>
            </w:pPr>
          </w:p>
        </w:tc>
        <w:tc>
          <w:tcPr>
            <w:tcW w:w="243" w:type="pct"/>
          </w:tcPr>
          <w:p w:rsidR="00565BF5" w:rsidRPr="00A12E8B" w:rsidRDefault="00565BF5" w:rsidP="00565BF5">
            <w:pPr>
              <w:jc w:val="both"/>
              <w:rPr>
                <w:sz w:val="20"/>
                <w:lang w:val="fr-FR"/>
              </w:rPr>
            </w:pPr>
          </w:p>
        </w:tc>
        <w:tc>
          <w:tcPr>
            <w:tcW w:w="2330" w:type="pct"/>
          </w:tcPr>
          <w:p w:rsidR="00565BF5" w:rsidRPr="00A12E8B" w:rsidRDefault="00565BF5" w:rsidP="00565BF5">
            <w:pPr>
              <w:jc w:val="both"/>
              <w:rPr>
                <w:sz w:val="20"/>
              </w:rPr>
            </w:pPr>
            <w:r w:rsidRPr="00A12E8B">
              <w:rPr>
                <w:sz w:val="20"/>
              </w:rPr>
              <w:t>Appel rejeté</w:t>
            </w: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lang w:val="fr-FR"/>
              </w:rPr>
            </w:pPr>
            <w:r w:rsidRPr="00A12E8B">
              <w:rPr>
                <w:sz w:val="20"/>
                <w:lang w:val="fr-FR"/>
              </w:rPr>
              <w:t>Le 12 août 2016</w:t>
            </w:r>
          </w:p>
          <w:p w:rsidR="00565BF5" w:rsidRPr="00A12E8B" w:rsidRDefault="00565BF5" w:rsidP="00565BF5">
            <w:pPr>
              <w:jc w:val="both"/>
              <w:rPr>
                <w:sz w:val="20"/>
                <w:lang w:val="fr-FR"/>
              </w:rPr>
            </w:pPr>
            <w:r w:rsidRPr="00A12E8B">
              <w:rPr>
                <w:sz w:val="20"/>
                <w:lang w:val="fr-FR"/>
              </w:rPr>
              <w:t>Cour suprême du Canada</w:t>
            </w:r>
          </w:p>
        </w:tc>
        <w:tc>
          <w:tcPr>
            <w:tcW w:w="243" w:type="pct"/>
          </w:tcPr>
          <w:p w:rsidR="00565BF5" w:rsidRPr="00A12E8B" w:rsidRDefault="00565BF5" w:rsidP="00565BF5">
            <w:pPr>
              <w:jc w:val="both"/>
              <w:rPr>
                <w:sz w:val="20"/>
                <w:lang w:val="fr-FR"/>
              </w:rPr>
            </w:pPr>
          </w:p>
        </w:tc>
        <w:tc>
          <w:tcPr>
            <w:tcW w:w="2330" w:type="pct"/>
          </w:tcPr>
          <w:p w:rsidR="00565BF5" w:rsidRPr="00A12E8B" w:rsidRDefault="00565BF5" w:rsidP="00565BF5">
            <w:pPr>
              <w:jc w:val="both"/>
              <w:rPr>
                <w:sz w:val="20"/>
              </w:rPr>
            </w:pPr>
            <w:r w:rsidRPr="00A12E8B">
              <w:rPr>
                <w:sz w:val="20"/>
              </w:rPr>
              <w:t>Demande d’autorisation d’appel déposée</w:t>
            </w:r>
          </w:p>
        </w:tc>
      </w:tr>
    </w:tbl>
    <w:p w:rsidR="00565BF5" w:rsidRPr="00A12E8B" w:rsidRDefault="00177AE0" w:rsidP="00565BF5">
      <w:pPr>
        <w:jc w:val="both"/>
        <w:rPr>
          <w:sz w:val="20"/>
        </w:rPr>
      </w:pPr>
      <w:r>
        <w:rPr>
          <w:sz w:val="20"/>
          <w:szCs w:val="20"/>
        </w:rPr>
        <w:pict>
          <v:rect id="_x0000_i1053" style="width:2in;height:1pt" o:hrpct="0" o:hralign="center" o:hrstd="t" o:hrnoshade="t" o:hr="t" fillcolor="black [3213]" stroked="f"/>
        </w:pict>
      </w:r>
    </w:p>
    <w:p w:rsidR="00565BF5" w:rsidRPr="00A12E8B" w:rsidRDefault="00565BF5" w:rsidP="00565BF5">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1"/>
        <w:gridCol w:w="3522"/>
        <w:gridCol w:w="514"/>
        <w:gridCol w:w="4552"/>
      </w:tblGrid>
      <w:tr w:rsidR="00565BF5" w:rsidRPr="00A12E8B" w:rsidTr="00443CC8">
        <w:tc>
          <w:tcPr>
            <w:tcW w:w="536" w:type="pct"/>
          </w:tcPr>
          <w:p w:rsidR="00565BF5" w:rsidRPr="00A12E8B" w:rsidRDefault="00565BF5" w:rsidP="00565BF5">
            <w:pPr>
              <w:jc w:val="both"/>
              <w:rPr>
                <w:sz w:val="20"/>
              </w:rPr>
            </w:pPr>
            <w:r w:rsidRPr="00A12E8B">
              <w:rPr>
                <w:rStyle w:val="SCCFileNumberChar"/>
                <w:sz w:val="20"/>
                <w:szCs w:val="20"/>
              </w:rPr>
              <w:t>37163</w:t>
            </w:r>
          </w:p>
        </w:tc>
        <w:tc>
          <w:tcPr>
            <w:tcW w:w="4464" w:type="pct"/>
            <w:gridSpan w:val="3"/>
          </w:tcPr>
          <w:p w:rsidR="00565BF5" w:rsidRPr="00A12E8B" w:rsidRDefault="00565BF5" w:rsidP="00565BF5">
            <w:pPr>
              <w:pStyle w:val="SCCLsocParty"/>
              <w:jc w:val="both"/>
              <w:rPr>
                <w:b/>
                <w:sz w:val="20"/>
                <w:szCs w:val="20"/>
                <w:lang w:val="en-CA"/>
              </w:rPr>
            </w:pPr>
            <w:r w:rsidRPr="00A12E8B">
              <w:rPr>
                <w:b/>
                <w:sz w:val="20"/>
                <w:szCs w:val="20"/>
                <w:lang w:val="en-CA"/>
              </w:rPr>
              <w:t>Wael Chamoun v. Her Majesty the Queen</w:t>
            </w:r>
          </w:p>
          <w:p w:rsidR="00565BF5" w:rsidRPr="00A12E8B" w:rsidRDefault="00565BF5" w:rsidP="00565BF5">
            <w:pPr>
              <w:jc w:val="both"/>
              <w:rPr>
                <w:sz w:val="20"/>
              </w:rPr>
            </w:pPr>
            <w:r w:rsidRPr="00A12E8B">
              <w:rPr>
                <w:sz w:val="20"/>
              </w:rPr>
              <w:t>(Que.) (Criminal) (By Leave)</w:t>
            </w:r>
          </w:p>
        </w:tc>
      </w:tr>
      <w:tr w:rsidR="00831B1C" w:rsidRPr="00A12E8B" w:rsidTr="00443CC8">
        <w:trPr>
          <w:trHeight w:val="369"/>
        </w:trPr>
        <w:tc>
          <w:tcPr>
            <w:tcW w:w="536" w:type="pct"/>
          </w:tcPr>
          <w:p w:rsidR="00831B1C" w:rsidRPr="00A12E8B" w:rsidRDefault="00831B1C" w:rsidP="00565BF5">
            <w:pPr>
              <w:jc w:val="both"/>
              <w:rPr>
                <w:rStyle w:val="SCCFileNumberChar"/>
                <w:sz w:val="20"/>
                <w:szCs w:val="20"/>
              </w:rPr>
            </w:pPr>
            <w:r w:rsidRPr="00A12E8B">
              <w:rPr>
                <w:rStyle w:val="SCCFileNumberChar"/>
                <w:sz w:val="20"/>
                <w:szCs w:val="20"/>
              </w:rPr>
              <w:t>Coram:</w:t>
            </w:r>
          </w:p>
        </w:tc>
        <w:tc>
          <w:tcPr>
            <w:tcW w:w="4464" w:type="pct"/>
            <w:gridSpan w:val="3"/>
          </w:tcPr>
          <w:p w:rsidR="00831B1C" w:rsidRPr="00A12E8B" w:rsidRDefault="00446F36" w:rsidP="00565BF5">
            <w:pPr>
              <w:pStyle w:val="SCCLsocParty"/>
              <w:jc w:val="both"/>
              <w:rPr>
                <w:sz w:val="20"/>
                <w:szCs w:val="20"/>
                <w:lang w:val="en-CA"/>
              </w:rPr>
            </w:pPr>
            <w:r w:rsidRPr="00A12E8B">
              <w:rPr>
                <w:sz w:val="20"/>
                <w:szCs w:val="20"/>
                <w:lang w:val="en-CA"/>
              </w:rPr>
              <w:t>McLachlin C.J. and Wagner and Gascon JJ.</w:t>
            </w:r>
          </w:p>
        </w:tc>
      </w:tr>
      <w:tr w:rsidR="00831B1C" w:rsidRPr="00A12E8B" w:rsidTr="00446F36">
        <w:trPr>
          <w:trHeight w:val="801"/>
        </w:trPr>
        <w:tc>
          <w:tcPr>
            <w:tcW w:w="5000" w:type="pct"/>
            <w:gridSpan w:val="4"/>
          </w:tcPr>
          <w:p w:rsidR="00831B1C" w:rsidRPr="00A12E8B" w:rsidRDefault="00446F36" w:rsidP="00565BF5">
            <w:pPr>
              <w:jc w:val="both"/>
              <w:rPr>
                <w:sz w:val="20"/>
              </w:rPr>
            </w:pPr>
            <w:r w:rsidRPr="00A12E8B">
              <w:rPr>
                <w:sz w:val="20"/>
              </w:rPr>
              <w:t>The motion for an extension of time to serve and file the application for leave to appeal is granted. The application for leave to appeal from the judgment of the Court of Appeal of Quebec, Numbers 500-10-005860-158 and 500-10-005797-152, 2015 QCCA 798, dated May 1st, 2015, is dismissed.</w:t>
            </w:r>
          </w:p>
        </w:tc>
      </w:tr>
      <w:tr w:rsidR="00565BF5" w:rsidRPr="00A12E8B" w:rsidTr="00565BF5">
        <w:tc>
          <w:tcPr>
            <w:tcW w:w="5000" w:type="pct"/>
            <w:gridSpan w:val="4"/>
          </w:tcPr>
          <w:p w:rsidR="00565BF5" w:rsidRPr="00A12E8B" w:rsidRDefault="00565BF5" w:rsidP="00565BF5">
            <w:pPr>
              <w:jc w:val="both"/>
              <w:rPr>
                <w:sz w:val="20"/>
              </w:rPr>
            </w:pPr>
            <w:r w:rsidRPr="00A12E8B">
              <w:rPr>
                <w:sz w:val="20"/>
              </w:rPr>
              <w:t>Criminal law – Appeal – Appeal to Supreme Court of Canada – Whether Court of Appeal erred in refusing leave to appeal – Whether application for leave to appeal raises question of public importance.</w:t>
            </w:r>
          </w:p>
        </w:tc>
      </w:tr>
      <w:tr w:rsidR="00565BF5" w:rsidRPr="00A12E8B" w:rsidTr="00565BF5">
        <w:tc>
          <w:tcPr>
            <w:tcW w:w="5000" w:type="pct"/>
            <w:gridSpan w:val="4"/>
          </w:tcPr>
          <w:p w:rsidR="00565BF5" w:rsidRPr="00A12E8B" w:rsidRDefault="00565BF5" w:rsidP="00565BF5">
            <w:pPr>
              <w:jc w:val="both"/>
              <w:rPr>
                <w:sz w:val="20"/>
              </w:rPr>
            </w:pPr>
          </w:p>
        </w:tc>
      </w:tr>
      <w:tr w:rsidR="00565BF5" w:rsidRPr="00A12E8B" w:rsidTr="00565BF5">
        <w:tc>
          <w:tcPr>
            <w:tcW w:w="5000" w:type="pct"/>
            <w:gridSpan w:val="4"/>
          </w:tcPr>
          <w:p w:rsidR="00565BF5" w:rsidRPr="00A12E8B" w:rsidRDefault="00565BF5" w:rsidP="00565BF5">
            <w:pPr>
              <w:jc w:val="both"/>
              <w:rPr>
                <w:sz w:val="20"/>
              </w:rPr>
            </w:pPr>
            <w:r w:rsidRPr="00A12E8B">
              <w:rPr>
                <w:sz w:val="20"/>
              </w:rPr>
              <w:t>Wael Chamoun was charged with a series of offences consisting primarily of breaking and entering, attempt to break and enter, theft in dwelling-houses, and possession of stolen property. The offences had been committed in July 2013. In August 2013, a search warrant executed in Mr. Chamoun’s home had resulted in the seizure of numerous stolen articles. The charges of possession of stolen property laid against Mr. Chamoun resulted from that seizure. Mr. Chamoun was found guilty and was sentenced to 43 months. The Court of Appeal denied him leave to appeal.</w:t>
            </w:r>
          </w:p>
          <w:p w:rsidR="00565BF5" w:rsidRPr="00A12E8B" w:rsidRDefault="00565BF5" w:rsidP="00565BF5">
            <w:pPr>
              <w:jc w:val="both"/>
              <w:rPr>
                <w:sz w:val="20"/>
              </w:rPr>
            </w:pPr>
          </w:p>
        </w:tc>
      </w:tr>
      <w:tr w:rsidR="00565BF5" w:rsidRPr="00A12E8B" w:rsidTr="00565BF5">
        <w:tblPrEx>
          <w:tblCellMar>
            <w:bottom w:w="0" w:type="dxa"/>
          </w:tblCellMar>
        </w:tblPrEx>
        <w:tc>
          <w:tcPr>
            <w:tcW w:w="2367" w:type="pct"/>
            <w:gridSpan w:val="2"/>
          </w:tcPr>
          <w:p w:rsidR="00565BF5" w:rsidRPr="00A12E8B" w:rsidRDefault="00565BF5" w:rsidP="00565BF5">
            <w:pPr>
              <w:jc w:val="both"/>
              <w:rPr>
                <w:sz w:val="20"/>
              </w:rPr>
            </w:pPr>
            <w:r w:rsidRPr="00A12E8B">
              <w:rPr>
                <w:sz w:val="20"/>
              </w:rPr>
              <w:t>August 1, 2014</w:t>
            </w:r>
          </w:p>
          <w:p w:rsidR="00565BF5" w:rsidRPr="00A12E8B" w:rsidRDefault="00565BF5" w:rsidP="00565BF5">
            <w:pPr>
              <w:jc w:val="both"/>
              <w:rPr>
                <w:sz w:val="20"/>
              </w:rPr>
            </w:pPr>
            <w:r w:rsidRPr="00A12E8B">
              <w:rPr>
                <w:sz w:val="20"/>
              </w:rPr>
              <w:t>Court of Québec</w:t>
            </w:r>
          </w:p>
          <w:p w:rsidR="00565BF5" w:rsidRPr="00A12E8B" w:rsidRDefault="00565BF5" w:rsidP="00565BF5">
            <w:pPr>
              <w:jc w:val="both"/>
              <w:rPr>
                <w:sz w:val="20"/>
              </w:rPr>
            </w:pPr>
            <w:r w:rsidRPr="00A12E8B">
              <w:rPr>
                <w:sz w:val="20"/>
              </w:rPr>
              <w:t>(Judge Desaulniers)</w:t>
            </w:r>
          </w:p>
          <w:p w:rsidR="00565BF5" w:rsidRPr="00A12E8B" w:rsidRDefault="00565BF5" w:rsidP="00565BF5">
            <w:pPr>
              <w:jc w:val="both"/>
              <w:rPr>
                <w:sz w:val="20"/>
              </w:rPr>
            </w:pPr>
          </w:p>
        </w:tc>
        <w:tc>
          <w:tcPr>
            <w:tcW w:w="267" w:type="pct"/>
          </w:tcPr>
          <w:p w:rsidR="00565BF5" w:rsidRPr="00A12E8B" w:rsidRDefault="00565BF5" w:rsidP="00565BF5">
            <w:pPr>
              <w:jc w:val="both"/>
              <w:rPr>
                <w:sz w:val="20"/>
              </w:rPr>
            </w:pPr>
          </w:p>
        </w:tc>
        <w:tc>
          <w:tcPr>
            <w:tcW w:w="2366" w:type="pct"/>
          </w:tcPr>
          <w:p w:rsidR="00565BF5" w:rsidRPr="00A12E8B" w:rsidRDefault="00565BF5" w:rsidP="00565BF5">
            <w:pPr>
              <w:jc w:val="both"/>
              <w:rPr>
                <w:sz w:val="20"/>
              </w:rPr>
            </w:pPr>
            <w:r w:rsidRPr="00A12E8B">
              <w:rPr>
                <w:sz w:val="20"/>
              </w:rPr>
              <w:t>Applicant found guilty</w:t>
            </w:r>
          </w:p>
          <w:p w:rsidR="00565BF5" w:rsidRPr="00A12E8B" w:rsidRDefault="00565BF5" w:rsidP="00565BF5">
            <w:pPr>
              <w:jc w:val="both"/>
              <w:rPr>
                <w:sz w:val="20"/>
              </w:rPr>
            </w:pPr>
          </w:p>
        </w:tc>
      </w:tr>
      <w:tr w:rsidR="00565BF5" w:rsidRPr="00A12E8B" w:rsidTr="00565BF5">
        <w:tblPrEx>
          <w:tblCellMar>
            <w:bottom w:w="0" w:type="dxa"/>
          </w:tblCellMar>
        </w:tblPrEx>
        <w:tc>
          <w:tcPr>
            <w:tcW w:w="2367" w:type="pct"/>
            <w:gridSpan w:val="2"/>
          </w:tcPr>
          <w:p w:rsidR="00565BF5" w:rsidRPr="00A12E8B" w:rsidRDefault="00565BF5" w:rsidP="00565BF5">
            <w:pPr>
              <w:jc w:val="both"/>
              <w:rPr>
                <w:sz w:val="20"/>
              </w:rPr>
            </w:pPr>
            <w:r w:rsidRPr="00A12E8B">
              <w:rPr>
                <w:sz w:val="20"/>
              </w:rPr>
              <w:t>December 5, 2014</w:t>
            </w:r>
          </w:p>
          <w:p w:rsidR="00565BF5" w:rsidRPr="00A12E8B" w:rsidRDefault="00565BF5" w:rsidP="00565BF5">
            <w:pPr>
              <w:jc w:val="both"/>
              <w:rPr>
                <w:sz w:val="20"/>
              </w:rPr>
            </w:pPr>
            <w:r w:rsidRPr="00A12E8B">
              <w:rPr>
                <w:sz w:val="20"/>
              </w:rPr>
              <w:t>Court of Québec</w:t>
            </w:r>
          </w:p>
          <w:p w:rsidR="00565BF5" w:rsidRPr="00A12E8B" w:rsidRDefault="00565BF5" w:rsidP="00565BF5">
            <w:pPr>
              <w:jc w:val="both"/>
              <w:rPr>
                <w:sz w:val="20"/>
              </w:rPr>
            </w:pPr>
            <w:r w:rsidRPr="00A12E8B">
              <w:rPr>
                <w:sz w:val="20"/>
              </w:rPr>
              <w:t>(Judge Desaulniers)</w:t>
            </w:r>
          </w:p>
          <w:p w:rsidR="00565BF5" w:rsidRPr="00A12E8B" w:rsidRDefault="00565BF5" w:rsidP="00565BF5">
            <w:pPr>
              <w:jc w:val="both"/>
              <w:rPr>
                <w:sz w:val="20"/>
              </w:rPr>
            </w:pPr>
            <w:r w:rsidRPr="00A12E8B">
              <w:rPr>
                <w:sz w:val="20"/>
              </w:rPr>
              <w:t>2014 QCCQ 12410</w:t>
            </w:r>
          </w:p>
          <w:p w:rsidR="00565BF5" w:rsidRPr="00A12E8B" w:rsidRDefault="00565BF5" w:rsidP="00565BF5">
            <w:pPr>
              <w:jc w:val="both"/>
              <w:rPr>
                <w:sz w:val="20"/>
              </w:rPr>
            </w:pPr>
          </w:p>
        </w:tc>
        <w:tc>
          <w:tcPr>
            <w:tcW w:w="267" w:type="pct"/>
          </w:tcPr>
          <w:p w:rsidR="00565BF5" w:rsidRPr="00A12E8B" w:rsidRDefault="00565BF5" w:rsidP="00565BF5">
            <w:pPr>
              <w:jc w:val="both"/>
              <w:rPr>
                <w:sz w:val="20"/>
              </w:rPr>
            </w:pPr>
          </w:p>
        </w:tc>
        <w:tc>
          <w:tcPr>
            <w:tcW w:w="2366" w:type="pct"/>
          </w:tcPr>
          <w:p w:rsidR="00565BF5" w:rsidRPr="00A12E8B" w:rsidRDefault="00565BF5" w:rsidP="00565BF5">
            <w:pPr>
              <w:jc w:val="both"/>
              <w:rPr>
                <w:sz w:val="20"/>
              </w:rPr>
            </w:pPr>
            <w:r w:rsidRPr="00A12E8B">
              <w:rPr>
                <w:sz w:val="20"/>
              </w:rPr>
              <w:t>Applicant sentenced to 43 months</w:t>
            </w:r>
          </w:p>
          <w:p w:rsidR="00565BF5" w:rsidRPr="00A12E8B" w:rsidRDefault="00565BF5" w:rsidP="00565BF5">
            <w:pPr>
              <w:jc w:val="both"/>
              <w:rPr>
                <w:sz w:val="20"/>
              </w:rPr>
            </w:pPr>
          </w:p>
        </w:tc>
      </w:tr>
    </w:tbl>
    <w:p w:rsidR="00443CC8" w:rsidRPr="00A12E8B" w:rsidRDefault="00443CC8">
      <w:r w:rsidRPr="00A12E8B">
        <w:br w:type="page"/>
      </w:r>
    </w:p>
    <w:tbl>
      <w:tblPr>
        <w:tblW w:w="5000" w:type="pct"/>
        <w:tblLayout w:type="fixed"/>
        <w:tblCellMar>
          <w:left w:w="0" w:type="dxa"/>
          <w:right w:w="0" w:type="dxa"/>
        </w:tblCellMar>
        <w:tblLook w:val="04A0" w:firstRow="1" w:lastRow="0" w:firstColumn="1" w:lastColumn="0" w:noHBand="0" w:noVBand="1"/>
      </w:tblPr>
      <w:tblGrid>
        <w:gridCol w:w="4553"/>
        <w:gridCol w:w="514"/>
        <w:gridCol w:w="4552"/>
      </w:tblGrid>
      <w:tr w:rsidR="00565BF5" w:rsidRPr="00A12E8B" w:rsidTr="00565BF5">
        <w:tc>
          <w:tcPr>
            <w:tcW w:w="2367" w:type="pct"/>
          </w:tcPr>
          <w:p w:rsidR="00565BF5" w:rsidRPr="00A12E8B" w:rsidRDefault="00565BF5" w:rsidP="00565BF5">
            <w:pPr>
              <w:jc w:val="both"/>
              <w:rPr>
                <w:sz w:val="20"/>
              </w:rPr>
            </w:pPr>
            <w:r w:rsidRPr="00A12E8B">
              <w:rPr>
                <w:sz w:val="20"/>
              </w:rPr>
              <w:lastRenderedPageBreak/>
              <w:t>May 1, 2015</w:t>
            </w:r>
          </w:p>
          <w:p w:rsidR="00565BF5" w:rsidRPr="00A12E8B" w:rsidRDefault="00565BF5" w:rsidP="00565BF5">
            <w:pPr>
              <w:jc w:val="both"/>
              <w:rPr>
                <w:sz w:val="20"/>
              </w:rPr>
            </w:pPr>
            <w:r w:rsidRPr="00A12E8B">
              <w:rPr>
                <w:sz w:val="20"/>
              </w:rPr>
              <w:t>Quebec Court of Appeal</w:t>
            </w:r>
          </w:p>
          <w:p w:rsidR="00565BF5" w:rsidRPr="00A12E8B" w:rsidRDefault="00565BF5" w:rsidP="00565BF5">
            <w:pPr>
              <w:jc w:val="both"/>
              <w:rPr>
                <w:sz w:val="20"/>
              </w:rPr>
            </w:pPr>
            <w:r w:rsidRPr="00A12E8B">
              <w:rPr>
                <w:sz w:val="20"/>
              </w:rPr>
              <w:t>(Hilton, Vézina and Gagnon JJ.A.)</w:t>
            </w:r>
          </w:p>
          <w:p w:rsidR="00565BF5" w:rsidRPr="00A12E8B" w:rsidRDefault="00565BF5" w:rsidP="00565BF5">
            <w:pPr>
              <w:jc w:val="both"/>
              <w:rPr>
                <w:sz w:val="20"/>
              </w:rPr>
            </w:pPr>
            <w:r w:rsidRPr="00A12E8B">
              <w:rPr>
                <w:sz w:val="20"/>
              </w:rPr>
              <w:t>2015 QCCA 798</w:t>
            </w:r>
          </w:p>
          <w:p w:rsidR="00565BF5" w:rsidRPr="00A12E8B" w:rsidRDefault="00565BF5" w:rsidP="00565BF5">
            <w:pPr>
              <w:jc w:val="both"/>
              <w:rPr>
                <w:sz w:val="20"/>
              </w:rPr>
            </w:pPr>
          </w:p>
        </w:tc>
        <w:tc>
          <w:tcPr>
            <w:tcW w:w="267" w:type="pct"/>
          </w:tcPr>
          <w:p w:rsidR="00565BF5" w:rsidRPr="00A12E8B" w:rsidRDefault="00565BF5" w:rsidP="00565BF5">
            <w:pPr>
              <w:jc w:val="both"/>
              <w:rPr>
                <w:sz w:val="20"/>
              </w:rPr>
            </w:pPr>
          </w:p>
        </w:tc>
        <w:tc>
          <w:tcPr>
            <w:tcW w:w="2366" w:type="pct"/>
          </w:tcPr>
          <w:p w:rsidR="00565BF5" w:rsidRPr="00A12E8B" w:rsidRDefault="00565BF5" w:rsidP="00565BF5">
            <w:pPr>
              <w:jc w:val="both"/>
              <w:rPr>
                <w:sz w:val="20"/>
              </w:rPr>
            </w:pPr>
            <w:r w:rsidRPr="00A12E8B">
              <w:rPr>
                <w:sz w:val="20"/>
              </w:rPr>
              <w:t>Various motions by applicant dismissed (motions for release pending appeal, leave to appeal against sentence, leave to appeal against conviction out of time and leave to appeal against convictions and sentence, and motion concerning incompetence of lawyer)</w:t>
            </w:r>
          </w:p>
          <w:p w:rsidR="00565BF5" w:rsidRPr="00A12E8B" w:rsidRDefault="00565BF5" w:rsidP="00565BF5">
            <w:pPr>
              <w:jc w:val="both"/>
              <w:rPr>
                <w:sz w:val="20"/>
              </w:rPr>
            </w:pPr>
          </w:p>
        </w:tc>
      </w:tr>
      <w:tr w:rsidR="00565BF5" w:rsidRPr="00A12E8B" w:rsidTr="00565BF5">
        <w:tc>
          <w:tcPr>
            <w:tcW w:w="2367" w:type="pct"/>
          </w:tcPr>
          <w:p w:rsidR="00565BF5" w:rsidRPr="00A12E8B" w:rsidRDefault="00565BF5" w:rsidP="00565BF5">
            <w:pPr>
              <w:jc w:val="both"/>
              <w:rPr>
                <w:sz w:val="20"/>
              </w:rPr>
            </w:pPr>
            <w:r w:rsidRPr="00A12E8B">
              <w:rPr>
                <w:sz w:val="20"/>
              </w:rPr>
              <w:t>August 4, 2016</w:t>
            </w:r>
          </w:p>
          <w:p w:rsidR="00565BF5" w:rsidRPr="00A12E8B" w:rsidRDefault="00565BF5" w:rsidP="00565BF5">
            <w:pPr>
              <w:jc w:val="both"/>
              <w:rPr>
                <w:sz w:val="20"/>
              </w:rPr>
            </w:pPr>
            <w:r w:rsidRPr="00A12E8B">
              <w:rPr>
                <w:sz w:val="20"/>
              </w:rPr>
              <w:t>Supreme Court of Canada</w:t>
            </w:r>
          </w:p>
          <w:p w:rsidR="00565BF5" w:rsidRPr="00A12E8B" w:rsidRDefault="00565BF5" w:rsidP="00565BF5">
            <w:pPr>
              <w:jc w:val="both"/>
              <w:rPr>
                <w:sz w:val="20"/>
              </w:rPr>
            </w:pPr>
          </w:p>
        </w:tc>
        <w:tc>
          <w:tcPr>
            <w:tcW w:w="267" w:type="pct"/>
          </w:tcPr>
          <w:p w:rsidR="00565BF5" w:rsidRPr="00A12E8B" w:rsidRDefault="00565BF5" w:rsidP="00565BF5">
            <w:pPr>
              <w:jc w:val="both"/>
              <w:rPr>
                <w:sz w:val="20"/>
              </w:rPr>
            </w:pPr>
          </w:p>
        </w:tc>
        <w:tc>
          <w:tcPr>
            <w:tcW w:w="2366" w:type="pct"/>
          </w:tcPr>
          <w:p w:rsidR="00565BF5" w:rsidRPr="00A12E8B" w:rsidRDefault="00565BF5" w:rsidP="00565BF5">
            <w:pPr>
              <w:jc w:val="both"/>
              <w:rPr>
                <w:sz w:val="20"/>
              </w:rPr>
            </w:pPr>
            <w:r w:rsidRPr="00A12E8B">
              <w:rPr>
                <w:sz w:val="20"/>
              </w:rPr>
              <w:t>Motion for extension of time to serve and file application for leave and application for leave to appeal filed</w:t>
            </w:r>
          </w:p>
        </w:tc>
      </w:tr>
    </w:tbl>
    <w:p w:rsidR="00565BF5" w:rsidRPr="00A12E8B" w:rsidRDefault="00177AE0" w:rsidP="00565BF5">
      <w:pPr>
        <w:jc w:val="both"/>
        <w:rPr>
          <w:sz w:val="20"/>
        </w:rPr>
      </w:pPr>
      <w:r>
        <w:rPr>
          <w:sz w:val="20"/>
          <w:szCs w:val="20"/>
        </w:rPr>
        <w:pict>
          <v:rect id="_x0000_i1054" style="width:2in;height:1pt" o:hrpct="0" o:hralign="center" o:hrstd="t" o:hrnoshade="t" o:hr="t" fillcolor="black [3213]" stroked="f"/>
        </w:pict>
      </w:r>
    </w:p>
    <w:p w:rsidR="00565BF5" w:rsidRPr="00A12E8B" w:rsidRDefault="00565BF5" w:rsidP="00565BF5">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2"/>
        <w:gridCol w:w="3521"/>
        <w:gridCol w:w="514"/>
        <w:gridCol w:w="4552"/>
      </w:tblGrid>
      <w:tr w:rsidR="00565BF5" w:rsidRPr="00A12E8B" w:rsidTr="007C599B">
        <w:trPr>
          <w:trHeight w:val="513"/>
        </w:trPr>
        <w:tc>
          <w:tcPr>
            <w:tcW w:w="537" w:type="pct"/>
          </w:tcPr>
          <w:p w:rsidR="00565BF5" w:rsidRPr="00A12E8B" w:rsidRDefault="00565BF5" w:rsidP="00565BF5">
            <w:pPr>
              <w:jc w:val="both"/>
              <w:rPr>
                <w:sz w:val="20"/>
              </w:rPr>
            </w:pPr>
            <w:r w:rsidRPr="00A12E8B">
              <w:rPr>
                <w:rStyle w:val="SCCFileNumberChar"/>
                <w:sz w:val="20"/>
                <w:szCs w:val="20"/>
              </w:rPr>
              <w:t>37163</w:t>
            </w:r>
          </w:p>
        </w:tc>
        <w:tc>
          <w:tcPr>
            <w:tcW w:w="4463" w:type="pct"/>
            <w:gridSpan w:val="3"/>
          </w:tcPr>
          <w:p w:rsidR="00565BF5" w:rsidRPr="00A12E8B" w:rsidRDefault="00565BF5" w:rsidP="00565BF5">
            <w:pPr>
              <w:pStyle w:val="SCCLsocParty"/>
              <w:jc w:val="both"/>
              <w:rPr>
                <w:b/>
                <w:sz w:val="20"/>
                <w:szCs w:val="20"/>
              </w:rPr>
            </w:pPr>
            <w:r w:rsidRPr="00A12E8B">
              <w:rPr>
                <w:b/>
                <w:sz w:val="20"/>
                <w:szCs w:val="20"/>
              </w:rPr>
              <w:t>Wael Chamoun c. Sa Majesté la Reine</w:t>
            </w:r>
          </w:p>
          <w:p w:rsidR="00565BF5" w:rsidRPr="00A12E8B" w:rsidRDefault="00565BF5" w:rsidP="00565BF5">
            <w:pPr>
              <w:jc w:val="both"/>
              <w:rPr>
                <w:sz w:val="20"/>
              </w:rPr>
            </w:pPr>
            <w:r w:rsidRPr="00A12E8B">
              <w:rPr>
                <w:sz w:val="20"/>
              </w:rPr>
              <w:t>(Qc) (Criminelle) (Autorisation)</w:t>
            </w:r>
          </w:p>
        </w:tc>
      </w:tr>
      <w:tr w:rsidR="00831B1C" w:rsidRPr="00177AE0" w:rsidTr="007C599B">
        <w:trPr>
          <w:trHeight w:val="351"/>
        </w:trPr>
        <w:tc>
          <w:tcPr>
            <w:tcW w:w="537" w:type="pct"/>
          </w:tcPr>
          <w:p w:rsidR="00831B1C" w:rsidRPr="00A12E8B" w:rsidRDefault="00831B1C" w:rsidP="00565BF5">
            <w:pPr>
              <w:jc w:val="both"/>
              <w:rPr>
                <w:rStyle w:val="SCCFileNumberChar"/>
                <w:sz w:val="20"/>
                <w:szCs w:val="20"/>
              </w:rPr>
            </w:pPr>
            <w:r w:rsidRPr="00A12E8B">
              <w:rPr>
                <w:rStyle w:val="SCCFileNumberChar"/>
                <w:sz w:val="20"/>
                <w:szCs w:val="20"/>
              </w:rPr>
              <w:t>Coram:</w:t>
            </w:r>
          </w:p>
        </w:tc>
        <w:tc>
          <w:tcPr>
            <w:tcW w:w="4463" w:type="pct"/>
            <w:gridSpan w:val="3"/>
          </w:tcPr>
          <w:p w:rsidR="00831B1C" w:rsidRPr="00A12E8B" w:rsidRDefault="007C599B" w:rsidP="00565BF5">
            <w:pPr>
              <w:pStyle w:val="SCCLsocParty"/>
              <w:jc w:val="both"/>
              <w:rPr>
                <w:sz w:val="20"/>
                <w:szCs w:val="20"/>
              </w:rPr>
            </w:pPr>
            <w:r w:rsidRPr="00A12E8B">
              <w:rPr>
                <w:sz w:val="20"/>
                <w:szCs w:val="20"/>
              </w:rPr>
              <w:t>La juge en chef McLachlin et les juges Wagner et Gascon</w:t>
            </w:r>
          </w:p>
        </w:tc>
      </w:tr>
      <w:tr w:rsidR="00831B1C" w:rsidRPr="00177AE0" w:rsidTr="007C599B">
        <w:trPr>
          <w:trHeight w:val="891"/>
        </w:trPr>
        <w:tc>
          <w:tcPr>
            <w:tcW w:w="5000" w:type="pct"/>
            <w:gridSpan w:val="4"/>
          </w:tcPr>
          <w:p w:rsidR="00831B1C" w:rsidRPr="00A12E8B" w:rsidRDefault="007C599B" w:rsidP="00565BF5">
            <w:pPr>
              <w:jc w:val="both"/>
              <w:rPr>
                <w:sz w:val="20"/>
                <w:lang w:val="fr-CA"/>
              </w:rPr>
            </w:pPr>
            <w:r w:rsidRPr="00A12E8B">
              <w:rPr>
                <w:sz w:val="20"/>
                <w:lang w:val="fr-CA"/>
              </w:rPr>
              <w:t>La requête en prorogation du délai de signification et de dépôt de la demande d’autorisation d’appel est accueillie. La demande d’autorisation d’appel de l’arrêt de la Cour d’appel du Québec, numéros 500-10-005860-158 et 500-10-005797-152, 2015 QCCA 798, daté du 1er mai 2015, est rejetée.</w:t>
            </w:r>
          </w:p>
          <w:p w:rsidR="007C599B" w:rsidRPr="00A12E8B" w:rsidRDefault="007C599B" w:rsidP="00565BF5">
            <w:pPr>
              <w:jc w:val="both"/>
              <w:rPr>
                <w:sz w:val="20"/>
                <w:lang w:val="fr-CA"/>
              </w:rPr>
            </w:pPr>
          </w:p>
        </w:tc>
      </w:tr>
      <w:tr w:rsidR="00565BF5" w:rsidRPr="00177AE0" w:rsidTr="00565BF5">
        <w:tc>
          <w:tcPr>
            <w:tcW w:w="5000" w:type="pct"/>
            <w:gridSpan w:val="4"/>
          </w:tcPr>
          <w:p w:rsidR="00565BF5" w:rsidRPr="00A12E8B" w:rsidRDefault="00565BF5" w:rsidP="00565BF5">
            <w:pPr>
              <w:jc w:val="both"/>
              <w:rPr>
                <w:sz w:val="20"/>
                <w:lang w:val="fr-CA"/>
              </w:rPr>
            </w:pPr>
            <w:r w:rsidRPr="00A12E8B">
              <w:rPr>
                <w:sz w:val="20"/>
                <w:lang w:val="fr-CA"/>
              </w:rPr>
              <w:t>Droit criminel – Appel – Appel à la Cour suprême du Canada – La Cour d’appel a-t-elle commis une erreur en refusant la permission d’appeler? – La demande d’autorisation d’appel soulève-t-elle une question d’importance pour le public?</w:t>
            </w:r>
          </w:p>
        </w:tc>
      </w:tr>
      <w:tr w:rsidR="00565BF5" w:rsidRPr="00177AE0" w:rsidTr="00565BF5">
        <w:tc>
          <w:tcPr>
            <w:tcW w:w="5000" w:type="pct"/>
            <w:gridSpan w:val="4"/>
          </w:tcPr>
          <w:p w:rsidR="00565BF5" w:rsidRPr="00A12E8B" w:rsidRDefault="00565BF5" w:rsidP="00565BF5">
            <w:pPr>
              <w:jc w:val="both"/>
              <w:rPr>
                <w:sz w:val="20"/>
                <w:lang w:val="fr-CA"/>
              </w:rPr>
            </w:pPr>
          </w:p>
        </w:tc>
      </w:tr>
      <w:tr w:rsidR="00565BF5" w:rsidRPr="00A12E8B" w:rsidTr="00565BF5">
        <w:tc>
          <w:tcPr>
            <w:tcW w:w="5000" w:type="pct"/>
            <w:gridSpan w:val="4"/>
          </w:tcPr>
          <w:p w:rsidR="00565BF5" w:rsidRPr="00A12E8B" w:rsidRDefault="00565BF5" w:rsidP="00565BF5">
            <w:pPr>
              <w:jc w:val="both"/>
              <w:rPr>
                <w:sz w:val="20"/>
              </w:rPr>
            </w:pPr>
            <w:r w:rsidRPr="00A12E8B">
              <w:rPr>
                <w:sz w:val="20"/>
                <w:lang w:val="fr-CA"/>
              </w:rPr>
              <w:t xml:space="preserve">Wael Chamoun est accusé d’une série d’infractions consistant principalement en des introductions par effraction, tentative d’introduction par effraction, vols dans des maisons d’habitation et recel. Les infractions ont été commises en juillet 2013. En août 2013, un mandat de perquisition a été exécuté chez M. Chamoun et a permis la saisie de nombreux objets volés. Les accusations de recel portées contre M. Chamoun découlent de cette saisie. Monsieur Chamoun est reconnu coupable et est condamné à purger une peine de 43 mois. </w:t>
            </w:r>
            <w:r w:rsidRPr="00A12E8B">
              <w:rPr>
                <w:sz w:val="20"/>
              </w:rPr>
              <w:t>La Cour d’appel a rejeté les permissions d’appeler.</w:t>
            </w:r>
          </w:p>
          <w:p w:rsidR="00565BF5" w:rsidRPr="00A12E8B" w:rsidRDefault="00565BF5" w:rsidP="00565BF5">
            <w:pPr>
              <w:jc w:val="both"/>
              <w:rPr>
                <w:sz w:val="20"/>
              </w:rPr>
            </w:pPr>
          </w:p>
        </w:tc>
      </w:tr>
      <w:tr w:rsidR="00565BF5" w:rsidRPr="00A12E8B" w:rsidTr="00565BF5">
        <w:tblPrEx>
          <w:tblCellMar>
            <w:bottom w:w="0" w:type="dxa"/>
          </w:tblCellMar>
        </w:tblPrEx>
        <w:tc>
          <w:tcPr>
            <w:tcW w:w="2367" w:type="pct"/>
            <w:gridSpan w:val="2"/>
          </w:tcPr>
          <w:p w:rsidR="00565BF5" w:rsidRPr="00A12E8B" w:rsidRDefault="00565BF5" w:rsidP="00565BF5">
            <w:pPr>
              <w:jc w:val="both"/>
              <w:rPr>
                <w:sz w:val="20"/>
                <w:lang w:val="fr-CA"/>
              </w:rPr>
            </w:pPr>
            <w:r w:rsidRPr="00A12E8B">
              <w:rPr>
                <w:sz w:val="20"/>
                <w:lang w:val="fr-CA"/>
              </w:rPr>
              <w:t>Le 1</w:t>
            </w:r>
            <w:r w:rsidRPr="00A12E8B">
              <w:rPr>
                <w:sz w:val="20"/>
                <w:vertAlign w:val="superscript"/>
                <w:lang w:val="fr-CA"/>
              </w:rPr>
              <w:t>er</w:t>
            </w:r>
            <w:r w:rsidRPr="00A12E8B">
              <w:rPr>
                <w:sz w:val="20"/>
                <w:lang w:val="fr-CA"/>
              </w:rPr>
              <w:t xml:space="preserve"> août 2014</w:t>
            </w:r>
          </w:p>
          <w:p w:rsidR="00565BF5" w:rsidRPr="00A12E8B" w:rsidRDefault="00565BF5" w:rsidP="00565BF5">
            <w:pPr>
              <w:jc w:val="both"/>
              <w:rPr>
                <w:sz w:val="20"/>
                <w:lang w:val="fr-CA"/>
              </w:rPr>
            </w:pPr>
            <w:r w:rsidRPr="00A12E8B">
              <w:rPr>
                <w:sz w:val="20"/>
                <w:lang w:val="fr-CA"/>
              </w:rPr>
              <w:t>Cour du Québec</w:t>
            </w:r>
          </w:p>
          <w:p w:rsidR="00565BF5" w:rsidRPr="00A12E8B" w:rsidRDefault="00565BF5" w:rsidP="00565BF5">
            <w:pPr>
              <w:jc w:val="both"/>
              <w:rPr>
                <w:sz w:val="20"/>
              </w:rPr>
            </w:pPr>
            <w:r w:rsidRPr="00A12E8B">
              <w:rPr>
                <w:sz w:val="20"/>
              </w:rPr>
              <w:t>(La juge Desaulniers)</w:t>
            </w:r>
          </w:p>
          <w:p w:rsidR="00565BF5" w:rsidRPr="00A12E8B" w:rsidRDefault="00565BF5" w:rsidP="00565BF5">
            <w:pPr>
              <w:jc w:val="both"/>
              <w:rPr>
                <w:sz w:val="20"/>
              </w:rPr>
            </w:pPr>
          </w:p>
        </w:tc>
        <w:tc>
          <w:tcPr>
            <w:tcW w:w="267" w:type="pct"/>
          </w:tcPr>
          <w:p w:rsidR="00565BF5" w:rsidRPr="00A12E8B" w:rsidRDefault="00565BF5" w:rsidP="00565BF5">
            <w:pPr>
              <w:jc w:val="both"/>
              <w:rPr>
                <w:sz w:val="20"/>
              </w:rPr>
            </w:pPr>
          </w:p>
        </w:tc>
        <w:tc>
          <w:tcPr>
            <w:tcW w:w="2366" w:type="pct"/>
          </w:tcPr>
          <w:p w:rsidR="00565BF5" w:rsidRPr="00A12E8B" w:rsidRDefault="00565BF5" w:rsidP="00565BF5">
            <w:pPr>
              <w:jc w:val="both"/>
              <w:rPr>
                <w:sz w:val="20"/>
              </w:rPr>
            </w:pPr>
            <w:r w:rsidRPr="00A12E8B">
              <w:rPr>
                <w:sz w:val="20"/>
              </w:rPr>
              <w:t>Demandeur reconnu coupable</w:t>
            </w:r>
          </w:p>
          <w:p w:rsidR="00565BF5" w:rsidRPr="00A12E8B" w:rsidRDefault="00565BF5" w:rsidP="00565BF5">
            <w:pPr>
              <w:jc w:val="both"/>
              <w:rPr>
                <w:sz w:val="20"/>
              </w:rPr>
            </w:pPr>
          </w:p>
        </w:tc>
      </w:tr>
      <w:tr w:rsidR="00565BF5" w:rsidRPr="00177AE0" w:rsidTr="00565BF5">
        <w:tblPrEx>
          <w:tblCellMar>
            <w:bottom w:w="0" w:type="dxa"/>
          </w:tblCellMar>
        </w:tblPrEx>
        <w:tc>
          <w:tcPr>
            <w:tcW w:w="2367" w:type="pct"/>
            <w:gridSpan w:val="2"/>
          </w:tcPr>
          <w:p w:rsidR="00565BF5" w:rsidRPr="00A12E8B" w:rsidRDefault="00565BF5" w:rsidP="00565BF5">
            <w:pPr>
              <w:jc w:val="both"/>
              <w:rPr>
                <w:sz w:val="20"/>
                <w:lang w:val="fr-CA"/>
              </w:rPr>
            </w:pPr>
            <w:r w:rsidRPr="00A12E8B">
              <w:rPr>
                <w:sz w:val="20"/>
                <w:lang w:val="fr-CA"/>
              </w:rPr>
              <w:t>Le 5 décembre 2014</w:t>
            </w:r>
          </w:p>
          <w:p w:rsidR="00565BF5" w:rsidRPr="00A12E8B" w:rsidRDefault="00565BF5" w:rsidP="00565BF5">
            <w:pPr>
              <w:jc w:val="both"/>
              <w:rPr>
                <w:sz w:val="20"/>
                <w:lang w:val="fr-CA"/>
              </w:rPr>
            </w:pPr>
            <w:r w:rsidRPr="00A12E8B">
              <w:rPr>
                <w:sz w:val="20"/>
                <w:lang w:val="fr-CA"/>
              </w:rPr>
              <w:t>Cour du Québec</w:t>
            </w:r>
          </w:p>
          <w:p w:rsidR="00565BF5" w:rsidRPr="00A12E8B" w:rsidRDefault="00565BF5" w:rsidP="00565BF5">
            <w:pPr>
              <w:jc w:val="both"/>
              <w:rPr>
                <w:sz w:val="20"/>
                <w:lang w:val="fr-CA"/>
              </w:rPr>
            </w:pPr>
            <w:r w:rsidRPr="00A12E8B">
              <w:rPr>
                <w:sz w:val="20"/>
                <w:lang w:val="fr-CA"/>
              </w:rPr>
              <w:t>(La juge Desaulniers)</w:t>
            </w:r>
          </w:p>
          <w:p w:rsidR="00565BF5" w:rsidRPr="00A12E8B" w:rsidRDefault="00565BF5" w:rsidP="00565BF5">
            <w:pPr>
              <w:jc w:val="both"/>
              <w:rPr>
                <w:sz w:val="20"/>
              </w:rPr>
            </w:pPr>
            <w:r w:rsidRPr="00A12E8B">
              <w:rPr>
                <w:sz w:val="20"/>
              </w:rPr>
              <w:t>2014 QCCQ 12410</w:t>
            </w:r>
          </w:p>
          <w:p w:rsidR="00565BF5" w:rsidRPr="00A12E8B" w:rsidRDefault="00565BF5" w:rsidP="00565BF5">
            <w:pPr>
              <w:jc w:val="both"/>
              <w:rPr>
                <w:sz w:val="20"/>
              </w:rPr>
            </w:pPr>
          </w:p>
        </w:tc>
        <w:tc>
          <w:tcPr>
            <w:tcW w:w="267" w:type="pct"/>
          </w:tcPr>
          <w:p w:rsidR="00565BF5" w:rsidRPr="00A12E8B" w:rsidRDefault="00565BF5" w:rsidP="00565BF5">
            <w:pPr>
              <w:jc w:val="both"/>
              <w:rPr>
                <w:sz w:val="20"/>
              </w:rPr>
            </w:pPr>
          </w:p>
        </w:tc>
        <w:tc>
          <w:tcPr>
            <w:tcW w:w="2366" w:type="pct"/>
          </w:tcPr>
          <w:p w:rsidR="00565BF5" w:rsidRPr="00A12E8B" w:rsidRDefault="00565BF5" w:rsidP="00565BF5">
            <w:pPr>
              <w:jc w:val="both"/>
              <w:rPr>
                <w:sz w:val="20"/>
                <w:lang w:val="fr-CA"/>
              </w:rPr>
            </w:pPr>
            <w:r w:rsidRPr="00A12E8B">
              <w:rPr>
                <w:sz w:val="20"/>
                <w:lang w:val="fr-CA"/>
              </w:rPr>
              <w:t>Demandeur condamné à purger une peine de 43 mois</w:t>
            </w:r>
          </w:p>
          <w:p w:rsidR="00565BF5" w:rsidRPr="00A12E8B" w:rsidRDefault="00565BF5" w:rsidP="00565BF5">
            <w:pPr>
              <w:jc w:val="both"/>
              <w:rPr>
                <w:sz w:val="20"/>
                <w:lang w:val="fr-CA"/>
              </w:rPr>
            </w:pPr>
          </w:p>
        </w:tc>
      </w:tr>
      <w:tr w:rsidR="00565BF5" w:rsidRPr="00177AE0" w:rsidTr="00565BF5">
        <w:tblPrEx>
          <w:tblCellMar>
            <w:bottom w:w="0" w:type="dxa"/>
          </w:tblCellMar>
        </w:tblPrEx>
        <w:tc>
          <w:tcPr>
            <w:tcW w:w="2367" w:type="pct"/>
            <w:gridSpan w:val="2"/>
          </w:tcPr>
          <w:p w:rsidR="00565BF5" w:rsidRPr="00A12E8B" w:rsidRDefault="00565BF5" w:rsidP="00565BF5">
            <w:pPr>
              <w:jc w:val="both"/>
              <w:rPr>
                <w:sz w:val="20"/>
                <w:lang w:val="fr-CA"/>
              </w:rPr>
            </w:pPr>
            <w:r w:rsidRPr="00A12E8B">
              <w:rPr>
                <w:sz w:val="20"/>
                <w:lang w:val="fr-CA"/>
              </w:rPr>
              <w:t>Le 1</w:t>
            </w:r>
            <w:r w:rsidRPr="00A12E8B">
              <w:rPr>
                <w:sz w:val="20"/>
                <w:vertAlign w:val="superscript"/>
                <w:lang w:val="fr-CA"/>
              </w:rPr>
              <w:t>er</w:t>
            </w:r>
            <w:r w:rsidRPr="00A12E8B">
              <w:rPr>
                <w:sz w:val="20"/>
                <w:lang w:val="fr-CA"/>
              </w:rPr>
              <w:t xml:space="preserve"> mai 2015</w:t>
            </w:r>
          </w:p>
          <w:p w:rsidR="00565BF5" w:rsidRPr="00A12E8B" w:rsidRDefault="00565BF5" w:rsidP="00565BF5">
            <w:pPr>
              <w:jc w:val="both"/>
              <w:rPr>
                <w:sz w:val="20"/>
                <w:lang w:val="fr-CA"/>
              </w:rPr>
            </w:pPr>
            <w:r w:rsidRPr="00A12E8B">
              <w:rPr>
                <w:sz w:val="20"/>
                <w:lang w:val="fr-CA"/>
              </w:rPr>
              <w:t>Cour du Québec</w:t>
            </w:r>
          </w:p>
          <w:p w:rsidR="00565BF5" w:rsidRPr="00A12E8B" w:rsidRDefault="00565BF5" w:rsidP="00565BF5">
            <w:pPr>
              <w:jc w:val="both"/>
              <w:rPr>
                <w:sz w:val="20"/>
                <w:lang w:val="fr-CA"/>
              </w:rPr>
            </w:pPr>
            <w:r w:rsidRPr="00A12E8B">
              <w:rPr>
                <w:sz w:val="20"/>
                <w:lang w:val="fr-CA"/>
              </w:rPr>
              <w:t>(Les juges Hilton, Vézina et Gagnon)</w:t>
            </w:r>
          </w:p>
          <w:p w:rsidR="00565BF5" w:rsidRPr="00A12E8B" w:rsidRDefault="00565BF5" w:rsidP="00565BF5">
            <w:pPr>
              <w:jc w:val="both"/>
              <w:rPr>
                <w:sz w:val="20"/>
              </w:rPr>
            </w:pPr>
            <w:r w:rsidRPr="00A12E8B">
              <w:rPr>
                <w:sz w:val="20"/>
              </w:rPr>
              <w:t>2015 QCCA 798</w:t>
            </w:r>
          </w:p>
          <w:p w:rsidR="00565BF5" w:rsidRPr="00A12E8B" w:rsidRDefault="00565BF5" w:rsidP="00565BF5">
            <w:pPr>
              <w:jc w:val="both"/>
              <w:rPr>
                <w:sz w:val="20"/>
              </w:rPr>
            </w:pPr>
          </w:p>
        </w:tc>
        <w:tc>
          <w:tcPr>
            <w:tcW w:w="267" w:type="pct"/>
          </w:tcPr>
          <w:p w:rsidR="00565BF5" w:rsidRPr="00A12E8B" w:rsidRDefault="00565BF5" w:rsidP="00565BF5">
            <w:pPr>
              <w:jc w:val="both"/>
              <w:rPr>
                <w:sz w:val="20"/>
              </w:rPr>
            </w:pPr>
          </w:p>
        </w:tc>
        <w:tc>
          <w:tcPr>
            <w:tcW w:w="2366" w:type="pct"/>
          </w:tcPr>
          <w:p w:rsidR="00565BF5" w:rsidRPr="00A12E8B" w:rsidRDefault="00565BF5" w:rsidP="00565BF5">
            <w:pPr>
              <w:jc w:val="both"/>
              <w:rPr>
                <w:sz w:val="20"/>
                <w:lang w:val="fr-CA"/>
              </w:rPr>
            </w:pPr>
            <w:r w:rsidRPr="00A12E8B">
              <w:rPr>
                <w:sz w:val="20"/>
                <w:lang w:val="fr-CA"/>
              </w:rPr>
              <w:t>Toutes les requêtes du demandeur rejetées (Requêtes pour mise en liberté en attendant l’appel, pour permission d’appeler d’une peine, pour permission de faire appel d’une  conviction en délai, pour permission de faire appel des convictions et de la sentence, requête relative à l’incompétence de l’avocat)</w:t>
            </w:r>
          </w:p>
          <w:p w:rsidR="00565BF5" w:rsidRPr="00A12E8B" w:rsidRDefault="00565BF5" w:rsidP="00565BF5">
            <w:pPr>
              <w:jc w:val="both"/>
              <w:rPr>
                <w:sz w:val="20"/>
                <w:lang w:val="fr-CA"/>
              </w:rPr>
            </w:pPr>
          </w:p>
        </w:tc>
      </w:tr>
      <w:tr w:rsidR="00565BF5" w:rsidRPr="00177AE0" w:rsidTr="00565BF5">
        <w:tblPrEx>
          <w:tblCellMar>
            <w:bottom w:w="0" w:type="dxa"/>
          </w:tblCellMar>
        </w:tblPrEx>
        <w:tc>
          <w:tcPr>
            <w:tcW w:w="2367" w:type="pct"/>
            <w:gridSpan w:val="2"/>
          </w:tcPr>
          <w:p w:rsidR="00565BF5" w:rsidRPr="00A12E8B" w:rsidRDefault="00565BF5" w:rsidP="00565BF5">
            <w:pPr>
              <w:jc w:val="both"/>
              <w:rPr>
                <w:sz w:val="20"/>
                <w:lang w:val="fr-CA"/>
              </w:rPr>
            </w:pPr>
            <w:r w:rsidRPr="00A12E8B">
              <w:rPr>
                <w:sz w:val="20"/>
                <w:lang w:val="fr-CA"/>
              </w:rPr>
              <w:t>Le 4 août 2016</w:t>
            </w:r>
          </w:p>
          <w:p w:rsidR="00565BF5" w:rsidRPr="00A12E8B" w:rsidRDefault="00565BF5" w:rsidP="00565BF5">
            <w:pPr>
              <w:jc w:val="both"/>
              <w:rPr>
                <w:sz w:val="20"/>
                <w:lang w:val="fr-CA"/>
              </w:rPr>
            </w:pPr>
            <w:r w:rsidRPr="00A12E8B">
              <w:rPr>
                <w:sz w:val="20"/>
                <w:lang w:val="fr-CA"/>
              </w:rPr>
              <w:t>Cour suprême du Canada</w:t>
            </w:r>
          </w:p>
          <w:p w:rsidR="00565BF5" w:rsidRPr="00A12E8B" w:rsidRDefault="00565BF5" w:rsidP="00565BF5">
            <w:pPr>
              <w:jc w:val="both"/>
              <w:rPr>
                <w:sz w:val="20"/>
                <w:lang w:val="fr-CA"/>
              </w:rPr>
            </w:pPr>
          </w:p>
        </w:tc>
        <w:tc>
          <w:tcPr>
            <w:tcW w:w="267" w:type="pct"/>
          </w:tcPr>
          <w:p w:rsidR="00565BF5" w:rsidRPr="00A12E8B" w:rsidRDefault="00565BF5" w:rsidP="00565BF5">
            <w:pPr>
              <w:jc w:val="both"/>
              <w:rPr>
                <w:sz w:val="20"/>
                <w:lang w:val="fr-CA"/>
              </w:rPr>
            </w:pPr>
          </w:p>
        </w:tc>
        <w:tc>
          <w:tcPr>
            <w:tcW w:w="2366" w:type="pct"/>
          </w:tcPr>
          <w:p w:rsidR="00565BF5" w:rsidRPr="00A12E8B" w:rsidRDefault="00565BF5" w:rsidP="00565BF5">
            <w:pPr>
              <w:jc w:val="both"/>
              <w:rPr>
                <w:sz w:val="20"/>
                <w:lang w:val="fr-CA"/>
              </w:rPr>
            </w:pPr>
            <w:r w:rsidRPr="00A12E8B">
              <w:rPr>
                <w:sz w:val="20"/>
                <w:lang w:val="fr-CA"/>
              </w:rPr>
              <w:t>Requête en prorogation de délai pour signifier et déposer la demande d’autorisation et demande d'autorisation d'appel déposées</w:t>
            </w:r>
          </w:p>
        </w:tc>
      </w:tr>
    </w:tbl>
    <w:p w:rsidR="00565BF5" w:rsidRPr="00A12E8B" w:rsidRDefault="00177AE0" w:rsidP="00565BF5">
      <w:pPr>
        <w:jc w:val="both"/>
        <w:rPr>
          <w:sz w:val="20"/>
          <w:lang w:val="fr-CA"/>
        </w:rPr>
      </w:pPr>
      <w:r>
        <w:rPr>
          <w:sz w:val="20"/>
          <w:szCs w:val="20"/>
        </w:rPr>
        <w:pict>
          <v:rect id="_x0000_i1055" style="width:2in;height:1pt" o:hrpct="0" o:hralign="center" o:hrstd="t" o:hrnoshade="t" o:hr="t" fillcolor="black [3213]" stroked="f"/>
        </w:pict>
      </w:r>
    </w:p>
    <w:p w:rsidR="00565BF5" w:rsidRPr="00A12E8B" w:rsidRDefault="00565BF5" w:rsidP="00565BF5">
      <w:pPr>
        <w:jc w:val="both"/>
        <w:rPr>
          <w:sz w:val="20"/>
          <w:lang w:val="fr-CA"/>
        </w:rPr>
      </w:pPr>
    </w:p>
    <w:p w:rsidR="007C599B" w:rsidRPr="00A12E8B" w:rsidRDefault="007C599B">
      <w:r w:rsidRPr="00A12E8B">
        <w:br w:type="page"/>
      </w:r>
    </w:p>
    <w:tbl>
      <w:tblPr>
        <w:tblW w:w="5000" w:type="pct"/>
        <w:tblLayout w:type="fixed"/>
        <w:tblCellMar>
          <w:left w:w="0" w:type="dxa"/>
          <w:bottom w:w="99" w:type="dxa"/>
          <w:right w:w="0" w:type="dxa"/>
        </w:tblCellMar>
        <w:tblLook w:val="04A0" w:firstRow="1" w:lastRow="0" w:firstColumn="1" w:lastColumn="0" w:noHBand="0" w:noVBand="1"/>
      </w:tblPr>
      <w:tblGrid>
        <w:gridCol w:w="1023"/>
        <w:gridCol w:w="3555"/>
        <w:gridCol w:w="460"/>
        <w:gridCol w:w="4581"/>
      </w:tblGrid>
      <w:tr w:rsidR="00565BF5" w:rsidRPr="00A12E8B" w:rsidTr="00565BF5">
        <w:tc>
          <w:tcPr>
            <w:tcW w:w="532" w:type="pct"/>
          </w:tcPr>
          <w:p w:rsidR="00565BF5" w:rsidRPr="00A12E8B" w:rsidRDefault="00565BF5" w:rsidP="00565BF5">
            <w:pPr>
              <w:jc w:val="both"/>
              <w:rPr>
                <w:sz w:val="20"/>
              </w:rPr>
            </w:pPr>
            <w:r w:rsidRPr="00A12E8B">
              <w:rPr>
                <w:rStyle w:val="SCCFileNumberChar"/>
                <w:sz w:val="20"/>
                <w:szCs w:val="20"/>
              </w:rPr>
              <w:lastRenderedPageBreak/>
              <w:t>37123</w:t>
            </w:r>
          </w:p>
        </w:tc>
        <w:tc>
          <w:tcPr>
            <w:tcW w:w="4468" w:type="pct"/>
            <w:gridSpan w:val="3"/>
          </w:tcPr>
          <w:p w:rsidR="00565BF5" w:rsidRPr="00A12E8B" w:rsidRDefault="00565BF5" w:rsidP="00565BF5">
            <w:pPr>
              <w:pStyle w:val="SCCLsocParty"/>
              <w:jc w:val="both"/>
              <w:rPr>
                <w:b/>
                <w:sz w:val="20"/>
                <w:szCs w:val="20"/>
                <w:lang w:val="en-US"/>
              </w:rPr>
            </w:pPr>
            <w:r w:rsidRPr="00A12E8B">
              <w:rPr>
                <w:b/>
                <w:sz w:val="20"/>
                <w:szCs w:val="20"/>
                <w:lang w:val="en-US"/>
              </w:rPr>
              <w:t>Ottawa Police Service (Chief of Police) v. Constable Kevin Jacobs, Mark Krupa (Public Complainant), Ontario Civilian Police Commission</w:t>
            </w:r>
            <w:r w:rsidR="00752446" w:rsidRPr="00A12E8B">
              <w:rPr>
                <w:b/>
                <w:sz w:val="20"/>
                <w:szCs w:val="20"/>
                <w:lang w:val="en-US"/>
              </w:rPr>
              <w:t xml:space="preserve"> and</w:t>
            </w:r>
            <w:r w:rsidRPr="00A12E8B">
              <w:rPr>
                <w:b/>
                <w:sz w:val="20"/>
                <w:szCs w:val="20"/>
                <w:lang w:val="en-US"/>
              </w:rPr>
              <w:t xml:space="preserve"> Police Association of Ontario</w:t>
            </w:r>
          </w:p>
          <w:p w:rsidR="00565BF5" w:rsidRPr="00A12E8B" w:rsidRDefault="00565BF5" w:rsidP="00565BF5">
            <w:pPr>
              <w:jc w:val="both"/>
              <w:rPr>
                <w:sz w:val="20"/>
              </w:rPr>
            </w:pPr>
            <w:r w:rsidRPr="00A12E8B">
              <w:rPr>
                <w:sz w:val="20"/>
              </w:rPr>
              <w:t>(Ont.) (Civil) (By Leave)</w:t>
            </w:r>
          </w:p>
        </w:tc>
      </w:tr>
      <w:tr w:rsidR="00831B1C" w:rsidRPr="00A12E8B" w:rsidTr="007C599B">
        <w:trPr>
          <w:trHeight w:val="387"/>
        </w:trPr>
        <w:tc>
          <w:tcPr>
            <w:tcW w:w="532" w:type="pct"/>
          </w:tcPr>
          <w:p w:rsidR="00831B1C" w:rsidRPr="00A12E8B" w:rsidRDefault="00831B1C" w:rsidP="00565BF5">
            <w:pPr>
              <w:jc w:val="both"/>
              <w:rPr>
                <w:rStyle w:val="SCCFileNumberChar"/>
                <w:sz w:val="20"/>
                <w:szCs w:val="20"/>
              </w:rPr>
            </w:pPr>
            <w:r w:rsidRPr="00A12E8B">
              <w:rPr>
                <w:rStyle w:val="SCCFileNumberChar"/>
                <w:sz w:val="20"/>
                <w:szCs w:val="20"/>
              </w:rPr>
              <w:t>Coram:</w:t>
            </w:r>
          </w:p>
        </w:tc>
        <w:tc>
          <w:tcPr>
            <w:tcW w:w="4468" w:type="pct"/>
            <w:gridSpan w:val="3"/>
          </w:tcPr>
          <w:p w:rsidR="00831B1C" w:rsidRPr="00A12E8B" w:rsidRDefault="007C599B" w:rsidP="00565BF5">
            <w:pPr>
              <w:pStyle w:val="SCCLsocParty"/>
              <w:jc w:val="both"/>
              <w:rPr>
                <w:sz w:val="20"/>
                <w:szCs w:val="20"/>
                <w:lang w:val="en-US"/>
              </w:rPr>
            </w:pPr>
            <w:r w:rsidRPr="00A12E8B">
              <w:rPr>
                <w:sz w:val="20"/>
                <w:szCs w:val="20"/>
                <w:lang w:val="en-US"/>
              </w:rPr>
              <w:t>McLachlin C.J. and Wagner and Gascon JJ.</w:t>
            </w:r>
          </w:p>
        </w:tc>
      </w:tr>
      <w:tr w:rsidR="00831B1C" w:rsidRPr="00A12E8B" w:rsidTr="00565BF5">
        <w:tc>
          <w:tcPr>
            <w:tcW w:w="5000" w:type="pct"/>
            <w:gridSpan w:val="4"/>
          </w:tcPr>
          <w:p w:rsidR="00831B1C" w:rsidRPr="00A12E8B" w:rsidRDefault="007C599B" w:rsidP="00565BF5">
            <w:pPr>
              <w:jc w:val="both"/>
              <w:rPr>
                <w:sz w:val="20"/>
              </w:rPr>
            </w:pPr>
            <w:r w:rsidRPr="00A12E8B">
              <w:rPr>
                <w:sz w:val="20"/>
              </w:rPr>
              <w:t>The application for leave to appeal from the judgment of the Court of Appeal for Ontario, Number C61012, 2016 ONCA 345, dated May 10, 2016, is dismissed with no order as to costs.</w:t>
            </w:r>
          </w:p>
        </w:tc>
      </w:tr>
      <w:tr w:rsidR="00B319D5" w:rsidRPr="00A12E8B" w:rsidTr="00565BF5">
        <w:tc>
          <w:tcPr>
            <w:tcW w:w="5000" w:type="pct"/>
            <w:gridSpan w:val="4"/>
          </w:tcPr>
          <w:p w:rsidR="00B319D5" w:rsidRPr="00A12E8B" w:rsidRDefault="00B319D5" w:rsidP="00565BF5">
            <w:pPr>
              <w:jc w:val="both"/>
              <w:rPr>
                <w:sz w:val="20"/>
              </w:rPr>
            </w:pPr>
          </w:p>
        </w:tc>
      </w:tr>
      <w:tr w:rsidR="00565BF5" w:rsidRPr="00A12E8B" w:rsidTr="00565BF5">
        <w:tc>
          <w:tcPr>
            <w:tcW w:w="5000" w:type="pct"/>
            <w:gridSpan w:val="4"/>
          </w:tcPr>
          <w:p w:rsidR="00565BF5" w:rsidRPr="00A12E8B" w:rsidRDefault="00565BF5" w:rsidP="00565BF5">
            <w:pPr>
              <w:jc w:val="both"/>
              <w:rPr>
                <w:sz w:val="20"/>
              </w:rPr>
            </w:pPr>
            <w:r w:rsidRPr="00A12E8B">
              <w:rPr>
                <w:sz w:val="20"/>
              </w:rPr>
              <w:t xml:space="preserve">Administrative law – Law of professions – Discipline – Police disciplinary proceedings – Standard of proof – Complaint alleging police misconduct brought under Ontario </w:t>
            </w:r>
            <w:r w:rsidRPr="00A12E8B">
              <w:rPr>
                <w:i/>
                <w:sz w:val="20"/>
              </w:rPr>
              <w:t>Police Services Act</w:t>
            </w:r>
            <w:r w:rsidRPr="00A12E8B">
              <w:rPr>
                <w:sz w:val="20"/>
              </w:rPr>
              <w:t xml:space="preserve"> (“</w:t>
            </w:r>
            <w:r w:rsidRPr="00A12E8B">
              <w:rPr>
                <w:i/>
                <w:sz w:val="20"/>
              </w:rPr>
              <w:t>PSA</w:t>
            </w:r>
            <w:r w:rsidRPr="00A12E8B">
              <w:rPr>
                <w:sz w:val="20"/>
              </w:rPr>
              <w:t xml:space="preserve">”) – </w:t>
            </w:r>
            <w:r w:rsidRPr="00A12E8B">
              <w:rPr>
                <w:i/>
                <w:sz w:val="20"/>
              </w:rPr>
              <w:t>PSA</w:t>
            </w:r>
            <w:r w:rsidRPr="00A12E8B">
              <w:rPr>
                <w:sz w:val="20"/>
              </w:rPr>
              <w:t xml:space="preserve"> specifying that police chief shall take disciplinary action if misconduct “proved on clear and convincing evidence” – Ottawa Police Services hearing officer finding misconduct based on “balance of probabilities” standard of proof – Decision upheld by Ontario Civilian Police Commission on basis that “clear and convincing evidence” describes nature and quality of evidence required, not standard of proof – Judicial review of Commission decision dismissed by Divisional Court – Court of Appeal allowing appeal and remitting matter back to Commission on basis that “clear and convincing evidence” constitutes higher intermediate standard of proof – </w:t>
            </w:r>
            <w:r w:rsidRPr="00A12E8B">
              <w:rPr>
                <w:i/>
                <w:sz w:val="20"/>
              </w:rPr>
              <w:t>Police Services Act</w:t>
            </w:r>
            <w:r w:rsidRPr="00A12E8B">
              <w:rPr>
                <w:sz w:val="20"/>
              </w:rPr>
              <w:t>, R.S.O. 1990, c. P.15, s. 84(1).</w:t>
            </w:r>
          </w:p>
        </w:tc>
      </w:tr>
      <w:tr w:rsidR="00565BF5" w:rsidRPr="00A12E8B" w:rsidTr="00565BF5">
        <w:tc>
          <w:tcPr>
            <w:tcW w:w="5000" w:type="pct"/>
            <w:gridSpan w:val="4"/>
          </w:tcPr>
          <w:p w:rsidR="00565BF5" w:rsidRPr="00A12E8B" w:rsidRDefault="00565BF5" w:rsidP="00565BF5">
            <w:pPr>
              <w:jc w:val="both"/>
              <w:rPr>
                <w:sz w:val="20"/>
              </w:rPr>
            </w:pPr>
          </w:p>
        </w:tc>
      </w:tr>
      <w:tr w:rsidR="00565BF5" w:rsidRPr="00A12E8B" w:rsidTr="00565BF5">
        <w:tc>
          <w:tcPr>
            <w:tcW w:w="5000" w:type="pct"/>
            <w:gridSpan w:val="4"/>
          </w:tcPr>
          <w:p w:rsidR="00565BF5" w:rsidRPr="00A12E8B" w:rsidRDefault="00565BF5" w:rsidP="00565BF5">
            <w:pPr>
              <w:jc w:val="both"/>
              <w:rPr>
                <w:sz w:val="20"/>
              </w:rPr>
            </w:pPr>
            <w:r w:rsidRPr="00A12E8B">
              <w:rPr>
                <w:sz w:val="20"/>
              </w:rPr>
              <w:t xml:space="preserve">The respondent Constable Kevin Jacobs was found guilty of misconduct under the Ontario </w:t>
            </w:r>
            <w:r w:rsidRPr="00A12E8B">
              <w:rPr>
                <w:i/>
                <w:sz w:val="20"/>
              </w:rPr>
              <w:t>Police Services Act</w:t>
            </w:r>
            <w:r w:rsidRPr="00A12E8B">
              <w:rPr>
                <w:sz w:val="20"/>
              </w:rPr>
              <w:t xml:space="preserve"> (“</w:t>
            </w:r>
            <w:r w:rsidRPr="00A12E8B">
              <w:rPr>
                <w:i/>
                <w:sz w:val="20"/>
              </w:rPr>
              <w:t>PSA</w:t>
            </w:r>
            <w:r w:rsidRPr="00A12E8B">
              <w:rPr>
                <w:sz w:val="20"/>
              </w:rPr>
              <w:t xml:space="preserve">”). Section 84(1) of the </w:t>
            </w:r>
            <w:r w:rsidRPr="00A12E8B">
              <w:rPr>
                <w:i/>
                <w:sz w:val="20"/>
              </w:rPr>
              <w:t>PSA</w:t>
            </w:r>
            <w:r w:rsidRPr="00A12E8B">
              <w:rPr>
                <w:sz w:val="20"/>
              </w:rPr>
              <w:t xml:space="preserve"> states that the chief of police shall take disciplinary action if misconduct has been “proved on clear and convincing evidence”. The Ontario Civilian Police Commission affirmed the finding of misconduct, concluding that the standard of proof is a “balance of probabilities”. The Commission determined that the words “clear and convincing evidence” describe the nature and quality of the evidence required. </w:t>
            </w:r>
          </w:p>
          <w:p w:rsidR="00565BF5" w:rsidRPr="00A12E8B" w:rsidRDefault="00565BF5" w:rsidP="00565BF5">
            <w:pPr>
              <w:jc w:val="both"/>
              <w:rPr>
                <w:sz w:val="20"/>
              </w:rPr>
            </w:pPr>
          </w:p>
          <w:p w:rsidR="00565BF5" w:rsidRPr="00A12E8B" w:rsidRDefault="00565BF5" w:rsidP="00565BF5">
            <w:pPr>
              <w:jc w:val="both"/>
              <w:rPr>
                <w:sz w:val="20"/>
              </w:rPr>
            </w:pPr>
            <w:r w:rsidRPr="00A12E8B">
              <w:rPr>
                <w:sz w:val="20"/>
              </w:rPr>
              <w:t xml:space="preserve">The Divisional Court dismissed Cst. Jacobs’ application for judicial review, finding that there is only one applicable standard of proof in civil cases – a balance of probabilities – based on </w:t>
            </w:r>
            <w:r w:rsidRPr="00A12E8B">
              <w:rPr>
                <w:i/>
                <w:sz w:val="20"/>
              </w:rPr>
              <w:t>F.H. v. McDougall</w:t>
            </w:r>
            <w:r w:rsidRPr="00A12E8B">
              <w:rPr>
                <w:sz w:val="20"/>
              </w:rPr>
              <w:t xml:space="preserve">, [2008] 3 S.C.R. 41. The Divisional Court distinguished the decision in </w:t>
            </w:r>
            <w:r w:rsidRPr="00A12E8B">
              <w:rPr>
                <w:i/>
                <w:sz w:val="20"/>
              </w:rPr>
              <w:t>Penner v. Niagara (Regional Police Services Board)</w:t>
            </w:r>
            <w:r w:rsidRPr="00A12E8B">
              <w:rPr>
                <w:sz w:val="20"/>
              </w:rPr>
              <w:t xml:space="preserve">, [2013] 2 S.C.R. 125. The Ontario Court of Appeal allowed Cst. Jacobs’ appeal and set aside the decision of the Divisional Court, remitting the matter back to the Commission for reconsideration in accordance with the Court of Appeal’s reasons. The Court of Appeal found that the Divisional Court erred in relying on </w:t>
            </w:r>
            <w:r w:rsidRPr="00A12E8B">
              <w:rPr>
                <w:i/>
                <w:sz w:val="20"/>
              </w:rPr>
              <w:t>McDougall</w:t>
            </w:r>
            <w:r w:rsidRPr="00A12E8B">
              <w:rPr>
                <w:sz w:val="20"/>
              </w:rPr>
              <w:t xml:space="preserve"> and in failing to follow </w:t>
            </w:r>
            <w:r w:rsidRPr="00A12E8B">
              <w:rPr>
                <w:i/>
                <w:sz w:val="20"/>
              </w:rPr>
              <w:t>Penner</w:t>
            </w:r>
            <w:r w:rsidRPr="00A12E8B">
              <w:rPr>
                <w:sz w:val="20"/>
              </w:rPr>
              <w:t xml:space="preserve">, and that the standard of proof in </w:t>
            </w:r>
            <w:r w:rsidRPr="00A12E8B">
              <w:rPr>
                <w:i/>
                <w:sz w:val="20"/>
              </w:rPr>
              <w:t>PSA</w:t>
            </w:r>
            <w:r w:rsidRPr="00A12E8B">
              <w:rPr>
                <w:sz w:val="20"/>
              </w:rPr>
              <w:t xml:space="preserve"> disciplinary hearings is a higher intermediate standard of “clear and convincing evidence”, and not a balance of probabilities.</w:t>
            </w:r>
          </w:p>
          <w:p w:rsidR="00565BF5" w:rsidRPr="00A12E8B" w:rsidRDefault="00565BF5" w:rsidP="00565BF5">
            <w:pPr>
              <w:jc w:val="both"/>
              <w:rPr>
                <w:sz w:val="20"/>
              </w:rPr>
            </w:pPr>
          </w:p>
        </w:tc>
      </w:tr>
      <w:tr w:rsidR="00565BF5" w:rsidRPr="00A12E8B" w:rsidTr="00565BF5">
        <w:tc>
          <w:tcPr>
            <w:tcW w:w="2380" w:type="pct"/>
            <w:gridSpan w:val="2"/>
          </w:tcPr>
          <w:p w:rsidR="00565BF5" w:rsidRPr="00A12E8B" w:rsidRDefault="00565BF5" w:rsidP="00565BF5">
            <w:pPr>
              <w:jc w:val="both"/>
              <w:rPr>
                <w:sz w:val="20"/>
              </w:rPr>
            </w:pPr>
            <w:r w:rsidRPr="00A12E8B">
              <w:rPr>
                <w:sz w:val="20"/>
              </w:rPr>
              <w:t>May 27, 2015</w:t>
            </w:r>
          </w:p>
          <w:p w:rsidR="00565BF5" w:rsidRPr="00A12E8B" w:rsidRDefault="00565BF5" w:rsidP="00565BF5">
            <w:pPr>
              <w:jc w:val="both"/>
              <w:rPr>
                <w:sz w:val="20"/>
              </w:rPr>
            </w:pPr>
            <w:r w:rsidRPr="00A12E8B">
              <w:rPr>
                <w:sz w:val="20"/>
              </w:rPr>
              <w:t>Ontario Superior Court of Justice (Div. Ct.)</w:t>
            </w:r>
          </w:p>
          <w:p w:rsidR="00565BF5" w:rsidRPr="00A12E8B" w:rsidRDefault="00565BF5" w:rsidP="00565BF5">
            <w:pPr>
              <w:jc w:val="both"/>
              <w:rPr>
                <w:sz w:val="20"/>
              </w:rPr>
            </w:pPr>
            <w:r w:rsidRPr="00A12E8B">
              <w:rPr>
                <w:sz w:val="20"/>
              </w:rPr>
              <w:t xml:space="preserve"> (Matlow, Lofchik and Donohue JJ.)</w:t>
            </w:r>
          </w:p>
          <w:p w:rsidR="00565BF5" w:rsidRPr="00A12E8B" w:rsidRDefault="00177AE0" w:rsidP="00565BF5">
            <w:pPr>
              <w:jc w:val="both"/>
              <w:rPr>
                <w:sz w:val="20"/>
              </w:rPr>
            </w:pPr>
            <w:hyperlink r:id="rId45" w:history="1">
              <w:r w:rsidR="00565BF5" w:rsidRPr="00A12E8B">
                <w:rPr>
                  <w:rStyle w:val="Hyperlink"/>
                  <w:sz w:val="20"/>
                </w:rPr>
                <w:t>2015 ONSC 2240</w:t>
              </w:r>
            </w:hyperlink>
          </w:p>
          <w:p w:rsidR="00565BF5" w:rsidRPr="00A12E8B" w:rsidRDefault="00565BF5" w:rsidP="00565BF5">
            <w:pPr>
              <w:jc w:val="both"/>
              <w:rPr>
                <w:sz w:val="20"/>
              </w:rPr>
            </w:pPr>
          </w:p>
        </w:tc>
        <w:tc>
          <w:tcPr>
            <w:tcW w:w="239" w:type="pct"/>
          </w:tcPr>
          <w:p w:rsidR="00565BF5" w:rsidRPr="00A12E8B" w:rsidRDefault="00565BF5" w:rsidP="00565BF5">
            <w:pPr>
              <w:jc w:val="both"/>
              <w:rPr>
                <w:sz w:val="20"/>
              </w:rPr>
            </w:pPr>
          </w:p>
        </w:tc>
        <w:tc>
          <w:tcPr>
            <w:tcW w:w="2381" w:type="pct"/>
          </w:tcPr>
          <w:p w:rsidR="00565BF5" w:rsidRPr="00A12E8B" w:rsidRDefault="00565BF5" w:rsidP="00565BF5">
            <w:pPr>
              <w:jc w:val="both"/>
              <w:rPr>
                <w:sz w:val="20"/>
              </w:rPr>
            </w:pPr>
            <w:r w:rsidRPr="00A12E8B">
              <w:rPr>
                <w:sz w:val="20"/>
              </w:rPr>
              <w:t xml:space="preserve">Application for judicial review of misconduct decision, filed by Cst. Jacobs – dismissed </w:t>
            </w:r>
          </w:p>
          <w:p w:rsidR="00565BF5" w:rsidRPr="00A12E8B" w:rsidRDefault="00565BF5" w:rsidP="00565BF5">
            <w:pPr>
              <w:jc w:val="both"/>
              <w:rPr>
                <w:sz w:val="20"/>
              </w:rPr>
            </w:pPr>
          </w:p>
        </w:tc>
      </w:tr>
      <w:tr w:rsidR="00565BF5" w:rsidRPr="00A12E8B" w:rsidTr="00565BF5">
        <w:tc>
          <w:tcPr>
            <w:tcW w:w="2380" w:type="pct"/>
            <w:gridSpan w:val="2"/>
          </w:tcPr>
          <w:p w:rsidR="00565BF5" w:rsidRPr="00A12E8B" w:rsidRDefault="00565BF5" w:rsidP="00565BF5">
            <w:pPr>
              <w:jc w:val="both"/>
              <w:rPr>
                <w:sz w:val="20"/>
              </w:rPr>
            </w:pPr>
            <w:r w:rsidRPr="00A12E8B">
              <w:rPr>
                <w:sz w:val="20"/>
              </w:rPr>
              <w:t>May 10, 2016</w:t>
            </w:r>
          </w:p>
          <w:p w:rsidR="00565BF5" w:rsidRPr="00A12E8B" w:rsidRDefault="00565BF5" w:rsidP="00565BF5">
            <w:pPr>
              <w:jc w:val="both"/>
              <w:rPr>
                <w:sz w:val="20"/>
              </w:rPr>
            </w:pPr>
            <w:r w:rsidRPr="00A12E8B">
              <w:rPr>
                <w:sz w:val="20"/>
              </w:rPr>
              <w:t>Court of Appeal for Ontario</w:t>
            </w:r>
          </w:p>
          <w:p w:rsidR="00565BF5" w:rsidRPr="00A12E8B" w:rsidRDefault="00565BF5" w:rsidP="00565BF5">
            <w:pPr>
              <w:jc w:val="both"/>
              <w:rPr>
                <w:sz w:val="20"/>
              </w:rPr>
            </w:pPr>
            <w:r w:rsidRPr="00A12E8B">
              <w:rPr>
                <w:sz w:val="20"/>
              </w:rPr>
              <w:t>(Laskin, Hourigan and Brown JJ.A.)</w:t>
            </w:r>
          </w:p>
          <w:p w:rsidR="00565BF5" w:rsidRPr="00A12E8B" w:rsidRDefault="00177AE0" w:rsidP="00565BF5">
            <w:pPr>
              <w:jc w:val="both"/>
              <w:rPr>
                <w:sz w:val="20"/>
              </w:rPr>
            </w:pPr>
            <w:hyperlink r:id="rId46" w:history="1">
              <w:r w:rsidR="00565BF5" w:rsidRPr="00A12E8B">
                <w:rPr>
                  <w:rStyle w:val="Hyperlink"/>
                  <w:sz w:val="20"/>
                </w:rPr>
                <w:t>2016 ONCA 345</w:t>
              </w:r>
            </w:hyperlink>
          </w:p>
          <w:p w:rsidR="00565BF5" w:rsidRPr="00A12E8B" w:rsidRDefault="00565BF5" w:rsidP="00565BF5">
            <w:pPr>
              <w:jc w:val="both"/>
              <w:rPr>
                <w:sz w:val="20"/>
              </w:rPr>
            </w:pPr>
          </w:p>
        </w:tc>
        <w:tc>
          <w:tcPr>
            <w:tcW w:w="239" w:type="pct"/>
          </w:tcPr>
          <w:p w:rsidR="00565BF5" w:rsidRPr="00A12E8B" w:rsidRDefault="00565BF5" w:rsidP="00565BF5">
            <w:pPr>
              <w:jc w:val="both"/>
              <w:rPr>
                <w:sz w:val="20"/>
              </w:rPr>
            </w:pPr>
          </w:p>
        </w:tc>
        <w:tc>
          <w:tcPr>
            <w:tcW w:w="2381" w:type="pct"/>
          </w:tcPr>
          <w:p w:rsidR="00565BF5" w:rsidRPr="00A12E8B" w:rsidRDefault="00565BF5" w:rsidP="00565BF5">
            <w:pPr>
              <w:jc w:val="both"/>
              <w:rPr>
                <w:sz w:val="20"/>
              </w:rPr>
            </w:pPr>
            <w:r w:rsidRPr="00A12E8B">
              <w:rPr>
                <w:sz w:val="20"/>
              </w:rPr>
              <w:t>Appeal filed by Cst. Jacobs – allowed; matter remitted to Ontario Civilian Police Commission for reconsideration</w:t>
            </w:r>
          </w:p>
          <w:p w:rsidR="00565BF5" w:rsidRPr="00A12E8B" w:rsidRDefault="00565BF5" w:rsidP="00565BF5">
            <w:pPr>
              <w:jc w:val="both"/>
              <w:rPr>
                <w:sz w:val="20"/>
              </w:rPr>
            </w:pPr>
          </w:p>
        </w:tc>
      </w:tr>
      <w:tr w:rsidR="00565BF5" w:rsidRPr="00A12E8B" w:rsidTr="00565BF5">
        <w:tc>
          <w:tcPr>
            <w:tcW w:w="2380" w:type="pct"/>
            <w:gridSpan w:val="2"/>
          </w:tcPr>
          <w:p w:rsidR="00565BF5" w:rsidRPr="00A12E8B" w:rsidRDefault="00565BF5" w:rsidP="00565BF5">
            <w:pPr>
              <w:jc w:val="both"/>
              <w:rPr>
                <w:sz w:val="20"/>
              </w:rPr>
            </w:pPr>
            <w:r w:rsidRPr="00A12E8B">
              <w:rPr>
                <w:sz w:val="20"/>
              </w:rPr>
              <w:t>August 8, 2016</w:t>
            </w:r>
          </w:p>
          <w:p w:rsidR="00565BF5" w:rsidRPr="00A12E8B" w:rsidRDefault="00565BF5" w:rsidP="00565BF5">
            <w:pPr>
              <w:jc w:val="both"/>
              <w:rPr>
                <w:sz w:val="20"/>
              </w:rPr>
            </w:pPr>
            <w:r w:rsidRPr="00A12E8B">
              <w:rPr>
                <w:sz w:val="20"/>
              </w:rPr>
              <w:t>Supreme Court of Canada</w:t>
            </w:r>
          </w:p>
        </w:tc>
        <w:tc>
          <w:tcPr>
            <w:tcW w:w="239" w:type="pct"/>
          </w:tcPr>
          <w:p w:rsidR="00565BF5" w:rsidRPr="00A12E8B" w:rsidRDefault="00565BF5" w:rsidP="00565BF5">
            <w:pPr>
              <w:jc w:val="both"/>
              <w:rPr>
                <w:sz w:val="20"/>
              </w:rPr>
            </w:pPr>
          </w:p>
        </w:tc>
        <w:tc>
          <w:tcPr>
            <w:tcW w:w="2381" w:type="pct"/>
          </w:tcPr>
          <w:p w:rsidR="00565BF5" w:rsidRPr="00A12E8B" w:rsidRDefault="00565BF5" w:rsidP="00565BF5">
            <w:pPr>
              <w:jc w:val="both"/>
              <w:rPr>
                <w:sz w:val="20"/>
              </w:rPr>
            </w:pPr>
            <w:r w:rsidRPr="00A12E8B">
              <w:rPr>
                <w:sz w:val="20"/>
              </w:rPr>
              <w:t>Application for leave to appeal filed by Ottawa Police Service</w:t>
            </w:r>
          </w:p>
        </w:tc>
      </w:tr>
    </w:tbl>
    <w:p w:rsidR="00565BF5" w:rsidRPr="00A12E8B" w:rsidRDefault="00177AE0" w:rsidP="00565BF5">
      <w:pPr>
        <w:jc w:val="both"/>
        <w:rPr>
          <w:sz w:val="20"/>
        </w:rPr>
      </w:pPr>
      <w:r>
        <w:rPr>
          <w:sz w:val="20"/>
          <w:szCs w:val="20"/>
        </w:rPr>
        <w:pict>
          <v:rect id="_x0000_i1056" style="width:2in;height:1pt" o:hrpct="0" o:hralign="center" o:hrstd="t" o:hrnoshade="t" o:hr="t" fillcolor="black [3213]" stroked="f"/>
        </w:pict>
      </w:r>
    </w:p>
    <w:p w:rsidR="00565BF5" w:rsidRPr="00A12E8B" w:rsidRDefault="00565BF5" w:rsidP="00565BF5">
      <w:pPr>
        <w:jc w:val="both"/>
        <w:rPr>
          <w:sz w:val="20"/>
        </w:rPr>
      </w:pPr>
    </w:p>
    <w:p w:rsidR="007C599B" w:rsidRPr="00A12E8B" w:rsidRDefault="007C599B">
      <w:r w:rsidRPr="00A12E8B">
        <w:br w:type="page"/>
      </w:r>
    </w:p>
    <w:tbl>
      <w:tblPr>
        <w:tblW w:w="5000" w:type="pct"/>
        <w:tblLayout w:type="fixed"/>
        <w:tblCellMar>
          <w:left w:w="0" w:type="dxa"/>
          <w:bottom w:w="99" w:type="dxa"/>
          <w:right w:w="0" w:type="dxa"/>
        </w:tblCellMar>
        <w:tblLook w:val="04A0" w:firstRow="1" w:lastRow="0" w:firstColumn="1" w:lastColumn="0" w:noHBand="0" w:noVBand="1"/>
      </w:tblPr>
      <w:tblGrid>
        <w:gridCol w:w="1023"/>
        <w:gridCol w:w="3555"/>
        <w:gridCol w:w="460"/>
        <w:gridCol w:w="4581"/>
      </w:tblGrid>
      <w:tr w:rsidR="00565BF5" w:rsidRPr="00A12E8B" w:rsidTr="00565BF5">
        <w:tc>
          <w:tcPr>
            <w:tcW w:w="532" w:type="pct"/>
          </w:tcPr>
          <w:p w:rsidR="00565BF5" w:rsidRPr="00A12E8B" w:rsidRDefault="00565BF5" w:rsidP="00565BF5">
            <w:pPr>
              <w:jc w:val="both"/>
              <w:rPr>
                <w:sz w:val="20"/>
                <w:lang w:val="fr-CA"/>
              </w:rPr>
            </w:pPr>
            <w:r w:rsidRPr="00A12E8B">
              <w:rPr>
                <w:rStyle w:val="SCCFileNumberChar"/>
                <w:sz w:val="20"/>
                <w:szCs w:val="20"/>
                <w:lang w:val="fr-CA"/>
              </w:rPr>
              <w:lastRenderedPageBreak/>
              <w:t>37123</w:t>
            </w:r>
          </w:p>
        </w:tc>
        <w:tc>
          <w:tcPr>
            <w:tcW w:w="4468" w:type="pct"/>
            <w:gridSpan w:val="3"/>
          </w:tcPr>
          <w:p w:rsidR="00565BF5" w:rsidRPr="00A12E8B" w:rsidRDefault="00565BF5" w:rsidP="00565BF5">
            <w:pPr>
              <w:pStyle w:val="SCCLsocParty"/>
              <w:jc w:val="both"/>
              <w:rPr>
                <w:b/>
                <w:sz w:val="20"/>
                <w:szCs w:val="20"/>
              </w:rPr>
            </w:pPr>
            <w:r w:rsidRPr="00A12E8B">
              <w:rPr>
                <w:b/>
                <w:sz w:val="20"/>
                <w:szCs w:val="20"/>
              </w:rPr>
              <w:t>Service de police d’Ottawa (Chef de police) c. Agent Kevin Jacobs, Mark Krupa (plaignant), Commission ci</w:t>
            </w:r>
            <w:r w:rsidR="00752446" w:rsidRPr="00A12E8B">
              <w:rPr>
                <w:b/>
                <w:sz w:val="20"/>
                <w:szCs w:val="20"/>
              </w:rPr>
              <w:t>vile de l’Ontario sur la police et</w:t>
            </w:r>
            <w:r w:rsidRPr="00A12E8B">
              <w:rPr>
                <w:b/>
                <w:sz w:val="20"/>
                <w:szCs w:val="20"/>
              </w:rPr>
              <w:t xml:space="preserve"> Police Association of Ontario</w:t>
            </w:r>
          </w:p>
          <w:p w:rsidR="00565BF5" w:rsidRPr="00A12E8B" w:rsidRDefault="00565BF5" w:rsidP="00565BF5">
            <w:pPr>
              <w:jc w:val="both"/>
              <w:rPr>
                <w:sz w:val="20"/>
                <w:lang w:val="fr-CA"/>
              </w:rPr>
            </w:pPr>
            <w:r w:rsidRPr="00A12E8B">
              <w:rPr>
                <w:sz w:val="20"/>
                <w:lang w:val="fr-CA"/>
              </w:rPr>
              <w:t>(Ont.) (Civile) (Sur autorisation)</w:t>
            </w:r>
          </w:p>
        </w:tc>
      </w:tr>
      <w:tr w:rsidR="00831B1C" w:rsidRPr="00177AE0" w:rsidTr="007C599B">
        <w:trPr>
          <w:trHeight w:val="387"/>
        </w:trPr>
        <w:tc>
          <w:tcPr>
            <w:tcW w:w="532" w:type="pct"/>
          </w:tcPr>
          <w:p w:rsidR="00831B1C" w:rsidRPr="00A12E8B" w:rsidRDefault="00831B1C" w:rsidP="00565BF5">
            <w:pPr>
              <w:jc w:val="both"/>
              <w:rPr>
                <w:rStyle w:val="SCCFileNumberChar"/>
                <w:sz w:val="20"/>
                <w:szCs w:val="20"/>
                <w:lang w:val="fr-CA"/>
              </w:rPr>
            </w:pPr>
            <w:r w:rsidRPr="00A12E8B">
              <w:rPr>
                <w:rStyle w:val="SCCFileNumberChar"/>
                <w:sz w:val="20"/>
                <w:szCs w:val="20"/>
              </w:rPr>
              <w:t>Coram:</w:t>
            </w:r>
          </w:p>
        </w:tc>
        <w:tc>
          <w:tcPr>
            <w:tcW w:w="4468" w:type="pct"/>
            <w:gridSpan w:val="3"/>
          </w:tcPr>
          <w:p w:rsidR="00831B1C" w:rsidRPr="00A12E8B" w:rsidRDefault="007C599B" w:rsidP="00565BF5">
            <w:pPr>
              <w:pStyle w:val="SCCLsocParty"/>
              <w:jc w:val="both"/>
              <w:rPr>
                <w:sz w:val="20"/>
                <w:szCs w:val="20"/>
              </w:rPr>
            </w:pPr>
            <w:r w:rsidRPr="00A12E8B">
              <w:rPr>
                <w:sz w:val="20"/>
                <w:szCs w:val="20"/>
              </w:rPr>
              <w:t>La juge en chef McLachlin et les juges Wagner et Gascon</w:t>
            </w:r>
          </w:p>
        </w:tc>
      </w:tr>
      <w:tr w:rsidR="00831B1C" w:rsidRPr="00177AE0" w:rsidTr="00565BF5">
        <w:tc>
          <w:tcPr>
            <w:tcW w:w="5000" w:type="pct"/>
            <w:gridSpan w:val="4"/>
          </w:tcPr>
          <w:p w:rsidR="00831B1C" w:rsidRPr="00A12E8B" w:rsidRDefault="007C599B" w:rsidP="00565BF5">
            <w:pPr>
              <w:jc w:val="both"/>
              <w:rPr>
                <w:sz w:val="20"/>
                <w:lang w:val="fr-CA"/>
              </w:rPr>
            </w:pPr>
            <w:r w:rsidRPr="00A12E8B">
              <w:rPr>
                <w:sz w:val="20"/>
                <w:lang w:val="fr-CA"/>
              </w:rPr>
              <w:t>La demande d’autorisation d’appel de l’arrêt de la Cour d’appel de l’Ontario, numéro  C61012, 2016 ONCA 345, daté du 10 mai 2016, est rejetée sans ordonnance quant aux dépens.</w:t>
            </w:r>
          </w:p>
        </w:tc>
      </w:tr>
      <w:tr w:rsidR="00B319D5" w:rsidRPr="00177AE0" w:rsidTr="00565BF5">
        <w:tc>
          <w:tcPr>
            <w:tcW w:w="5000" w:type="pct"/>
            <w:gridSpan w:val="4"/>
          </w:tcPr>
          <w:p w:rsidR="00B319D5" w:rsidRPr="00A12E8B" w:rsidRDefault="00B319D5" w:rsidP="00565BF5">
            <w:pPr>
              <w:jc w:val="both"/>
              <w:rPr>
                <w:sz w:val="20"/>
                <w:lang w:val="fr-CA"/>
              </w:rPr>
            </w:pPr>
          </w:p>
        </w:tc>
      </w:tr>
      <w:tr w:rsidR="00565BF5" w:rsidRPr="00177AE0" w:rsidTr="00565BF5">
        <w:tc>
          <w:tcPr>
            <w:tcW w:w="5000" w:type="pct"/>
            <w:gridSpan w:val="4"/>
          </w:tcPr>
          <w:p w:rsidR="00565BF5" w:rsidRPr="00A12E8B" w:rsidRDefault="00565BF5" w:rsidP="00565BF5">
            <w:pPr>
              <w:jc w:val="both"/>
              <w:rPr>
                <w:sz w:val="20"/>
                <w:lang w:val="fr-CA"/>
              </w:rPr>
            </w:pPr>
            <w:r w:rsidRPr="00A12E8B">
              <w:rPr>
                <w:sz w:val="20"/>
                <w:lang w:val="fr-CA"/>
              </w:rPr>
              <w:t xml:space="preserve">Droit administratif – Droit des professions – Discipline – Procédures disciplinaires relatives à la police – Norme de preuve – Plainte alléguant l’inconduite policière déposée en vertu de la </w:t>
            </w:r>
            <w:r w:rsidRPr="00A12E8B">
              <w:rPr>
                <w:i/>
                <w:sz w:val="20"/>
                <w:lang w:val="fr-CA"/>
              </w:rPr>
              <w:t>Loi sur les services policiers</w:t>
            </w:r>
            <w:r w:rsidRPr="00A12E8B">
              <w:rPr>
                <w:sz w:val="20"/>
                <w:lang w:val="fr-CA"/>
              </w:rPr>
              <w:t xml:space="preserve"> (la « </w:t>
            </w:r>
            <w:r w:rsidRPr="00A12E8B">
              <w:rPr>
                <w:i/>
                <w:sz w:val="20"/>
                <w:lang w:val="fr-CA"/>
              </w:rPr>
              <w:t>LSP</w:t>
            </w:r>
            <w:r w:rsidRPr="00A12E8B">
              <w:rPr>
                <w:sz w:val="20"/>
                <w:lang w:val="fr-CA"/>
              </w:rPr>
              <w:t xml:space="preserve"> ») de l’Ontario – </w:t>
            </w:r>
            <w:r w:rsidRPr="00A12E8B">
              <w:rPr>
                <w:i/>
                <w:sz w:val="20"/>
                <w:lang w:val="fr-CA"/>
              </w:rPr>
              <w:t>LSP</w:t>
            </w:r>
            <w:r w:rsidRPr="00A12E8B">
              <w:rPr>
                <w:sz w:val="20"/>
                <w:lang w:val="fr-CA"/>
              </w:rPr>
              <w:t xml:space="preserve"> précisant que le chef de police doit prendre une mesure disciplinaire si l’inconduite est « prouvée sur la foi de preuves claires et convaincantes » – Agent d’audience du Service de police d’Ottawa concluant à une inconduite selon la norme de preuve de la « prépondérance des probabilités » – Décision confirmée par la Commission civile de l’Ontario sur la police au motif que les mots « preuves claires et convaincantes » décrivent la nature et la qualité de la preuve requise, et non la norme de preuve applicable – Rejet par la Cour divisionnaire de la demande de contrôle judiciaire de la décision de la Commission – Cour d’appel accueillant l’appel et renvoyant l’affaire à la Commission au motif que le critère des « preuves claires et convaincantes » constitue une norme de preuve intermédiaire plus élevée – </w:t>
            </w:r>
            <w:r w:rsidRPr="00A12E8B">
              <w:rPr>
                <w:i/>
                <w:sz w:val="20"/>
                <w:lang w:val="fr-CA"/>
              </w:rPr>
              <w:t>Loi sur les services policiers</w:t>
            </w:r>
            <w:r w:rsidRPr="00A12E8B">
              <w:rPr>
                <w:sz w:val="20"/>
                <w:lang w:val="fr-CA"/>
              </w:rPr>
              <w:t>, L.R.O. 1990, c. P.15, par 84(1).</w:t>
            </w:r>
          </w:p>
        </w:tc>
      </w:tr>
      <w:tr w:rsidR="00565BF5" w:rsidRPr="00177AE0" w:rsidTr="00565BF5">
        <w:tc>
          <w:tcPr>
            <w:tcW w:w="5000" w:type="pct"/>
            <w:gridSpan w:val="4"/>
          </w:tcPr>
          <w:p w:rsidR="00565BF5" w:rsidRPr="00A12E8B" w:rsidRDefault="00565BF5" w:rsidP="00565BF5">
            <w:pPr>
              <w:jc w:val="both"/>
              <w:rPr>
                <w:sz w:val="20"/>
                <w:lang w:val="fr-CA"/>
              </w:rPr>
            </w:pPr>
          </w:p>
        </w:tc>
      </w:tr>
      <w:tr w:rsidR="00565BF5" w:rsidRPr="00177AE0" w:rsidTr="00565BF5">
        <w:tc>
          <w:tcPr>
            <w:tcW w:w="5000" w:type="pct"/>
            <w:gridSpan w:val="4"/>
          </w:tcPr>
          <w:p w:rsidR="00565BF5" w:rsidRPr="00A12E8B" w:rsidRDefault="00565BF5" w:rsidP="00565BF5">
            <w:pPr>
              <w:jc w:val="both"/>
              <w:rPr>
                <w:sz w:val="20"/>
                <w:lang w:val="fr-CA"/>
              </w:rPr>
            </w:pPr>
            <w:r w:rsidRPr="00A12E8B">
              <w:rPr>
                <w:sz w:val="20"/>
                <w:lang w:val="fr-CA"/>
              </w:rPr>
              <w:t xml:space="preserve">L’agent Kevin Jacobs intimé a été déclaré coupable d’inconduite en vertu de la </w:t>
            </w:r>
            <w:r w:rsidRPr="00A12E8B">
              <w:rPr>
                <w:i/>
                <w:sz w:val="20"/>
                <w:lang w:val="fr-CA"/>
              </w:rPr>
              <w:t xml:space="preserve">Loi sur les services policiers </w:t>
            </w:r>
            <w:r w:rsidRPr="00A12E8B">
              <w:rPr>
                <w:sz w:val="20"/>
                <w:lang w:val="fr-CA"/>
              </w:rPr>
              <w:t>de l’Ontario (la « </w:t>
            </w:r>
            <w:r w:rsidRPr="00A12E8B">
              <w:rPr>
                <w:i/>
                <w:sz w:val="20"/>
                <w:lang w:val="fr-CA"/>
              </w:rPr>
              <w:t>LSP</w:t>
            </w:r>
            <w:r w:rsidRPr="00A12E8B">
              <w:rPr>
                <w:sz w:val="20"/>
                <w:lang w:val="fr-CA"/>
              </w:rPr>
              <w:t xml:space="preserve"> »). Suivant le par. 84(1) de cette loi, le chef de police doit prendre une mesure disciplinaire si l’inconduite est « prouvée sur la foi de preuves claires et convaincantes ». La Commission civile de l’Ontario sur la police a confirmé la conclusion d’inconduite, concluant que la norme de preuve applicable était celle de la « prépondérance des probabilités ». Elle a jugé que les mots « preuves claires et convaincantes » décrivaient la nature et la qualité de la preuve requise. </w:t>
            </w:r>
          </w:p>
          <w:p w:rsidR="00565BF5" w:rsidRPr="00A12E8B" w:rsidRDefault="00565BF5" w:rsidP="00565BF5">
            <w:pPr>
              <w:jc w:val="both"/>
              <w:rPr>
                <w:sz w:val="20"/>
                <w:lang w:val="fr-CA"/>
              </w:rPr>
            </w:pPr>
          </w:p>
          <w:p w:rsidR="00565BF5" w:rsidRPr="00A12E8B" w:rsidRDefault="00565BF5" w:rsidP="00565BF5">
            <w:pPr>
              <w:jc w:val="both"/>
              <w:rPr>
                <w:sz w:val="20"/>
                <w:lang w:val="fr-CA"/>
              </w:rPr>
            </w:pPr>
            <w:r w:rsidRPr="00A12E8B">
              <w:rPr>
                <w:sz w:val="20"/>
                <w:lang w:val="fr-CA"/>
              </w:rPr>
              <w:t xml:space="preserve">La Cour divisionnaire a rejeté la demande de contrôle judiciaire de l’agent Jacobs, concluant que, suivant l’arrêt </w:t>
            </w:r>
            <w:r w:rsidRPr="00A12E8B">
              <w:rPr>
                <w:i/>
                <w:sz w:val="20"/>
                <w:lang w:val="fr-CA"/>
              </w:rPr>
              <w:t>F.H. c. McDougall</w:t>
            </w:r>
            <w:r w:rsidRPr="00A12E8B">
              <w:rPr>
                <w:sz w:val="20"/>
                <w:lang w:val="fr-CA"/>
              </w:rPr>
              <w:t xml:space="preserve">, [2008] 3 R.C.S. 41, il n’existe qu’une seule norme de preuve applicable en matière civile, celle de la prépondérance des probabilités. La Cour divisionnaire a établi une distinction d’avec l’affaire </w:t>
            </w:r>
            <w:r w:rsidRPr="00A12E8B">
              <w:rPr>
                <w:i/>
                <w:sz w:val="20"/>
                <w:lang w:val="fr-CA"/>
              </w:rPr>
              <w:t>Penner c. Niagara (Commission régionale de services policiers)</w:t>
            </w:r>
            <w:r w:rsidRPr="00A12E8B">
              <w:rPr>
                <w:sz w:val="20"/>
                <w:lang w:val="fr-CA"/>
              </w:rPr>
              <w:t xml:space="preserve">, [2013] 2 R.C.S. 125. La Cour d’appel de l’Ontario a accueilli l’appel de l’agent Jacobs et a annulé la décision de la Cour divisionnaire, renvoyant l’affaire à la Commission pour qu’elle la réexamine conformément à ses motifs. La Cour d’appel a conclu que la Cour divisionnaire avait commis une erreur en se fondant sur l’arrêt </w:t>
            </w:r>
            <w:r w:rsidRPr="00A12E8B">
              <w:rPr>
                <w:i/>
                <w:sz w:val="20"/>
                <w:lang w:val="fr-CA"/>
              </w:rPr>
              <w:t>McDougall</w:t>
            </w:r>
            <w:r w:rsidRPr="00A12E8B">
              <w:rPr>
                <w:sz w:val="20"/>
                <w:lang w:val="fr-CA"/>
              </w:rPr>
              <w:t xml:space="preserve"> et ne suivant pas l’arrêt </w:t>
            </w:r>
            <w:r w:rsidRPr="00A12E8B">
              <w:rPr>
                <w:i/>
                <w:sz w:val="20"/>
                <w:lang w:val="fr-CA"/>
              </w:rPr>
              <w:t>Penner</w:t>
            </w:r>
            <w:r w:rsidRPr="00A12E8B">
              <w:rPr>
                <w:sz w:val="20"/>
                <w:lang w:val="fr-CA"/>
              </w:rPr>
              <w:t xml:space="preserve">, et que la norme de preuve dans une audience disciplinaire tenue sous le régime de la </w:t>
            </w:r>
            <w:r w:rsidRPr="00A12E8B">
              <w:rPr>
                <w:i/>
                <w:sz w:val="20"/>
                <w:lang w:val="fr-CA"/>
              </w:rPr>
              <w:t>LSP</w:t>
            </w:r>
            <w:r w:rsidRPr="00A12E8B">
              <w:rPr>
                <w:sz w:val="20"/>
                <w:lang w:val="fr-CA"/>
              </w:rPr>
              <w:t xml:space="preserve"> était la norme intermédiaire plus élevée des « preuves claires et convaincantes », et non celle de la prépondérance des probabilités.</w:t>
            </w:r>
          </w:p>
          <w:p w:rsidR="00565BF5" w:rsidRPr="00A12E8B" w:rsidRDefault="00565BF5" w:rsidP="00565BF5">
            <w:pPr>
              <w:jc w:val="both"/>
              <w:rPr>
                <w:sz w:val="20"/>
                <w:lang w:val="fr-CA"/>
              </w:rPr>
            </w:pPr>
          </w:p>
        </w:tc>
      </w:tr>
      <w:tr w:rsidR="00565BF5" w:rsidRPr="00177AE0" w:rsidTr="00565BF5">
        <w:tc>
          <w:tcPr>
            <w:tcW w:w="2380" w:type="pct"/>
            <w:gridSpan w:val="2"/>
          </w:tcPr>
          <w:p w:rsidR="00565BF5" w:rsidRPr="00A12E8B" w:rsidRDefault="00565BF5" w:rsidP="00565BF5">
            <w:pPr>
              <w:jc w:val="both"/>
              <w:rPr>
                <w:sz w:val="20"/>
                <w:lang w:val="fr-CA"/>
              </w:rPr>
            </w:pPr>
            <w:r w:rsidRPr="00A12E8B">
              <w:rPr>
                <w:sz w:val="20"/>
                <w:lang w:val="fr-CA"/>
              </w:rPr>
              <w:t>27 mai 2015</w:t>
            </w:r>
          </w:p>
          <w:p w:rsidR="00565BF5" w:rsidRPr="00A12E8B" w:rsidRDefault="00565BF5" w:rsidP="00565BF5">
            <w:pPr>
              <w:jc w:val="both"/>
              <w:rPr>
                <w:sz w:val="20"/>
                <w:lang w:val="fr-CA"/>
              </w:rPr>
            </w:pPr>
            <w:r w:rsidRPr="00A12E8B">
              <w:rPr>
                <w:sz w:val="20"/>
                <w:lang w:val="fr-CA"/>
              </w:rPr>
              <w:t>Cour supérieure de justice de l’Ontario (Cour divisionnaire)</w:t>
            </w:r>
          </w:p>
          <w:p w:rsidR="00565BF5" w:rsidRPr="00A12E8B" w:rsidRDefault="00565BF5" w:rsidP="00565BF5">
            <w:pPr>
              <w:jc w:val="both"/>
              <w:rPr>
                <w:sz w:val="20"/>
                <w:lang w:val="fr-CA"/>
              </w:rPr>
            </w:pPr>
            <w:r w:rsidRPr="00A12E8B">
              <w:rPr>
                <w:sz w:val="20"/>
                <w:lang w:val="fr-CA"/>
              </w:rPr>
              <w:t>(Juges Matlow, Lofchik et Donohue)</w:t>
            </w:r>
          </w:p>
          <w:p w:rsidR="00565BF5" w:rsidRPr="00A12E8B" w:rsidRDefault="00177AE0" w:rsidP="00565BF5">
            <w:pPr>
              <w:jc w:val="both"/>
              <w:rPr>
                <w:sz w:val="20"/>
                <w:lang w:val="fr-CA"/>
              </w:rPr>
            </w:pPr>
            <w:hyperlink r:id="rId47" w:history="1">
              <w:r w:rsidR="00565BF5" w:rsidRPr="00A12E8B">
                <w:rPr>
                  <w:rStyle w:val="Hyperlink"/>
                  <w:sz w:val="20"/>
                  <w:lang w:val="fr-CA"/>
                </w:rPr>
                <w:t>2015 ONSC 2240</w:t>
              </w:r>
            </w:hyperlink>
          </w:p>
          <w:p w:rsidR="00565BF5" w:rsidRPr="00A12E8B" w:rsidRDefault="00565BF5" w:rsidP="00565BF5">
            <w:pPr>
              <w:jc w:val="both"/>
              <w:rPr>
                <w:sz w:val="20"/>
                <w:lang w:val="fr-CA"/>
              </w:rPr>
            </w:pPr>
          </w:p>
        </w:tc>
        <w:tc>
          <w:tcPr>
            <w:tcW w:w="239" w:type="pct"/>
          </w:tcPr>
          <w:p w:rsidR="00565BF5" w:rsidRPr="00A12E8B" w:rsidRDefault="00565BF5" w:rsidP="00565BF5">
            <w:pPr>
              <w:jc w:val="both"/>
              <w:rPr>
                <w:sz w:val="20"/>
                <w:lang w:val="fr-CA"/>
              </w:rPr>
            </w:pPr>
          </w:p>
        </w:tc>
        <w:tc>
          <w:tcPr>
            <w:tcW w:w="2381" w:type="pct"/>
          </w:tcPr>
          <w:p w:rsidR="00565BF5" w:rsidRPr="00A12E8B" w:rsidRDefault="00565BF5" w:rsidP="00565BF5">
            <w:pPr>
              <w:jc w:val="both"/>
              <w:rPr>
                <w:sz w:val="20"/>
                <w:lang w:val="fr-CA"/>
              </w:rPr>
            </w:pPr>
            <w:r w:rsidRPr="00A12E8B">
              <w:rPr>
                <w:sz w:val="20"/>
                <w:lang w:val="fr-CA"/>
              </w:rPr>
              <w:t>Demande de contrôle judiciaire déposée par l’agent Jacobs à l’encontre du verdict d’inconduite – rejetée</w:t>
            </w:r>
          </w:p>
          <w:p w:rsidR="00565BF5" w:rsidRPr="00A12E8B" w:rsidRDefault="00565BF5" w:rsidP="00565BF5">
            <w:pPr>
              <w:jc w:val="both"/>
              <w:rPr>
                <w:sz w:val="20"/>
                <w:lang w:val="fr-CA"/>
              </w:rPr>
            </w:pPr>
          </w:p>
        </w:tc>
      </w:tr>
      <w:tr w:rsidR="00565BF5" w:rsidRPr="00177AE0" w:rsidTr="00565BF5">
        <w:tc>
          <w:tcPr>
            <w:tcW w:w="2380" w:type="pct"/>
            <w:gridSpan w:val="2"/>
          </w:tcPr>
          <w:p w:rsidR="00565BF5" w:rsidRPr="00A12E8B" w:rsidRDefault="00565BF5" w:rsidP="00565BF5">
            <w:pPr>
              <w:jc w:val="both"/>
              <w:rPr>
                <w:sz w:val="20"/>
                <w:lang w:val="fr-CA"/>
              </w:rPr>
            </w:pPr>
            <w:r w:rsidRPr="00A12E8B">
              <w:rPr>
                <w:sz w:val="20"/>
                <w:lang w:val="fr-CA"/>
              </w:rPr>
              <w:t>10 mai 2016</w:t>
            </w:r>
          </w:p>
          <w:p w:rsidR="00565BF5" w:rsidRPr="00A12E8B" w:rsidRDefault="00565BF5" w:rsidP="00565BF5">
            <w:pPr>
              <w:jc w:val="both"/>
              <w:rPr>
                <w:sz w:val="20"/>
                <w:lang w:val="fr-CA"/>
              </w:rPr>
            </w:pPr>
            <w:r w:rsidRPr="00A12E8B">
              <w:rPr>
                <w:sz w:val="20"/>
                <w:lang w:val="fr-CA"/>
              </w:rPr>
              <w:t>Cour d’appel de l’Ontario</w:t>
            </w:r>
          </w:p>
          <w:p w:rsidR="00565BF5" w:rsidRPr="00A12E8B" w:rsidRDefault="00565BF5" w:rsidP="00565BF5">
            <w:pPr>
              <w:jc w:val="both"/>
              <w:rPr>
                <w:sz w:val="20"/>
                <w:lang w:val="fr-CA"/>
              </w:rPr>
            </w:pPr>
            <w:r w:rsidRPr="00A12E8B">
              <w:rPr>
                <w:sz w:val="20"/>
                <w:lang w:val="fr-CA"/>
              </w:rPr>
              <w:t>(Juges Laskin, Hourigan et Brown)</w:t>
            </w:r>
          </w:p>
          <w:p w:rsidR="00565BF5" w:rsidRPr="00A12E8B" w:rsidRDefault="00177AE0" w:rsidP="00565BF5">
            <w:pPr>
              <w:jc w:val="both"/>
              <w:rPr>
                <w:rStyle w:val="Hyperlink"/>
                <w:sz w:val="20"/>
                <w:lang w:val="fr-CA"/>
              </w:rPr>
            </w:pPr>
            <w:hyperlink r:id="rId48" w:history="1">
              <w:r w:rsidR="00565BF5" w:rsidRPr="00A12E8B">
                <w:rPr>
                  <w:rStyle w:val="Hyperlink"/>
                  <w:sz w:val="20"/>
                  <w:lang w:val="fr-CA"/>
                </w:rPr>
                <w:t>2016 ONCA 345</w:t>
              </w:r>
            </w:hyperlink>
          </w:p>
          <w:p w:rsidR="00565BF5" w:rsidRPr="00A12E8B" w:rsidRDefault="00565BF5" w:rsidP="00565BF5">
            <w:pPr>
              <w:jc w:val="both"/>
              <w:rPr>
                <w:sz w:val="20"/>
                <w:lang w:val="fr-CA"/>
              </w:rPr>
            </w:pPr>
          </w:p>
        </w:tc>
        <w:tc>
          <w:tcPr>
            <w:tcW w:w="239" w:type="pct"/>
          </w:tcPr>
          <w:p w:rsidR="00565BF5" w:rsidRPr="00A12E8B" w:rsidRDefault="00565BF5" w:rsidP="00565BF5">
            <w:pPr>
              <w:jc w:val="both"/>
              <w:rPr>
                <w:sz w:val="20"/>
                <w:lang w:val="fr-CA"/>
              </w:rPr>
            </w:pPr>
          </w:p>
        </w:tc>
        <w:tc>
          <w:tcPr>
            <w:tcW w:w="2381" w:type="pct"/>
          </w:tcPr>
          <w:p w:rsidR="00565BF5" w:rsidRPr="00A12E8B" w:rsidRDefault="00565BF5" w:rsidP="00565BF5">
            <w:pPr>
              <w:jc w:val="both"/>
              <w:rPr>
                <w:sz w:val="20"/>
                <w:lang w:val="fr-CA"/>
              </w:rPr>
            </w:pPr>
            <w:r w:rsidRPr="00A12E8B">
              <w:rPr>
                <w:sz w:val="20"/>
                <w:lang w:val="fr-CA"/>
              </w:rPr>
              <w:t>Appel déposé par l’agent Jacobs – accueilli; affaire renvoyée à la Commission civile de l’Ontario sur la police pour réexamen</w:t>
            </w:r>
          </w:p>
          <w:p w:rsidR="00565BF5" w:rsidRPr="00A12E8B" w:rsidRDefault="00565BF5" w:rsidP="00565BF5">
            <w:pPr>
              <w:jc w:val="both"/>
              <w:rPr>
                <w:sz w:val="20"/>
                <w:lang w:val="fr-CA"/>
              </w:rPr>
            </w:pPr>
          </w:p>
        </w:tc>
      </w:tr>
      <w:tr w:rsidR="00565BF5" w:rsidRPr="00177AE0" w:rsidTr="00565BF5">
        <w:tc>
          <w:tcPr>
            <w:tcW w:w="2380" w:type="pct"/>
            <w:gridSpan w:val="2"/>
          </w:tcPr>
          <w:p w:rsidR="00565BF5" w:rsidRPr="00A12E8B" w:rsidRDefault="00565BF5" w:rsidP="00565BF5">
            <w:pPr>
              <w:jc w:val="both"/>
              <w:rPr>
                <w:sz w:val="20"/>
                <w:lang w:val="fr-CA"/>
              </w:rPr>
            </w:pPr>
            <w:r w:rsidRPr="00A12E8B">
              <w:rPr>
                <w:sz w:val="20"/>
                <w:lang w:val="fr-CA"/>
              </w:rPr>
              <w:t>8 août 2016</w:t>
            </w:r>
          </w:p>
          <w:p w:rsidR="00565BF5" w:rsidRPr="00A12E8B" w:rsidRDefault="00565BF5" w:rsidP="00565BF5">
            <w:pPr>
              <w:jc w:val="both"/>
              <w:rPr>
                <w:sz w:val="20"/>
                <w:lang w:val="fr-CA"/>
              </w:rPr>
            </w:pPr>
            <w:r w:rsidRPr="00A12E8B">
              <w:rPr>
                <w:sz w:val="20"/>
                <w:lang w:val="fr-CA"/>
              </w:rPr>
              <w:t>Cour suprême du Canada</w:t>
            </w:r>
          </w:p>
        </w:tc>
        <w:tc>
          <w:tcPr>
            <w:tcW w:w="239" w:type="pct"/>
          </w:tcPr>
          <w:p w:rsidR="00565BF5" w:rsidRPr="00A12E8B" w:rsidRDefault="00565BF5" w:rsidP="00565BF5">
            <w:pPr>
              <w:jc w:val="both"/>
              <w:rPr>
                <w:sz w:val="20"/>
                <w:lang w:val="fr-CA"/>
              </w:rPr>
            </w:pPr>
          </w:p>
        </w:tc>
        <w:tc>
          <w:tcPr>
            <w:tcW w:w="2381" w:type="pct"/>
          </w:tcPr>
          <w:p w:rsidR="00565BF5" w:rsidRPr="00A12E8B" w:rsidRDefault="00565BF5" w:rsidP="00565BF5">
            <w:pPr>
              <w:jc w:val="both"/>
              <w:rPr>
                <w:sz w:val="20"/>
                <w:lang w:val="fr-CA"/>
              </w:rPr>
            </w:pPr>
            <w:r w:rsidRPr="00A12E8B">
              <w:rPr>
                <w:sz w:val="20"/>
                <w:lang w:val="fr-CA"/>
              </w:rPr>
              <w:t>Demande d’autorisation d’appel déposée par le Service de police d’Ottawa</w:t>
            </w:r>
          </w:p>
        </w:tc>
      </w:tr>
    </w:tbl>
    <w:p w:rsidR="00565BF5" w:rsidRPr="00A12E8B" w:rsidRDefault="00177AE0" w:rsidP="00565BF5">
      <w:pPr>
        <w:jc w:val="both"/>
        <w:rPr>
          <w:sz w:val="20"/>
          <w:lang w:val="fr-CA"/>
        </w:rPr>
      </w:pPr>
      <w:r>
        <w:rPr>
          <w:sz w:val="20"/>
          <w:szCs w:val="20"/>
        </w:rPr>
        <w:pict>
          <v:rect id="_x0000_i1057" style="width:2in;height:1pt" o:hrpct="0" o:hralign="center" o:hrstd="t" o:hrnoshade="t" o:hr="t" fillcolor="black [3213]" stroked="f"/>
        </w:pict>
      </w:r>
    </w:p>
    <w:p w:rsidR="00565BF5" w:rsidRPr="00A12E8B" w:rsidRDefault="00565BF5" w:rsidP="00565BF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5BF5" w:rsidRPr="00A12E8B" w:rsidTr="00565BF5">
        <w:tc>
          <w:tcPr>
            <w:tcW w:w="543" w:type="pct"/>
          </w:tcPr>
          <w:p w:rsidR="00565BF5" w:rsidRPr="00A12E8B" w:rsidRDefault="00565BF5" w:rsidP="00565BF5">
            <w:pPr>
              <w:jc w:val="both"/>
              <w:rPr>
                <w:sz w:val="20"/>
              </w:rPr>
            </w:pPr>
            <w:r w:rsidRPr="00A12E8B">
              <w:rPr>
                <w:rStyle w:val="SCCFileNumberChar"/>
                <w:sz w:val="20"/>
                <w:szCs w:val="20"/>
              </w:rPr>
              <w:lastRenderedPageBreak/>
              <w:t>37068</w:t>
            </w:r>
          </w:p>
        </w:tc>
        <w:tc>
          <w:tcPr>
            <w:tcW w:w="4457" w:type="pct"/>
            <w:gridSpan w:val="3"/>
          </w:tcPr>
          <w:p w:rsidR="00565BF5" w:rsidRPr="00A12E8B" w:rsidRDefault="00565BF5" w:rsidP="00565BF5">
            <w:pPr>
              <w:pStyle w:val="SCCLsocParty"/>
              <w:jc w:val="both"/>
              <w:rPr>
                <w:b/>
                <w:sz w:val="20"/>
                <w:szCs w:val="20"/>
              </w:rPr>
            </w:pPr>
            <w:r w:rsidRPr="00A12E8B">
              <w:rPr>
                <w:b/>
                <w:sz w:val="20"/>
                <w:szCs w:val="20"/>
              </w:rPr>
              <w:t>Jean Duval v. La Capitale assurances générales inc.</w:t>
            </w:r>
          </w:p>
          <w:p w:rsidR="00565BF5" w:rsidRPr="00A12E8B" w:rsidRDefault="00565BF5" w:rsidP="00565BF5">
            <w:pPr>
              <w:jc w:val="both"/>
              <w:rPr>
                <w:sz w:val="20"/>
              </w:rPr>
            </w:pPr>
            <w:r w:rsidRPr="00A12E8B">
              <w:rPr>
                <w:sz w:val="20"/>
              </w:rPr>
              <w:t>(Que.) (Civil) (By Leave)</w:t>
            </w:r>
          </w:p>
        </w:tc>
      </w:tr>
      <w:tr w:rsidR="00831B1C" w:rsidRPr="00A12E8B" w:rsidTr="00EF007D">
        <w:trPr>
          <w:trHeight w:val="342"/>
        </w:trPr>
        <w:tc>
          <w:tcPr>
            <w:tcW w:w="543" w:type="pct"/>
          </w:tcPr>
          <w:p w:rsidR="00831B1C" w:rsidRPr="00A12E8B" w:rsidRDefault="00831B1C" w:rsidP="00565BF5">
            <w:pPr>
              <w:jc w:val="both"/>
              <w:rPr>
                <w:rStyle w:val="SCCFileNumberChar"/>
                <w:sz w:val="20"/>
                <w:szCs w:val="20"/>
              </w:rPr>
            </w:pPr>
            <w:r w:rsidRPr="00A12E8B">
              <w:rPr>
                <w:rStyle w:val="SCCFileNumberChar"/>
                <w:sz w:val="20"/>
                <w:szCs w:val="20"/>
              </w:rPr>
              <w:t>Coram:</w:t>
            </w:r>
          </w:p>
        </w:tc>
        <w:tc>
          <w:tcPr>
            <w:tcW w:w="4457" w:type="pct"/>
            <w:gridSpan w:val="3"/>
          </w:tcPr>
          <w:p w:rsidR="00831B1C" w:rsidRPr="00A12E8B" w:rsidRDefault="00EF007D" w:rsidP="00565BF5">
            <w:pPr>
              <w:pStyle w:val="SCCLsocParty"/>
              <w:jc w:val="both"/>
              <w:rPr>
                <w:sz w:val="20"/>
                <w:szCs w:val="20"/>
                <w:lang w:val="en-US"/>
              </w:rPr>
            </w:pPr>
            <w:r w:rsidRPr="00A12E8B">
              <w:rPr>
                <w:sz w:val="20"/>
                <w:szCs w:val="20"/>
                <w:lang w:val="en-US"/>
              </w:rPr>
              <w:t>McLachlin C.J. and Wagner and Gascon JJ.</w:t>
            </w:r>
          </w:p>
        </w:tc>
      </w:tr>
      <w:tr w:rsidR="00831B1C" w:rsidRPr="00A12E8B" w:rsidTr="00EF007D">
        <w:trPr>
          <w:trHeight w:val="1080"/>
        </w:trPr>
        <w:tc>
          <w:tcPr>
            <w:tcW w:w="5000" w:type="pct"/>
            <w:gridSpan w:val="4"/>
          </w:tcPr>
          <w:p w:rsidR="00831B1C" w:rsidRPr="00A12E8B" w:rsidRDefault="00EF007D" w:rsidP="00565BF5">
            <w:pPr>
              <w:jc w:val="both"/>
              <w:rPr>
                <w:sz w:val="20"/>
              </w:rPr>
            </w:pPr>
            <w:r w:rsidRPr="00A12E8B">
              <w:rPr>
                <w:sz w:val="20"/>
              </w:rPr>
              <w:t>The motion for an extension of time to serve and file an amended application for leave to appeal is granted. The motion to extend the time to serve the response is granted. The motion to hold the application for leave to appeal in abeyance is dismissed. The application for leave to appeal from the judgment of the Court of Appeal of Quebec (Montréal), Number 500-09-024995-151, 2015 QCCA 2055, dated December 8, 2015, is dismissed.</w:t>
            </w:r>
          </w:p>
        </w:tc>
      </w:tr>
      <w:tr w:rsidR="00565BF5" w:rsidRPr="00A12E8B" w:rsidTr="00565BF5">
        <w:tc>
          <w:tcPr>
            <w:tcW w:w="5000" w:type="pct"/>
            <w:gridSpan w:val="4"/>
          </w:tcPr>
          <w:p w:rsidR="00565BF5" w:rsidRPr="00A12E8B" w:rsidRDefault="00565BF5" w:rsidP="00565BF5">
            <w:pPr>
              <w:jc w:val="both"/>
              <w:rPr>
                <w:sz w:val="20"/>
              </w:rPr>
            </w:pPr>
            <w:r w:rsidRPr="00A12E8B">
              <w:rPr>
                <w:sz w:val="20"/>
              </w:rPr>
              <w:t xml:space="preserve">Civil procedure – Leave to appeal – Time – Peremptory time limit – Action in damages dismissed at preliminary stage because it found to be improper – Application for leave to appeal filed more than six months after judgment – Special leave to appeal denied – Whether Court of Appeal erred in denying special leave to appeal – </w:t>
            </w:r>
            <w:r w:rsidRPr="00A12E8B">
              <w:rPr>
                <w:i/>
                <w:sz w:val="20"/>
              </w:rPr>
              <w:t>Code of Civil Procedure</w:t>
            </w:r>
            <w:r w:rsidRPr="00A12E8B">
              <w:rPr>
                <w:sz w:val="20"/>
              </w:rPr>
              <w:t>, CQLR, c. C-25, arts. 26, 523.</w:t>
            </w:r>
          </w:p>
        </w:tc>
      </w:tr>
      <w:tr w:rsidR="00565BF5" w:rsidRPr="00A12E8B" w:rsidTr="00565BF5">
        <w:tc>
          <w:tcPr>
            <w:tcW w:w="5000" w:type="pct"/>
            <w:gridSpan w:val="4"/>
          </w:tcPr>
          <w:p w:rsidR="00565BF5" w:rsidRPr="00A12E8B" w:rsidRDefault="00565BF5" w:rsidP="00565BF5">
            <w:pPr>
              <w:jc w:val="both"/>
              <w:rPr>
                <w:sz w:val="20"/>
              </w:rPr>
            </w:pPr>
          </w:p>
        </w:tc>
      </w:tr>
      <w:tr w:rsidR="00565BF5" w:rsidRPr="00A12E8B" w:rsidTr="00565BF5">
        <w:tc>
          <w:tcPr>
            <w:tcW w:w="5000" w:type="pct"/>
            <w:gridSpan w:val="4"/>
          </w:tcPr>
          <w:p w:rsidR="00565BF5" w:rsidRPr="00A12E8B" w:rsidRDefault="00565BF5" w:rsidP="00565BF5">
            <w:pPr>
              <w:jc w:val="both"/>
              <w:rPr>
                <w:sz w:val="20"/>
              </w:rPr>
            </w:pPr>
            <w:r w:rsidRPr="00A12E8B">
              <w:rPr>
                <w:sz w:val="20"/>
              </w:rPr>
              <w:t xml:space="preserve">In October 2013, the applicant, Mr. Duval, brought an action against the respondent, La Capitale assurances générales inc. (“La Capitale”), in which he sought a total of $950,000 in compensatory and exemplary damages. He alleged that he had been dismissed by La Capitale without cause on October 21, 2010. </w:t>
            </w:r>
          </w:p>
          <w:p w:rsidR="00565BF5" w:rsidRPr="00A12E8B" w:rsidRDefault="00565BF5" w:rsidP="00565BF5">
            <w:pPr>
              <w:jc w:val="both"/>
              <w:rPr>
                <w:sz w:val="20"/>
              </w:rPr>
            </w:pPr>
          </w:p>
          <w:p w:rsidR="00565BF5" w:rsidRPr="00A12E8B" w:rsidRDefault="00565BF5" w:rsidP="00565BF5">
            <w:pPr>
              <w:jc w:val="both"/>
              <w:rPr>
                <w:sz w:val="20"/>
              </w:rPr>
            </w:pPr>
            <w:r w:rsidRPr="00A12E8B">
              <w:rPr>
                <w:sz w:val="20"/>
              </w:rPr>
              <w:t xml:space="preserve">He subsequently retained counsel, submitted to an examination on discovery and agreed to give a number of undertakings. Despite several extensions of time, he did not give all the undertakings. La Capitale eventually brought a motion to dismiss the action under art. 54.1 C.C.P., and it was granted by the Superior Court. </w:t>
            </w:r>
          </w:p>
          <w:p w:rsidR="00565BF5" w:rsidRPr="00A12E8B" w:rsidRDefault="00565BF5" w:rsidP="00565BF5">
            <w:pPr>
              <w:jc w:val="both"/>
              <w:rPr>
                <w:sz w:val="20"/>
              </w:rPr>
            </w:pPr>
          </w:p>
          <w:p w:rsidR="00565BF5" w:rsidRPr="00A12E8B" w:rsidRDefault="00565BF5" w:rsidP="00565BF5">
            <w:pPr>
              <w:jc w:val="both"/>
              <w:rPr>
                <w:sz w:val="20"/>
              </w:rPr>
            </w:pPr>
            <w:r w:rsidRPr="00A12E8B">
              <w:rPr>
                <w:sz w:val="20"/>
              </w:rPr>
              <w:t>Mr. Duval filed a motion for leave to appeal out of time more than six months after the Superior Court’s judgment. The Court of Appeal dismissed the motion on the basis that, because the time limit provided for in art. 523 C.C.P. was peremptory, it could not be extended.</w:t>
            </w: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t>December 12, 2014</w:t>
            </w:r>
          </w:p>
          <w:p w:rsidR="00565BF5" w:rsidRPr="00A12E8B" w:rsidRDefault="00565BF5" w:rsidP="00565BF5">
            <w:pPr>
              <w:jc w:val="both"/>
              <w:rPr>
                <w:sz w:val="20"/>
              </w:rPr>
            </w:pPr>
            <w:r w:rsidRPr="00A12E8B">
              <w:rPr>
                <w:sz w:val="20"/>
              </w:rPr>
              <w:t>Quebec Superior Court</w:t>
            </w:r>
          </w:p>
          <w:p w:rsidR="00565BF5" w:rsidRPr="00A12E8B" w:rsidRDefault="00565BF5" w:rsidP="00565BF5">
            <w:pPr>
              <w:jc w:val="both"/>
              <w:rPr>
                <w:sz w:val="20"/>
              </w:rPr>
            </w:pPr>
            <w:r w:rsidRPr="00A12E8B">
              <w:rPr>
                <w:sz w:val="20"/>
              </w:rPr>
              <w:t>(Pinsonnault J.)</w:t>
            </w:r>
          </w:p>
          <w:p w:rsidR="00565BF5" w:rsidRPr="00A12E8B" w:rsidRDefault="00177AE0" w:rsidP="00565BF5">
            <w:pPr>
              <w:jc w:val="both"/>
              <w:rPr>
                <w:rStyle w:val="nowrap"/>
                <w:sz w:val="20"/>
              </w:rPr>
            </w:pPr>
            <w:hyperlink r:id="rId49" w:history="1">
              <w:r w:rsidR="00565BF5" w:rsidRPr="00A12E8B">
                <w:rPr>
                  <w:rStyle w:val="Hyperlink"/>
                  <w:sz w:val="20"/>
                </w:rPr>
                <w:t>2014 QCCS 6200</w:t>
              </w:r>
            </w:hyperlink>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Motion to dismiss action granted; action dismissed</w:t>
            </w: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t>March 16, 2015</w:t>
            </w:r>
          </w:p>
          <w:p w:rsidR="00565BF5" w:rsidRPr="00A12E8B" w:rsidRDefault="00565BF5" w:rsidP="00565BF5">
            <w:pPr>
              <w:jc w:val="both"/>
              <w:rPr>
                <w:sz w:val="20"/>
              </w:rPr>
            </w:pPr>
            <w:r w:rsidRPr="00A12E8B">
              <w:rPr>
                <w:sz w:val="20"/>
              </w:rPr>
              <w:t xml:space="preserve">Quebec Court of Appeal </w:t>
            </w:r>
          </w:p>
          <w:p w:rsidR="00565BF5" w:rsidRPr="00A12E8B" w:rsidRDefault="00565BF5" w:rsidP="00565BF5">
            <w:pPr>
              <w:jc w:val="both"/>
              <w:rPr>
                <w:sz w:val="20"/>
              </w:rPr>
            </w:pPr>
            <w:r w:rsidRPr="00A12E8B">
              <w:rPr>
                <w:sz w:val="20"/>
              </w:rPr>
              <w:t>(Duval Hesler C.J.Q. and Hilton and Émond JJ.A.)</w:t>
            </w:r>
          </w:p>
          <w:p w:rsidR="00565BF5" w:rsidRPr="00A12E8B" w:rsidRDefault="00177AE0" w:rsidP="00565BF5">
            <w:pPr>
              <w:jc w:val="both"/>
              <w:rPr>
                <w:sz w:val="20"/>
              </w:rPr>
            </w:pPr>
            <w:hyperlink r:id="rId50" w:history="1">
              <w:r w:rsidR="00565BF5" w:rsidRPr="00A12E8B">
                <w:rPr>
                  <w:rStyle w:val="Hyperlink"/>
                  <w:sz w:val="20"/>
                </w:rPr>
                <w:t>2015 QCCA 508</w:t>
              </w:r>
            </w:hyperlink>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Appeal as of right quashed</w:t>
            </w:r>
          </w:p>
        </w:tc>
      </w:tr>
      <w:tr w:rsidR="00565BF5" w:rsidRPr="00A12E8B" w:rsidTr="00565BF5">
        <w:tc>
          <w:tcPr>
            <w:tcW w:w="2427" w:type="pct"/>
            <w:gridSpan w:val="2"/>
          </w:tcPr>
          <w:p w:rsidR="00565BF5" w:rsidRPr="00A12E8B" w:rsidRDefault="00565BF5" w:rsidP="00565BF5">
            <w:pPr>
              <w:jc w:val="both"/>
              <w:rPr>
                <w:sz w:val="20"/>
              </w:rPr>
            </w:pPr>
            <w:r w:rsidRPr="00A12E8B">
              <w:rPr>
                <w:sz w:val="20"/>
              </w:rPr>
              <w:t>December 8, 2015</w:t>
            </w:r>
          </w:p>
          <w:p w:rsidR="00565BF5" w:rsidRPr="00A12E8B" w:rsidRDefault="00565BF5" w:rsidP="00565BF5">
            <w:pPr>
              <w:jc w:val="both"/>
              <w:rPr>
                <w:sz w:val="20"/>
              </w:rPr>
            </w:pPr>
            <w:r w:rsidRPr="00A12E8B">
              <w:rPr>
                <w:sz w:val="20"/>
              </w:rPr>
              <w:t>Quebec Court of Appeal (Montréal)</w:t>
            </w:r>
          </w:p>
          <w:p w:rsidR="00565BF5" w:rsidRPr="00A12E8B" w:rsidRDefault="00565BF5" w:rsidP="00565BF5">
            <w:pPr>
              <w:jc w:val="both"/>
              <w:rPr>
                <w:sz w:val="20"/>
              </w:rPr>
            </w:pPr>
            <w:r w:rsidRPr="00A12E8B">
              <w:rPr>
                <w:sz w:val="20"/>
              </w:rPr>
              <w:t>(Hilton, Dufresne and Vauclair JJ.A.)</w:t>
            </w:r>
          </w:p>
          <w:p w:rsidR="00565BF5" w:rsidRPr="00A12E8B" w:rsidRDefault="00177AE0" w:rsidP="00565BF5">
            <w:pPr>
              <w:jc w:val="both"/>
              <w:rPr>
                <w:sz w:val="20"/>
              </w:rPr>
            </w:pPr>
            <w:hyperlink r:id="rId51" w:history="1">
              <w:r w:rsidR="00565BF5" w:rsidRPr="00A12E8B">
                <w:rPr>
                  <w:rStyle w:val="Hyperlink"/>
                  <w:sz w:val="20"/>
                </w:rPr>
                <w:t>2015 QCCA 2055</w:t>
              </w:r>
            </w:hyperlink>
            <w:r w:rsidR="00565BF5" w:rsidRPr="00A12E8B">
              <w:rPr>
                <w:rStyle w:val="nowrap"/>
                <w:sz w:val="20"/>
              </w:rPr>
              <w:t>; 500-09-024995-151</w:t>
            </w:r>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Motion for leave to appeal out of time dismissed</w:t>
            </w: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t>February 8, 2016</w:t>
            </w:r>
          </w:p>
          <w:p w:rsidR="00565BF5" w:rsidRPr="00A12E8B" w:rsidRDefault="00565BF5" w:rsidP="00565BF5">
            <w:pPr>
              <w:jc w:val="both"/>
              <w:rPr>
                <w:sz w:val="20"/>
              </w:rPr>
            </w:pPr>
            <w:r w:rsidRPr="00A12E8B">
              <w:rPr>
                <w:sz w:val="20"/>
              </w:rPr>
              <w:t>Supreme Court of Canada</w:t>
            </w:r>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Application for leave to appeal filed</w:t>
            </w: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t>June 14, 2016</w:t>
            </w:r>
          </w:p>
          <w:p w:rsidR="00565BF5" w:rsidRPr="00A12E8B" w:rsidRDefault="00565BF5" w:rsidP="00565BF5">
            <w:pPr>
              <w:jc w:val="both"/>
              <w:rPr>
                <w:sz w:val="20"/>
              </w:rPr>
            </w:pPr>
            <w:r w:rsidRPr="00A12E8B">
              <w:rPr>
                <w:sz w:val="20"/>
              </w:rPr>
              <w:t>Supreme Court of Canada</w:t>
            </w: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Motion to hold matter in abeyance filed</w:t>
            </w:r>
          </w:p>
        </w:tc>
      </w:tr>
    </w:tbl>
    <w:p w:rsidR="00565BF5" w:rsidRPr="00A12E8B" w:rsidRDefault="00177AE0" w:rsidP="00565BF5">
      <w:pPr>
        <w:jc w:val="both"/>
        <w:rPr>
          <w:sz w:val="20"/>
        </w:rPr>
      </w:pPr>
      <w:r>
        <w:rPr>
          <w:sz w:val="20"/>
          <w:szCs w:val="20"/>
        </w:rPr>
        <w:pict>
          <v:rect id="_x0000_i1058" style="width:2in;height:1pt" o:hrpct="0" o:hralign="center" o:hrstd="t" o:hrnoshade="t" o:hr="t" fillcolor="black [3213]" stroked="f"/>
        </w:pict>
      </w:r>
    </w:p>
    <w:p w:rsidR="00565BF5" w:rsidRPr="00A12E8B" w:rsidRDefault="00565BF5" w:rsidP="00565BF5">
      <w:pPr>
        <w:jc w:val="both"/>
        <w:rPr>
          <w:sz w:val="20"/>
        </w:rPr>
      </w:pPr>
    </w:p>
    <w:p w:rsidR="00443CC8" w:rsidRPr="00A12E8B" w:rsidRDefault="00443CC8">
      <w:r w:rsidRPr="00A12E8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5BF5" w:rsidRPr="00A12E8B" w:rsidTr="00752446">
        <w:trPr>
          <w:trHeight w:val="639"/>
        </w:trPr>
        <w:tc>
          <w:tcPr>
            <w:tcW w:w="543" w:type="pct"/>
          </w:tcPr>
          <w:p w:rsidR="00565BF5" w:rsidRPr="00A12E8B" w:rsidRDefault="00565BF5" w:rsidP="00565BF5">
            <w:pPr>
              <w:jc w:val="both"/>
              <w:rPr>
                <w:sz w:val="20"/>
              </w:rPr>
            </w:pPr>
            <w:r w:rsidRPr="00A12E8B">
              <w:rPr>
                <w:rStyle w:val="SCCFileNumberChar"/>
                <w:sz w:val="20"/>
                <w:szCs w:val="20"/>
              </w:rPr>
              <w:lastRenderedPageBreak/>
              <w:t>37068</w:t>
            </w:r>
          </w:p>
        </w:tc>
        <w:tc>
          <w:tcPr>
            <w:tcW w:w="4457" w:type="pct"/>
            <w:gridSpan w:val="3"/>
          </w:tcPr>
          <w:p w:rsidR="00565BF5" w:rsidRPr="00A12E8B" w:rsidRDefault="00565BF5" w:rsidP="00565BF5">
            <w:pPr>
              <w:pStyle w:val="SCCLsocParty"/>
              <w:jc w:val="both"/>
              <w:rPr>
                <w:b/>
                <w:sz w:val="20"/>
                <w:szCs w:val="20"/>
              </w:rPr>
            </w:pPr>
            <w:r w:rsidRPr="00A12E8B">
              <w:rPr>
                <w:b/>
                <w:sz w:val="20"/>
                <w:szCs w:val="20"/>
              </w:rPr>
              <w:t>Jean Duval c. La Capitale assurances générales inc.</w:t>
            </w:r>
          </w:p>
          <w:p w:rsidR="00565BF5" w:rsidRPr="00A12E8B" w:rsidRDefault="00565BF5" w:rsidP="00565BF5">
            <w:pPr>
              <w:jc w:val="both"/>
              <w:rPr>
                <w:sz w:val="20"/>
              </w:rPr>
            </w:pPr>
            <w:r w:rsidRPr="00A12E8B">
              <w:rPr>
                <w:sz w:val="20"/>
              </w:rPr>
              <w:t>(Qc) (Civile) (Autorisation)</w:t>
            </w:r>
          </w:p>
        </w:tc>
      </w:tr>
      <w:tr w:rsidR="00831B1C" w:rsidRPr="00177AE0" w:rsidTr="00752446">
        <w:trPr>
          <w:trHeight w:val="342"/>
        </w:trPr>
        <w:tc>
          <w:tcPr>
            <w:tcW w:w="543" w:type="pct"/>
          </w:tcPr>
          <w:p w:rsidR="00831B1C" w:rsidRPr="00A12E8B" w:rsidRDefault="00831B1C" w:rsidP="00565BF5">
            <w:pPr>
              <w:jc w:val="both"/>
              <w:rPr>
                <w:rStyle w:val="SCCFileNumberChar"/>
                <w:sz w:val="20"/>
                <w:szCs w:val="20"/>
              </w:rPr>
            </w:pPr>
            <w:r w:rsidRPr="00A12E8B">
              <w:rPr>
                <w:rStyle w:val="SCCFileNumberChar"/>
                <w:sz w:val="20"/>
                <w:szCs w:val="20"/>
              </w:rPr>
              <w:t>Coram:</w:t>
            </w:r>
          </w:p>
        </w:tc>
        <w:tc>
          <w:tcPr>
            <w:tcW w:w="4457" w:type="pct"/>
            <w:gridSpan w:val="3"/>
          </w:tcPr>
          <w:p w:rsidR="00831B1C" w:rsidRPr="00A12E8B" w:rsidRDefault="00EF007D" w:rsidP="00565BF5">
            <w:pPr>
              <w:pStyle w:val="SCCLsocParty"/>
              <w:jc w:val="both"/>
              <w:rPr>
                <w:sz w:val="20"/>
                <w:szCs w:val="20"/>
              </w:rPr>
            </w:pPr>
            <w:r w:rsidRPr="00A12E8B">
              <w:rPr>
                <w:sz w:val="20"/>
                <w:szCs w:val="20"/>
              </w:rPr>
              <w:t>La juge en chef McLachlin et les juges Wagner et Gascon</w:t>
            </w:r>
          </w:p>
        </w:tc>
      </w:tr>
      <w:tr w:rsidR="00831B1C" w:rsidRPr="00177AE0" w:rsidTr="00752446">
        <w:trPr>
          <w:trHeight w:val="1080"/>
        </w:trPr>
        <w:tc>
          <w:tcPr>
            <w:tcW w:w="5000" w:type="pct"/>
            <w:gridSpan w:val="4"/>
          </w:tcPr>
          <w:p w:rsidR="00831B1C" w:rsidRPr="00A12E8B" w:rsidRDefault="00752446" w:rsidP="00565BF5">
            <w:pPr>
              <w:jc w:val="both"/>
              <w:rPr>
                <w:sz w:val="20"/>
                <w:lang w:val="fr-CA"/>
              </w:rPr>
            </w:pPr>
            <w:r w:rsidRPr="00A12E8B">
              <w:rPr>
                <w:sz w:val="20"/>
                <w:lang w:val="fr-CA"/>
              </w:rPr>
              <w:t>La requête pour signifier et déposer hors délai une demande d’autorisation d’appel amendée est accueillie. La requête en prorogation du délai de signification de la réponse est accueillie. La requête en vue de faire suspendre la demande d’autorisation d’appel est rejetée. La demande d’autorisation d’appel de l’arrêt de la Cour d’appel du Québec (Montréal), numéro 500-09-024995-151, 2015 QCCA 2055, daté du 8 décembre 2015, est rejetée.</w:t>
            </w:r>
          </w:p>
        </w:tc>
      </w:tr>
      <w:tr w:rsidR="00565BF5" w:rsidRPr="00177AE0" w:rsidTr="00565BF5">
        <w:tc>
          <w:tcPr>
            <w:tcW w:w="5000" w:type="pct"/>
            <w:gridSpan w:val="4"/>
          </w:tcPr>
          <w:p w:rsidR="00565BF5" w:rsidRPr="00A12E8B" w:rsidRDefault="00565BF5" w:rsidP="00565BF5">
            <w:pPr>
              <w:jc w:val="both"/>
              <w:rPr>
                <w:sz w:val="20"/>
                <w:lang w:val="fr-CA"/>
              </w:rPr>
            </w:pPr>
            <w:r w:rsidRPr="00A12E8B">
              <w:rPr>
                <w:sz w:val="20"/>
                <w:lang w:val="fr-CA"/>
              </w:rPr>
              <w:t xml:space="preserve">Procédure civile – Permission d’appel – Délais – Délai de rigueur – Recours en dommages-intérêts rejeté au stade préliminaire parce que jugé abusif – Permission d’appeler demandée plus de six mois après le jugement – Permission spéciale d’appeler refusée – La Cour d’appel a-t-elle eu tort de refuser la permission spéciale d’appeler? – </w:t>
            </w:r>
            <w:r w:rsidRPr="00A12E8B">
              <w:rPr>
                <w:i/>
                <w:sz w:val="20"/>
                <w:lang w:val="fr-CA"/>
              </w:rPr>
              <w:t>Code de procédure civile</w:t>
            </w:r>
            <w:r w:rsidRPr="00A12E8B">
              <w:rPr>
                <w:sz w:val="20"/>
                <w:lang w:val="fr-CA"/>
              </w:rPr>
              <w:t>, RLRQ c. C-25, art. 26, 523.</w:t>
            </w:r>
          </w:p>
        </w:tc>
      </w:tr>
      <w:tr w:rsidR="00565BF5" w:rsidRPr="00177AE0" w:rsidTr="00565BF5">
        <w:tc>
          <w:tcPr>
            <w:tcW w:w="5000" w:type="pct"/>
            <w:gridSpan w:val="4"/>
          </w:tcPr>
          <w:p w:rsidR="00565BF5" w:rsidRPr="00A12E8B" w:rsidRDefault="00EF007D" w:rsidP="00565BF5">
            <w:pPr>
              <w:jc w:val="both"/>
              <w:rPr>
                <w:sz w:val="20"/>
                <w:lang w:val="fr-CA"/>
              </w:rPr>
            </w:pPr>
            <w:r w:rsidRPr="00A12E8B">
              <w:rPr>
                <w:sz w:val="20"/>
                <w:lang w:val="fr-CA"/>
              </w:rPr>
              <w:t>La requête pour signifier et déposer hors délai une demande d’autorisation d’appel amendée est accueillie. La requête en prorogation du délai de signification de la réponse est accueillie. La requête en vue de faire suspendre la demande d’autorisation d’appel est rejetée. La demande d’autorisation d’appel de l’arrêt de la Cour d’appel du Québec (Montréal), numéro 500-09-024995-151, 2015 QCCA 2055, daté du 8 décembre 2015, est rejetée.</w:t>
            </w:r>
          </w:p>
        </w:tc>
      </w:tr>
      <w:tr w:rsidR="00565BF5" w:rsidRPr="00177AE0" w:rsidTr="00565BF5">
        <w:tc>
          <w:tcPr>
            <w:tcW w:w="5000" w:type="pct"/>
            <w:gridSpan w:val="4"/>
          </w:tcPr>
          <w:p w:rsidR="00565BF5" w:rsidRPr="00A12E8B" w:rsidRDefault="00565BF5" w:rsidP="00565BF5">
            <w:pPr>
              <w:jc w:val="both"/>
              <w:rPr>
                <w:sz w:val="20"/>
                <w:lang w:val="fr-CA"/>
              </w:rPr>
            </w:pPr>
            <w:r w:rsidRPr="00A12E8B">
              <w:rPr>
                <w:sz w:val="20"/>
                <w:lang w:val="fr-CA"/>
              </w:rPr>
              <w:t xml:space="preserve">En octobre 2013, le demandeur, M. Duval, intente contre l’intimée, La Capitale assurances générales inc. (« La Capitale »), un recours par lequel il demande une somme totale de 950 000$ en dommages-intérêts compensatoires et exemplaires. Il allègue avoir été congédié le 21 octobre 2010 par La Capitale sans motifs. </w:t>
            </w:r>
          </w:p>
          <w:p w:rsidR="00565BF5" w:rsidRPr="00A12E8B" w:rsidRDefault="00565BF5" w:rsidP="00565BF5">
            <w:pPr>
              <w:jc w:val="both"/>
              <w:rPr>
                <w:sz w:val="20"/>
                <w:lang w:val="fr-CA"/>
              </w:rPr>
            </w:pPr>
          </w:p>
          <w:p w:rsidR="00565BF5" w:rsidRPr="00A12E8B" w:rsidRDefault="00565BF5" w:rsidP="00565BF5">
            <w:pPr>
              <w:jc w:val="both"/>
              <w:rPr>
                <w:sz w:val="20"/>
                <w:lang w:val="fr-CA"/>
              </w:rPr>
            </w:pPr>
            <w:r w:rsidRPr="00A12E8B">
              <w:rPr>
                <w:sz w:val="20"/>
                <w:lang w:val="fr-CA"/>
              </w:rPr>
              <w:t xml:space="preserve">Par la suite, il retient les services d’un avocat, se soumet à un interrogatoire au préalable et s’engage alors à fournir plusieurs engagements. Malgré plusieurs prorogations de délais, il ne fournit pas tous les engagements. Éventuellement, La Capitale présente une requête en vertu de l’art. 54.1 C.p.c. pour le rejet du recours, laquelle est accueillie par la Cour supérieure. </w:t>
            </w:r>
          </w:p>
          <w:p w:rsidR="00565BF5" w:rsidRPr="00A12E8B" w:rsidRDefault="00565BF5" w:rsidP="00565BF5">
            <w:pPr>
              <w:jc w:val="both"/>
              <w:rPr>
                <w:sz w:val="20"/>
                <w:lang w:val="fr-CA"/>
              </w:rPr>
            </w:pPr>
          </w:p>
          <w:p w:rsidR="00565BF5" w:rsidRPr="00A12E8B" w:rsidRDefault="00565BF5" w:rsidP="00565BF5">
            <w:pPr>
              <w:jc w:val="both"/>
              <w:rPr>
                <w:sz w:val="20"/>
                <w:lang w:val="fr-CA"/>
              </w:rPr>
            </w:pPr>
            <w:r w:rsidRPr="00A12E8B">
              <w:rPr>
                <w:sz w:val="20"/>
                <w:lang w:val="fr-CA"/>
              </w:rPr>
              <w:t>M. Duval produit une requête pour permission d’appeler hors délai plus de six mois après le jugement. La Cour d’appel rejette la requête au motif que le délai prévu à l’art. 523 C.p.c. étant de rigueur, elle ne peut le proroger.</w:t>
            </w:r>
          </w:p>
          <w:p w:rsidR="00565BF5" w:rsidRPr="00A12E8B" w:rsidRDefault="00565BF5" w:rsidP="00565BF5">
            <w:pPr>
              <w:jc w:val="both"/>
              <w:rPr>
                <w:sz w:val="20"/>
                <w:lang w:val="fr-CA"/>
              </w:rPr>
            </w:pP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t>Le 12 décembre 2014</w:t>
            </w:r>
          </w:p>
          <w:p w:rsidR="00565BF5" w:rsidRPr="00A12E8B" w:rsidRDefault="00565BF5" w:rsidP="00565BF5">
            <w:pPr>
              <w:jc w:val="both"/>
              <w:rPr>
                <w:sz w:val="20"/>
                <w:lang w:val="fr-CA"/>
              </w:rPr>
            </w:pPr>
            <w:r w:rsidRPr="00A12E8B">
              <w:rPr>
                <w:sz w:val="20"/>
                <w:lang w:val="fr-CA"/>
              </w:rPr>
              <w:t>Cour supérieure du Québec</w:t>
            </w:r>
          </w:p>
          <w:p w:rsidR="00565BF5" w:rsidRPr="00A12E8B" w:rsidRDefault="00565BF5" w:rsidP="00565BF5">
            <w:pPr>
              <w:jc w:val="both"/>
              <w:rPr>
                <w:sz w:val="20"/>
              </w:rPr>
            </w:pPr>
            <w:r w:rsidRPr="00A12E8B">
              <w:rPr>
                <w:sz w:val="20"/>
              </w:rPr>
              <w:t>(Le juge Pinsonnault)</w:t>
            </w:r>
          </w:p>
          <w:p w:rsidR="00565BF5" w:rsidRPr="00A12E8B" w:rsidRDefault="00177AE0" w:rsidP="00565BF5">
            <w:pPr>
              <w:jc w:val="both"/>
              <w:rPr>
                <w:rStyle w:val="nowrap"/>
                <w:sz w:val="20"/>
              </w:rPr>
            </w:pPr>
            <w:hyperlink r:id="rId52" w:history="1">
              <w:r w:rsidR="00565BF5" w:rsidRPr="00A12E8B">
                <w:rPr>
                  <w:rStyle w:val="Hyperlink"/>
                  <w:sz w:val="20"/>
                </w:rPr>
                <w:t>2014 QCCS 6200</w:t>
              </w:r>
            </w:hyperlink>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lang w:val="fr-CA"/>
              </w:rPr>
            </w:pPr>
            <w:r w:rsidRPr="00A12E8B">
              <w:rPr>
                <w:sz w:val="20"/>
                <w:lang w:val="fr-CA"/>
              </w:rPr>
              <w:t>Requête en rejet de l’action accueillie; action rejetée</w:t>
            </w:r>
          </w:p>
          <w:p w:rsidR="00565BF5" w:rsidRPr="00A12E8B" w:rsidRDefault="00565BF5" w:rsidP="00565BF5">
            <w:pPr>
              <w:jc w:val="both"/>
              <w:rPr>
                <w:sz w:val="20"/>
                <w:lang w:val="fr-CA"/>
              </w:rPr>
            </w:pP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t>Le 16 mars 2015</w:t>
            </w:r>
          </w:p>
          <w:p w:rsidR="00565BF5" w:rsidRPr="00A12E8B" w:rsidRDefault="00565BF5" w:rsidP="00565BF5">
            <w:pPr>
              <w:jc w:val="both"/>
              <w:rPr>
                <w:sz w:val="20"/>
                <w:lang w:val="fr-CA"/>
              </w:rPr>
            </w:pPr>
            <w:r w:rsidRPr="00A12E8B">
              <w:rPr>
                <w:sz w:val="20"/>
                <w:lang w:val="fr-CA"/>
              </w:rPr>
              <w:t xml:space="preserve">Cour d’appel du Québec </w:t>
            </w:r>
          </w:p>
          <w:p w:rsidR="00565BF5" w:rsidRPr="00A12E8B" w:rsidRDefault="00565BF5" w:rsidP="00565BF5">
            <w:pPr>
              <w:jc w:val="both"/>
              <w:rPr>
                <w:sz w:val="20"/>
                <w:lang w:val="fr-CA"/>
              </w:rPr>
            </w:pPr>
            <w:r w:rsidRPr="00A12E8B">
              <w:rPr>
                <w:sz w:val="20"/>
                <w:lang w:val="fr-CA"/>
              </w:rPr>
              <w:t xml:space="preserve">(La juge en chef Duval Hesler et les juges </w:t>
            </w:r>
          </w:p>
          <w:p w:rsidR="00565BF5" w:rsidRPr="00A12E8B" w:rsidRDefault="00565BF5" w:rsidP="00565BF5">
            <w:pPr>
              <w:jc w:val="both"/>
              <w:rPr>
                <w:sz w:val="20"/>
              </w:rPr>
            </w:pPr>
            <w:r w:rsidRPr="00A12E8B">
              <w:rPr>
                <w:sz w:val="20"/>
              </w:rPr>
              <w:t>Hilton et Émond)</w:t>
            </w:r>
          </w:p>
          <w:p w:rsidR="00565BF5" w:rsidRPr="00A12E8B" w:rsidRDefault="00177AE0" w:rsidP="00565BF5">
            <w:pPr>
              <w:jc w:val="both"/>
              <w:rPr>
                <w:sz w:val="20"/>
              </w:rPr>
            </w:pPr>
            <w:hyperlink r:id="rId53" w:history="1">
              <w:r w:rsidR="00565BF5" w:rsidRPr="00A12E8B">
                <w:rPr>
                  <w:rStyle w:val="Hyperlink"/>
                  <w:sz w:val="20"/>
                </w:rPr>
                <w:t>2015 QCCA 508</w:t>
              </w:r>
            </w:hyperlink>
          </w:p>
          <w:p w:rsidR="00565BF5" w:rsidRPr="00A12E8B" w:rsidRDefault="00565BF5" w:rsidP="00565BF5">
            <w:pPr>
              <w:jc w:val="both"/>
              <w:rPr>
                <w:sz w:val="20"/>
                <w:lang w:val="fr-FR"/>
              </w:rPr>
            </w:pPr>
          </w:p>
        </w:tc>
        <w:tc>
          <w:tcPr>
            <w:tcW w:w="243" w:type="pct"/>
          </w:tcPr>
          <w:p w:rsidR="00565BF5" w:rsidRPr="00A12E8B" w:rsidRDefault="00565BF5" w:rsidP="00565BF5">
            <w:pPr>
              <w:jc w:val="both"/>
              <w:rPr>
                <w:sz w:val="20"/>
                <w:lang w:val="fr-FR"/>
              </w:rPr>
            </w:pPr>
          </w:p>
        </w:tc>
        <w:tc>
          <w:tcPr>
            <w:tcW w:w="2330" w:type="pct"/>
          </w:tcPr>
          <w:p w:rsidR="00565BF5" w:rsidRPr="00A12E8B" w:rsidRDefault="00565BF5" w:rsidP="00565BF5">
            <w:pPr>
              <w:jc w:val="both"/>
              <w:rPr>
                <w:sz w:val="20"/>
                <w:lang w:val="fr-CA"/>
              </w:rPr>
            </w:pPr>
            <w:r w:rsidRPr="00A12E8B">
              <w:rPr>
                <w:sz w:val="20"/>
                <w:lang w:val="fr-CA"/>
              </w:rPr>
              <w:t>Appel de plein droit cassé</w:t>
            </w: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t>Le 8 décembre 2015</w:t>
            </w:r>
          </w:p>
          <w:p w:rsidR="00565BF5" w:rsidRPr="00A12E8B" w:rsidRDefault="00565BF5" w:rsidP="00565BF5">
            <w:pPr>
              <w:jc w:val="both"/>
              <w:rPr>
                <w:sz w:val="20"/>
                <w:lang w:val="fr-CA"/>
              </w:rPr>
            </w:pPr>
            <w:r w:rsidRPr="00A12E8B">
              <w:rPr>
                <w:sz w:val="20"/>
                <w:lang w:val="fr-CA"/>
              </w:rPr>
              <w:t>Cour d’appel du Québec (Montréal)</w:t>
            </w:r>
          </w:p>
          <w:p w:rsidR="00565BF5" w:rsidRPr="00A12E8B" w:rsidRDefault="00565BF5" w:rsidP="00565BF5">
            <w:pPr>
              <w:jc w:val="both"/>
              <w:rPr>
                <w:sz w:val="20"/>
                <w:lang w:val="fr-CA"/>
              </w:rPr>
            </w:pPr>
            <w:r w:rsidRPr="00A12E8B">
              <w:rPr>
                <w:sz w:val="20"/>
                <w:lang w:val="fr-CA"/>
              </w:rPr>
              <w:t>(Les juges Hilton, Dufresne et Vauclair)</w:t>
            </w:r>
          </w:p>
          <w:p w:rsidR="00565BF5" w:rsidRPr="00A12E8B" w:rsidRDefault="00177AE0" w:rsidP="00565BF5">
            <w:pPr>
              <w:jc w:val="both"/>
              <w:rPr>
                <w:sz w:val="20"/>
              </w:rPr>
            </w:pPr>
            <w:hyperlink r:id="rId54" w:history="1">
              <w:r w:rsidR="00565BF5" w:rsidRPr="00A12E8B">
                <w:rPr>
                  <w:rStyle w:val="Hyperlink"/>
                  <w:sz w:val="20"/>
                </w:rPr>
                <w:t>2015 QCCA 2055</w:t>
              </w:r>
            </w:hyperlink>
            <w:r w:rsidR="00565BF5" w:rsidRPr="00A12E8B">
              <w:rPr>
                <w:rStyle w:val="nowrap"/>
                <w:sz w:val="20"/>
              </w:rPr>
              <w:t>; 500-09-024995-151</w:t>
            </w:r>
          </w:p>
          <w:p w:rsidR="00565BF5" w:rsidRPr="00A12E8B" w:rsidRDefault="00565BF5" w:rsidP="00565BF5">
            <w:pPr>
              <w:jc w:val="both"/>
              <w:rPr>
                <w:sz w:val="20"/>
              </w:rPr>
            </w:pPr>
          </w:p>
        </w:tc>
        <w:tc>
          <w:tcPr>
            <w:tcW w:w="243" w:type="pct"/>
          </w:tcPr>
          <w:p w:rsidR="00565BF5" w:rsidRPr="00A12E8B" w:rsidRDefault="00565BF5" w:rsidP="00565BF5">
            <w:pPr>
              <w:jc w:val="both"/>
              <w:rPr>
                <w:sz w:val="20"/>
                <w:lang w:val="fr-FR"/>
              </w:rPr>
            </w:pPr>
          </w:p>
        </w:tc>
        <w:tc>
          <w:tcPr>
            <w:tcW w:w="2330" w:type="pct"/>
          </w:tcPr>
          <w:p w:rsidR="00565BF5" w:rsidRPr="00A12E8B" w:rsidRDefault="00565BF5" w:rsidP="00565BF5">
            <w:pPr>
              <w:jc w:val="both"/>
              <w:rPr>
                <w:sz w:val="20"/>
                <w:lang w:val="fr-CA"/>
              </w:rPr>
            </w:pPr>
            <w:r w:rsidRPr="00A12E8B">
              <w:rPr>
                <w:sz w:val="20"/>
                <w:lang w:val="fr-CA"/>
              </w:rPr>
              <w:t>Requête pour permission d’appeler hors délai rejetée</w:t>
            </w:r>
          </w:p>
          <w:p w:rsidR="00565BF5" w:rsidRPr="00A12E8B" w:rsidRDefault="00565BF5" w:rsidP="00565BF5">
            <w:pPr>
              <w:jc w:val="both"/>
              <w:rPr>
                <w:sz w:val="20"/>
                <w:lang w:val="fr-CA"/>
              </w:rPr>
            </w:pPr>
          </w:p>
        </w:tc>
      </w:tr>
      <w:tr w:rsidR="00565BF5" w:rsidRPr="00A12E8B" w:rsidTr="00565BF5">
        <w:tc>
          <w:tcPr>
            <w:tcW w:w="2427" w:type="pct"/>
            <w:gridSpan w:val="2"/>
          </w:tcPr>
          <w:p w:rsidR="00565BF5" w:rsidRPr="00A12E8B" w:rsidRDefault="00565BF5" w:rsidP="00565BF5">
            <w:pPr>
              <w:jc w:val="both"/>
              <w:rPr>
                <w:sz w:val="20"/>
                <w:lang w:val="fr-CA"/>
              </w:rPr>
            </w:pPr>
            <w:r w:rsidRPr="00A12E8B">
              <w:rPr>
                <w:sz w:val="20"/>
                <w:lang w:val="fr-CA"/>
              </w:rPr>
              <w:t>Le 8 février 2016</w:t>
            </w:r>
          </w:p>
          <w:p w:rsidR="00565BF5" w:rsidRPr="00A12E8B" w:rsidRDefault="00565BF5" w:rsidP="00565BF5">
            <w:pPr>
              <w:jc w:val="both"/>
              <w:rPr>
                <w:sz w:val="20"/>
                <w:lang w:val="fr-CA"/>
              </w:rPr>
            </w:pPr>
            <w:r w:rsidRPr="00A12E8B">
              <w:rPr>
                <w:sz w:val="20"/>
                <w:lang w:val="fr-CA"/>
              </w:rPr>
              <w:t>Cour suprême du Canada</w:t>
            </w:r>
          </w:p>
          <w:p w:rsidR="00565BF5" w:rsidRPr="00A12E8B" w:rsidRDefault="00565BF5" w:rsidP="00565BF5">
            <w:pPr>
              <w:jc w:val="both"/>
              <w:rPr>
                <w:sz w:val="20"/>
                <w:lang w:val="fr-FR"/>
              </w:rPr>
            </w:pPr>
          </w:p>
        </w:tc>
        <w:tc>
          <w:tcPr>
            <w:tcW w:w="243" w:type="pct"/>
          </w:tcPr>
          <w:p w:rsidR="00565BF5" w:rsidRPr="00A12E8B" w:rsidRDefault="00565BF5" w:rsidP="00565BF5">
            <w:pPr>
              <w:jc w:val="both"/>
              <w:rPr>
                <w:sz w:val="20"/>
                <w:lang w:val="fr-FR"/>
              </w:rPr>
            </w:pPr>
          </w:p>
        </w:tc>
        <w:tc>
          <w:tcPr>
            <w:tcW w:w="2330" w:type="pct"/>
          </w:tcPr>
          <w:p w:rsidR="00565BF5" w:rsidRPr="00A12E8B" w:rsidRDefault="00565BF5" w:rsidP="00565BF5">
            <w:pPr>
              <w:jc w:val="both"/>
              <w:rPr>
                <w:sz w:val="20"/>
              </w:rPr>
            </w:pPr>
            <w:r w:rsidRPr="00A12E8B">
              <w:rPr>
                <w:sz w:val="20"/>
              </w:rPr>
              <w:t>Demande d’autorisation d’appel déposée</w:t>
            </w:r>
          </w:p>
          <w:p w:rsidR="00565BF5" w:rsidRPr="00A12E8B" w:rsidRDefault="00565BF5" w:rsidP="00565BF5">
            <w:pPr>
              <w:jc w:val="both"/>
              <w:rPr>
                <w:sz w:val="20"/>
              </w:rPr>
            </w:pPr>
          </w:p>
        </w:tc>
      </w:tr>
    </w:tbl>
    <w:p w:rsidR="00752446" w:rsidRPr="00A12E8B" w:rsidRDefault="00752446">
      <w:r w:rsidRPr="00A12E8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65BF5" w:rsidRPr="00177AE0" w:rsidTr="00565BF5">
        <w:tc>
          <w:tcPr>
            <w:tcW w:w="2427" w:type="pct"/>
          </w:tcPr>
          <w:p w:rsidR="00565BF5" w:rsidRPr="00A12E8B" w:rsidRDefault="00565BF5" w:rsidP="00565BF5">
            <w:pPr>
              <w:jc w:val="both"/>
              <w:rPr>
                <w:sz w:val="20"/>
                <w:lang w:val="fr-CA"/>
              </w:rPr>
            </w:pPr>
            <w:r w:rsidRPr="00A12E8B">
              <w:rPr>
                <w:sz w:val="20"/>
                <w:lang w:val="fr-CA"/>
              </w:rPr>
              <w:lastRenderedPageBreak/>
              <w:t>Le 14 juin 2016</w:t>
            </w:r>
          </w:p>
          <w:p w:rsidR="00565BF5" w:rsidRPr="00A12E8B" w:rsidRDefault="00565BF5" w:rsidP="00565BF5">
            <w:pPr>
              <w:jc w:val="both"/>
              <w:rPr>
                <w:sz w:val="20"/>
                <w:lang w:val="fr-CA"/>
              </w:rPr>
            </w:pPr>
            <w:r w:rsidRPr="00A12E8B">
              <w:rPr>
                <w:sz w:val="20"/>
                <w:lang w:val="fr-CA"/>
              </w:rPr>
              <w:t>Cour suprême du Canada</w:t>
            </w: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Requête pour mettre le dossier en suspens déposée</w:t>
            </w:r>
          </w:p>
        </w:tc>
      </w:tr>
    </w:tbl>
    <w:p w:rsidR="00565BF5" w:rsidRPr="00A12E8B" w:rsidRDefault="00177AE0" w:rsidP="00565BF5">
      <w:pPr>
        <w:jc w:val="both"/>
        <w:rPr>
          <w:sz w:val="20"/>
          <w:lang w:val="fr-CA"/>
        </w:rPr>
      </w:pPr>
      <w:r>
        <w:rPr>
          <w:sz w:val="20"/>
          <w:szCs w:val="20"/>
        </w:rPr>
        <w:pict>
          <v:rect id="_x0000_i1059" style="width:2in;height:1pt" o:hrpct="0" o:hralign="center" o:hrstd="t" o:hrnoshade="t" o:hr="t" fillcolor="black [3213]" stroked="f"/>
        </w:pict>
      </w:r>
    </w:p>
    <w:p w:rsidR="00565BF5" w:rsidRPr="00A12E8B" w:rsidRDefault="00565BF5" w:rsidP="00565BF5">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565BF5" w:rsidRPr="00A12E8B" w:rsidTr="00443CC8">
        <w:trPr>
          <w:gridAfter w:val="1"/>
          <w:wAfter w:w="48" w:type="pct"/>
        </w:trPr>
        <w:tc>
          <w:tcPr>
            <w:tcW w:w="538" w:type="pct"/>
          </w:tcPr>
          <w:p w:rsidR="00565BF5" w:rsidRPr="00A12E8B" w:rsidRDefault="00565BF5" w:rsidP="00565BF5">
            <w:pPr>
              <w:jc w:val="both"/>
              <w:rPr>
                <w:sz w:val="20"/>
              </w:rPr>
            </w:pPr>
            <w:r w:rsidRPr="00A12E8B">
              <w:rPr>
                <w:rStyle w:val="SCCFileNumberChar"/>
                <w:sz w:val="20"/>
                <w:szCs w:val="20"/>
              </w:rPr>
              <w:t>37113</w:t>
            </w:r>
          </w:p>
        </w:tc>
        <w:tc>
          <w:tcPr>
            <w:tcW w:w="4414" w:type="pct"/>
            <w:gridSpan w:val="3"/>
          </w:tcPr>
          <w:p w:rsidR="00565BF5" w:rsidRPr="00A12E8B" w:rsidRDefault="00565BF5" w:rsidP="00565BF5">
            <w:pPr>
              <w:pStyle w:val="SCCLsocParty"/>
              <w:jc w:val="both"/>
              <w:rPr>
                <w:b/>
                <w:sz w:val="20"/>
                <w:szCs w:val="20"/>
                <w:lang w:val="en-US"/>
              </w:rPr>
            </w:pPr>
            <w:r w:rsidRPr="00A12E8B">
              <w:rPr>
                <w:b/>
                <w:sz w:val="20"/>
                <w:szCs w:val="20"/>
                <w:lang w:val="en-US"/>
              </w:rPr>
              <w:t>Pourslo International Development Inc. v. Veronique Saint-Amour, Marie-Claude Saint-Amour</w:t>
            </w:r>
            <w:r w:rsidR="00752446" w:rsidRPr="00A12E8B">
              <w:rPr>
                <w:b/>
                <w:sz w:val="20"/>
                <w:szCs w:val="20"/>
                <w:lang w:val="en-US"/>
              </w:rPr>
              <w:t xml:space="preserve"> and</w:t>
            </w:r>
            <w:r w:rsidRPr="00A12E8B">
              <w:rPr>
                <w:b/>
                <w:sz w:val="20"/>
                <w:szCs w:val="20"/>
                <w:lang w:val="en-US"/>
              </w:rPr>
              <w:t xml:space="preserve"> Étienne Saint-Amour (respondents in continuance of proceeding in their capacity as liquidators of the succession of the late Normand Saint-Amour)</w:t>
            </w:r>
          </w:p>
          <w:p w:rsidR="00565BF5" w:rsidRPr="00A12E8B" w:rsidRDefault="00565BF5" w:rsidP="00565BF5">
            <w:pPr>
              <w:jc w:val="both"/>
              <w:rPr>
                <w:sz w:val="20"/>
              </w:rPr>
            </w:pPr>
            <w:r w:rsidRPr="00A12E8B">
              <w:rPr>
                <w:sz w:val="20"/>
              </w:rPr>
              <w:t>(Que.) (Civil) (By Leave)</w:t>
            </w:r>
          </w:p>
        </w:tc>
      </w:tr>
      <w:tr w:rsidR="00831B1C" w:rsidRPr="00A12E8B" w:rsidTr="00443CC8">
        <w:trPr>
          <w:gridAfter w:val="1"/>
          <w:wAfter w:w="48" w:type="pct"/>
          <w:trHeight w:val="333"/>
        </w:trPr>
        <w:tc>
          <w:tcPr>
            <w:tcW w:w="538" w:type="pct"/>
          </w:tcPr>
          <w:p w:rsidR="00831B1C" w:rsidRPr="00A12E8B" w:rsidRDefault="00831B1C" w:rsidP="00565BF5">
            <w:pPr>
              <w:jc w:val="both"/>
              <w:rPr>
                <w:rStyle w:val="SCCFileNumberChar"/>
                <w:sz w:val="20"/>
                <w:szCs w:val="20"/>
              </w:rPr>
            </w:pPr>
            <w:r w:rsidRPr="00A12E8B">
              <w:rPr>
                <w:rStyle w:val="SCCFileNumberChar"/>
                <w:sz w:val="20"/>
                <w:szCs w:val="20"/>
              </w:rPr>
              <w:t>Coram:</w:t>
            </w:r>
          </w:p>
        </w:tc>
        <w:tc>
          <w:tcPr>
            <w:tcW w:w="4414" w:type="pct"/>
            <w:gridSpan w:val="3"/>
          </w:tcPr>
          <w:p w:rsidR="00831B1C" w:rsidRPr="00A12E8B" w:rsidRDefault="00C35C48" w:rsidP="00565BF5">
            <w:pPr>
              <w:pStyle w:val="SCCLsocParty"/>
              <w:jc w:val="both"/>
              <w:rPr>
                <w:sz w:val="20"/>
                <w:szCs w:val="20"/>
                <w:lang w:val="en-US"/>
              </w:rPr>
            </w:pPr>
            <w:r w:rsidRPr="00A12E8B">
              <w:rPr>
                <w:sz w:val="20"/>
                <w:szCs w:val="20"/>
                <w:lang w:val="en-US"/>
              </w:rPr>
              <w:t>McLachlin C.J. and Wagner and Gascon JJ.</w:t>
            </w:r>
          </w:p>
        </w:tc>
      </w:tr>
      <w:tr w:rsidR="00831B1C" w:rsidRPr="00A12E8B" w:rsidTr="00443CC8">
        <w:trPr>
          <w:gridAfter w:val="1"/>
          <w:wAfter w:w="48" w:type="pct"/>
        </w:trPr>
        <w:tc>
          <w:tcPr>
            <w:tcW w:w="4952" w:type="pct"/>
            <w:gridSpan w:val="4"/>
          </w:tcPr>
          <w:p w:rsidR="00831B1C" w:rsidRPr="00A12E8B" w:rsidRDefault="00C35C48" w:rsidP="00565BF5">
            <w:pPr>
              <w:jc w:val="both"/>
              <w:rPr>
                <w:sz w:val="20"/>
              </w:rPr>
            </w:pPr>
            <w:r w:rsidRPr="00A12E8B">
              <w:rPr>
                <w:sz w:val="20"/>
              </w:rPr>
              <w:t>The application for leave to appeal from the judgment of the Court of Appeal of Quebec (Montréal), Number 500-09-025919-168, 2016 QCCA 774, dated May 2, 2016, is dismissed with costs.</w:t>
            </w:r>
          </w:p>
        </w:tc>
      </w:tr>
      <w:tr w:rsidR="00565BF5" w:rsidRPr="00A12E8B" w:rsidTr="00443CC8">
        <w:trPr>
          <w:gridAfter w:val="1"/>
          <w:wAfter w:w="48" w:type="pct"/>
        </w:trPr>
        <w:tc>
          <w:tcPr>
            <w:tcW w:w="4952" w:type="pct"/>
            <w:gridSpan w:val="4"/>
          </w:tcPr>
          <w:p w:rsidR="00565BF5" w:rsidRPr="00A12E8B" w:rsidRDefault="00565BF5" w:rsidP="00565BF5">
            <w:pPr>
              <w:jc w:val="both"/>
              <w:rPr>
                <w:sz w:val="20"/>
              </w:rPr>
            </w:pPr>
            <w:r w:rsidRPr="00A12E8B">
              <w:rPr>
                <w:sz w:val="20"/>
              </w:rPr>
              <w:t>Law of Professions – Lawyers – Professional liability – Negligence – Prescription – Lawyer admitting error in the applicable prescriptive period resulting in the action being dismissed – Assessment of the merits of the underlying action to determine damages arising from the breach of the lawyer’s professional obligations – Whether the lower courts erred in finding the action had no reasonable chance of success – Whether the lower courts imposed a heavier burden of proof on the applicant – Whether the lower courts erred in their assessment of the facts.</w:t>
            </w:r>
          </w:p>
        </w:tc>
      </w:tr>
      <w:tr w:rsidR="00565BF5" w:rsidRPr="00A12E8B" w:rsidTr="00443CC8">
        <w:trPr>
          <w:gridAfter w:val="1"/>
          <w:wAfter w:w="48" w:type="pct"/>
        </w:trPr>
        <w:tc>
          <w:tcPr>
            <w:tcW w:w="4952" w:type="pct"/>
            <w:gridSpan w:val="4"/>
          </w:tcPr>
          <w:p w:rsidR="00565BF5" w:rsidRPr="00A12E8B" w:rsidRDefault="00565BF5" w:rsidP="00565BF5">
            <w:pPr>
              <w:jc w:val="both"/>
              <w:rPr>
                <w:sz w:val="20"/>
              </w:rPr>
            </w:pPr>
          </w:p>
        </w:tc>
      </w:tr>
      <w:tr w:rsidR="00565BF5" w:rsidRPr="00A12E8B" w:rsidTr="00443CC8">
        <w:trPr>
          <w:gridAfter w:val="1"/>
          <w:wAfter w:w="48" w:type="pct"/>
        </w:trPr>
        <w:tc>
          <w:tcPr>
            <w:tcW w:w="4952" w:type="pct"/>
            <w:gridSpan w:val="4"/>
          </w:tcPr>
          <w:p w:rsidR="00565BF5" w:rsidRPr="00A12E8B" w:rsidRDefault="00565BF5" w:rsidP="00565BF5">
            <w:pPr>
              <w:jc w:val="both"/>
              <w:rPr>
                <w:sz w:val="20"/>
              </w:rPr>
            </w:pPr>
            <w:r w:rsidRPr="00A12E8B">
              <w:rPr>
                <w:sz w:val="20"/>
              </w:rPr>
              <w:t>Me Normand Saint-Amour, when advising Pourslo International Development Inc. (“Pourslo”) regarding a law suit against another company, made an error in the applicable prescription period. As a result, Pourslo’s action against the company was summarily dismissed, because of the applicable prescription. Pourslo then filed an action for damages against Me Normand Saint-Amour.</w:t>
            </w:r>
          </w:p>
          <w:p w:rsidR="00565BF5" w:rsidRPr="00A12E8B" w:rsidRDefault="00565BF5" w:rsidP="00565BF5">
            <w:pPr>
              <w:jc w:val="both"/>
              <w:rPr>
                <w:sz w:val="20"/>
              </w:rPr>
            </w:pPr>
          </w:p>
        </w:tc>
      </w:tr>
      <w:tr w:rsidR="00565BF5" w:rsidRPr="00A12E8B" w:rsidTr="00443CC8">
        <w:tblPrEx>
          <w:tblCellMar>
            <w:bottom w:w="0" w:type="dxa"/>
          </w:tblCellMar>
        </w:tblPrEx>
        <w:tc>
          <w:tcPr>
            <w:tcW w:w="2367" w:type="pct"/>
            <w:gridSpan w:val="2"/>
          </w:tcPr>
          <w:p w:rsidR="00565BF5" w:rsidRPr="00A12E8B" w:rsidRDefault="00565BF5" w:rsidP="00565BF5">
            <w:pPr>
              <w:jc w:val="both"/>
              <w:rPr>
                <w:sz w:val="20"/>
              </w:rPr>
            </w:pPr>
            <w:r w:rsidRPr="00A12E8B">
              <w:rPr>
                <w:sz w:val="20"/>
              </w:rPr>
              <w:t>January 25, 2016</w:t>
            </w:r>
          </w:p>
          <w:p w:rsidR="00565BF5" w:rsidRPr="00A12E8B" w:rsidRDefault="00565BF5" w:rsidP="00565BF5">
            <w:pPr>
              <w:jc w:val="both"/>
              <w:rPr>
                <w:sz w:val="20"/>
              </w:rPr>
            </w:pPr>
            <w:r w:rsidRPr="00A12E8B">
              <w:rPr>
                <w:sz w:val="20"/>
              </w:rPr>
              <w:t>Superior Court of Quebec</w:t>
            </w:r>
          </w:p>
          <w:p w:rsidR="00565BF5" w:rsidRPr="00A12E8B" w:rsidRDefault="00565BF5" w:rsidP="00565BF5">
            <w:pPr>
              <w:jc w:val="both"/>
              <w:rPr>
                <w:sz w:val="20"/>
              </w:rPr>
            </w:pPr>
            <w:r w:rsidRPr="00A12E8B">
              <w:rPr>
                <w:sz w:val="20"/>
              </w:rPr>
              <w:t>(Poirier J.)</w:t>
            </w:r>
          </w:p>
          <w:p w:rsidR="00565BF5" w:rsidRPr="00A12E8B" w:rsidRDefault="00177AE0" w:rsidP="00565BF5">
            <w:pPr>
              <w:jc w:val="both"/>
              <w:rPr>
                <w:sz w:val="20"/>
              </w:rPr>
            </w:pPr>
            <w:hyperlink r:id="rId55" w:history="1">
              <w:r w:rsidR="00565BF5" w:rsidRPr="00A12E8B">
                <w:rPr>
                  <w:rStyle w:val="Hyperlink"/>
                  <w:sz w:val="20"/>
                </w:rPr>
                <w:t>2016 QCCS 611</w:t>
              </w:r>
            </w:hyperlink>
          </w:p>
          <w:p w:rsidR="00565BF5" w:rsidRPr="00A12E8B" w:rsidRDefault="00565BF5" w:rsidP="00565BF5">
            <w:pPr>
              <w:jc w:val="both"/>
              <w:rPr>
                <w:sz w:val="20"/>
              </w:rPr>
            </w:pPr>
          </w:p>
        </w:tc>
        <w:tc>
          <w:tcPr>
            <w:tcW w:w="267" w:type="pct"/>
          </w:tcPr>
          <w:p w:rsidR="00565BF5" w:rsidRPr="00A12E8B" w:rsidRDefault="00565BF5" w:rsidP="00565BF5">
            <w:pPr>
              <w:jc w:val="both"/>
              <w:rPr>
                <w:sz w:val="20"/>
              </w:rPr>
            </w:pPr>
          </w:p>
        </w:tc>
        <w:tc>
          <w:tcPr>
            <w:tcW w:w="2366" w:type="pct"/>
            <w:gridSpan w:val="2"/>
          </w:tcPr>
          <w:p w:rsidR="00565BF5" w:rsidRPr="00A12E8B" w:rsidRDefault="00565BF5" w:rsidP="00565BF5">
            <w:pPr>
              <w:jc w:val="both"/>
              <w:rPr>
                <w:sz w:val="20"/>
              </w:rPr>
            </w:pPr>
            <w:r w:rsidRPr="00A12E8B">
              <w:rPr>
                <w:sz w:val="20"/>
              </w:rPr>
              <w:t>Action for damages against the lawyer dismissed</w:t>
            </w:r>
          </w:p>
          <w:p w:rsidR="00565BF5" w:rsidRPr="00A12E8B" w:rsidRDefault="00565BF5" w:rsidP="00565BF5">
            <w:pPr>
              <w:jc w:val="both"/>
              <w:rPr>
                <w:sz w:val="20"/>
              </w:rPr>
            </w:pPr>
          </w:p>
        </w:tc>
      </w:tr>
      <w:tr w:rsidR="00565BF5" w:rsidRPr="00A12E8B" w:rsidTr="00443CC8">
        <w:tblPrEx>
          <w:tblCellMar>
            <w:bottom w:w="0" w:type="dxa"/>
          </w:tblCellMar>
        </w:tblPrEx>
        <w:tc>
          <w:tcPr>
            <w:tcW w:w="2367" w:type="pct"/>
            <w:gridSpan w:val="2"/>
          </w:tcPr>
          <w:p w:rsidR="00565BF5" w:rsidRPr="00A12E8B" w:rsidRDefault="00565BF5" w:rsidP="00565BF5">
            <w:pPr>
              <w:jc w:val="both"/>
              <w:rPr>
                <w:sz w:val="20"/>
              </w:rPr>
            </w:pPr>
            <w:r w:rsidRPr="00A12E8B">
              <w:rPr>
                <w:sz w:val="20"/>
              </w:rPr>
              <w:t>May 2, 2016</w:t>
            </w:r>
          </w:p>
          <w:p w:rsidR="00565BF5" w:rsidRPr="00A12E8B" w:rsidRDefault="00565BF5" w:rsidP="00565BF5">
            <w:pPr>
              <w:jc w:val="both"/>
              <w:rPr>
                <w:sz w:val="20"/>
              </w:rPr>
            </w:pPr>
            <w:r w:rsidRPr="00A12E8B">
              <w:rPr>
                <w:sz w:val="20"/>
              </w:rPr>
              <w:t>Court of Appeal of Quebec (Montréal)</w:t>
            </w:r>
          </w:p>
          <w:p w:rsidR="00565BF5" w:rsidRPr="00A12E8B" w:rsidRDefault="00565BF5" w:rsidP="00565BF5">
            <w:pPr>
              <w:jc w:val="both"/>
              <w:rPr>
                <w:sz w:val="20"/>
              </w:rPr>
            </w:pPr>
            <w:r w:rsidRPr="00A12E8B">
              <w:rPr>
                <w:sz w:val="20"/>
              </w:rPr>
              <w:t>(Dutil, Vézina and Mainville JJ.A.)</w:t>
            </w:r>
          </w:p>
          <w:p w:rsidR="00565BF5" w:rsidRPr="00A12E8B" w:rsidRDefault="00177AE0" w:rsidP="00565BF5">
            <w:pPr>
              <w:jc w:val="both"/>
              <w:rPr>
                <w:sz w:val="20"/>
              </w:rPr>
            </w:pPr>
            <w:hyperlink r:id="rId56" w:history="1">
              <w:r w:rsidR="00565BF5" w:rsidRPr="00A12E8B">
                <w:rPr>
                  <w:rStyle w:val="Hyperlink"/>
                  <w:sz w:val="20"/>
                </w:rPr>
                <w:t>2016 QCCA 774</w:t>
              </w:r>
            </w:hyperlink>
          </w:p>
          <w:p w:rsidR="00565BF5" w:rsidRPr="00A12E8B" w:rsidRDefault="00565BF5" w:rsidP="00565BF5">
            <w:pPr>
              <w:jc w:val="both"/>
              <w:rPr>
                <w:sz w:val="20"/>
              </w:rPr>
            </w:pPr>
          </w:p>
        </w:tc>
        <w:tc>
          <w:tcPr>
            <w:tcW w:w="267" w:type="pct"/>
          </w:tcPr>
          <w:p w:rsidR="00565BF5" w:rsidRPr="00A12E8B" w:rsidRDefault="00565BF5" w:rsidP="00565BF5">
            <w:pPr>
              <w:jc w:val="both"/>
              <w:rPr>
                <w:sz w:val="20"/>
              </w:rPr>
            </w:pPr>
          </w:p>
        </w:tc>
        <w:tc>
          <w:tcPr>
            <w:tcW w:w="2366" w:type="pct"/>
            <w:gridSpan w:val="2"/>
          </w:tcPr>
          <w:p w:rsidR="00565BF5" w:rsidRPr="00A12E8B" w:rsidRDefault="00565BF5" w:rsidP="00565BF5">
            <w:pPr>
              <w:jc w:val="both"/>
              <w:rPr>
                <w:sz w:val="20"/>
              </w:rPr>
            </w:pPr>
            <w:r w:rsidRPr="00A12E8B">
              <w:rPr>
                <w:sz w:val="20"/>
              </w:rPr>
              <w:t xml:space="preserve">Motion to dismiss the appeal granted </w:t>
            </w:r>
          </w:p>
        </w:tc>
      </w:tr>
      <w:tr w:rsidR="00565BF5" w:rsidRPr="00A12E8B" w:rsidTr="00443CC8">
        <w:tblPrEx>
          <w:tblCellMar>
            <w:bottom w:w="0" w:type="dxa"/>
          </w:tblCellMar>
        </w:tblPrEx>
        <w:tc>
          <w:tcPr>
            <w:tcW w:w="2367" w:type="pct"/>
            <w:gridSpan w:val="2"/>
          </w:tcPr>
          <w:p w:rsidR="00565BF5" w:rsidRPr="00A12E8B" w:rsidRDefault="00565BF5" w:rsidP="00565BF5">
            <w:pPr>
              <w:jc w:val="both"/>
              <w:rPr>
                <w:sz w:val="20"/>
              </w:rPr>
            </w:pPr>
            <w:r w:rsidRPr="00A12E8B">
              <w:rPr>
                <w:sz w:val="20"/>
              </w:rPr>
              <w:t>August 2, 2016</w:t>
            </w:r>
          </w:p>
          <w:p w:rsidR="00565BF5" w:rsidRPr="00A12E8B" w:rsidRDefault="00565BF5" w:rsidP="00565BF5">
            <w:pPr>
              <w:jc w:val="both"/>
              <w:rPr>
                <w:sz w:val="20"/>
              </w:rPr>
            </w:pPr>
            <w:r w:rsidRPr="00A12E8B">
              <w:rPr>
                <w:sz w:val="20"/>
              </w:rPr>
              <w:t>Supreme Court of Canada</w:t>
            </w:r>
          </w:p>
        </w:tc>
        <w:tc>
          <w:tcPr>
            <w:tcW w:w="267" w:type="pct"/>
          </w:tcPr>
          <w:p w:rsidR="00565BF5" w:rsidRPr="00A12E8B" w:rsidRDefault="00565BF5" w:rsidP="00565BF5">
            <w:pPr>
              <w:jc w:val="both"/>
              <w:rPr>
                <w:sz w:val="20"/>
              </w:rPr>
            </w:pPr>
          </w:p>
        </w:tc>
        <w:tc>
          <w:tcPr>
            <w:tcW w:w="2366" w:type="pct"/>
            <w:gridSpan w:val="2"/>
          </w:tcPr>
          <w:p w:rsidR="00565BF5" w:rsidRPr="00A12E8B" w:rsidRDefault="00565BF5" w:rsidP="00565BF5">
            <w:pPr>
              <w:jc w:val="both"/>
              <w:rPr>
                <w:sz w:val="20"/>
              </w:rPr>
            </w:pPr>
            <w:r w:rsidRPr="00A12E8B">
              <w:rPr>
                <w:sz w:val="20"/>
              </w:rPr>
              <w:t>Application for leave to appeal filed</w:t>
            </w:r>
          </w:p>
          <w:p w:rsidR="00565BF5" w:rsidRPr="00A12E8B" w:rsidRDefault="00565BF5" w:rsidP="00565BF5">
            <w:pPr>
              <w:jc w:val="both"/>
              <w:rPr>
                <w:sz w:val="20"/>
              </w:rPr>
            </w:pPr>
          </w:p>
        </w:tc>
      </w:tr>
    </w:tbl>
    <w:p w:rsidR="00565BF5" w:rsidRPr="00A12E8B" w:rsidRDefault="00177AE0" w:rsidP="00565BF5">
      <w:pPr>
        <w:jc w:val="both"/>
        <w:rPr>
          <w:sz w:val="20"/>
        </w:rPr>
      </w:pPr>
      <w:r>
        <w:rPr>
          <w:sz w:val="20"/>
          <w:szCs w:val="20"/>
        </w:rPr>
        <w:pict>
          <v:rect id="_x0000_i1060" style="width:2in;height:1pt" o:hrpct="0" o:hralign="center" o:hrstd="t" o:hrnoshade="t" o:hr="t" fillcolor="black [3213]" stroked="f"/>
        </w:pict>
      </w:r>
    </w:p>
    <w:p w:rsidR="00565BF5" w:rsidRPr="00A12E8B" w:rsidRDefault="00565BF5" w:rsidP="00565BF5">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565BF5" w:rsidRPr="00A12E8B" w:rsidTr="00565BF5">
        <w:trPr>
          <w:gridAfter w:val="1"/>
          <w:wAfter w:w="48" w:type="pct"/>
        </w:trPr>
        <w:tc>
          <w:tcPr>
            <w:tcW w:w="538" w:type="pct"/>
          </w:tcPr>
          <w:p w:rsidR="00565BF5" w:rsidRPr="00A12E8B" w:rsidRDefault="00565BF5" w:rsidP="00565BF5">
            <w:pPr>
              <w:jc w:val="both"/>
              <w:rPr>
                <w:sz w:val="20"/>
                <w:lang w:val="fr-CA"/>
              </w:rPr>
            </w:pPr>
            <w:r w:rsidRPr="00A12E8B">
              <w:rPr>
                <w:rStyle w:val="SCCFileNumberChar"/>
                <w:sz w:val="20"/>
                <w:szCs w:val="20"/>
                <w:lang w:val="fr-CA"/>
              </w:rPr>
              <w:t>37113</w:t>
            </w:r>
          </w:p>
        </w:tc>
        <w:tc>
          <w:tcPr>
            <w:tcW w:w="4414" w:type="pct"/>
            <w:gridSpan w:val="3"/>
          </w:tcPr>
          <w:p w:rsidR="00565BF5" w:rsidRPr="00A12E8B" w:rsidRDefault="00565BF5" w:rsidP="00565BF5">
            <w:pPr>
              <w:pStyle w:val="SCCLsocParty"/>
              <w:jc w:val="both"/>
              <w:rPr>
                <w:b/>
                <w:sz w:val="20"/>
                <w:szCs w:val="20"/>
              </w:rPr>
            </w:pPr>
            <w:r w:rsidRPr="00A12E8B">
              <w:rPr>
                <w:b/>
                <w:sz w:val="20"/>
                <w:szCs w:val="20"/>
              </w:rPr>
              <w:t>Pourslo International Development Inc. c. Véronique Saint-Amour, Marie-Claude Saint-Amour</w:t>
            </w:r>
            <w:r w:rsidR="00752446" w:rsidRPr="00A12E8B">
              <w:rPr>
                <w:b/>
                <w:sz w:val="20"/>
                <w:szCs w:val="20"/>
              </w:rPr>
              <w:t xml:space="preserve"> </w:t>
            </w:r>
            <w:r w:rsidRPr="00A12E8B">
              <w:rPr>
                <w:b/>
                <w:sz w:val="20"/>
                <w:szCs w:val="20"/>
              </w:rPr>
              <w:t xml:space="preserve"> Étienne Saint-Amour (intimés en reprise d’instance en qualité de liquidateurs de la succession de feu M</w:t>
            </w:r>
            <w:r w:rsidRPr="00A12E8B">
              <w:rPr>
                <w:b/>
                <w:sz w:val="20"/>
                <w:szCs w:val="20"/>
                <w:vertAlign w:val="superscript"/>
              </w:rPr>
              <w:t>e</w:t>
            </w:r>
            <w:r w:rsidRPr="00A12E8B">
              <w:rPr>
                <w:b/>
                <w:sz w:val="20"/>
                <w:szCs w:val="20"/>
              </w:rPr>
              <w:t> Normand Saint-Amour)</w:t>
            </w:r>
          </w:p>
          <w:p w:rsidR="00565BF5" w:rsidRPr="00A12E8B" w:rsidRDefault="00565BF5" w:rsidP="00565BF5">
            <w:pPr>
              <w:jc w:val="both"/>
              <w:rPr>
                <w:sz w:val="20"/>
                <w:lang w:val="fr-CA"/>
              </w:rPr>
            </w:pPr>
            <w:r w:rsidRPr="00A12E8B">
              <w:rPr>
                <w:sz w:val="20"/>
                <w:lang w:val="fr-CA"/>
              </w:rPr>
              <w:t>(Qc) (Civile) (Sur autorisation)</w:t>
            </w:r>
          </w:p>
        </w:tc>
      </w:tr>
      <w:tr w:rsidR="00831B1C" w:rsidRPr="00177AE0" w:rsidTr="00C35C48">
        <w:trPr>
          <w:gridAfter w:val="1"/>
          <w:wAfter w:w="48" w:type="pct"/>
          <w:trHeight w:val="405"/>
        </w:trPr>
        <w:tc>
          <w:tcPr>
            <w:tcW w:w="538" w:type="pct"/>
          </w:tcPr>
          <w:p w:rsidR="00831B1C" w:rsidRPr="00A12E8B" w:rsidRDefault="00831B1C" w:rsidP="00565BF5">
            <w:pPr>
              <w:jc w:val="both"/>
              <w:rPr>
                <w:rStyle w:val="SCCFileNumberChar"/>
                <w:sz w:val="20"/>
                <w:szCs w:val="20"/>
                <w:lang w:val="fr-CA"/>
              </w:rPr>
            </w:pPr>
            <w:r w:rsidRPr="00A12E8B">
              <w:rPr>
                <w:rStyle w:val="SCCFileNumberChar"/>
                <w:sz w:val="20"/>
                <w:szCs w:val="20"/>
              </w:rPr>
              <w:t>Coram:</w:t>
            </w:r>
          </w:p>
        </w:tc>
        <w:tc>
          <w:tcPr>
            <w:tcW w:w="4414" w:type="pct"/>
            <w:gridSpan w:val="3"/>
          </w:tcPr>
          <w:p w:rsidR="00831B1C" w:rsidRPr="00A12E8B" w:rsidRDefault="00C35C48" w:rsidP="00565BF5">
            <w:pPr>
              <w:pStyle w:val="SCCLsocParty"/>
              <w:jc w:val="both"/>
              <w:rPr>
                <w:sz w:val="20"/>
                <w:szCs w:val="20"/>
              </w:rPr>
            </w:pPr>
            <w:r w:rsidRPr="00A12E8B">
              <w:rPr>
                <w:sz w:val="20"/>
                <w:szCs w:val="20"/>
              </w:rPr>
              <w:t>La juge en chef McLachlin et les juges Wagner et Gascon</w:t>
            </w:r>
          </w:p>
        </w:tc>
      </w:tr>
      <w:tr w:rsidR="00831B1C" w:rsidRPr="00177AE0" w:rsidTr="00565BF5">
        <w:trPr>
          <w:gridAfter w:val="1"/>
          <w:wAfter w:w="48" w:type="pct"/>
        </w:trPr>
        <w:tc>
          <w:tcPr>
            <w:tcW w:w="4952" w:type="pct"/>
            <w:gridSpan w:val="4"/>
          </w:tcPr>
          <w:p w:rsidR="00831B1C" w:rsidRPr="00A12E8B" w:rsidRDefault="00C35C48" w:rsidP="00565BF5">
            <w:pPr>
              <w:jc w:val="both"/>
              <w:rPr>
                <w:sz w:val="20"/>
                <w:lang w:val="fr-CA"/>
              </w:rPr>
            </w:pPr>
            <w:r w:rsidRPr="00A12E8B">
              <w:rPr>
                <w:sz w:val="20"/>
                <w:lang w:val="fr-CA"/>
              </w:rPr>
              <w:t>La demande d’autorisation d’appel de l’arrêt de la Cour d’appel du Québec (Montréal), numéro 500-09-025919-168, 2016 QCCA 774, daté du 2 mai 2016, est rejetée avec dépens.</w:t>
            </w:r>
          </w:p>
        </w:tc>
      </w:tr>
      <w:tr w:rsidR="00B319D5" w:rsidRPr="00177AE0" w:rsidTr="00565BF5">
        <w:trPr>
          <w:gridAfter w:val="1"/>
          <w:wAfter w:w="48" w:type="pct"/>
        </w:trPr>
        <w:tc>
          <w:tcPr>
            <w:tcW w:w="4952" w:type="pct"/>
            <w:gridSpan w:val="4"/>
          </w:tcPr>
          <w:p w:rsidR="00B319D5" w:rsidRPr="00A12E8B" w:rsidRDefault="00B319D5" w:rsidP="00565BF5">
            <w:pPr>
              <w:jc w:val="both"/>
              <w:rPr>
                <w:sz w:val="20"/>
                <w:lang w:val="fr-CA"/>
              </w:rPr>
            </w:pPr>
          </w:p>
        </w:tc>
      </w:tr>
      <w:tr w:rsidR="00565BF5" w:rsidRPr="00177AE0" w:rsidTr="00565BF5">
        <w:trPr>
          <w:gridAfter w:val="1"/>
          <w:wAfter w:w="48" w:type="pct"/>
        </w:trPr>
        <w:tc>
          <w:tcPr>
            <w:tcW w:w="4952" w:type="pct"/>
            <w:gridSpan w:val="4"/>
          </w:tcPr>
          <w:p w:rsidR="00565BF5" w:rsidRPr="00A12E8B" w:rsidRDefault="00565BF5" w:rsidP="00565BF5">
            <w:pPr>
              <w:jc w:val="both"/>
              <w:rPr>
                <w:sz w:val="20"/>
                <w:lang w:val="fr-CA"/>
              </w:rPr>
            </w:pPr>
            <w:r w:rsidRPr="00A12E8B">
              <w:rPr>
                <w:sz w:val="20"/>
                <w:lang w:val="fr-CA"/>
              </w:rPr>
              <w:t xml:space="preserve">Droit des professions – Avocats – Responsabilité professionnelle – Négligence – Prescription – Avocat admettant avoir fait erreur dans le calcul du délai de prescription applicable, erreur ayant entraîné le rejet de l’action – Appréciation du bien-fondé de l’action principale en vue de déterminer le préjudice subi en raison du manquement par l’avocat à ses obligations professionnelles – Les juridictions inférieures ont-elles conclu à tort que l’action n’avait aucune chance </w:t>
            </w:r>
            <w:r w:rsidRPr="00A12E8B">
              <w:rPr>
                <w:sz w:val="20"/>
                <w:lang w:val="fr-CA"/>
              </w:rPr>
              <w:lastRenderedPageBreak/>
              <w:t>raisonnable de succès? – Les juridictions inférieures ont-elles imposé un fardeau de preuve plus lourd à la demanderesse? – Les juridictions inférieures ont-elles commis une erreur dans leur appréciation des faits?</w:t>
            </w:r>
          </w:p>
        </w:tc>
      </w:tr>
      <w:tr w:rsidR="00565BF5" w:rsidRPr="00177AE0" w:rsidTr="00565BF5">
        <w:trPr>
          <w:gridAfter w:val="1"/>
          <w:wAfter w:w="48" w:type="pct"/>
        </w:trPr>
        <w:tc>
          <w:tcPr>
            <w:tcW w:w="4952" w:type="pct"/>
            <w:gridSpan w:val="4"/>
          </w:tcPr>
          <w:p w:rsidR="00565BF5" w:rsidRPr="00A12E8B" w:rsidRDefault="00565BF5" w:rsidP="00565BF5">
            <w:pPr>
              <w:jc w:val="both"/>
              <w:rPr>
                <w:sz w:val="20"/>
                <w:lang w:val="fr-CA"/>
              </w:rPr>
            </w:pPr>
          </w:p>
        </w:tc>
      </w:tr>
      <w:tr w:rsidR="00565BF5" w:rsidRPr="00177AE0" w:rsidTr="00565BF5">
        <w:trPr>
          <w:gridAfter w:val="1"/>
          <w:wAfter w:w="48" w:type="pct"/>
        </w:trPr>
        <w:tc>
          <w:tcPr>
            <w:tcW w:w="4952" w:type="pct"/>
            <w:gridSpan w:val="4"/>
          </w:tcPr>
          <w:p w:rsidR="00565BF5" w:rsidRPr="00A12E8B" w:rsidRDefault="00565BF5" w:rsidP="00565BF5">
            <w:pPr>
              <w:jc w:val="both"/>
              <w:rPr>
                <w:sz w:val="20"/>
                <w:lang w:val="fr-CA"/>
              </w:rPr>
            </w:pPr>
            <w:r w:rsidRPr="00A12E8B">
              <w:rPr>
                <w:sz w:val="20"/>
                <w:lang w:val="fr-CA"/>
              </w:rPr>
              <w:t>M</w:t>
            </w:r>
            <w:r w:rsidRPr="00A12E8B">
              <w:rPr>
                <w:sz w:val="20"/>
                <w:vertAlign w:val="superscript"/>
                <w:lang w:val="fr-CA"/>
              </w:rPr>
              <w:t>e</w:t>
            </w:r>
            <w:r w:rsidRPr="00A12E8B">
              <w:rPr>
                <w:sz w:val="20"/>
                <w:lang w:val="fr-CA"/>
              </w:rPr>
              <w:t> Normand Saint-Amour a fait erreur dans le calcul du délai de prescription applicable lorsqu’il a conseillé Pourslo International Development Inc. (« Pourslo ») relativement à une poursuite en justice que celle-ci souhaitait intenter contre une autre société. L’action intentée par Pourslo contre cette société a donc été rejetée sommairement pour cause de prescription. Pourslo a par la suite poursuivi M</w:t>
            </w:r>
            <w:r w:rsidRPr="00A12E8B">
              <w:rPr>
                <w:sz w:val="20"/>
                <w:vertAlign w:val="superscript"/>
                <w:lang w:val="fr-CA"/>
              </w:rPr>
              <w:t>e</w:t>
            </w:r>
            <w:r w:rsidRPr="00A12E8B">
              <w:rPr>
                <w:sz w:val="20"/>
                <w:lang w:val="fr-CA"/>
              </w:rPr>
              <w:t> Normand Saint-Amour en dommages-intérêts.</w:t>
            </w:r>
          </w:p>
          <w:p w:rsidR="00565BF5" w:rsidRPr="00A12E8B" w:rsidRDefault="00565BF5" w:rsidP="00565BF5">
            <w:pPr>
              <w:jc w:val="both"/>
              <w:rPr>
                <w:sz w:val="20"/>
                <w:lang w:val="fr-CA"/>
              </w:rPr>
            </w:pPr>
          </w:p>
        </w:tc>
      </w:tr>
      <w:tr w:rsidR="00565BF5" w:rsidRPr="00177AE0" w:rsidTr="00565BF5">
        <w:tblPrEx>
          <w:tblCellMar>
            <w:bottom w:w="0" w:type="dxa"/>
          </w:tblCellMar>
        </w:tblPrEx>
        <w:tc>
          <w:tcPr>
            <w:tcW w:w="2367" w:type="pct"/>
            <w:gridSpan w:val="2"/>
          </w:tcPr>
          <w:p w:rsidR="00565BF5" w:rsidRPr="00A12E8B" w:rsidRDefault="00565BF5" w:rsidP="00565BF5">
            <w:pPr>
              <w:jc w:val="both"/>
              <w:rPr>
                <w:sz w:val="20"/>
                <w:lang w:val="fr-CA"/>
              </w:rPr>
            </w:pPr>
            <w:r w:rsidRPr="00A12E8B">
              <w:rPr>
                <w:sz w:val="20"/>
                <w:lang w:val="fr-CA"/>
              </w:rPr>
              <w:t>25 janvier 2016</w:t>
            </w:r>
          </w:p>
          <w:p w:rsidR="00565BF5" w:rsidRPr="00A12E8B" w:rsidRDefault="00565BF5" w:rsidP="00565BF5">
            <w:pPr>
              <w:jc w:val="both"/>
              <w:rPr>
                <w:sz w:val="20"/>
                <w:lang w:val="fr-CA"/>
              </w:rPr>
            </w:pPr>
            <w:r w:rsidRPr="00A12E8B">
              <w:rPr>
                <w:sz w:val="20"/>
                <w:lang w:val="fr-CA"/>
              </w:rPr>
              <w:t>Cour supérieure du Québec</w:t>
            </w:r>
          </w:p>
          <w:p w:rsidR="00565BF5" w:rsidRPr="00A12E8B" w:rsidRDefault="00565BF5" w:rsidP="00565BF5">
            <w:pPr>
              <w:jc w:val="both"/>
              <w:rPr>
                <w:sz w:val="20"/>
                <w:lang w:val="fr-CA"/>
              </w:rPr>
            </w:pPr>
            <w:r w:rsidRPr="00A12E8B">
              <w:rPr>
                <w:sz w:val="20"/>
                <w:lang w:val="fr-CA"/>
              </w:rPr>
              <w:t>(Juge Poirier)</w:t>
            </w:r>
          </w:p>
          <w:p w:rsidR="00565BF5" w:rsidRPr="00A12E8B" w:rsidRDefault="00177AE0" w:rsidP="00565BF5">
            <w:pPr>
              <w:jc w:val="both"/>
              <w:rPr>
                <w:sz w:val="20"/>
                <w:lang w:val="fr-CA"/>
              </w:rPr>
            </w:pPr>
            <w:hyperlink r:id="rId57" w:history="1">
              <w:r w:rsidR="00565BF5" w:rsidRPr="00A12E8B">
                <w:rPr>
                  <w:rStyle w:val="Hyperlink"/>
                  <w:sz w:val="20"/>
                  <w:lang w:val="fr-CA"/>
                </w:rPr>
                <w:t>2016 QCCS 611</w:t>
              </w:r>
            </w:hyperlink>
          </w:p>
          <w:p w:rsidR="00565BF5" w:rsidRPr="00A12E8B" w:rsidRDefault="00565BF5" w:rsidP="00565BF5">
            <w:pPr>
              <w:jc w:val="both"/>
              <w:rPr>
                <w:sz w:val="20"/>
                <w:lang w:val="fr-CA"/>
              </w:rPr>
            </w:pPr>
          </w:p>
        </w:tc>
        <w:tc>
          <w:tcPr>
            <w:tcW w:w="267" w:type="pct"/>
          </w:tcPr>
          <w:p w:rsidR="00565BF5" w:rsidRPr="00A12E8B" w:rsidRDefault="00565BF5" w:rsidP="00565BF5">
            <w:pPr>
              <w:jc w:val="both"/>
              <w:rPr>
                <w:sz w:val="20"/>
                <w:lang w:val="fr-CA"/>
              </w:rPr>
            </w:pPr>
          </w:p>
        </w:tc>
        <w:tc>
          <w:tcPr>
            <w:tcW w:w="2366" w:type="pct"/>
            <w:gridSpan w:val="2"/>
          </w:tcPr>
          <w:p w:rsidR="00565BF5" w:rsidRPr="00A12E8B" w:rsidRDefault="00565BF5" w:rsidP="00565BF5">
            <w:pPr>
              <w:jc w:val="both"/>
              <w:rPr>
                <w:sz w:val="20"/>
                <w:lang w:val="fr-CA"/>
              </w:rPr>
            </w:pPr>
            <w:r w:rsidRPr="00A12E8B">
              <w:rPr>
                <w:sz w:val="20"/>
                <w:lang w:val="fr-CA"/>
              </w:rPr>
              <w:t>Action en dommages-intérêts intentée contre l’avocat rejetée</w:t>
            </w:r>
          </w:p>
          <w:p w:rsidR="00565BF5" w:rsidRPr="00A12E8B" w:rsidRDefault="00565BF5" w:rsidP="00565BF5">
            <w:pPr>
              <w:jc w:val="both"/>
              <w:rPr>
                <w:sz w:val="20"/>
                <w:lang w:val="fr-CA"/>
              </w:rPr>
            </w:pPr>
          </w:p>
        </w:tc>
      </w:tr>
      <w:tr w:rsidR="00565BF5" w:rsidRPr="00177AE0" w:rsidTr="00565BF5">
        <w:tblPrEx>
          <w:tblCellMar>
            <w:bottom w:w="0" w:type="dxa"/>
          </w:tblCellMar>
        </w:tblPrEx>
        <w:tc>
          <w:tcPr>
            <w:tcW w:w="2367" w:type="pct"/>
            <w:gridSpan w:val="2"/>
          </w:tcPr>
          <w:p w:rsidR="00565BF5" w:rsidRPr="00A12E8B" w:rsidRDefault="00565BF5" w:rsidP="00565BF5">
            <w:pPr>
              <w:jc w:val="both"/>
              <w:rPr>
                <w:sz w:val="20"/>
                <w:lang w:val="fr-CA"/>
              </w:rPr>
            </w:pPr>
            <w:r w:rsidRPr="00A12E8B">
              <w:rPr>
                <w:sz w:val="20"/>
                <w:lang w:val="fr-CA"/>
              </w:rPr>
              <w:t>2 mai 2016</w:t>
            </w:r>
          </w:p>
          <w:p w:rsidR="00565BF5" w:rsidRPr="00A12E8B" w:rsidRDefault="00565BF5" w:rsidP="00565BF5">
            <w:pPr>
              <w:jc w:val="both"/>
              <w:rPr>
                <w:sz w:val="20"/>
                <w:lang w:val="fr-CA"/>
              </w:rPr>
            </w:pPr>
            <w:r w:rsidRPr="00A12E8B">
              <w:rPr>
                <w:sz w:val="20"/>
                <w:lang w:val="fr-CA"/>
              </w:rPr>
              <w:t>Cour d’appel du Québec (Montréal)</w:t>
            </w:r>
          </w:p>
          <w:p w:rsidR="00565BF5" w:rsidRPr="00A12E8B" w:rsidRDefault="00565BF5" w:rsidP="00565BF5">
            <w:pPr>
              <w:jc w:val="both"/>
              <w:rPr>
                <w:sz w:val="20"/>
                <w:lang w:val="fr-CA"/>
              </w:rPr>
            </w:pPr>
            <w:r w:rsidRPr="00A12E8B">
              <w:rPr>
                <w:sz w:val="20"/>
                <w:lang w:val="fr-CA"/>
              </w:rPr>
              <w:t>(Juges Dutil, Vézina et Mainville)</w:t>
            </w:r>
          </w:p>
          <w:p w:rsidR="00565BF5" w:rsidRPr="00A12E8B" w:rsidRDefault="00177AE0" w:rsidP="00565BF5">
            <w:pPr>
              <w:jc w:val="both"/>
              <w:rPr>
                <w:sz w:val="20"/>
                <w:lang w:val="fr-CA"/>
              </w:rPr>
            </w:pPr>
            <w:hyperlink r:id="rId58" w:history="1">
              <w:r w:rsidR="00565BF5" w:rsidRPr="00A12E8B">
                <w:rPr>
                  <w:rStyle w:val="Hyperlink"/>
                  <w:sz w:val="20"/>
                  <w:lang w:val="fr-CA"/>
                </w:rPr>
                <w:t>2016 QCCA 774</w:t>
              </w:r>
            </w:hyperlink>
          </w:p>
          <w:p w:rsidR="00565BF5" w:rsidRPr="00A12E8B" w:rsidRDefault="00565BF5" w:rsidP="00565BF5">
            <w:pPr>
              <w:jc w:val="both"/>
              <w:rPr>
                <w:sz w:val="20"/>
                <w:lang w:val="fr-CA"/>
              </w:rPr>
            </w:pPr>
          </w:p>
        </w:tc>
        <w:tc>
          <w:tcPr>
            <w:tcW w:w="267" w:type="pct"/>
          </w:tcPr>
          <w:p w:rsidR="00565BF5" w:rsidRPr="00A12E8B" w:rsidRDefault="00565BF5" w:rsidP="00565BF5">
            <w:pPr>
              <w:jc w:val="both"/>
              <w:rPr>
                <w:sz w:val="20"/>
                <w:lang w:val="fr-CA"/>
              </w:rPr>
            </w:pPr>
          </w:p>
        </w:tc>
        <w:tc>
          <w:tcPr>
            <w:tcW w:w="2366" w:type="pct"/>
            <w:gridSpan w:val="2"/>
          </w:tcPr>
          <w:p w:rsidR="00565BF5" w:rsidRPr="00A12E8B" w:rsidRDefault="00565BF5" w:rsidP="00565BF5">
            <w:pPr>
              <w:jc w:val="both"/>
              <w:rPr>
                <w:sz w:val="20"/>
                <w:lang w:val="fr-CA"/>
              </w:rPr>
            </w:pPr>
            <w:r w:rsidRPr="00A12E8B">
              <w:rPr>
                <w:sz w:val="20"/>
                <w:lang w:val="fr-CA"/>
              </w:rPr>
              <w:t>Requête en rejet d’appel accueillie</w:t>
            </w:r>
          </w:p>
        </w:tc>
      </w:tr>
      <w:tr w:rsidR="00565BF5" w:rsidRPr="00A12E8B" w:rsidTr="00565BF5">
        <w:tblPrEx>
          <w:tblCellMar>
            <w:bottom w:w="0" w:type="dxa"/>
          </w:tblCellMar>
        </w:tblPrEx>
        <w:tc>
          <w:tcPr>
            <w:tcW w:w="2367" w:type="pct"/>
            <w:gridSpan w:val="2"/>
          </w:tcPr>
          <w:p w:rsidR="00565BF5" w:rsidRPr="00A12E8B" w:rsidRDefault="00565BF5" w:rsidP="00565BF5">
            <w:pPr>
              <w:jc w:val="both"/>
              <w:rPr>
                <w:sz w:val="20"/>
                <w:lang w:val="fr-CA"/>
              </w:rPr>
            </w:pPr>
            <w:r w:rsidRPr="00A12E8B">
              <w:rPr>
                <w:sz w:val="20"/>
                <w:lang w:val="fr-CA"/>
              </w:rPr>
              <w:t>2 août 2016</w:t>
            </w:r>
          </w:p>
          <w:p w:rsidR="00565BF5" w:rsidRPr="00A12E8B" w:rsidRDefault="00565BF5" w:rsidP="00565BF5">
            <w:pPr>
              <w:jc w:val="both"/>
              <w:rPr>
                <w:sz w:val="20"/>
                <w:lang w:val="fr-CA"/>
              </w:rPr>
            </w:pPr>
            <w:r w:rsidRPr="00A12E8B">
              <w:rPr>
                <w:sz w:val="20"/>
                <w:lang w:val="fr-CA"/>
              </w:rPr>
              <w:t>Cour suprême du Canada</w:t>
            </w:r>
          </w:p>
        </w:tc>
        <w:tc>
          <w:tcPr>
            <w:tcW w:w="267" w:type="pct"/>
          </w:tcPr>
          <w:p w:rsidR="00565BF5" w:rsidRPr="00A12E8B" w:rsidRDefault="00565BF5" w:rsidP="00565BF5">
            <w:pPr>
              <w:jc w:val="both"/>
              <w:rPr>
                <w:sz w:val="20"/>
                <w:lang w:val="fr-CA"/>
              </w:rPr>
            </w:pPr>
          </w:p>
        </w:tc>
        <w:tc>
          <w:tcPr>
            <w:tcW w:w="2366" w:type="pct"/>
            <w:gridSpan w:val="2"/>
          </w:tcPr>
          <w:p w:rsidR="00565BF5" w:rsidRPr="00A12E8B" w:rsidRDefault="00565BF5" w:rsidP="00565BF5">
            <w:pPr>
              <w:jc w:val="both"/>
              <w:rPr>
                <w:sz w:val="20"/>
                <w:lang w:val="fr-CA"/>
              </w:rPr>
            </w:pPr>
            <w:r w:rsidRPr="00A12E8B">
              <w:rPr>
                <w:sz w:val="20"/>
                <w:lang w:val="fr-CA"/>
              </w:rPr>
              <w:t>Demande d’autorisation d’appel déposée</w:t>
            </w:r>
          </w:p>
          <w:p w:rsidR="00565BF5" w:rsidRPr="00A12E8B" w:rsidRDefault="00565BF5" w:rsidP="00565BF5">
            <w:pPr>
              <w:jc w:val="both"/>
              <w:rPr>
                <w:sz w:val="20"/>
                <w:lang w:val="fr-CA"/>
              </w:rPr>
            </w:pPr>
          </w:p>
        </w:tc>
      </w:tr>
    </w:tbl>
    <w:p w:rsidR="00565BF5" w:rsidRPr="00A12E8B" w:rsidRDefault="00177AE0" w:rsidP="00565BF5">
      <w:pPr>
        <w:jc w:val="both"/>
        <w:rPr>
          <w:sz w:val="20"/>
          <w:lang w:val="fr-CA"/>
        </w:rPr>
      </w:pPr>
      <w:r>
        <w:rPr>
          <w:sz w:val="20"/>
          <w:szCs w:val="20"/>
        </w:rPr>
        <w:pict>
          <v:rect id="_x0000_i1061" style="width:2in;height:1pt" o:hrpct="0" o:hralign="center" o:hrstd="t" o:hrnoshade="t" o:hr="t" fillcolor="black [3213]" stroked="f"/>
        </w:pict>
      </w:r>
    </w:p>
    <w:p w:rsidR="00565BF5" w:rsidRPr="00A12E8B" w:rsidRDefault="00565BF5" w:rsidP="00565BF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65BF5" w:rsidRPr="00A12E8B" w:rsidTr="00565BF5">
        <w:tc>
          <w:tcPr>
            <w:tcW w:w="543" w:type="pct"/>
          </w:tcPr>
          <w:p w:rsidR="00565BF5" w:rsidRPr="00A12E8B" w:rsidRDefault="00565BF5" w:rsidP="00565BF5">
            <w:pPr>
              <w:jc w:val="both"/>
              <w:rPr>
                <w:sz w:val="20"/>
              </w:rPr>
            </w:pPr>
            <w:r w:rsidRPr="00A12E8B">
              <w:rPr>
                <w:rStyle w:val="SCCFileNumberChar"/>
                <w:sz w:val="20"/>
                <w:szCs w:val="20"/>
              </w:rPr>
              <w:t>37018</w:t>
            </w:r>
          </w:p>
        </w:tc>
        <w:tc>
          <w:tcPr>
            <w:tcW w:w="4457" w:type="pct"/>
          </w:tcPr>
          <w:p w:rsidR="00565BF5" w:rsidRPr="00A12E8B" w:rsidRDefault="00565BF5" w:rsidP="00565BF5">
            <w:pPr>
              <w:pStyle w:val="SCCLsocParty"/>
              <w:jc w:val="both"/>
              <w:rPr>
                <w:b/>
                <w:sz w:val="20"/>
                <w:szCs w:val="20"/>
              </w:rPr>
            </w:pPr>
            <w:r w:rsidRPr="00A12E8B">
              <w:rPr>
                <w:b/>
                <w:sz w:val="20"/>
                <w:szCs w:val="20"/>
              </w:rPr>
              <w:t>Gilles Patenaude v. R. Racicot Ltée</w:t>
            </w:r>
          </w:p>
          <w:p w:rsidR="00565BF5" w:rsidRPr="00A12E8B" w:rsidRDefault="00565BF5" w:rsidP="00565BF5">
            <w:pPr>
              <w:jc w:val="both"/>
              <w:rPr>
                <w:sz w:val="20"/>
              </w:rPr>
            </w:pPr>
            <w:r w:rsidRPr="00A12E8B">
              <w:rPr>
                <w:sz w:val="20"/>
              </w:rPr>
              <w:t>(Que.) (Civil) (By Leave)</w:t>
            </w:r>
          </w:p>
        </w:tc>
      </w:tr>
      <w:tr w:rsidR="00831B1C" w:rsidRPr="00A12E8B" w:rsidTr="00443CC8">
        <w:trPr>
          <w:trHeight w:val="387"/>
        </w:trPr>
        <w:tc>
          <w:tcPr>
            <w:tcW w:w="543" w:type="pct"/>
          </w:tcPr>
          <w:p w:rsidR="00831B1C" w:rsidRPr="00A12E8B" w:rsidRDefault="00831B1C" w:rsidP="00565BF5">
            <w:pPr>
              <w:jc w:val="both"/>
              <w:rPr>
                <w:rStyle w:val="SCCFileNumberChar"/>
                <w:sz w:val="20"/>
                <w:szCs w:val="20"/>
              </w:rPr>
            </w:pPr>
            <w:r w:rsidRPr="00A12E8B">
              <w:rPr>
                <w:rStyle w:val="SCCFileNumberChar"/>
                <w:sz w:val="20"/>
                <w:szCs w:val="20"/>
              </w:rPr>
              <w:t>Coram:</w:t>
            </w:r>
          </w:p>
        </w:tc>
        <w:tc>
          <w:tcPr>
            <w:tcW w:w="4457" w:type="pct"/>
          </w:tcPr>
          <w:p w:rsidR="00831B1C" w:rsidRPr="00A12E8B" w:rsidRDefault="00443CC8" w:rsidP="00565BF5">
            <w:pPr>
              <w:pStyle w:val="SCCLsocParty"/>
              <w:jc w:val="both"/>
              <w:rPr>
                <w:sz w:val="20"/>
                <w:szCs w:val="20"/>
                <w:lang w:val="en-US"/>
              </w:rPr>
            </w:pPr>
            <w:r w:rsidRPr="00A12E8B">
              <w:rPr>
                <w:sz w:val="20"/>
                <w:szCs w:val="20"/>
                <w:lang w:val="en-US"/>
              </w:rPr>
              <w:t>McLachlin C.J. and Wagner and Gascon JJ.</w:t>
            </w:r>
          </w:p>
        </w:tc>
      </w:tr>
      <w:tr w:rsidR="00831B1C" w:rsidRPr="00A12E8B" w:rsidTr="00443CC8">
        <w:trPr>
          <w:trHeight w:val="621"/>
        </w:trPr>
        <w:tc>
          <w:tcPr>
            <w:tcW w:w="5000" w:type="pct"/>
            <w:gridSpan w:val="2"/>
          </w:tcPr>
          <w:p w:rsidR="00831B1C" w:rsidRPr="00A12E8B" w:rsidRDefault="00443CC8" w:rsidP="00565BF5">
            <w:pPr>
              <w:jc w:val="both"/>
              <w:rPr>
                <w:sz w:val="20"/>
                <w:szCs w:val="20"/>
              </w:rPr>
            </w:pPr>
            <w:r w:rsidRPr="00A12E8B">
              <w:rPr>
                <w:sz w:val="20"/>
                <w:szCs w:val="20"/>
              </w:rPr>
              <w:t>The application for leave to appeal from the judgment of the Court of Appeal of Quebec (Montréal), Number 500-09-025583-154, 2016 QCCA 722, dated April 25, 2016, is dismissed.</w:t>
            </w:r>
          </w:p>
        </w:tc>
      </w:tr>
      <w:tr w:rsidR="00565BF5" w:rsidRPr="00A12E8B" w:rsidTr="00565BF5">
        <w:tc>
          <w:tcPr>
            <w:tcW w:w="5000" w:type="pct"/>
            <w:gridSpan w:val="2"/>
          </w:tcPr>
          <w:p w:rsidR="00565BF5" w:rsidRPr="00A12E8B" w:rsidRDefault="00565BF5" w:rsidP="00565BF5">
            <w:pPr>
              <w:jc w:val="both"/>
              <w:rPr>
                <w:sz w:val="20"/>
              </w:rPr>
            </w:pPr>
            <w:r w:rsidRPr="00A12E8B">
              <w:rPr>
                <w:sz w:val="20"/>
              </w:rPr>
              <w:t>Civil procedure – Leave to appeal out of time – Whether Court of Appeal should have granted leave to appeal – Whether resiliation of lease wrongly obtained by respondent – Whether it was wrong for respondent to dispose of vehicles located on its property before final judgment rendered.</w:t>
            </w:r>
          </w:p>
        </w:tc>
      </w:tr>
      <w:tr w:rsidR="00565BF5" w:rsidRPr="00A12E8B" w:rsidTr="00565BF5">
        <w:tc>
          <w:tcPr>
            <w:tcW w:w="5000" w:type="pct"/>
            <w:gridSpan w:val="2"/>
          </w:tcPr>
          <w:p w:rsidR="00565BF5" w:rsidRPr="00A12E8B" w:rsidRDefault="00565BF5" w:rsidP="00565BF5">
            <w:pPr>
              <w:jc w:val="both"/>
              <w:rPr>
                <w:sz w:val="20"/>
              </w:rPr>
            </w:pPr>
          </w:p>
        </w:tc>
      </w:tr>
      <w:tr w:rsidR="00565BF5" w:rsidRPr="00A12E8B" w:rsidTr="00565BF5">
        <w:tc>
          <w:tcPr>
            <w:tcW w:w="5000" w:type="pct"/>
            <w:gridSpan w:val="2"/>
          </w:tcPr>
          <w:p w:rsidR="00565BF5" w:rsidRPr="00A12E8B" w:rsidRDefault="00565BF5" w:rsidP="00565BF5">
            <w:pPr>
              <w:jc w:val="both"/>
              <w:rPr>
                <w:sz w:val="20"/>
              </w:rPr>
            </w:pPr>
            <w:r w:rsidRPr="00A12E8B">
              <w:rPr>
                <w:sz w:val="20"/>
              </w:rPr>
              <w:t xml:space="preserve">The applicant, Mr. Patenaude, was leasing land from the respondent, R. Racicot Ltée, as a place to store used vehicles belonging to him. Alleging that Mr. Patenaude was not paying the rent, R. Racicot Ltée successfully applied to the Court of Québec for resiliation of the lease. </w:t>
            </w:r>
          </w:p>
          <w:p w:rsidR="00565BF5" w:rsidRPr="00A12E8B" w:rsidRDefault="00565BF5" w:rsidP="00565BF5">
            <w:pPr>
              <w:jc w:val="both"/>
              <w:rPr>
                <w:sz w:val="20"/>
              </w:rPr>
            </w:pPr>
          </w:p>
          <w:p w:rsidR="00565BF5" w:rsidRPr="00A12E8B" w:rsidRDefault="00565BF5" w:rsidP="00565BF5">
            <w:pPr>
              <w:jc w:val="both"/>
              <w:rPr>
                <w:sz w:val="20"/>
              </w:rPr>
            </w:pPr>
            <w:r w:rsidRPr="00A12E8B">
              <w:rPr>
                <w:sz w:val="20"/>
              </w:rPr>
              <w:t>The Court of Québec ordered Mr. Patenaude to pay $1,760.00 in arrears. It ordered the eviction of the applicant and removal of the property stored on the land. The court stated that should the applicant fail to remove the property before June 1, 2015, R. Racicot Ltée would be authorized to dispose of it, [</w:t>
            </w:r>
            <w:r w:rsidRPr="00A12E8B">
              <w:rPr>
                <w:smallCaps/>
                <w:sz w:val="20"/>
              </w:rPr>
              <w:t>translation</w:t>
            </w:r>
            <w:r w:rsidRPr="00A12E8B">
              <w:rPr>
                <w:rFonts w:asciiTheme="minorBidi" w:hAnsiTheme="minorBidi"/>
                <w:sz w:val="20"/>
              </w:rPr>
              <w:t>]</w:t>
            </w:r>
            <w:r w:rsidRPr="00A12E8B">
              <w:rPr>
                <w:sz w:val="20"/>
              </w:rPr>
              <w:t xml:space="preserve"> “in respect of which disposal [Mr. Patenaude] shall have no remedy, and [R. Racicot Ltée</w:t>
            </w:r>
            <w:r w:rsidRPr="00A12E8B">
              <w:rPr>
                <w:rFonts w:asciiTheme="minorBidi" w:hAnsiTheme="minorBidi"/>
                <w:sz w:val="20"/>
              </w:rPr>
              <w:t>]</w:t>
            </w:r>
            <w:r w:rsidRPr="00A12E8B">
              <w:rPr>
                <w:sz w:val="20"/>
              </w:rPr>
              <w:t xml:space="preserve"> shall bear the costs of removing the . . . property”. Regarding those costs, the Court of Québec authorized R. Racicot Ltée to recover them out of the proceeds of sale of the property.</w:t>
            </w:r>
          </w:p>
          <w:p w:rsidR="00565BF5" w:rsidRPr="00A12E8B" w:rsidRDefault="00565BF5" w:rsidP="00565BF5">
            <w:pPr>
              <w:jc w:val="both"/>
              <w:rPr>
                <w:sz w:val="20"/>
              </w:rPr>
            </w:pPr>
          </w:p>
          <w:p w:rsidR="00565BF5" w:rsidRPr="00A12E8B" w:rsidRDefault="00565BF5" w:rsidP="00565BF5">
            <w:pPr>
              <w:jc w:val="both"/>
              <w:rPr>
                <w:sz w:val="20"/>
              </w:rPr>
            </w:pPr>
            <w:r w:rsidRPr="00A12E8B">
              <w:rPr>
                <w:sz w:val="20"/>
              </w:rPr>
              <w:t>The Superior Court dismissed a motion in evocation on the basis that it was clearly unfounded in law, even if it were to be assumed that the alleged facts were true. The Court of Appeal dismissed a motion by Mr. Patenaude for leave to appeal out of time. It found that Mr. Patenaude had failed to show that it had been impossible for him to act within the time limit. It also found that the appeal had no reasonable chance of success.</w:t>
            </w:r>
          </w:p>
          <w:p w:rsidR="00565BF5" w:rsidRPr="00A12E8B" w:rsidRDefault="00565BF5" w:rsidP="00565BF5">
            <w:pPr>
              <w:jc w:val="both"/>
              <w:rPr>
                <w:sz w:val="20"/>
              </w:rPr>
            </w:pPr>
          </w:p>
        </w:tc>
      </w:tr>
    </w:tbl>
    <w:p w:rsidR="00752446" w:rsidRPr="00A12E8B" w:rsidRDefault="00752446">
      <w:r w:rsidRPr="00A12E8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65BF5" w:rsidRPr="00A12E8B" w:rsidTr="00565BF5">
        <w:tc>
          <w:tcPr>
            <w:tcW w:w="2427" w:type="pct"/>
          </w:tcPr>
          <w:p w:rsidR="00565BF5" w:rsidRPr="00A12E8B" w:rsidRDefault="00565BF5" w:rsidP="00565BF5">
            <w:pPr>
              <w:jc w:val="both"/>
              <w:rPr>
                <w:sz w:val="20"/>
              </w:rPr>
            </w:pPr>
            <w:r w:rsidRPr="00A12E8B">
              <w:rPr>
                <w:sz w:val="20"/>
              </w:rPr>
              <w:lastRenderedPageBreak/>
              <w:t>May 8, 2015</w:t>
            </w:r>
          </w:p>
          <w:p w:rsidR="00565BF5" w:rsidRPr="00A12E8B" w:rsidRDefault="00565BF5" w:rsidP="00565BF5">
            <w:pPr>
              <w:jc w:val="both"/>
              <w:rPr>
                <w:sz w:val="20"/>
              </w:rPr>
            </w:pPr>
            <w:r w:rsidRPr="00A12E8B">
              <w:rPr>
                <w:sz w:val="20"/>
              </w:rPr>
              <w:t>Court of Québec</w:t>
            </w:r>
          </w:p>
          <w:p w:rsidR="00565BF5" w:rsidRPr="00A12E8B" w:rsidRDefault="00565BF5" w:rsidP="00565BF5">
            <w:pPr>
              <w:jc w:val="both"/>
              <w:rPr>
                <w:sz w:val="20"/>
              </w:rPr>
            </w:pPr>
            <w:r w:rsidRPr="00A12E8B">
              <w:rPr>
                <w:sz w:val="20"/>
              </w:rPr>
              <w:t>(Judge Dupuis)</w:t>
            </w:r>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Motion to institute proceedings granted; lease resiliated; applicant ordered to pay respondent $1,760.00; eviction of applicant ordered; respondent authorized to dispose of applicant’s property and to recover costs out of proceeds of sale should applicant fail to remove property in question from land</w:t>
            </w:r>
          </w:p>
          <w:p w:rsidR="00565BF5" w:rsidRPr="00A12E8B" w:rsidRDefault="00565BF5" w:rsidP="00565BF5">
            <w:pPr>
              <w:jc w:val="both"/>
              <w:rPr>
                <w:sz w:val="20"/>
              </w:rPr>
            </w:pPr>
          </w:p>
        </w:tc>
      </w:tr>
      <w:tr w:rsidR="00565BF5" w:rsidRPr="00A12E8B" w:rsidTr="00565BF5">
        <w:tc>
          <w:tcPr>
            <w:tcW w:w="2427" w:type="pct"/>
          </w:tcPr>
          <w:p w:rsidR="00565BF5" w:rsidRPr="00A12E8B" w:rsidRDefault="00565BF5" w:rsidP="00565BF5">
            <w:pPr>
              <w:jc w:val="both"/>
              <w:rPr>
                <w:sz w:val="20"/>
              </w:rPr>
            </w:pPr>
            <w:r w:rsidRPr="00A12E8B">
              <w:rPr>
                <w:sz w:val="20"/>
              </w:rPr>
              <w:t>August 25, 2015</w:t>
            </w:r>
          </w:p>
          <w:p w:rsidR="00565BF5" w:rsidRPr="00A12E8B" w:rsidRDefault="00565BF5" w:rsidP="00565BF5">
            <w:pPr>
              <w:jc w:val="both"/>
              <w:rPr>
                <w:sz w:val="20"/>
              </w:rPr>
            </w:pPr>
            <w:r w:rsidRPr="00A12E8B">
              <w:rPr>
                <w:sz w:val="20"/>
              </w:rPr>
              <w:t>Superior Court</w:t>
            </w:r>
          </w:p>
          <w:p w:rsidR="00565BF5" w:rsidRPr="00A12E8B" w:rsidRDefault="00565BF5" w:rsidP="00565BF5">
            <w:pPr>
              <w:jc w:val="both"/>
              <w:rPr>
                <w:sz w:val="20"/>
              </w:rPr>
            </w:pPr>
            <w:r w:rsidRPr="00A12E8B">
              <w:rPr>
                <w:sz w:val="20"/>
              </w:rPr>
              <w:t>(Picard J.)</w:t>
            </w:r>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Motion to institute proceedings in evocation dismissed</w:t>
            </w:r>
          </w:p>
        </w:tc>
      </w:tr>
      <w:tr w:rsidR="00565BF5" w:rsidRPr="00A12E8B" w:rsidTr="00565BF5">
        <w:tc>
          <w:tcPr>
            <w:tcW w:w="2427" w:type="pct"/>
          </w:tcPr>
          <w:p w:rsidR="00565BF5" w:rsidRPr="00A12E8B" w:rsidRDefault="00565BF5" w:rsidP="00565BF5">
            <w:pPr>
              <w:jc w:val="both"/>
              <w:rPr>
                <w:sz w:val="20"/>
              </w:rPr>
            </w:pPr>
            <w:r w:rsidRPr="00A12E8B">
              <w:rPr>
                <w:sz w:val="20"/>
              </w:rPr>
              <w:t>April 25, 2016</w:t>
            </w:r>
          </w:p>
          <w:p w:rsidR="00565BF5" w:rsidRPr="00A12E8B" w:rsidRDefault="00565BF5" w:rsidP="00565BF5">
            <w:pPr>
              <w:jc w:val="both"/>
              <w:rPr>
                <w:sz w:val="20"/>
              </w:rPr>
            </w:pPr>
            <w:r w:rsidRPr="00A12E8B">
              <w:rPr>
                <w:sz w:val="20"/>
              </w:rPr>
              <w:t>Quebec Court of Appeal (Montréal)</w:t>
            </w:r>
          </w:p>
          <w:p w:rsidR="00565BF5" w:rsidRPr="00A12E8B" w:rsidRDefault="00565BF5" w:rsidP="00565BF5">
            <w:pPr>
              <w:jc w:val="both"/>
              <w:rPr>
                <w:sz w:val="20"/>
              </w:rPr>
            </w:pPr>
            <w:r w:rsidRPr="00A12E8B">
              <w:rPr>
                <w:sz w:val="20"/>
              </w:rPr>
              <w:t>(Pelletier, Vauclair and Marcotte JJ.A.)</w:t>
            </w:r>
          </w:p>
          <w:p w:rsidR="00565BF5" w:rsidRPr="00A12E8B" w:rsidRDefault="00565BF5" w:rsidP="00565BF5">
            <w:pPr>
              <w:jc w:val="both"/>
              <w:rPr>
                <w:sz w:val="20"/>
              </w:rPr>
            </w:pPr>
            <w:r w:rsidRPr="00A12E8B">
              <w:rPr>
                <w:sz w:val="20"/>
              </w:rPr>
              <w:t>50-09-025583-154</w:t>
            </w:r>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 xml:space="preserve">Motion for leave to appeal out of time dismissed </w:t>
            </w:r>
          </w:p>
          <w:p w:rsidR="00565BF5" w:rsidRPr="00A12E8B" w:rsidRDefault="00565BF5" w:rsidP="00565BF5">
            <w:pPr>
              <w:jc w:val="both"/>
              <w:rPr>
                <w:sz w:val="20"/>
              </w:rPr>
            </w:pPr>
          </w:p>
        </w:tc>
      </w:tr>
      <w:tr w:rsidR="00565BF5" w:rsidRPr="00A12E8B" w:rsidTr="00565BF5">
        <w:tc>
          <w:tcPr>
            <w:tcW w:w="2427" w:type="pct"/>
          </w:tcPr>
          <w:p w:rsidR="00565BF5" w:rsidRPr="00A12E8B" w:rsidRDefault="00565BF5" w:rsidP="00565BF5">
            <w:pPr>
              <w:jc w:val="both"/>
              <w:rPr>
                <w:sz w:val="20"/>
              </w:rPr>
            </w:pPr>
            <w:r w:rsidRPr="00A12E8B">
              <w:rPr>
                <w:sz w:val="20"/>
              </w:rPr>
              <w:t>May 10, 2016</w:t>
            </w:r>
          </w:p>
          <w:p w:rsidR="00565BF5" w:rsidRPr="00A12E8B" w:rsidRDefault="00565BF5" w:rsidP="00565BF5">
            <w:pPr>
              <w:jc w:val="both"/>
              <w:rPr>
                <w:sz w:val="20"/>
              </w:rPr>
            </w:pPr>
            <w:r w:rsidRPr="00A12E8B">
              <w:rPr>
                <w:sz w:val="20"/>
              </w:rPr>
              <w:t>Supreme Court of Canada</w:t>
            </w: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Application for leave to appeal filed</w:t>
            </w:r>
          </w:p>
          <w:p w:rsidR="00565BF5" w:rsidRPr="00A12E8B" w:rsidRDefault="00565BF5" w:rsidP="00565BF5">
            <w:pPr>
              <w:jc w:val="both"/>
              <w:rPr>
                <w:sz w:val="20"/>
              </w:rPr>
            </w:pPr>
          </w:p>
        </w:tc>
      </w:tr>
    </w:tbl>
    <w:p w:rsidR="00565BF5" w:rsidRPr="00A12E8B" w:rsidRDefault="00177AE0" w:rsidP="00565BF5">
      <w:pPr>
        <w:jc w:val="both"/>
        <w:rPr>
          <w:sz w:val="20"/>
        </w:rPr>
      </w:pPr>
      <w:r>
        <w:rPr>
          <w:sz w:val="20"/>
          <w:szCs w:val="20"/>
        </w:rPr>
        <w:pict>
          <v:rect id="_x0000_i1062" style="width:2in;height:1pt" o:hrpct="0" o:hralign="center" o:hrstd="t" o:hrnoshade="t" o:hr="t" fillcolor="black [3213]" stroked="f"/>
        </w:pict>
      </w:r>
    </w:p>
    <w:p w:rsidR="00565BF5" w:rsidRPr="00A12E8B" w:rsidRDefault="00565BF5" w:rsidP="00565BF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65BF5" w:rsidRPr="00A12E8B" w:rsidTr="00565BF5">
        <w:tc>
          <w:tcPr>
            <w:tcW w:w="543" w:type="pct"/>
          </w:tcPr>
          <w:p w:rsidR="00565BF5" w:rsidRPr="00A12E8B" w:rsidRDefault="00565BF5" w:rsidP="00565BF5">
            <w:pPr>
              <w:jc w:val="both"/>
              <w:rPr>
                <w:sz w:val="20"/>
              </w:rPr>
            </w:pPr>
            <w:r w:rsidRPr="00A12E8B">
              <w:rPr>
                <w:rStyle w:val="SCCFileNumberChar"/>
                <w:sz w:val="20"/>
                <w:szCs w:val="20"/>
              </w:rPr>
              <w:t>37018</w:t>
            </w:r>
          </w:p>
        </w:tc>
        <w:tc>
          <w:tcPr>
            <w:tcW w:w="4457" w:type="pct"/>
          </w:tcPr>
          <w:p w:rsidR="00565BF5" w:rsidRPr="00A12E8B" w:rsidRDefault="00565BF5" w:rsidP="00565BF5">
            <w:pPr>
              <w:pStyle w:val="SCCLsocParty"/>
              <w:jc w:val="both"/>
              <w:rPr>
                <w:b/>
                <w:sz w:val="20"/>
                <w:szCs w:val="20"/>
              </w:rPr>
            </w:pPr>
            <w:r w:rsidRPr="00A12E8B">
              <w:rPr>
                <w:b/>
                <w:sz w:val="20"/>
                <w:szCs w:val="20"/>
              </w:rPr>
              <w:t>Gilles Patenaude c. R. Racicot Ltée</w:t>
            </w:r>
          </w:p>
          <w:p w:rsidR="00565BF5" w:rsidRPr="00A12E8B" w:rsidRDefault="00565BF5" w:rsidP="00565BF5">
            <w:pPr>
              <w:jc w:val="both"/>
              <w:rPr>
                <w:sz w:val="20"/>
              </w:rPr>
            </w:pPr>
            <w:r w:rsidRPr="00A12E8B">
              <w:rPr>
                <w:sz w:val="20"/>
              </w:rPr>
              <w:t>(Qc) (Civile) (Autorisation)</w:t>
            </w:r>
          </w:p>
        </w:tc>
      </w:tr>
      <w:tr w:rsidR="00831B1C" w:rsidRPr="00177AE0" w:rsidTr="00443CC8">
        <w:trPr>
          <w:trHeight w:val="387"/>
        </w:trPr>
        <w:tc>
          <w:tcPr>
            <w:tcW w:w="543" w:type="pct"/>
          </w:tcPr>
          <w:p w:rsidR="00831B1C" w:rsidRPr="00A12E8B" w:rsidRDefault="00831B1C" w:rsidP="00565BF5">
            <w:pPr>
              <w:jc w:val="both"/>
              <w:rPr>
                <w:rStyle w:val="SCCFileNumberChar"/>
                <w:sz w:val="20"/>
                <w:szCs w:val="20"/>
              </w:rPr>
            </w:pPr>
            <w:r w:rsidRPr="00A12E8B">
              <w:rPr>
                <w:rStyle w:val="SCCFileNumberChar"/>
                <w:sz w:val="20"/>
                <w:szCs w:val="20"/>
              </w:rPr>
              <w:t>Coram:</w:t>
            </w:r>
          </w:p>
        </w:tc>
        <w:tc>
          <w:tcPr>
            <w:tcW w:w="4457" w:type="pct"/>
          </w:tcPr>
          <w:p w:rsidR="00831B1C" w:rsidRPr="00A12E8B" w:rsidRDefault="00443CC8" w:rsidP="00565BF5">
            <w:pPr>
              <w:pStyle w:val="SCCLsocParty"/>
              <w:jc w:val="both"/>
              <w:rPr>
                <w:b/>
                <w:sz w:val="20"/>
                <w:szCs w:val="20"/>
              </w:rPr>
            </w:pPr>
            <w:r w:rsidRPr="00A12E8B">
              <w:rPr>
                <w:sz w:val="20"/>
                <w:szCs w:val="20"/>
              </w:rPr>
              <w:t>La juge en chef McLachlin et les juges Wagner et Gascon</w:t>
            </w:r>
          </w:p>
        </w:tc>
      </w:tr>
      <w:tr w:rsidR="00831B1C" w:rsidRPr="00177AE0" w:rsidTr="00443CC8">
        <w:trPr>
          <w:trHeight w:val="621"/>
        </w:trPr>
        <w:tc>
          <w:tcPr>
            <w:tcW w:w="5000" w:type="pct"/>
            <w:gridSpan w:val="2"/>
          </w:tcPr>
          <w:p w:rsidR="00831B1C" w:rsidRPr="00A12E8B" w:rsidRDefault="00443CC8" w:rsidP="00565BF5">
            <w:pPr>
              <w:jc w:val="both"/>
              <w:rPr>
                <w:sz w:val="20"/>
                <w:lang w:val="fr-CA"/>
              </w:rPr>
            </w:pPr>
            <w:r w:rsidRPr="00A12E8B">
              <w:rPr>
                <w:sz w:val="20"/>
                <w:lang w:val="fr-CA"/>
              </w:rPr>
              <w:t>La demande d’autorisation d’appel de l’arrêt de la Cour d’appel du Québec (Montréal), numéro 500-09-025583-154, 2016 QCCA 722, daté du 25 avril 2016, est rejetée.</w:t>
            </w:r>
          </w:p>
        </w:tc>
      </w:tr>
      <w:tr w:rsidR="00565BF5" w:rsidRPr="00177AE0" w:rsidTr="00565BF5">
        <w:tc>
          <w:tcPr>
            <w:tcW w:w="5000" w:type="pct"/>
            <w:gridSpan w:val="2"/>
          </w:tcPr>
          <w:p w:rsidR="00565BF5" w:rsidRPr="00A12E8B" w:rsidRDefault="00565BF5" w:rsidP="00565BF5">
            <w:pPr>
              <w:jc w:val="both"/>
              <w:rPr>
                <w:sz w:val="20"/>
                <w:lang w:val="fr-CA"/>
              </w:rPr>
            </w:pPr>
            <w:r w:rsidRPr="00A12E8B">
              <w:rPr>
                <w:sz w:val="20"/>
                <w:lang w:val="fr-CA"/>
              </w:rPr>
              <w:t>Procédure civile – Permission d’appeler hors délai – La Cour d’appel aurait-elle dû accorder la permission d’appeler? – Est-ce à tort que l’intimée a obtenu la résiliation du bail? – Est-ce à tort que l’intimée a disposé des véhicules situés sur son terrain avant qu’un jugement final ne soit rendu?</w:t>
            </w:r>
          </w:p>
        </w:tc>
      </w:tr>
      <w:tr w:rsidR="00565BF5" w:rsidRPr="00177AE0" w:rsidTr="00565BF5">
        <w:tc>
          <w:tcPr>
            <w:tcW w:w="5000" w:type="pct"/>
            <w:gridSpan w:val="2"/>
          </w:tcPr>
          <w:p w:rsidR="00565BF5" w:rsidRPr="00A12E8B" w:rsidRDefault="00565BF5" w:rsidP="00565BF5">
            <w:pPr>
              <w:jc w:val="both"/>
              <w:rPr>
                <w:sz w:val="20"/>
                <w:lang w:val="fr-CA"/>
              </w:rPr>
            </w:pPr>
          </w:p>
        </w:tc>
      </w:tr>
      <w:tr w:rsidR="00565BF5" w:rsidRPr="00177AE0" w:rsidTr="00565BF5">
        <w:tc>
          <w:tcPr>
            <w:tcW w:w="5000" w:type="pct"/>
            <w:gridSpan w:val="2"/>
          </w:tcPr>
          <w:p w:rsidR="00565BF5" w:rsidRPr="00A12E8B" w:rsidRDefault="00565BF5" w:rsidP="00565BF5">
            <w:pPr>
              <w:jc w:val="both"/>
              <w:rPr>
                <w:sz w:val="20"/>
                <w:lang w:val="fr-CA"/>
              </w:rPr>
            </w:pPr>
            <w:r w:rsidRPr="00A12E8B">
              <w:rPr>
                <w:sz w:val="20"/>
                <w:lang w:val="fr-CA"/>
              </w:rPr>
              <w:t xml:space="preserve">Le demandeur, M. Patenaude, louait de l’intimée, R. Racicot Ltée, un terrain pour y entreposer des véhicules usagés qui lui appartenaient. Alléguant que M. Patenaude ne s’acquittait pas du loyer, R. Racicot Ltée s’est adressée avec succès à la Cour du Québec pour faire résilier le bail. </w:t>
            </w:r>
          </w:p>
          <w:p w:rsidR="00565BF5" w:rsidRPr="00A12E8B" w:rsidRDefault="00565BF5" w:rsidP="00565BF5">
            <w:pPr>
              <w:jc w:val="both"/>
              <w:rPr>
                <w:sz w:val="20"/>
                <w:lang w:val="fr-CA"/>
              </w:rPr>
            </w:pPr>
          </w:p>
          <w:p w:rsidR="00565BF5" w:rsidRPr="00A12E8B" w:rsidRDefault="00565BF5" w:rsidP="00565BF5">
            <w:pPr>
              <w:jc w:val="both"/>
              <w:rPr>
                <w:sz w:val="20"/>
                <w:lang w:val="fr-CA"/>
              </w:rPr>
            </w:pPr>
            <w:r w:rsidRPr="00A12E8B">
              <w:rPr>
                <w:sz w:val="20"/>
                <w:lang w:val="fr-CA"/>
              </w:rPr>
              <w:t>La Cour du Québec condamne M. Patenaude à payer 1 760,00 $ à titre d’arrérages. Elle ordonne l’expulsion du demandeur et des biens entreposés sur le terrain. Elle précise qu’à défaut pour le demandeur de retirer les biens avant le 1</w:t>
            </w:r>
            <w:r w:rsidRPr="00A12E8B">
              <w:rPr>
                <w:sz w:val="20"/>
                <w:vertAlign w:val="superscript"/>
                <w:lang w:val="fr-CA"/>
              </w:rPr>
              <w:t>er</w:t>
            </w:r>
            <w:r w:rsidRPr="00A12E8B">
              <w:rPr>
                <w:sz w:val="20"/>
                <w:lang w:val="fr-CA"/>
              </w:rPr>
              <w:t> juin 2015, R. Racicot Ltée sera autorisée à disposer des biens « sans recours pour [M. Patenaude] à charge pour cette dernière d’assurer les frais d’enlèvement des biens ». Pour ce qui est des frais d’enlèvement, la Cour du Québec permet à R. Racicot Ltée de se rembourser à même le produit de la vente des biens.</w:t>
            </w:r>
          </w:p>
          <w:p w:rsidR="00565BF5" w:rsidRPr="00A12E8B" w:rsidRDefault="00565BF5" w:rsidP="00565BF5">
            <w:pPr>
              <w:jc w:val="both"/>
              <w:rPr>
                <w:sz w:val="20"/>
                <w:lang w:val="fr-CA"/>
              </w:rPr>
            </w:pPr>
          </w:p>
          <w:p w:rsidR="00565BF5" w:rsidRPr="00A12E8B" w:rsidRDefault="00565BF5" w:rsidP="00565BF5">
            <w:pPr>
              <w:jc w:val="both"/>
              <w:rPr>
                <w:sz w:val="20"/>
                <w:lang w:val="fr-CA"/>
              </w:rPr>
            </w:pPr>
            <w:r w:rsidRPr="00A12E8B">
              <w:rPr>
                <w:sz w:val="20"/>
                <w:lang w:val="fr-CA"/>
              </w:rPr>
              <w:t>La Cour supérieure rejette une requête en évocation parce que manifestement mal fondée en droit, et ce, à supposer même que les faits allégués soient vrais. La Cour d’appel rejette la requête de M. Patenaude pour permission d’appeler hors délai. Elle estime que M. Patenaude n’a pas su démontrer qu’il ne pouvait agir à l’intérieur du délai prescrit. De plus, elle juge que l’appel ne présente aucune chance raisonnable de succès.</w:t>
            </w:r>
          </w:p>
          <w:p w:rsidR="00565BF5" w:rsidRPr="00A12E8B" w:rsidRDefault="00565BF5" w:rsidP="00565BF5">
            <w:pPr>
              <w:jc w:val="both"/>
              <w:rPr>
                <w:sz w:val="20"/>
                <w:lang w:val="fr-CA"/>
              </w:rPr>
            </w:pPr>
          </w:p>
        </w:tc>
      </w:tr>
    </w:tbl>
    <w:p w:rsidR="00752446" w:rsidRPr="00A12E8B" w:rsidRDefault="00752446">
      <w:pPr>
        <w:rPr>
          <w:lang w:val="fr-CA"/>
        </w:rPr>
      </w:pPr>
      <w:r w:rsidRPr="00A12E8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65BF5" w:rsidRPr="00177AE0" w:rsidTr="00565BF5">
        <w:tc>
          <w:tcPr>
            <w:tcW w:w="2427" w:type="pct"/>
          </w:tcPr>
          <w:p w:rsidR="00565BF5" w:rsidRPr="00A12E8B" w:rsidRDefault="00565BF5" w:rsidP="00565BF5">
            <w:pPr>
              <w:jc w:val="both"/>
              <w:rPr>
                <w:sz w:val="20"/>
                <w:lang w:val="fr-CA"/>
              </w:rPr>
            </w:pPr>
            <w:r w:rsidRPr="00A12E8B">
              <w:rPr>
                <w:sz w:val="20"/>
                <w:lang w:val="fr-CA"/>
              </w:rPr>
              <w:lastRenderedPageBreak/>
              <w:t>Le 8 mai 2015</w:t>
            </w:r>
          </w:p>
          <w:p w:rsidR="00565BF5" w:rsidRPr="00A12E8B" w:rsidRDefault="00565BF5" w:rsidP="00565BF5">
            <w:pPr>
              <w:jc w:val="both"/>
              <w:rPr>
                <w:sz w:val="20"/>
                <w:lang w:val="fr-CA"/>
              </w:rPr>
            </w:pPr>
            <w:r w:rsidRPr="00A12E8B">
              <w:rPr>
                <w:sz w:val="20"/>
                <w:lang w:val="fr-CA"/>
              </w:rPr>
              <w:t>Cour du Québec</w:t>
            </w:r>
          </w:p>
          <w:p w:rsidR="00565BF5" w:rsidRPr="00A12E8B" w:rsidRDefault="00565BF5" w:rsidP="00565BF5">
            <w:pPr>
              <w:jc w:val="both"/>
              <w:rPr>
                <w:sz w:val="20"/>
                <w:lang w:val="fr-CA"/>
              </w:rPr>
            </w:pPr>
            <w:r w:rsidRPr="00A12E8B">
              <w:rPr>
                <w:sz w:val="20"/>
                <w:lang w:val="fr-CA"/>
              </w:rPr>
              <w:t>(La juge Dupuis)</w:t>
            </w:r>
          </w:p>
          <w:p w:rsidR="00565BF5" w:rsidRPr="00A12E8B" w:rsidRDefault="00565BF5" w:rsidP="00565BF5">
            <w:pPr>
              <w:jc w:val="both"/>
              <w:rPr>
                <w:sz w:val="20"/>
                <w:lang w:val="fr-FR"/>
              </w:rPr>
            </w:pPr>
          </w:p>
        </w:tc>
        <w:tc>
          <w:tcPr>
            <w:tcW w:w="243" w:type="pct"/>
          </w:tcPr>
          <w:p w:rsidR="00565BF5" w:rsidRPr="00A12E8B" w:rsidRDefault="00565BF5" w:rsidP="00565BF5">
            <w:pPr>
              <w:jc w:val="both"/>
              <w:rPr>
                <w:sz w:val="20"/>
                <w:lang w:val="fr-FR"/>
              </w:rPr>
            </w:pPr>
          </w:p>
        </w:tc>
        <w:tc>
          <w:tcPr>
            <w:tcW w:w="2330" w:type="pct"/>
          </w:tcPr>
          <w:p w:rsidR="00565BF5" w:rsidRPr="00A12E8B" w:rsidRDefault="00565BF5" w:rsidP="00565BF5">
            <w:pPr>
              <w:jc w:val="both"/>
              <w:rPr>
                <w:sz w:val="20"/>
                <w:lang w:val="fr-CA"/>
              </w:rPr>
            </w:pPr>
            <w:r w:rsidRPr="00A12E8B">
              <w:rPr>
                <w:sz w:val="20"/>
                <w:lang w:val="fr-CA"/>
              </w:rPr>
              <w:t>Requête introductive d’instance accueillie; bail résilié; demandeur condamné à payer à l’intimée la somme de 1 760,00 $; expulsion du demandeur ordonnée; intimée autorisée à disposer des biens du demandeur et à se rembourser à même le produit de la vente, à défaut pour le demandeur de retirer les biens en question de la propriété en cause</w:t>
            </w:r>
          </w:p>
          <w:p w:rsidR="00565BF5" w:rsidRPr="00A12E8B" w:rsidRDefault="00565BF5" w:rsidP="00565BF5">
            <w:pPr>
              <w:jc w:val="both"/>
              <w:rPr>
                <w:sz w:val="20"/>
                <w:lang w:val="fr-CA"/>
              </w:rPr>
            </w:pPr>
          </w:p>
        </w:tc>
      </w:tr>
      <w:tr w:rsidR="00565BF5" w:rsidRPr="00177AE0" w:rsidTr="00565BF5">
        <w:tc>
          <w:tcPr>
            <w:tcW w:w="2427" w:type="pct"/>
          </w:tcPr>
          <w:p w:rsidR="00565BF5" w:rsidRPr="00A12E8B" w:rsidRDefault="00565BF5" w:rsidP="00565BF5">
            <w:pPr>
              <w:jc w:val="both"/>
              <w:rPr>
                <w:sz w:val="20"/>
                <w:lang w:val="fr-CA"/>
              </w:rPr>
            </w:pPr>
            <w:r w:rsidRPr="00A12E8B">
              <w:rPr>
                <w:sz w:val="20"/>
                <w:lang w:val="fr-CA"/>
              </w:rPr>
              <w:t>Le 25 août 2015</w:t>
            </w:r>
          </w:p>
          <w:p w:rsidR="00565BF5" w:rsidRPr="00A12E8B" w:rsidRDefault="00565BF5" w:rsidP="00565BF5">
            <w:pPr>
              <w:jc w:val="both"/>
              <w:rPr>
                <w:sz w:val="20"/>
                <w:lang w:val="fr-CA"/>
              </w:rPr>
            </w:pPr>
            <w:r w:rsidRPr="00A12E8B">
              <w:rPr>
                <w:sz w:val="20"/>
                <w:lang w:val="fr-CA"/>
              </w:rPr>
              <w:t xml:space="preserve">Cour supérieure </w:t>
            </w:r>
          </w:p>
          <w:p w:rsidR="00565BF5" w:rsidRPr="00A12E8B" w:rsidRDefault="00565BF5" w:rsidP="00565BF5">
            <w:pPr>
              <w:jc w:val="both"/>
              <w:rPr>
                <w:sz w:val="20"/>
                <w:lang w:val="fr-CA"/>
              </w:rPr>
            </w:pPr>
            <w:r w:rsidRPr="00A12E8B">
              <w:rPr>
                <w:sz w:val="20"/>
                <w:lang w:val="fr-CA"/>
              </w:rPr>
              <w:t>(La juge Picard)</w:t>
            </w:r>
          </w:p>
          <w:p w:rsidR="00565BF5" w:rsidRPr="00A12E8B" w:rsidRDefault="00565BF5" w:rsidP="00565BF5">
            <w:pPr>
              <w:jc w:val="both"/>
              <w:rPr>
                <w:sz w:val="20"/>
                <w:lang w:val="fr-FR"/>
              </w:rPr>
            </w:pPr>
          </w:p>
        </w:tc>
        <w:tc>
          <w:tcPr>
            <w:tcW w:w="243" w:type="pct"/>
          </w:tcPr>
          <w:p w:rsidR="00565BF5" w:rsidRPr="00A12E8B" w:rsidRDefault="00565BF5" w:rsidP="00565BF5">
            <w:pPr>
              <w:jc w:val="both"/>
              <w:rPr>
                <w:sz w:val="20"/>
                <w:lang w:val="fr-FR"/>
              </w:rPr>
            </w:pPr>
          </w:p>
        </w:tc>
        <w:tc>
          <w:tcPr>
            <w:tcW w:w="2330" w:type="pct"/>
          </w:tcPr>
          <w:p w:rsidR="00565BF5" w:rsidRPr="00A12E8B" w:rsidRDefault="00565BF5" w:rsidP="00565BF5">
            <w:pPr>
              <w:jc w:val="both"/>
              <w:rPr>
                <w:sz w:val="20"/>
                <w:lang w:val="fr-CA"/>
              </w:rPr>
            </w:pPr>
            <w:r w:rsidRPr="00A12E8B">
              <w:rPr>
                <w:sz w:val="20"/>
                <w:lang w:val="fr-CA"/>
              </w:rPr>
              <w:t>Requête introductive d’instance en évocation rejetée</w:t>
            </w:r>
          </w:p>
        </w:tc>
      </w:tr>
      <w:tr w:rsidR="00565BF5" w:rsidRPr="00177AE0" w:rsidTr="00565BF5">
        <w:tc>
          <w:tcPr>
            <w:tcW w:w="2427" w:type="pct"/>
          </w:tcPr>
          <w:p w:rsidR="00565BF5" w:rsidRPr="00A12E8B" w:rsidRDefault="00565BF5" w:rsidP="00565BF5">
            <w:pPr>
              <w:jc w:val="both"/>
              <w:rPr>
                <w:sz w:val="20"/>
                <w:lang w:val="fr-CA"/>
              </w:rPr>
            </w:pPr>
            <w:r w:rsidRPr="00A12E8B">
              <w:rPr>
                <w:sz w:val="20"/>
                <w:lang w:val="fr-CA"/>
              </w:rPr>
              <w:t>Le 25 avril 2016</w:t>
            </w:r>
          </w:p>
          <w:p w:rsidR="00565BF5" w:rsidRPr="00A12E8B" w:rsidRDefault="00565BF5" w:rsidP="00565BF5">
            <w:pPr>
              <w:jc w:val="both"/>
              <w:rPr>
                <w:sz w:val="20"/>
                <w:lang w:val="fr-CA"/>
              </w:rPr>
            </w:pPr>
            <w:r w:rsidRPr="00A12E8B">
              <w:rPr>
                <w:sz w:val="20"/>
                <w:lang w:val="fr-CA"/>
              </w:rPr>
              <w:t>Cour d’appel du Québec (Montréal)</w:t>
            </w:r>
          </w:p>
          <w:p w:rsidR="00565BF5" w:rsidRPr="00A12E8B" w:rsidRDefault="00565BF5" w:rsidP="00565BF5">
            <w:pPr>
              <w:jc w:val="both"/>
              <w:rPr>
                <w:sz w:val="20"/>
                <w:lang w:val="fr-CA"/>
              </w:rPr>
            </w:pPr>
            <w:r w:rsidRPr="00A12E8B">
              <w:rPr>
                <w:sz w:val="20"/>
                <w:lang w:val="fr-CA"/>
              </w:rPr>
              <w:t>(Les juges Pelletier, Vauclair et Marcotte)</w:t>
            </w:r>
          </w:p>
          <w:p w:rsidR="00565BF5" w:rsidRPr="00A12E8B" w:rsidRDefault="00565BF5" w:rsidP="00565BF5">
            <w:pPr>
              <w:jc w:val="both"/>
              <w:rPr>
                <w:sz w:val="20"/>
              </w:rPr>
            </w:pPr>
            <w:r w:rsidRPr="00A12E8B">
              <w:rPr>
                <w:sz w:val="20"/>
              </w:rPr>
              <w:t>50-09-025583-154</w:t>
            </w:r>
          </w:p>
          <w:p w:rsidR="00565BF5" w:rsidRPr="00A12E8B" w:rsidRDefault="00565BF5" w:rsidP="00565BF5">
            <w:pPr>
              <w:jc w:val="both"/>
              <w:rPr>
                <w:sz w:val="20"/>
              </w:rPr>
            </w:pPr>
          </w:p>
        </w:tc>
        <w:tc>
          <w:tcPr>
            <w:tcW w:w="243" w:type="pct"/>
          </w:tcPr>
          <w:p w:rsidR="00565BF5" w:rsidRPr="00A12E8B" w:rsidRDefault="00565BF5" w:rsidP="00565BF5">
            <w:pPr>
              <w:jc w:val="both"/>
              <w:rPr>
                <w:sz w:val="20"/>
                <w:lang w:val="fr-FR"/>
              </w:rPr>
            </w:pPr>
          </w:p>
        </w:tc>
        <w:tc>
          <w:tcPr>
            <w:tcW w:w="2330" w:type="pct"/>
          </w:tcPr>
          <w:p w:rsidR="00565BF5" w:rsidRPr="00A12E8B" w:rsidRDefault="00565BF5" w:rsidP="00565BF5">
            <w:pPr>
              <w:jc w:val="both"/>
              <w:rPr>
                <w:sz w:val="20"/>
                <w:lang w:val="fr-CA"/>
              </w:rPr>
            </w:pPr>
            <w:r w:rsidRPr="00A12E8B">
              <w:rPr>
                <w:sz w:val="20"/>
                <w:lang w:val="fr-CA"/>
              </w:rPr>
              <w:t>Requête pour permission d’appeler hors délai rejetée</w:t>
            </w:r>
          </w:p>
          <w:p w:rsidR="00565BF5" w:rsidRPr="00A12E8B" w:rsidRDefault="00565BF5" w:rsidP="00565BF5">
            <w:pPr>
              <w:jc w:val="both"/>
              <w:rPr>
                <w:sz w:val="20"/>
                <w:lang w:val="fr-CA"/>
              </w:rPr>
            </w:pPr>
          </w:p>
        </w:tc>
      </w:tr>
      <w:tr w:rsidR="00565BF5" w:rsidRPr="00A12E8B" w:rsidTr="00565BF5">
        <w:tc>
          <w:tcPr>
            <w:tcW w:w="2427" w:type="pct"/>
          </w:tcPr>
          <w:p w:rsidR="00565BF5" w:rsidRPr="00A12E8B" w:rsidRDefault="00565BF5" w:rsidP="00565BF5">
            <w:pPr>
              <w:jc w:val="both"/>
              <w:rPr>
                <w:sz w:val="20"/>
                <w:lang w:val="fr-CA"/>
              </w:rPr>
            </w:pPr>
            <w:r w:rsidRPr="00A12E8B">
              <w:rPr>
                <w:sz w:val="20"/>
                <w:lang w:val="fr-CA"/>
              </w:rPr>
              <w:t>Le 10 mai 2016</w:t>
            </w:r>
          </w:p>
          <w:p w:rsidR="00565BF5" w:rsidRPr="00A12E8B" w:rsidRDefault="00565BF5" w:rsidP="00565BF5">
            <w:pPr>
              <w:jc w:val="both"/>
              <w:rPr>
                <w:sz w:val="20"/>
                <w:lang w:val="fr-FR"/>
              </w:rPr>
            </w:pPr>
            <w:r w:rsidRPr="00A12E8B">
              <w:rPr>
                <w:sz w:val="20"/>
                <w:lang w:val="fr-CA"/>
              </w:rPr>
              <w:t>Cour suprême du Canada</w:t>
            </w:r>
          </w:p>
        </w:tc>
        <w:tc>
          <w:tcPr>
            <w:tcW w:w="243" w:type="pct"/>
          </w:tcPr>
          <w:p w:rsidR="00565BF5" w:rsidRPr="00A12E8B" w:rsidRDefault="00565BF5" w:rsidP="00565BF5">
            <w:pPr>
              <w:jc w:val="both"/>
              <w:rPr>
                <w:sz w:val="20"/>
                <w:lang w:val="fr-FR"/>
              </w:rPr>
            </w:pPr>
          </w:p>
        </w:tc>
        <w:tc>
          <w:tcPr>
            <w:tcW w:w="2330" w:type="pct"/>
          </w:tcPr>
          <w:p w:rsidR="00565BF5" w:rsidRPr="00A12E8B" w:rsidRDefault="00565BF5" w:rsidP="00565BF5">
            <w:pPr>
              <w:jc w:val="both"/>
              <w:rPr>
                <w:sz w:val="20"/>
              </w:rPr>
            </w:pPr>
            <w:r w:rsidRPr="00A12E8B">
              <w:rPr>
                <w:sz w:val="20"/>
              </w:rPr>
              <w:t>Demande d’autorisation d’appel déposée</w:t>
            </w:r>
          </w:p>
          <w:p w:rsidR="00565BF5" w:rsidRPr="00A12E8B" w:rsidRDefault="00565BF5" w:rsidP="00565BF5">
            <w:pPr>
              <w:jc w:val="both"/>
              <w:rPr>
                <w:sz w:val="20"/>
              </w:rPr>
            </w:pPr>
          </w:p>
        </w:tc>
      </w:tr>
    </w:tbl>
    <w:p w:rsidR="00565BF5" w:rsidRPr="00A12E8B" w:rsidRDefault="00177AE0" w:rsidP="00565BF5">
      <w:pPr>
        <w:jc w:val="both"/>
        <w:rPr>
          <w:sz w:val="20"/>
        </w:rPr>
      </w:pPr>
      <w:r>
        <w:rPr>
          <w:sz w:val="20"/>
          <w:szCs w:val="20"/>
        </w:rPr>
        <w:pict>
          <v:rect id="_x0000_i1063" style="width:2in;height:1pt" o:hrpct="0" o:hralign="center" o:hrstd="t" o:hrnoshade="t" o:hr="t" fillcolor="black [3213]" stroked="f"/>
        </w:pict>
      </w:r>
    </w:p>
    <w:p w:rsidR="00565BF5" w:rsidRPr="00A12E8B" w:rsidRDefault="00565BF5" w:rsidP="00565BF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5BF5" w:rsidRPr="00A12E8B" w:rsidTr="00565BF5">
        <w:tc>
          <w:tcPr>
            <w:tcW w:w="543" w:type="pct"/>
          </w:tcPr>
          <w:p w:rsidR="00565BF5" w:rsidRPr="00A12E8B" w:rsidRDefault="00565BF5" w:rsidP="00565BF5">
            <w:pPr>
              <w:jc w:val="both"/>
              <w:rPr>
                <w:sz w:val="20"/>
              </w:rPr>
            </w:pPr>
            <w:r w:rsidRPr="00A12E8B">
              <w:rPr>
                <w:rStyle w:val="SCCFileNumberChar"/>
                <w:sz w:val="20"/>
                <w:szCs w:val="20"/>
              </w:rPr>
              <w:t>37251</w:t>
            </w:r>
          </w:p>
        </w:tc>
        <w:tc>
          <w:tcPr>
            <w:tcW w:w="4457" w:type="pct"/>
            <w:gridSpan w:val="3"/>
          </w:tcPr>
          <w:p w:rsidR="00565BF5" w:rsidRPr="00A12E8B" w:rsidRDefault="00565BF5" w:rsidP="00565BF5">
            <w:pPr>
              <w:pStyle w:val="SCCLsocParty"/>
              <w:jc w:val="both"/>
              <w:rPr>
                <w:b/>
                <w:sz w:val="20"/>
                <w:szCs w:val="20"/>
                <w:lang w:val="en-CA"/>
              </w:rPr>
            </w:pPr>
            <w:r w:rsidRPr="00A12E8B">
              <w:rPr>
                <w:b/>
                <w:sz w:val="20"/>
                <w:szCs w:val="20"/>
                <w:lang w:val="en-CA"/>
              </w:rPr>
              <w:t>Jean-Sébastien Lamontagne v. Office of the Superintendent of Financial Institutions Canada</w:t>
            </w:r>
            <w:r w:rsidR="00752446" w:rsidRPr="00A12E8B">
              <w:rPr>
                <w:b/>
                <w:sz w:val="20"/>
                <w:szCs w:val="20"/>
                <w:lang w:val="en-CA"/>
              </w:rPr>
              <w:t xml:space="preserve"> and</w:t>
            </w:r>
            <w:r w:rsidRPr="00A12E8B">
              <w:rPr>
                <w:b/>
                <w:sz w:val="20"/>
                <w:szCs w:val="20"/>
                <w:lang w:val="en-CA"/>
              </w:rPr>
              <w:t xml:space="preserve"> Canada Post</w:t>
            </w:r>
          </w:p>
          <w:p w:rsidR="00565BF5" w:rsidRPr="00A12E8B" w:rsidRDefault="00565BF5" w:rsidP="00565BF5">
            <w:pPr>
              <w:jc w:val="both"/>
              <w:rPr>
                <w:sz w:val="20"/>
              </w:rPr>
            </w:pPr>
            <w:r w:rsidRPr="00A12E8B">
              <w:rPr>
                <w:sz w:val="20"/>
              </w:rPr>
              <w:t>(Que.) (Civil) (By Leave)</w:t>
            </w:r>
          </w:p>
        </w:tc>
      </w:tr>
      <w:tr w:rsidR="00831B1C" w:rsidRPr="00A12E8B" w:rsidTr="0043652A">
        <w:trPr>
          <w:trHeight w:val="387"/>
        </w:trPr>
        <w:tc>
          <w:tcPr>
            <w:tcW w:w="543" w:type="pct"/>
          </w:tcPr>
          <w:p w:rsidR="00831B1C" w:rsidRPr="00A12E8B" w:rsidRDefault="00831B1C" w:rsidP="00565BF5">
            <w:pPr>
              <w:jc w:val="both"/>
              <w:rPr>
                <w:rStyle w:val="SCCFileNumberChar"/>
                <w:sz w:val="20"/>
                <w:szCs w:val="20"/>
              </w:rPr>
            </w:pPr>
            <w:r w:rsidRPr="00A12E8B">
              <w:rPr>
                <w:rStyle w:val="SCCFileNumberChar"/>
                <w:sz w:val="20"/>
                <w:szCs w:val="20"/>
              </w:rPr>
              <w:t>Coram:</w:t>
            </w:r>
          </w:p>
        </w:tc>
        <w:tc>
          <w:tcPr>
            <w:tcW w:w="4457" w:type="pct"/>
            <w:gridSpan w:val="3"/>
          </w:tcPr>
          <w:p w:rsidR="00831B1C" w:rsidRPr="00A12E8B" w:rsidRDefault="0043652A" w:rsidP="00565BF5">
            <w:pPr>
              <w:pStyle w:val="SCCLsocParty"/>
              <w:jc w:val="both"/>
              <w:rPr>
                <w:sz w:val="20"/>
                <w:szCs w:val="20"/>
                <w:lang w:val="en-CA"/>
              </w:rPr>
            </w:pPr>
            <w:r w:rsidRPr="00A12E8B">
              <w:rPr>
                <w:sz w:val="20"/>
                <w:szCs w:val="20"/>
                <w:lang w:val="en-CA"/>
              </w:rPr>
              <w:t>McLachlin C.J. and Wagner and Gascon JJ.</w:t>
            </w:r>
          </w:p>
        </w:tc>
      </w:tr>
      <w:tr w:rsidR="00831B1C" w:rsidRPr="00A12E8B" w:rsidTr="0043652A">
        <w:trPr>
          <w:trHeight w:val="630"/>
        </w:trPr>
        <w:tc>
          <w:tcPr>
            <w:tcW w:w="5000" w:type="pct"/>
            <w:gridSpan w:val="4"/>
          </w:tcPr>
          <w:p w:rsidR="00831B1C" w:rsidRPr="00A12E8B" w:rsidRDefault="0043652A" w:rsidP="00565BF5">
            <w:pPr>
              <w:jc w:val="both"/>
              <w:rPr>
                <w:sz w:val="20"/>
              </w:rPr>
            </w:pPr>
            <w:r w:rsidRPr="00A12E8B">
              <w:rPr>
                <w:sz w:val="20"/>
              </w:rPr>
              <w:t>The application for leave to appeal from the judgment of the Court of Appeal of Quebec (Montréal), Number 500-09-026186-163, 2016 QCCA 1556, dated September 12, 2016, is dismissed with costs.</w:t>
            </w:r>
          </w:p>
        </w:tc>
      </w:tr>
      <w:tr w:rsidR="00565BF5" w:rsidRPr="00A12E8B" w:rsidTr="00565BF5">
        <w:tc>
          <w:tcPr>
            <w:tcW w:w="5000" w:type="pct"/>
            <w:gridSpan w:val="4"/>
          </w:tcPr>
          <w:p w:rsidR="00565BF5" w:rsidRPr="00A12E8B" w:rsidRDefault="00565BF5" w:rsidP="00565BF5">
            <w:pPr>
              <w:jc w:val="both"/>
              <w:rPr>
                <w:sz w:val="20"/>
              </w:rPr>
            </w:pPr>
            <w:r w:rsidRPr="00A12E8B">
              <w:rPr>
                <w:sz w:val="20"/>
              </w:rPr>
              <w:t>Civil procedure – Appeal – Dismissal of appeal – Whether Court of Appeal erred in granting motions for dismissal of appeal.</w:t>
            </w:r>
          </w:p>
        </w:tc>
      </w:tr>
      <w:tr w:rsidR="00565BF5" w:rsidRPr="00A12E8B" w:rsidTr="00565BF5">
        <w:tc>
          <w:tcPr>
            <w:tcW w:w="5000" w:type="pct"/>
            <w:gridSpan w:val="4"/>
          </w:tcPr>
          <w:p w:rsidR="00565BF5" w:rsidRPr="00A12E8B" w:rsidRDefault="00565BF5" w:rsidP="00565BF5">
            <w:pPr>
              <w:jc w:val="both"/>
              <w:rPr>
                <w:sz w:val="20"/>
              </w:rPr>
            </w:pPr>
          </w:p>
        </w:tc>
      </w:tr>
      <w:tr w:rsidR="00565BF5" w:rsidRPr="00A12E8B" w:rsidTr="00565BF5">
        <w:tc>
          <w:tcPr>
            <w:tcW w:w="5000" w:type="pct"/>
            <w:gridSpan w:val="4"/>
          </w:tcPr>
          <w:p w:rsidR="00565BF5" w:rsidRPr="00A12E8B" w:rsidRDefault="00565BF5" w:rsidP="00565BF5">
            <w:pPr>
              <w:jc w:val="both"/>
              <w:rPr>
                <w:sz w:val="20"/>
              </w:rPr>
            </w:pPr>
            <w:r w:rsidRPr="00A12E8B">
              <w:rPr>
                <w:sz w:val="20"/>
              </w:rPr>
              <w:t xml:space="preserve">The applicant, Mr. Lamontagne, alleged that he had been defrauded after transferring $3,000 via services of MoneyGram Payment Systems Canada, Inc. (“MoneyGram”) to the vendors of an automobile he sought to purchase. He brought proceedings in the Superior Court against the Office of the Superintendent of Financial Institutions Canada and Canada Post in which he claimed a total of $1,000,000 in exemplary damages. </w:t>
            </w:r>
          </w:p>
          <w:p w:rsidR="00565BF5" w:rsidRPr="00A12E8B" w:rsidRDefault="00565BF5" w:rsidP="00565BF5">
            <w:pPr>
              <w:jc w:val="both"/>
              <w:rPr>
                <w:sz w:val="20"/>
              </w:rPr>
            </w:pPr>
          </w:p>
          <w:p w:rsidR="00565BF5" w:rsidRPr="00A12E8B" w:rsidRDefault="00565BF5" w:rsidP="00565BF5">
            <w:pPr>
              <w:jc w:val="both"/>
              <w:rPr>
                <w:sz w:val="20"/>
              </w:rPr>
            </w:pPr>
            <w:r w:rsidRPr="00A12E8B">
              <w:rPr>
                <w:sz w:val="20"/>
              </w:rPr>
              <w:t>The Office of the Superintendent and Canada Post obtained the dismissal of the action by means of an exception to dismiss. Mr. Lamontagne appealed that decision, but the Court of Appeal granted motions for dismissal of the appeal, holding that the trial judge’s decision was well founded and that Mr. Lamontagne was alleging no facts specific to his situation that would suffice for him to bring legal proceedings against the respondents.</w:t>
            </w: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t xml:space="preserve">June 13, 2016 </w:t>
            </w:r>
          </w:p>
          <w:p w:rsidR="00565BF5" w:rsidRPr="00A12E8B" w:rsidRDefault="00565BF5" w:rsidP="00565BF5">
            <w:pPr>
              <w:jc w:val="both"/>
              <w:rPr>
                <w:sz w:val="20"/>
              </w:rPr>
            </w:pPr>
            <w:r w:rsidRPr="00A12E8B">
              <w:rPr>
                <w:sz w:val="20"/>
              </w:rPr>
              <w:t>Quebec Superior Court</w:t>
            </w:r>
          </w:p>
          <w:p w:rsidR="00565BF5" w:rsidRPr="00A12E8B" w:rsidRDefault="00565BF5" w:rsidP="00565BF5">
            <w:pPr>
              <w:jc w:val="both"/>
              <w:rPr>
                <w:sz w:val="20"/>
              </w:rPr>
            </w:pPr>
            <w:r w:rsidRPr="00A12E8B">
              <w:rPr>
                <w:sz w:val="20"/>
              </w:rPr>
              <w:t xml:space="preserve">(Mainville J.) </w:t>
            </w:r>
          </w:p>
          <w:p w:rsidR="00565BF5" w:rsidRPr="00A12E8B" w:rsidRDefault="00177AE0" w:rsidP="00565BF5">
            <w:pPr>
              <w:jc w:val="both"/>
              <w:rPr>
                <w:sz w:val="20"/>
              </w:rPr>
            </w:pPr>
            <w:hyperlink r:id="rId59" w:history="1">
              <w:r w:rsidR="00565BF5" w:rsidRPr="00A12E8B">
                <w:rPr>
                  <w:rStyle w:val="Hyperlink"/>
                  <w:sz w:val="20"/>
                </w:rPr>
                <w:t>2016 QCCS 4954</w:t>
              </w:r>
            </w:hyperlink>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Application to dismiss of Office of the Superintendent of Financial Institutions Canada granted; originating application dismissed</w:t>
            </w:r>
          </w:p>
          <w:p w:rsidR="00565BF5" w:rsidRPr="00A12E8B" w:rsidRDefault="00565BF5" w:rsidP="00565BF5">
            <w:pPr>
              <w:jc w:val="both"/>
              <w:rPr>
                <w:sz w:val="20"/>
              </w:rPr>
            </w:pPr>
          </w:p>
        </w:tc>
      </w:tr>
    </w:tbl>
    <w:p w:rsidR="00752446" w:rsidRPr="00A12E8B" w:rsidRDefault="00752446">
      <w:r w:rsidRPr="00A12E8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65BF5" w:rsidRPr="00A12E8B" w:rsidTr="00565BF5">
        <w:tc>
          <w:tcPr>
            <w:tcW w:w="2427" w:type="pct"/>
          </w:tcPr>
          <w:p w:rsidR="00565BF5" w:rsidRPr="00A12E8B" w:rsidRDefault="00565BF5" w:rsidP="00565BF5">
            <w:pPr>
              <w:jc w:val="both"/>
              <w:rPr>
                <w:sz w:val="20"/>
              </w:rPr>
            </w:pPr>
            <w:r w:rsidRPr="00A12E8B">
              <w:rPr>
                <w:sz w:val="20"/>
              </w:rPr>
              <w:lastRenderedPageBreak/>
              <w:t>September 12, 2016</w:t>
            </w:r>
          </w:p>
          <w:p w:rsidR="00565BF5" w:rsidRPr="00A12E8B" w:rsidRDefault="00565BF5" w:rsidP="00565BF5">
            <w:pPr>
              <w:jc w:val="both"/>
              <w:rPr>
                <w:sz w:val="20"/>
              </w:rPr>
            </w:pPr>
            <w:r w:rsidRPr="00A12E8B">
              <w:rPr>
                <w:sz w:val="20"/>
              </w:rPr>
              <w:t>Quebec Court of Appeal (Montréal)</w:t>
            </w:r>
          </w:p>
          <w:p w:rsidR="00565BF5" w:rsidRPr="00A12E8B" w:rsidRDefault="00565BF5" w:rsidP="00565BF5">
            <w:pPr>
              <w:jc w:val="both"/>
              <w:rPr>
                <w:sz w:val="20"/>
              </w:rPr>
            </w:pPr>
            <w:r w:rsidRPr="00A12E8B">
              <w:rPr>
                <w:sz w:val="20"/>
              </w:rPr>
              <w:t>(Morissette, Bich and Lévesque JJ.A.)</w:t>
            </w:r>
          </w:p>
          <w:p w:rsidR="00565BF5" w:rsidRPr="00A12E8B" w:rsidRDefault="00177AE0" w:rsidP="00565BF5">
            <w:pPr>
              <w:jc w:val="both"/>
              <w:rPr>
                <w:sz w:val="20"/>
              </w:rPr>
            </w:pPr>
            <w:hyperlink r:id="rId60" w:history="1">
              <w:r w:rsidR="00565BF5" w:rsidRPr="00A12E8B">
                <w:rPr>
                  <w:rStyle w:val="Hyperlink"/>
                  <w:sz w:val="20"/>
                </w:rPr>
                <w:t>2016 QCCA 1556</w:t>
              </w:r>
            </w:hyperlink>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Motions for dismissal of appeal granted; appeal dismissed</w:t>
            </w:r>
          </w:p>
        </w:tc>
      </w:tr>
      <w:tr w:rsidR="00565BF5" w:rsidRPr="00A12E8B" w:rsidTr="00565BF5">
        <w:tc>
          <w:tcPr>
            <w:tcW w:w="2427" w:type="pct"/>
          </w:tcPr>
          <w:p w:rsidR="00565BF5" w:rsidRPr="00A12E8B" w:rsidRDefault="00565BF5" w:rsidP="00565BF5">
            <w:pPr>
              <w:jc w:val="both"/>
              <w:rPr>
                <w:sz w:val="20"/>
              </w:rPr>
            </w:pPr>
            <w:r w:rsidRPr="00A12E8B">
              <w:rPr>
                <w:sz w:val="20"/>
              </w:rPr>
              <w:t>October 4, 2016</w:t>
            </w:r>
          </w:p>
          <w:p w:rsidR="00565BF5" w:rsidRPr="00A12E8B" w:rsidRDefault="00565BF5" w:rsidP="00565BF5">
            <w:pPr>
              <w:jc w:val="both"/>
              <w:rPr>
                <w:sz w:val="20"/>
              </w:rPr>
            </w:pPr>
            <w:r w:rsidRPr="00A12E8B">
              <w:rPr>
                <w:sz w:val="20"/>
              </w:rPr>
              <w:t>Supreme Court of Canada</w:t>
            </w: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Application for leave to appeal filed</w:t>
            </w:r>
          </w:p>
          <w:p w:rsidR="00565BF5" w:rsidRPr="00A12E8B" w:rsidRDefault="00565BF5" w:rsidP="00565BF5">
            <w:pPr>
              <w:jc w:val="both"/>
              <w:rPr>
                <w:sz w:val="20"/>
              </w:rPr>
            </w:pPr>
          </w:p>
        </w:tc>
      </w:tr>
    </w:tbl>
    <w:p w:rsidR="00565BF5" w:rsidRPr="00A12E8B" w:rsidRDefault="00177AE0" w:rsidP="00565BF5">
      <w:pPr>
        <w:jc w:val="both"/>
        <w:rPr>
          <w:sz w:val="20"/>
        </w:rPr>
      </w:pPr>
      <w:r>
        <w:rPr>
          <w:sz w:val="20"/>
          <w:szCs w:val="20"/>
        </w:rPr>
        <w:pict>
          <v:rect id="_x0000_i1064" style="width:2in;height:1pt" o:hrpct="0" o:hralign="center" o:hrstd="t" o:hrnoshade="t" o:hr="t" fillcolor="black [3213]" stroked="f"/>
        </w:pict>
      </w:r>
    </w:p>
    <w:p w:rsidR="00565BF5" w:rsidRPr="00A12E8B" w:rsidRDefault="00565BF5" w:rsidP="00565BF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5BF5" w:rsidRPr="00A12E8B" w:rsidTr="00565BF5">
        <w:tc>
          <w:tcPr>
            <w:tcW w:w="543" w:type="pct"/>
          </w:tcPr>
          <w:p w:rsidR="00565BF5" w:rsidRPr="00A12E8B" w:rsidRDefault="00565BF5" w:rsidP="00565BF5">
            <w:pPr>
              <w:jc w:val="both"/>
              <w:rPr>
                <w:sz w:val="20"/>
              </w:rPr>
            </w:pPr>
            <w:r w:rsidRPr="00A12E8B">
              <w:rPr>
                <w:rStyle w:val="SCCFileNumberChar"/>
                <w:sz w:val="20"/>
                <w:szCs w:val="20"/>
              </w:rPr>
              <w:t>37251</w:t>
            </w:r>
          </w:p>
        </w:tc>
        <w:tc>
          <w:tcPr>
            <w:tcW w:w="4457" w:type="pct"/>
            <w:gridSpan w:val="3"/>
          </w:tcPr>
          <w:p w:rsidR="00565BF5" w:rsidRPr="00A12E8B" w:rsidRDefault="00565BF5" w:rsidP="00565BF5">
            <w:pPr>
              <w:pStyle w:val="SCCLsocParty"/>
              <w:jc w:val="both"/>
              <w:rPr>
                <w:b/>
                <w:sz w:val="20"/>
                <w:szCs w:val="20"/>
              </w:rPr>
            </w:pPr>
            <w:r w:rsidRPr="00A12E8B">
              <w:rPr>
                <w:b/>
                <w:sz w:val="20"/>
                <w:szCs w:val="20"/>
              </w:rPr>
              <w:t>Jean-Sébastien Lamontagne c. Bureau du surintendant des institutions financières Canada</w:t>
            </w:r>
            <w:r w:rsidR="00752446" w:rsidRPr="00A12E8B">
              <w:rPr>
                <w:b/>
                <w:sz w:val="20"/>
                <w:szCs w:val="20"/>
              </w:rPr>
              <w:t xml:space="preserve"> et </w:t>
            </w:r>
            <w:r w:rsidRPr="00A12E8B">
              <w:rPr>
                <w:b/>
                <w:sz w:val="20"/>
                <w:szCs w:val="20"/>
              </w:rPr>
              <w:t>Postes Canada</w:t>
            </w:r>
          </w:p>
          <w:p w:rsidR="00565BF5" w:rsidRPr="00A12E8B" w:rsidRDefault="00565BF5" w:rsidP="00565BF5">
            <w:pPr>
              <w:jc w:val="both"/>
              <w:rPr>
                <w:sz w:val="20"/>
              </w:rPr>
            </w:pPr>
            <w:r w:rsidRPr="00A12E8B">
              <w:rPr>
                <w:sz w:val="20"/>
              </w:rPr>
              <w:t>(Qc) (Civile) (Autorisation)</w:t>
            </w:r>
          </w:p>
        </w:tc>
      </w:tr>
      <w:tr w:rsidR="00831B1C" w:rsidRPr="00177AE0" w:rsidTr="0043652A">
        <w:trPr>
          <w:trHeight w:val="387"/>
        </w:trPr>
        <w:tc>
          <w:tcPr>
            <w:tcW w:w="543" w:type="pct"/>
          </w:tcPr>
          <w:p w:rsidR="00831B1C" w:rsidRPr="00A12E8B" w:rsidRDefault="00831B1C" w:rsidP="00565BF5">
            <w:pPr>
              <w:jc w:val="both"/>
              <w:rPr>
                <w:rStyle w:val="SCCFileNumberChar"/>
                <w:sz w:val="20"/>
                <w:szCs w:val="20"/>
              </w:rPr>
            </w:pPr>
            <w:r w:rsidRPr="00A12E8B">
              <w:rPr>
                <w:rStyle w:val="SCCFileNumberChar"/>
                <w:sz w:val="20"/>
                <w:szCs w:val="20"/>
              </w:rPr>
              <w:t>Coram:</w:t>
            </w:r>
          </w:p>
        </w:tc>
        <w:tc>
          <w:tcPr>
            <w:tcW w:w="4457" w:type="pct"/>
            <w:gridSpan w:val="3"/>
          </w:tcPr>
          <w:p w:rsidR="00831B1C" w:rsidRPr="00A12E8B" w:rsidRDefault="0043652A" w:rsidP="00565BF5">
            <w:pPr>
              <w:pStyle w:val="SCCLsocParty"/>
              <w:jc w:val="both"/>
              <w:rPr>
                <w:sz w:val="20"/>
                <w:szCs w:val="20"/>
              </w:rPr>
            </w:pPr>
            <w:r w:rsidRPr="00A12E8B">
              <w:rPr>
                <w:sz w:val="20"/>
                <w:szCs w:val="20"/>
              </w:rPr>
              <w:t>La juge en chef McLachlin et les juges Wagner et Gascon</w:t>
            </w:r>
          </w:p>
        </w:tc>
      </w:tr>
      <w:tr w:rsidR="00831B1C" w:rsidRPr="00177AE0" w:rsidTr="0043652A">
        <w:trPr>
          <w:trHeight w:val="621"/>
        </w:trPr>
        <w:tc>
          <w:tcPr>
            <w:tcW w:w="5000" w:type="pct"/>
            <w:gridSpan w:val="4"/>
          </w:tcPr>
          <w:p w:rsidR="00831B1C" w:rsidRPr="00A12E8B" w:rsidRDefault="0043652A" w:rsidP="00565BF5">
            <w:pPr>
              <w:jc w:val="both"/>
              <w:rPr>
                <w:sz w:val="20"/>
                <w:lang w:val="fr-CA"/>
              </w:rPr>
            </w:pPr>
            <w:r w:rsidRPr="00A12E8B">
              <w:rPr>
                <w:sz w:val="20"/>
                <w:lang w:val="fr-CA"/>
              </w:rPr>
              <w:t>La demande d’autorisation d’appel de l’arrêt de la Cour d’appel du Québec (Montréal), numéro 500-09-026186-163, 2016 QCCA 1556, daté du 12 septembre 2016, est rejetée avec dépens.</w:t>
            </w:r>
          </w:p>
        </w:tc>
      </w:tr>
      <w:tr w:rsidR="00565BF5" w:rsidRPr="00177AE0" w:rsidTr="00565BF5">
        <w:tc>
          <w:tcPr>
            <w:tcW w:w="5000" w:type="pct"/>
            <w:gridSpan w:val="4"/>
          </w:tcPr>
          <w:p w:rsidR="00565BF5" w:rsidRPr="00A12E8B" w:rsidRDefault="00565BF5" w:rsidP="00565BF5">
            <w:pPr>
              <w:jc w:val="both"/>
              <w:rPr>
                <w:sz w:val="20"/>
                <w:lang w:val="fr-CA"/>
              </w:rPr>
            </w:pPr>
            <w:r w:rsidRPr="00A12E8B">
              <w:rPr>
                <w:sz w:val="20"/>
                <w:lang w:val="fr-CA"/>
              </w:rPr>
              <w:t>Procédure civile – Appel – Rejet d’appel – La Cour d’appel a-t-elle eu tort d’accueillir les requêtes en rejet d’appel?</w:t>
            </w:r>
          </w:p>
        </w:tc>
      </w:tr>
      <w:tr w:rsidR="00565BF5" w:rsidRPr="00177AE0" w:rsidTr="00565BF5">
        <w:tc>
          <w:tcPr>
            <w:tcW w:w="5000" w:type="pct"/>
            <w:gridSpan w:val="4"/>
          </w:tcPr>
          <w:p w:rsidR="00565BF5" w:rsidRPr="00A12E8B" w:rsidRDefault="00565BF5" w:rsidP="00565BF5">
            <w:pPr>
              <w:jc w:val="both"/>
              <w:rPr>
                <w:sz w:val="20"/>
                <w:lang w:val="fr-CA"/>
              </w:rPr>
            </w:pPr>
          </w:p>
        </w:tc>
      </w:tr>
      <w:tr w:rsidR="00565BF5" w:rsidRPr="00177AE0" w:rsidTr="00565BF5">
        <w:tc>
          <w:tcPr>
            <w:tcW w:w="5000" w:type="pct"/>
            <w:gridSpan w:val="4"/>
          </w:tcPr>
          <w:p w:rsidR="00565BF5" w:rsidRPr="00A12E8B" w:rsidRDefault="00565BF5" w:rsidP="00565BF5">
            <w:pPr>
              <w:jc w:val="both"/>
              <w:rPr>
                <w:sz w:val="20"/>
                <w:lang w:val="fr-CA"/>
              </w:rPr>
            </w:pPr>
            <w:r w:rsidRPr="00A12E8B">
              <w:rPr>
                <w:sz w:val="20"/>
                <w:lang w:val="fr-CA"/>
              </w:rPr>
              <w:t xml:space="preserve">Le demandeur, M. Lamontagne allègue avoir été victime de fraude après qu’il eût transféré, au moyen des services de MoneyGram Payment Systems Canada inc. (« MoneyGram »), une somme de 3 000 $ aux vendeurs de l’automobile qu’il cherchait à acquérir. Il intente devant la Cour supérieure un recours contre le Bureau du surintendant des institutions financières Canada et Postes Canada, par lequel il leur réclame au total 1 000 000 $ à titre de dommages-intérêts exemplaires. </w:t>
            </w:r>
          </w:p>
          <w:p w:rsidR="00565BF5" w:rsidRPr="00A12E8B" w:rsidRDefault="00565BF5" w:rsidP="00565BF5">
            <w:pPr>
              <w:jc w:val="both"/>
              <w:rPr>
                <w:sz w:val="20"/>
                <w:lang w:val="fr-CA"/>
              </w:rPr>
            </w:pPr>
          </w:p>
          <w:p w:rsidR="00565BF5" w:rsidRPr="00A12E8B" w:rsidRDefault="00565BF5" w:rsidP="00565BF5">
            <w:pPr>
              <w:jc w:val="both"/>
              <w:rPr>
                <w:sz w:val="20"/>
                <w:lang w:val="fr-CA"/>
              </w:rPr>
            </w:pPr>
            <w:r w:rsidRPr="00A12E8B">
              <w:rPr>
                <w:sz w:val="20"/>
                <w:lang w:val="fr-CA"/>
              </w:rPr>
              <w:t>Le Bureau et Postes Canada obtiennent le rejet du recours pour cause d’irrecevabilité. M. Lamontagne porte la décision en appel, mais la Cour d’appel accueille des requêtes en rejet d’appel. Elle estime que la décision de première instance est bien fondée et que M. Lamontagne n’allègue aucun fait propre à sa situation qui serait de nature à lui permettre d’exercer un recours en justice contre les intimés.</w:t>
            </w:r>
          </w:p>
          <w:p w:rsidR="00565BF5" w:rsidRPr="00A12E8B" w:rsidRDefault="00565BF5" w:rsidP="00565BF5">
            <w:pPr>
              <w:jc w:val="both"/>
              <w:rPr>
                <w:sz w:val="20"/>
                <w:lang w:val="fr-CA"/>
              </w:rPr>
            </w:pP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t xml:space="preserve">Le 13 juin 2016 </w:t>
            </w:r>
          </w:p>
          <w:p w:rsidR="00565BF5" w:rsidRPr="00A12E8B" w:rsidRDefault="00565BF5" w:rsidP="00565BF5">
            <w:pPr>
              <w:jc w:val="both"/>
              <w:rPr>
                <w:sz w:val="20"/>
                <w:lang w:val="fr-CA"/>
              </w:rPr>
            </w:pPr>
            <w:r w:rsidRPr="00A12E8B">
              <w:rPr>
                <w:sz w:val="20"/>
                <w:lang w:val="fr-CA"/>
              </w:rPr>
              <w:t>Cour supérieure du Québec</w:t>
            </w:r>
          </w:p>
          <w:p w:rsidR="00565BF5" w:rsidRPr="00A12E8B" w:rsidRDefault="00565BF5" w:rsidP="00565BF5">
            <w:pPr>
              <w:jc w:val="both"/>
              <w:rPr>
                <w:sz w:val="20"/>
              </w:rPr>
            </w:pPr>
            <w:r w:rsidRPr="00A12E8B">
              <w:rPr>
                <w:sz w:val="20"/>
              </w:rPr>
              <w:t xml:space="preserve">(La juge Mainville) </w:t>
            </w:r>
          </w:p>
          <w:p w:rsidR="00565BF5" w:rsidRPr="00A12E8B" w:rsidRDefault="00177AE0" w:rsidP="00565BF5">
            <w:pPr>
              <w:jc w:val="both"/>
              <w:rPr>
                <w:sz w:val="20"/>
              </w:rPr>
            </w:pPr>
            <w:hyperlink r:id="rId61" w:history="1">
              <w:r w:rsidR="00565BF5" w:rsidRPr="00A12E8B">
                <w:rPr>
                  <w:rStyle w:val="Hyperlink"/>
                  <w:sz w:val="20"/>
                </w:rPr>
                <w:t>2016 QCCS 4954</w:t>
              </w:r>
            </w:hyperlink>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lang w:val="fr-CA"/>
              </w:rPr>
            </w:pPr>
            <w:r w:rsidRPr="00A12E8B">
              <w:rPr>
                <w:sz w:val="20"/>
                <w:lang w:val="fr-CA"/>
              </w:rPr>
              <w:t>Demande en irrecevabilité du Bureau du surintendant des institutions financières Canada accueillie; Demande introductive d’instance rejetée</w:t>
            </w:r>
          </w:p>
          <w:p w:rsidR="00565BF5" w:rsidRPr="00A12E8B" w:rsidRDefault="00565BF5" w:rsidP="00565BF5">
            <w:pPr>
              <w:jc w:val="both"/>
              <w:rPr>
                <w:sz w:val="20"/>
                <w:lang w:val="fr-CA"/>
              </w:rPr>
            </w:pP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t>Le 12 septembre 2016</w:t>
            </w:r>
          </w:p>
          <w:p w:rsidR="00565BF5" w:rsidRPr="00A12E8B" w:rsidRDefault="00565BF5" w:rsidP="00565BF5">
            <w:pPr>
              <w:jc w:val="both"/>
              <w:rPr>
                <w:sz w:val="20"/>
                <w:lang w:val="fr-CA"/>
              </w:rPr>
            </w:pPr>
            <w:r w:rsidRPr="00A12E8B">
              <w:rPr>
                <w:sz w:val="20"/>
                <w:lang w:val="fr-CA"/>
              </w:rPr>
              <w:t>Cour d’appel du Québec (Montréal)</w:t>
            </w:r>
          </w:p>
          <w:p w:rsidR="00565BF5" w:rsidRPr="00A12E8B" w:rsidRDefault="00565BF5" w:rsidP="00565BF5">
            <w:pPr>
              <w:jc w:val="both"/>
              <w:rPr>
                <w:sz w:val="20"/>
                <w:lang w:val="fr-CA"/>
              </w:rPr>
            </w:pPr>
            <w:r w:rsidRPr="00A12E8B">
              <w:rPr>
                <w:sz w:val="20"/>
                <w:lang w:val="fr-CA"/>
              </w:rPr>
              <w:t>(Les juges Morissette, Bich et Lévesque)</w:t>
            </w:r>
          </w:p>
          <w:p w:rsidR="00565BF5" w:rsidRPr="00A12E8B" w:rsidRDefault="00177AE0" w:rsidP="00565BF5">
            <w:pPr>
              <w:jc w:val="both"/>
              <w:rPr>
                <w:sz w:val="20"/>
              </w:rPr>
            </w:pPr>
            <w:hyperlink r:id="rId62" w:history="1">
              <w:r w:rsidR="00565BF5" w:rsidRPr="00A12E8B">
                <w:rPr>
                  <w:rStyle w:val="Hyperlink"/>
                  <w:sz w:val="20"/>
                </w:rPr>
                <w:t>2016 QCCA 1556</w:t>
              </w:r>
            </w:hyperlink>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lang w:val="fr-CA"/>
              </w:rPr>
            </w:pPr>
            <w:r w:rsidRPr="00A12E8B">
              <w:rPr>
                <w:sz w:val="20"/>
                <w:lang w:val="fr-CA"/>
              </w:rPr>
              <w:t>Requêtes en rejet d’appel accueillies; appel rejeté</w:t>
            </w:r>
          </w:p>
        </w:tc>
      </w:tr>
      <w:tr w:rsidR="00565BF5" w:rsidRPr="00A12E8B" w:rsidTr="00565BF5">
        <w:tc>
          <w:tcPr>
            <w:tcW w:w="2427" w:type="pct"/>
            <w:gridSpan w:val="2"/>
          </w:tcPr>
          <w:p w:rsidR="00565BF5" w:rsidRPr="00A12E8B" w:rsidRDefault="00565BF5" w:rsidP="00565BF5">
            <w:pPr>
              <w:jc w:val="both"/>
              <w:rPr>
                <w:sz w:val="20"/>
                <w:lang w:val="fr-CA"/>
              </w:rPr>
            </w:pPr>
            <w:r w:rsidRPr="00A12E8B">
              <w:rPr>
                <w:sz w:val="20"/>
                <w:lang w:val="fr-CA"/>
              </w:rPr>
              <w:t>Le 4 octobre 2016</w:t>
            </w:r>
          </w:p>
          <w:p w:rsidR="00565BF5" w:rsidRPr="00A12E8B" w:rsidRDefault="00565BF5" w:rsidP="00565BF5">
            <w:pPr>
              <w:jc w:val="both"/>
              <w:rPr>
                <w:sz w:val="20"/>
                <w:lang w:val="fr-CA"/>
              </w:rPr>
            </w:pPr>
            <w:r w:rsidRPr="00A12E8B">
              <w:rPr>
                <w:sz w:val="20"/>
                <w:lang w:val="fr-CA"/>
              </w:rPr>
              <w:t>Cour suprême du Canada</w:t>
            </w: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rPr>
            </w:pPr>
            <w:r w:rsidRPr="00A12E8B">
              <w:rPr>
                <w:sz w:val="20"/>
              </w:rPr>
              <w:t>Demande d’autorisation d’appel déposée</w:t>
            </w:r>
          </w:p>
          <w:p w:rsidR="00565BF5" w:rsidRPr="00A12E8B" w:rsidRDefault="00565BF5" w:rsidP="00565BF5">
            <w:pPr>
              <w:jc w:val="both"/>
              <w:rPr>
                <w:sz w:val="20"/>
              </w:rPr>
            </w:pPr>
          </w:p>
        </w:tc>
      </w:tr>
    </w:tbl>
    <w:p w:rsidR="00565BF5" w:rsidRPr="00A12E8B" w:rsidRDefault="00177AE0" w:rsidP="00565BF5">
      <w:pPr>
        <w:jc w:val="both"/>
        <w:rPr>
          <w:sz w:val="20"/>
        </w:rPr>
      </w:pPr>
      <w:r>
        <w:rPr>
          <w:sz w:val="20"/>
          <w:szCs w:val="20"/>
        </w:rPr>
        <w:pict>
          <v:rect id="_x0000_i1065" style="width:2in;height:1pt" o:hrpct="0" o:hralign="center" o:hrstd="t" o:hrnoshade="t" o:hr="t" fillcolor="black [3213]" stroked="f"/>
        </w:pict>
      </w:r>
    </w:p>
    <w:p w:rsidR="00565BF5" w:rsidRPr="00A12E8B" w:rsidRDefault="00565BF5" w:rsidP="00565BF5">
      <w:pPr>
        <w:jc w:val="both"/>
        <w:rPr>
          <w:sz w:val="20"/>
        </w:rPr>
      </w:pPr>
    </w:p>
    <w:p w:rsidR="00752446" w:rsidRPr="00A12E8B" w:rsidRDefault="00752446">
      <w:r w:rsidRPr="00A12E8B">
        <w:br w:type="page"/>
      </w:r>
    </w:p>
    <w:tbl>
      <w:tblPr>
        <w:tblW w:w="5000" w:type="pct"/>
        <w:tblLayout w:type="fixed"/>
        <w:tblCellMar>
          <w:left w:w="0" w:type="dxa"/>
          <w:bottom w:w="99" w:type="dxa"/>
          <w:right w:w="0" w:type="dxa"/>
        </w:tblCellMar>
        <w:tblLook w:val="04A0" w:firstRow="1" w:lastRow="0" w:firstColumn="1" w:lastColumn="0" w:noHBand="0" w:noVBand="1"/>
      </w:tblPr>
      <w:tblGrid>
        <w:gridCol w:w="1031"/>
        <w:gridCol w:w="3522"/>
        <w:gridCol w:w="514"/>
        <w:gridCol w:w="4552"/>
      </w:tblGrid>
      <w:tr w:rsidR="00565BF5" w:rsidRPr="00A12E8B" w:rsidTr="00752446">
        <w:tc>
          <w:tcPr>
            <w:tcW w:w="536" w:type="pct"/>
          </w:tcPr>
          <w:p w:rsidR="00565BF5" w:rsidRPr="00A12E8B" w:rsidRDefault="00565BF5" w:rsidP="00565BF5">
            <w:pPr>
              <w:jc w:val="both"/>
              <w:rPr>
                <w:sz w:val="20"/>
              </w:rPr>
            </w:pPr>
            <w:r w:rsidRPr="00A12E8B">
              <w:rPr>
                <w:rStyle w:val="SCCFileNumberChar"/>
                <w:sz w:val="20"/>
                <w:szCs w:val="20"/>
              </w:rPr>
              <w:lastRenderedPageBreak/>
              <w:t>37080</w:t>
            </w:r>
          </w:p>
        </w:tc>
        <w:tc>
          <w:tcPr>
            <w:tcW w:w="4464" w:type="pct"/>
            <w:gridSpan w:val="3"/>
          </w:tcPr>
          <w:p w:rsidR="00565BF5" w:rsidRPr="00A12E8B" w:rsidRDefault="00565BF5" w:rsidP="00565BF5">
            <w:pPr>
              <w:pStyle w:val="SCCLsocParty"/>
              <w:jc w:val="both"/>
              <w:rPr>
                <w:b/>
                <w:sz w:val="20"/>
                <w:szCs w:val="20"/>
                <w:lang w:val="en-US"/>
              </w:rPr>
            </w:pPr>
            <w:r w:rsidRPr="00A12E8B">
              <w:rPr>
                <w:b/>
                <w:sz w:val="20"/>
                <w:szCs w:val="20"/>
                <w:lang w:val="en-US"/>
              </w:rPr>
              <w:t>Saskatchewan Governm</w:t>
            </w:r>
            <w:r w:rsidR="00752446" w:rsidRPr="00A12E8B">
              <w:rPr>
                <w:b/>
                <w:sz w:val="20"/>
                <w:szCs w:val="20"/>
                <w:lang w:val="en-US"/>
              </w:rPr>
              <w:t>ent and General Employees Union and</w:t>
            </w:r>
            <w:r w:rsidRPr="00A12E8B">
              <w:rPr>
                <w:b/>
                <w:sz w:val="20"/>
                <w:szCs w:val="20"/>
                <w:lang w:val="en-US"/>
              </w:rPr>
              <w:t xml:space="preserve"> Charles Peterson v. Government of Saskatchewan</w:t>
            </w:r>
          </w:p>
          <w:p w:rsidR="00565BF5" w:rsidRPr="00A12E8B" w:rsidRDefault="00565BF5" w:rsidP="00565BF5">
            <w:pPr>
              <w:jc w:val="both"/>
              <w:rPr>
                <w:sz w:val="20"/>
              </w:rPr>
            </w:pPr>
            <w:r w:rsidRPr="00A12E8B">
              <w:rPr>
                <w:sz w:val="20"/>
              </w:rPr>
              <w:t>(Sask.) (Civil) (By Leave)</w:t>
            </w:r>
          </w:p>
        </w:tc>
      </w:tr>
      <w:tr w:rsidR="00831B1C" w:rsidRPr="00A12E8B" w:rsidTr="00752446">
        <w:trPr>
          <w:trHeight w:val="378"/>
        </w:trPr>
        <w:tc>
          <w:tcPr>
            <w:tcW w:w="536" w:type="pct"/>
          </w:tcPr>
          <w:p w:rsidR="00831B1C" w:rsidRPr="00A12E8B" w:rsidRDefault="00831B1C" w:rsidP="00565BF5">
            <w:pPr>
              <w:jc w:val="both"/>
              <w:rPr>
                <w:rStyle w:val="SCCFileNumberChar"/>
                <w:sz w:val="20"/>
                <w:szCs w:val="20"/>
              </w:rPr>
            </w:pPr>
            <w:r w:rsidRPr="00A12E8B">
              <w:rPr>
                <w:rStyle w:val="SCCFileNumberChar"/>
                <w:sz w:val="20"/>
                <w:szCs w:val="20"/>
              </w:rPr>
              <w:t>Coram:</w:t>
            </w:r>
          </w:p>
        </w:tc>
        <w:tc>
          <w:tcPr>
            <w:tcW w:w="4464" w:type="pct"/>
            <w:gridSpan w:val="3"/>
          </w:tcPr>
          <w:p w:rsidR="00831B1C" w:rsidRPr="00A12E8B" w:rsidRDefault="00184196" w:rsidP="00565BF5">
            <w:pPr>
              <w:pStyle w:val="SCCLsocParty"/>
              <w:jc w:val="both"/>
              <w:rPr>
                <w:sz w:val="20"/>
                <w:szCs w:val="20"/>
                <w:lang w:val="en-US"/>
              </w:rPr>
            </w:pPr>
            <w:r w:rsidRPr="00A12E8B">
              <w:rPr>
                <w:sz w:val="20"/>
                <w:szCs w:val="20"/>
                <w:lang w:val="en-US"/>
              </w:rPr>
              <w:t>Moldaver, Côté and Brown JJ.</w:t>
            </w:r>
          </w:p>
        </w:tc>
      </w:tr>
      <w:tr w:rsidR="00831B1C" w:rsidRPr="00A12E8B" w:rsidTr="00184196">
        <w:trPr>
          <w:trHeight w:val="630"/>
        </w:trPr>
        <w:tc>
          <w:tcPr>
            <w:tcW w:w="5000" w:type="pct"/>
            <w:gridSpan w:val="4"/>
          </w:tcPr>
          <w:p w:rsidR="00831B1C" w:rsidRPr="00A12E8B" w:rsidRDefault="00184196" w:rsidP="00565BF5">
            <w:pPr>
              <w:jc w:val="both"/>
              <w:rPr>
                <w:sz w:val="20"/>
                <w:szCs w:val="20"/>
              </w:rPr>
            </w:pPr>
            <w:r w:rsidRPr="00A12E8B">
              <w:rPr>
                <w:sz w:val="20"/>
                <w:szCs w:val="20"/>
              </w:rPr>
              <w:t>The application for leave to appeal from the judgment of the</w:t>
            </w:r>
            <w:bookmarkStart w:id="3" w:name="BM_1_"/>
            <w:bookmarkEnd w:id="3"/>
            <w:r w:rsidRPr="00A12E8B">
              <w:rPr>
                <w:sz w:val="20"/>
                <w:szCs w:val="20"/>
              </w:rPr>
              <w:t xml:space="preserve"> Court of Appeal for Saskatchewan, Number CACV2784, 2016 SKCA 56, dated April 20, 2016, is dismissed with costs.</w:t>
            </w:r>
          </w:p>
        </w:tc>
      </w:tr>
      <w:tr w:rsidR="00565BF5" w:rsidRPr="00A12E8B" w:rsidTr="00565BF5">
        <w:tc>
          <w:tcPr>
            <w:tcW w:w="5000" w:type="pct"/>
            <w:gridSpan w:val="4"/>
          </w:tcPr>
          <w:p w:rsidR="00565BF5" w:rsidRPr="00A12E8B" w:rsidRDefault="00565BF5" w:rsidP="00565BF5">
            <w:pPr>
              <w:jc w:val="both"/>
              <w:rPr>
                <w:sz w:val="20"/>
              </w:rPr>
            </w:pPr>
            <w:r w:rsidRPr="00A12E8B">
              <w:rPr>
                <w:sz w:val="20"/>
              </w:rPr>
              <w:t xml:space="preserve">Administrative law – Judicial review – Standard of review – Pensions – Employee receiving camp differential pay in addition to salary – Board determining that camp differential pay is not salary within the meaning of </w:t>
            </w:r>
            <w:r w:rsidRPr="00A12E8B">
              <w:rPr>
                <w:i/>
                <w:sz w:val="20"/>
              </w:rPr>
              <w:t>Superannuation (Supplementary Provisions) Act</w:t>
            </w:r>
            <w:r w:rsidRPr="00A12E8B">
              <w:rPr>
                <w:sz w:val="20"/>
              </w:rPr>
              <w:t xml:space="preserve">, R.S.S. 1978, c. S-64, for the calculation of employee’s pension entitlement – Does the reasonableness standard of review require a reviewing court to give its own interpretation to the statutory provision at issue of an administrative tribunal’s home statute in order to determine if there is a range of reasonable outcomes and if so, what that range is? – In cases where a statutory provision is unambiguous or has only one plain and ordinary meaning, if the administrative tribunal does not adopt that meaning, is its decision unreasonable?  </w:t>
            </w:r>
          </w:p>
        </w:tc>
      </w:tr>
      <w:tr w:rsidR="00565BF5" w:rsidRPr="00A12E8B" w:rsidTr="00565BF5">
        <w:tc>
          <w:tcPr>
            <w:tcW w:w="5000" w:type="pct"/>
            <w:gridSpan w:val="4"/>
          </w:tcPr>
          <w:p w:rsidR="00565BF5" w:rsidRPr="00A12E8B" w:rsidRDefault="00565BF5" w:rsidP="00565BF5">
            <w:pPr>
              <w:jc w:val="both"/>
              <w:rPr>
                <w:sz w:val="20"/>
              </w:rPr>
            </w:pPr>
          </w:p>
        </w:tc>
      </w:tr>
      <w:tr w:rsidR="00565BF5" w:rsidRPr="00A12E8B" w:rsidTr="00565BF5">
        <w:tc>
          <w:tcPr>
            <w:tcW w:w="5000" w:type="pct"/>
            <w:gridSpan w:val="4"/>
          </w:tcPr>
          <w:p w:rsidR="00565BF5" w:rsidRPr="00A12E8B" w:rsidRDefault="00565BF5" w:rsidP="00565BF5">
            <w:pPr>
              <w:jc w:val="both"/>
              <w:rPr>
                <w:sz w:val="20"/>
              </w:rPr>
            </w:pPr>
            <w:r w:rsidRPr="00A12E8B">
              <w:rPr>
                <w:sz w:val="20"/>
              </w:rPr>
              <w:t>Charles Peterson was employed with the Government of Saskatchewan on a full-time basis. During his employment, he was a member of the Saskatchewan Government and General Employees Union and the Public Service Superannuation Plan. Mr. Peterson was a youth worker and worked camp shifts at youth corrections facilities located outside of urban centres. Under the collective agreement, in addition to his regular pay, he received camp differential pay, an additional pay for regular hours worked by employees on camp shifts who are not able to return home at the end of each work day.</w:t>
            </w:r>
          </w:p>
          <w:p w:rsidR="00565BF5" w:rsidRPr="00A12E8B" w:rsidRDefault="00565BF5" w:rsidP="00565BF5">
            <w:pPr>
              <w:jc w:val="both"/>
              <w:rPr>
                <w:sz w:val="20"/>
              </w:rPr>
            </w:pPr>
          </w:p>
          <w:p w:rsidR="00565BF5" w:rsidRPr="00A12E8B" w:rsidRDefault="00565BF5" w:rsidP="00565BF5">
            <w:pPr>
              <w:jc w:val="both"/>
              <w:rPr>
                <w:sz w:val="20"/>
              </w:rPr>
            </w:pPr>
            <w:r w:rsidRPr="00A12E8B">
              <w:rPr>
                <w:sz w:val="20"/>
              </w:rPr>
              <w:t xml:space="preserve">In 2002, Mr. Peterson stopped work due to an injury and began receiving Long-Term Disability (LTD) benefits. Under the LTD plan, a claimant’s benefits are determined with reference to his or her salary at the time he or she becomes disabled. Camp differential is specifically included as part of salary under the LTD plan. The LTD plan remitted pension contributions to the pension plan on Mr. Peterson’s behalf. Initially, these contributions were based on his salary, including camp differential. The pension plan administrator later took the position that camp differential pay does not count as salary for the purpose of pension contributions, and issued a refund to Mr. Peterson for the contributions already made in relation to camp differential. </w:t>
            </w:r>
          </w:p>
          <w:p w:rsidR="00565BF5" w:rsidRPr="00A12E8B" w:rsidRDefault="00565BF5" w:rsidP="00565BF5">
            <w:pPr>
              <w:jc w:val="both"/>
              <w:rPr>
                <w:sz w:val="20"/>
              </w:rPr>
            </w:pPr>
          </w:p>
          <w:p w:rsidR="00565BF5" w:rsidRPr="00A12E8B" w:rsidRDefault="00565BF5" w:rsidP="00565BF5">
            <w:pPr>
              <w:jc w:val="both"/>
              <w:rPr>
                <w:sz w:val="20"/>
              </w:rPr>
            </w:pPr>
            <w:r w:rsidRPr="00A12E8B">
              <w:rPr>
                <w:sz w:val="20"/>
              </w:rPr>
              <w:t>The Union filed a complaint with the Public Service Superannuation Board seeking a determination that camp differential pay is “salary” for the purpose of determining an employee’s pension entitlement.</w:t>
            </w:r>
          </w:p>
          <w:p w:rsidR="00565BF5" w:rsidRPr="00A12E8B" w:rsidRDefault="00565BF5" w:rsidP="00565BF5">
            <w:pPr>
              <w:jc w:val="both"/>
              <w:rPr>
                <w:sz w:val="20"/>
              </w:rPr>
            </w:pPr>
          </w:p>
        </w:tc>
      </w:tr>
      <w:tr w:rsidR="00565BF5" w:rsidRPr="00A12E8B" w:rsidTr="00565BF5">
        <w:tblPrEx>
          <w:tblCellMar>
            <w:bottom w:w="0" w:type="dxa"/>
          </w:tblCellMar>
        </w:tblPrEx>
        <w:tc>
          <w:tcPr>
            <w:tcW w:w="2367" w:type="pct"/>
            <w:gridSpan w:val="2"/>
          </w:tcPr>
          <w:p w:rsidR="00565BF5" w:rsidRPr="00A12E8B" w:rsidRDefault="00565BF5" w:rsidP="00565BF5">
            <w:pPr>
              <w:jc w:val="both"/>
              <w:rPr>
                <w:sz w:val="20"/>
              </w:rPr>
            </w:pPr>
            <w:r w:rsidRPr="00A12E8B">
              <w:rPr>
                <w:sz w:val="20"/>
              </w:rPr>
              <w:t>August 26, 2014</w:t>
            </w:r>
          </w:p>
          <w:p w:rsidR="00565BF5" w:rsidRPr="00A12E8B" w:rsidRDefault="00565BF5" w:rsidP="00565BF5">
            <w:pPr>
              <w:jc w:val="both"/>
              <w:rPr>
                <w:sz w:val="20"/>
              </w:rPr>
            </w:pPr>
            <w:r w:rsidRPr="00A12E8B">
              <w:rPr>
                <w:sz w:val="20"/>
              </w:rPr>
              <w:t xml:space="preserve">Public Service Superannuation Board </w:t>
            </w:r>
          </w:p>
          <w:p w:rsidR="00565BF5" w:rsidRPr="00A12E8B" w:rsidRDefault="00565BF5" w:rsidP="00565BF5">
            <w:pPr>
              <w:jc w:val="both"/>
              <w:rPr>
                <w:sz w:val="20"/>
              </w:rPr>
            </w:pPr>
            <w:r w:rsidRPr="00A12E8B">
              <w:rPr>
                <w:sz w:val="20"/>
              </w:rPr>
              <w:t xml:space="preserve">Unreported </w:t>
            </w:r>
          </w:p>
          <w:p w:rsidR="00565BF5" w:rsidRPr="00A12E8B" w:rsidRDefault="00565BF5" w:rsidP="00565BF5">
            <w:pPr>
              <w:jc w:val="both"/>
              <w:rPr>
                <w:sz w:val="20"/>
              </w:rPr>
            </w:pPr>
          </w:p>
        </w:tc>
        <w:tc>
          <w:tcPr>
            <w:tcW w:w="267" w:type="pct"/>
          </w:tcPr>
          <w:p w:rsidR="00565BF5" w:rsidRPr="00A12E8B" w:rsidRDefault="00565BF5" w:rsidP="00565BF5">
            <w:pPr>
              <w:jc w:val="both"/>
              <w:rPr>
                <w:sz w:val="20"/>
              </w:rPr>
            </w:pPr>
          </w:p>
        </w:tc>
        <w:tc>
          <w:tcPr>
            <w:tcW w:w="2366" w:type="pct"/>
          </w:tcPr>
          <w:p w:rsidR="00565BF5" w:rsidRPr="00A12E8B" w:rsidRDefault="00565BF5" w:rsidP="00565BF5">
            <w:pPr>
              <w:jc w:val="both"/>
              <w:rPr>
                <w:sz w:val="20"/>
              </w:rPr>
            </w:pPr>
            <w:r w:rsidRPr="00A12E8B">
              <w:rPr>
                <w:sz w:val="20"/>
              </w:rPr>
              <w:t xml:space="preserve">Determination of pension entitlement </w:t>
            </w:r>
          </w:p>
        </w:tc>
      </w:tr>
      <w:tr w:rsidR="00565BF5" w:rsidRPr="00A12E8B" w:rsidTr="00565BF5">
        <w:tblPrEx>
          <w:tblCellMar>
            <w:bottom w:w="0" w:type="dxa"/>
          </w:tblCellMar>
        </w:tblPrEx>
        <w:tc>
          <w:tcPr>
            <w:tcW w:w="2367" w:type="pct"/>
            <w:gridSpan w:val="2"/>
          </w:tcPr>
          <w:p w:rsidR="00565BF5" w:rsidRPr="00A12E8B" w:rsidRDefault="00565BF5" w:rsidP="00565BF5">
            <w:pPr>
              <w:jc w:val="both"/>
              <w:rPr>
                <w:sz w:val="20"/>
              </w:rPr>
            </w:pPr>
            <w:r w:rsidRPr="00A12E8B">
              <w:rPr>
                <w:sz w:val="20"/>
              </w:rPr>
              <w:t>September 16, 2015</w:t>
            </w:r>
          </w:p>
          <w:p w:rsidR="00565BF5" w:rsidRPr="00A12E8B" w:rsidRDefault="00565BF5" w:rsidP="00565BF5">
            <w:pPr>
              <w:jc w:val="both"/>
              <w:rPr>
                <w:sz w:val="20"/>
              </w:rPr>
            </w:pPr>
            <w:r w:rsidRPr="00A12E8B">
              <w:rPr>
                <w:sz w:val="20"/>
              </w:rPr>
              <w:t>Queen’s Bench for Saskatchewan</w:t>
            </w:r>
          </w:p>
          <w:p w:rsidR="00565BF5" w:rsidRPr="00A12E8B" w:rsidRDefault="00565BF5" w:rsidP="00565BF5">
            <w:pPr>
              <w:jc w:val="both"/>
              <w:rPr>
                <w:sz w:val="20"/>
              </w:rPr>
            </w:pPr>
            <w:r w:rsidRPr="00A12E8B">
              <w:rPr>
                <w:sz w:val="20"/>
              </w:rPr>
              <w:t>(Kalmakoff J.)</w:t>
            </w:r>
          </w:p>
          <w:p w:rsidR="00565BF5" w:rsidRPr="00A12E8B" w:rsidRDefault="00177AE0" w:rsidP="00565BF5">
            <w:pPr>
              <w:jc w:val="both"/>
              <w:rPr>
                <w:sz w:val="20"/>
              </w:rPr>
            </w:pPr>
            <w:hyperlink r:id="rId63" w:history="1">
              <w:r w:rsidR="00565BF5" w:rsidRPr="00A12E8B">
                <w:rPr>
                  <w:rStyle w:val="Hyperlink"/>
                  <w:sz w:val="20"/>
                </w:rPr>
                <w:t>2015 SKQB 283 </w:t>
              </w:r>
            </w:hyperlink>
          </w:p>
          <w:p w:rsidR="00565BF5" w:rsidRPr="00A12E8B" w:rsidRDefault="00565BF5" w:rsidP="00565BF5">
            <w:pPr>
              <w:jc w:val="both"/>
              <w:rPr>
                <w:sz w:val="20"/>
              </w:rPr>
            </w:pPr>
          </w:p>
        </w:tc>
        <w:tc>
          <w:tcPr>
            <w:tcW w:w="267" w:type="pct"/>
          </w:tcPr>
          <w:p w:rsidR="00565BF5" w:rsidRPr="00A12E8B" w:rsidRDefault="00565BF5" w:rsidP="00565BF5">
            <w:pPr>
              <w:jc w:val="both"/>
              <w:rPr>
                <w:sz w:val="20"/>
              </w:rPr>
            </w:pPr>
          </w:p>
        </w:tc>
        <w:tc>
          <w:tcPr>
            <w:tcW w:w="2366" w:type="pct"/>
          </w:tcPr>
          <w:p w:rsidR="00565BF5" w:rsidRPr="00A12E8B" w:rsidRDefault="00565BF5" w:rsidP="00565BF5">
            <w:pPr>
              <w:jc w:val="both"/>
              <w:rPr>
                <w:sz w:val="20"/>
              </w:rPr>
            </w:pPr>
            <w:r w:rsidRPr="00A12E8B">
              <w:rPr>
                <w:sz w:val="20"/>
              </w:rPr>
              <w:t>Application for judicial review granted</w:t>
            </w:r>
          </w:p>
        </w:tc>
      </w:tr>
      <w:tr w:rsidR="00565BF5" w:rsidRPr="00A12E8B" w:rsidTr="00565BF5">
        <w:tblPrEx>
          <w:tblCellMar>
            <w:bottom w:w="0" w:type="dxa"/>
          </w:tblCellMar>
        </w:tblPrEx>
        <w:tc>
          <w:tcPr>
            <w:tcW w:w="2367" w:type="pct"/>
            <w:gridSpan w:val="2"/>
          </w:tcPr>
          <w:p w:rsidR="00565BF5" w:rsidRPr="00A12E8B" w:rsidRDefault="00565BF5" w:rsidP="00565BF5">
            <w:pPr>
              <w:jc w:val="both"/>
              <w:rPr>
                <w:sz w:val="20"/>
              </w:rPr>
            </w:pPr>
            <w:r w:rsidRPr="00A12E8B">
              <w:rPr>
                <w:sz w:val="20"/>
              </w:rPr>
              <w:t>April 20, 2016</w:t>
            </w:r>
          </w:p>
          <w:p w:rsidR="00565BF5" w:rsidRPr="00A12E8B" w:rsidRDefault="00565BF5" w:rsidP="00565BF5">
            <w:pPr>
              <w:jc w:val="both"/>
              <w:rPr>
                <w:sz w:val="20"/>
              </w:rPr>
            </w:pPr>
            <w:r w:rsidRPr="00A12E8B">
              <w:rPr>
                <w:sz w:val="20"/>
              </w:rPr>
              <w:t>Court of Appeal for Saskatchewan (Regina)</w:t>
            </w:r>
          </w:p>
          <w:p w:rsidR="00565BF5" w:rsidRPr="00A12E8B" w:rsidRDefault="00565BF5" w:rsidP="00565BF5">
            <w:pPr>
              <w:jc w:val="both"/>
              <w:rPr>
                <w:sz w:val="20"/>
              </w:rPr>
            </w:pPr>
            <w:r w:rsidRPr="00A12E8B">
              <w:rPr>
                <w:sz w:val="20"/>
              </w:rPr>
              <w:t>(Caldwell, Herauf and Ryan-Froslie JJ.A.)</w:t>
            </w:r>
          </w:p>
          <w:p w:rsidR="00565BF5" w:rsidRPr="00A12E8B" w:rsidRDefault="00177AE0" w:rsidP="00565BF5">
            <w:pPr>
              <w:jc w:val="both"/>
              <w:rPr>
                <w:sz w:val="20"/>
              </w:rPr>
            </w:pPr>
            <w:hyperlink r:id="rId64" w:history="1">
              <w:r w:rsidR="00565BF5" w:rsidRPr="00A12E8B">
                <w:rPr>
                  <w:rStyle w:val="Hyperlink"/>
                  <w:sz w:val="20"/>
                </w:rPr>
                <w:t>2016 SKCA 56</w:t>
              </w:r>
            </w:hyperlink>
          </w:p>
          <w:p w:rsidR="00565BF5" w:rsidRPr="00A12E8B" w:rsidRDefault="00565BF5" w:rsidP="00565BF5">
            <w:pPr>
              <w:jc w:val="both"/>
              <w:rPr>
                <w:sz w:val="20"/>
              </w:rPr>
            </w:pPr>
          </w:p>
        </w:tc>
        <w:tc>
          <w:tcPr>
            <w:tcW w:w="267" w:type="pct"/>
          </w:tcPr>
          <w:p w:rsidR="00565BF5" w:rsidRPr="00A12E8B" w:rsidRDefault="00565BF5" w:rsidP="00565BF5">
            <w:pPr>
              <w:jc w:val="both"/>
              <w:rPr>
                <w:sz w:val="20"/>
              </w:rPr>
            </w:pPr>
          </w:p>
        </w:tc>
        <w:tc>
          <w:tcPr>
            <w:tcW w:w="2366" w:type="pct"/>
          </w:tcPr>
          <w:p w:rsidR="00565BF5" w:rsidRPr="00A12E8B" w:rsidRDefault="00565BF5" w:rsidP="00565BF5">
            <w:pPr>
              <w:jc w:val="both"/>
              <w:rPr>
                <w:sz w:val="20"/>
              </w:rPr>
            </w:pPr>
            <w:r w:rsidRPr="00A12E8B">
              <w:rPr>
                <w:sz w:val="20"/>
              </w:rPr>
              <w:t xml:space="preserve">Appeal allowed </w:t>
            </w:r>
          </w:p>
          <w:p w:rsidR="00565BF5" w:rsidRPr="00A12E8B" w:rsidRDefault="00565BF5" w:rsidP="00565BF5">
            <w:pPr>
              <w:jc w:val="both"/>
              <w:rPr>
                <w:sz w:val="20"/>
              </w:rPr>
            </w:pPr>
          </w:p>
        </w:tc>
      </w:tr>
      <w:tr w:rsidR="00565BF5" w:rsidRPr="00A12E8B" w:rsidTr="00565BF5">
        <w:tblPrEx>
          <w:tblCellMar>
            <w:bottom w:w="0" w:type="dxa"/>
          </w:tblCellMar>
        </w:tblPrEx>
        <w:tc>
          <w:tcPr>
            <w:tcW w:w="2367" w:type="pct"/>
            <w:gridSpan w:val="2"/>
          </w:tcPr>
          <w:p w:rsidR="00565BF5" w:rsidRPr="00A12E8B" w:rsidRDefault="00565BF5" w:rsidP="00565BF5">
            <w:pPr>
              <w:jc w:val="both"/>
              <w:rPr>
                <w:sz w:val="20"/>
              </w:rPr>
            </w:pPr>
            <w:r w:rsidRPr="00A12E8B">
              <w:rPr>
                <w:sz w:val="20"/>
              </w:rPr>
              <w:t>June 20, 2016</w:t>
            </w:r>
          </w:p>
          <w:p w:rsidR="00565BF5" w:rsidRPr="00A12E8B" w:rsidRDefault="00565BF5" w:rsidP="00565BF5">
            <w:pPr>
              <w:jc w:val="both"/>
              <w:rPr>
                <w:sz w:val="20"/>
              </w:rPr>
            </w:pPr>
            <w:r w:rsidRPr="00A12E8B">
              <w:rPr>
                <w:sz w:val="20"/>
              </w:rPr>
              <w:t>Supreme Court of Canada</w:t>
            </w:r>
          </w:p>
        </w:tc>
        <w:tc>
          <w:tcPr>
            <w:tcW w:w="267" w:type="pct"/>
          </w:tcPr>
          <w:p w:rsidR="00565BF5" w:rsidRPr="00A12E8B" w:rsidRDefault="00565BF5" w:rsidP="00565BF5">
            <w:pPr>
              <w:jc w:val="both"/>
              <w:rPr>
                <w:sz w:val="20"/>
              </w:rPr>
            </w:pPr>
          </w:p>
        </w:tc>
        <w:tc>
          <w:tcPr>
            <w:tcW w:w="2366" w:type="pct"/>
          </w:tcPr>
          <w:p w:rsidR="00565BF5" w:rsidRPr="00A12E8B" w:rsidRDefault="00565BF5" w:rsidP="00565BF5">
            <w:pPr>
              <w:jc w:val="both"/>
              <w:rPr>
                <w:sz w:val="20"/>
              </w:rPr>
            </w:pPr>
            <w:r w:rsidRPr="00A12E8B">
              <w:rPr>
                <w:sz w:val="20"/>
              </w:rPr>
              <w:t>Application for leave to appeal filed</w:t>
            </w:r>
          </w:p>
          <w:p w:rsidR="00565BF5" w:rsidRPr="00A12E8B" w:rsidRDefault="00565BF5" w:rsidP="00565BF5">
            <w:pPr>
              <w:jc w:val="both"/>
              <w:rPr>
                <w:sz w:val="20"/>
              </w:rPr>
            </w:pPr>
          </w:p>
        </w:tc>
      </w:tr>
    </w:tbl>
    <w:p w:rsidR="00565BF5" w:rsidRPr="00A12E8B" w:rsidRDefault="00177AE0" w:rsidP="00565BF5">
      <w:pPr>
        <w:jc w:val="both"/>
        <w:rPr>
          <w:sz w:val="20"/>
        </w:rPr>
      </w:pPr>
      <w:r>
        <w:rPr>
          <w:sz w:val="20"/>
          <w:szCs w:val="20"/>
        </w:rPr>
        <w:pict>
          <v:rect id="_x0000_i1066" style="width:2in;height:1pt" o:hrpct="0" o:hralign="center" o:hrstd="t" o:hrnoshade="t" o:hr="t" fillcolor="black [3213]" stroked="f"/>
        </w:pict>
      </w:r>
    </w:p>
    <w:p w:rsidR="00565BF5" w:rsidRPr="00A12E8B" w:rsidRDefault="00565BF5" w:rsidP="00565BF5">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33"/>
        <w:gridCol w:w="4532"/>
      </w:tblGrid>
      <w:tr w:rsidR="00565BF5" w:rsidRPr="00A12E8B" w:rsidTr="00565BF5">
        <w:tc>
          <w:tcPr>
            <w:tcW w:w="538" w:type="pct"/>
          </w:tcPr>
          <w:p w:rsidR="00565BF5" w:rsidRPr="00A12E8B" w:rsidRDefault="00565BF5" w:rsidP="00565BF5">
            <w:pPr>
              <w:jc w:val="both"/>
              <w:rPr>
                <w:sz w:val="20"/>
                <w:lang w:val="fr-CA"/>
              </w:rPr>
            </w:pPr>
            <w:r w:rsidRPr="00A12E8B">
              <w:rPr>
                <w:rStyle w:val="SCCFileNumberChar"/>
                <w:sz w:val="20"/>
                <w:szCs w:val="20"/>
                <w:lang w:val="fr-CA"/>
              </w:rPr>
              <w:lastRenderedPageBreak/>
              <w:t>37080</w:t>
            </w:r>
          </w:p>
        </w:tc>
        <w:tc>
          <w:tcPr>
            <w:tcW w:w="4462" w:type="pct"/>
            <w:gridSpan w:val="3"/>
          </w:tcPr>
          <w:p w:rsidR="00565BF5" w:rsidRPr="00A12E8B" w:rsidRDefault="00565BF5" w:rsidP="00565BF5">
            <w:pPr>
              <w:pStyle w:val="SCCLsocParty"/>
              <w:jc w:val="both"/>
              <w:rPr>
                <w:b/>
                <w:sz w:val="20"/>
                <w:szCs w:val="20"/>
                <w:lang w:val="en-US"/>
              </w:rPr>
            </w:pPr>
            <w:r w:rsidRPr="00A12E8B">
              <w:rPr>
                <w:b/>
                <w:sz w:val="20"/>
                <w:szCs w:val="20"/>
                <w:lang w:val="en-US"/>
              </w:rPr>
              <w:t>Saskatchewan Government and General Employees Union</w:t>
            </w:r>
            <w:r w:rsidR="00752446" w:rsidRPr="00A12E8B">
              <w:rPr>
                <w:b/>
                <w:sz w:val="20"/>
                <w:szCs w:val="20"/>
                <w:lang w:val="en-US"/>
              </w:rPr>
              <w:t xml:space="preserve"> et</w:t>
            </w:r>
            <w:r w:rsidRPr="00A12E8B">
              <w:rPr>
                <w:b/>
                <w:sz w:val="20"/>
                <w:szCs w:val="20"/>
                <w:lang w:val="en-US"/>
              </w:rPr>
              <w:t xml:space="preserve"> Charles Peterson c. Gouvernement de la Saskatchewan</w:t>
            </w:r>
          </w:p>
          <w:p w:rsidR="00565BF5" w:rsidRPr="00A12E8B" w:rsidRDefault="00565BF5" w:rsidP="00565BF5">
            <w:pPr>
              <w:jc w:val="both"/>
              <w:rPr>
                <w:sz w:val="20"/>
                <w:lang w:val="fr-CA"/>
              </w:rPr>
            </w:pPr>
            <w:r w:rsidRPr="00A12E8B">
              <w:rPr>
                <w:sz w:val="20"/>
                <w:lang w:val="en-US"/>
              </w:rPr>
              <w:t xml:space="preserve">(Sask.) </w:t>
            </w:r>
            <w:r w:rsidRPr="00A12E8B">
              <w:rPr>
                <w:sz w:val="20"/>
                <w:lang w:val="fr-CA"/>
              </w:rPr>
              <w:t>(Civile) (Sur autorisation)</w:t>
            </w:r>
          </w:p>
        </w:tc>
      </w:tr>
      <w:tr w:rsidR="00831B1C" w:rsidRPr="00177AE0" w:rsidTr="00184196">
        <w:trPr>
          <w:trHeight w:val="405"/>
        </w:trPr>
        <w:tc>
          <w:tcPr>
            <w:tcW w:w="538" w:type="pct"/>
          </w:tcPr>
          <w:p w:rsidR="00831B1C" w:rsidRPr="00A12E8B" w:rsidRDefault="00831B1C" w:rsidP="00565BF5">
            <w:pPr>
              <w:jc w:val="both"/>
              <w:rPr>
                <w:rStyle w:val="SCCFileNumberChar"/>
                <w:sz w:val="20"/>
                <w:szCs w:val="20"/>
                <w:lang w:val="fr-CA"/>
              </w:rPr>
            </w:pPr>
            <w:r w:rsidRPr="00A12E8B">
              <w:rPr>
                <w:rStyle w:val="SCCFileNumberChar"/>
                <w:sz w:val="20"/>
                <w:szCs w:val="20"/>
              </w:rPr>
              <w:t>Coram:</w:t>
            </w:r>
          </w:p>
        </w:tc>
        <w:tc>
          <w:tcPr>
            <w:tcW w:w="4462" w:type="pct"/>
            <w:gridSpan w:val="3"/>
          </w:tcPr>
          <w:p w:rsidR="00831B1C" w:rsidRPr="00A12E8B" w:rsidRDefault="00184196" w:rsidP="00565BF5">
            <w:pPr>
              <w:pStyle w:val="SCCLsocParty"/>
              <w:jc w:val="both"/>
              <w:rPr>
                <w:sz w:val="20"/>
                <w:szCs w:val="20"/>
              </w:rPr>
            </w:pPr>
            <w:r w:rsidRPr="00A12E8B">
              <w:rPr>
                <w:sz w:val="20"/>
                <w:szCs w:val="20"/>
              </w:rPr>
              <w:t>Les juges Moldaver, Côté et Brown</w:t>
            </w:r>
          </w:p>
        </w:tc>
      </w:tr>
      <w:tr w:rsidR="00831B1C" w:rsidRPr="00177AE0" w:rsidTr="0099582B">
        <w:trPr>
          <w:trHeight w:val="621"/>
        </w:trPr>
        <w:tc>
          <w:tcPr>
            <w:tcW w:w="5000" w:type="pct"/>
            <w:gridSpan w:val="4"/>
          </w:tcPr>
          <w:p w:rsidR="00831B1C" w:rsidRPr="00A12E8B" w:rsidRDefault="00184196" w:rsidP="00565BF5">
            <w:pPr>
              <w:jc w:val="both"/>
              <w:rPr>
                <w:sz w:val="20"/>
                <w:lang w:val="fr-CA"/>
              </w:rPr>
            </w:pPr>
            <w:r w:rsidRPr="00A12E8B">
              <w:rPr>
                <w:sz w:val="20"/>
                <w:lang w:val="fr-CA"/>
              </w:rPr>
              <w:t>La demande d’autorisation d’appel de l’arrêt de la Cour d’appel de la Saskatchewan, numéro CACV2784, 2016 SKCA 56, daté du 20 avril 2016, est rejetée avec dépens.</w:t>
            </w:r>
          </w:p>
        </w:tc>
      </w:tr>
      <w:tr w:rsidR="00565BF5" w:rsidRPr="00177AE0" w:rsidTr="00565BF5">
        <w:tc>
          <w:tcPr>
            <w:tcW w:w="5000" w:type="pct"/>
            <w:gridSpan w:val="4"/>
          </w:tcPr>
          <w:p w:rsidR="00565BF5" w:rsidRPr="00A12E8B" w:rsidRDefault="00565BF5" w:rsidP="00565BF5">
            <w:pPr>
              <w:jc w:val="both"/>
              <w:rPr>
                <w:sz w:val="20"/>
                <w:lang w:val="fr-CA"/>
              </w:rPr>
            </w:pPr>
            <w:r w:rsidRPr="00A12E8B">
              <w:rPr>
                <w:sz w:val="20"/>
                <w:lang w:val="fr-CA"/>
              </w:rPr>
              <w:t xml:space="preserve">Droit administratif – Contrôle judiciaire – Norme de contrôle – Pensions – L’employé recevait une « prime de camp » en sus de son salaire – La commission a conclu que la prime de camp n’était pas un salaire au sens de la </w:t>
            </w:r>
            <w:r w:rsidRPr="00A12E8B">
              <w:rPr>
                <w:i/>
                <w:sz w:val="20"/>
                <w:lang w:val="fr-CA"/>
              </w:rPr>
              <w:t>Superannuation (Supplementary Provisions) Act</w:t>
            </w:r>
            <w:r w:rsidRPr="00A12E8B">
              <w:rPr>
                <w:sz w:val="20"/>
                <w:lang w:val="fr-CA"/>
              </w:rPr>
              <w:t xml:space="preserve">, R.S.S. 1978, c. S-64, aux fins du calcul du droit à pension de l’employé – La norme de contrôle de la décision raisonnable oblige-t-elle une cour de révision à donner sa propre interprétation de la disposition législative en cause de la loi constitutive d’un tribunal administratif pour déterminer s’il y a un éventail d’issues raisonnables possibles et, dans l’affirmative, quel serait cet éventail? – Dans les cas où une disposition législative n’est pas ambiguë ou n’a qu’un seul sens ordinaire, si le tribunal administratif n’adopte pas cette interprétation, sa décision est-elle déraisonnable? </w:t>
            </w:r>
          </w:p>
        </w:tc>
      </w:tr>
      <w:tr w:rsidR="00565BF5" w:rsidRPr="00177AE0" w:rsidTr="00565BF5">
        <w:tc>
          <w:tcPr>
            <w:tcW w:w="5000" w:type="pct"/>
            <w:gridSpan w:val="4"/>
          </w:tcPr>
          <w:p w:rsidR="00565BF5" w:rsidRPr="00A12E8B" w:rsidRDefault="00565BF5" w:rsidP="00565BF5">
            <w:pPr>
              <w:jc w:val="both"/>
              <w:rPr>
                <w:sz w:val="20"/>
                <w:lang w:val="fr-CA"/>
              </w:rPr>
            </w:pPr>
          </w:p>
        </w:tc>
      </w:tr>
      <w:tr w:rsidR="00565BF5" w:rsidRPr="00177AE0" w:rsidTr="00565BF5">
        <w:tc>
          <w:tcPr>
            <w:tcW w:w="5000" w:type="pct"/>
            <w:gridSpan w:val="4"/>
          </w:tcPr>
          <w:p w:rsidR="00565BF5" w:rsidRPr="00A12E8B" w:rsidRDefault="00565BF5" w:rsidP="00565BF5">
            <w:pPr>
              <w:jc w:val="both"/>
              <w:rPr>
                <w:sz w:val="20"/>
                <w:lang w:val="fr-CA"/>
              </w:rPr>
            </w:pPr>
            <w:r w:rsidRPr="00A12E8B">
              <w:rPr>
                <w:sz w:val="20"/>
                <w:lang w:val="fr-CA"/>
              </w:rPr>
              <w:t>Charles Peterson était employé à plein temps du gouvernement de la Saskatchewan. Pendant son emploi, il était membre du Saskatchewan Government and General Employees Union et participant du Public Service Superannuation Plan. Monsieur Peterson était un travailleur auprès des jeunes et travaillait des quarts de camp dans des établissements correctionnels pour jeunes situés à l’extérieur des centres urbains. En vertu de la convention collective, en plus de sa paye régulière, il recevait une « prime de camp », c’est-à-dire une rémunération supplémentaire pour les heures régulières travaillées par des employés sur des quarts de camp qui ne pouvaient pas rentrer chez eux à la fin de chaque journée de travail.</w:t>
            </w:r>
          </w:p>
          <w:p w:rsidR="00565BF5" w:rsidRPr="00A12E8B" w:rsidRDefault="00565BF5" w:rsidP="00565BF5">
            <w:pPr>
              <w:jc w:val="both"/>
              <w:rPr>
                <w:sz w:val="20"/>
                <w:lang w:val="fr-CA"/>
              </w:rPr>
            </w:pPr>
          </w:p>
          <w:p w:rsidR="00565BF5" w:rsidRPr="00A12E8B" w:rsidRDefault="00565BF5" w:rsidP="00565BF5">
            <w:pPr>
              <w:jc w:val="both"/>
              <w:rPr>
                <w:sz w:val="20"/>
                <w:lang w:val="fr-CA"/>
              </w:rPr>
            </w:pPr>
            <w:r w:rsidRPr="00A12E8B">
              <w:rPr>
                <w:sz w:val="20"/>
                <w:lang w:val="fr-CA"/>
              </w:rPr>
              <w:t xml:space="preserve">En 2002, M. Peterson a cessé de travailler en raison d’une blessure et a commencé à recevoir des prestations d’invalidité de longue durée (ILD). En vertu du régime d’ILD, les prestations du demandeur sont déterminées en fonction de son salaire au moment où il devient invalide. La prime de camp est expressément incluse dans le salaire en vertu du régime d’ILD. Le régime d’ILD a versé les cotisations de pension au régime de pensions au nom de M. Peterson. Initialement, ces cotisations étaient établies en fonction de son salaire, y compris la prime de camp. Par la suite, l’administrateur du régime de pensions a estimé que la prime de camp ne comptait pas comme salaire aux fins des cotisations de pension et a remboursé à M. Peterson les cotisations déjà versées en lien avec la prime de camp. </w:t>
            </w:r>
          </w:p>
          <w:p w:rsidR="00565BF5" w:rsidRPr="00A12E8B" w:rsidRDefault="00565BF5" w:rsidP="00565BF5">
            <w:pPr>
              <w:jc w:val="both"/>
              <w:rPr>
                <w:sz w:val="20"/>
                <w:lang w:val="fr-CA"/>
              </w:rPr>
            </w:pPr>
          </w:p>
          <w:p w:rsidR="00565BF5" w:rsidRPr="00A12E8B" w:rsidRDefault="00565BF5" w:rsidP="00565BF5">
            <w:pPr>
              <w:jc w:val="both"/>
              <w:rPr>
                <w:sz w:val="20"/>
                <w:lang w:val="fr-CA"/>
              </w:rPr>
            </w:pPr>
            <w:r w:rsidRPr="00A12E8B">
              <w:rPr>
                <w:sz w:val="20"/>
                <w:lang w:val="fr-CA"/>
              </w:rPr>
              <w:t>Le syndicat a déposé une plainte à la Public Service Superannuation Board, sollicitant une décision portant que la prime de camp représentait un « salaire » aux fins de déterminer le droit à pension d’un employé.</w:t>
            </w:r>
          </w:p>
          <w:p w:rsidR="00565BF5" w:rsidRPr="00A12E8B" w:rsidRDefault="00565BF5" w:rsidP="00565BF5">
            <w:pPr>
              <w:jc w:val="both"/>
              <w:rPr>
                <w:sz w:val="20"/>
                <w:lang w:val="fr-CA"/>
              </w:rPr>
            </w:pPr>
          </w:p>
        </w:tc>
      </w:tr>
      <w:tr w:rsidR="00565BF5" w:rsidRPr="00177AE0" w:rsidTr="00565BF5">
        <w:tblPrEx>
          <w:tblCellMar>
            <w:bottom w:w="0" w:type="dxa"/>
          </w:tblCellMar>
        </w:tblPrEx>
        <w:tc>
          <w:tcPr>
            <w:tcW w:w="2367" w:type="pct"/>
            <w:gridSpan w:val="2"/>
          </w:tcPr>
          <w:p w:rsidR="00565BF5" w:rsidRPr="00A12E8B" w:rsidRDefault="00565BF5" w:rsidP="00565BF5">
            <w:pPr>
              <w:jc w:val="both"/>
              <w:rPr>
                <w:sz w:val="20"/>
                <w:lang w:val="fr-CA"/>
              </w:rPr>
            </w:pPr>
            <w:r w:rsidRPr="00A12E8B">
              <w:rPr>
                <w:sz w:val="20"/>
                <w:lang w:val="fr-CA"/>
              </w:rPr>
              <w:t>26 août 2014</w:t>
            </w:r>
          </w:p>
          <w:p w:rsidR="00565BF5" w:rsidRPr="00A12E8B" w:rsidRDefault="00565BF5" w:rsidP="00565BF5">
            <w:pPr>
              <w:jc w:val="both"/>
              <w:rPr>
                <w:sz w:val="20"/>
                <w:lang w:val="fr-CA"/>
              </w:rPr>
            </w:pPr>
            <w:r w:rsidRPr="00A12E8B">
              <w:rPr>
                <w:sz w:val="20"/>
                <w:lang w:val="fr-CA"/>
              </w:rPr>
              <w:t xml:space="preserve">Public Service Superannuation Board </w:t>
            </w:r>
          </w:p>
          <w:p w:rsidR="00565BF5" w:rsidRPr="00A12E8B" w:rsidRDefault="00565BF5" w:rsidP="00565BF5">
            <w:pPr>
              <w:jc w:val="both"/>
              <w:rPr>
                <w:sz w:val="20"/>
                <w:lang w:val="fr-CA"/>
              </w:rPr>
            </w:pPr>
            <w:r w:rsidRPr="00A12E8B">
              <w:rPr>
                <w:sz w:val="20"/>
                <w:lang w:val="fr-CA"/>
              </w:rPr>
              <w:t>Non publié</w:t>
            </w:r>
          </w:p>
          <w:p w:rsidR="00565BF5" w:rsidRPr="00A12E8B" w:rsidRDefault="00565BF5" w:rsidP="00565BF5">
            <w:pPr>
              <w:jc w:val="both"/>
              <w:rPr>
                <w:sz w:val="20"/>
                <w:lang w:val="fr-CA"/>
              </w:rPr>
            </w:pPr>
          </w:p>
        </w:tc>
        <w:tc>
          <w:tcPr>
            <w:tcW w:w="277" w:type="pct"/>
          </w:tcPr>
          <w:p w:rsidR="00565BF5" w:rsidRPr="00A12E8B" w:rsidRDefault="00565BF5" w:rsidP="00565BF5">
            <w:pPr>
              <w:jc w:val="both"/>
              <w:rPr>
                <w:sz w:val="20"/>
                <w:lang w:val="fr-CA"/>
              </w:rPr>
            </w:pPr>
          </w:p>
        </w:tc>
        <w:tc>
          <w:tcPr>
            <w:tcW w:w="2356" w:type="pct"/>
          </w:tcPr>
          <w:p w:rsidR="00565BF5" w:rsidRPr="00A12E8B" w:rsidRDefault="00565BF5" w:rsidP="00565BF5">
            <w:pPr>
              <w:jc w:val="both"/>
              <w:rPr>
                <w:sz w:val="20"/>
                <w:lang w:val="fr-CA"/>
              </w:rPr>
            </w:pPr>
            <w:r w:rsidRPr="00A12E8B">
              <w:rPr>
                <w:sz w:val="20"/>
                <w:lang w:val="fr-CA"/>
              </w:rPr>
              <w:t>Détermination du droit à pension</w:t>
            </w:r>
          </w:p>
        </w:tc>
      </w:tr>
      <w:tr w:rsidR="00565BF5" w:rsidRPr="00177AE0" w:rsidTr="00565BF5">
        <w:tblPrEx>
          <w:tblCellMar>
            <w:bottom w:w="0" w:type="dxa"/>
          </w:tblCellMar>
        </w:tblPrEx>
        <w:tc>
          <w:tcPr>
            <w:tcW w:w="2367" w:type="pct"/>
            <w:gridSpan w:val="2"/>
          </w:tcPr>
          <w:p w:rsidR="00565BF5" w:rsidRPr="00A12E8B" w:rsidRDefault="00565BF5" w:rsidP="00565BF5">
            <w:pPr>
              <w:jc w:val="both"/>
              <w:rPr>
                <w:sz w:val="20"/>
                <w:lang w:val="fr-CA"/>
              </w:rPr>
            </w:pPr>
            <w:r w:rsidRPr="00A12E8B">
              <w:rPr>
                <w:sz w:val="20"/>
                <w:lang w:val="fr-CA"/>
              </w:rPr>
              <w:t>16 septembre 2015</w:t>
            </w:r>
          </w:p>
          <w:p w:rsidR="00565BF5" w:rsidRPr="00A12E8B" w:rsidRDefault="00565BF5" w:rsidP="00565BF5">
            <w:pPr>
              <w:jc w:val="both"/>
              <w:rPr>
                <w:sz w:val="20"/>
                <w:lang w:val="fr-CA"/>
              </w:rPr>
            </w:pPr>
            <w:r w:rsidRPr="00A12E8B">
              <w:rPr>
                <w:sz w:val="20"/>
                <w:lang w:val="fr-CA"/>
              </w:rPr>
              <w:t>Cour du Banc de la Reine de la Saskatchewan</w:t>
            </w:r>
          </w:p>
          <w:p w:rsidR="00565BF5" w:rsidRPr="00A12E8B" w:rsidRDefault="00565BF5" w:rsidP="00565BF5">
            <w:pPr>
              <w:jc w:val="both"/>
              <w:rPr>
                <w:sz w:val="20"/>
                <w:lang w:val="fr-CA"/>
              </w:rPr>
            </w:pPr>
            <w:r w:rsidRPr="00A12E8B">
              <w:rPr>
                <w:sz w:val="20"/>
                <w:lang w:val="fr-CA"/>
              </w:rPr>
              <w:t>(Juge Kalmakoff)</w:t>
            </w:r>
          </w:p>
          <w:p w:rsidR="00565BF5" w:rsidRPr="00A12E8B" w:rsidRDefault="00177AE0" w:rsidP="00565BF5">
            <w:pPr>
              <w:jc w:val="both"/>
              <w:rPr>
                <w:sz w:val="20"/>
                <w:lang w:val="fr-CA"/>
              </w:rPr>
            </w:pPr>
            <w:hyperlink r:id="rId65" w:history="1">
              <w:r w:rsidR="00565BF5" w:rsidRPr="00A12E8B">
                <w:rPr>
                  <w:rStyle w:val="Hyperlink"/>
                  <w:sz w:val="20"/>
                  <w:lang w:val="fr-CA"/>
                </w:rPr>
                <w:t>2015 SKQB 283 </w:t>
              </w:r>
            </w:hyperlink>
          </w:p>
          <w:p w:rsidR="00565BF5" w:rsidRPr="00A12E8B" w:rsidRDefault="00565BF5" w:rsidP="00565BF5">
            <w:pPr>
              <w:jc w:val="both"/>
              <w:rPr>
                <w:sz w:val="20"/>
                <w:lang w:val="fr-CA"/>
              </w:rPr>
            </w:pPr>
          </w:p>
        </w:tc>
        <w:tc>
          <w:tcPr>
            <w:tcW w:w="277" w:type="pct"/>
          </w:tcPr>
          <w:p w:rsidR="00565BF5" w:rsidRPr="00A12E8B" w:rsidRDefault="00565BF5" w:rsidP="00565BF5">
            <w:pPr>
              <w:jc w:val="both"/>
              <w:rPr>
                <w:sz w:val="20"/>
                <w:lang w:val="fr-CA"/>
              </w:rPr>
            </w:pPr>
          </w:p>
        </w:tc>
        <w:tc>
          <w:tcPr>
            <w:tcW w:w="2356" w:type="pct"/>
          </w:tcPr>
          <w:p w:rsidR="00565BF5" w:rsidRPr="00A12E8B" w:rsidRDefault="00565BF5" w:rsidP="00565BF5">
            <w:pPr>
              <w:jc w:val="both"/>
              <w:rPr>
                <w:sz w:val="20"/>
                <w:lang w:val="fr-CA"/>
              </w:rPr>
            </w:pPr>
            <w:r w:rsidRPr="00A12E8B">
              <w:rPr>
                <w:sz w:val="20"/>
                <w:lang w:val="fr-CA"/>
              </w:rPr>
              <w:t>Jugement accueillant la demande de contrôle judiciaire</w:t>
            </w:r>
          </w:p>
        </w:tc>
      </w:tr>
      <w:tr w:rsidR="00565BF5" w:rsidRPr="00A12E8B" w:rsidTr="00565BF5">
        <w:tblPrEx>
          <w:tblCellMar>
            <w:bottom w:w="0" w:type="dxa"/>
          </w:tblCellMar>
        </w:tblPrEx>
        <w:tc>
          <w:tcPr>
            <w:tcW w:w="2367" w:type="pct"/>
            <w:gridSpan w:val="2"/>
          </w:tcPr>
          <w:p w:rsidR="00565BF5" w:rsidRPr="00A12E8B" w:rsidRDefault="00565BF5" w:rsidP="00565BF5">
            <w:pPr>
              <w:jc w:val="both"/>
              <w:rPr>
                <w:sz w:val="20"/>
                <w:lang w:val="fr-CA"/>
              </w:rPr>
            </w:pPr>
            <w:r w:rsidRPr="00A12E8B">
              <w:rPr>
                <w:sz w:val="20"/>
                <w:lang w:val="fr-CA"/>
              </w:rPr>
              <w:t>20 avril 2016</w:t>
            </w:r>
          </w:p>
          <w:p w:rsidR="00565BF5" w:rsidRPr="00A12E8B" w:rsidRDefault="00565BF5" w:rsidP="00565BF5">
            <w:pPr>
              <w:jc w:val="both"/>
              <w:rPr>
                <w:sz w:val="20"/>
                <w:lang w:val="fr-CA"/>
              </w:rPr>
            </w:pPr>
            <w:r w:rsidRPr="00A12E8B">
              <w:rPr>
                <w:sz w:val="20"/>
                <w:lang w:val="fr-CA"/>
              </w:rPr>
              <w:t>Cour d’appel de la Saskatchewan (Regina)</w:t>
            </w:r>
          </w:p>
          <w:p w:rsidR="00565BF5" w:rsidRPr="00A12E8B" w:rsidRDefault="00565BF5" w:rsidP="00565BF5">
            <w:pPr>
              <w:jc w:val="both"/>
              <w:rPr>
                <w:sz w:val="20"/>
                <w:lang w:val="fr-CA"/>
              </w:rPr>
            </w:pPr>
            <w:r w:rsidRPr="00A12E8B">
              <w:rPr>
                <w:sz w:val="20"/>
                <w:lang w:val="fr-CA"/>
              </w:rPr>
              <w:t>(Juges Caldwell, Herauf et Ryan-Froslie)</w:t>
            </w:r>
          </w:p>
          <w:p w:rsidR="00565BF5" w:rsidRPr="00A12E8B" w:rsidRDefault="00177AE0" w:rsidP="00565BF5">
            <w:pPr>
              <w:jc w:val="both"/>
              <w:rPr>
                <w:sz w:val="20"/>
                <w:lang w:val="fr-CA"/>
              </w:rPr>
            </w:pPr>
            <w:hyperlink r:id="rId66" w:history="1">
              <w:r w:rsidR="00565BF5" w:rsidRPr="00A12E8B">
                <w:rPr>
                  <w:rStyle w:val="Hyperlink"/>
                  <w:sz w:val="20"/>
                  <w:lang w:val="fr-CA"/>
                </w:rPr>
                <w:t>2016 SKCA 56</w:t>
              </w:r>
            </w:hyperlink>
          </w:p>
          <w:p w:rsidR="00565BF5" w:rsidRPr="00A12E8B" w:rsidRDefault="00565BF5" w:rsidP="00565BF5">
            <w:pPr>
              <w:jc w:val="both"/>
              <w:rPr>
                <w:sz w:val="20"/>
                <w:lang w:val="fr-CA"/>
              </w:rPr>
            </w:pPr>
          </w:p>
        </w:tc>
        <w:tc>
          <w:tcPr>
            <w:tcW w:w="277" w:type="pct"/>
          </w:tcPr>
          <w:p w:rsidR="00565BF5" w:rsidRPr="00A12E8B" w:rsidRDefault="00565BF5" w:rsidP="00565BF5">
            <w:pPr>
              <w:jc w:val="both"/>
              <w:rPr>
                <w:sz w:val="20"/>
                <w:lang w:val="fr-CA"/>
              </w:rPr>
            </w:pPr>
          </w:p>
        </w:tc>
        <w:tc>
          <w:tcPr>
            <w:tcW w:w="2356" w:type="pct"/>
          </w:tcPr>
          <w:p w:rsidR="00565BF5" w:rsidRPr="00A12E8B" w:rsidRDefault="00565BF5" w:rsidP="00565BF5">
            <w:pPr>
              <w:jc w:val="both"/>
              <w:rPr>
                <w:sz w:val="20"/>
                <w:lang w:val="fr-CA"/>
              </w:rPr>
            </w:pPr>
            <w:r w:rsidRPr="00A12E8B">
              <w:rPr>
                <w:sz w:val="20"/>
                <w:lang w:val="fr-CA"/>
              </w:rPr>
              <w:t>Arrêt accueillant l’appel</w:t>
            </w:r>
          </w:p>
          <w:p w:rsidR="00565BF5" w:rsidRPr="00A12E8B" w:rsidRDefault="00565BF5" w:rsidP="00565BF5">
            <w:pPr>
              <w:jc w:val="both"/>
              <w:rPr>
                <w:sz w:val="20"/>
                <w:lang w:val="fr-CA"/>
              </w:rPr>
            </w:pPr>
          </w:p>
        </w:tc>
      </w:tr>
    </w:tbl>
    <w:p w:rsidR="00752446" w:rsidRPr="00A12E8B" w:rsidRDefault="00752446">
      <w:r w:rsidRPr="00A12E8B">
        <w:br w:type="page"/>
      </w:r>
    </w:p>
    <w:tbl>
      <w:tblPr>
        <w:tblW w:w="5000" w:type="pct"/>
        <w:tblLayout w:type="fixed"/>
        <w:tblCellMar>
          <w:left w:w="0" w:type="dxa"/>
          <w:right w:w="0" w:type="dxa"/>
        </w:tblCellMar>
        <w:tblLook w:val="04A0" w:firstRow="1" w:lastRow="0" w:firstColumn="1" w:lastColumn="0" w:noHBand="0" w:noVBand="1"/>
      </w:tblPr>
      <w:tblGrid>
        <w:gridCol w:w="4554"/>
        <w:gridCol w:w="533"/>
        <w:gridCol w:w="4532"/>
      </w:tblGrid>
      <w:tr w:rsidR="00565BF5" w:rsidRPr="00177AE0" w:rsidTr="00565BF5">
        <w:tc>
          <w:tcPr>
            <w:tcW w:w="2367" w:type="pct"/>
          </w:tcPr>
          <w:p w:rsidR="00565BF5" w:rsidRPr="00A12E8B" w:rsidRDefault="00565BF5" w:rsidP="00565BF5">
            <w:pPr>
              <w:jc w:val="both"/>
              <w:rPr>
                <w:sz w:val="20"/>
                <w:lang w:val="fr-CA"/>
              </w:rPr>
            </w:pPr>
            <w:r w:rsidRPr="00A12E8B">
              <w:rPr>
                <w:sz w:val="20"/>
                <w:lang w:val="fr-CA"/>
              </w:rPr>
              <w:lastRenderedPageBreak/>
              <w:t>20 juin 2016</w:t>
            </w:r>
          </w:p>
          <w:p w:rsidR="00565BF5" w:rsidRPr="00A12E8B" w:rsidRDefault="00565BF5" w:rsidP="00565BF5">
            <w:pPr>
              <w:jc w:val="both"/>
              <w:rPr>
                <w:sz w:val="20"/>
                <w:lang w:val="fr-CA"/>
              </w:rPr>
            </w:pPr>
            <w:r w:rsidRPr="00A12E8B">
              <w:rPr>
                <w:sz w:val="20"/>
                <w:lang w:val="fr-CA"/>
              </w:rPr>
              <w:t>Cour suprême du Canada</w:t>
            </w:r>
          </w:p>
        </w:tc>
        <w:tc>
          <w:tcPr>
            <w:tcW w:w="277" w:type="pct"/>
          </w:tcPr>
          <w:p w:rsidR="00565BF5" w:rsidRPr="00A12E8B" w:rsidRDefault="00565BF5" w:rsidP="00565BF5">
            <w:pPr>
              <w:jc w:val="both"/>
              <w:rPr>
                <w:sz w:val="20"/>
                <w:lang w:val="fr-CA"/>
              </w:rPr>
            </w:pPr>
          </w:p>
        </w:tc>
        <w:tc>
          <w:tcPr>
            <w:tcW w:w="2356" w:type="pct"/>
          </w:tcPr>
          <w:p w:rsidR="00565BF5" w:rsidRPr="00A12E8B" w:rsidRDefault="00565BF5" w:rsidP="00565BF5">
            <w:pPr>
              <w:jc w:val="both"/>
              <w:rPr>
                <w:sz w:val="20"/>
                <w:lang w:val="fr-CA"/>
              </w:rPr>
            </w:pPr>
            <w:r w:rsidRPr="00A12E8B">
              <w:rPr>
                <w:sz w:val="20"/>
                <w:lang w:val="fr-CA"/>
              </w:rPr>
              <w:t>Dépôt de la demande d’autorisation d’appel</w:t>
            </w:r>
          </w:p>
        </w:tc>
      </w:tr>
    </w:tbl>
    <w:p w:rsidR="00565BF5" w:rsidRPr="00A12E8B" w:rsidRDefault="00177AE0" w:rsidP="00565BF5">
      <w:pPr>
        <w:jc w:val="both"/>
        <w:rPr>
          <w:sz w:val="20"/>
          <w:lang w:val="fr-CA"/>
        </w:rPr>
      </w:pPr>
      <w:r>
        <w:rPr>
          <w:sz w:val="20"/>
          <w:szCs w:val="20"/>
        </w:rPr>
        <w:pict>
          <v:rect id="_x0000_i1067" style="width:2in;height:1pt" o:hrpct="0" o:hralign="center" o:hrstd="t" o:hrnoshade="t" o:hr="t" fillcolor="black [3213]" stroked="f"/>
        </w:pict>
      </w:r>
    </w:p>
    <w:p w:rsidR="00565BF5" w:rsidRPr="00A12E8B" w:rsidRDefault="00565BF5" w:rsidP="00565BF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5BF5" w:rsidRPr="00A12E8B" w:rsidTr="00565BF5">
        <w:tc>
          <w:tcPr>
            <w:tcW w:w="543" w:type="pct"/>
          </w:tcPr>
          <w:p w:rsidR="00565BF5" w:rsidRPr="00A12E8B" w:rsidRDefault="00565BF5" w:rsidP="00565BF5">
            <w:pPr>
              <w:jc w:val="both"/>
              <w:rPr>
                <w:sz w:val="20"/>
              </w:rPr>
            </w:pPr>
            <w:r w:rsidRPr="00A12E8B">
              <w:rPr>
                <w:rStyle w:val="SCCFileNumberChar"/>
                <w:sz w:val="20"/>
                <w:szCs w:val="20"/>
              </w:rPr>
              <w:t>37212</w:t>
            </w:r>
          </w:p>
        </w:tc>
        <w:tc>
          <w:tcPr>
            <w:tcW w:w="4457" w:type="pct"/>
            <w:gridSpan w:val="3"/>
          </w:tcPr>
          <w:p w:rsidR="00565BF5" w:rsidRPr="00A12E8B" w:rsidRDefault="00565BF5" w:rsidP="00565BF5">
            <w:pPr>
              <w:pStyle w:val="SCCLsocParty"/>
              <w:jc w:val="both"/>
              <w:rPr>
                <w:b/>
                <w:sz w:val="20"/>
                <w:szCs w:val="20"/>
                <w:lang w:val="en-US"/>
              </w:rPr>
            </w:pPr>
            <w:r w:rsidRPr="00A12E8B">
              <w:rPr>
                <w:b/>
                <w:sz w:val="20"/>
                <w:szCs w:val="20"/>
                <w:lang w:val="en-US"/>
              </w:rPr>
              <w:t>Timothy Keizer v. Attorney General of Ontario, Person-in-Charge of Waypoint Centre for Mental Health Care</w:t>
            </w:r>
            <w:r w:rsidR="00EE2B00" w:rsidRPr="00A12E8B">
              <w:rPr>
                <w:b/>
                <w:sz w:val="20"/>
                <w:szCs w:val="20"/>
                <w:lang w:val="en-US"/>
              </w:rPr>
              <w:t xml:space="preserve"> and</w:t>
            </w:r>
            <w:r w:rsidRPr="00A12E8B">
              <w:rPr>
                <w:b/>
                <w:sz w:val="20"/>
                <w:szCs w:val="20"/>
                <w:lang w:val="en-US"/>
              </w:rPr>
              <w:t xml:space="preserve"> Person-in-Charge of St. Joseph's Healthcare Hamilton</w:t>
            </w:r>
          </w:p>
          <w:p w:rsidR="00565BF5" w:rsidRPr="00A12E8B" w:rsidRDefault="00565BF5" w:rsidP="00565BF5">
            <w:pPr>
              <w:jc w:val="both"/>
              <w:rPr>
                <w:sz w:val="20"/>
              </w:rPr>
            </w:pPr>
            <w:r w:rsidRPr="00A12E8B">
              <w:rPr>
                <w:sz w:val="20"/>
              </w:rPr>
              <w:t>(Ont.) (Criminal) (By Leave)</w:t>
            </w:r>
          </w:p>
        </w:tc>
      </w:tr>
      <w:tr w:rsidR="006E3E1E" w:rsidRPr="00A12E8B" w:rsidTr="0043652A">
        <w:trPr>
          <w:trHeight w:val="351"/>
        </w:trPr>
        <w:tc>
          <w:tcPr>
            <w:tcW w:w="543" w:type="pct"/>
          </w:tcPr>
          <w:p w:rsidR="006E3E1E" w:rsidRPr="00A12E8B" w:rsidRDefault="006E3E1E" w:rsidP="00565BF5">
            <w:pPr>
              <w:jc w:val="both"/>
              <w:rPr>
                <w:rStyle w:val="SCCFileNumberChar"/>
                <w:sz w:val="20"/>
                <w:szCs w:val="20"/>
              </w:rPr>
            </w:pPr>
            <w:r w:rsidRPr="00A12E8B">
              <w:rPr>
                <w:rStyle w:val="SCCFileNumberChar"/>
                <w:sz w:val="20"/>
                <w:szCs w:val="20"/>
              </w:rPr>
              <w:t>Coram:</w:t>
            </w:r>
          </w:p>
        </w:tc>
        <w:tc>
          <w:tcPr>
            <w:tcW w:w="4457" w:type="pct"/>
            <w:gridSpan w:val="3"/>
          </w:tcPr>
          <w:p w:rsidR="006E3E1E" w:rsidRPr="00A12E8B" w:rsidRDefault="0043652A" w:rsidP="00565BF5">
            <w:pPr>
              <w:pStyle w:val="SCCLsocParty"/>
              <w:jc w:val="both"/>
              <w:rPr>
                <w:sz w:val="20"/>
                <w:szCs w:val="20"/>
                <w:lang w:val="en-US"/>
              </w:rPr>
            </w:pPr>
            <w:r w:rsidRPr="00A12E8B">
              <w:rPr>
                <w:sz w:val="20"/>
                <w:szCs w:val="20"/>
                <w:lang w:val="en-US"/>
              </w:rPr>
              <w:t>Moldaver, Côté and Rowe JJ.</w:t>
            </w:r>
          </w:p>
        </w:tc>
      </w:tr>
      <w:tr w:rsidR="006E3E1E" w:rsidRPr="00A12E8B" w:rsidTr="00565BF5">
        <w:tc>
          <w:tcPr>
            <w:tcW w:w="5000" w:type="pct"/>
            <w:gridSpan w:val="4"/>
          </w:tcPr>
          <w:p w:rsidR="006E3E1E" w:rsidRPr="00A12E8B" w:rsidRDefault="0043652A" w:rsidP="00565BF5">
            <w:pPr>
              <w:jc w:val="both"/>
              <w:rPr>
                <w:sz w:val="20"/>
              </w:rPr>
            </w:pPr>
            <w:r w:rsidRPr="00A12E8B">
              <w:rPr>
                <w:sz w:val="20"/>
              </w:rPr>
              <w:t>The motion for an extension of time to serve and file the application for leave to appeal is granted.  The application for leave to appeal from the judgment of the Court of Appeal for Ontario, Numbers C61774 and C61899, 2016 ONCA 483, dated June 16, 2016, is dismissed.</w:t>
            </w:r>
          </w:p>
          <w:p w:rsidR="0043652A" w:rsidRPr="00A12E8B" w:rsidRDefault="0043652A" w:rsidP="00565BF5">
            <w:pPr>
              <w:jc w:val="both"/>
              <w:rPr>
                <w:sz w:val="20"/>
              </w:rPr>
            </w:pPr>
          </w:p>
        </w:tc>
      </w:tr>
      <w:tr w:rsidR="00565BF5" w:rsidRPr="00A12E8B" w:rsidTr="00565BF5">
        <w:tc>
          <w:tcPr>
            <w:tcW w:w="5000" w:type="pct"/>
            <w:gridSpan w:val="4"/>
          </w:tcPr>
          <w:p w:rsidR="00565BF5" w:rsidRPr="00A12E8B" w:rsidRDefault="00565BF5" w:rsidP="00565BF5">
            <w:pPr>
              <w:jc w:val="both"/>
              <w:rPr>
                <w:sz w:val="20"/>
              </w:rPr>
            </w:pPr>
            <w:r w:rsidRPr="00A12E8B">
              <w:rPr>
                <w:i/>
                <w:sz w:val="20"/>
              </w:rPr>
              <w:t>Charter</w:t>
            </w:r>
            <w:r w:rsidRPr="00A12E8B">
              <w:rPr>
                <w:sz w:val="20"/>
              </w:rPr>
              <w:t xml:space="preserve"> </w:t>
            </w:r>
            <w:r w:rsidRPr="00A12E8B">
              <w:rPr>
                <w:i/>
                <w:sz w:val="20"/>
              </w:rPr>
              <w:t>of Rights</w:t>
            </w:r>
            <w:r w:rsidRPr="00A12E8B">
              <w:rPr>
                <w:sz w:val="20"/>
              </w:rPr>
              <w:t xml:space="preserve"> – </w:t>
            </w:r>
            <w:r w:rsidRPr="00A12E8B">
              <w:rPr>
                <w:sz w:val="20"/>
                <w:lang w:val="en"/>
              </w:rPr>
              <w:t xml:space="preserve">Principles of fundamental justice guaranteed by s. 7 of the </w:t>
            </w:r>
            <w:r w:rsidRPr="00A12E8B">
              <w:rPr>
                <w:i/>
                <w:sz w:val="20"/>
                <w:lang w:val="en"/>
              </w:rPr>
              <w:t>Charter</w:t>
            </w:r>
            <w:r w:rsidRPr="00A12E8B">
              <w:rPr>
                <w:sz w:val="20"/>
                <w:lang w:val="en"/>
              </w:rPr>
              <w:t xml:space="preserve"> </w:t>
            </w:r>
            <w:r w:rsidRPr="00A12E8B">
              <w:rPr>
                <w:sz w:val="20"/>
              </w:rPr>
              <w:t xml:space="preserve">– Criminal law – Mental disorder – Whether the Ontario Review Board, when reviewing a disposition pursuant to s. 672.54 of the </w:t>
            </w:r>
            <w:r w:rsidRPr="00A12E8B">
              <w:rPr>
                <w:i/>
                <w:sz w:val="20"/>
              </w:rPr>
              <w:t>Criminal Code</w:t>
            </w:r>
            <w:r w:rsidRPr="00A12E8B">
              <w:rPr>
                <w:sz w:val="20"/>
              </w:rPr>
              <w:t xml:space="preserve">, </w:t>
            </w:r>
            <w:r w:rsidRPr="00A12E8B">
              <w:rPr>
                <w:color w:val="000000"/>
                <w:sz w:val="20"/>
              </w:rPr>
              <w:t>R.S.C. 1985, c. C-46</w:t>
            </w:r>
            <w:r w:rsidRPr="00A12E8B">
              <w:rPr>
                <w:sz w:val="20"/>
              </w:rPr>
              <w:t xml:space="preserve"> can rely on its own expertise to form the primary opinion evidence on which to base its decision or to justify a particular substantive result – Whether the Ontario Review Board fulfilled its statutory mandate and complied with s. 7 of the </w:t>
            </w:r>
            <w:r w:rsidRPr="00A12E8B">
              <w:rPr>
                <w:i/>
                <w:sz w:val="20"/>
              </w:rPr>
              <w:t>Charter</w:t>
            </w:r>
            <w:r w:rsidRPr="00A12E8B">
              <w:rPr>
                <w:sz w:val="20"/>
              </w:rPr>
              <w:t xml:space="preserve"> when it made  a disposition on a file review alone and without regard to the current mental status of the person before it – Whether it was reasonable to detain a person and maintain the jurisdiction of the Board pursuant to section 672.54 of the </w:t>
            </w:r>
            <w:r w:rsidRPr="00A12E8B">
              <w:rPr>
                <w:i/>
                <w:sz w:val="20"/>
              </w:rPr>
              <w:t>Criminal Code</w:t>
            </w:r>
            <w:r w:rsidRPr="00A12E8B">
              <w:rPr>
                <w:sz w:val="20"/>
              </w:rPr>
              <w:t xml:space="preserve"> on the basis of a file review alone – </w:t>
            </w:r>
            <w:r w:rsidRPr="00A12E8B">
              <w:rPr>
                <w:i/>
                <w:sz w:val="20"/>
              </w:rPr>
              <w:t>Charter</w:t>
            </w:r>
            <w:r w:rsidRPr="00A12E8B">
              <w:rPr>
                <w:sz w:val="20"/>
              </w:rPr>
              <w:t xml:space="preserve"> s. 7.</w:t>
            </w:r>
          </w:p>
        </w:tc>
      </w:tr>
      <w:tr w:rsidR="00565BF5" w:rsidRPr="00A12E8B" w:rsidTr="00565BF5">
        <w:tc>
          <w:tcPr>
            <w:tcW w:w="5000" w:type="pct"/>
            <w:gridSpan w:val="4"/>
          </w:tcPr>
          <w:p w:rsidR="00565BF5" w:rsidRPr="00A12E8B" w:rsidRDefault="00565BF5" w:rsidP="00565BF5">
            <w:pPr>
              <w:jc w:val="both"/>
              <w:rPr>
                <w:sz w:val="20"/>
              </w:rPr>
            </w:pPr>
          </w:p>
        </w:tc>
      </w:tr>
      <w:tr w:rsidR="00565BF5" w:rsidRPr="00A12E8B" w:rsidTr="00565BF5">
        <w:tc>
          <w:tcPr>
            <w:tcW w:w="5000" w:type="pct"/>
            <w:gridSpan w:val="4"/>
          </w:tcPr>
          <w:p w:rsidR="00565BF5" w:rsidRPr="00A12E8B" w:rsidRDefault="00565BF5" w:rsidP="00565BF5">
            <w:pPr>
              <w:jc w:val="both"/>
              <w:rPr>
                <w:sz w:val="20"/>
              </w:rPr>
            </w:pPr>
            <w:r w:rsidRPr="00A12E8B">
              <w:rPr>
                <w:color w:val="000000"/>
                <w:sz w:val="20"/>
              </w:rPr>
              <w:t>The index offence was a failure to comply with a recognizance following a charge of threatening death in 2012. The applicant was found not criminally responsible (NCR) for breaching his recognizance and held at St. Joseph’s. (He was subsequently acquitted of the threatening death charge.) He was diagnosed with delusional disorder, persecutory type and assessed as incapable of consenting to treatment.</w:t>
            </w:r>
            <w:r w:rsidRPr="00A12E8B">
              <w:rPr>
                <w:sz w:val="20"/>
              </w:rPr>
              <w:t xml:space="preserve"> The applicant’s request for an absolute discharge was denied by the Ontario Review Board. The applicant was transferred from Waypoint Centre for Mental Health Care to St. Joseph’s pursuant to a hybrid disposition. The Court of Appeal dismissed the appeal.</w:t>
            </w: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t>February 1, 2016</w:t>
            </w:r>
          </w:p>
          <w:p w:rsidR="00565BF5" w:rsidRPr="00A12E8B" w:rsidRDefault="00565BF5" w:rsidP="00565BF5">
            <w:pPr>
              <w:jc w:val="both"/>
              <w:rPr>
                <w:sz w:val="20"/>
              </w:rPr>
            </w:pPr>
            <w:r w:rsidRPr="00A12E8B">
              <w:rPr>
                <w:sz w:val="20"/>
              </w:rPr>
              <w:t>Ontario Review Board</w:t>
            </w:r>
          </w:p>
          <w:p w:rsidR="00565BF5" w:rsidRPr="00A12E8B" w:rsidRDefault="00565BF5" w:rsidP="00565BF5">
            <w:pPr>
              <w:jc w:val="both"/>
              <w:rPr>
                <w:sz w:val="20"/>
              </w:rPr>
            </w:pPr>
            <w:r w:rsidRPr="00A12E8B">
              <w:rPr>
                <w:sz w:val="20"/>
              </w:rPr>
              <w:t>(Alternative Chairperson: Miller; Members: Kunjukrishnan, Furlong, Fromstein, Little)</w:t>
            </w:r>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Applicant’s request for an absolute discharge denied, applicant transferred from Waypoint Centre for Mental Health Care to St. Joseph’s pursuant to a hybrid disposition</w:t>
            </w: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t>June 16, 2016</w:t>
            </w:r>
          </w:p>
          <w:p w:rsidR="00565BF5" w:rsidRPr="00A12E8B" w:rsidRDefault="00565BF5" w:rsidP="00565BF5">
            <w:pPr>
              <w:jc w:val="both"/>
              <w:rPr>
                <w:sz w:val="20"/>
              </w:rPr>
            </w:pPr>
            <w:r w:rsidRPr="00A12E8B">
              <w:rPr>
                <w:sz w:val="20"/>
              </w:rPr>
              <w:t>Court of Appeal for Ontario</w:t>
            </w:r>
          </w:p>
          <w:p w:rsidR="00565BF5" w:rsidRPr="00A12E8B" w:rsidRDefault="00565BF5" w:rsidP="00565BF5">
            <w:pPr>
              <w:jc w:val="both"/>
              <w:rPr>
                <w:sz w:val="20"/>
              </w:rPr>
            </w:pPr>
            <w:r w:rsidRPr="00A12E8B">
              <w:rPr>
                <w:sz w:val="20"/>
              </w:rPr>
              <w:t>(MacFarland, van Rensburg, Huscroft JJ.A.)</w:t>
            </w:r>
          </w:p>
          <w:p w:rsidR="00565BF5" w:rsidRPr="00A12E8B" w:rsidRDefault="00565BF5" w:rsidP="00565BF5">
            <w:pPr>
              <w:jc w:val="both"/>
              <w:rPr>
                <w:sz w:val="20"/>
              </w:rPr>
            </w:pPr>
            <w:r w:rsidRPr="00A12E8B">
              <w:rPr>
                <w:sz w:val="20"/>
              </w:rPr>
              <w:t>2016 ONCA 483; C61774/C61899</w:t>
            </w:r>
          </w:p>
          <w:p w:rsidR="00565BF5" w:rsidRPr="00A12E8B" w:rsidRDefault="00177AE0" w:rsidP="00565BF5">
            <w:pPr>
              <w:jc w:val="both"/>
              <w:rPr>
                <w:sz w:val="20"/>
              </w:rPr>
            </w:pPr>
            <w:hyperlink r:id="rId67" w:history="1">
              <w:r w:rsidR="00565BF5" w:rsidRPr="00A12E8B">
                <w:rPr>
                  <w:rStyle w:val="Hyperlink"/>
                  <w:rFonts w:eastAsiaTheme="majorEastAsia"/>
                  <w:sz w:val="20"/>
                </w:rPr>
                <w:t>http://canlii.ca/t/gs3s9</w:t>
              </w:r>
            </w:hyperlink>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Appeal dismissed</w:t>
            </w:r>
          </w:p>
          <w:p w:rsidR="00565BF5" w:rsidRPr="00A12E8B" w:rsidRDefault="00565BF5" w:rsidP="00565BF5">
            <w:pPr>
              <w:jc w:val="both"/>
              <w:rPr>
                <w:sz w:val="20"/>
              </w:rPr>
            </w:pPr>
          </w:p>
          <w:p w:rsidR="00565BF5" w:rsidRPr="00A12E8B" w:rsidRDefault="00565BF5" w:rsidP="00565BF5">
            <w:pPr>
              <w:jc w:val="both"/>
              <w:rPr>
                <w:sz w:val="20"/>
              </w:rPr>
            </w:pPr>
          </w:p>
        </w:tc>
      </w:tr>
      <w:tr w:rsidR="00565BF5" w:rsidRPr="00A12E8B" w:rsidTr="00565BF5">
        <w:trPr>
          <w:trHeight w:val="711"/>
        </w:trPr>
        <w:tc>
          <w:tcPr>
            <w:tcW w:w="2427" w:type="pct"/>
            <w:gridSpan w:val="2"/>
          </w:tcPr>
          <w:p w:rsidR="00565BF5" w:rsidRPr="00A12E8B" w:rsidRDefault="00565BF5" w:rsidP="00565BF5">
            <w:pPr>
              <w:jc w:val="both"/>
              <w:rPr>
                <w:sz w:val="20"/>
              </w:rPr>
            </w:pPr>
            <w:r w:rsidRPr="00A12E8B">
              <w:rPr>
                <w:sz w:val="20"/>
              </w:rPr>
              <w:t>September 28, 2016</w:t>
            </w:r>
          </w:p>
          <w:p w:rsidR="00565BF5" w:rsidRPr="00A12E8B" w:rsidRDefault="00565BF5" w:rsidP="00565BF5">
            <w:pPr>
              <w:jc w:val="both"/>
              <w:rPr>
                <w:sz w:val="20"/>
              </w:rPr>
            </w:pPr>
            <w:r w:rsidRPr="00A12E8B">
              <w:rPr>
                <w:sz w:val="20"/>
              </w:rPr>
              <w:t>Supreme Court of Canada</w:t>
            </w: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Motion for an extension of time to serve and file the application for leave to appeal and application for leave to appeal filed</w:t>
            </w:r>
          </w:p>
        </w:tc>
      </w:tr>
    </w:tbl>
    <w:p w:rsidR="00565BF5" w:rsidRPr="00A12E8B" w:rsidRDefault="00177AE0" w:rsidP="00565BF5">
      <w:pPr>
        <w:jc w:val="both"/>
        <w:rPr>
          <w:sz w:val="20"/>
        </w:rPr>
      </w:pPr>
      <w:r>
        <w:rPr>
          <w:sz w:val="20"/>
          <w:szCs w:val="20"/>
        </w:rPr>
        <w:pict>
          <v:rect id="_x0000_i1068" style="width:2in;height:1pt" o:hrpct="0" o:hralign="center" o:hrstd="t" o:hrnoshade="t" o:hr="t" fillcolor="black [3213]" stroked="f"/>
        </w:pict>
      </w:r>
    </w:p>
    <w:p w:rsidR="00565BF5" w:rsidRPr="00A12E8B" w:rsidRDefault="00565BF5" w:rsidP="00565BF5">
      <w:pPr>
        <w:jc w:val="both"/>
        <w:rPr>
          <w:sz w:val="20"/>
        </w:rPr>
      </w:pPr>
    </w:p>
    <w:p w:rsidR="00752446" w:rsidRPr="00A12E8B" w:rsidRDefault="00752446">
      <w:r w:rsidRPr="00A12E8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5BF5" w:rsidRPr="00A12E8B" w:rsidTr="00565BF5">
        <w:tc>
          <w:tcPr>
            <w:tcW w:w="543" w:type="pct"/>
          </w:tcPr>
          <w:p w:rsidR="00565BF5" w:rsidRPr="00A12E8B" w:rsidRDefault="00565BF5" w:rsidP="00565BF5">
            <w:pPr>
              <w:jc w:val="both"/>
              <w:rPr>
                <w:sz w:val="20"/>
                <w:lang w:val="fr-CA"/>
              </w:rPr>
            </w:pPr>
            <w:r w:rsidRPr="00A12E8B">
              <w:rPr>
                <w:rStyle w:val="SCCFileNumberChar"/>
                <w:sz w:val="20"/>
                <w:szCs w:val="20"/>
                <w:lang w:val="fr-CA"/>
              </w:rPr>
              <w:lastRenderedPageBreak/>
              <w:t>37212</w:t>
            </w:r>
          </w:p>
        </w:tc>
        <w:tc>
          <w:tcPr>
            <w:tcW w:w="4457" w:type="pct"/>
            <w:gridSpan w:val="3"/>
          </w:tcPr>
          <w:p w:rsidR="00565BF5" w:rsidRPr="00A12E8B" w:rsidRDefault="00565BF5" w:rsidP="00565BF5">
            <w:pPr>
              <w:pStyle w:val="SCCLsocParty"/>
              <w:jc w:val="both"/>
              <w:rPr>
                <w:b/>
                <w:sz w:val="20"/>
                <w:szCs w:val="20"/>
              </w:rPr>
            </w:pPr>
            <w:r w:rsidRPr="00A12E8B">
              <w:rPr>
                <w:b/>
                <w:sz w:val="20"/>
                <w:szCs w:val="20"/>
              </w:rPr>
              <w:t>Timothy Keizer c. Procureur général de l’Ontario, responsable du Waypoint Centre for Mental Health Care</w:t>
            </w:r>
            <w:r w:rsidR="00EE2B00" w:rsidRPr="00A12E8B">
              <w:rPr>
                <w:b/>
                <w:sz w:val="20"/>
                <w:szCs w:val="20"/>
              </w:rPr>
              <w:t xml:space="preserve"> et</w:t>
            </w:r>
            <w:r w:rsidRPr="00A12E8B">
              <w:rPr>
                <w:b/>
                <w:sz w:val="20"/>
                <w:szCs w:val="20"/>
              </w:rPr>
              <w:t xml:space="preserve"> responsable de St. Joseph's Healthcare Hamilton</w:t>
            </w:r>
          </w:p>
          <w:p w:rsidR="00565BF5" w:rsidRPr="00A12E8B" w:rsidRDefault="00565BF5" w:rsidP="00565BF5">
            <w:pPr>
              <w:jc w:val="both"/>
              <w:rPr>
                <w:sz w:val="20"/>
                <w:lang w:val="fr-CA"/>
              </w:rPr>
            </w:pPr>
            <w:r w:rsidRPr="00A12E8B">
              <w:rPr>
                <w:sz w:val="20"/>
                <w:lang w:val="fr-CA"/>
              </w:rPr>
              <w:t>(Ont.) (Criminelle) (Sur autorisation)</w:t>
            </w:r>
          </w:p>
        </w:tc>
      </w:tr>
      <w:tr w:rsidR="006E3E1E" w:rsidRPr="00177AE0" w:rsidTr="00645D36">
        <w:trPr>
          <w:trHeight w:val="351"/>
        </w:trPr>
        <w:tc>
          <w:tcPr>
            <w:tcW w:w="543" w:type="pct"/>
          </w:tcPr>
          <w:p w:rsidR="006E3E1E" w:rsidRPr="00A12E8B" w:rsidRDefault="006E3E1E" w:rsidP="00565BF5">
            <w:pPr>
              <w:jc w:val="both"/>
              <w:rPr>
                <w:rStyle w:val="SCCFileNumberChar"/>
                <w:sz w:val="20"/>
                <w:szCs w:val="20"/>
                <w:lang w:val="fr-CA"/>
              </w:rPr>
            </w:pPr>
            <w:r w:rsidRPr="00A12E8B">
              <w:rPr>
                <w:rStyle w:val="SCCFileNumberChar"/>
                <w:sz w:val="20"/>
                <w:szCs w:val="20"/>
              </w:rPr>
              <w:t>Coram:</w:t>
            </w:r>
          </w:p>
        </w:tc>
        <w:tc>
          <w:tcPr>
            <w:tcW w:w="4457" w:type="pct"/>
            <w:gridSpan w:val="3"/>
          </w:tcPr>
          <w:p w:rsidR="006E3E1E" w:rsidRPr="00A12E8B" w:rsidRDefault="00645D36" w:rsidP="00565BF5">
            <w:pPr>
              <w:pStyle w:val="SCCLsocParty"/>
              <w:jc w:val="both"/>
              <w:rPr>
                <w:sz w:val="20"/>
                <w:szCs w:val="20"/>
              </w:rPr>
            </w:pPr>
            <w:r w:rsidRPr="00A12E8B">
              <w:rPr>
                <w:sz w:val="20"/>
                <w:szCs w:val="20"/>
              </w:rPr>
              <w:t>Les juges Moldaver, Côté et Rowe</w:t>
            </w:r>
          </w:p>
        </w:tc>
      </w:tr>
      <w:tr w:rsidR="006E3E1E" w:rsidRPr="00177AE0" w:rsidTr="00645D36">
        <w:trPr>
          <w:trHeight w:val="810"/>
        </w:trPr>
        <w:tc>
          <w:tcPr>
            <w:tcW w:w="5000" w:type="pct"/>
            <w:gridSpan w:val="4"/>
          </w:tcPr>
          <w:p w:rsidR="006E3E1E" w:rsidRPr="00A12E8B" w:rsidRDefault="00645D36" w:rsidP="00565BF5">
            <w:pPr>
              <w:jc w:val="both"/>
              <w:rPr>
                <w:sz w:val="20"/>
                <w:lang w:val="fr-CA"/>
              </w:rPr>
            </w:pPr>
            <w:r w:rsidRPr="00A12E8B">
              <w:rPr>
                <w:sz w:val="20"/>
                <w:lang w:val="fr-CA"/>
              </w:rPr>
              <w:t>La requête en prorogation du délai de signification et de dépôt de la demande d’autorisation d’appel est accueillie. La demande d’autorisation d’appel de l’arrêt de la Cour d’appel de l’Ontario, numéros C61774 et C61899, 2016 ONCA 483, daté du 16 juin 2016, est rejetée.</w:t>
            </w:r>
          </w:p>
        </w:tc>
      </w:tr>
      <w:tr w:rsidR="00565BF5" w:rsidRPr="00177AE0" w:rsidTr="00565BF5">
        <w:tc>
          <w:tcPr>
            <w:tcW w:w="5000" w:type="pct"/>
            <w:gridSpan w:val="4"/>
          </w:tcPr>
          <w:p w:rsidR="00565BF5" w:rsidRPr="00A12E8B" w:rsidRDefault="00565BF5" w:rsidP="00565BF5">
            <w:pPr>
              <w:jc w:val="both"/>
              <w:rPr>
                <w:sz w:val="20"/>
                <w:lang w:val="fr-CA"/>
              </w:rPr>
            </w:pPr>
            <w:r w:rsidRPr="00A12E8B">
              <w:rPr>
                <w:i/>
                <w:sz w:val="20"/>
                <w:lang w:val="fr-CA"/>
              </w:rPr>
              <w:t xml:space="preserve">Charte des droits </w:t>
            </w:r>
            <w:r w:rsidRPr="00A12E8B">
              <w:rPr>
                <w:sz w:val="20"/>
                <w:lang w:val="fr-CA"/>
              </w:rPr>
              <w:t xml:space="preserve">– Principes de justice fondamentale garantis par l’art. 7 de la </w:t>
            </w:r>
            <w:r w:rsidRPr="00A12E8B">
              <w:rPr>
                <w:i/>
                <w:sz w:val="20"/>
                <w:lang w:val="fr-CA"/>
              </w:rPr>
              <w:t>Charte</w:t>
            </w:r>
            <w:r w:rsidRPr="00A12E8B">
              <w:rPr>
                <w:sz w:val="20"/>
                <w:lang w:val="fr-CA"/>
              </w:rPr>
              <w:t xml:space="preserve"> – Droit criminel – Trouble mental – Lorsqu’elle examine une décision en application de l’art. 672.54 du </w:t>
            </w:r>
            <w:r w:rsidRPr="00A12E8B">
              <w:rPr>
                <w:i/>
                <w:sz w:val="20"/>
                <w:lang w:val="fr-CA"/>
              </w:rPr>
              <w:t>Code criminel</w:t>
            </w:r>
            <w:r w:rsidRPr="00A12E8B">
              <w:rPr>
                <w:sz w:val="20"/>
                <w:lang w:val="fr-CA"/>
              </w:rPr>
              <w:t xml:space="preserve">, </w:t>
            </w:r>
            <w:r w:rsidRPr="00A12E8B">
              <w:rPr>
                <w:color w:val="000000"/>
                <w:sz w:val="20"/>
                <w:lang w:val="fr-CA"/>
              </w:rPr>
              <w:t>L.R.C. 1985, ch. C-46</w:t>
            </w:r>
            <w:r w:rsidRPr="00A12E8B">
              <w:rPr>
                <w:sz w:val="20"/>
                <w:lang w:val="fr-CA"/>
              </w:rPr>
              <w:t xml:space="preserve">, la Commission ontarienne d’examen peut-elle s’appuyer sur sa propre expertise pour constituer la preuve d’opinion principale sur laquelle elle fonde sa décision ou pour justifier un résultat en particulier sur le fond? – La Commission ontarienne d’examen s’est-elle acquittée de la charge que lui confère la loi et s’est-elle conformée à l’art. 7 de la </w:t>
            </w:r>
            <w:r w:rsidRPr="00A12E8B">
              <w:rPr>
                <w:i/>
                <w:sz w:val="20"/>
                <w:lang w:val="fr-CA"/>
              </w:rPr>
              <w:t>Charte</w:t>
            </w:r>
            <w:r w:rsidRPr="00A12E8B">
              <w:rPr>
                <w:sz w:val="20"/>
                <w:lang w:val="fr-CA"/>
              </w:rPr>
              <w:t xml:space="preserve"> lorsqu’elle a pris une décision au vu du dossier seulement et sans égard à l’état mental actuel de l’intéressé? – Était-il raisonnable de détenir quelqu’un et de confirmer la compétence de la Commission en application de l’art. 672.54 du</w:t>
            </w:r>
            <w:r w:rsidRPr="00A12E8B">
              <w:rPr>
                <w:i/>
                <w:sz w:val="20"/>
                <w:lang w:val="fr-CA"/>
              </w:rPr>
              <w:t xml:space="preserve"> Code criminel</w:t>
            </w:r>
            <w:r w:rsidRPr="00A12E8B">
              <w:rPr>
                <w:sz w:val="20"/>
                <w:lang w:val="fr-CA"/>
              </w:rPr>
              <w:t xml:space="preserve"> au vu du dossier seulement? – </w:t>
            </w:r>
            <w:r w:rsidRPr="00A12E8B">
              <w:rPr>
                <w:i/>
                <w:sz w:val="20"/>
                <w:lang w:val="fr-CA"/>
              </w:rPr>
              <w:t>Charte</w:t>
            </w:r>
            <w:r w:rsidRPr="00A12E8B">
              <w:rPr>
                <w:sz w:val="20"/>
                <w:lang w:val="fr-CA"/>
              </w:rPr>
              <w:t xml:space="preserve"> art. 7.</w:t>
            </w:r>
          </w:p>
        </w:tc>
      </w:tr>
      <w:tr w:rsidR="00565BF5" w:rsidRPr="00177AE0" w:rsidTr="00565BF5">
        <w:tc>
          <w:tcPr>
            <w:tcW w:w="5000" w:type="pct"/>
            <w:gridSpan w:val="4"/>
          </w:tcPr>
          <w:p w:rsidR="00565BF5" w:rsidRPr="00A12E8B" w:rsidRDefault="00565BF5" w:rsidP="00565BF5">
            <w:pPr>
              <w:jc w:val="both"/>
              <w:rPr>
                <w:sz w:val="20"/>
                <w:lang w:val="fr-CA"/>
              </w:rPr>
            </w:pPr>
          </w:p>
        </w:tc>
      </w:tr>
      <w:tr w:rsidR="00565BF5" w:rsidRPr="00A12E8B" w:rsidTr="00565BF5">
        <w:tc>
          <w:tcPr>
            <w:tcW w:w="5000" w:type="pct"/>
            <w:gridSpan w:val="4"/>
          </w:tcPr>
          <w:p w:rsidR="00565BF5" w:rsidRPr="00A12E8B" w:rsidRDefault="00565BF5" w:rsidP="00565BF5">
            <w:pPr>
              <w:jc w:val="both"/>
              <w:rPr>
                <w:sz w:val="20"/>
                <w:lang w:val="fr-CA"/>
              </w:rPr>
            </w:pPr>
            <w:r w:rsidRPr="00A12E8B">
              <w:rPr>
                <w:color w:val="000000"/>
                <w:sz w:val="20"/>
                <w:lang w:val="fr-CA"/>
              </w:rPr>
              <w:t>Le demandeur été accusé d’avoir manqué à un engagement à la suite d’une accusation d’avoir proféré des menaces de mort en 2012. Le demandeur a été déclaré non responsable criminellement d’avoir manqué à son engagement et a été détenu à St-Joseph’s. (Il a subséquemment été acquitté de l’accusation d’avoir proféré des menaces de mort.) On a diagnostiqué chez lui un trouble délirant de persécution et on l’a jugé incapable de consentir à un traitement.</w:t>
            </w:r>
            <w:r w:rsidRPr="00A12E8B">
              <w:rPr>
                <w:sz w:val="20"/>
                <w:lang w:val="fr-CA"/>
              </w:rPr>
              <w:t xml:space="preserve"> La Commission ontarienne d’examen a rejeté la demande de libération inconditionnelle du demandeur. Le demandeur a été transféré du Waypoint Centre for Mental Health Care à St. Joseph’s en exécution d’une décision hybride. La Cour d’appel a rejeté l’appel.</w:t>
            </w:r>
          </w:p>
          <w:p w:rsidR="00565BF5" w:rsidRPr="00A12E8B" w:rsidRDefault="00565BF5" w:rsidP="00565BF5">
            <w:pPr>
              <w:jc w:val="both"/>
              <w:rPr>
                <w:sz w:val="20"/>
                <w:lang w:val="fr-CA"/>
              </w:rPr>
            </w:pP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t>1</w:t>
            </w:r>
            <w:r w:rsidRPr="00A12E8B">
              <w:rPr>
                <w:sz w:val="20"/>
                <w:vertAlign w:val="superscript"/>
                <w:lang w:val="fr-CA"/>
              </w:rPr>
              <w:t>er</w:t>
            </w:r>
            <w:r w:rsidRPr="00A12E8B">
              <w:rPr>
                <w:sz w:val="20"/>
                <w:lang w:val="fr-CA"/>
              </w:rPr>
              <w:t xml:space="preserve"> février 2016</w:t>
            </w:r>
          </w:p>
          <w:p w:rsidR="00565BF5" w:rsidRPr="00A12E8B" w:rsidRDefault="00565BF5" w:rsidP="00565BF5">
            <w:pPr>
              <w:jc w:val="both"/>
              <w:rPr>
                <w:sz w:val="20"/>
                <w:lang w:val="fr-CA"/>
              </w:rPr>
            </w:pPr>
            <w:r w:rsidRPr="00A12E8B">
              <w:rPr>
                <w:sz w:val="20"/>
                <w:lang w:val="fr-CA"/>
              </w:rPr>
              <w:t>Commission ontarienne d’examen</w:t>
            </w:r>
          </w:p>
          <w:p w:rsidR="00565BF5" w:rsidRPr="00A12E8B" w:rsidRDefault="00565BF5" w:rsidP="00565BF5">
            <w:pPr>
              <w:jc w:val="both"/>
              <w:rPr>
                <w:sz w:val="20"/>
                <w:lang w:val="fr-CA"/>
              </w:rPr>
            </w:pPr>
            <w:r w:rsidRPr="00A12E8B">
              <w:rPr>
                <w:sz w:val="20"/>
                <w:lang w:val="fr-CA"/>
              </w:rPr>
              <w:t>(Président suppléant Miller; commissaires Kunjukrishnan, Furlong, Fromstein et Little)</w:t>
            </w:r>
          </w:p>
          <w:p w:rsidR="00565BF5" w:rsidRPr="00A12E8B" w:rsidRDefault="00565BF5" w:rsidP="00565BF5">
            <w:pPr>
              <w:jc w:val="both"/>
              <w:rPr>
                <w:sz w:val="20"/>
                <w:lang w:val="fr-CA"/>
              </w:rPr>
            </w:pP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Rejet de la demande de libération inconditionnelle du demandeur, transfèrement du demandeur du Waypoint Centre for Mental Health Care à St. Joseph’s en exécution d’une décision hybride</w:t>
            </w:r>
          </w:p>
          <w:p w:rsidR="00565BF5" w:rsidRPr="00A12E8B" w:rsidRDefault="00565BF5" w:rsidP="00565BF5">
            <w:pPr>
              <w:jc w:val="both"/>
              <w:rPr>
                <w:sz w:val="20"/>
                <w:lang w:val="fr-CA"/>
              </w:rPr>
            </w:pPr>
          </w:p>
        </w:tc>
      </w:tr>
      <w:tr w:rsidR="00565BF5" w:rsidRPr="00A12E8B" w:rsidTr="00565BF5">
        <w:tc>
          <w:tcPr>
            <w:tcW w:w="2427" w:type="pct"/>
            <w:gridSpan w:val="2"/>
          </w:tcPr>
          <w:p w:rsidR="00565BF5" w:rsidRPr="00A12E8B" w:rsidRDefault="00565BF5" w:rsidP="00565BF5">
            <w:pPr>
              <w:jc w:val="both"/>
              <w:rPr>
                <w:sz w:val="20"/>
                <w:lang w:val="fr-CA"/>
              </w:rPr>
            </w:pPr>
            <w:r w:rsidRPr="00A12E8B">
              <w:rPr>
                <w:sz w:val="20"/>
                <w:lang w:val="fr-CA"/>
              </w:rPr>
              <w:t>16 juin 2016</w:t>
            </w:r>
          </w:p>
          <w:p w:rsidR="00565BF5" w:rsidRPr="00A12E8B" w:rsidRDefault="00565BF5" w:rsidP="00565BF5">
            <w:pPr>
              <w:jc w:val="both"/>
              <w:rPr>
                <w:sz w:val="20"/>
                <w:lang w:val="fr-CA"/>
              </w:rPr>
            </w:pPr>
            <w:r w:rsidRPr="00A12E8B">
              <w:rPr>
                <w:sz w:val="20"/>
                <w:lang w:val="fr-CA"/>
              </w:rPr>
              <w:t xml:space="preserve">Cour d’appel de l’Ontario </w:t>
            </w:r>
          </w:p>
          <w:p w:rsidR="00565BF5" w:rsidRPr="00A12E8B" w:rsidRDefault="00565BF5" w:rsidP="00565BF5">
            <w:pPr>
              <w:jc w:val="both"/>
              <w:rPr>
                <w:sz w:val="20"/>
                <w:lang w:val="fr-CA"/>
              </w:rPr>
            </w:pPr>
            <w:r w:rsidRPr="00A12E8B">
              <w:rPr>
                <w:sz w:val="20"/>
                <w:lang w:val="fr-CA"/>
              </w:rPr>
              <w:t>(Juges MacFarland, van Rensburg et Huscroft)</w:t>
            </w:r>
          </w:p>
          <w:p w:rsidR="00565BF5" w:rsidRPr="00A12E8B" w:rsidRDefault="00565BF5" w:rsidP="00565BF5">
            <w:pPr>
              <w:jc w:val="both"/>
              <w:rPr>
                <w:sz w:val="20"/>
              </w:rPr>
            </w:pPr>
            <w:r w:rsidRPr="00A12E8B">
              <w:rPr>
                <w:sz w:val="20"/>
              </w:rPr>
              <w:t>2016 ONCA 483; C61774/C61899</w:t>
            </w:r>
          </w:p>
          <w:p w:rsidR="00565BF5" w:rsidRPr="00A12E8B" w:rsidRDefault="00177AE0" w:rsidP="00565BF5">
            <w:pPr>
              <w:jc w:val="both"/>
              <w:rPr>
                <w:sz w:val="20"/>
              </w:rPr>
            </w:pPr>
            <w:hyperlink r:id="rId68" w:history="1">
              <w:r w:rsidR="00565BF5" w:rsidRPr="00A12E8B">
                <w:rPr>
                  <w:rStyle w:val="Hyperlink"/>
                  <w:rFonts w:eastAsiaTheme="majorEastAsia"/>
                  <w:sz w:val="20"/>
                </w:rPr>
                <w:t>http://canlii.ca/t/gs3s9</w:t>
              </w:r>
            </w:hyperlink>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lang w:val="fr-CA"/>
              </w:rPr>
            </w:pPr>
            <w:r w:rsidRPr="00A12E8B">
              <w:rPr>
                <w:sz w:val="20"/>
                <w:lang w:val="fr-CA"/>
              </w:rPr>
              <w:t>Rejet de l’appel</w:t>
            </w:r>
          </w:p>
          <w:p w:rsidR="00565BF5" w:rsidRPr="00A12E8B" w:rsidRDefault="00565BF5" w:rsidP="00565BF5">
            <w:pPr>
              <w:jc w:val="both"/>
              <w:rPr>
                <w:sz w:val="20"/>
                <w:lang w:val="fr-CA"/>
              </w:rPr>
            </w:pPr>
          </w:p>
        </w:tc>
      </w:tr>
      <w:tr w:rsidR="00565BF5" w:rsidRPr="00177AE0" w:rsidTr="00565BF5">
        <w:trPr>
          <w:trHeight w:val="621"/>
        </w:trPr>
        <w:tc>
          <w:tcPr>
            <w:tcW w:w="2427" w:type="pct"/>
            <w:gridSpan w:val="2"/>
          </w:tcPr>
          <w:p w:rsidR="00565BF5" w:rsidRPr="00A12E8B" w:rsidRDefault="00565BF5" w:rsidP="00565BF5">
            <w:pPr>
              <w:jc w:val="both"/>
              <w:rPr>
                <w:sz w:val="20"/>
                <w:lang w:val="fr-CA"/>
              </w:rPr>
            </w:pPr>
            <w:r w:rsidRPr="00A12E8B">
              <w:rPr>
                <w:sz w:val="20"/>
                <w:lang w:val="fr-CA"/>
              </w:rPr>
              <w:t>28 septembre 2016</w:t>
            </w:r>
          </w:p>
          <w:p w:rsidR="00565BF5" w:rsidRPr="00A12E8B" w:rsidRDefault="00565BF5" w:rsidP="00565BF5">
            <w:pPr>
              <w:jc w:val="both"/>
              <w:rPr>
                <w:sz w:val="20"/>
                <w:lang w:val="fr-CA"/>
              </w:rPr>
            </w:pPr>
            <w:r w:rsidRPr="00A12E8B">
              <w:rPr>
                <w:sz w:val="20"/>
                <w:lang w:val="fr-CA"/>
              </w:rPr>
              <w:t>Cour suprême du Canada</w:t>
            </w:r>
          </w:p>
          <w:p w:rsidR="00565BF5" w:rsidRPr="00A12E8B" w:rsidRDefault="00565BF5" w:rsidP="00565BF5">
            <w:pPr>
              <w:jc w:val="both"/>
              <w:rPr>
                <w:sz w:val="20"/>
                <w:lang w:val="fr-CA"/>
              </w:rPr>
            </w:pP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Dépôt de la requête en prorogation du délai de signification et de dépôt de la demande d’autorisation d’appel et de la demande d’autorisation d’appel</w:t>
            </w:r>
          </w:p>
        </w:tc>
      </w:tr>
    </w:tbl>
    <w:p w:rsidR="00565BF5" w:rsidRPr="00A12E8B" w:rsidRDefault="00177AE0" w:rsidP="00565BF5">
      <w:pPr>
        <w:jc w:val="both"/>
        <w:rPr>
          <w:sz w:val="20"/>
          <w:lang w:val="fr-CA"/>
        </w:rPr>
      </w:pPr>
      <w:r>
        <w:rPr>
          <w:sz w:val="20"/>
          <w:szCs w:val="20"/>
        </w:rPr>
        <w:pict>
          <v:rect id="_x0000_i1069" style="width:2in;height:1pt" o:hrpct="0" o:hralign="center" o:hrstd="t" o:hrnoshade="t" o:hr="t" fillcolor="black [3213]" stroked="f"/>
        </w:pict>
      </w:r>
    </w:p>
    <w:p w:rsidR="00565BF5" w:rsidRPr="00A12E8B" w:rsidRDefault="00565BF5" w:rsidP="00565BF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5BF5" w:rsidRPr="00A12E8B" w:rsidTr="00565BF5">
        <w:tc>
          <w:tcPr>
            <w:tcW w:w="543" w:type="pct"/>
          </w:tcPr>
          <w:p w:rsidR="00565BF5" w:rsidRPr="00A12E8B" w:rsidRDefault="00565BF5" w:rsidP="00565BF5">
            <w:pPr>
              <w:jc w:val="both"/>
              <w:rPr>
                <w:sz w:val="20"/>
              </w:rPr>
            </w:pPr>
            <w:r w:rsidRPr="00A12E8B">
              <w:rPr>
                <w:rStyle w:val="SCCFileNumberChar"/>
                <w:sz w:val="20"/>
                <w:szCs w:val="20"/>
              </w:rPr>
              <w:t>37066</w:t>
            </w:r>
          </w:p>
        </w:tc>
        <w:tc>
          <w:tcPr>
            <w:tcW w:w="4457" w:type="pct"/>
            <w:gridSpan w:val="3"/>
          </w:tcPr>
          <w:p w:rsidR="00565BF5" w:rsidRPr="00A12E8B" w:rsidRDefault="00565BF5" w:rsidP="00565BF5">
            <w:pPr>
              <w:pStyle w:val="SCCLsocParty"/>
              <w:jc w:val="both"/>
              <w:rPr>
                <w:b/>
                <w:sz w:val="20"/>
                <w:szCs w:val="20"/>
                <w:lang w:val="en-US"/>
              </w:rPr>
            </w:pPr>
            <w:r w:rsidRPr="00A12E8B">
              <w:rPr>
                <w:b/>
                <w:sz w:val="20"/>
                <w:szCs w:val="20"/>
                <w:lang w:val="en-US"/>
              </w:rPr>
              <w:t>Sebastien Didier Ayangma v. Her Majesty the Queen</w:t>
            </w:r>
          </w:p>
          <w:p w:rsidR="00565BF5" w:rsidRPr="00A12E8B" w:rsidRDefault="00565BF5" w:rsidP="00565BF5">
            <w:pPr>
              <w:jc w:val="both"/>
              <w:rPr>
                <w:sz w:val="20"/>
              </w:rPr>
            </w:pPr>
            <w:r w:rsidRPr="00A12E8B">
              <w:rPr>
                <w:sz w:val="20"/>
              </w:rPr>
              <w:t>(P.E.I.) (Criminal) (By Leave)</w:t>
            </w:r>
          </w:p>
        </w:tc>
      </w:tr>
      <w:tr w:rsidR="006E3E1E" w:rsidRPr="00A12E8B" w:rsidTr="00752446">
        <w:trPr>
          <w:trHeight w:val="360"/>
        </w:trPr>
        <w:tc>
          <w:tcPr>
            <w:tcW w:w="543" w:type="pct"/>
          </w:tcPr>
          <w:p w:rsidR="006E3E1E" w:rsidRPr="00A12E8B" w:rsidRDefault="006E3E1E" w:rsidP="00565BF5">
            <w:pPr>
              <w:jc w:val="both"/>
              <w:rPr>
                <w:rStyle w:val="SCCFileNumberChar"/>
                <w:sz w:val="20"/>
                <w:szCs w:val="20"/>
              </w:rPr>
            </w:pPr>
            <w:r w:rsidRPr="00A12E8B">
              <w:rPr>
                <w:rStyle w:val="SCCFileNumberChar"/>
                <w:sz w:val="20"/>
                <w:szCs w:val="20"/>
              </w:rPr>
              <w:t>Coram:</w:t>
            </w:r>
          </w:p>
        </w:tc>
        <w:tc>
          <w:tcPr>
            <w:tcW w:w="4457" w:type="pct"/>
            <w:gridSpan w:val="3"/>
          </w:tcPr>
          <w:p w:rsidR="006E3E1E" w:rsidRPr="00A12E8B" w:rsidRDefault="00E90D5E" w:rsidP="00565BF5">
            <w:pPr>
              <w:pStyle w:val="SCCLsocParty"/>
              <w:jc w:val="both"/>
              <w:rPr>
                <w:sz w:val="20"/>
                <w:szCs w:val="20"/>
                <w:lang w:val="en-US"/>
              </w:rPr>
            </w:pPr>
            <w:r w:rsidRPr="00A12E8B">
              <w:rPr>
                <w:sz w:val="20"/>
                <w:szCs w:val="20"/>
                <w:lang w:val="en-US"/>
              </w:rPr>
              <w:t>Moldaver, Côté and Rowe JJ.</w:t>
            </w:r>
          </w:p>
        </w:tc>
      </w:tr>
      <w:tr w:rsidR="006E3E1E" w:rsidRPr="00A12E8B" w:rsidTr="00565BF5">
        <w:tc>
          <w:tcPr>
            <w:tcW w:w="5000" w:type="pct"/>
            <w:gridSpan w:val="4"/>
          </w:tcPr>
          <w:p w:rsidR="006E3E1E" w:rsidRPr="00A12E8B" w:rsidRDefault="00E90D5E" w:rsidP="00565BF5">
            <w:pPr>
              <w:pStyle w:val="SCCBanSummary"/>
              <w:rPr>
                <w:smallCaps w:val="0"/>
                <w:sz w:val="20"/>
                <w:szCs w:val="20"/>
              </w:rPr>
            </w:pPr>
            <w:r w:rsidRPr="00A12E8B">
              <w:rPr>
                <w:smallCaps w:val="0"/>
                <w:sz w:val="20"/>
                <w:szCs w:val="20"/>
              </w:rPr>
              <w:t>The motion for an extension of time to serve and file the application for leave to appeal is granted.  The application for leave to appeal from the judgment of the Prince Edward Island Court of Appeal, Number S1-CA-1320, 2016 PECA 6, dated April 5, 2016, is dismissed.</w:t>
            </w:r>
          </w:p>
          <w:p w:rsidR="00E90D5E" w:rsidRPr="00A12E8B" w:rsidRDefault="00E90D5E" w:rsidP="00E90D5E"/>
        </w:tc>
      </w:tr>
      <w:tr w:rsidR="00565BF5" w:rsidRPr="00A12E8B" w:rsidTr="00565BF5">
        <w:tc>
          <w:tcPr>
            <w:tcW w:w="5000" w:type="pct"/>
            <w:gridSpan w:val="4"/>
          </w:tcPr>
          <w:p w:rsidR="00565BF5" w:rsidRPr="00A12E8B" w:rsidRDefault="00565BF5" w:rsidP="00565BF5">
            <w:pPr>
              <w:pStyle w:val="SCCBanSummary"/>
              <w:rPr>
                <w:smallCaps w:val="0"/>
                <w:sz w:val="20"/>
                <w:szCs w:val="20"/>
              </w:rPr>
            </w:pPr>
            <w:r w:rsidRPr="00A12E8B">
              <w:rPr>
                <w:i/>
                <w:smallCaps w:val="0"/>
                <w:sz w:val="20"/>
                <w:szCs w:val="20"/>
              </w:rPr>
              <w:lastRenderedPageBreak/>
              <w:t>Charter of rights</w:t>
            </w:r>
            <w:r w:rsidRPr="00A12E8B">
              <w:rPr>
                <w:smallCaps w:val="0"/>
                <w:sz w:val="20"/>
                <w:szCs w:val="20"/>
              </w:rPr>
              <w:t xml:space="preserve"> </w:t>
            </w:r>
            <w:r w:rsidRPr="00A12E8B">
              <w:rPr>
                <w:sz w:val="20"/>
                <w:szCs w:val="20"/>
              </w:rPr>
              <w:t>–</w:t>
            </w:r>
            <w:r w:rsidRPr="00A12E8B">
              <w:rPr>
                <w:smallCaps w:val="0"/>
                <w:sz w:val="20"/>
                <w:szCs w:val="20"/>
              </w:rPr>
              <w:t xml:space="preserve"> Criminal law </w:t>
            </w:r>
            <w:r w:rsidRPr="00A12E8B">
              <w:rPr>
                <w:sz w:val="20"/>
                <w:szCs w:val="20"/>
              </w:rPr>
              <w:t>–</w:t>
            </w:r>
            <w:r w:rsidRPr="00A12E8B">
              <w:rPr>
                <w:smallCaps w:val="0"/>
                <w:sz w:val="20"/>
                <w:szCs w:val="20"/>
              </w:rPr>
              <w:t xml:space="preserve"> Drug trafficking </w:t>
            </w:r>
            <w:r w:rsidRPr="00A12E8B">
              <w:rPr>
                <w:sz w:val="20"/>
                <w:szCs w:val="20"/>
              </w:rPr>
              <w:t>–</w:t>
            </w:r>
            <w:r w:rsidRPr="00A12E8B">
              <w:rPr>
                <w:smallCaps w:val="0"/>
                <w:sz w:val="20"/>
                <w:szCs w:val="20"/>
              </w:rPr>
              <w:t xml:space="preserve"> Whether the Applicant has been denied fundamental justice </w:t>
            </w:r>
            <w:r w:rsidRPr="00A12E8B">
              <w:rPr>
                <w:sz w:val="20"/>
                <w:szCs w:val="20"/>
              </w:rPr>
              <w:t>–</w:t>
            </w:r>
            <w:r w:rsidRPr="00A12E8B">
              <w:rPr>
                <w:smallCaps w:val="0"/>
                <w:sz w:val="20"/>
                <w:szCs w:val="20"/>
              </w:rPr>
              <w:t xml:space="preserve"> Whether the Applicant has been denied a constitutional right to make full answer and defence </w:t>
            </w:r>
            <w:r w:rsidRPr="00A12E8B">
              <w:rPr>
                <w:sz w:val="20"/>
                <w:szCs w:val="20"/>
              </w:rPr>
              <w:t>–</w:t>
            </w:r>
            <w:r w:rsidRPr="00A12E8B">
              <w:rPr>
                <w:smallCaps w:val="0"/>
                <w:sz w:val="20"/>
                <w:szCs w:val="20"/>
              </w:rPr>
              <w:t xml:space="preserve"> Whether defence counsel has an obligation to bring any failures, non-disclosure and/or any incomplete or improper disclosures to the attention of the trial judge in a timely manner.</w:t>
            </w:r>
          </w:p>
          <w:p w:rsidR="00565BF5" w:rsidRPr="00A12E8B" w:rsidRDefault="00565BF5" w:rsidP="00565BF5"/>
        </w:tc>
      </w:tr>
      <w:tr w:rsidR="00565BF5" w:rsidRPr="00A12E8B" w:rsidTr="00565BF5">
        <w:tc>
          <w:tcPr>
            <w:tcW w:w="5000" w:type="pct"/>
            <w:gridSpan w:val="4"/>
          </w:tcPr>
          <w:p w:rsidR="00565BF5" w:rsidRPr="00A12E8B" w:rsidRDefault="00565BF5" w:rsidP="00565BF5">
            <w:pPr>
              <w:jc w:val="both"/>
              <w:rPr>
                <w:sz w:val="20"/>
              </w:rPr>
            </w:pPr>
            <w:r w:rsidRPr="00A12E8B">
              <w:rPr>
                <w:sz w:val="20"/>
              </w:rPr>
              <w:t xml:space="preserve">After a five-day trial, Ayangma was found guilty of four counts of trafficking in cocaine contrary to the </w:t>
            </w:r>
            <w:r w:rsidRPr="00A12E8B">
              <w:rPr>
                <w:i/>
                <w:sz w:val="20"/>
              </w:rPr>
              <w:t>Controlled Drugs and Substances Act</w:t>
            </w:r>
            <w:r w:rsidRPr="00A12E8B">
              <w:rPr>
                <w:sz w:val="20"/>
              </w:rPr>
              <w:t>.</w:t>
            </w:r>
            <w:r w:rsidRPr="00A12E8B">
              <w:rPr>
                <w:smallCaps/>
                <w:sz w:val="20"/>
              </w:rPr>
              <w:t xml:space="preserve"> </w:t>
            </w:r>
            <w:r w:rsidRPr="00A12E8B">
              <w:rPr>
                <w:sz w:val="20"/>
              </w:rPr>
              <w:t>Having previously advised the court that he would raise the issue of entrapment in the event the court convicted him, the trial resumed to deal with the issue.</w:t>
            </w:r>
            <w:r w:rsidRPr="00A12E8B">
              <w:rPr>
                <w:smallCaps/>
                <w:sz w:val="20"/>
              </w:rPr>
              <w:t xml:space="preserve"> </w:t>
            </w:r>
            <w:r w:rsidRPr="00A12E8B">
              <w:rPr>
                <w:sz w:val="20"/>
              </w:rPr>
              <w:t>The court subsequently rejected the defence of entrapment and Ayangma was sentenced to a period of 30 months incarceration.</w:t>
            </w:r>
            <w:r w:rsidRPr="00A12E8B">
              <w:rPr>
                <w:smallCaps/>
                <w:sz w:val="20"/>
              </w:rPr>
              <w:t xml:space="preserve"> </w:t>
            </w:r>
            <w:r w:rsidRPr="00A12E8B">
              <w:rPr>
                <w:sz w:val="20"/>
              </w:rPr>
              <w:t>Ayangma did not dispute his guilt, but appealed his sentence as well as the trial judge’s rejection of his defence of entrapment.</w:t>
            </w:r>
            <w:r w:rsidRPr="00A12E8B">
              <w:rPr>
                <w:smallCaps/>
                <w:sz w:val="20"/>
              </w:rPr>
              <w:t xml:space="preserve"> </w:t>
            </w:r>
            <w:r w:rsidRPr="00A12E8B">
              <w:rPr>
                <w:sz w:val="20"/>
              </w:rPr>
              <w:t>He also made a motion to adduce fresh evidence which was also dismissed.</w:t>
            </w:r>
            <w:r w:rsidRPr="00A12E8B">
              <w:rPr>
                <w:smallCaps/>
                <w:sz w:val="20"/>
              </w:rPr>
              <w:t xml:space="preserve"> </w:t>
            </w:r>
            <w:r w:rsidRPr="00A12E8B">
              <w:rPr>
                <w:sz w:val="20"/>
              </w:rPr>
              <w:t>Ayangma brought an application before the Court of Appeal seeking release pending the disposition of the appeal which was dismissed, as was the review of that decision.</w:t>
            </w:r>
            <w:r w:rsidRPr="00A12E8B">
              <w:rPr>
                <w:smallCaps/>
                <w:sz w:val="20"/>
              </w:rPr>
              <w:t xml:space="preserve"> </w:t>
            </w:r>
            <w:r w:rsidRPr="00A12E8B">
              <w:rPr>
                <w:sz w:val="20"/>
              </w:rPr>
              <w:t>He also unsuccessfully brought a further motion to appoint his father as his agent.</w:t>
            </w:r>
            <w:r w:rsidRPr="00A12E8B">
              <w:rPr>
                <w:smallCaps/>
                <w:sz w:val="20"/>
              </w:rPr>
              <w:t xml:space="preserve"> </w:t>
            </w:r>
            <w:r w:rsidRPr="00A12E8B">
              <w:rPr>
                <w:sz w:val="20"/>
              </w:rPr>
              <w:t>The Court of Appeal dismissed his subsequent appeal in its entirety.</w:t>
            </w:r>
          </w:p>
        </w:tc>
      </w:tr>
      <w:tr w:rsidR="00565BF5" w:rsidRPr="00A12E8B" w:rsidTr="00565BF5">
        <w:tc>
          <w:tcPr>
            <w:tcW w:w="5000" w:type="pct"/>
            <w:gridSpan w:val="4"/>
          </w:tcPr>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t>January 5, 2015</w:t>
            </w:r>
          </w:p>
          <w:p w:rsidR="00565BF5" w:rsidRPr="00A12E8B" w:rsidRDefault="00565BF5" w:rsidP="00565BF5">
            <w:pPr>
              <w:jc w:val="both"/>
              <w:rPr>
                <w:sz w:val="20"/>
              </w:rPr>
            </w:pPr>
            <w:r w:rsidRPr="00A12E8B">
              <w:rPr>
                <w:sz w:val="20"/>
              </w:rPr>
              <w:t>Supreme Court of Prince Edward Island,</w:t>
            </w:r>
          </w:p>
          <w:p w:rsidR="00565BF5" w:rsidRPr="00A12E8B" w:rsidRDefault="00565BF5" w:rsidP="00565BF5">
            <w:pPr>
              <w:jc w:val="both"/>
              <w:rPr>
                <w:sz w:val="20"/>
              </w:rPr>
            </w:pPr>
            <w:r w:rsidRPr="00A12E8B">
              <w:rPr>
                <w:sz w:val="20"/>
              </w:rPr>
              <w:t>Trial Division</w:t>
            </w:r>
          </w:p>
          <w:p w:rsidR="00565BF5" w:rsidRPr="00A12E8B" w:rsidRDefault="00565BF5" w:rsidP="00565BF5">
            <w:pPr>
              <w:jc w:val="both"/>
              <w:rPr>
                <w:sz w:val="20"/>
              </w:rPr>
            </w:pPr>
            <w:r w:rsidRPr="00A12E8B">
              <w:rPr>
                <w:sz w:val="20"/>
              </w:rPr>
              <w:t>(Campbell J.)</w:t>
            </w:r>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Applicant found guilty of four counts of trafficking in cocaine</w:t>
            </w:r>
          </w:p>
        </w:tc>
      </w:tr>
      <w:tr w:rsidR="00565BF5" w:rsidRPr="00A12E8B" w:rsidTr="00565BF5">
        <w:tc>
          <w:tcPr>
            <w:tcW w:w="2427" w:type="pct"/>
            <w:gridSpan w:val="2"/>
          </w:tcPr>
          <w:p w:rsidR="00565BF5" w:rsidRPr="00A12E8B" w:rsidRDefault="00565BF5" w:rsidP="00565BF5">
            <w:pPr>
              <w:jc w:val="both"/>
              <w:rPr>
                <w:sz w:val="20"/>
              </w:rPr>
            </w:pPr>
            <w:r w:rsidRPr="00A12E8B">
              <w:rPr>
                <w:sz w:val="20"/>
              </w:rPr>
              <w:t>May 21, 2015</w:t>
            </w:r>
          </w:p>
          <w:p w:rsidR="00565BF5" w:rsidRPr="00A12E8B" w:rsidRDefault="00565BF5" w:rsidP="00565BF5">
            <w:pPr>
              <w:jc w:val="both"/>
              <w:rPr>
                <w:sz w:val="20"/>
              </w:rPr>
            </w:pPr>
            <w:r w:rsidRPr="00A12E8B">
              <w:rPr>
                <w:sz w:val="20"/>
              </w:rPr>
              <w:t>Supreme Court of Prince Edward Island</w:t>
            </w:r>
          </w:p>
          <w:p w:rsidR="00565BF5" w:rsidRPr="00A12E8B" w:rsidRDefault="00565BF5" w:rsidP="00565BF5">
            <w:pPr>
              <w:jc w:val="both"/>
              <w:rPr>
                <w:sz w:val="20"/>
              </w:rPr>
            </w:pPr>
            <w:r w:rsidRPr="00A12E8B">
              <w:rPr>
                <w:sz w:val="20"/>
              </w:rPr>
              <w:t>Trial Division</w:t>
            </w:r>
          </w:p>
          <w:p w:rsidR="00565BF5" w:rsidRPr="00A12E8B" w:rsidRDefault="00565BF5" w:rsidP="00565BF5">
            <w:pPr>
              <w:jc w:val="both"/>
              <w:rPr>
                <w:sz w:val="20"/>
              </w:rPr>
            </w:pPr>
            <w:r w:rsidRPr="00A12E8B">
              <w:rPr>
                <w:sz w:val="20"/>
              </w:rPr>
              <w:t>(Campbell J.)</w:t>
            </w:r>
          </w:p>
          <w:p w:rsidR="00565BF5" w:rsidRPr="00A12E8B" w:rsidRDefault="00177AE0" w:rsidP="00565BF5">
            <w:pPr>
              <w:jc w:val="both"/>
              <w:rPr>
                <w:sz w:val="20"/>
              </w:rPr>
            </w:pPr>
            <w:hyperlink r:id="rId69" w:history="1">
              <w:r w:rsidR="00565BF5" w:rsidRPr="00A12E8B">
                <w:rPr>
                  <w:rStyle w:val="Hyperlink"/>
                  <w:sz w:val="20"/>
                </w:rPr>
                <w:t>2015 PESC 19</w:t>
              </w:r>
            </w:hyperlink>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Entrapment defence rejected; Guilty finding confirmed</w:t>
            </w:r>
          </w:p>
        </w:tc>
      </w:tr>
      <w:tr w:rsidR="00565BF5" w:rsidRPr="00A12E8B" w:rsidTr="00565BF5">
        <w:tc>
          <w:tcPr>
            <w:tcW w:w="2427" w:type="pct"/>
            <w:gridSpan w:val="2"/>
          </w:tcPr>
          <w:p w:rsidR="00565BF5" w:rsidRPr="00A12E8B" w:rsidRDefault="00565BF5" w:rsidP="00565BF5">
            <w:pPr>
              <w:jc w:val="both"/>
              <w:rPr>
                <w:sz w:val="20"/>
              </w:rPr>
            </w:pPr>
            <w:r w:rsidRPr="00A12E8B">
              <w:rPr>
                <w:sz w:val="20"/>
              </w:rPr>
              <w:t>November 23, 2015</w:t>
            </w:r>
          </w:p>
          <w:p w:rsidR="00565BF5" w:rsidRPr="00A12E8B" w:rsidRDefault="00565BF5" w:rsidP="00565BF5">
            <w:pPr>
              <w:jc w:val="both"/>
              <w:rPr>
                <w:sz w:val="20"/>
              </w:rPr>
            </w:pPr>
            <w:r w:rsidRPr="00A12E8B">
              <w:rPr>
                <w:sz w:val="20"/>
              </w:rPr>
              <w:t>Prince Edward Island Court of Appeal</w:t>
            </w:r>
          </w:p>
          <w:p w:rsidR="00565BF5" w:rsidRPr="00A12E8B" w:rsidRDefault="00565BF5" w:rsidP="00565BF5">
            <w:pPr>
              <w:jc w:val="both"/>
              <w:rPr>
                <w:sz w:val="20"/>
              </w:rPr>
            </w:pPr>
            <w:r w:rsidRPr="00A12E8B">
              <w:rPr>
                <w:sz w:val="20"/>
              </w:rPr>
              <w:t>(Jenkins J.A.)</w:t>
            </w:r>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Applicant’s application for release pending disposition of the appeal, dismissed</w:t>
            </w:r>
          </w:p>
        </w:tc>
      </w:tr>
      <w:tr w:rsidR="00565BF5" w:rsidRPr="00A12E8B" w:rsidTr="00565BF5">
        <w:tc>
          <w:tcPr>
            <w:tcW w:w="2427" w:type="pct"/>
            <w:gridSpan w:val="2"/>
          </w:tcPr>
          <w:p w:rsidR="00565BF5" w:rsidRPr="00A12E8B" w:rsidRDefault="00565BF5" w:rsidP="00565BF5">
            <w:pPr>
              <w:jc w:val="both"/>
              <w:rPr>
                <w:sz w:val="20"/>
              </w:rPr>
            </w:pPr>
            <w:r w:rsidRPr="00A12E8B">
              <w:rPr>
                <w:sz w:val="20"/>
              </w:rPr>
              <w:t>December 17, 2015</w:t>
            </w:r>
          </w:p>
          <w:p w:rsidR="00565BF5" w:rsidRPr="00A12E8B" w:rsidRDefault="00565BF5" w:rsidP="00565BF5">
            <w:pPr>
              <w:jc w:val="both"/>
              <w:rPr>
                <w:sz w:val="20"/>
              </w:rPr>
            </w:pPr>
            <w:r w:rsidRPr="00A12E8B">
              <w:rPr>
                <w:sz w:val="20"/>
              </w:rPr>
              <w:t>Prince Edward Island Court of Appeal</w:t>
            </w:r>
          </w:p>
          <w:p w:rsidR="00565BF5" w:rsidRPr="00A12E8B" w:rsidRDefault="00565BF5" w:rsidP="00565BF5">
            <w:pPr>
              <w:jc w:val="both"/>
              <w:rPr>
                <w:sz w:val="20"/>
              </w:rPr>
            </w:pPr>
            <w:r w:rsidRPr="00A12E8B">
              <w:rPr>
                <w:sz w:val="20"/>
              </w:rPr>
              <w:t>(Murphy A.C.J.)</w:t>
            </w:r>
          </w:p>
          <w:p w:rsidR="00565BF5" w:rsidRPr="00A12E8B" w:rsidRDefault="00177AE0" w:rsidP="00565BF5">
            <w:pPr>
              <w:jc w:val="both"/>
              <w:rPr>
                <w:sz w:val="20"/>
              </w:rPr>
            </w:pPr>
            <w:hyperlink r:id="rId70" w:history="1">
              <w:r w:rsidR="00565BF5" w:rsidRPr="00A12E8B">
                <w:rPr>
                  <w:rStyle w:val="Hyperlink"/>
                  <w:sz w:val="20"/>
                </w:rPr>
                <w:t>2015 PECA 18</w:t>
              </w:r>
            </w:hyperlink>
            <w:r w:rsidR="00565BF5" w:rsidRPr="00A12E8B">
              <w:rPr>
                <w:sz w:val="20"/>
              </w:rPr>
              <w:t>; S1-CA-1320</w:t>
            </w:r>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Applicant’s application for review of the dismissal of his application for judicial interim release pending his appeal, dismissed</w:t>
            </w:r>
          </w:p>
        </w:tc>
      </w:tr>
      <w:tr w:rsidR="00565BF5" w:rsidRPr="00A12E8B" w:rsidTr="00565BF5">
        <w:tc>
          <w:tcPr>
            <w:tcW w:w="2427" w:type="pct"/>
            <w:gridSpan w:val="2"/>
          </w:tcPr>
          <w:p w:rsidR="00565BF5" w:rsidRPr="00A12E8B" w:rsidRDefault="00565BF5" w:rsidP="00565BF5">
            <w:pPr>
              <w:jc w:val="both"/>
              <w:rPr>
                <w:sz w:val="20"/>
              </w:rPr>
            </w:pPr>
            <w:r w:rsidRPr="00A12E8B">
              <w:rPr>
                <w:sz w:val="20"/>
              </w:rPr>
              <w:t>December 17, 2015</w:t>
            </w:r>
          </w:p>
          <w:p w:rsidR="00565BF5" w:rsidRPr="00A12E8B" w:rsidRDefault="00565BF5" w:rsidP="00565BF5">
            <w:pPr>
              <w:jc w:val="both"/>
              <w:rPr>
                <w:sz w:val="20"/>
              </w:rPr>
            </w:pPr>
            <w:r w:rsidRPr="00A12E8B">
              <w:rPr>
                <w:sz w:val="20"/>
              </w:rPr>
              <w:t>Prince Edward Island Court of Appeal</w:t>
            </w:r>
          </w:p>
          <w:p w:rsidR="00565BF5" w:rsidRPr="00A12E8B" w:rsidRDefault="00565BF5" w:rsidP="00565BF5">
            <w:pPr>
              <w:jc w:val="both"/>
              <w:rPr>
                <w:sz w:val="20"/>
              </w:rPr>
            </w:pPr>
            <w:r w:rsidRPr="00A12E8B">
              <w:rPr>
                <w:sz w:val="20"/>
              </w:rPr>
              <w:t>(Jenkins C.J. and Murphy and Mitchell JJ.A.)</w:t>
            </w:r>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Applicant’s motion to appoint his father as his agent on the appeal, dismissed</w:t>
            </w: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t>April 5, 2016</w:t>
            </w:r>
          </w:p>
          <w:p w:rsidR="00565BF5" w:rsidRPr="00A12E8B" w:rsidRDefault="00565BF5" w:rsidP="00565BF5">
            <w:pPr>
              <w:jc w:val="both"/>
              <w:rPr>
                <w:sz w:val="20"/>
              </w:rPr>
            </w:pPr>
            <w:r w:rsidRPr="00A12E8B">
              <w:rPr>
                <w:sz w:val="20"/>
              </w:rPr>
              <w:t>Prince Edward Island Court of Appeal</w:t>
            </w:r>
          </w:p>
          <w:p w:rsidR="00565BF5" w:rsidRPr="00A12E8B" w:rsidRDefault="00565BF5" w:rsidP="00565BF5">
            <w:pPr>
              <w:jc w:val="both"/>
              <w:rPr>
                <w:sz w:val="20"/>
              </w:rPr>
            </w:pPr>
            <w:r w:rsidRPr="00A12E8B">
              <w:rPr>
                <w:sz w:val="20"/>
              </w:rPr>
              <w:t>(Jenkins C.J. and Murphy and Mitchell JJ.A.)</w:t>
            </w:r>
          </w:p>
          <w:p w:rsidR="00565BF5" w:rsidRPr="00A12E8B" w:rsidRDefault="00177AE0" w:rsidP="00565BF5">
            <w:pPr>
              <w:jc w:val="both"/>
              <w:rPr>
                <w:sz w:val="20"/>
              </w:rPr>
            </w:pPr>
            <w:hyperlink r:id="rId71" w:history="1">
              <w:r w:rsidR="00565BF5" w:rsidRPr="00A12E8B">
                <w:rPr>
                  <w:rStyle w:val="Hyperlink"/>
                  <w:sz w:val="20"/>
                </w:rPr>
                <w:t>2016 PECA 6</w:t>
              </w:r>
            </w:hyperlink>
            <w:r w:rsidR="00565BF5" w:rsidRPr="00A12E8B">
              <w:rPr>
                <w:sz w:val="20"/>
              </w:rPr>
              <w:t>; S1-CA-1320</w:t>
            </w:r>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Appeal dismissed</w:t>
            </w: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t>June 10, 2016</w:t>
            </w:r>
          </w:p>
          <w:p w:rsidR="00565BF5" w:rsidRPr="00A12E8B" w:rsidRDefault="00565BF5" w:rsidP="00565BF5">
            <w:pPr>
              <w:jc w:val="both"/>
              <w:rPr>
                <w:sz w:val="20"/>
              </w:rPr>
            </w:pPr>
            <w:r w:rsidRPr="00A12E8B">
              <w:rPr>
                <w:sz w:val="20"/>
              </w:rPr>
              <w:t>Supreme Court of Canada</w:t>
            </w:r>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Application for leave to appeal filed</w:t>
            </w:r>
          </w:p>
          <w:p w:rsidR="00565BF5" w:rsidRPr="00A12E8B" w:rsidRDefault="00565BF5" w:rsidP="00565BF5">
            <w:pPr>
              <w:jc w:val="both"/>
              <w:rPr>
                <w:sz w:val="20"/>
              </w:rPr>
            </w:pPr>
          </w:p>
        </w:tc>
      </w:tr>
    </w:tbl>
    <w:p w:rsidR="00752446" w:rsidRPr="00A12E8B" w:rsidRDefault="00752446">
      <w:r w:rsidRPr="00A12E8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65BF5" w:rsidRPr="00A12E8B" w:rsidTr="00565BF5">
        <w:tc>
          <w:tcPr>
            <w:tcW w:w="2427" w:type="pct"/>
          </w:tcPr>
          <w:p w:rsidR="00565BF5" w:rsidRPr="00A12E8B" w:rsidRDefault="00565BF5" w:rsidP="00565BF5">
            <w:pPr>
              <w:jc w:val="both"/>
              <w:rPr>
                <w:sz w:val="20"/>
              </w:rPr>
            </w:pPr>
            <w:r w:rsidRPr="00A12E8B">
              <w:rPr>
                <w:sz w:val="20"/>
              </w:rPr>
              <w:lastRenderedPageBreak/>
              <w:t>November 1, 2016</w:t>
            </w:r>
          </w:p>
          <w:p w:rsidR="00565BF5" w:rsidRPr="00A12E8B" w:rsidRDefault="00565BF5" w:rsidP="00565BF5">
            <w:pPr>
              <w:jc w:val="both"/>
              <w:rPr>
                <w:sz w:val="20"/>
              </w:rPr>
            </w:pPr>
            <w:r w:rsidRPr="00A12E8B">
              <w:rPr>
                <w:sz w:val="20"/>
              </w:rPr>
              <w:t>Supreme Court of Canada</w:t>
            </w: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Motion to extend time to serve and file application for leave to appeal filed</w:t>
            </w:r>
          </w:p>
        </w:tc>
      </w:tr>
    </w:tbl>
    <w:p w:rsidR="00565BF5" w:rsidRPr="00A12E8B" w:rsidRDefault="00177AE0" w:rsidP="00565BF5">
      <w:pPr>
        <w:jc w:val="both"/>
        <w:rPr>
          <w:sz w:val="20"/>
        </w:rPr>
      </w:pPr>
      <w:r>
        <w:rPr>
          <w:sz w:val="20"/>
          <w:szCs w:val="20"/>
        </w:rPr>
        <w:pict>
          <v:rect id="_x0000_i1070" style="width:2in;height:1pt" o:hrpct="0" o:hralign="center" o:hrstd="t" o:hrnoshade="t" o:hr="t" fillcolor="black [3213]" stroked="f"/>
        </w:pict>
      </w:r>
    </w:p>
    <w:p w:rsidR="00565BF5" w:rsidRPr="00A12E8B" w:rsidRDefault="00565BF5" w:rsidP="00565BF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5BF5" w:rsidRPr="00177AE0" w:rsidTr="00565BF5">
        <w:tc>
          <w:tcPr>
            <w:tcW w:w="543" w:type="pct"/>
          </w:tcPr>
          <w:p w:rsidR="00565BF5" w:rsidRPr="00A12E8B" w:rsidRDefault="00565BF5" w:rsidP="00565BF5">
            <w:pPr>
              <w:jc w:val="both"/>
              <w:rPr>
                <w:sz w:val="20"/>
                <w:lang w:val="fr-CA"/>
              </w:rPr>
            </w:pPr>
            <w:r w:rsidRPr="00A12E8B">
              <w:rPr>
                <w:rStyle w:val="SCCFileNumberChar"/>
                <w:sz w:val="20"/>
                <w:szCs w:val="20"/>
                <w:lang w:val="fr-CA"/>
              </w:rPr>
              <w:t>37066</w:t>
            </w:r>
          </w:p>
        </w:tc>
        <w:tc>
          <w:tcPr>
            <w:tcW w:w="4457" w:type="pct"/>
            <w:gridSpan w:val="3"/>
          </w:tcPr>
          <w:p w:rsidR="00565BF5" w:rsidRPr="00A12E8B" w:rsidRDefault="00565BF5" w:rsidP="00565BF5">
            <w:pPr>
              <w:pStyle w:val="SCCLsocParty"/>
              <w:jc w:val="both"/>
              <w:rPr>
                <w:b/>
                <w:sz w:val="20"/>
                <w:szCs w:val="20"/>
              </w:rPr>
            </w:pPr>
            <w:r w:rsidRPr="00A12E8B">
              <w:rPr>
                <w:b/>
                <w:sz w:val="20"/>
                <w:szCs w:val="20"/>
              </w:rPr>
              <w:t>Sebastien Didier Ayangma c. Sa Majesté la Reine</w:t>
            </w:r>
          </w:p>
          <w:p w:rsidR="00565BF5" w:rsidRPr="00A12E8B" w:rsidRDefault="00565BF5" w:rsidP="00565BF5">
            <w:pPr>
              <w:jc w:val="both"/>
              <w:rPr>
                <w:sz w:val="20"/>
                <w:lang w:val="fr-CA"/>
              </w:rPr>
            </w:pPr>
            <w:r w:rsidRPr="00A12E8B">
              <w:rPr>
                <w:sz w:val="20"/>
                <w:lang w:val="fr-CA"/>
              </w:rPr>
              <w:t>(Î.-P.-É.) (Criminelle) (Sur autorisation)</w:t>
            </w:r>
          </w:p>
        </w:tc>
      </w:tr>
      <w:tr w:rsidR="006E3E1E" w:rsidRPr="00A12E8B" w:rsidTr="0099582B">
        <w:trPr>
          <w:trHeight w:val="423"/>
        </w:trPr>
        <w:tc>
          <w:tcPr>
            <w:tcW w:w="543" w:type="pct"/>
          </w:tcPr>
          <w:p w:rsidR="006E3E1E" w:rsidRPr="00A12E8B" w:rsidRDefault="006E3E1E" w:rsidP="00565BF5">
            <w:pPr>
              <w:jc w:val="both"/>
              <w:rPr>
                <w:rStyle w:val="SCCFileNumberChar"/>
                <w:sz w:val="20"/>
                <w:szCs w:val="20"/>
                <w:lang w:val="fr-CA"/>
              </w:rPr>
            </w:pPr>
            <w:r w:rsidRPr="00A12E8B">
              <w:rPr>
                <w:rStyle w:val="SCCFileNumberChar"/>
                <w:sz w:val="20"/>
                <w:szCs w:val="20"/>
              </w:rPr>
              <w:t>Coram:</w:t>
            </w:r>
          </w:p>
        </w:tc>
        <w:tc>
          <w:tcPr>
            <w:tcW w:w="4457" w:type="pct"/>
            <w:gridSpan w:val="3"/>
          </w:tcPr>
          <w:p w:rsidR="006E3E1E" w:rsidRPr="00A12E8B" w:rsidRDefault="0099582B" w:rsidP="00565BF5">
            <w:pPr>
              <w:pStyle w:val="SCCLsocParty"/>
              <w:jc w:val="both"/>
              <w:rPr>
                <w:sz w:val="20"/>
                <w:szCs w:val="20"/>
                <w:lang w:val="en-US"/>
              </w:rPr>
            </w:pPr>
            <w:r w:rsidRPr="00A12E8B">
              <w:rPr>
                <w:sz w:val="20"/>
                <w:szCs w:val="20"/>
                <w:lang w:val="en-US"/>
              </w:rPr>
              <w:t>Moldaver, Côté and Rowe JJ.</w:t>
            </w:r>
          </w:p>
        </w:tc>
      </w:tr>
      <w:tr w:rsidR="006E3E1E" w:rsidRPr="00177AE0" w:rsidTr="0099582B">
        <w:trPr>
          <w:trHeight w:val="810"/>
        </w:trPr>
        <w:tc>
          <w:tcPr>
            <w:tcW w:w="5000" w:type="pct"/>
            <w:gridSpan w:val="4"/>
          </w:tcPr>
          <w:p w:rsidR="006E3E1E" w:rsidRPr="00A12E8B" w:rsidRDefault="00EE2B00" w:rsidP="00565BF5">
            <w:pPr>
              <w:pStyle w:val="SCCBanSummary"/>
              <w:rPr>
                <w:smallCaps w:val="0"/>
                <w:sz w:val="20"/>
                <w:szCs w:val="20"/>
                <w:lang w:val="fr-CA"/>
              </w:rPr>
            </w:pPr>
            <w:r w:rsidRPr="00A12E8B">
              <w:rPr>
                <w:smallCaps w:val="0"/>
                <w:sz w:val="20"/>
                <w:szCs w:val="20"/>
                <w:lang w:val="fr-CA"/>
              </w:rPr>
              <w:t>La requête en prorogation du délai de signification et de dépôt de la demande d’autorisation d’appel est accueillie.  La demande d’autorisation d’appel de l’arrêt de la Cour d’appel de l’Île-du-Prince-Édouard, numéro S1-CA-1320, 2016 PECA 6, daté du 5 avril 2016, est rejetée.</w:t>
            </w:r>
          </w:p>
        </w:tc>
      </w:tr>
      <w:tr w:rsidR="00565BF5" w:rsidRPr="00177AE0" w:rsidTr="00565BF5">
        <w:tc>
          <w:tcPr>
            <w:tcW w:w="5000" w:type="pct"/>
            <w:gridSpan w:val="4"/>
          </w:tcPr>
          <w:p w:rsidR="00565BF5" w:rsidRPr="00A12E8B" w:rsidRDefault="00565BF5" w:rsidP="00565BF5">
            <w:pPr>
              <w:pStyle w:val="SCCBanSummary"/>
              <w:rPr>
                <w:sz w:val="20"/>
                <w:szCs w:val="20"/>
                <w:lang w:val="fr-CA"/>
              </w:rPr>
            </w:pPr>
            <w:r w:rsidRPr="00A12E8B">
              <w:rPr>
                <w:i/>
                <w:smallCaps w:val="0"/>
                <w:sz w:val="20"/>
                <w:szCs w:val="20"/>
                <w:lang w:val="fr-CA"/>
              </w:rPr>
              <w:t xml:space="preserve">Charte des droits </w:t>
            </w:r>
            <w:r w:rsidRPr="00A12E8B">
              <w:rPr>
                <w:sz w:val="20"/>
                <w:szCs w:val="20"/>
                <w:lang w:val="fr-CA"/>
              </w:rPr>
              <w:t>–</w:t>
            </w:r>
            <w:r w:rsidRPr="00A12E8B">
              <w:rPr>
                <w:smallCaps w:val="0"/>
                <w:sz w:val="20"/>
                <w:szCs w:val="20"/>
                <w:lang w:val="fr-CA"/>
              </w:rPr>
              <w:t xml:space="preserve"> Droit criminel </w:t>
            </w:r>
            <w:r w:rsidRPr="00A12E8B">
              <w:rPr>
                <w:sz w:val="20"/>
                <w:szCs w:val="20"/>
                <w:lang w:val="fr-CA"/>
              </w:rPr>
              <w:t>–</w:t>
            </w:r>
            <w:r w:rsidRPr="00A12E8B">
              <w:rPr>
                <w:smallCaps w:val="0"/>
                <w:sz w:val="20"/>
                <w:szCs w:val="20"/>
                <w:lang w:val="fr-CA"/>
              </w:rPr>
              <w:t xml:space="preserve"> Trafic de drogue </w:t>
            </w:r>
            <w:r w:rsidRPr="00A12E8B">
              <w:rPr>
                <w:sz w:val="20"/>
                <w:szCs w:val="20"/>
                <w:lang w:val="fr-CA"/>
              </w:rPr>
              <w:t>–</w:t>
            </w:r>
            <w:r w:rsidRPr="00A12E8B">
              <w:rPr>
                <w:smallCaps w:val="0"/>
                <w:sz w:val="20"/>
                <w:szCs w:val="20"/>
                <w:lang w:val="fr-CA"/>
              </w:rPr>
              <w:t xml:space="preserve"> Le demandeur s’est-il vu priver de droits en matière de justice fondamentale? </w:t>
            </w:r>
            <w:r w:rsidRPr="00A12E8B">
              <w:rPr>
                <w:sz w:val="20"/>
                <w:szCs w:val="20"/>
                <w:lang w:val="fr-CA"/>
              </w:rPr>
              <w:t>–</w:t>
            </w:r>
            <w:r w:rsidRPr="00A12E8B">
              <w:rPr>
                <w:smallCaps w:val="0"/>
                <w:sz w:val="20"/>
                <w:szCs w:val="20"/>
                <w:lang w:val="fr-CA"/>
              </w:rPr>
              <w:t xml:space="preserve"> Le demandeur s’est-il vu priver du droit constitutionnel de présenter une défense pleine et entière? </w:t>
            </w:r>
            <w:r w:rsidRPr="00A12E8B">
              <w:rPr>
                <w:sz w:val="20"/>
                <w:szCs w:val="20"/>
                <w:lang w:val="fr-CA"/>
              </w:rPr>
              <w:t>–</w:t>
            </w:r>
            <w:r w:rsidRPr="00A12E8B">
              <w:rPr>
                <w:smallCaps w:val="0"/>
                <w:sz w:val="20"/>
                <w:szCs w:val="20"/>
                <w:lang w:val="fr-CA"/>
              </w:rPr>
              <w:t xml:space="preserve"> L’avocat de la défense a-t-il l’obligation de porter à l’attention du juge du procès, en temps opportun, des omissions, la non-communication ou toute communication incomplète ou irrégulière?</w:t>
            </w:r>
          </w:p>
        </w:tc>
      </w:tr>
      <w:tr w:rsidR="00565BF5" w:rsidRPr="00177AE0" w:rsidTr="00565BF5">
        <w:tc>
          <w:tcPr>
            <w:tcW w:w="5000" w:type="pct"/>
            <w:gridSpan w:val="4"/>
          </w:tcPr>
          <w:p w:rsidR="00565BF5" w:rsidRPr="00A12E8B" w:rsidRDefault="00565BF5" w:rsidP="00565BF5">
            <w:pPr>
              <w:jc w:val="both"/>
              <w:rPr>
                <w:sz w:val="20"/>
                <w:lang w:val="fr-CA"/>
              </w:rPr>
            </w:pPr>
          </w:p>
          <w:p w:rsidR="00565BF5" w:rsidRPr="00A12E8B" w:rsidRDefault="00565BF5" w:rsidP="00565BF5">
            <w:pPr>
              <w:jc w:val="both"/>
              <w:rPr>
                <w:sz w:val="20"/>
                <w:lang w:val="fr-CA"/>
              </w:rPr>
            </w:pPr>
            <w:r w:rsidRPr="00A12E8B">
              <w:rPr>
                <w:sz w:val="20"/>
                <w:lang w:val="fr-CA"/>
              </w:rPr>
              <w:t xml:space="preserve">Au terme d’un procès de cinq jours, M. Ayangma a été déclaré coupable de quatre chefs de trafic de cocaïne, une infraction à la </w:t>
            </w:r>
            <w:r w:rsidRPr="00A12E8B">
              <w:rPr>
                <w:i/>
                <w:sz w:val="20"/>
                <w:lang w:val="fr-CA"/>
              </w:rPr>
              <w:t>Loi réglementant certaines drogues et autres substances</w:t>
            </w:r>
            <w:r w:rsidRPr="00A12E8B">
              <w:rPr>
                <w:sz w:val="20"/>
                <w:lang w:val="fr-CA"/>
              </w:rPr>
              <w:t>. Puisque M. Ayangma avait précédemment informé la cour qu’il soulèverait la question de provocation policière si la cour le déclarait coupable, le procès a repris pour traiter la question. La cour a subséquemment rejeté la défense de provocation policière et M. Ayangma a été condamné à une peine d’emprisonnement de 30 mois.</w:t>
            </w:r>
            <w:r w:rsidRPr="00A12E8B">
              <w:rPr>
                <w:smallCaps/>
                <w:sz w:val="20"/>
                <w:lang w:val="fr-CA"/>
              </w:rPr>
              <w:t xml:space="preserve"> </w:t>
            </w:r>
            <w:r w:rsidRPr="00A12E8B">
              <w:rPr>
                <w:sz w:val="20"/>
                <w:lang w:val="fr-CA"/>
              </w:rPr>
              <w:t>Monsieur</w:t>
            </w:r>
            <w:r w:rsidRPr="00A12E8B">
              <w:rPr>
                <w:smallCaps/>
                <w:sz w:val="20"/>
                <w:lang w:val="fr-CA"/>
              </w:rPr>
              <w:t xml:space="preserve"> </w:t>
            </w:r>
            <w:r w:rsidRPr="00A12E8B">
              <w:rPr>
                <w:sz w:val="20"/>
                <w:lang w:val="fr-CA"/>
              </w:rPr>
              <w:t>Ayangma n’a pas contesté sa culpabilité, mais il a interjeté appel de sa peine et du rejet par le juge du procès de sa défense de provocation policière. Il a également présenté une requête en production de nouveaux éléments de preuve, laquelle a également été rejetée.</w:t>
            </w:r>
            <w:r w:rsidRPr="00A12E8B">
              <w:rPr>
                <w:smallCaps/>
                <w:sz w:val="20"/>
                <w:lang w:val="fr-CA"/>
              </w:rPr>
              <w:t xml:space="preserve"> </w:t>
            </w:r>
            <w:r w:rsidRPr="00A12E8B">
              <w:rPr>
                <w:sz w:val="20"/>
                <w:lang w:val="fr-CA"/>
              </w:rPr>
              <w:t>Monsieur</w:t>
            </w:r>
            <w:r w:rsidRPr="00A12E8B">
              <w:rPr>
                <w:smallCaps/>
                <w:sz w:val="20"/>
                <w:lang w:val="fr-CA"/>
              </w:rPr>
              <w:t xml:space="preserve"> </w:t>
            </w:r>
            <w:r w:rsidRPr="00A12E8B">
              <w:rPr>
                <w:sz w:val="20"/>
                <w:lang w:val="fr-CA"/>
              </w:rPr>
              <w:t>Ayangma a demandé à la Cour d’appel de le libérer en attendant qu’il soit statué sur l’appel, mais cette demande a été rejetée, tout comme sa demande de révision de cette décision. Il a également été débouté dans une requête subséquente en vue de nommer son père comme représentant. La Cour d’appel a rejeté son appel subséquent au complet.</w:t>
            </w:r>
          </w:p>
        </w:tc>
      </w:tr>
      <w:tr w:rsidR="00565BF5" w:rsidRPr="00177AE0" w:rsidTr="00565BF5">
        <w:tc>
          <w:tcPr>
            <w:tcW w:w="5000" w:type="pct"/>
            <w:gridSpan w:val="4"/>
          </w:tcPr>
          <w:p w:rsidR="00565BF5" w:rsidRPr="00A12E8B" w:rsidRDefault="00565BF5" w:rsidP="00565BF5">
            <w:pPr>
              <w:jc w:val="both"/>
              <w:rPr>
                <w:sz w:val="20"/>
                <w:lang w:val="fr-CA"/>
              </w:rPr>
            </w:pP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t>5 janvier 2015</w:t>
            </w:r>
          </w:p>
          <w:p w:rsidR="00565BF5" w:rsidRPr="00A12E8B" w:rsidRDefault="00565BF5" w:rsidP="00565BF5">
            <w:pPr>
              <w:jc w:val="both"/>
              <w:rPr>
                <w:sz w:val="20"/>
                <w:lang w:val="fr-CA"/>
              </w:rPr>
            </w:pPr>
            <w:r w:rsidRPr="00A12E8B">
              <w:rPr>
                <w:sz w:val="20"/>
                <w:lang w:val="fr-CA"/>
              </w:rPr>
              <w:t>Cour suprême de l’Île-du-Prince-Édouard,</w:t>
            </w:r>
          </w:p>
          <w:p w:rsidR="00565BF5" w:rsidRPr="00A12E8B" w:rsidRDefault="00565BF5" w:rsidP="00565BF5">
            <w:pPr>
              <w:jc w:val="both"/>
              <w:rPr>
                <w:sz w:val="20"/>
                <w:lang w:val="fr-CA"/>
              </w:rPr>
            </w:pPr>
            <w:r w:rsidRPr="00A12E8B">
              <w:rPr>
                <w:sz w:val="20"/>
                <w:lang w:val="fr-CA"/>
              </w:rPr>
              <w:t xml:space="preserve">Section de première instance </w:t>
            </w:r>
          </w:p>
          <w:p w:rsidR="00565BF5" w:rsidRPr="00A12E8B" w:rsidRDefault="00565BF5" w:rsidP="00565BF5">
            <w:pPr>
              <w:jc w:val="both"/>
              <w:rPr>
                <w:sz w:val="20"/>
                <w:lang w:val="fr-CA"/>
              </w:rPr>
            </w:pPr>
            <w:r w:rsidRPr="00A12E8B">
              <w:rPr>
                <w:sz w:val="20"/>
                <w:lang w:val="fr-CA"/>
              </w:rPr>
              <w:t>(Juge Campbell)</w:t>
            </w:r>
          </w:p>
          <w:p w:rsidR="00565BF5" w:rsidRPr="00A12E8B" w:rsidRDefault="00565BF5" w:rsidP="00565BF5">
            <w:pPr>
              <w:jc w:val="both"/>
              <w:rPr>
                <w:sz w:val="20"/>
                <w:lang w:val="fr-CA"/>
              </w:rPr>
            </w:pP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Déclaration de culpabilité de quatre chefs de trafic de cocaïne</w:t>
            </w: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t>21 mai 2015</w:t>
            </w:r>
          </w:p>
          <w:p w:rsidR="00565BF5" w:rsidRPr="00A12E8B" w:rsidRDefault="00565BF5" w:rsidP="00565BF5">
            <w:pPr>
              <w:jc w:val="both"/>
              <w:rPr>
                <w:sz w:val="20"/>
                <w:lang w:val="fr-CA"/>
              </w:rPr>
            </w:pPr>
            <w:r w:rsidRPr="00A12E8B">
              <w:rPr>
                <w:sz w:val="20"/>
                <w:lang w:val="fr-CA"/>
              </w:rPr>
              <w:t>Cour suprême de l’Île-du-Prince-Édouard,</w:t>
            </w:r>
          </w:p>
          <w:p w:rsidR="00565BF5" w:rsidRPr="00A12E8B" w:rsidRDefault="00565BF5" w:rsidP="00565BF5">
            <w:pPr>
              <w:jc w:val="both"/>
              <w:rPr>
                <w:sz w:val="20"/>
                <w:lang w:val="fr-CA"/>
              </w:rPr>
            </w:pPr>
            <w:r w:rsidRPr="00A12E8B">
              <w:rPr>
                <w:sz w:val="20"/>
                <w:lang w:val="fr-CA"/>
              </w:rPr>
              <w:t xml:space="preserve">Section de première instance </w:t>
            </w:r>
          </w:p>
          <w:p w:rsidR="00565BF5" w:rsidRPr="00A12E8B" w:rsidRDefault="00565BF5" w:rsidP="00565BF5">
            <w:pPr>
              <w:jc w:val="both"/>
              <w:rPr>
                <w:sz w:val="20"/>
                <w:lang w:val="fr-CA"/>
              </w:rPr>
            </w:pPr>
            <w:r w:rsidRPr="00A12E8B">
              <w:rPr>
                <w:sz w:val="20"/>
                <w:lang w:val="fr-CA"/>
              </w:rPr>
              <w:t>(Juge Campbell)</w:t>
            </w:r>
          </w:p>
          <w:p w:rsidR="00565BF5" w:rsidRPr="00A12E8B" w:rsidRDefault="00177AE0" w:rsidP="00565BF5">
            <w:pPr>
              <w:jc w:val="both"/>
              <w:rPr>
                <w:sz w:val="20"/>
                <w:lang w:val="fr-CA"/>
              </w:rPr>
            </w:pPr>
            <w:hyperlink r:id="rId72" w:history="1">
              <w:r w:rsidR="00565BF5" w:rsidRPr="00A12E8B">
                <w:rPr>
                  <w:rStyle w:val="Hyperlink"/>
                  <w:sz w:val="20"/>
                  <w:lang w:val="fr-CA"/>
                </w:rPr>
                <w:t>2015 PESC 19</w:t>
              </w:r>
            </w:hyperlink>
          </w:p>
          <w:p w:rsidR="00565BF5" w:rsidRPr="00A12E8B" w:rsidRDefault="00565BF5" w:rsidP="00565BF5">
            <w:pPr>
              <w:jc w:val="both"/>
              <w:rPr>
                <w:sz w:val="20"/>
                <w:lang w:val="fr-CA"/>
              </w:rPr>
            </w:pP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Rejet de la défense de provocation policière; confirmation du verdict de culpabilité</w:t>
            </w: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t>23 novembre 2015</w:t>
            </w:r>
          </w:p>
          <w:p w:rsidR="00565BF5" w:rsidRPr="00A12E8B" w:rsidRDefault="00565BF5" w:rsidP="00565BF5">
            <w:pPr>
              <w:jc w:val="both"/>
              <w:rPr>
                <w:sz w:val="20"/>
                <w:lang w:val="fr-CA"/>
              </w:rPr>
            </w:pPr>
            <w:r w:rsidRPr="00A12E8B">
              <w:rPr>
                <w:sz w:val="20"/>
                <w:lang w:val="fr-CA"/>
              </w:rPr>
              <w:t>Cour d’appel de l’Île-du-Prince-Édouard</w:t>
            </w:r>
          </w:p>
          <w:p w:rsidR="00565BF5" w:rsidRPr="00A12E8B" w:rsidRDefault="00565BF5" w:rsidP="00565BF5">
            <w:pPr>
              <w:jc w:val="both"/>
              <w:rPr>
                <w:sz w:val="20"/>
                <w:lang w:val="fr-CA"/>
              </w:rPr>
            </w:pPr>
            <w:r w:rsidRPr="00A12E8B">
              <w:rPr>
                <w:sz w:val="20"/>
                <w:lang w:val="fr-CA"/>
              </w:rPr>
              <w:t>(Juge Jenkins)</w:t>
            </w:r>
          </w:p>
          <w:p w:rsidR="00565BF5" w:rsidRPr="00A12E8B" w:rsidRDefault="00565BF5" w:rsidP="00565BF5">
            <w:pPr>
              <w:jc w:val="both"/>
              <w:rPr>
                <w:sz w:val="20"/>
                <w:lang w:val="fr-CA"/>
              </w:rPr>
            </w:pP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Rejet de la demande de libération du demandeur en attendant qu’il soit statué sur l’appel</w:t>
            </w: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t>17 décembre 2015</w:t>
            </w:r>
          </w:p>
          <w:p w:rsidR="00565BF5" w:rsidRPr="00A12E8B" w:rsidRDefault="00565BF5" w:rsidP="00565BF5">
            <w:pPr>
              <w:jc w:val="both"/>
              <w:rPr>
                <w:sz w:val="20"/>
                <w:lang w:val="fr-CA"/>
              </w:rPr>
            </w:pPr>
            <w:r w:rsidRPr="00A12E8B">
              <w:rPr>
                <w:sz w:val="20"/>
                <w:lang w:val="fr-CA"/>
              </w:rPr>
              <w:t>Cour d’appel de l’Île-du-Prince-Édouard</w:t>
            </w:r>
          </w:p>
          <w:p w:rsidR="00565BF5" w:rsidRPr="00A12E8B" w:rsidRDefault="00565BF5" w:rsidP="00565BF5">
            <w:pPr>
              <w:jc w:val="both"/>
              <w:rPr>
                <w:sz w:val="20"/>
                <w:lang w:val="fr-CA"/>
              </w:rPr>
            </w:pPr>
            <w:r w:rsidRPr="00A12E8B">
              <w:rPr>
                <w:sz w:val="20"/>
                <w:lang w:val="fr-CA"/>
              </w:rPr>
              <w:t>(Juge en chef adjoint Murphy)</w:t>
            </w:r>
          </w:p>
          <w:p w:rsidR="00565BF5" w:rsidRPr="00A12E8B" w:rsidRDefault="00177AE0" w:rsidP="00565BF5">
            <w:pPr>
              <w:jc w:val="both"/>
              <w:rPr>
                <w:sz w:val="20"/>
                <w:lang w:val="fr-CA"/>
              </w:rPr>
            </w:pPr>
            <w:hyperlink r:id="rId73" w:history="1">
              <w:r w:rsidR="00565BF5" w:rsidRPr="00A12E8B">
                <w:rPr>
                  <w:rStyle w:val="Hyperlink"/>
                  <w:sz w:val="20"/>
                  <w:lang w:val="fr-CA"/>
                </w:rPr>
                <w:t>2015 PECA 18</w:t>
              </w:r>
            </w:hyperlink>
            <w:r w:rsidR="00565BF5" w:rsidRPr="00A12E8B">
              <w:rPr>
                <w:sz w:val="20"/>
                <w:lang w:val="fr-CA"/>
              </w:rPr>
              <w:t>; S1-CA-1320</w:t>
            </w:r>
          </w:p>
          <w:p w:rsidR="00565BF5" w:rsidRPr="00A12E8B" w:rsidRDefault="00565BF5" w:rsidP="00565BF5">
            <w:pPr>
              <w:jc w:val="both"/>
              <w:rPr>
                <w:sz w:val="20"/>
                <w:lang w:val="fr-CA"/>
              </w:rPr>
            </w:pP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Rejet de la demande de révision du rejet de la demande de libération provisoire du demandeur en attendant son appel</w:t>
            </w:r>
          </w:p>
        </w:tc>
      </w:tr>
    </w:tbl>
    <w:p w:rsidR="00752446" w:rsidRPr="00A12E8B" w:rsidRDefault="00752446">
      <w:pPr>
        <w:rPr>
          <w:lang w:val="fr-CA"/>
        </w:rPr>
      </w:pPr>
      <w:r w:rsidRPr="00A12E8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65BF5" w:rsidRPr="00177AE0" w:rsidTr="00565BF5">
        <w:tc>
          <w:tcPr>
            <w:tcW w:w="2427" w:type="pct"/>
          </w:tcPr>
          <w:p w:rsidR="00565BF5" w:rsidRPr="00A12E8B" w:rsidRDefault="00565BF5" w:rsidP="00565BF5">
            <w:pPr>
              <w:jc w:val="both"/>
              <w:rPr>
                <w:sz w:val="20"/>
                <w:lang w:val="fr-CA"/>
              </w:rPr>
            </w:pPr>
            <w:r w:rsidRPr="00A12E8B">
              <w:rPr>
                <w:sz w:val="20"/>
                <w:lang w:val="fr-CA"/>
              </w:rPr>
              <w:lastRenderedPageBreak/>
              <w:t>17 décembre 2015</w:t>
            </w:r>
          </w:p>
          <w:p w:rsidR="00565BF5" w:rsidRPr="00A12E8B" w:rsidRDefault="00565BF5" w:rsidP="00565BF5">
            <w:pPr>
              <w:jc w:val="both"/>
              <w:rPr>
                <w:sz w:val="20"/>
                <w:lang w:val="fr-CA"/>
              </w:rPr>
            </w:pPr>
            <w:r w:rsidRPr="00A12E8B">
              <w:rPr>
                <w:sz w:val="20"/>
                <w:lang w:val="fr-CA"/>
              </w:rPr>
              <w:t>Cour d’appel de l’Île-du-Prince-Édouard</w:t>
            </w:r>
          </w:p>
          <w:p w:rsidR="00565BF5" w:rsidRPr="00A12E8B" w:rsidRDefault="00565BF5" w:rsidP="00565BF5">
            <w:pPr>
              <w:jc w:val="both"/>
              <w:rPr>
                <w:sz w:val="20"/>
                <w:lang w:val="fr-CA"/>
              </w:rPr>
            </w:pPr>
            <w:r w:rsidRPr="00A12E8B">
              <w:rPr>
                <w:sz w:val="20"/>
                <w:lang w:val="fr-CA"/>
              </w:rPr>
              <w:t>(Juge en chef Jenkins, juges Murphy et Mitchell)</w:t>
            </w:r>
          </w:p>
          <w:p w:rsidR="00565BF5" w:rsidRPr="00A12E8B" w:rsidRDefault="00565BF5" w:rsidP="00565BF5">
            <w:pPr>
              <w:jc w:val="both"/>
              <w:rPr>
                <w:sz w:val="20"/>
                <w:lang w:val="fr-CA"/>
              </w:rPr>
            </w:pP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Rejet de la requête du demandeur en vue de faire nommer son père comme son représentant en appel</w:t>
            </w:r>
          </w:p>
          <w:p w:rsidR="00565BF5" w:rsidRPr="00A12E8B" w:rsidRDefault="00565BF5" w:rsidP="00565BF5">
            <w:pPr>
              <w:jc w:val="both"/>
              <w:rPr>
                <w:sz w:val="20"/>
                <w:lang w:val="fr-CA"/>
              </w:rPr>
            </w:pPr>
          </w:p>
        </w:tc>
      </w:tr>
      <w:tr w:rsidR="00565BF5" w:rsidRPr="00A12E8B" w:rsidTr="00565BF5">
        <w:tc>
          <w:tcPr>
            <w:tcW w:w="2427" w:type="pct"/>
          </w:tcPr>
          <w:p w:rsidR="00565BF5" w:rsidRPr="00A12E8B" w:rsidRDefault="00565BF5" w:rsidP="00565BF5">
            <w:pPr>
              <w:jc w:val="both"/>
              <w:rPr>
                <w:sz w:val="20"/>
                <w:lang w:val="fr-CA"/>
              </w:rPr>
            </w:pPr>
            <w:r w:rsidRPr="00A12E8B">
              <w:rPr>
                <w:sz w:val="20"/>
                <w:lang w:val="fr-CA"/>
              </w:rPr>
              <w:t>5 avril 2016</w:t>
            </w:r>
          </w:p>
          <w:p w:rsidR="00565BF5" w:rsidRPr="00A12E8B" w:rsidRDefault="00565BF5" w:rsidP="00565BF5">
            <w:pPr>
              <w:jc w:val="both"/>
              <w:rPr>
                <w:sz w:val="20"/>
                <w:lang w:val="fr-CA"/>
              </w:rPr>
            </w:pPr>
            <w:r w:rsidRPr="00A12E8B">
              <w:rPr>
                <w:sz w:val="20"/>
                <w:lang w:val="fr-CA"/>
              </w:rPr>
              <w:t xml:space="preserve">Cour d’appel de l’Île-du-Prince-Édouard </w:t>
            </w:r>
          </w:p>
          <w:p w:rsidR="00565BF5" w:rsidRPr="00A12E8B" w:rsidRDefault="00565BF5" w:rsidP="00565BF5">
            <w:pPr>
              <w:jc w:val="both"/>
              <w:rPr>
                <w:sz w:val="20"/>
                <w:lang w:val="fr-CA"/>
              </w:rPr>
            </w:pPr>
            <w:r w:rsidRPr="00A12E8B">
              <w:rPr>
                <w:sz w:val="20"/>
                <w:lang w:val="fr-CA"/>
              </w:rPr>
              <w:t>(Juge en chef Jenkins, juges Murphy et Mitchell)</w:t>
            </w:r>
          </w:p>
          <w:p w:rsidR="00565BF5" w:rsidRPr="00A12E8B" w:rsidRDefault="00177AE0" w:rsidP="00565BF5">
            <w:pPr>
              <w:jc w:val="both"/>
              <w:rPr>
                <w:sz w:val="20"/>
                <w:lang w:val="fr-CA"/>
              </w:rPr>
            </w:pPr>
            <w:hyperlink r:id="rId74" w:history="1">
              <w:r w:rsidR="00565BF5" w:rsidRPr="00A12E8B">
                <w:rPr>
                  <w:rStyle w:val="Hyperlink"/>
                  <w:sz w:val="20"/>
                  <w:lang w:val="fr-CA"/>
                </w:rPr>
                <w:t>2016 PECA 6</w:t>
              </w:r>
            </w:hyperlink>
            <w:r w:rsidR="00565BF5" w:rsidRPr="00A12E8B">
              <w:rPr>
                <w:sz w:val="20"/>
                <w:lang w:val="fr-CA"/>
              </w:rPr>
              <w:t>; S1-CA-1320</w:t>
            </w:r>
          </w:p>
          <w:p w:rsidR="00565BF5" w:rsidRPr="00A12E8B" w:rsidRDefault="00565BF5" w:rsidP="00565BF5">
            <w:pPr>
              <w:jc w:val="both"/>
              <w:rPr>
                <w:sz w:val="20"/>
                <w:lang w:val="fr-CA"/>
              </w:rPr>
            </w:pP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Rejet de l’appel</w:t>
            </w:r>
          </w:p>
          <w:p w:rsidR="00565BF5" w:rsidRPr="00A12E8B" w:rsidRDefault="00565BF5" w:rsidP="00565BF5">
            <w:pPr>
              <w:jc w:val="both"/>
              <w:rPr>
                <w:sz w:val="20"/>
                <w:lang w:val="fr-CA"/>
              </w:rPr>
            </w:pPr>
          </w:p>
        </w:tc>
      </w:tr>
      <w:tr w:rsidR="00565BF5" w:rsidRPr="00177AE0" w:rsidTr="00565BF5">
        <w:tc>
          <w:tcPr>
            <w:tcW w:w="2427" w:type="pct"/>
          </w:tcPr>
          <w:p w:rsidR="00565BF5" w:rsidRPr="00A12E8B" w:rsidRDefault="00565BF5" w:rsidP="00565BF5">
            <w:pPr>
              <w:jc w:val="both"/>
              <w:rPr>
                <w:sz w:val="20"/>
                <w:lang w:val="fr-CA"/>
              </w:rPr>
            </w:pPr>
            <w:r w:rsidRPr="00A12E8B">
              <w:rPr>
                <w:sz w:val="20"/>
                <w:lang w:val="fr-CA"/>
              </w:rPr>
              <w:t>10 juin 2016</w:t>
            </w:r>
          </w:p>
          <w:p w:rsidR="00565BF5" w:rsidRPr="00A12E8B" w:rsidRDefault="00565BF5" w:rsidP="00565BF5">
            <w:pPr>
              <w:jc w:val="both"/>
              <w:rPr>
                <w:sz w:val="20"/>
                <w:lang w:val="fr-CA"/>
              </w:rPr>
            </w:pPr>
            <w:r w:rsidRPr="00A12E8B">
              <w:rPr>
                <w:sz w:val="20"/>
                <w:lang w:val="fr-CA"/>
              </w:rPr>
              <w:t>Cour suprême du Canada</w:t>
            </w:r>
          </w:p>
          <w:p w:rsidR="00565BF5" w:rsidRPr="00A12E8B" w:rsidRDefault="00565BF5" w:rsidP="00565BF5">
            <w:pPr>
              <w:jc w:val="both"/>
              <w:rPr>
                <w:sz w:val="20"/>
                <w:lang w:val="fr-CA"/>
              </w:rPr>
            </w:pP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Dépôt de la demande d’autorisation d’appel</w:t>
            </w:r>
          </w:p>
          <w:p w:rsidR="00565BF5" w:rsidRPr="00A12E8B" w:rsidRDefault="00565BF5" w:rsidP="00565BF5">
            <w:pPr>
              <w:jc w:val="both"/>
              <w:rPr>
                <w:sz w:val="20"/>
                <w:lang w:val="fr-CA"/>
              </w:rPr>
            </w:pPr>
          </w:p>
        </w:tc>
      </w:tr>
      <w:tr w:rsidR="00565BF5" w:rsidRPr="00177AE0" w:rsidTr="00565BF5">
        <w:tc>
          <w:tcPr>
            <w:tcW w:w="2427" w:type="pct"/>
          </w:tcPr>
          <w:p w:rsidR="00565BF5" w:rsidRPr="00A12E8B" w:rsidRDefault="00565BF5" w:rsidP="00565BF5">
            <w:pPr>
              <w:jc w:val="both"/>
              <w:rPr>
                <w:sz w:val="20"/>
                <w:lang w:val="fr-CA"/>
              </w:rPr>
            </w:pPr>
            <w:r w:rsidRPr="00A12E8B">
              <w:rPr>
                <w:sz w:val="20"/>
                <w:lang w:val="fr-CA"/>
              </w:rPr>
              <w:t>1</w:t>
            </w:r>
            <w:r w:rsidRPr="00A12E8B">
              <w:rPr>
                <w:sz w:val="20"/>
                <w:vertAlign w:val="superscript"/>
                <w:lang w:val="fr-CA"/>
              </w:rPr>
              <w:t>er</w:t>
            </w:r>
            <w:r w:rsidRPr="00A12E8B">
              <w:rPr>
                <w:sz w:val="20"/>
                <w:lang w:val="fr-CA"/>
              </w:rPr>
              <w:t xml:space="preserve"> novembre 2016</w:t>
            </w:r>
          </w:p>
          <w:p w:rsidR="00565BF5" w:rsidRPr="00A12E8B" w:rsidRDefault="00565BF5" w:rsidP="00565BF5">
            <w:pPr>
              <w:jc w:val="both"/>
              <w:rPr>
                <w:sz w:val="20"/>
                <w:lang w:val="fr-CA"/>
              </w:rPr>
            </w:pPr>
            <w:r w:rsidRPr="00A12E8B">
              <w:rPr>
                <w:sz w:val="20"/>
                <w:lang w:val="fr-CA"/>
              </w:rPr>
              <w:t>Cour suprême du Canada</w:t>
            </w: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Dépôt de la requête en prorogation du délai de signification et de dépôt de la demande d’autorisation d’appel</w:t>
            </w:r>
          </w:p>
        </w:tc>
      </w:tr>
    </w:tbl>
    <w:p w:rsidR="00565BF5" w:rsidRPr="00A12E8B" w:rsidRDefault="00177AE0" w:rsidP="00565BF5">
      <w:pPr>
        <w:jc w:val="both"/>
        <w:rPr>
          <w:sz w:val="20"/>
          <w:lang w:val="fr-CA"/>
        </w:rPr>
      </w:pPr>
      <w:r>
        <w:rPr>
          <w:sz w:val="20"/>
          <w:szCs w:val="20"/>
        </w:rPr>
        <w:pict>
          <v:rect id="_x0000_i1071" style="width:2in;height:1pt" o:hrpct="0" o:hralign="center" o:hrstd="t" o:hrnoshade="t" o:hr="t" fillcolor="black [3213]" stroked="f"/>
        </w:pict>
      </w:r>
    </w:p>
    <w:p w:rsidR="00565BF5" w:rsidRPr="00A12E8B" w:rsidRDefault="00565BF5" w:rsidP="00565BF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5BF5" w:rsidRPr="00A12E8B" w:rsidTr="00565BF5">
        <w:tc>
          <w:tcPr>
            <w:tcW w:w="543" w:type="pct"/>
          </w:tcPr>
          <w:p w:rsidR="00565BF5" w:rsidRPr="00A12E8B" w:rsidRDefault="00565BF5" w:rsidP="00565BF5">
            <w:pPr>
              <w:jc w:val="both"/>
              <w:rPr>
                <w:sz w:val="20"/>
              </w:rPr>
            </w:pPr>
            <w:r w:rsidRPr="00A12E8B">
              <w:rPr>
                <w:rStyle w:val="SCCFileNumberChar"/>
                <w:sz w:val="20"/>
                <w:szCs w:val="20"/>
              </w:rPr>
              <w:t>37220</w:t>
            </w:r>
          </w:p>
        </w:tc>
        <w:tc>
          <w:tcPr>
            <w:tcW w:w="4457" w:type="pct"/>
            <w:gridSpan w:val="3"/>
          </w:tcPr>
          <w:p w:rsidR="00565BF5" w:rsidRPr="00A12E8B" w:rsidRDefault="00565BF5" w:rsidP="00565BF5">
            <w:pPr>
              <w:pStyle w:val="SCCLsocParty"/>
              <w:jc w:val="both"/>
              <w:rPr>
                <w:b/>
                <w:sz w:val="20"/>
                <w:szCs w:val="20"/>
                <w:lang w:val="en-US"/>
              </w:rPr>
            </w:pPr>
            <w:r w:rsidRPr="00A12E8B">
              <w:rPr>
                <w:b/>
                <w:sz w:val="20"/>
                <w:szCs w:val="20"/>
                <w:lang w:val="en-US"/>
              </w:rPr>
              <w:t>E.R.C. v. Her Majesty the Queen</w:t>
            </w:r>
          </w:p>
          <w:p w:rsidR="00565BF5" w:rsidRPr="00A12E8B" w:rsidRDefault="00565BF5" w:rsidP="00565BF5">
            <w:pPr>
              <w:jc w:val="both"/>
              <w:rPr>
                <w:sz w:val="20"/>
              </w:rPr>
            </w:pPr>
            <w:r w:rsidRPr="00A12E8B">
              <w:rPr>
                <w:sz w:val="20"/>
              </w:rPr>
              <w:t>(Man.) (Criminal) (By Leave)</w:t>
            </w:r>
          </w:p>
        </w:tc>
      </w:tr>
      <w:tr w:rsidR="006E3E1E" w:rsidRPr="00A12E8B" w:rsidTr="0099582B">
        <w:trPr>
          <w:trHeight w:val="387"/>
        </w:trPr>
        <w:tc>
          <w:tcPr>
            <w:tcW w:w="543" w:type="pct"/>
          </w:tcPr>
          <w:p w:rsidR="006E3E1E" w:rsidRPr="00A12E8B" w:rsidRDefault="006E3E1E" w:rsidP="00565BF5">
            <w:pPr>
              <w:jc w:val="both"/>
              <w:rPr>
                <w:rStyle w:val="SCCFileNumberChar"/>
                <w:sz w:val="20"/>
                <w:szCs w:val="20"/>
              </w:rPr>
            </w:pPr>
            <w:r w:rsidRPr="00A12E8B">
              <w:rPr>
                <w:rStyle w:val="SCCFileNumberChar"/>
                <w:sz w:val="20"/>
                <w:szCs w:val="20"/>
              </w:rPr>
              <w:t>Coram:</w:t>
            </w:r>
          </w:p>
        </w:tc>
        <w:tc>
          <w:tcPr>
            <w:tcW w:w="4457" w:type="pct"/>
            <w:gridSpan w:val="3"/>
          </w:tcPr>
          <w:p w:rsidR="006E3E1E" w:rsidRPr="00A12E8B" w:rsidRDefault="0099582B" w:rsidP="00565BF5">
            <w:pPr>
              <w:pStyle w:val="SCCLsocParty"/>
              <w:jc w:val="both"/>
              <w:rPr>
                <w:sz w:val="20"/>
                <w:szCs w:val="20"/>
                <w:lang w:val="en-US"/>
              </w:rPr>
            </w:pPr>
            <w:r w:rsidRPr="00A12E8B">
              <w:rPr>
                <w:sz w:val="20"/>
                <w:szCs w:val="20"/>
                <w:lang w:val="en-US"/>
              </w:rPr>
              <w:t>Moldaver, Côté and Rowe JJ.</w:t>
            </w:r>
          </w:p>
        </w:tc>
      </w:tr>
      <w:tr w:rsidR="006E3E1E" w:rsidRPr="00A12E8B" w:rsidTr="0099582B">
        <w:trPr>
          <w:trHeight w:val="621"/>
        </w:trPr>
        <w:tc>
          <w:tcPr>
            <w:tcW w:w="5000" w:type="pct"/>
            <w:gridSpan w:val="4"/>
          </w:tcPr>
          <w:p w:rsidR="006E3E1E" w:rsidRPr="00A12E8B" w:rsidRDefault="0099582B" w:rsidP="00565BF5">
            <w:pPr>
              <w:pStyle w:val="SCCBanSummary"/>
              <w:rPr>
                <w:smallCaps w:val="0"/>
                <w:sz w:val="20"/>
                <w:szCs w:val="20"/>
              </w:rPr>
            </w:pPr>
            <w:r w:rsidRPr="00A12E8B">
              <w:rPr>
                <w:smallCaps w:val="0"/>
                <w:sz w:val="20"/>
                <w:szCs w:val="20"/>
              </w:rPr>
              <w:t>The application for leave to appeal from the judgment of the Court of Appeal of Manitoba, Number AR14-30-08114, 2016 MBCA 74, dated June 30, 2016, is dismissed.</w:t>
            </w:r>
          </w:p>
        </w:tc>
      </w:tr>
      <w:tr w:rsidR="00565BF5" w:rsidRPr="00A12E8B" w:rsidTr="00565BF5">
        <w:tc>
          <w:tcPr>
            <w:tcW w:w="5000" w:type="pct"/>
            <w:gridSpan w:val="4"/>
          </w:tcPr>
          <w:p w:rsidR="00565BF5" w:rsidRPr="00A12E8B" w:rsidRDefault="00565BF5" w:rsidP="00565BF5">
            <w:pPr>
              <w:pStyle w:val="SCCBanSummary"/>
              <w:rPr>
                <w:sz w:val="20"/>
                <w:szCs w:val="20"/>
              </w:rPr>
            </w:pPr>
            <w:r w:rsidRPr="00A12E8B">
              <w:rPr>
                <w:sz w:val="20"/>
                <w:szCs w:val="20"/>
              </w:rPr>
              <w:t>(Publication ban in case) (Publication ban on party)</w:t>
            </w:r>
          </w:p>
          <w:p w:rsidR="00565BF5" w:rsidRPr="00A12E8B" w:rsidRDefault="00565BF5" w:rsidP="00565BF5">
            <w:pPr>
              <w:jc w:val="both"/>
              <w:rPr>
                <w:sz w:val="20"/>
              </w:rPr>
            </w:pPr>
          </w:p>
        </w:tc>
      </w:tr>
      <w:tr w:rsidR="00565BF5" w:rsidRPr="00A12E8B" w:rsidTr="00565BF5">
        <w:tc>
          <w:tcPr>
            <w:tcW w:w="5000" w:type="pct"/>
            <w:gridSpan w:val="4"/>
          </w:tcPr>
          <w:p w:rsidR="00565BF5" w:rsidRPr="00A12E8B" w:rsidRDefault="00565BF5" w:rsidP="00565BF5">
            <w:pPr>
              <w:jc w:val="both"/>
              <w:rPr>
                <w:sz w:val="20"/>
              </w:rPr>
            </w:pPr>
            <w:r w:rsidRPr="00A12E8B">
              <w:rPr>
                <w:sz w:val="20"/>
              </w:rPr>
              <w:t>Criminal law – Appeals – Powers of Court of Appeal – Evidence – Assessment – How much power does the court have to independently scrutinize the plausibility of a witness’ testimony – How is a new issue on appeal defined – How much information should there be on the record from the lower court in order for an issue raised at an appeal not to be considered a new issue – Whether the Court of Appeal should have admitted the fresh evidence submitted by the applicant.</w:t>
            </w:r>
          </w:p>
        </w:tc>
      </w:tr>
      <w:tr w:rsidR="00565BF5" w:rsidRPr="00A12E8B" w:rsidTr="00565BF5">
        <w:tc>
          <w:tcPr>
            <w:tcW w:w="5000" w:type="pct"/>
            <w:gridSpan w:val="4"/>
          </w:tcPr>
          <w:p w:rsidR="00565BF5" w:rsidRPr="00A12E8B" w:rsidRDefault="00565BF5" w:rsidP="00565BF5">
            <w:pPr>
              <w:jc w:val="both"/>
              <w:rPr>
                <w:sz w:val="20"/>
              </w:rPr>
            </w:pPr>
          </w:p>
        </w:tc>
      </w:tr>
      <w:tr w:rsidR="00565BF5" w:rsidRPr="00A12E8B" w:rsidTr="00565BF5">
        <w:tc>
          <w:tcPr>
            <w:tcW w:w="5000" w:type="pct"/>
            <w:gridSpan w:val="4"/>
          </w:tcPr>
          <w:p w:rsidR="00565BF5" w:rsidRPr="00A12E8B" w:rsidRDefault="00565BF5" w:rsidP="00565BF5">
            <w:pPr>
              <w:ind w:right="90"/>
              <w:jc w:val="both"/>
              <w:rPr>
                <w:sz w:val="20"/>
              </w:rPr>
            </w:pPr>
            <w:r w:rsidRPr="00A12E8B">
              <w:rPr>
                <w:sz w:val="20"/>
              </w:rPr>
              <w:t>The trial judge found the applicant guilty of two counts of sexual assault and one count of breaching his recognizance order. The applicant was sentenced to five years of imprisonment. The Court of Appeal dismissed the conviction appeal and denied leave to appeal sentence.</w:t>
            </w: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t>May 3, 2013</w:t>
            </w:r>
          </w:p>
          <w:p w:rsidR="00565BF5" w:rsidRPr="00A12E8B" w:rsidRDefault="00565BF5" w:rsidP="00565BF5">
            <w:pPr>
              <w:jc w:val="both"/>
              <w:rPr>
                <w:sz w:val="20"/>
              </w:rPr>
            </w:pPr>
            <w:r w:rsidRPr="00A12E8B">
              <w:rPr>
                <w:sz w:val="20"/>
              </w:rPr>
              <w:t>Court of Queen’s Bench of Manitoba</w:t>
            </w:r>
          </w:p>
          <w:p w:rsidR="00565BF5" w:rsidRPr="00A12E8B" w:rsidRDefault="00565BF5" w:rsidP="00565BF5">
            <w:pPr>
              <w:jc w:val="both"/>
              <w:rPr>
                <w:sz w:val="20"/>
              </w:rPr>
            </w:pPr>
            <w:r w:rsidRPr="00A12E8B">
              <w:rPr>
                <w:sz w:val="20"/>
              </w:rPr>
              <w:t>(Keyser J.)</w:t>
            </w:r>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Conviction: two counts of sexual assault, breach of recognizance order</w:t>
            </w:r>
          </w:p>
          <w:p w:rsidR="00565BF5" w:rsidRPr="00A12E8B" w:rsidRDefault="00565BF5" w:rsidP="00565BF5">
            <w:pPr>
              <w:jc w:val="both"/>
              <w:rPr>
                <w:sz w:val="20"/>
              </w:rPr>
            </w:pP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t>June 30, 2016</w:t>
            </w:r>
          </w:p>
          <w:p w:rsidR="00565BF5" w:rsidRPr="00A12E8B" w:rsidRDefault="00565BF5" w:rsidP="00565BF5">
            <w:pPr>
              <w:jc w:val="both"/>
              <w:rPr>
                <w:sz w:val="20"/>
              </w:rPr>
            </w:pPr>
            <w:r w:rsidRPr="00A12E8B">
              <w:rPr>
                <w:sz w:val="20"/>
              </w:rPr>
              <w:t>Court of Appeal of Manitoba</w:t>
            </w:r>
          </w:p>
          <w:p w:rsidR="00565BF5" w:rsidRPr="00A12E8B" w:rsidRDefault="00565BF5" w:rsidP="00565BF5">
            <w:pPr>
              <w:jc w:val="both"/>
              <w:rPr>
                <w:sz w:val="20"/>
              </w:rPr>
            </w:pPr>
            <w:r w:rsidRPr="00A12E8B">
              <w:rPr>
                <w:sz w:val="20"/>
              </w:rPr>
              <w:t>(Beard, Burnett, Pfuetzner JJ.A.)</w:t>
            </w:r>
          </w:p>
          <w:p w:rsidR="00565BF5" w:rsidRPr="00A12E8B" w:rsidRDefault="00565BF5" w:rsidP="00565BF5">
            <w:pPr>
              <w:jc w:val="both"/>
              <w:rPr>
                <w:sz w:val="20"/>
              </w:rPr>
            </w:pPr>
            <w:r w:rsidRPr="00A12E8B">
              <w:rPr>
                <w:sz w:val="20"/>
              </w:rPr>
              <w:t>2016 MBCA 74; AR14-30-08114</w:t>
            </w:r>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Appeal from conviction dismissed; leave to appeal sentence denied</w:t>
            </w:r>
          </w:p>
          <w:p w:rsidR="00565BF5" w:rsidRPr="00A12E8B" w:rsidRDefault="00565BF5" w:rsidP="00565BF5">
            <w:pPr>
              <w:jc w:val="both"/>
              <w:rPr>
                <w:sz w:val="20"/>
              </w:rPr>
            </w:pP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t>September 29, 2016</w:t>
            </w:r>
          </w:p>
          <w:p w:rsidR="00565BF5" w:rsidRPr="00A12E8B" w:rsidRDefault="00565BF5" w:rsidP="00565BF5">
            <w:pPr>
              <w:jc w:val="both"/>
              <w:rPr>
                <w:sz w:val="20"/>
              </w:rPr>
            </w:pPr>
            <w:r w:rsidRPr="00A12E8B">
              <w:rPr>
                <w:sz w:val="20"/>
              </w:rPr>
              <w:t>Supreme Court of Canada</w:t>
            </w: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Application for leave to appeal filed</w:t>
            </w:r>
          </w:p>
          <w:p w:rsidR="00565BF5" w:rsidRPr="00A12E8B" w:rsidRDefault="00565BF5" w:rsidP="00565BF5">
            <w:pPr>
              <w:jc w:val="both"/>
              <w:rPr>
                <w:sz w:val="20"/>
              </w:rPr>
            </w:pPr>
          </w:p>
        </w:tc>
      </w:tr>
    </w:tbl>
    <w:p w:rsidR="00565BF5" w:rsidRPr="00A12E8B" w:rsidRDefault="00177AE0" w:rsidP="00565BF5">
      <w:pPr>
        <w:jc w:val="both"/>
        <w:rPr>
          <w:sz w:val="20"/>
        </w:rPr>
      </w:pPr>
      <w:r>
        <w:rPr>
          <w:sz w:val="20"/>
          <w:szCs w:val="20"/>
        </w:rPr>
        <w:pict>
          <v:rect id="_x0000_i1072" style="width:2in;height:1pt" o:hrpct="0" o:hralign="center" o:hrstd="t" o:hrnoshade="t" o:hr="t" fillcolor="black [3213]" stroked="f"/>
        </w:pict>
      </w:r>
    </w:p>
    <w:p w:rsidR="00565BF5" w:rsidRPr="00A12E8B" w:rsidRDefault="00565BF5" w:rsidP="00565BF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5BF5" w:rsidRPr="00A12E8B" w:rsidTr="00565BF5">
        <w:tc>
          <w:tcPr>
            <w:tcW w:w="543" w:type="pct"/>
          </w:tcPr>
          <w:p w:rsidR="00565BF5" w:rsidRPr="00A12E8B" w:rsidRDefault="00565BF5" w:rsidP="00565BF5">
            <w:pPr>
              <w:jc w:val="both"/>
              <w:rPr>
                <w:sz w:val="20"/>
                <w:lang w:val="fr-CA"/>
              </w:rPr>
            </w:pPr>
            <w:r w:rsidRPr="00A12E8B">
              <w:rPr>
                <w:rStyle w:val="SCCFileNumberChar"/>
                <w:sz w:val="20"/>
                <w:szCs w:val="20"/>
                <w:lang w:val="fr-CA"/>
              </w:rPr>
              <w:lastRenderedPageBreak/>
              <w:t>37220</w:t>
            </w:r>
          </w:p>
        </w:tc>
        <w:tc>
          <w:tcPr>
            <w:tcW w:w="4457" w:type="pct"/>
            <w:gridSpan w:val="3"/>
          </w:tcPr>
          <w:p w:rsidR="00565BF5" w:rsidRPr="00A12E8B" w:rsidRDefault="00565BF5" w:rsidP="00565BF5">
            <w:pPr>
              <w:pStyle w:val="SCCLsocParty"/>
              <w:jc w:val="both"/>
              <w:rPr>
                <w:b/>
                <w:sz w:val="20"/>
                <w:szCs w:val="20"/>
              </w:rPr>
            </w:pPr>
            <w:r w:rsidRPr="00A12E8B">
              <w:rPr>
                <w:b/>
                <w:sz w:val="20"/>
                <w:szCs w:val="20"/>
              </w:rPr>
              <w:t>E.R.C. c. Sa Majesté la Reine</w:t>
            </w:r>
          </w:p>
          <w:p w:rsidR="00565BF5" w:rsidRPr="00A12E8B" w:rsidRDefault="00565BF5" w:rsidP="00565BF5">
            <w:pPr>
              <w:jc w:val="both"/>
              <w:rPr>
                <w:sz w:val="20"/>
                <w:lang w:val="fr-CA"/>
              </w:rPr>
            </w:pPr>
            <w:r w:rsidRPr="00A12E8B">
              <w:rPr>
                <w:sz w:val="20"/>
                <w:lang w:val="fr-CA"/>
              </w:rPr>
              <w:t>(Man.) (Criminelle) (Sur autorisation)</w:t>
            </w:r>
          </w:p>
        </w:tc>
      </w:tr>
      <w:tr w:rsidR="006E3E1E" w:rsidRPr="00177AE0" w:rsidTr="00565BF5">
        <w:tc>
          <w:tcPr>
            <w:tcW w:w="543" w:type="pct"/>
          </w:tcPr>
          <w:p w:rsidR="006E3E1E" w:rsidRPr="00A12E8B" w:rsidRDefault="006E3E1E" w:rsidP="00565BF5">
            <w:pPr>
              <w:jc w:val="both"/>
              <w:rPr>
                <w:rStyle w:val="SCCFileNumberChar"/>
                <w:sz w:val="20"/>
                <w:szCs w:val="20"/>
                <w:lang w:val="fr-CA"/>
              </w:rPr>
            </w:pPr>
            <w:r w:rsidRPr="00A12E8B">
              <w:rPr>
                <w:rStyle w:val="SCCFileNumberChar"/>
                <w:sz w:val="20"/>
                <w:szCs w:val="20"/>
              </w:rPr>
              <w:t>Coram:</w:t>
            </w:r>
          </w:p>
        </w:tc>
        <w:tc>
          <w:tcPr>
            <w:tcW w:w="4457" w:type="pct"/>
            <w:gridSpan w:val="3"/>
          </w:tcPr>
          <w:p w:rsidR="006E3E1E" w:rsidRPr="00A12E8B" w:rsidRDefault="0099582B" w:rsidP="00565BF5">
            <w:pPr>
              <w:pStyle w:val="SCCLsocParty"/>
              <w:jc w:val="both"/>
              <w:rPr>
                <w:sz w:val="20"/>
                <w:szCs w:val="20"/>
              </w:rPr>
            </w:pPr>
            <w:r w:rsidRPr="00A12E8B">
              <w:rPr>
                <w:sz w:val="20"/>
                <w:szCs w:val="20"/>
              </w:rPr>
              <w:t>Les juges Moldaver, Côté et Rowe</w:t>
            </w:r>
          </w:p>
        </w:tc>
      </w:tr>
      <w:tr w:rsidR="006E3E1E" w:rsidRPr="00177AE0" w:rsidTr="0099582B">
        <w:trPr>
          <w:trHeight w:val="639"/>
        </w:trPr>
        <w:tc>
          <w:tcPr>
            <w:tcW w:w="5000" w:type="pct"/>
            <w:gridSpan w:val="4"/>
          </w:tcPr>
          <w:p w:rsidR="006E3E1E" w:rsidRPr="00A12E8B" w:rsidRDefault="0099582B" w:rsidP="00565BF5">
            <w:pPr>
              <w:pStyle w:val="SCCBanSummary"/>
              <w:rPr>
                <w:smallCaps w:val="0"/>
                <w:sz w:val="20"/>
                <w:szCs w:val="20"/>
                <w:lang w:val="fr-CA"/>
              </w:rPr>
            </w:pPr>
            <w:r w:rsidRPr="00A12E8B">
              <w:rPr>
                <w:smallCaps w:val="0"/>
                <w:sz w:val="20"/>
                <w:szCs w:val="20"/>
                <w:lang w:val="fr-CA"/>
              </w:rPr>
              <w:t>La demande d’autorisation d’appel de l’arrêt de la Cour d’appel du Manitoba, numéro AR14-30-08114, 2016 MBCA 74, daté du 30 juin 2016, est rejetée.</w:t>
            </w:r>
          </w:p>
        </w:tc>
      </w:tr>
      <w:tr w:rsidR="00565BF5" w:rsidRPr="00177AE0" w:rsidTr="00565BF5">
        <w:tc>
          <w:tcPr>
            <w:tcW w:w="5000" w:type="pct"/>
            <w:gridSpan w:val="4"/>
          </w:tcPr>
          <w:p w:rsidR="00565BF5" w:rsidRPr="00A12E8B" w:rsidRDefault="00565BF5" w:rsidP="00565BF5">
            <w:pPr>
              <w:pStyle w:val="SCCBanSummary"/>
              <w:rPr>
                <w:sz w:val="20"/>
                <w:szCs w:val="20"/>
                <w:lang w:val="fr-CA"/>
              </w:rPr>
            </w:pPr>
            <w:r w:rsidRPr="00A12E8B">
              <w:rPr>
                <w:sz w:val="20"/>
                <w:szCs w:val="20"/>
                <w:lang w:val="fr-CA"/>
              </w:rPr>
              <w:t>(Ordonnance de non-publication dans le dossier) (Ordonnance de non-publication visant une partie)</w:t>
            </w:r>
          </w:p>
          <w:p w:rsidR="00565BF5" w:rsidRPr="00A12E8B" w:rsidRDefault="00565BF5" w:rsidP="00565BF5">
            <w:pPr>
              <w:jc w:val="both"/>
              <w:rPr>
                <w:sz w:val="20"/>
                <w:lang w:val="fr-CA"/>
              </w:rPr>
            </w:pPr>
          </w:p>
        </w:tc>
      </w:tr>
      <w:tr w:rsidR="00565BF5" w:rsidRPr="00177AE0" w:rsidTr="00565BF5">
        <w:tc>
          <w:tcPr>
            <w:tcW w:w="5000" w:type="pct"/>
            <w:gridSpan w:val="4"/>
          </w:tcPr>
          <w:p w:rsidR="00565BF5" w:rsidRPr="00A12E8B" w:rsidRDefault="00565BF5" w:rsidP="00565BF5">
            <w:pPr>
              <w:jc w:val="both"/>
              <w:rPr>
                <w:sz w:val="20"/>
                <w:lang w:val="fr-CA"/>
              </w:rPr>
            </w:pPr>
            <w:r w:rsidRPr="00A12E8B">
              <w:rPr>
                <w:sz w:val="20"/>
                <w:lang w:val="fr-CA"/>
              </w:rPr>
              <w:t>Droit criminel – Appels – Pouvoirs de la Cour d’appel – Preuve – Appréciation – Quelle est l’ampleur du pouvoir dont dispose la Cour pour examiner indépendamment la vraisemblance d’un témoignage? – Comment définit-on une nouvelle question en appel? – Quelle quantité de renseignements doit contenir le dossier de la juridiction inférieure pour qu’une question soulevée en appel ne soit pas considérée comme une nouvelle question? – La Cour d’appel aurait-elle dû admettre les nouveaux éléments de preuve présentée par le demandeur?</w:t>
            </w:r>
          </w:p>
        </w:tc>
      </w:tr>
      <w:tr w:rsidR="00565BF5" w:rsidRPr="00177AE0" w:rsidTr="00565BF5">
        <w:tc>
          <w:tcPr>
            <w:tcW w:w="5000" w:type="pct"/>
            <w:gridSpan w:val="4"/>
          </w:tcPr>
          <w:p w:rsidR="00565BF5" w:rsidRPr="00A12E8B" w:rsidRDefault="00565BF5" w:rsidP="00565BF5">
            <w:pPr>
              <w:jc w:val="both"/>
              <w:rPr>
                <w:sz w:val="20"/>
                <w:lang w:val="fr-CA"/>
              </w:rPr>
            </w:pPr>
          </w:p>
        </w:tc>
      </w:tr>
      <w:tr w:rsidR="00565BF5" w:rsidRPr="00177AE0" w:rsidTr="00565BF5">
        <w:tc>
          <w:tcPr>
            <w:tcW w:w="5000" w:type="pct"/>
            <w:gridSpan w:val="4"/>
          </w:tcPr>
          <w:p w:rsidR="00565BF5" w:rsidRPr="00A12E8B" w:rsidRDefault="00565BF5" w:rsidP="00565BF5">
            <w:pPr>
              <w:ind w:right="90"/>
              <w:jc w:val="both"/>
              <w:rPr>
                <w:sz w:val="20"/>
                <w:lang w:val="fr-CA"/>
              </w:rPr>
            </w:pPr>
            <w:r w:rsidRPr="00A12E8B">
              <w:rPr>
                <w:sz w:val="20"/>
                <w:lang w:val="fr-CA"/>
              </w:rPr>
              <w:t>Le juge du procès a reconnu le demandeur coupable de deux chefs d’agression sexuelle et d’un chef de manquement à un engagement. Le demandeur a été condamné à une peine d’emprisonnement de cinq ans. La Cour d’appel a rejeté l’appel de la déclaration de culpabilité et a refusé l’autorisation d’interjeter appel de la peine.</w:t>
            </w:r>
          </w:p>
          <w:p w:rsidR="00565BF5" w:rsidRPr="00A12E8B" w:rsidRDefault="00565BF5" w:rsidP="00565BF5">
            <w:pPr>
              <w:jc w:val="both"/>
              <w:rPr>
                <w:sz w:val="20"/>
                <w:lang w:val="fr-CA"/>
              </w:rPr>
            </w:pP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t>3 mai 2013</w:t>
            </w:r>
          </w:p>
          <w:p w:rsidR="00565BF5" w:rsidRPr="00A12E8B" w:rsidRDefault="00565BF5" w:rsidP="00565BF5">
            <w:pPr>
              <w:jc w:val="both"/>
              <w:rPr>
                <w:sz w:val="20"/>
                <w:lang w:val="fr-CA"/>
              </w:rPr>
            </w:pPr>
            <w:r w:rsidRPr="00A12E8B">
              <w:rPr>
                <w:sz w:val="20"/>
                <w:lang w:val="fr-CA"/>
              </w:rPr>
              <w:t xml:space="preserve">Cour du Banc de la Reine du Manitoba </w:t>
            </w:r>
          </w:p>
          <w:p w:rsidR="00565BF5" w:rsidRPr="00A12E8B" w:rsidRDefault="00565BF5" w:rsidP="00565BF5">
            <w:pPr>
              <w:jc w:val="both"/>
              <w:rPr>
                <w:sz w:val="20"/>
                <w:lang w:val="fr-CA"/>
              </w:rPr>
            </w:pPr>
            <w:r w:rsidRPr="00A12E8B">
              <w:rPr>
                <w:sz w:val="20"/>
                <w:lang w:val="fr-CA"/>
              </w:rPr>
              <w:t>(Juge Keyser)</w:t>
            </w:r>
          </w:p>
          <w:p w:rsidR="00565BF5" w:rsidRPr="00A12E8B" w:rsidRDefault="00565BF5" w:rsidP="00565BF5">
            <w:pPr>
              <w:jc w:val="both"/>
              <w:rPr>
                <w:sz w:val="20"/>
                <w:lang w:val="fr-CA"/>
              </w:rPr>
            </w:pP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Déclaration de culpabilité : deux chefs d’agression sexuelle et manquement à un engagement</w:t>
            </w:r>
          </w:p>
          <w:p w:rsidR="00565BF5" w:rsidRPr="00A12E8B" w:rsidRDefault="00565BF5" w:rsidP="00565BF5">
            <w:pPr>
              <w:jc w:val="both"/>
              <w:rPr>
                <w:sz w:val="20"/>
                <w:lang w:val="fr-CA"/>
              </w:rPr>
            </w:pP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t>30 juin 2016</w:t>
            </w:r>
          </w:p>
          <w:p w:rsidR="00565BF5" w:rsidRPr="00A12E8B" w:rsidRDefault="00565BF5" w:rsidP="00565BF5">
            <w:pPr>
              <w:jc w:val="both"/>
              <w:rPr>
                <w:sz w:val="20"/>
                <w:lang w:val="fr-CA"/>
              </w:rPr>
            </w:pPr>
            <w:r w:rsidRPr="00A12E8B">
              <w:rPr>
                <w:sz w:val="20"/>
                <w:lang w:val="fr-CA"/>
              </w:rPr>
              <w:t xml:space="preserve">Cour d’appel du Manitoba </w:t>
            </w:r>
          </w:p>
          <w:p w:rsidR="00565BF5" w:rsidRPr="00A12E8B" w:rsidRDefault="00565BF5" w:rsidP="00565BF5">
            <w:pPr>
              <w:jc w:val="both"/>
              <w:rPr>
                <w:sz w:val="20"/>
                <w:lang w:val="fr-CA"/>
              </w:rPr>
            </w:pPr>
            <w:r w:rsidRPr="00A12E8B">
              <w:rPr>
                <w:sz w:val="20"/>
                <w:lang w:val="fr-CA"/>
              </w:rPr>
              <w:t>(Juges Beard, Burnett et Pfuetzner)</w:t>
            </w:r>
          </w:p>
          <w:p w:rsidR="00565BF5" w:rsidRPr="00A12E8B" w:rsidRDefault="00565BF5" w:rsidP="00565BF5">
            <w:pPr>
              <w:jc w:val="both"/>
              <w:rPr>
                <w:sz w:val="20"/>
                <w:lang w:val="fr-CA"/>
              </w:rPr>
            </w:pPr>
            <w:r w:rsidRPr="00A12E8B">
              <w:rPr>
                <w:sz w:val="20"/>
                <w:lang w:val="fr-CA"/>
              </w:rPr>
              <w:t>2016 MBCA 74; AR14-30-08114</w:t>
            </w:r>
          </w:p>
          <w:p w:rsidR="00565BF5" w:rsidRPr="00A12E8B" w:rsidRDefault="00565BF5" w:rsidP="00565BF5">
            <w:pPr>
              <w:jc w:val="both"/>
              <w:rPr>
                <w:sz w:val="20"/>
                <w:lang w:val="fr-CA"/>
              </w:rPr>
            </w:pP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Rejet de l’appel de la déclaration de culpabilité et refus d’autorisation d’interjeter appel de la peine</w:t>
            </w:r>
          </w:p>
          <w:p w:rsidR="00565BF5" w:rsidRPr="00A12E8B" w:rsidRDefault="00565BF5" w:rsidP="00565BF5">
            <w:pPr>
              <w:jc w:val="both"/>
              <w:rPr>
                <w:sz w:val="20"/>
                <w:lang w:val="fr-CA"/>
              </w:rPr>
            </w:pP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t>29 septembre 2016</w:t>
            </w:r>
          </w:p>
          <w:p w:rsidR="00565BF5" w:rsidRPr="00A12E8B" w:rsidRDefault="00565BF5" w:rsidP="00565BF5">
            <w:pPr>
              <w:jc w:val="both"/>
              <w:rPr>
                <w:sz w:val="20"/>
                <w:lang w:val="fr-CA"/>
              </w:rPr>
            </w:pPr>
            <w:r w:rsidRPr="00A12E8B">
              <w:rPr>
                <w:sz w:val="20"/>
                <w:lang w:val="fr-CA"/>
              </w:rPr>
              <w:t>Cour suprême du Canada</w:t>
            </w: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Dépôt de la demande d’autorisation d’appel</w:t>
            </w:r>
          </w:p>
          <w:p w:rsidR="00565BF5" w:rsidRPr="00A12E8B" w:rsidRDefault="00565BF5" w:rsidP="00565BF5">
            <w:pPr>
              <w:jc w:val="both"/>
              <w:rPr>
                <w:sz w:val="20"/>
                <w:lang w:val="fr-CA"/>
              </w:rPr>
            </w:pPr>
          </w:p>
        </w:tc>
      </w:tr>
    </w:tbl>
    <w:p w:rsidR="00565BF5" w:rsidRPr="00A12E8B" w:rsidRDefault="00177AE0" w:rsidP="00565BF5">
      <w:pPr>
        <w:jc w:val="both"/>
        <w:rPr>
          <w:sz w:val="20"/>
          <w:lang w:val="fr-CA"/>
        </w:rPr>
      </w:pPr>
      <w:r>
        <w:rPr>
          <w:sz w:val="20"/>
          <w:szCs w:val="20"/>
        </w:rPr>
        <w:pict>
          <v:rect id="_x0000_i1073" style="width:2in;height:1pt" o:hrpct="0" o:hralign="center" o:hrstd="t" o:hrnoshade="t" o:hr="t" fillcolor="black [3213]" stroked="f"/>
        </w:pict>
      </w:r>
    </w:p>
    <w:p w:rsidR="00565BF5" w:rsidRPr="00A12E8B" w:rsidRDefault="00565BF5" w:rsidP="00565BF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65BF5" w:rsidRPr="00A12E8B" w:rsidTr="00565BF5">
        <w:tc>
          <w:tcPr>
            <w:tcW w:w="543" w:type="pct"/>
          </w:tcPr>
          <w:p w:rsidR="00565BF5" w:rsidRPr="00A12E8B" w:rsidRDefault="00565BF5" w:rsidP="00565BF5">
            <w:pPr>
              <w:jc w:val="both"/>
              <w:rPr>
                <w:sz w:val="20"/>
              </w:rPr>
            </w:pPr>
            <w:r w:rsidRPr="00A12E8B">
              <w:rPr>
                <w:rStyle w:val="SCCFileNumberChar"/>
                <w:sz w:val="20"/>
                <w:szCs w:val="20"/>
              </w:rPr>
              <w:t>37228</w:t>
            </w:r>
          </w:p>
        </w:tc>
        <w:tc>
          <w:tcPr>
            <w:tcW w:w="4457" w:type="pct"/>
          </w:tcPr>
          <w:p w:rsidR="00565BF5" w:rsidRPr="00A12E8B" w:rsidRDefault="00565BF5" w:rsidP="00565BF5">
            <w:pPr>
              <w:pStyle w:val="SCCLsocParty"/>
              <w:jc w:val="both"/>
              <w:rPr>
                <w:b/>
                <w:sz w:val="20"/>
                <w:szCs w:val="20"/>
                <w:lang w:val="en-US"/>
              </w:rPr>
            </w:pPr>
            <w:r w:rsidRPr="00A12E8B">
              <w:rPr>
                <w:b/>
                <w:sz w:val="20"/>
                <w:szCs w:val="20"/>
                <w:lang w:val="en-US"/>
              </w:rPr>
              <w:t>Adam Wookey v. Her Majesty the Queen</w:t>
            </w:r>
          </w:p>
          <w:p w:rsidR="00565BF5" w:rsidRPr="00A12E8B" w:rsidRDefault="00565BF5" w:rsidP="00565BF5">
            <w:pPr>
              <w:jc w:val="both"/>
              <w:rPr>
                <w:sz w:val="20"/>
              </w:rPr>
            </w:pPr>
            <w:r w:rsidRPr="00A12E8B">
              <w:rPr>
                <w:sz w:val="20"/>
              </w:rPr>
              <w:t>(Ont.) (Criminal) (By Leave)</w:t>
            </w:r>
          </w:p>
        </w:tc>
      </w:tr>
      <w:tr w:rsidR="006E3E1E" w:rsidRPr="00A12E8B" w:rsidTr="0099582B">
        <w:trPr>
          <w:trHeight w:val="351"/>
        </w:trPr>
        <w:tc>
          <w:tcPr>
            <w:tcW w:w="543" w:type="pct"/>
          </w:tcPr>
          <w:p w:rsidR="006E3E1E" w:rsidRPr="00A12E8B" w:rsidRDefault="006E3E1E" w:rsidP="00565BF5">
            <w:pPr>
              <w:jc w:val="both"/>
              <w:rPr>
                <w:rStyle w:val="SCCFileNumberChar"/>
                <w:sz w:val="20"/>
                <w:szCs w:val="20"/>
              </w:rPr>
            </w:pPr>
            <w:r w:rsidRPr="00A12E8B">
              <w:rPr>
                <w:rStyle w:val="SCCFileNumberChar"/>
                <w:sz w:val="20"/>
                <w:szCs w:val="20"/>
              </w:rPr>
              <w:t>Coram:</w:t>
            </w:r>
          </w:p>
        </w:tc>
        <w:tc>
          <w:tcPr>
            <w:tcW w:w="4457" w:type="pct"/>
          </w:tcPr>
          <w:p w:rsidR="006E3E1E" w:rsidRPr="00A12E8B" w:rsidRDefault="0099582B" w:rsidP="00565BF5">
            <w:pPr>
              <w:pStyle w:val="SCCLsocParty"/>
              <w:jc w:val="both"/>
              <w:rPr>
                <w:sz w:val="20"/>
                <w:szCs w:val="20"/>
                <w:lang w:val="en-US"/>
              </w:rPr>
            </w:pPr>
            <w:r w:rsidRPr="00A12E8B">
              <w:rPr>
                <w:sz w:val="20"/>
                <w:szCs w:val="20"/>
                <w:lang w:val="en-US"/>
              </w:rPr>
              <w:t>Moldaver, Côté and Rowe JJ.</w:t>
            </w:r>
          </w:p>
        </w:tc>
      </w:tr>
      <w:tr w:rsidR="006E3E1E" w:rsidRPr="00A12E8B" w:rsidTr="0099582B">
        <w:trPr>
          <w:trHeight w:val="630"/>
        </w:trPr>
        <w:tc>
          <w:tcPr>
            <w:tcW w:w="5000" w:type="pct"/>
            <w:gridSpan w:val="2"/>
          </w:tcPr>
          <w:p w:rsidR="006E3E1E" w:rsidRPr="00A12E8B" w:rsidRDefault="0099582B" w:rsidP="00565BF5">
            <w:pPr>
              <w:jc w:val="both"/>
              <w:rPr>
                <w:sz w:val="20"/>
              </w:rPr>
            </w:pPr>
            <w:r w:rsidRPr="00A12E8B">
              <w:rPr>
                <w:sz w:val="20"/>
              </w:rPr>
              <w:t>The application for leave to appeal from the judgment of the Court of Appeal for Ontario, Number C58019, 2016 ONCA 611, dated August 5, 2016, is dismissed.</w:t>
            </w:r>
          </w:p>
        </w:tc>
      </w:tr>
      <w:tr w:rsidR="00565BF5" w:rsidRPr="00A12E8B" w:rsidTr="00565BF5">
        <w:tc>
          <w:tcPr>
            <w:tcW w:w="5000" w:type="pct"/>
            <w:gridSpan w:val="2"/>
          </w:tcPr>
          <w:p w:rsidR="00565BF5" w:rsidRPr="00A12E8B" w:rsidRDefault="00565BF5" w:rsidP="00565BF5">
            <w:pPr>
              <w:jc w:val="both"/>
              <w:rPr>
                <w:sz w:val="20"/>
              </w:rPr>
            </w:pPr>
            <w:r w:rsidRPr="00A12E8B">
              <w:rPr>
                <w:i/>
                <w:sz w:val="20"/>
              </w:rPr>
              <w:t>Charter of Rights</w:t>
            </w:r>
            <w:r w:rsidRPr="00A12E8B">
              <w:rPr>
                <w:sz w:val="20"/>
              </w:rPr>
              <w:t xml:space="preserve"> – Criminal law – Offences – Elements of offence – Whether the Court of Appeal erred in law in determining that the definition of a drug in s. 2 of the </w:t>
            </w:r>
            <w:r w:rsidRPr="00A12E8B">
              <w:rPr>
                <w:i/>
                <w:sz w:val="20"/>
              </w:rPr>
              <w:t>Food and Drugs Act</w:t>
            </w:r>
            <w:r w:rsidRPr="00A12E8B">
              <w:rPr>
                <w:sz w:val="20"/>
              </w:rPr>
              <w:t xml:space="preserve">, R.S.C. 1985, c. F-27 applied to substances marketed and sold for recreational use – Whether the Court of Appeal erred in law by refusing to consider whether s. 2 of the </w:t>
            </w:r>
            <w:r w:rsidRPr="00A12E8B">
              <w:rPr>
                <w:i/>
                <w:sz w:val="20"/>
              </w:rPr>
              <w:t>Food and Drugs Act</w:t>
            </w:r>
            <w:r w:rsidRPr="00A12E8B">
              <w:rPr>
                <w:sz w:val="20"/>
              </w:rPr>
              <w:t xml:space="preserve"> is of no force and effect under s. 52(1) of the </w:t>
            </w:r>
            <w:r w:rsidRPr="00A12E8B">
              <w:rPr>
                <w:i/>
                <w:sz w:val="20"/>
              </w:rPr>
              <w:t>Constitution Act, 1982</w:t>
            </w:r>
            <w:r w:rsidRPr="00A12E8B">
              <w:rPr>
                <w:sz w:val="20"/>
              </w:rPr>
              <w:t xml:space="preserve"> because it is vague and overbroad and thereby violates s. 7 of the </w:t>
            </w:r>
            <w:r w:rsidRPr="00A12E8B">
              <w:rPr>
                <w:i/>
                <w:sz w:val="20"/>
              </w:rPr>
              <w:t>Charter</w:t>
            </w:r>
            <w:r w:rsidRPr="00A12E8B">
              <w:rPr>
                <w:sz w:val="20"/>
              </w:rPr>
              <w:t xml:space="preserve"> and cannot be saved by s. 1 of the </w:t>
            </w:r>
            <w:r w:rsidRPr="00A12E8B">
              <w:rPr>
                <w:i/>
                <w:sz w:val="20"/>
              </w:rPr>
              <w:t>Charter</w:t>
            </w:r>
            <w:r w:rsidRPr="00A12E8B">
              <w:rPr>
                <w:sz w:val="20"/>
              </w:rPr>
              <w:t xml:space="preserve"> – Whether s. 2 of the </w:t>
            </w:r>
            <w:r w:rsidRPr="00A12E8B">
              <w:rPr>
                <w:i/>
                <w:sz w:val="20"/>
              </w:rPr>
              <w:t>Food and Drug Act</w:t>
            </w:r>
            <w:r w:rsidRPr="00A12E8B">
              <w:rPr>
                <w:sz w:val="20"/>
              </w:rPr>
              <w:t xml:space="preserve"> is of no force and effect under s. 52(1) of the </w:t>
            </w:r>
            <w:r w:rsidRPr="00A12E8B">
              <w:rPr>
                <w:i/>
                <w:sz w:val="20"/>
              </w:rPr>
              <w:t>Constitution Act, 1982</w:t>
            </w:r>
            <w:r w:rsidRPr="00A12E8B">
              <w:rPr>
                <w:sz w:val="20"/>
              </w:rPr>
              <w:t xml:space="preserve"> as it is vague and overbroad and thereby violates s. 7 of the </w:t>
            </w:r>
            <w:r w:rsidRPr="00A12E8B">
              <w:rPr>
                <w:i/>
                <w:sz w:val="20"/>
              </w:rPr>
              <w:t>Charter</w:t>
            </w:r>
            <w:r w:rsidRPr="00A12E8B">
              <w:rPr>
                <w:sz w:val="20"/>
              </w:rPr>
              <w:t xml:space="preserve"> and cannot be saved by s. 1 of the </w:t>
            </w:r>
            <w:r w:rsidRPr="00A12E8B">
              <w:rPr>
                <w:i/>
                <w:sz w:val="20"/>
              </w:rPr>
              <w:t>Charter</w:t>
            </w:r>
            <w:r w:rsidRPr="00A12E8B">
              <w:rPr>
                <w:sz w:val="20"/>
              </w:rPr>
              <w:t xml:space="preserve"> – </w:t>
            </w:r>
            <w:r w:rsidRPr="00A12E8B">
              <w:rPr>
                <w:i/>
                <w:sz w:val="20"/>
              </w:rPr>
              <w:t>Charter of Rights</w:t>
            </w:r>
            <w:r w:rsidRPr="00A12E8B">
              <w:rPr>
                <w:sz w:val="20"/>
              </w:rPr>
              <w:t>, ss. 1, 7.</w:t>
            </w:r>
          </w:p>
        </w:tc>
      </w:tr>
      <w:tr w:rsidR="00565BF5" w:rsidRPr="00A12E8B" w:rsidTr="00565BF5">
        <w:tc>
          <w:tcPr>
            <w:tcW w:w="5000" w:type="pct"/>
            <w:gridSpan w:val="2"/>
          </w:tcPr>
          <w:p w:rsidR="00565BF5" w:rsidRPr="00A12E8B" w:rsidRDefault="00565BF5" w:rsidP="00565BF5">
            <w:pPr>
              <w:jc w:val="both"/>
              <w:rPr>
                <w:sz w:val="20"/>
              </w:rPr>
            </w:pPr>
          </w:p>
        </w:tc>
      </w:tr>
    </w:tbl>
    <w:p w:rsidR="00752446" w:rsidRPr="00A12E8B" w:rsidRDefault="00752446">
      <w:r w:rsidRPr="00A12E8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65BF5" w:rsidRPr="00A12E8B" w:rsidTr="00565BF5">
        <w:tc>
          <w:tcPr>
            <w:tcW w:w="5000" w:type="pct"/>
            <w:gridSpan w:val="3"/>
          </w:tcPr>
          <w:p w:rsidR="00565BF5" w:rsidRPr="00A12E8B" w:rsidRDefault="00565BF5" w:rsidP="00565BF5">
            <w:pPr>
              <w:jc w:val="both"/>
              <w:rPr>
                <w:sz w:val="20"/>
              </w:rPr>
            </w:pPr>
            <w:r w:rsidRPr="00A12E8B">
              <w:rPr>
                <w:sz w:val="20"/>
              </w:rPr>
              <w:lastRenderedPageBreak/>
              <w:t xml:space="preserve">Between March 2008 and January 2010, the applicant marketed and sold products that contained 1-Benzyl-Piperazine (“BZP”), a substance similar to an amphetamine. During that time period, BZP was not listed under any schedule in the </w:t>
            </w:r>
            <w:r w:rsidRPr="00A12E8B">
              <w:rPr>
                <w:i/>
                <w:sz w:val="20"/>
              </w:rPr>
              <w:t>Food and Drugs Act</w:t>
            </w:r>
            <w:r w:rsidRPr="00A12E8B">
              <w:rPr>
                <w:sz w:val="20"/>
              </w:rPr>
              <w:t>, R.S.C. 1985, c. F-27 (</w:t>
            </w:r>
            <w:r w:rsidRPr="00A12E8B">
              <w:rPr>
                <w:i/>
                <w:sz w:val="20"/>
              </w:rPr>
              <w:t>FDA</w:t>
            </w:r>
            <w:r w:rsidRPr="00A12E8B">
              <w:rPr>
                <w:sz w:val="20"/>
              </w:rPr>
              <w:t xml:space="preserve">) or the </w:t>
            </w:r>
            <w:r w:rsidRPr="00A12E8B">
              <w:rPr>
                <w:i/>
                <w:sz w:val="20"/>
              </w:rPr>
              <w:t>Controlled Drugs and Substances Act</w:t>
            </w:r>
            <w:r w:rsidRPr="00A12E8B">
              <w:rPr>
                <w:sz w:val="20"/>
              </w:rPr>
              <w:t>, S.C. 1996, c. 19 (“</w:t>
            </w:r>
            <w:r w:rsidRPr="00A12E8B">
              <w:rPr>
                <w:i/>
                <w:sz w:val="20"/>
              </w:rPr>
              <w:t>CDSA</w:t>
            </w:r>
            <w:r w:rsidRPr="00A12E8B">
              <w:rPr>
                <w:sz w:val="20"/>
              </w:rPr>
              <w:t xml:space="preserve">”). Health Canada repeatedly warned the applicant that it considered BZP to be a drug. It requested that he apply for the necessary licenses and approvals for such a substance. Eventually, the applicant, his company Purepillz Corporation, and his company Pure Principles Inc., were charged with numerous regulatory offences under the </w:t>
            </w:r>
            <w:r w:rsidRPr="00A12E8B">
              <w:rPr>
                <w:i/>
                <w:sz w:val="20"/>
              </w:rPr>
              <w:t>FDA</w:t>
            </w:r>
            <w:r w:rsidRPr="00A12E8B">
              <w:rPr>
                <w:sz w:val="20"/>
              </w:rPr>
              <w:t xml:space="preserve"> and the </w:t>
            </w:r>
            <w:r w:rsidRPr="00A12E8B">
              <w:rPr>
                <w:i/>
                <w:sz w:val="20"/>
              </w:rPr>
              <w:t>Food and Drugs Regulation</w:t>
            </w:r>
            <w:r w:rsidRPr="00A12E8B">
              <w:rPr>
                <w:sz w:val="20"/>
              </w:rPr>
              <w:t>, C.R.C., c. 870. The charges against Pure Principles Inc. were ultimately dismissed.</w:t>
            </w:r>
          </w:p>
          <w:p w:rsidR="00565BF5" w:rsidRPr="00A12E8B" w:rsidRDefault="00565BF5" w:rsidP="00565BF5">
            <w:pPr>
              <w:jc w:val="both"/>
              <w:rPr>
                <w:sz w:val="20"/>
              </w:rPr>
            </w:pPr>
          </w:p>
          <w:p w:rsidR="00565BF5" w:rsidRPr="00A12E8B" w:rsidRDefault="00565BF5" w:rsidP="00565BF5">
            <w:pPr>
              <w:jc w:val="both"/>
              <w:rPr>
                <w:sz w:val="20"/>
              </w:rPr>
            </w:pPr>
            <w:r w:rsidRPr="00A12E8B">
              <w:rPr>
                <w:sz w:val="20"/>
              </w:rPr>
              <w:t xml:space="preserve">At trial, the applicant and his company Purepillz Corporation were convicted of the following offences: six counts of selling a drug in dosage form for which no drug identification number was assigned; six counts of selling and advertising a new drug without the manufacturer filing a new drug submission or abbreviated new drug submission and without the Minister of Health issuing to the manufacturer a notice of compliance; a single count of importing for sale drugs that violated the </w:t>
            </w:r>
            <w:r w:rsidRPr="00A12E8B">
              <w:rPr>
                <w:i/>
                <w:sz w:val="20"/>
              </w:rPr>
              <w:t>FDA</w:t>
            </w:r>
            <w:r w:rsidRPr="00A12E8B">
              <w:rPr>
                <w:sz w:val="20"/>
              </w:rPr>
              <w:t xml:space="preserve"> or the </w:t>
            </w:r>
            <w:r w:rsidRPr="00A12E8B">
              <w:rPr>
                <w:i/>
                <w:sz w:val="20"/>
              </w:rPr>
              <w:t>Regulations</w:t>
            </w:r>
            <w:r w:rsidRPr="00A12E8B">
              <w:rPr>
                <w:sz w:val="20"/>
              </w:rPr>
              <w:t>; and a single count of advertising drugs to the general public as a treatment, preventative or cure for addiction. The Court of Appeal dismissed the appeal.</w:t>
            </w:r>
          </w:p>
          <w:p w:rsidR="00565BF5" w:rsidRPr="00A12E8B" w:rsidRDefault="00565BF5" w:rsidP="00565BF5">
            <w:pPr>
              <w:jc w:val="both"/>
              <w:rPr>
                <w:sz w:val="20"/>
              </w:rPr>
            </w:pPr>
          </w:p>
        </w:tc>
      </w:tr>
      <w:tr w:rsidR="00565BF5" w:rsidRPr="00A12E8B" w:rsidTr="00565BF5">
        <w:tc>
          <w:tcPr>
            <w:tcW w:w="2427" w:type="pct"/>
          </w:tcPr>
          <w:p w:rsidR="00565BF5" w:rsidRPr="00A12E8B" w:rsidRDefault="00565BF5" w:rsidP="00565BF5">
            <w:pPr>
              <w:jc w:val="both"/>
              <w:rPr>
                <w:sz w:val="20"/>
              </w:rPr>
            </w:pPr>
            <w:r w:rsidRPr="00A12E8B">
              <w:rPr>
                <w:sz w:val="20"/>
              </w:rPr>
              <w:t>July 10, 2013</w:t>
            </w:r>
          </w:p>
          <w:p w:rsidR="00565BF5" w:rsidRPr="00A12E8B" w:rsidRDefault="00565BF5" w:rsidP="00565BF5">
            <w:pPr>
              <w:jc w:val="both"/>
              <w:rPr>
                <w:sz w:val="20"/>
              </w:rPr>
            </w:pPr>
            <w:r w:rsidRPr="00A12E8B">
              <w:rPr>
                <w:sz w:val="20"/>
              </w:rPr>
              <w:t>Ontario Court of Justice</w:t>
            </w:r>
          </w:p>
          <w:p w:rsidR="00565BF5" w:rsidRPr="00A12E8B" w:rsidRDefault="00565BF5" w:rsidP="00565BF5">
            <w:pPr>
              <w:jc w:val="both"/>
              <w:rPr>
                <w:sz w:val="20"/>
              </w:rPr>
            </w:pPr>
            <w:r w:rsidRPr="00A12E8B">
              <w:rPr>
                <w:sz w:val="20"/>
              </w:rPr>
              <w:t>(Chapin J.)</w:t>
            </w:r>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 xml:space="preserve">Conviction for numerous regulatory offences under the </w:t>
            </w:r>
            <w:r w:rsidRPr="00A12E8B">
              <w:rPr>
                <w:i/>
                <w:sz w:val="20"/>
              </w:rPr>
              <w:t>Food and Drugs Act</w:t>
            </w:r>
            <w:r w:rsidRPr="00A12E8B">
              <w:rPr>
                <w:sz w:val="20"/>
              </w:rPr>
              <w:t xml:space="preserve">, R.S.C. 1985, c. F-27 and the </w:t>
            </w:r>
            <w:r w:rsidRPr="00A12E8B">
              <w:rPr>
                <w:i/>
                <w:sz w:val="20"/>
              </w:rPr>
              <w:t>Food and Drugs Regulation</w:t>
            </w:r>
            <w:r w:rsidRPr="00A12E8B">
              <w:rPr>
                <w:sz w:val="20"/>
              </w:rPr>
              <w:t>, C.R.C., c. 870</w:t>
            </w:r>
          </w:p>
          <w:p w:rsidR="00565BF5" w:rsidRPr="00A12E8B" w:rsidRDefault="00565BF5" w:rsidP="00565BF5">
            <w:pPr>
              <w:jc w:val="both"/>
              <w:rPr>
                <w:sz w:val="20"/>
              </w:rPr>
            </w:pPr>
          </w:p>
        </w:tc>
      </w:tr>
      <w:tr w:rsidR="00565BF5" w:rsidRPr="00A12E8B" w:rsidTr="00565BF5">
        <w:tc>
          <w:tcPr>
            <w:tcW w:w="2427" w:type="pct"/>
          </w:tcPr>
          <w:p w:rsidR="00565BF5" w:rsidRPr="00A12E8B" w:rsidRDefault="00565BF5" w:rsidP="00565BF5">
            <w:pPr>
              <w:jc w:val="both"/>
              <w:rPr>
                <w:sz w:val="20"/>
              </w:rPr>
            </w:pPr>
            <w:r w:rsidRPr="00A12E8B">
              <w:rPr>
                <w:sz w:val="20"/>
              </w:rPr>
              <w:t>August 5, 2016</w:t>
            </w:r>
          </w:p>
          <w:p w:rsidR="00565BF5" w:rsidRPr="00A12E8B" w:rsidRDefault="00565BF5" w:rsidP="00565BF5">
            <w:pPr>
              <w:jc w:val="both"/>
              <w:rPr>
                <w:sz w:val="20"/>
              </w:rPr>
            </w:pPr>
            <w:r w:rsidRPr="00A12E8B">
              <w:rPr>
                <w:sz w:val="20"/>
              </w:rPr>
              <w:t>Court of Appeal for Ontario</w:t>
            </w:r>
          </w:p>
          <w:p w:rsidR="00565BF5" w:rsidRPr="00A12E8B" w:rsidRDefault="00565BF5" w:rsidP="00565BF5">
            <w:pPr>
              <w:jc w:val="both"/>
              <w:rPr>
                <w:sz w:val="20"/>
              </w:rPr>
            </w:pPr>
            <w:r w:rsidRPr="00A12E8B">
              <w:rPr>
                <w:sz w:val="20"/>
              </w:rPr>
              <w:t>(Gillese, Watt, Tulloch JJ.A.)</w:t>
            </w:r>
          </w:p>
          <w:p w:rsidR="00565BF5" w:rsidRPr="00A12E8B" w:rsidRDefault="00565BF5" w:rsidP="00565BF5">
            <w:pPr>
              <w:jc w:val="both"/>
              <w:rPr>
                <w:sz w:val="20"/>
              </w:rPr>
            </w:pPr>
            <w:r w:rsidRPr="00A12E8B">
              <w:rPr>
                <w:sz w:val="20"/>
              </w:rPr>
              <w:t>2016 ONCA 611; C58019</w:t>
            </w:r>
          </w:p>
          <w:p w:rsidR="00565BF5" w:rsidRPr="00A12E8B" w:rsidRDefault="00177AE0" w:rsidP="00565BF5">
            <w:pPr>
              <w:jc w:val="both"/>
              <w:rPr>
                <w:rStyle w:val="documentstaticurl"/>
                <w:sz w:val="20"/>
              </w:rPr>
            </w:pPr>
            <w:hyperlink r:id="rId75" w:history="1">
              <w:r w:rsidR="00565BF5" w:rsidRPr="00A12E8B">
                <w:rPr>
                  <w:rStyle w:val="Hyperlink"/>
                  <w:sz w:val="20"/>
                </w:rPr>
                <w:t>http://canlii.ca/t/gsssx</w:t>
              </w:r>
            </w:hyperlink>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Appeal dismissed</w:t>
            </w:r>
          </w:p>
          <w:p w:rsidR="00565BF5" w:rsidRPr="00A12E8B" w:rsidRDefault="00565BF5" w:rsidP="00565BF5">
            <w:pPr>
              <w:jc w:val="both"/>
              <w:rPr>
                <w:sz w:val="20"/>
              </w:rPr>
            </w:pPr>
          </w:p>
          <w:p w:rsidR="00565BF5" w:rsidRPr="00A12E8B" w:rsidRDefault="00565BF5" w:rsidP="00565BF5">
            <w:pPr>
              <w:jc w:val="both"/>
              <w:rPr>
                <w:sz w:val="20"/>
              </w:rPr>
            </w:pPr>
          </w:p>
        </w:tc>
      </w:tr>
      <w:tr w:rsidR="00565BF5" w:rsidRPr="00A12E8B" w:rsidTr="00565BF5">
        <w:tc>
          <w:tcPr>
            <w:tcW w:w="2427" w:type="pct"/>
          </w:tcPr>
          <w:p w:rsidR="00565BF5" w:rsidRPr="00A12E8B" w:rsidRDefault="00565BF5" w:rsidP="00565BF5">
            <w:pPr>
              <w:jc w:val="both"/>
              <w:rPr>
                <w:sz w:val="20"/>
              </w:rPr>
            </w:pPr>
            <w:r w:rsidRPr="00A12E8B">
              <w:rPr>
                <w:sz w:val="20"/>
              </w:rPr>
              <w:t>September 30, 2016</w:t>
            </w:r>
          </w:p>
          <w:p w:rsidR="00565BF5" w:rsidRPr="00A12E8B" w:rsidRDefault="00565BF5" w:rsidP="00565BF5">
            <w:pPr>
              <w:jc w:val="both"/>
              <w:rPr>
                <w:sz w:val="20"/>
              </w:rPr>
            </w:pPr>
            <w:r w:rsidRPr="00A12E8B">
              <w:rPr>
                <w:sz w:val="20"/>
              </w:rPr>
              <w:t>Supreme Court of Canada</w:t>
            </w: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Application for leave to appeal filed</w:t>
            </w:r>
          </w:p>
          <w:p w:rsidR="00565BF5" w:rsidRPr="00A12E8B" w:rsidRDefault="00565BF5" w:rsidP="00565BF5">
            <w:pPr>
              <w:jc w:val="both"/>
              <w:rPr>
                <w:sz w:val="20"/>
              </w:rPr>
            </w:pPr>
          </w:p>
        </w:tc>
      </w:tr>
    </w:tbl>
    <w:p w:rsidR="00565BF5" w:rsidRPr="00A12E8B" w:rsidRDefault="00177AE0" w:rsidP="00565BF5">
      <w:pPr>
        <w:jc w:val="both"/>
        <w:rPr>
          <w:sz w:val="20"/>
        </w:rPr>
      </w:pPr>
      <w:r>
        <w:rPr>
          <w:sz w:val="20"/>
          <w:szCs w:val="20"/>
        </w:rPr>
        <w:pict>
          <v:rect id="_x0000_i1074" style="width:2in;height:1pt" o:hrpct="0" o:hralign="center" o:hrstd="t" o:hrnoshade="t" o:hr="t" fillcolor="black [3213]" stroked="f"/>
        </w:pict>
      </w:r>
    </w:p>
    <w:p w:rsidR="00565BF5" w:rsidRPr="00A12E8B" w:rsidRDefault="00565BF5" w:rsidP="00565BF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5BF5" w:rsidRPr="00A12E8B" w:rsidTr="00565BF5">
        <w:tc>
          <w:tcPr>
            <w:tcW w:w="543" w:type="pct"/>
          </w:tcPr>
          <w:p w:rsidR="00565BF5" w:rsidRPr="00A12E8B" w:rsidRDefault="00565BF5" w:rsidP="00565BF5">
            <w:pPr>
              <w:jc w:val="both"/>
              <w:rPr>
                <w:sz w:val="20"/>
                <w:lang w:val="fr-CA"/>
              </w:rPr>
            </w:pPr>
            <w:r w:rsidRPr="00A12E8B">
              <w:rPr>
                <w:rStyle w:val="SCCFileNumberChar"/>
                <w:sz w:val="20"/>
                <w:szCs w:val="20"/>
                <w:lang w:val="fr-CA"/>
              </w:rPr>
              <w:t>37228</w:t>
            </w:r>
          </w:p>
        </w:tc>
        <w:tc>
          <w:tcPr>
            <w:tcW w:w="4457" w:type="pct"/>
            <w:gridSpan w:val="3"/>
          </w:tcPr>
          <w:p w:rsidR="00565BF5" w:rsidRPr="00A12E8B" w:rsidRDefault="00565BF5" w:rsidP="00565BF5">
            <w:pPr>
              <w:pStyle w:val="SCCLsocParty"/>
              <w:jc w:val="both"/>
              <w:rPr>
                <w:b/>
                <w:sz w:val="20"/>
                <w:szCs w:val="20"/>
              </w:rPr>
            </w:pPr>
            <w:r w:rsidRPr="00A12E8B">
              <w:rPr>
                <w:b/>
                <w:sz w:val="20"/>
                <w:szCs w:val="20"/>
              </w:rPr>
              <w:t>Adam Wookey c. Sa Majesté la Reine</w:t>
            </w:r>
          </w:p>
          <w:p w:rsidR="00565BF5" w:rsidRPr="00A12E8B" w:rsidRDefault="00565BF5" w:rsidP="00565BF5">
            <w:pPr>
              <w:jc w:val="both"/>
              <w:rPr>
                <w:sz w:val="20"/>
                <w:lang w:val="fr-CA"/>
              </w:rPr>
            </w:pPr>
            <w:r w:rsidRPr="00A12E8B">
              <w:rPr>
                <w:sz w:val="20"/>
                <w:lang w:val="fr-CA"/>
              </w:rPr>
              <w:t>(Ont.) (Criminelle) (Sur autorisation)</w:t>
            </w:r>
          </w:p>
        </w:tc>
      </w:tr>
      <w:tr w:rsidR="006E3E1E" w:rsidRPr="00177AE0" w:rsidTr="0099582B">
        <w:trPr>
          <w:trHeight w:val="369"/>
        </w:trPr>
        <w:tc>
          <w:tcPr>
            <w:tcW w:w="543" w:type="pct"/>
          </w:tcPr>
          <w:p w:rsidR="006E3E1E" w:rsidRPr="00A12E8B" w:rsidRDefault="006E3E1E" w:rsidP="00565BF5">
            <w:pPr>
              <w:jc w:val="both"/>
              <w:rPr>
                <w:rStyle w:val="SCCFileNumberChar"/>
                <w:sz w:val="20"/>
                <w:szCs w:val="20"/>
                <w:lang w:val="fr-CA"/>
              </w:rPr>
            </w:pPr>
            <w:r w:rsidRPr="00A12E8B">
              <w:rPr>
                <w:rStyle w:val="SCCFileNumberChar"/>
                <w:sz w:val="20"/>
                <w:szCs w:val="20"/>
              </w:rPr>
              <w:t>Coram:</w:t>
            </w:r>
          </w:p>
        </w:tc>
        <w:tc>
          <w:tcPr>
            <w:tcW w:w="4457" w:type="pct"/>
            <w:gridSpan w:val="3"/>
          </w:tcPr>
          <w:p w:rsidR="006E3E1E" w:rsidRPr="00A12E8B" w:rsidRDefault="0099582B" w:rsidP="00565BF5">
            <w:pPr>
              <w:pStyle w:val="SCCLsocParty"/>
              <w:jc w:val="both"/>
              <w:rPr>
                <w:sz w:val="20"/>
                <w:szCs w:val="20"/>
              </w:rPr>
            </w:pPr>
            <w:r w:rsidRPr="00A12E8B">
              <w:rPr>
                <w:sz w:val="20"/>
                <w:szCs w:val="20"/>
              </w:rPr>
              <w:t>Les juges Moldaver, Côté et Rowe</w:t>
            </w:r>
          </w:p>
        </w:tc>
      </w:tr>
      <w:tr w:rsidR="006E3E1E" w:rsidRPr="00177AE0" w:rsidTr="0099582B">
        <w:trPr>
          <w:trHeight w:val="621"/>
        </w:trPr>
        <w:tc>
          <w:tcPr>
            <w:tcW w:w="5000" w:type="pct"/>
            <w:gridSpan w:val="4"/>
          </w:tcPr>
          <w:p w:rsidR="006E3E1E" w:rsidRPr="00A12E8B" w:rsidRDefault="0099582B" w:rsidP="00565BF5">
            <w:pPr>
              <w:jc w:val="both"/>
              <w:rPr>
                <w:sz w:val="20"/>
                <w:lang w:val="fr-CA"/>
              </w:rPr>
            </w:pPr>
            <w:r w:rsidRPr="00A12E8B">
              <w:rPr>
                <w:sz w:val="20"/>
                <w:lang w:val="fr-CA"/>
              </w:rPr>
              <w:t>La demande d’autorisation d’appel de l’arrêt de la Cour d’appel de l’Ontario, numéro C58019, 2016 ONCA 611, daté du 5 août 2016, est rejetée.</w:t>
            </w:r>
          </w:p>
        </w:tc>
      </w:tr>
      <w:tr w:rsidR="00565BF5" w:rsidRPr="00177AE0" w:rsidTr="00565BF5">
        <w:tc>
          <w:tcPr>
            <w:tcW w:w="5000" w:type="pct"/>
            <w:gridSpan w:val="4"/>
          </w:tcPr>
          <w:p w:rsidR="00565BF5" w:rsidRPr="00A12E8B" w:rsidRDefault="00565BF5" w:rsidP="00565BF5">
            <w:pPr>
              <w:jc w:val="both"/>
              <w:rPr>
                <w:sz w:val="20"/>
                <w:lang w:val="fr-CA"/>
              </w:rPr>
            </w:pPr>
            <w:r w:rsidRPr="00A12E8B">
              <w:rPr>
                <w:i/>
                <w:sz w:val="20"/>
                <w:lang w:val="fr-CA"/>
              </w:rPr>
              <w:t xml:space="preserve">Charte des droits </w:t>
            </w:r>
            <w:r w:rsidRPr="00A12E8B">
              <w:rPr>
                <w:sz w:val="20"/>
                <w:lang w:val="fr-CA"/>
              </w:rPr>
              <w:t xml:space="preserve">– Droit criminel – Infractions – Éléments de l’infraction – La Cour d’appel a-t-elle commis une erreur de droit en concluant que la définition de « drogue » à l’art. 2 de la </w:t>
            </w:r>
            <w:r w:rsidRPr="00A12E8B">
              <w:rPr>
                <w:i/>
                <w:sz w:val="20"/>
                <w:lang w:val="fr-CA"/>
              </w:rPr>
              <w:t>Loi sur les aliments et drogues</w:t>
            </w:r>
            <w:r w:rsidRPr="00A12E8B">
              <w:rPr>
                <w:sz w:val="20"/>
                <w:lang w:val="fr-CA"/>
              </w:rPr>
              <w:t>, L.R.C. 1985, ch. F-27 s’appliquait à des substances mises en marché et vendues à des fins récréatives? – La Cour d’appel a-t-elle commis une erreur de droit en refusant d’examiner la question de savoir si l’art. 2 de la</w:t>
            </w:r>
            <w:r w:rsidRPr="00A12E8B">
              <w:rPr>
                <w:i/>
                <w:sz w:val="20"/>
                <w:lang w:val="fr-CA"/>
              </w:rPr>
              <w:t xml:space="preserve"> Loi sur les aliments et drogues</w:t>
            </w:r>
            <w:r w:rsidRPr="00A12E8B">
              <w:rPr>
                <w:sz w:val="20"/>
                <w:lang w:val="fr-CA"/>
              </w:rPr>
              <w:t xml:space="preserve"> était inopérant suivant le par. 52(1) of the</w:t>
            </w:r>
            <w:r w:rsidRPr="00A12E8B">
              <w:rPr>
                <w:i/>
                <w:sz w:val="20"/>
                <w:lang w:val="fr-CA"/>
              </w:rPr>
              <w:t xml:space="preserve"> Loi constitutionnelle de 1982</w:t>
            </w:r>
            <w:r w:rsidRPr="00A12E8B">
              <w:rPr>
                <w:sz w:val="20"/>
                <w:lang w:val="fr-CA"/>
              </w:rPr>
              <w:t xml:space="preserve"> en raison de son caractère vague et de sa portée excessive et violait ainsi l’article art. 7 de la </w:t>
            </w:r>
            <w:r w:rsidRPr="00A12E8B">
              <w:rPr>
                <w:i/>
                <w:sz w:val="20"/>
                <w:lang w:val="fr-CA"/>
              </w:rPr>
              <w:t>Charte</w:t>
            </w:r>
            <w:r w:rsidRPr="00A12E8B">
              <w:rPr>
                <w:sz w:val="20"/>
                <w:lang w:val="fr-CA"/>
              </w:rPr>
              <w:t xml:space="preserve"> et ne pouvait pas être justifié par l’article premier de la</w:t>
            </w:r>
            <w:r w:rsidRPr="00A12E8B">
              <w:rPr>
                <w:i/>
                <w:sz w:val="20"/>
                <w:lang w:val="fr-CA"/>
              </w:rPr>
              <w:t xml:space="preserve"> Charte</w:t>
            </w:r>
            <w:r w:rsidRPr="00A12E8B">
              <w:rPr>
                <w:sz w:val="20"/>
                <w:lang w:val="fr-CA"/>
              </w:rPr>
              <w:t>? – L’art. 2 de la</w:t>
            </w:r>
            <w:r w:rsidRPr="00A12E8B">
              <w:rPr>
                <w:i/>
                <w:sz w:val="20"/>
                <w:lang w:val="fr-CA"/>
              </w:rPr>
              <w:t xml:space="preserve"> Loi sur les aliments et drogues</w:t>
            </w:r>
            <w:r w:rsidRPr="00A12E8B">
              <w:rPr>
                <w:sz w:val="20"/>
                <w:lang w:val="fr-CA"/>
              </w:rPr>
              <w:t xml:space="preserve"> est-il inopérant suivant le par. 52(1) de la</w:t>
            </w:r>
            <w:r w:rsidRPr="00A12E8B">
              <w:rPr>
                <w:i/>
                <w:sz w:val="20"/>
                <w:lang w:val="fr-CA"/>
              </w:rPr>
              <w:t xml:space="preserve"> Loi constitutionnelle de 1982 </w:t>
            </w:r>
            <w:r w:rsidRPr="00A12E8B">
              <w:rPr>
                <w:sz w:val="20"/>
                <w:lang w:val="fr-CA"/>
              </w:rPr>
              <w:t xml:space="preserve">en raison de son caractère vague et de sa portée excessive et parce qu’il viole ainsi l’art. 7 de la </w:t>
            </w:r>
            <w:r w:rsidRPr="00A12E8B">
              <w:rPr>
                <w:i/>
                <w:sz w:val="20"/>
                <w:lang w:val="fr-CA"/>
              </w:rPr>
              <w:t>Charte</w:t>
            </w:r>
            <w:r w:rsidRPr="00A12E8B">
              <w:rPr>
                <w:sz w:val="20"/>
                <w:lang w:val="fr-CA"/>
              </w:rPr>
              <w:t xml:space="preserve"> et ne peut pas être justifié par l’article premier de la</w:t>
            </w:r>
            <w:r w:rsidRPr="00A12E8B">
              <w:rPr>
                <w:i/>
                <w:sz w:val="20"/>
                <w:lang w:val="fr-CA"/>
              </w:rPr>
              <w:t xml:space="preserve"> Charte</w:t>
            </w:r>
            <w:r w:rsidRPr="00A12E8B">
              <w:rPr>
                <w:sz w:val="20"/>
                <w:lang w:val="fr-CA"/>
              </w:rPr>
              <w:t xml:space="preserve">? – </w:t>
            </w:r>
            <w:r w:rsidRPr="00A12E8B">
              <w:rPr>
                <w:i/>
                <w:sz w:val="20"/>
                <w:lang w:val="fr-CA"/>
              </w:rPr>
              <w:t>Charte des droits</w:t>
            </w:r>
            <w:r w:rsidRPr="00A12E8B">
              <w:rPr>
                <w:sz w:val="20"/>
                <w:lang w:val="fr-CA"/>
              </w:rPr>
              <w:t>, art. 1, 7.</w:t>
            </w:r>
          </w:p>
        </w:tc>
      </w:tr>
      <w:tr w:rsidR="00565BF5" w:rsidRPr="00177AE0" w:rsidTr="00565BF5">
        <w:tc>
          <w:tcPr>
            <w:tcW w:w="5000" w:type="pct"/>
            <w:gridSpan w:val="4"/>
          </w:tcPr>
          <w:p w:rsidR="00565BF5" w:rsidRPr="00A12E8B" w:rsidRDefault="00565BF5" w:rsidP="00565BF5">
            <w:pPr>
              <w:jc w:val="both"/>
              <w:rPr>
                <w:sz w:val="20"/>
                <w:lang w:val="fr-CA"/>
              </w:rPr>
            </w:pPr>
          </w:p>
        </w:tc>
      </w:tr>
      <w:tr w:rsidR="00565BF5" w:rsidRPr="00A12E8B" w:rsidTr="00565BF5">
        <w:tc>
          <w:tcPr>
            <w:tcW w:w="5000" w:type="pct"/>
            <w:gridSpan w:val="4"/>
          </w:tcPr>
          <w:p w:rsidR="00565BF5" w:rsidRPr="00A12E8B" w:rsidRDefault="00565BF5" w:rsidP="00565BF5">
            <w:pPr>
              <w:jc w:val="both"/>
              <w:rPr>
                <w:sz w:val="20"/>
                <w:lang w:val="fr-CA"/>
              </w:rPr>
            </w:pPr>
            <w:r w:rsidRPr="00A12E8B">
              <w:rPr>
                <w:sz w:val="20"/>
                <w:lang w:val="fr-CA"/>
              </w:rPr>
              <w:t xml:space="preserve">Entre mars 2008 et janvier 2010, le demandeur a mis en marché et vendu des produits qui renfermaient du 1-benzylpipérazine (« BZP »), une substance similaire à une amphétamine. Durant cette période, le BZP ne figurait dans aucune annexe à la </w:t>
            </w:r>
            <w:r w:rsidRPr="00A12E8B">
              <w:rPr>
                <w:i/>
                <w:sz w:val="20"/>
                <w:lang w:val="fr-CA"/>
              </w:rPr>
              <w:t>Loi sur les aliments et drogues</w:t>
            </w:r>
            <w:r w:rsidRPr="00A12E8B">
              <w:rPr>
                <w:sz w:val="20"/>
                <w:lang w:val="fr-CA"/>
              </w:rPr>
              <w:t>, L.R.C. 1985, ch. F-27 (</w:t>
            </w:r>
            <w:r w:rsidRPr="00A12E8B">
              <w:rPr>
                <w:i/>
                <w:sz w:val="20"/>
                <w:lang w:val="fr-CA"/>
              </w:rPr>
              <w:t>LAD</w:t>
            </w:r>
            <w:r w:rsidRPr="00A12E8B">
              <w:rPr>
                <w:sz w:val="20"/>
                <w:lang w:val="fr-CA"/>
              </w:rPr>
              <w:t xml:space="preserve">) ou à la </w:t>
            </w:r>
            <w:r w:rsidRPr="00A12E8B">
              <w:rPr>
                <w:i/>
                <w:sz w:val="20"/>
                <w:lang w:val="fr-CA"/>
              </w:rPr>
              <w:t>Loi réglementant certaines drogues et autres substances</w:t>
            </w:r>
            <w:r w:rsidRPr="00A12E8B">
              <w:rPr>
                <w:sz w:val="20"/>
                <w:lang w:val="fr-CA"/>
              </w:rPr>
              <w:t>, L.C. 1996, ch. 19 (« </w:t>
            </w:r>
            <w:r w:rsidRPr="00A12E8B">
              <w:rPr>
                <w:i/>
                <w:sz w:val="20"/>
                <w:lang w:val="fr-CA"/>
              </w:rPr>
              <w:t>LRCDAS</w:t>
            </w:r>
            <w:r w:rsidRPr="00A12E8B">
              <w:rPr>
                <w:sz w:val="20"/>
                <w:lang w:val="fr-CA"/>
              </w:rPr>
              <w:t xml:space="preserve"> »). Santé Canada a averti le demandeur à plusieurs reprise qu’il considérait le BZP comme une drogue. Il lui a demandé de faire les demandes de permis et d’autorisations </w:t>
            </w:r>
            <w:r w:rsidRPr="00A12E8B">
              <w:rPr>
                <w:sz w:val="20"/>
                <w:lang w:val="fr-CA"/>
              </w:rPr>
              <w:lastRenderedPageBreak/>
              <w:t xml:space="preserve">nécessaires pour une telle substance. Le demandeur, sa société Purepillz Corporation et sa société Pure Principles Inc., ont fini par être accusés de nombreuses d’infractions réglementaires en vertu de la </w:t>
            </w:r>
            <w:r w:rsidRPr="00A12E8B">
              <w:rPr>
                <w:i/>
                <w:sz w:val="20"/>
                <w:lang w:val="fr-CA"/>
              </w:rPr>
              <w:t>LAD</w:t>
            </w:r>
            <w:r w:rsidRPr="00A12E8B">
              <w:rPr>
                <w:sz w:val="20"/>
                <w:lang w:val="fr-CA"/>
              </w:rPr>
              <w:t xml:space="preserve"> et du </w:t>
            </w:r>
            <w:r w:rsidRPr="00A12E8B">
              <w:rPr>
                <w:i/>
                <w:sz w:val="20"/>
                <w:lang w:val="fr-CA"/>
              </w:rPr>
              <w:t>Règlement sur les aliments et drogues</w:t>
            </w:r>
            <w:r w:rsidRPr="00A12E8B">
              <w:rPr>
                <w:sz w:val="20"/>
                <w:lang w:val="fr-CA"/>
              </w:rPr>
              <w:t>, C.R.C., ch. 870. Les accusations contre Pure Principles Inc. ont finalement été rejetées.</w:t>
            </w:r>
          </w:p>
          <w:p w:rsidR="00565BF5" w:rsidRPr="00A12E8B" w:rsidRDefault="00565BF5" w:rsidP="00565BF5">
            <w:pPr>
              <w:jc w:val="both"/>
              <w:rPr>
                <w:sz w:val="20"/>
                <w:lang w:val="fr-CA"/>
              </w:rPr>
            </w:pPr>
          </w:p>
          <w:p w:rsidR="00565BF5" w:rsidRPr="00A12E8B" w:rsidRDefault="00565BF5" w:rsidP="00565BF5">
            <w:pPr>
              <w:jc w:val="both"/>
              <w:rPr>
                <w:sz w:val="20"/>
                <w:lang w:val="fr-CA"/>
              </w:rPr>
            </w:pPr>
            <w:r w:rsidRPr="00A12E8B">
              <w:rPr>
                <w:sz w:val="20"/>
                <w:lang w:val="fr-CA"/>
              </w:rPr>
              <w:t xml:space="preserve">Au procès, le demandeur et sa société Purepillz Corporation ont été déclarés coupables des infractions suivantes : six chefs de vente de drogue sous forme posologique pour lequel aucun numéro d’identification de médicament n’a été attribué; six chefs de vente et de publicité d’une nouvelle drogue sans que le fabricant n’ait déposé de présentation de drogue nouvelle ou de présentation abrégée de drogue nouvelle et sans que le ministre de la Santé ait délivré d’avis de conformité au fabricant; un chef d’importation en vue de faire la vente d’une drogue qui violait la </w:t>
            </w:r>
            <w:r w:rsidRPr="00A12E8B">
              <w:rPr>
                <w:i/>
                <w:sz w:val="20"/>
                <w:lang w:val="fr-CA"/>
              </w:rPr>
              <w:t>LAS</w:t>
            </w:r>
            <w:r w:rsidRPr="00A12E8B">
              <w:rPr>
                <w:sz w:val="20"/>
                <w:lang w:val="fr-CA"/>
              </w:rPr>
              <w:t xml:space="preserve"> ou le </w:t>
            </w:r>
            <w:r w:rsidRPr="00A12E8B">
              <w:rPr>
                <w:i/>
                <w:sz w:val="20"/>
                <w:lang w:val="fr-CA"/>
              </w:rPr>
              <w:t>Règlement</w:t>
            </w:r>
            <w:r w:rsidRPr="00A12E8B">
              <w:rPr>
                <w:sz w:val="20"/>
                <w:lang w:val="fr-CA"/>
              </w:rPr>
              <w:t>; un chef d’avoir fait au grand public la publicité d’une drogue à titre de traitement ou de mesure préventive d’une dépendance. La Cour d’appel a rejeté l’appel.</w:t>
            </w:r>
          </w:p>
          <w:p w:rsidR="00565BF5" w:rsidRPr="00A12E8B" w:rsidRDefault="00565BF5" w:rsidP="00565BF5">
            <w:pPr>
              <w:jc w:val="both"/>
              <w:rPr>
                <w:sz w:val="20"/>
                <w:lang w:val="fr-CA"/>
              </w:rPr>
            </w:pP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lastRenderedPageBreak/>
              <w:t>6 juillet 2013</w:t>
            </w:r>
          </w:p>
          <w:p w:rsidR="00565BF5" w:rsidRPr="00A12E8B" w:rsidRDefault="00565BF5" w:rsidP="00565BF5">
            <w:pPr>
              <w:jc w:val="both"/>
              <w:rPr>
                <w:sz w:val="20"/>
                <w:lang w:val="fr-CA"/>
              </w:rPr>
            </w:pPr>
            <w:r w:rsidRPr="00A12E8B">
              <w:rPr>
                <w:sz w:val="20"/>
                <w:lang w:val="fr-CA"/>
              </w:rPr>
              <w:t xml:space="preserve">Cour de justice de l’Ontario </w:t>
            </w:r>
          </w:p>
          <w:p w:rsidR="00565BF5" w:rsidRPr="00A12E8B" w:rsidRDefault="00565BF5" w:rsidP="00565BF5">
            <w:pPr>
              <w:jc w:val="both"/>
              <w:rPr>
                <w:sz w:val="20"/>
                <w:lang w:val="fr-CA"/>
              </w:rPr>
            </w:pPr>
            <w:r w:rsidRPr="00A12E8B">
              <w:rPr>
                <w:sz w:val="20"/>
                <w:lang w:val="fr-CA"/>
              </w:rPr>
              <w:t>(Juge Chapin)</w:t>
            </w: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 xml:space="preserve">Déclaration de culpabilité de nombreuses infractions réglementaires en vertu de la </w:t>
            </w:r>
            <w:r w:rsidRPr="00A12E8B">
              <w:rPr>
                <w:i/>
                <w:sz w:val="20"/>
                <w:lang w:val="fr-CA"/>
              </w:rPr>
              <w:t>Loi sur les aliments et drogues</w:t>
            </w:r>
            <w:r w:rsidRPr="00A12E8B">
              <w:rPr>
                <w:sz w:val="20"/>
                <w:lang w:val="fr-CA"/>
              </w:rPr>
              <w:t xml:space="preserve">, L.R.C. 1985, ch. F-27 et du </w:t>
            </w:r>
            <w:r w:rsidRPr="00A12E8B">
              <w:rPr>
                <w:i/>
                <w:sz w:val="20"/>
                <w:lang w:val="fr-CA"/>
              </w:rPr>
              <w:t>Règlement sur les aliments et drogues</w:t>
            </w:r>
            <w:r w:rsidRPr="00A12E8B">
              <w:rPr>
                <w:sz w:val="20"/>
                <w:lang w:val="fr-CA"/>
              </w:rPr>
              <w:t>, C.R.C., ch. 870</w:t>
            </w:r>
          </w:p>
          <w:p w:rsidR="00565BF5" w:rsidRPr="00A12E8B" w:rsidRDefault="00565BF5" w:rsidP="00565BF5">
            <w:pPr>
              <w:jc w:val="both"/>
              <w:rPr>
                <w:sz w:val="20"/>
                <w:lang w:val="fr-CA"/>
              </w:rPr>
            </w:pPr>
          </w:p>
        </w:tc>
      </w:tr>
      <w:tr w:rsidR="00565BF5" w:rsidRPr="00A12E8B" w:rsidTr="00565BF5">
        <w:tc>
          <w:tcPr>
            <w:tcW w:w="2427" w:type="pct"/>
            <w:gridSpan w:val="2"/>
          </w:tcPr>
          <w:p w:rsidR="00565BF5" w:rsidRPr="00A12E8B" w:rsidRDefault="00565BF5" w:rsidP="00565BF5">
            <w:pPr>
              <w:jc w:val="both"/>
              <w:rPr>
                <w:sz w:val="20"/>
                <w:lang w:val="fr-CA"/>
              </w:rPr>
            </w:pPr>
            <w:r w:rsidRPr="00A12E8B">
              <w:rPr>
                <w:sz w:val="20"/>
                <w:lang w:val="fr-CA"/>
              </w:rPr>
              <w:t>5 août 2016</w:t>
            </w:r>
          </w:p>
          <w:p w:rsidR="00565BF5" w:rsidRPr="00A12E8B" w:rsidRDefault="00565BF5" w:rsidP="00565BF5">
            <w:pPr>
              <w:jc w:val="both"/>
              <w:rPr>
                <w:sz w:val="20"/>
                <w:lang w:val="fr-CA"/>
              </w:rPr>
            </w:pPr>
            <w:r w:rsidRPr="00A12E8B">
              <w:rPr>
                <w:sz w:val="20"/>
                <w:lang w:val="fr-CA"/>
              </w:rPr>
              <w:t xml:space="preserve">Cour d’appel de l’Ontario </w:t>
            </w:r>
          </w:p>
          <w:p w:rsidR="00565BF5" w:rsidRPr="00A12E8B" w:rsidRDefault="00565BF5" w:rsidP="00565BF5">
            <w:pPr>
              <w:jc w:val="both"/>
              <w:rPr>
                <w:sz w:val="20"/>
                <w:lang w:val="fr-CA"/>
              </w:rPr>
            </w:pPr>
            <w:r w:rsidRPr="00A12E8B">
              <w:rPr>
                <w:sz w:val="20"/>
                <w:lang w:val="fr-CA"/>
              </w:rPr>
              <w:t>(Juges Gillese, Watt et Tulloch)</w:t>
            </w:r>
          </w:p>
          <w:p w:rsidR="00565BF5" w:rsidRPr="00A12E8B" w:rsidRDefault="00565BF5" w:rsidP="00565BF5">
            <w:pPr>
              <w:jc w:val="both"/>
              <w:rPr>
                <w:sz w:val="20"/>
              </w:rPr>
            </w:pPr>
            <w:r w:rsidRPr="00A12E8B">
              <w:rPr>
                <w:sz w:val="20"/>
              </w:rPr>
              <w:t>2016 ONCA 611; C58019</w:t>
            </w:r>
          </w:p>
          <w:p w:rsidR="00565BF5" w:rsidRPr="00A12E8B" w:rsidRDefault="00177AE0" w:rsidP="00565BF5">
            <w:pPr>
              <w:jc w:val="both"/>
              <w:rPr>
                <w:rStyle w:val="documentstaticurl"/>
                <w:sz w:val="20"/>
              </w:rPr>
            </w:pPr>
            <w:hyperlink r:id="rId76" w:history="1">
              <w:r w:rsidR="00565BF5" w:rsidRPr="00A12E8B">
                <w:rPr>
                  <w:rStyle w:val="Hyperlink"/>
                  <w:sz w:val="20"/>
                </w:rPr>
                <w:t>http://canlii.ca/t/gsssx</w:t>
              </w:r>
            </w:hyperlink>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lang w:val="fr-CA"/>
              </w:rPr>
            </w:pPr>
            <w:r w:rsidRPr="00A12E8B">
              <w:rPr>
                <w:sz w:val="20"/>
                <w:lang w:val="fr-CA"/>
              </w:rPr>
              <w:t>Rejet de l’appel</w:t>
            </w:r>
          </w:p>
          <w:p w:rsidR="00565BF5" w:rsidRPr="00A12E8B" w:rsidRDefault="00565BF5" w:rsidP="00565BF5">
            <w:pPr>
              <w:jc w:val="both"/>
              <w:rPr>
                <w:sz w:val="20"/>
                <w:lang w:val="fr-CA"/>
              </w:rPr>
            </w:pPr>
          </w:p>
          <w:p w:rsidR="00565BF5" w:rsidRPr="00A12E8B" w:rsidRDefault="00565BF5" w:rsidP="00565BF5">
            <w:pPr>
              <w:jc w:val="both"/>
              <w:rPr>
                <w:sz w:val="20"/>
                <w:lang w:val="fr-CA"/>
              </w:rPr>
            </w:pP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t>30 septembre 2016</w:t>
            </w:r>
          </w:p>
          <w:p w:rsidR="00565BF5" w:rsidRPr="00A12E8B" w:rsidRDefault="00565BF5" w:rsidP="00565BF5">
            <w:pPr>
              <w:jc w:val="both"/>
              <w:rPr>
                <w:sz w:val="20"/>
                <w:lang w:val="fr-CA"/>
              </w:rPr>
            </w:pPr>
            <w:r w:rsidRPr="00A12E8B">
              <w:rPr>
                <w:sz w:val="20"/>
                <w:lang w:val="fr-CA"/>
              </w:rPr>
              <w:t>Cour suprême du Canada</w:t>
            </w: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Dépôt de la demande d’autorisation d’appel</w:t>
            </w:r>
          </w:p>
          <w:p w:rsidR="00565BF5" w:rsidRPr="00A12E8B" w:rsidRDefault="00565BF5" w:rsidP="00565BF5">
            <w:pPr>
              <w:jc w:val="both"/>
              <w:rPr>
                <w:sz w:val="20"/>
                <w:lang w:val="fr-CA"/>
              </w:rPr>
            </w:pPr>
          </w:p>
        </w:tc>
      </w:tr>
    </w:tbl>
    <w:p w:rsidR="00565BF5" w:rsidRPr="00A12E8B" w:rsidRDefault="00177AE0" w:rsidP="00565BF5">
      <w:pPr>
        <w:jc w:val="both"/>
        <w:rPr>
          <w:sz w:val="20"/>
          <w:lang w:val="fr-CA"/>
        </w:rPr>
      </w:pPr>
      <w:r>
        <w:rPr>
          <w:sz w:val="20"/>
          <w:szCs w:val="20"/>
        </w:rPr>
        <w:pict>
          <v:rect id="_x0000_i1075" style="width:2in;height:1pt" o:hrpct="0" o:hralign="center" o:hrstd="t" o:hrnoshade="t" o:hr="t" fillcolor="black [3213]" stroked="f"/>
        </w:pict>
      </w:r>
    </w:p>
    <w:p w:rsidR="00565BF5" w:rsidRPr="00A12E8B" w:rsidRDefault="00565BF5" w:rsidP="00565BF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5BF5" w:rsidRPr="00A12E8B" w:rsidTr="00565BF5">
        <w:trPr>
          <w:trHeight w:val="486"/>
        </w:trPr>
        <w:tc>
          <w:tcPr>
            <w:tcW w:w="543" w:type="pct"/>
          </w:tcPr>
          <w:p w:rsidR="00565BF5" w:rsidRPr="00A12E8B" w:rsidRDefault="00565BF5" w:rsidP="00565BF5">
            <w:pPr>
              <w:jc w:val="both"/>
              <w:rPr>
                <w:sz w:val="20"/>
              </w:rPr>
            </w:pPr>
            <w:r w:rsidRPr="00A12E8B">
              <w:rPr>
                <w:rStyle w:val="SCCFileNumberChar"/>
                <w:sz w:val="20"/>
                <w:szCs w:val="20"/>
              </w:rPr>
              <w:t>37234</w:t>
            </w:r>
          </w:p>
        </w:tc>
        <w:tc>
          <w:tcPr>
            <w:tcW w:w="4457" w:type="pct"/>
            <w:gridSpan w:val="3"/>
          </w:tcPr>
          <w:p w:rsidR="00565BF5" w:rsidRPr="00A12E8B" w:rsidRDefault="00565BF5" w:rsidP="00565BF5">
            <w:pPr>
              <w:pStyle w:val="SCCLsocParty"/>
              <w:jc w:val="both"/>
              <w:rPr>
                <w:b/>
                <w:sz w:val="20"/>
                <w:szCs w:val="20"/>
                <w:lang w:val="en-US"/>
              </w:rPr>
            </w:pPr>
            <w:r w:rsidRPr="00A12E8B">
              <w:rPr>
                <w:b/>
                <w:sz w:val="20"/>
                <w:szCs w:val="20"/>
                <w:lang w:val="en-US"/>
              </w:rPr>
              <w:t>David Michael Gendreau v. Her Majesty the Queen</w:t>
            </w:r>
          </w:p>
          <w:p w:rsidR="00565BF5" w:rsidRPr="00A12E8B" w:rsidRDefault="00565BF5" w:rsidP="00565BF5">
            <w:pPr>
              <w:jc w:val="both"/>
              <w:rPr>
                <w:sz w:val="20"/>
              </w:rPr>
            </w:pPr>
            <w:r w:rsidRPr="00A12E8B">
              <w:rPr>
                <w:sz w:val="20"/>
              </w:rPr>
              <w:t>(B.C.) (Criminal) (By Leave)</w:t>
            </w:r>
          </w:p>
        </w:tc>
      </w:tr>
      <w:tr w:rsidR="006E3E1E" w:rsidRPr="00A12E8B" w:rsidTr="0099582B">
        <w:trPr>
          <w:trHeight w:val="387"/>
        </w:trPr>
        <w:tc>
          <w:tcPr>
            <w:tcW w:w="543" w:type="pct"/>
          </w:tcPr>
          <w:p w:rsidR="006E3E1E" w:rsidRPr="00A12E8B" w:rsidRDefault="006E3E1E" w:rsidP="00565BF5">
            <w:pPr>
              <w:jc w:val="both"/>
              <w:rPr>
                <w:rStyle w:val="SCCFileNumberChar"/>
                <w:sz w:val="20"/>
                <w:szCs w:val="20"/>
              </w:rPr>
            </w:pPr>
            <w:r w:rsidRPr="00A12E8B">
              <w:rPr>
                <w:rStyle w:val="SCCFileNumberChar"/>
                <w:sz w:val="20"/>
                <w:szCs w:val="20"/>
              </w:rPr>
              <w:t>Coram:</w:t>
            </w:r>
          </w:p>
        </w:tc>
        <w:tc>
          <w:tcPr>
            <w:tcW w:w="4457" w:type="pct"/>
            <w:gridSpan w:val="3"/>
          </w:tcPr>
          <w:p w:rsidR="006E3E1E" w:rsidRPr="00A12E8B" w:rsidRDefault="0099582B" w:rsidP="00565BF5">
            <w:pPr>
              <w:pStyle w:val="SCCLsocParty"/>
              <w:jc w:val="both"/>
              <w:rPr>
                <w:sz w:val="20"/>
                <w:szCs w:val="20"/>
                <w:lang w:val="en-US"/>
              </w:rPr>
            </w:pPr>
            <w:r w:rsidRPr="00A12E8B">
              <w:rPr>
                <w:sz w:val="20"/>
                <w:szCs w:val="20"/>
                <w:lang w:val="en-US"/>
              </w:rPr>
              <w:t>Moldaver, Côté and Rowe JJ.</w:t>
            </w:r>
          </w:p>
        </w:tc>
      </w:tr>
      <w:tr w:rsidR="006E3E1E" w:rsidRPr="00A12E8B" w:rsidTr="00565BF5">
        <w:tc>
          <w:tcPr>
            <w:tcW w:w="5000" w:type="pct"/>
            <w:gridSpan w:val="4"/>
          </w:tcPr>
          <w:p w:rsidR="006E3E1E" w:rsidRPr="00A12E8B" w:rsidRDefault="0099582B" w:rsidP="00565BF5">
            <w:pPr>
              <w:spacing w:after="120"/>
              <w:jc w:val="both"/>
              <w:rPr>
                <w:sz w:val="20"/>
              </w:rPr>
            </w:pPr>
            <w:r w:rsidRPr="00A12E8B">
              <w:rPr>
                <w:sz w:val="20"/>
              </w:rPr>
              <w:t>The application for leave to appeal from the judgment of the Court of Appeal for British Columbia (Vancouver), Number CA43190, 2016 BCCA 141, dated March 30, 2016, is dismissed.</w:t>
            </w:r>
          </w:p>
        </w:tc>
      </w:tr>
      <w:tr w:rsidR="00565BF5" w:rsidRPr="00A12E8B" w:rsidTr="00565BF5">
        <w:tc>
          <w:tcPr>
            <w:tcW w:w="5000" w:type="pct"/>
            <w:gridSpan w:val="4"/>
          </w:tcPr>
          <w:p w:rsidR="00565BF5" w:rsidRPr="00A12E8B" w:rsidRDefault="00565BF5" w:rsidP="00565BF5">
            <w:pPr>
              <w:spacing w:after="120"/>
              <w:jc w:val="both"/>
              <w:rPr>
                <w:sz w:val="20"/>
              </w:rPr>
            </w:pPr>
            <w:r w:rsidRPr="00A12E8B">
              <w:rPr>
                <w:i/>
                <w:sz w:val="20"/>
              </w:rPr>
              <w:t>Charter</w:t>
            </w:r>
            <w:r w:rsidRPr="00A12E8B">
              <w:rPr>
                <w:sz w:val="20"/>
              </w:rPr>
              <w:t xml:space="preserve"> – Criminal law – Appeals – Extension of time – Whether judge erred in dismissing extension of time for applicant to file conviction appeal.</w:t>
            </w:r>
          </w:p>
        </w:tc>
      </w:tr>
      <w:tr w:rsidR="00565BF5" w:rsidRPr="00A12E8B" w:rsidTr="00565BF5">
        <w:tc>
          <w:tcPr>
            <w:tcW w:w="5000" w:type="pct"/>
            <w:gridSpan w:val="4"/>
          </w:tcPr>
          <w:p w:rsidR="00565BF5" w:rsidRPr="00A12E8B" w:rsidRDefault="00565BF5" w:rsidP="00565BF5">
            <w:pPr>
              <w:jc w:val="both"/>
              <w:rPr>
                <w:sz w:val="20"/>
              </w:rPr>
            </w:pPr>
            <w:r w:rsidRPr="00A12E8B">
              <w:rPr>
                <w:sz w:val="20"/>
              </w:rPr>
              <w:t xml:space="preserve">A sex offender information registration order was made against the applicant, Mr. Gendreau, in January 2010, as a result of convictions in Alberta for sexual assault and unlawful confinement. Mr. Gendreau first reported in person at the Kelowna Detachment of the RCMP in September 2011. He next reported in person at the Chetwynd Detachment in November 2012, by which time he had changed his name to Yearwood. He gave as the address of his primary residence an address in Kelowna that was discovered to be a UPS postal-box store. That was the last in person report Mr. Gendreau made. On March 24, 2014, Mr. Gendreau was charged with providing false information and failing to report as required. His trial proceeded on January 19, 2015. He pleaded guilty to the second count after his trial commenced, and the first count was withdrawn. He was sentenced to pay a fine of $500, a victim surcharge of $75, and placed on probation for two and one-half months, a condition of which was to report in Kelowna that day and again before March 30, 2015. Mr. Gendreau filed his notice of appeal from conviction on October 20, 2015. His grounds for appeal included the fact that the convictions were entered in the name Gendreau and not Yearwood, the unreasonable delay in bringing his case to trial, the judge’s failure to consider his email communications with the RCMP over the years, and the lack of specificity of the charges. In addition, he submitted that he lacked legal training and the resources to retain a lawyer and therefore needed extra time to write a persuasive factum. At a February 2016 case conference, a single judge of the Court of Appeal (the “Chambers judge”) indicated to Mr. Gendreau that his affidavit was deficient in explaining the </w:t>
            </w:r>
            <w:r w:rsidRPr="00A12E8B">
              <w:rPr>
                <w:sz w:val="20"/>
              </w:rPr>
              <w:lastRenderedPageBreak/>
              <w:t>reasons for his delay. The Chambers judge asked, and the Crown provided Mr. Gendreau with relevant authorities on applications to extend time. He responded by filing an additional affidavit, in which he indicated that his eight-month delay was shorter than the Crown’s delay in charging him, that his appeal hinged on three recent decisions of this Court, that he had been denied legal aid assistance for the trial and had been unable to raise enough money to retain appeal counsel, that it would be unfair to dismiss his appeal after he paid for and filed trial transcripts. In reasons delivered on March 30, 2016, the Chambers judge held that Mr. Gendreau had not provided a proper explanation for the lengthy delay and that his proposed appeal lacked merit. He</w:t>
            </w:r>
            <w:r w:rsidRPr="00A12E8B">
              <w:rPr>
                <w:b/>
                <w:sz w:val="20"/>
              </w:rPr>
              <w:t xml:space="preserve"> </w:t>
            </w:r>
            <w:r w:rsidRPr="00A12E8B">
              <w:rPr>
                <w:sz w:val="20"/>
              </w:rPr>
              <w:t>dismissed the application for an extension.</w:t>
            </w: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lastRenderedPageBreak/>
              <w:t>January 19, 2015</w:t>
            </w:r>
          </w:p>
          <w:p w:rsidR="00565BF5" w:rsidRPr="00A12E8B" w:rsidRDefault="00565BF5" w:rsidP="00565BF5">
            <w:pPr>
              <w:jc w:val="both"/>
              <w:rPr>
                <w:sz w:val="20"/>
              </w:rPr>
            </w:pPr>
            <w:r w:rsidRPr="00A12E8B">
              <w:rPr>
                <w:sz w:val="20"/>
              </w:rPr>
              <w:t>Provincial Court of British Columbia</w:t>
            </w:r>
          </w:p>
          <w:p w:rsidR="00565BF5" w:rsidRPr="00A12E8B" w:rsidRDefault="00565BF5" w:rsidP="00565BF5">
            <w:pPr>
              <w:jc w:val="both"/>
              <w:rPr>
                <w:sz w:val="20"/>
              </w:rPr>
            </w:pPr>
            <w:r w:rsidRPr="00A12E8B">
              <w:rPr>
                <w:sz w:val="20"/>
              </w:rPr>
              <w:t>(Judge McKimm)</w:t>
            </w:r>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Applicant convicted of failing to report in person as a sex offender as ordered.</w:t>
            </w: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t>March 30, 2016</w:t>
            </w:r>
          </w:p>
          <w:p w:rsidR="00565BF5" w:rsidRPr="00A12E8B" w:rsidRDefault="00565BF5" w:rsidP="00565BF5">
            <w:pPr>
              <w:jc w:val="both"/>
              <w:rPr>
                <w:sz w:val="20"/>
              </w:rPr>
            </w:pPr>
            <w:r w:rsidRPr="00A12E8B">
              <w:rPr>
                <w:sz w:val="20"/>
              </w:rPr>
              <w:t xml:space="preserve">Court of Appeal for British Columbia </w:t>
            </w:r>
          </w:p>
          <w:p w:rsidR="00565BF5" w:rsidRPr="00A12E8B" w:rsidRDefault="00565BF5" w:rsidP="00565BF5">
            <w:pPr>
              <w:jc w:val="both"/>
              <w:rPr>
                <w:sz w:val="20"/>
              </w:rPr>
            </w:pPr>
            <w:r w:rsidRPr="00A12E8B">
              <w:rPr>
                <w:sz w:val="20"/>
              </w:rPr>
              <w:t>(Vancouver)</w:t>
            </w:r>
          </w:p>
          <w:p w:rsidR="00565BF5" w:rsidRPr="00A12E8B" w:rsidRDefault="00565BF5" w:rsidP="00565BF5">
            <w:pPr>
              <w:jc w:val="both"/>
              <w:rPr>
                <w:sz w:val="20"/>
              </w:rPr>
            </w:pPr>
            <w:r w:rsidRPr="00A12E8B">
              <w:rPr>
                <w:sz w:val="20"/>
              </w:rPr>
              <w:t>(Frankel J.A.)</w:t>
            </w:r>
          </w:p>
          <w:p w:rsidR="00565BF5" w:rsidRPr="00A12E8B" w:rsidRDefault="00177AE0" w:rsidP="00565BF5">
            <w:pPr>
              <w:jc w:val="both"/>
              <w:rPr>
                <w:sz w:val="20"/>
              </w:rPr>
            </w:pPr>
            <w:hyperlink r:id="rId77" w:history="1">
              <w:r w:rsidR="00565BF5" w:rsidRPr="00A12E8B">
                <w:rPr>
                  <w:rStyle w:val="Hyperlink"/>
                  <w:sz w:val="20"/>
                </w:rPr>
                <w:t>2016 BCCA 141</w:t>
              </w:r>
            </w:hyperlink>
            <w:r w:rsidR="00565BF5" w:rsidRPr="00A12E8B">
              <w:rPr>
                <w:sz w:val="20"/>
              </w:rPr>
              <w:t xml:space="preserve"> </w:t>
            </w:r>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 xml:space="preserve">Application for an order extending time to file a notice of appeal from conviction dismissed. </w:t>
            </w:r>
          </w:p>
        </w:tc>
      </w:tr>
      <w:tr w:rsidR="00565BF5" w:rsidRPr="00A12E8B" w:rsidTr="00565BF5">
        <w:tc>
          <w:tcPr>
            <w:tcW w:w="2427" w:type="pct"/>
            <w:gridSpan w:val="2"/>
          </w:tcPr>
          <w:p w:rsidR="00565BF5" w:rsidRPr="00A12E8B" w:rsidRDefault="00565BF5" w:rsidP="00565BF5">
            <w:pPr>
              <w:jc w:val="both"/>
              <w:rPr>
                <w:sz w:val="20"/>
              </w:rPr>
            </w:pPr>
            <w:r w:rsidRPr="00A12E8B">
              <w:rPr>
                <w:sz w:val="20"/>
              </w:rPr>
              <w:t>May 25, 2016</w:t>
            </w:r>
          </w:p>
          <w:p w:rsidR="00565BF5" w:rsidRPr="00A12E8B" w:rsidRDefault="00565BF5" w:rsidP="00565BF5">
            <w:pPr>
              <w:jc w:val="both"/>
              <w:rPr>
                <w:sz w:val="20"/>
              </w:rPr>
            </w:pPr>
            <w:r w:rsidRPr="00A12E8B">
              <w:rPr>
                <w:sz w:val="20"/>
              </w:rPr>
              <w:t>Supreme Court of Canada</w:t>
            </w: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Application for leave to appeal filed.</w:t>
            </w:r>
          </w:p>
          <w:p w:rsidR="00565BF5" w:rsidRPr="00A12E8B" w:rsidRDefault="00565BF5" w:rsidP="00565BF5">
            <w:pPr>
              <w:jc w:val="both"/>
              <w:rPr>
                <w:sz w:val="20"/>
              </w:rPr>
            </w:pPr>
          </w:p>
        </w:tc>
      </w:tr>
    </w:tbl>
    <w:p w:rsidR="00565BF5" w:rsidRPr="00A12E8B" w:rsidRDefault="00177AE0" w:rsidP="00565BF5">
      <w:pPr>
        <w:jc w:val="both"/>
        <w:rPr>
          <w:sz w:val="20"/>
        </w:rPr>
      </w:pPr>
      <w:r>
        <w:rPr>
          <w:sz w:val="20"/>
          <w:szCs w:val="20"/>
        </w:rPr>
        <w:pict>
          <v:rect id="_x0000_i1076" style="width:2in;height:1pt" o:hrpct="0" o:hralign="center" o:hrstd="t" o:hrnoshade="t" o:hr="t" fillcolor="black [3213]" stroked="f"/>
        </w:pict>
      </w:r>
    </w:p>
    <w:p w:rsidR="00565BF5" w:rsidRPr="00A12E8B" w:rsidRDefault="00565BF5" w:rsidP="00565BF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5BF5" w:rsidRPr="00177AE0" w:rsidTr="00565BF5">
        <w:tc>
          <w:tcPr>
            <w:tcW w:w="543" w:type="pct"/>
          </w:tcPr>
          <w:p w:rsidR="00565BF5" w:rsidRPr="00A12E8B" w:rsidRDefault="00565BF5" w:rsidP="00565BF5">
            <w:pPr>
              <w:jc w:val="both"/>
              <w:rPr>
                <w:sz w:val="20"/>
                <w:lang w:val="fr-CA"/>
              </w:rPr>
            </w:pPr>
            <w:r w:rsidRPr="00A12E8B">
              <w:rPr>
                <w:rStyle w:val="SCCFileNumberChar"/>
                <w:sz w:val="20"/>
                <w:szCs w:val="20"/>
                <w:lang w:val="fr-CA"/>
              </w:rPr>
              <w:t>37234</w:t>
            </w:r>
          </w:p>
        </w:tc>
        <w:tc>
          <w:tcPr>
            <w:tcW w:w="4457" w:type="pct"/>
            <w:gridSpan w:val="3"/>
          </w:tcPr>
          <w:p w:rsidR="00565BF5" w:rsidRPr="00A12E8B" w:rsidRDefault="00565BF5" w:rsidP="00565BF5">
            <w:pPr>
              <w:pStyle w:val="SCCLsocParty"/>
              <w:jc w:val="both"/>
              <w:rPr>
                <w:b/>
                <w:sz w:val="20"/>
                <w:szCs w:val="20"/>
              </w:rPr>
            </w:pPr>
            <w:r w:rsidRPr="00A12E8B">
              <w:rPr>
                <w:b/>
                <w:sz w:val="20"/>
                <w:szCs w:val="20"/>
              </w:rPr>
              <w:t>David Michael Gendreau c. Sa Majesté la Reine</w:t>
            </w:r>
          </w:p>
          <w:p w:rsidR="00565BF5" w:rsidRPr="00A12E8B" w:rsidRDefault="00565BF5" w:rsidP="00565BF5">
            <w:pPr>
              <w:jc w:val="both"/>
              <w:rPr>
                <w:sz w:val="20"/>
                <w:lang w:val="fr-CA"/>
              </w:rPr>
            </w:pPr>
            <w:r w:rsidRPr="00A12E8B">
              <w:rPr>
                <w:sz w:val="20"/>
                <w:lang w:val="fr-CA"/>
              </w:rPr>
              <w:t>(C.-B.) (Criminelle) (Sur autorisation)</w:t>
            </w:r>
          </w:p>
        </w:tc>
      </w:tr>
      <w:tr w:rsidR="006E3E1E" w:rsidRPr="00177AE0" w:rsidTr="0099582B">
        <w:trPr>
          <w:trHeight w:val="396"/>
        </w:trPr>
        <w:tc>
          <w:tcPr>
            <w:tcW w:w="543" w:type="pct"/>
          </w:tcPr>
          <w:p w:rsidR="006E3E1E" w:rsidRPr="00A12E8B" w:rsidRDefault="006E3E1E" w:rsidP="00565BF5">
            <w:pPr>
              <w:jc w:val="both"/>
              <w:rPr>
                <w:rStyle w:val="SCCFileNumberChar"/>
                <w:sz w:val="20"/>
                <w:szCs w:val="20"/>
                <w:lang w:val="fr-CA"/>
              </w:rPr>
            </w:pPr>
            <w:r w:rsidRPr="00A12E8B">
              <w:rPr>
                <w:rStyle w:val="SCCFileNumberChar"/>
                <w:sz w:val="20"/>
                <w:szCs w:val="20"/>
              </w:rPr>
              <w:t>Coram:</w:t>
            </w:r>
          </w:p>
        </w:tc>
        <w:tc>
          <w:tcPr>
            <w:tcW w:w="4457" w:type="pct"/>
            <w:gridSpan w:val="3"/>
          </w:tcPr>
          <w:p w:rsidR="006E3E1E" w:rsidRPr="00A12E8B" w:rsidRDefault="0099582B" w:rsidP="00565BF5">
            <w:pPr>
              <w:pStyle w:val="SCCLsocParty"/>
              <w:jc w:val="both"/>
              <w:rPr>
                <w:sz w:val="20"/>
                <w:szCs w:val="20"/>
              </w:rPr>
            </w:pPr>
            <w:r w:rsidRPr="00A12E8B">
              <w:rPr>
                <w:sz w:val="20"/>
                <w:szCs w:val="20"/>
              </w:rPr>
              <w:t>Les juges Moldaver, Côté et Rowe</w:t>
            </w:r>
          </w:p>
        </w:tc>
      </w:tr>
      <w:tr w:rsidR="006E3E1E" w:rsidRPr="00177AE0" w:rsidTr="0099582B">
        <w:trPr>
          <w:trHeight w:val="621"/>
        </w:trPr>
        <w:tc>
          <w:tcPr>
            <w:tcW w:w="5000" w:type="pct"/>
            <w:gridSpan w:val="4"/>
          </w:tcPr>
          <w:p w:rsidR="006E3E1E" w:rsidRPr="00A12E8B" w:rsidRDefault="0099582B" w:rsidP="00565BF5">
            <w:pPr>
              <w:jc w:val="both"/>
              <w:rPr>
                <w:sz w:val="20"/>
                <w:lang w:val="fr-CA"/>
              </w:rPr>
            </w:pPr>
            <w:r w:rsidRPr="00A12E8B">
              <w:rPr>
                <w:sz w:val="20"/>
                <w:lang w:val="fr-CA"/>
              </w:rPr>
              <w:t>La demande d’autorisation d’appel de l’arrêt de la Cour d’appel de la Colombie-Britannique (Vancouver), numéro CA43190, 2016 BCCA 141, daté du 30 mars 2016, est rejetée.</w:t>
            </w:r>
          </w:p>
        </w:tc>
      </w:tr>
      <w:tr w:rsidR="00565BF5" w:rsidRPr="00177AE0" w:rsidTr="00565BF5">
        <w:tc>
          <w:tcPr>
            <w:tcW w:w="5000" w:type="pct"/>
            <w:gridSpan w:val="4"/>
          </w:tcPr>
          <w:p w:rsidR="00565BF5" w:rsidRPr="00A12E8B" w:rsidRDefault="00565BF5" w:rsidP="00565BF5">
            <w:pPr>
              <w:jc w:val="both"/>
              <w:rPr>
                <w:sz w:val="20"/>
                <w:lang w:val="fr-CA"/>
              </w:rPr>
            </w:pPr>
            <w:r w:rsidRPr="00A12E8B">
              <w:rPr>
                <w:i/>
                <w:sz w:val="20"/>
                <w:lang w:val="fr-CA"/>
              </w:rPr>
              <w:t>Charte</w:t>
            </w:r>
            <w:r w:rsidRPr="00A12E8B">
              <w:rPr>
                <w:sz w:val="20"/>
                <w:lang w:val="fr-CA"/>
              </w:rPr>
              <w:t xml:space="preserve"> – Droit criminel – Appels – Prorogation de délai – Le juge a-t-il eu tort de rejeter la demande de prorogation de délai pour permettre au demandeur de déposer un appel de la déclaration de culpabilité?</w:t>
            </w:r>
          </w:p>
        </w:tc>
      </w:tr>
      <w:tr w:rsidR="00565BF5" w:rsidRPr="00177AE0" w:rsidTr="00565BF5">
        <w:tc>
          <w:tcPr>
            <w:tcW w:w="5000" w:type="pct"/>
            <w:gridSpan w:val="4"/>
          </w:tcPr>
          <w:p w:rsidR="00565BF5" w:rsidRPr="00A12E8B" w:rsidRDefault="00565BF5" w:rsidP="00565BF5">
            <w:pPr>
              <w:jc w:val="both"/>
              <w:rPr>
                <w:sz w:val="20"/>
                <w:lang w:val="fr-CA"/>
              </w:rPr>
            </w:pPr>
          </w:p>
        </w:tc>
      </w:tr>
      <w:tr w:rsidR="00565BF5" w:rsidRPr="00A12E8B" w:rsidTr="00565BF5">
        <w:tc>
          <w:tcPr>
            <w:tcW w:w="5000" w:type="pct"/>
            <w:gridSpan w:val="4"/>
          </w:tcPr>
          <w:p w:rsidR="00565BF5" w:rsidRPr="00A12E8B" w:rsidRDefault="00565BF5" w:rsidP="00565BF5">
            <w:pPr>
              <w:jc w:val="both"/>
              <w:rPr>
                <w:sz w:val="20"/>
                <w:lang w:val="fr-CA"/>
              </w:rPr>
            </w:pPr>
            <w:r w:rsidRPr="00A12E8B">
              <w:rPr>
                <w:sz w:val="20"/>
                <w:lang w:val="fr-CA"/>
              </w:rPr>
              <w:t xml:space="preserve">En janvier 2010, une ordonnance d’enregistrement de renseignements sur les délinquants sexuels a été prononcée à l’égard du demandeur, M. Gendreau, après que celui-ci a été déclaré coupable en Alberta d’agression sexuelle et de séquestration. Monsieur Gendreau a comparu en personne pour la première fois au poste de la GRC à Kelowna en septembre 2011. Il a ensuite comparu en personne au poste de Chetwynd en novembre 2012, cette fois sous le nom de Yearwood à la suite d’un changement de nom. Il a fourni comme adresse de résidence principale à Kelowna une adresse qui s’est révélée être un magasin de boîte postale UPS. Monsieur Gendreau n’a plus comparu en personne par la suite. Le 24 mars 2014, M. Gendreau a été accusé d’avoir fourni de faux renseignements et d’avoir omis de comparaître comme il devait le faire. Son procès a débuté le 19 janvier 2015. Il a plaidé coupable au deuxième chef après le commencement de son procès et le premier chef a été retiré. Il a été condamné à payer une amende de 500 $, une suramende compensatoire de 75 $ et il a été assujetti à deux mois et demi de probation, à la condition de comparaître ce jour-là et encore une fois avant le 30 mars 2015. Le 20 octobre 2015, M. Gendreau a déposé son avis d’appel de la déclaration de culpabilité. En appel, il a notamment fait valoir que les déclarations de culpabilité avaient été inscrites au nom de Gendreau et non de Yearwood, qu’un délai déraisonnable s’était écoulé avant la tenue de son procès, que le juge avait omis d’avoir pris en compte ses communications courriel avec la GRC au fil des années et que les accusations manquaient de spécificité. En outre, il a plaidé qu’il n’avait pas de formation en droit ni les ressources pour retenir les services d’un avocat et avait donc besoin de plus de temps pour rédiger un mémoire convaincant. À une conférence de gestion de l’instance tenue en février 2016, un juge de la Cour d’appel (le juge en cabinet) a dit à M. Gendreau que son affidavit était insuffisant faute d’explication des raisons de son retard. Le juge en cabinet a demandé que M. Gendreau fournisse des sources pertinentes portant sur les demandes prorogation de délai et le ministère public les lui a fournies. </w:t>
            </w:r>
            <w:r w:rsidRPr="00A12E8B">
              <w:rPr>
                <w:sz w:val="20"/>
                <w:lang w:val="fr-CA"/>
              </w:rPr>
              <w:lastRenderedPageBreak/>
              <w:t>Monsieur Gendreau a répondu en déposant un affidavit supplémentaire dans lequel il a indiqué que son retard de huit mois était plus court que le retard qu’avait mis le ministère public à porter des accusations contre lui et que son appel s’appuyait sur trois arrêts récents de notre Cour, qu’il s’était vu refuser l’aide juridique pour le procès et qu’il avait été incapable d’amasser suffisamment d’argent pour retenir les services d’un avocat en appel et qu’il serait injuste de rejeter l’appel après qu’il a payé et déposé les transcriptions des débats au procès. Dans ses motifs prononcés le 30 mars 2005, le juge en cabinet a statué que M. Gendreau n’avait pas donné d’explication suffisante du long retard et que l’appel qu’il se proposait d’interjeter n’était pas fondé. Il a rejeté la demande de prorogation de délai.</w:t>
            </w:r>
          </w:p>
          <w:p w:rsidR="00565BF5" w:rsidRPr="00A12E8B" w:rsidRDefault="00565BF5" w:rsidP="00565BF5">
            <w:pPr>
              <w:jc w:val="both"/>
              <w:rPr>
                <w:sz w:val="20"/>
                <w:lang w:val="fr-CA"/>
              </w:rPr>
            </w:pP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lastRenderedPageBreak/>
              <w:t>19 janvier 2015</w:t>
            </w:r>
          </w:p>
          <w:p w:rsidR="00565BF5" w:rsidRPr="00A12E8B" w:rsidRDefault="00565BF5" w:rsidP="00565BF5">
            <w:pPr>
              <w:jc w:val="both"/>
              <w:rPr>
                <w:sz w:val="20"/>
                <w:lang w:val="fr-CA"/>
              </w:rPr>
            </w:pPr>
            <w:r w:rsidRPr="00A12E8B">
              <w:rPr>
                <w:sz w:val="20"/>
                <w:lang w:val="fr-CA"/>
              </w:rPr>
              <w:t>Cour provinciale de la Colombie-Britannique</w:t>
            </w:r>
          </w:p>
          <w:p w:rsidR="00565BF5" w:rsidRPr="00A12E8B" w:rsidRDefault="00565BF5" w:rsidP="00565BF5">
            <w:pPr>
              <w:jc w:val="both"/>
              <w:rPr>
                <w:sz w:val="20"/>
                <w:lang w:val="fr-CA"/>
              </w:rPr>
            </w:pPr>
            <w:r w:rsidRPr="00A12E8B">
              <w:rPr>
                <w:sz w:val="20"/>
                <w:lang w:val="fr-CA"/>
              </w:rPr>
              <w:t>(Juge McKimm)</w:t>
            </w:r>
          </w:p>
          <w:p w:rsidR="00565BF5" w:rsidRPr="00A12E8B" w:rsidRDefault="00565BF5" w:rsidP="00565BF5">
            <w:pPr>
              <w:jc w:val="both"/>
              <w:rPr>
                <w:sz w:val="20"/>
                <w:lang w:val="fr-CA"/>
              </w:rPr>
            </w:pP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Déclaration de culpabilité d’avoir omis de comparaître en personne comme délinquant sexuel conformément à une ordonnance.</w:t>
            </w:r>
          </w:p>
          <w:p w:rsidR="00565BF5" w:rsidRPr="00A12E8B" w:rsidRDefault="00565BF5" w:rsidP="00565BF5">
            <w:pPr>
              <w:jc w:val="both"/>
              <w:rPr>
                <w:sz w:val="20"/>
                <w:lang w:val="fr-CA"/>
              </w:rPr>
            </w:pP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t>30 mars 2016</w:t>
            </w:r>
          </w:p>
          <w:p w:rsidR="00565BF5" w:rsidRPr="00A12E8B" w:rsidRDefault="00565BF5" w:rsidP="00565BF5">
            <w:pPr>
              <w:jc w:val="both"/>
              <w:rPr>
                <w:sz w:val="20"/>
                <w:lang w:val="fr-CA"/>
              </w:rPr>
            </w:pPr>
            <w:r w:rsidRPr="00A12E8B">
              <w:rPr>
                <w:sz w:val="20"/>
                <w:lang w:val="fr-CA"/>
              </w:rPr>
              <w:t>Cour d’appel de la Colombie-Britannique</w:t>
            </w:r>
          </w:p>
          <w:p w:rsidR="00565BF5" w:rsidRPr="00A12E8B" w:rsidRDefault="00565BF5" w:rsidP="00565BF5">
            <w:pPr>
              <w:jc w:val="both"/>
              <w:rPr>
                <w:sz w:val="20"/>
                <w:lang w:val="fr-CA"/>
              </w:rPr>
            </w:pPr>
            <w:r w:rsidRPr="00A12E8B">
              <w:rPr>
                <w:sz w:val="20"/>
                <w:lang w:val="fr-CA"/>
              </w:rPr>
              <w:t>(Vancouver)</w:t>
            </w:r>
          </w:p>
          <w:p w:rsidR="00565BF5" w:rsidRPr="00A12E8B" w:rsidRDefault="00565BF5" w:rsidP="00565BF5">
            <w:pPr>
              <w:jc w:val="both"/>
              <w:rPr>
                <w:sz w:val="20"/>
                <w:lang w:val="fr-CA"/>
              </w:rPr>
            </w:pPr>
            <w:r w:rsidRPr="00A12E8B">
              <w:rPr>
                <w:sz w:val="20"/>
                <w:lang w:val="fr-CA"/>
              </w:rPr>
              <w:t>(Juge Frankel)</w:t>
            </w:r>
          </w:p>
          <w:p w:rsidR="00565BF5" w:rsidRPr="00A12E8B" w:rsidRDefault="00177AE0" w:rsidP="00565BF5">
            <w:pPr>
              <w:jc w:val="both"/>
              <w:rPr>
                <w:sz w:val="20"/>
                <w:lang w:val="fr-CA"/>
              </w:rPr>
            </w:pPr>
            <w:hyperlink r:id="rId78" w:history="1">
              <w:r w:rsidR="00565BF5" w:rsidRPr="00A12E8B">
                <w:rPr>
                  <w:rStyle w:val="Hyperlink"/>
                  <w:sz w:val="20"/>
                  <w:lang w:val="fr-CA"/>
                </w:rPr>
                <w:t>2016 BCCA 141</w:t>
              </w:r>
            </w:hyperlink>
            <w:r w:rsidR="00565BF5" w:rsidRPr="00A12E8B">
              <w:rPr>
                <w:sz w:val="20"/>
                <w:lang w:val="fr-CA"/>
              </w:rPr>
              <w:t xml:space="preserve"> </w:t>
            </w:r>
          </w:p>
          <w:p w:rsidR="00565BF5" w:rsidRPr="00A12E8B" w:rsidRDefault="00565BF5" w:rsidP="00565BF5">
            <w:pPr>
              <w:jc w:val="both"/>
              <w:rPr>
                <w:sz w:val="20"/>
                <w:lang w:val="fr-CA"/>
              </w:rPr>
            </w:pP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 xml:space="preserve">Rejet de la demande de prorogation du délai de dépôt d’un avis d’appel de la déclaration de culpabilité. </w:t>
            </w: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t>25 mai 2016</w:t>
            </w:r>
          </w:p>
          <w:p w:rsidR="00565BF5" w:rsidRPr="00A12E8B" w:rsidRDefault="00565BF5" w:rsidP="00565BF5">
            <w:pPr>
              <w:jc w:val="both"/>
              <w:rPr>
                <w:sz w:val="20"/>
                <w:lang w:val="fr-CA"/>
              </w:rPr>
            </w:pPr>
            <w:r w:rsidRPr="00A12E8B">
              <w:rPr>
                <w:sz w:val="20"/>
                <w:lang w:val="fr-CA"/>
              </w:rPr>
              <w:t>Cour suprême du Canada</w:t>
            </w: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Dépôt de la demande d’autorisation d’appel.</w:t>
            </w:r>
          </w:p>
          <w:p w:rsidR="00565BF5" w:rsidRPr="00A12E8B" w:rsidRDefault="00565BF5" w:rsidP="00565BF5">
            <w:pPr>
              <w:jc w:val="both"/>
              <w:rPr>
                <w:sz w:val="20"/>
                <w:lang w:val="fr-CA"/>
              </w:rPr>
            </w:pPr>
          </w:p>
        </w:tc>
      </w:tr>
    </w:tbl>
    <w:p w:rsidR="00565BF5" w:rsidRPr="00A12E8B" w:rsidRDefault="00177AE0" w:rsidP="00565BF5">
      <w:pPr>
        <w:jc w:val="both"/>
        <w:rPr>
          <w:sz w:val="20"/>
          <w:lang w:val="fr-CA"/>
        </w:rPr>
      </w:pPr>
      <w:r>
        <w:rPr>
          <w:sz w:val="20"/>
          <w:szCs w:val="20"/>
        </w:rPr>
        <w:pict>
          <v:rect id="_x0000_i1077" style="width:2in;height:1pt" o:hrpct="0" o:hralign="center" o:hrstd="t" o:hrnoshade="t" o:hr="t" fillcolor="black [3213]" stroked="f"/>
        </w:pict>
      </w:r>
    </w:p>
    <w:p w:rsidR="00565BF5" w:rsidRPr="00A12E8B" w:rsidRDefault="00565BF5" w:rsidP="00565BF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5BF5" w:rsidRPr="00A12E8B" w:rsidTr="00565BF5">
        <w:tc>
          <w:tcPr>
            <w:tcW w:w="543" w:type="pct"/>
          </w:tcPr>
          <w:p w:rsidR="00565BF5" w:rsidRPr="00A12E8B" w:rsidRDefault="00565BF5" w:rsidP="00565BF5">
            <w:pPr>
              <w:jc w:val="both"/>
              <w:rPr>
                <w:sz w:val="20"/>
              </w:rPr>
            </w:pPr>
            <w:r w:rsidRPr="00A12E8B">
              <w:rPr>
                <w:rStyle w:val="SCCFileNumberChar"/>
                <w:sz w:val="20"/>
                <w:szCs w:val="20"/>
              </w:rPr>
              <w:t>37142</w:t>
            </w:r>
          </w:p>
        </w:tc>
        <w:tc>
          <w:tcPr>
            <w:tcW w:w="4457" w:type="pct"/>
            <w:gridSpan w:val="3"/>
          </w:tcPr>
          <w:p w:rsidR="00565BF5" w:rsidRPr="00A12E8B" w:rsidRDefault="00565BF5" w:rsidP="00565BF5">
            <w:pPr>
              <w:pStyle w:val="SCCLsocParty"/>
              <w:jc w:val="both"/>
              <w:rPr>
                <w:b/>
                <w:sz w:val="20"/>
                <w:szCs w:val="20"/>
                <w:lang w:val="en-US"/>
              </w:rPr>
            </w:pPr>
            <w:r w:rsidRPr="00A12E8B">
              <w:rPr>
                <w:b/>
                <w:sz w:val="20"/>
                <w:szCs w:val="20"/>
                <w:lang w:val="en-US"/>
              </w:rPr>
              <w:t>Ayodeji Akanmu Alabi v. Minister of Citizenship and Immigration</w:t>
            </w:r>
          </w:p>
          <w:p w:rsidR="00565BF5" w:rsidRPr="00A12E8B" w:rsidRDefault="00565BF5" w:rsidP="00565BF5">
            <w:pPr>
              <w:jc w:val="both"/>
              <w:rPr>
                <w:sz w:val="20"/>
              </w:rPr>
            </w:pPr>
            <w:r w:rsidRPr="00A12E8B">
              <w:rPr>
                <w:sz w:val="20"/>
              </w:rPr>
              <w:t>(F</w:t>
            </w:r>
            <w:r w:rsidR="00E935D3" w:rsidRPr="00A12E8B">
              <w:rPr>
                <w:sz w:val="20"/>
              </w:rPr>
              <w:t>.</w:t>
            </w:r>
            <w:r w:rsidRPr="00A12E8B">
              <w:rPr>
                <w:sz w:val="20"/>
              </w:rPr>
              <w:t>C</w:t>
            </w:r>
            <w:r w:rsidR="00E935D3" w:rsidRPr="00A12E8B">
              <w:rPr>
                <w:sz w:val="20"/>
              </w:rPr>
              <w:t>.</w:t>
            </w:r>
            <w:r w:rsidRPr="00A12E8B">
              <w:rPr>
                <w:sz w:val="20"/>
              </w:rPr>
              <w:t>) (Civil) (By Leave)</w:t>
            </w:r>
          </w:p>
        </w:tc>
      </w:tr>
      <w:tr w:rsidR="006E3E1E" w:rsidRPr="00A12E8B" w:rsidTr="0099582B">
        <w:trPr>
          <w:trHeight w:val="396"/>
        </w:trPr>
        <w:tc>
          <w:tcPr>
            <w:tcW w:w="543" w:type="pct"/>
          </w:tcPr>
          <w:p w:rsidR="006E3E1E" w:rsidRPr="00A12E8B" w:rsidRDefault="006E3E1E" w:rsidP="00565BF5">
            <w:pPr>
              <w:jc w:val="both"/>
              <w:rPr>
                <w:rStyle w:val="SCCFileNumberChar"/>
                <w:sz w:val="20"/>
                <w:szCs w:val="20"/>
              </w:rPr>
            </w:pPr>
            <w:r w:rsidRPr="00A12E8B">
              <w:rPr>
                <w:rStyle w:val="SCCFileNumberChar"/>
                <w:sz w:val="20"/>
                <w:szCs w:val="20"/>
              </w:rPr>
              <w:t>Coram:</w:t>
            </w:r>
          </w:p>
        </w:tc>
        <w:tc>
          <w:tcPr>
            <w:tcW w:w="4457" w:type="pct"/>
            <w:gridSpan w:val="3"/>
          </w:tcPr>
          <w:p w:rsidR="006E3E1E" w:rsidRPr="00A12E8B" w:rsidRDefault="0099582B" w:rsidP="00565BF5">
            <w:pPr>
              <w:pStyle w:val="SCCLsocParty"/>
              <w:jc w:val="both"/>
              <w:rPr>
                <w:sz w:val="20"/>
                <w:szCs w:val="20"/>
                <w:lang w:val="en-US"/>
              </w:rPr>
            </w:pPr>
            <w:r w:rsidRPr="00A12E8B">
              <w:rPr>
                <w:sz w:val="20"/>
                <w:szCs w:val="20"/>
                <w:lang w:val="en-US"/>
              </w:rPr>
              <w:t>Moldaver, Côté and Rowe JJ.</w:t>
            </w:r>
          </w:p>
        </w:tc>
      </w:tr>
      <w:tr w:rsidR="006E3E1E" w:rsidRPr="00A12E8B" w:rsidTr="0099582B">
        <w:trPr>
          <w:trHeight w:val="621"/>
        </w:trPr>
        <w:tc>
          <w:tcPr>
            <w:tcW w:w="5000" w:type="pct"/>
            <w:gridSpan w:val="4"/>
          </w:tcPr>
          <w:p w:rsidR="006E3E1E" w:rsidRPr="00A12E8B" w:rsidRDefault="0099582B" w:rsidP="00565BF5">
            <w:pPr>
              <w:jc w:val="both"/>
              <w:rPr>
                <w:sz w:val="20"/>
              </w:rPr>
            </w:pPr>
            <w:r w:rsidRPr="00A12E8B">
              <w:rPr>
                <w:sz w:val="20"/>
              </w:rPr>
              <w:t>The application for leave to appeal from the direction of Boivin J.A. of the Federal Court of Appeal, dated June 1st, 2016, is dismissed for want of jurisdiction, with costs.</w:t>
            </w:r>
          </w:p>
        </w:tc>
      </w:tr>
      <w:tr w:rsidR="00565BF5" w:rsidRPr="00A12E8B" w:rsidTr="00565BF5">
        <w:tc>
          <w:tcPr>
            <w:tcW w:w="5000" w:type="pct"/>
            <w:gridSpan w:val="4"/>
          </w:tcPr>
          <w:p w:rsidR="00565BF5" w:rsidRPr="00A12E8B" w:rsidRDefault="00565BF5" w:rsidP="00565BF5">
            <w:pPr>
              <w:jc w:val="both"/>
              <w:rPr>
                <w:sz w:val="20"/>
              </w:rPr>
            </w:pPr>
            <w:r w:rsidRPr="00A12E8B">
              <w:rPr>
                <w:sz w:val="20"/>
              </w:rPr>
              <w:t xml:space="preserve">Constitutional law – Judicial independence – Procedural law – Directions – Certification of questions – Whether a single judge of an appellate court has jurisdiction to direct the court’s registry to refuse to issue, </w:t>
            </w:r>
            <w:r w:rsidRPr="00A12E8B">
              <w:rPr>
                <w:bCs/>
                <w:i/>
                <w:iCs/>
                <w:sz w:val="20"/>
              </w:rPr>
              <w:t>in limine</w:t>
            </w:r>
            <w:r w:rsidRPr="00A12E8B">
              <w:rPr>
                <w:bCs/>
                <w:iCs/>
                <w:sz w:val="20"/>
              </w:rPr>
              <w:t>,</w:t>
            </w:r>
            <w:r w:rsidRPr="00A12E8B">
              <w:rPr>
                <w:b/>
                <w:bCs/>
                <w:i/>
                <w:iCs/>
                <w:sz w:val="20"/>
              </w:rPr>
              <w:t xml:space="preserve"> </w:t>
            </w:r>
            <w:r w:rsidRPr="00A12E8B">
              <w:rPr>
                <w:sz w:val="20"/>
              </w:rPr>
              <w:t xml:space="preserve">a Notice of Appeal – Whether s. 74(d) of the </w:t>
            </w:r>
            <w:r w:rsidRPr="00A12E8B">
              <w:rPr>
                <w:i/>
                <w:sz w:val="20"/>
              </w:rPr>
              <w:t>Immigration and Refugee Protection Act</w:t>
            </w:r>
            <w:r w:rsidRPr="00A12E8B">
              <w:rPr>
                <w:sz w:val="20"/>
              </w:rPr>
              <w:t>, S.C. 2001, c. 27, breaches the right to a fair and independent judiciary – Whether an order on a motion for contempt of court constitutes an interlocutory order.</w:t>
            </w:r>
          </w:p>
        </w:tc>
      </w:tr>
      <w:tr w:rsidR="00565BF5" w:rsidRPr="00A12E8B" w:rsidTr="00565BF5">
        <w:tc>
          <w:tcPr>
            <w:tcW w:w="5000" w:type="pct"/>
            <w:gridSpan w:val="4"/>
          </w:tcPr>
          <w:p w:rsidR="00565BF5" w:rsidRPr="00A12E8B" w:rsidRDefault="00565BF5" w:rsidP="00565BF5">
            <w:pPr>
              <w:jc w:val="both"/>
              <w:rPr>
                <w:sz w:val="20"/>
              </w:rPr>
            </w:pPr>
          </w:p>
        </w:tc>
      </w:tr>
      <w:tr w:rsidR="00565BF5" w:rsidRPr="00A12E8B" w:rsidTr="00565BF5">
        <w:tc>
          <w:tcPr>
            <w:tcW w:w="5000" w:type="pct"/>
            <w:gridSpan w:val="4"/>
          </w:tcPr>
          <w:p w:rsidR="00565BF5" w:rsidRPr="00A12E8B" w:rsidRDefault="00565BF5" w:rsidP="00565BF5">
            <w:pPr>
              <w:jc w:val="both"/>
              <w:rPr>
                <w:sz w:val="20"/>
              </w:rPr>
            </w:pPr>
            <w:r w:rsidRPr="00A12E8B">
              <w:rPr>
                <w:sz w:val="20"/>
              </w:rPr>
              <w:t xml:space="preserve">The applicant, Mr. Alabi, was refused his permanent resident, pre-removal risk assessment and investor class applications. He then submitted a temporary resident permit (“TRP”) application, which was refused. On judicial review, the Federal Court ordered the redetermination of the TRP application by a different officer. The second application was refused. Judicial review was again sought, and a hearing was scheduled. </w:t>
            </w:r>
          </w:p>
          <w:p w:rsidR="00565BF5" w:rsidRPr="00A12E8B" w:rsidRDefault="00565BF5" w:rsidP="00565BF5">
            <w:pPr>
              <w:jc w:val="both"/>
              <w:rPr>
                <w:sz w:val="20"/>
              </w:rPr>
            </w:pPr>
          </w:p>
          <w:p w:rsidR="00565BF5" w:rsidRPr="00A12E8B" w:rsidRDefault="00565BF5" w:rsidP="00565BF5">
            <w:pPr>
              <w:jc w:val="both"/>
              <w:rPr>
                <w:sz w:val="20"/>
              </w:rPr>
            </w:pPr>
            <w:r w:rsidRPr="00A12E8B">
              <w:rPr>
                <w:sz w:val="20"/>
              </w:rPr>
              <w:t xml:space="preserve">In the meantime, Mr. Alabi brought a motion seeking to hold the respondent Minister personally in contempt of court, on the grounds that the speed of redetermination of his TRP application suggested it had not been redetermined properly. The Federal Court dismissed the motion. Barnes J. noted that Mr. Alabi was seeking relief related to a decision pending judicial review. He concluded that the relief sought was unavailable in the context of a motion, and that Mr. Alabi was not entitled to discretionary relief beyond what could potentially be ordered in his pending application. Barnes J. added that nothing in the record supported a finding of contempt against the Minister. </w:t>
            </w:r>
          </w:p>
          <w:p w:rsidR="00565BF5" w:rsidRPr="00A12E8B" w:rsidRDefault="00565BF5" w:rsidP="00565BF5">
            <w:pPr>
              <w:jc w:val="both"/>
              <w:rPr>
                <w:sz w:val="20"/>
              </w:rPr>
            </w:pPr>
          </w:p>
          <w:p w:rsidR="00565BF5" w:rsidRPr="00A12E8B" w:rsidRDefault="00565BF5" w:rsidP="00565BF5">
            <w:pPr>
              <w:jc w:val="both"/>
              <w:rPr>
                <w:sz w:val="20"/>
              </w:rPr>
            </w:pPr>
            <w:r w:rsidRPr="00A12E8B">
              <w:rPr>
                <w:sz w:val="20"/>
              </w:rPr>
              <w:t xml:space="preserve">Mr. Alabi then attempted to file a notice of appeal before the Federal Court of Appeal. However, Boivin J.A. directed the Registry of the Court of Appeal to not accept the notice for filing because it was related to an interlocutory decision and no question of general importance had been certified in the matter pursuant to the </w:t>
            </w:r>
            <w:r w:rsidRPr="00A12E8B">
              <w:rPr>
                <w:i/>
                <w:sz w:val="20"/>
              </w:rPr>
              <w:t>Immigration and Refugee Protection Act</w:t>
            </w:r>
            <w:r w:rsidRPr="00A12E8B">
              <w:rPr>
                <w:sz w:val="20"/>
              </w:rPr>
              <w:t>.</w:t>
            </w: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lastRenderedPageBreak/>
              <w:t>May 17, 2016</w:t>
            </w:r>
          </w:p>
          <w:p w:rsidR="00565BF5" w:rsidRPr="00A12E8B" w:rsidRDefault="00565BF5" w:rsidP="00565BF5">
            <w:pPr>
              <w:jc w:val="both"/>
              <w:rPr>
                <w:sz w:val="20"/>
              </w:rPr>
            </w:pPr>
            <w:r w:rsidRPr="00A12E8B">
              <w:rPr>
                <w:sz w:val="20"/>
              </w:rPr>
              <w:t>Federal Court</w:t>
            </w:r>
          </w:p>
          <w:p w:rsidR="00565BF5" w:rsidRPr="00A12E8B" w:rsidRDefault="00565BF5" w:rsidP="00565BF5">
            <w:pPr>
              <w:jc w:val="both"/>
              <w:rPr>
                <w:sz w:val="20"/>
              </w:rPr>
            </w:pPr>
            <w:r w:rsidRPr="00A12E8B">
              <w:rPr>
                <w:sz w:val="20"/>
              </w:rPr>
              <w:t>(Barnes J.)</w:t>
            </w:r>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 xml:space="preserve">Motion pursuant to Rule 369 of the </w:t>
            </w:r>
            <w:r w:rsidRPr="00A12E8B">
              <w:rPr>
                <w:i/>
                <w:sz w:val="20"/>
              </w:rPr>
              <w:t>Rules of the Federal Courts</w:t>
            </w:r>
            <w:r w:rsidRPr="00A12E8B">
              <w:rPr>
                <w:sz w:val="20"/>
              </w:rPr>
              <w:t xml:space="preserve"> dismissed</w:t>
            </w: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t>June 1, 2016</w:t>
            </w:r>
          </w:p>
          <w:p w:rsidR="00565BF5" w:rsidRPr="00A12E8B" w:rsidRDefault="00565BF5" w:rsidP="00565BF5">
            <w:pPr>
              <w:jc w:val="both"/>
              <w:rPr>
                <w:sz w:val="20"/>
              </w:rPr>
            </w:pPr>
            <w:r w:rsidRPr="00A12E8B">
              <w:rPr>
                <w:sz w:val="20"/>
              </w:rPr>
              <w:t>Federal Court of Appeal</w:t>
            </w:r>
          </w:p>
          <w:p w:rsidR="00565BF5" w:rsidRPr="00A12E8B" w:rsidRDefault="00565BF5" w:rsidP="00565BF5">
            <w:pPr>
              <w:jc w:val="both"/>
              <w:rPr>
                <w:sz w:val="20"/>
              </w:rPr>
            </w:pPr>
            <w:r w:rsidRPr="00A12E8B">
              <w:rPr>
                <w:sz w:val="20"/>
              </w:rPr>
              <w:t>(Boivin J.A.)</w:t>
            </w:r>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Direction issued; Registry directed not to accept a notice of appeal for filing</w:t>
            </w: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t>August 9, 2016</w:t>
            </w:r>
          </w:p>
          <w:p w:rsidR="00565BF5" w:rsidRPr="00A12E8B" w:rsidRDefault="00565BF5" w:rsidP="00565BF5">
            <w:pPr>
              <w:jc w:val="both"/>
              <w:rPr>
                <w:sz w:val="20"/>
              </w:rPr>
            </w:pPr>
            <w:r w:rsidRPr="00A12E8B">
              <w:rPr>
                <w:sz w:val="20"/>
              </w:rPr>
              <w:t>Supreme Court of Canada</w:t>
            </w: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Application for leave to appeal filed</w:t>
            </w:r>
          </w:p>
          <w:p w:rsidR="00565BF5" w:rsidRPr="00A12E8B" w:rsidRDefault="00565BF5" w:rsidP="00565BF5">
            <w:pPr>
              <w:jc w:val="both"/>
              <w:rPr>
                <w:sz w:val="20"/>
              </w:rPr>
            </w:pPr>
          </w:p>
        </w:tc>
      </w:tr>
    </w:tbl>
    <w:p w:rsidR="00565BF5" w:rsidRPr="00A12E8B" w:rsidRDefault="00177AE0" w:rsidP="00565BF5">
      <w:pPr>
        <w:jc w:val="both"/>
        <w:rPr>
          <w:sz w:val="20"/>
        </w:rPr>
      </w:pPr>
      <w:r>
        <w:rPr>
          <w:sz w:val="20"/>
          <w:szCs w:val="20"/>
        </w:rPr>
        <w:pict>
          <v:rect id="_x0000_i1078" style="width:2in;height:1pt" o:hrpct="0" o:hralign="center" o:hrstd="t" o:hrnoshade="t" o:hr="t" fillcolor="black [3213]" stroked="f"/>
        </w:pict>
      </w:r>
    </w:p>
    <w:p w:rsidR="00565BF5" w:rsidRPr="00A12E8B" w:rsidRDefault="00565BF5" w:rsidP="00565BF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5BF5" w:rsidRPr="00177AE0" w:rsidTr="00565BF5">
        <w:tc>
          <w:tcPr>
            <w:tcW w:w="543" w:type="pct"/>
          </w:tcPr>
          <w:p w:rsidR="00565BF5" w:rsidRPr="00A12E8B" w:rsidRDefault="00565BF5" w:rsidP="00565BF5">
            <w:pPr>
              <w:jc w:val="both"/>
              <w:rPr>
                <w:sz w:val="20"/>
                <w:lang w:val="fr-CA"/>
              </w:rPr>
            </w:pPr>
            <w:r w:rsidRPr="00A12E8B">
              <w:rPr>
                <w:rStyle w:val="SCCFileNumberChar"/>
                <w:sz w:val="20"/>
                <w:szCs w:val="20"/>
                <w:lang w:val="fr-CA"/>
              </w:rPr>
              <w:t>37142</w:t>
            </w:r>
          </w:p>
        </w:tc>
        <w:tc>
          <w:tcPr>
            <w:tcW w:w="4457" w:type="pct"/>
            <w:gridSpan w:val="3"/>
          </w:tcPr>
          <w:p w:rsidR="00565BF5" w:rsidRPr="00A12E8B" w:rsidRDefault="00565BF5" w:rsidP="00565BF5">
            <w:pPr>
              <w:pStyle w:val="SCCLsocParty"/>
              <w:jc w:val="both"/>
              <w:rPr>
                <w:b/>
                <w:sz w:val="20"/>
                <w:szCs w:val="20"/>
              </w:rPr>
            </w:pPr>
            <w:r w:rsidRPr="00A12E8B">
              <w:rPr>
                <w:b/>
                <w:sz w:val="20"/>
                <w:szCs w:val="20"/>
              </w:rPr>
              <w:t>Ayodeji Akanmu Alabi c. Ministre de la Citoyenneté et de l’Immigration</w:t>
            </w:r>
          </w:p>
          <w:p w:rsidR="00565BF5" w:rsidRPr="00A12E8B" w:rsidRDefault="00565BF5" w:rsidP="00565BF5">
            <w:pPr>
              <w:jc w:val="both"/>
              <w:rPr>
                <w:sz w:val="20"/>
                <w:lang w:val="fr-CA"/>
              </w:rPr>
            </w:pPr>
            <w:r w:rsidRPr="00A12E8B">
              <w:rPr>
                <w:sz w:val="20"/>
                <w:lang w:val="fr-CA"/>
              </w:rPr>
              <w:t>(C</w:t>
            </w:r>
            <w:r w:rsidR="00E935D3" w:rsidRPr="00A12E8B">
              <w:rPr>
                <w:sz w:val="20"/>
                <w:lang w:val="fr-CA"/>
              </w:rPr>
              <w:t>.</w:t>
            </w:r>
            <w:r w:rsidRPr="00A12E8B">
              <w:rPr>
                <w:sz w:val="20"/>
                <w:lang w:val="fr-CA"/>
              </w:rPr>
              <w:t>F</w:t>
            </w:r>
            <w:r w:rsidR="00E935D3" w:rsidRPr="00A12E8B">
              <w:rPr>
                <w:sz w:val="20"/>
                <w:lang w:val="fr-CA"/>
              </w:rPr>
              <w:t>.</w:t>
            </w:r>
            <w:r w:rsidRPr="00A12E8B">
              <w:rPr>
                <w:sz w:val="20"/>
                <w:lang w:val="fr-CA"/>
              </w:rPr>
              <w:t>) (Civile) (Sur autorisation)</w:t>
            </w:r>
          </w:p>
        </w:tc>
      </w:tr>
      <w:tr w:rsidR="006E3E1E" w:rsidRPr="00177AE0" w:rsidTr="0099582B">
        <w:trPr>
          <w:trHeight w:val="405"/>
        </w:trPr>
        <w:tc>
          <w:tcPr>
            <w:tcW w:w="543" w:type="pct"/>
          </w:tcPr>
          <w:p w:rsidR="006E3E1E" w:rsidRPr="00A12E8B" w:rsidRDefault="006E3E1E" w:rsidP="00565BF5">
            <w:pPr>
              <w:jc w:val="both"/>
              <w:rPr>
                <w:rStyle w:val="SCCFileNumberChar"/>
                <w:sz w:val="20"/>
                <w:szCs w:val="20"/>
                <w:lang w:val="fr-CA"/>
              </w:rPr>
            </w:pPr>
            <w:r w:rsidRPr="00A12E8B">
              <w:rPr>
                <w:rStyle w:val="SCCFileNumberChar"/>
                <w:sz w:val="20"/>
                <w:szCs w:val="20"/>
                <w:lang w:val="fr-CA"/>
              </w:rPr>
              <w:t>Coram:</w:t>
            </w:r>
          </w:p>
        </w:tc>
        <w:tc>
          <w:tcPr>
            <w:tcW w:w="4457" w:type="pct"/>
            <w:gridSpan w:val="3"/>
          </w:tcPr>
          <w:p w:rsidR="006E3E1E" w:rsidRPr="00A12E8B" w:rsidRDefault="0099582B" w:rsidP="00565BF5">
            <w:pPr>
              <w:pStyle w:val="SCCLsocParty"/>
              <w:jc w:val="both"/>
              <w:rPr>
                <w:sz w:val="20"/>
                <w:szCs w:val="20"/>
              </w:rPr>
            </w:pPr>
            <w:r w:rsidRPr="00A12E8B">
              <w:rPr>
                <w:sz w:val="20"/>
                <w:szCs w:val="20"/>
              </w:rPr>
              <w:t>Les juges Moldaver, Côté et Rowe</w:t>
            </w:r>
          </w:p>
        </w:tc>
      </w:tr>
      <w:tr w:rsidR="006E3E1E" w:rsidRPr="00177AE0" w:rsidTr="0099582B">
        <w:trPr>
          <w:trHeight w:val="621"/>
        </w:trPr>
        <w:tc>
          <w:tcPr>
            <w:tcW w:w="5000" w:type="pct"/>
            <w:gridSpan w:val="4"/>
          </w:tcPr>
          <w:p w:rsidR="006E3E1E" w:rsidRPr="00A12E8B" w:rsidRDefault="0099582B" w:rsidP="00565BF5">
            <w:pPr>
              <w:jc w:val="both"/>
              <w:rPr>
                <w:sz w:val="20"/>
                <w:lang w:val="fr-CA"/>
              </w:rPr>
            </w:pPr>
            <w:r w:rsidRPr="00A12E8B">
              <w:rPr>
                <w:sz w:val="20"/>
                <w:lang w:val="fr-CA"/>
              </w:rPr>
              <w:t>La demande d’autorisation d’appel de la directive du juge Boivin de la Cour d’appel fédérale, datée du 1er juin 2016, est rejetée pour défaut de compétence, avec dépens.</w:t>
            </w:r>
          </w:p>
        </w:tc>
      </w:tr>
      <w:tr w:rsidR="00565BF5" w:rsidRPr="00177AE0" w:rsidTr="00565BF5">
        <w:tc>
          <w:tcPr>
            <w:tcW w:w="5000" w:type="pct"/>
            <w:gridSpan w:val="4"/>
          </w:tcPr>
          <w:p w:rsidR="00565BF5" w:rsidRPr="00A12E8B" w:rsidRDefault="00565BF5" w:rsidP="00565BF5">
            <w:pPr>
              <w:jc w:val="both"/>
              <w:rPr>
                <w:sz w:val="20"/>
                <w:lang w:val="fr-CA"/>
              </w:rPr>
            </w:pPr>
            <w:r w:rsidRPr="00A12E8B">
              <w:rPr>
                <w:sz w:val="20"/>
                <w:lang w:val="fr-CA"/>
              </w:rPr>
              <w:t xml:space="preserve">Droit constitutionnel – Indépendance judiciaire – Droit procédural – Directives – Certification de questions – Un juge d’une cour d’appel siégeant seul a-t-il compétence pour donner une directive au greffe de la cour, lui enjoignant de refuser dès le départ de délivrer un avis d’appel? – L’al. 74d) de la </w:t>
            </w:r>
            <w:r w:rsidRPr="00A12E8B">
              <w:rPr>
                <w:i/>
                <w:sz w:val="20"/>
                <w:lang w:val="fr-CA"/>
              </w:rPr>
              <w:t>Loi sur l’immigration et la protection des réfugiés</w:t>
            </w:r>
            <w:r w:rsidRPr="00A12E8B">
              <w:rPr>
                <w:sz w:val="20"/>
                <w:lang w:val="fr-CA"/>
              </w:rPr>
              <w:t>, L.C. 2001, ch. 27, porte-t-il atteinte au droit à une magistrature équitable et indépendante? – Une ordonnance sur une requête en outrage au tribunal constitue-t-elle une ordonnance interlocutoire?</w:t>
            </w:r>
          </w:p>
        </w:tc>
      </w:tr>
      <w:tr w:rsidR="00565BF5" w:rsidRPr="00177AE0" w:rsidTr="00565BF5">
        <w:tc>
          <w:tcPr>
            <w:tcW w:w="5000" w:type="pct"/>
            <w:gridSpan w:val="4"/>
          </w:tcPr>
          <w:p w:rsidR="00565BF5" w:rsidRPr="00A12E8B" w:rsidRDefault="00565BF5" w:rsidP="00565BF5">
            <w:pPr>
              <w:jc w:val="both"/>
              <w:rPr>
                <w:sz w:val="20"/>
                <w:lang w:val="fr-CA"/>
              </w:rPr>
            </w:pPr>
          </w:p>
        </w:tc>
      </w:tr>
      <w:tr w:rsidR="00565BF5" w:rsidRPr="00177AE0" w:rsidTr="00565BF5">
        <w:tc>
          <w:tcPr>
            <w:tcW w:w="5000" w:type="pct"/>
            <w:gridSpan w:val="4"/>
          </w:tcPr>
          <w:p w:rsidR="00565BF5" w:rsidRPr="00A12E8B" w:rsidRDefault="00565BF5" w:rsidP="00565BF5">
            <w:pPr>
              <w:jc w:val="both"/>
              <w:rPr>
                <w:sz w:val="20"/>
                <w:lang w:val="fr-CA"/>
              </w:rPr>
            </w:pPr>
            <w:r w:rsidRPr="00A12E8B">
              <w:rPr>
                <w:sz w:val="20"/>
                <w:lang w:val="fr-CA"/>
              </w:rPr>
              <w:t>Le demandeur, M. Alabi, s’est vu refuser ses demandes de résidence permanente, d’examen des risques avant renvoi et de catégorie des investisseurs. Il a ensuite présenté une demande de permis de résident temporaire (« PRT »), qui a été rejetée. Saisie d’une demande de contrôle judiciaire, la Cour fédérale a ordonné le réexamen de la demande de PRT par un autre agent. La deuxième demande a été rejetée. Le contrôle judiciaire été demandé de nouveau et une date d’audience a été fixée.</w:t>
            </w:r>
          </w:p>
          <w:p w:rsidR="00565BF5" w:rsidRPr="00A12E8B" w:rsidRDefault="00565BF5" w:rsidP="00565BF5">
            <w:pPr>
              <w:jc w:val="both"/>
              <w:rPr>
                <w:sz w:val="20"/>
                <w:lang w:val="fr-CA"/>
              </w:rPr>
            </w:pPr>
          </w:p>
          <w:p w:rsidR="00565BF5" w:rsidRPr="00A12E8B" w:rsidRDefault="00565BF5" w:rsidP="00565BF5">
            <w:pPr>
              <w:jc w:val="both"/>
              <w:rPr>
                <w:sz w:val="20"/>
                <w:lang w:val="fr-CA"/>
              </w:rPr>
            </w:pPr>
            <w:r w:rsidRPr="00A12E8B">
              <w:rPr>
                <w:sz w:val="20"/>
                <w:lang w:val="fr-CA"/>
              </w:rPr>
              <w:t xml:space="preserve">Entre-temps, M. Alabi a demandé par requête que le ministre intimé soit personnellement condamné pour outrage au tribunal, plaidant que le délai dans lequel sa demande de PRT a été réexaminée laissait entendre que ce réexamen n’avait pas été adéquat. La Cour fédérale a rejeté la requête. Le juge Barnes a noté que M. Alabi sollicitait une réparation liée à une décision en attente de contrôle judiciaire. Il a conclu que la réparation demandée ne pouvait pas être accordée dans le contexte d’une requête et que M. Alabi n’avait pas droit à une réparation discrétionnaire au-delà de celle qui pouvait éventuellement être ordonnée dans le cadre de sa demande pendante. Le juge Barnes a ajouté qu’aucun élément au dossier ne permettait de condamner le ministre pour outrage. </w:t>
            </w:r>
          </w:p>
          <w:p w:rsidR="00565BF5" w:rsidRPr="00A12E8B" w:rsidRDefault="00565BF5" w:rsidP="00565BF5">
            <w:pPr>
              <w:jc w:val="both"/>
              <w:rPr>
                <w:sz w:val="20"/>
                <w:lang w:val="fr-CA"/>
              </w:rPr>
            </w:pPr>
          </w:p>
          <w:p w:rsidR="00565BF5" w:rsidRPr="00A12E8B" w:rsidRDefault="00565BF5" w:rsidP="00565BF5">
            <w:pPr>
              <w:jc w:val="both"/>
              <w:rPr>
                <w:sz w:val="20"/>
                <w:lang w:val="fr-CA"/>
              </w:rPr>
            </w:pPr>
            <w:r w:rsidRPr="00A12E8B">
              <w:rPr>
                <w:sz w:val="20"/>
                <w:lang w:val="fr-CA"/>
              </w:rPr>
              <w:t xml:space="preserve">Monsieur Alabi a alors tenté de déposer un avis d’appel à la Cour d’appel fédérale. Toutefois, le juge Boivin a donné une directive au greffe de la Cour d’appel, lui enjoignant de ne pas accepter l’avis d’appel, puisqu’il avait trait à une décision interlocutoire et qu’aucune question de portée générale n’avait été certifiée en l’espèce comme il est prévu dans la </w:t>
            </w:r>
            <w:r w:rsidRPr="00A12E8B">
              <w:rPr>
                <w:i/>
                <w:sz w:val="20"/>
                <w:lang w:val="fr-CA"/>
              </w:rPr>
              <w:t>Loi sur l’immigration et la protection des réfugiés</w:t>
            </w:r>
            <w:r w:rsidRPr="00A12E8B">
              <w:rPr>
                <w:sz w:val="20"/>
                <w:lang w:val="fr-CA"/>
              </w:rPr>
              <w:t>.</w:t>
            </w:r>
          </w:p>
          <w:p w:rsidR="00565BF5" w:rsidRPr="00A12E8B" w:rsidRDefault="00565BF5" w:rsidP="00565BF5">
            <w:pPr>
              <w:jc w:val="both"/>
              <w:rPr>
                <w:sz w:val="20"/>
                <w:lang w:val="fr-CA"/>
              </w:rPr>
            </w:pP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t>17 mai 2016</w:t>
            </w:r>
          </w:p>
          <w:p w:rsidR="00565BF5" w:rsidRPr="00A12E8B" w:rsidRDefault="00565BF5" w:rsidP="00565BF5">
            <w:pPr>
              <w:jc w:val="both"/>
              <w:rPr>
                <w:sz w:val="20"/>
                <w:lang w:val="fr-CA"/>
              </w:rPr>
            </w:pPr>
            <w:r w:rsidRPr="00A12E8B">
              <w:rPr>
                <w:sz w:val="20"/>
                <w:lang w:val="fr-CA"/>
              </w:rPr>
              <w:t>Cour fédérale</w:t>
            </w:r>
          </w:p>
          <w:p w:rsidR="00565BF5" w:rsidRPr="00A12E8B" w:rsidRDefault="00565BF5" w:rsidP="00565BF5">
            <w:pPr>
              <w:jc w:val="both"/>
              <w:rPr>
                <w:sz w:val="20"/>
                <w:lang w:val="fr-CA"/>
              </w:rPr>
            </w:pPr>
            <w:r w:rsidRPr="00A12E8B">
              <w:rPr>
                <w:sz w:val="20"/>
                <w:lang w:val="fr-CA"/>
              </w:rPr>
              <w:t>(Juge Barnes)</w:t>
            </w:r>
          </w:p>
          <w:p w:rsidR="00565BF5" w:rsidRPr="00A12E8B" w:rsidRDefault="00565BF5" w:rsidP="00565BF5">
            <w:pPr>
              <w:jc w:val="both"/>
              <w:rPr>
                <w:sz w:val="20"/>
                <w:lang w:val="fr-CA"/>
              </w:rPr>
            </w:pP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Rejet de la requête fondée sur la règle 369 des</w:t>
            </w:r>
            <w:r w:rsidRPr="00A12E8B">
              <w:rPr>
                <w:i/>
                <w:sz w:val="20"/>
                <w:lang w:val="fr-CA"/>
              </w:rPr>
              <w:t xml:space="preserve"> Règles des cours fédérales</w:t>
            </w:r>
          </w:p>
          <w:p w:rsidR="00565BF5" w:rsidRPr="00A12E8B" w:rsidRDefault="00565BF5" w:rsidP="00565BF5">
            <w:pPr>
              <w:jc w:val="both"/>
              <w:rPr>
                <w:sz w:val="20"/>
                <w:lang w:val="fr-CA"/>
              </w:rPr>
            </w:pPr>
          </w:p>
        </w:tc>
      </w:tr>
    </w:tbl>
    <w:p w:rsidR="00752446" w:rsidRPr="00A12E8B" w:rsidRDefault="00752446">
      <w:pPr>
        <w:rPr>
          <w:lang w:val="fr-CA"/>
        </w:rPr>
      </w:pPr>
      <w:r w:rsidRPr="00A12E8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65BF5" w:rsidRPr="00177AE0" w:rsidTr="00565BF5">
        <w:tc>
          <w:tcPr>
            <w:tcW w:w="2427" w:type="pct"/>
          </w:tcPr>
          <w:p w:rsidR="00565BF5" w:rsidRPr="00A12E8B" w:rsidRDefault="00565BF5" w:rsidP="00565BF5">
            <w:pPr>
              <w:jc w:val="both"/>
              <w:rPr>
                <w:sz w:val="20"/>
                <w:lang w:val="fr-CA"/>
              </w:rPr>
            </w:pPr>
            <w:r w:rsidRPr="00A12E8B">
              <w:rPr>
                <w:sz w:val="20"/>
                <w:lang w:val="fr-CA"/>
              </w:rPr>
              <w:lastRenderedPageBreak/>
              <w:t>1</w:t>
            </w:r>
            <w:r w:rsidRPr="00A12E8B">
              <w:rPr>
                <w:sz w:val="20"/>
                <w:vertAlign w:val="superscript"/>
                <w:lang w:val="fr-CA"/>
              </w:rPr>
              <w:t>er</w:t>
            </w:r>
            <w:r w:rsidRPr="00A12E8B">
              <w:rPr>
                <w:sz w:val="20"/>
                <w:lang w:val="fr-CA"/>
              </w:rPr>
              <w:t> juin 2016</w:t>
            </w:r>
          </w:p>
          <w:p w:rsidR="00565BF5" w:rsidRPr="00A12E8B" w:rsidRDefault="00565BF5" w:rsidP="00565BF5">
            <w:pPr>
              <w:jc w:val="both"/>
              <w:rPr>
                <w:sz w:val="20"/>
                <w:lang w:val="fr-CA"/>
              </w:rPr>
            </w:pPr>
            <w:r w:rsidRPr="00A12E8B">
              <w:rPr>
                <w:sz w:val="20"/>
                <w:lang w:val="fr-CA"/>
              </w:rPr>
              <w:t>Cour d’appel fédérale</w:t>
            </w:r>
          </w:p>
          <w:p w:rsidR="00565BF5" w:rsidRPr="00A12E8B" w:rsidRDefault="00565BF5" w:rsidP="00565BF5">
            <w:pPr>
              <w:jc w:val="both"/>
              <w:rPr>
                <w:sz w:val="20"/>
                <w:lang w:val="fr-CA"/>
              </w:rPr>
            </w:pPr>
            <w:r w:rsidRPr="00A12E8B">
              <w:rPr>
                <w:sz w:val="20"/>
                <w:lang w:val="fr-CA"/>
              </w:rPr>
              <w:t>(Juge Boivin)</w:t>
            </w:r>
          </w:p>
          <w:p w:rsidR="00565BF5" w:rsidRPr="00A12E8B" w:rsidRDefault="00565BF5" w:rsidP="00565BF5">
            <w:pPr>
              <w:jc w:val="both"/>
              <w:rPr>
                <w:sz w:val="20"/>
                <w:lang w:val="fr-CA"/>
              </w:rPr>
            </w:pP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Directives enjoignant au greffe de ne pas accepter d’avis d’appel pour dépôt</w:t>
            </w:r>
          </w:p>
          <w:p w:rsidR="00565BF5" w:rsidRPr="00A12E8B" w:rsidRDefault="00565BF5" w:rsidP="00565BF5">
            <w:pPr>
              <w:jc w:val="both"/>
              <w:rPr>
                <w:sz w:val="20"/>
                <w:lang w:val="fr-CA"/>
              </w:rPr>
            </w:pPr>
          </w:p>
        </w:tc>
      </w:tr>
      <w:tr w:rsidR="00565BF5" w:rsidRPr="00177AE0" w:rsidTr="00565BF5">
        <w:tc>
          <w:tcPr>
            <w:tcW w:w="2427" w:type="pct"/>
          </w:tcPr>
          <w:p w:rsidR="00565BF5" w:rsidRPr="00A12E8B" w:rsidRDefault="00565BF5" w:rsidP="00565BF5">
            <w:pPr>
              <w:jc w:val="both"/>
              <w:rPr>
                <w:sz w:val="20"/>
                <w:lang w:val="fr-CA"/>
              </w:rPr>
            </w:pPr>
            <w:r w:rsidRPr="00A12E8B">
              <w:rPr>
                <w:sz w:val="20"/>
                <w:lang w:val="fr-CA"/>
              </w:rPr>
              <w:t>9 août 2016</w:t>
            </w:r>
          </w:p>
          <w:p w:rsidR="00565BF5" w:rsidRPr="00A12E8B" w:rsidRDefault="00565BF5" w:rsidP="00565BF5">
            <w:pPr>
              <w:jc w:val="both"/>
              <w:rPr>
                <w:sz w:val="20"/>
                <w:lang w:val="fr-CA"/>
              </w:rPr>
            </w:pPr>
            <w:r w:rsidRPr="00A12E8B">
              <w:rPr>
                <w:sz w:val="20"/>
                <w:lang w:val="fr-CA"/>
              </w:rPr>
              <w:t>Cour suprême du Canada</w:t>
            </w: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Dépôt de la demande d’autorisation d’appel</w:t>
            </w:r>
          </w:p>
          <w:p w:rsidR="00565BF5" w:rsidRPr="00A12E8B" w:rsidRDefault="00565BF5" w:rsidP="00565BF5">
            <w:pPr>
              <w:jc w:val="both"/>
              <w:rPr>
                <w:sz w:val="20"/>
                <w:lang w:val="fr-CA"/>
              </w:rPr>
            </w:pPr>
          </w:p>
        </w:tc>
      </w:tr>
    </w:tbl>
    <w:p w:rsidR="00565BF5" w:rsidRPr="00A12E8B" w:rsidRDefault="00177AE0" w:rsidP="00565BF5">
      <w:pPr>
        <w:jc w:val="both"/>
        <w:rPr>
          <w:sz w:val="20"/>
          <w:lang w:val="fr-CA"/>
        </w:rPr>
      </w:pPr>
      <w:r>
        <w:rPr>
          <w:sz w:val="20"/>
          <w:szCs w:val="20"/>
        </w:rPr>
        <w:pict>
          <v:rect id="_x0000_i1079" style="width:2in;height:1pt" o:hrpct="0" o:hralign="center" o:hrstd="t" o:hrnoshade="t" o:hr="t" fillcolor="black [3213]" stroked="f"/>
        </w:pict>
      </w:r>
    </w:p>
    <w:p w:rsidR="00565BF5" w:rsidRPr="00A12E8B" w:rsidRDefault="00565BF5" w:rsidP="00565BF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5BF5" w:rsidRPr="00A12E8B" w:rsidTr="00565BF5">
        <w:tc>
          <w:tcPr>
            <w:tcW w:w="543" w:type="pct"/>
          </w:tcPr>
          <w:p w:rsidR="00565BF5" w:rsidRPr="00A12E8B" w:rsidRDefault="00565BF5" w:rsidP="00565BF5">
            <w:pPr>
              <w:jc w:val="both"/>
              <w:rPr>
                <w:sz w:val="20"/>
              </w:rPr>
            </w:pPr>
            <w:r w:rsidRPr="00A12E8B">
              <w:rPr>
                <w:rStyle w:val="SCCFileNumberChar"/>
                <w:sz w:val="20"/>
                <w:szCs w:val="20"/>
              </w:rPr>
              <w:t>37154</w:t>
            </w:r>
          </w:p>
        </w:tc>
        <w:tc>
          <w:tcPr>
            <w:tcW w:w="4457" w:type="pct"/>
            <w:gridSpan w:val="3"/>
          </w:tcPr>
          <w:p w:rsidR="00565BF5" w:rsidRPr="00A12E8B" w:rsidRDefault="00565BF5" w:rsidP="00565BF5">
            <w:pPr>
              <w:pStyle w:val="SCCLsocParty"/>
              <w:jc w:val="both"/>
              <w:rPr>
                <w:b/>
                <w:sz w:val="20"/>
                <w:szCs w:val="20"/>
                <w:lang w:val="en-US"/>
              </w:rPr>
            </w:pPr>
            <w:r w:rsidRPr="00A12E8B">
              <w:rPr>
                <w:b/>
                <w:sz w:val="20"/>
                <w:szCs w:val="20"/>
                <w:lang w:val="en-US"/>
              </w:rPr>
              <w:t>Jason Tomandl, Ketza Construction Corp., SNC-Lavalin Group Inc., SNC-Lavalin Inc.</w:t>
            </w:r>
            <w:r w:rsidR="00E935D3" w:rsidRPr="00A12E8B">
              <w:rPr>
                <w:b/>
                <w:sz w:val="20"/>
                <w:szCs w:val="20"/>
                <w:lang w:val="en-US"/>
              </w:rPr>
              <w:t xml:space="preserve"> and</w:t>
            </w:r>
            <w:r w:rsidRPr="00A12E8B">
              <w:rPr>
                <w:b/>
                <w:sz w:val="20"/>
                <w:szCs w:val="20"/>
                <w:lang w:val="en-US"/>
              </w:rPr>
              <w:t xml:space="preserve"> SNC-Lavalin Operations &amp; Maintenance Inc. operating as SNC-Lavalin O&amp;M v. Linda Hill</w:t>
            </w:r>
          </w:p>
          <w:p w:rsidR="00565BF5" w:rsidRPr="00A12E8B" w:rsidRDefault="00565BF5" w:rsidP="00565BF5">
            <w:pPr>
              <w:pStyle w:val="SCCLsocOtherPartySeparator"/>
              <w:rPr>
                <w:sz w:val="20"/>
                <w:szCs w:val="20"/>
              </w:rPr>
            </w:pPr>
            <w:r w:rsidRPr="00A12E8B">
              <w:rPr>
                <w:sz w:val="20"/>
                <w:szCs w:val="20"/>
              </w:rPr>
              <w:t>- and -</w:t>
            </w:r>
          </w:p>
          <w:p w:rsidR="00565BF5" w:rsidRPr="00A12E8B" w:rsidRDefault="00565BF5" w:rsidP="00565BF5">
            <w:pPr>
              <w:pStyle w:val="SCCLsocParty"/>
              <w:jc w:val="both"/>
              <w:rPr>
                <w:b/>
                <w:sz w:val="20"/>
                <w:szCs w:val="20"/>
                <w:lang w:val="en-US"/>
              </w:rPr>
            </w:pPr>
            <w:r w:rsidRPr="00A12E8B">
              <w:rPr>
                <w:b/>
                <w:sz w:val="20"/>
                <w:szCs w:val="20"/>
                <w:lang w:val="en-US"/>
              </w:rPr>
              <w:t>Attorney General of Canada</w:t>
            </w:r>
          </w:p>
          <w:p w:rsidR="00565BF5" w:rsidRPr="00A12E8B" w:rsidRDefault="00565BF5" w:rsidP="00565BF5">
            <w:pPr>
              <w:jc w:val="both"/>
              <w:rPr>
                <w:sz w:val="20"/>
              </w:rPr>
            </w:pPr>
            <w:r w:rsidRPr="00A12E8B">
              <w:rPr>
                <w:sz w:val="20"/>
              </w:rPr>
              <w:t>(Y.T.) (Civil) (By Leave)</w:t>
            </w:r>
          </w:p>
        </w:tc>
      </w:tr>
      <w:tr w:rsidR="006E3E1E" w:rsidRPr="00A12E8B" w:rsidTr="00E70E53">
        <w:trPr>
          <w:trHeight w:val="396"/>
        </w:trPr>
        <w:tc>
          <w:tcPr>
            <w:tcW w:w="543" w:type="pct"/>
          </w:tcPr>
          <w:p w:rsidR="006E3E1E" w:rsidRPr="00A12E8B" w:rsidRDefault="006E3E1E" w:rsidP="00565BF5">
            <w:pPr>
              <w:jc w:val="both"/>
              <w:rPr>
                <w:rStyle w:val="SCCFileNumberChar"/>
                <w:sz w:val="20"/>
                <w:szCs w:val="20"/>
              </w:rPr>
            </w:pPr>
            <w:r w:rsidRPr="00A12E8B">
              <w:rPr>
                <w:rStyle w:val="SCCFileNumberChar"/>
                <w:sz w:val="20"/>
                <w:szCs w:val="20"/>
              </w:rPr>
              <w:t>Coram:</w:t>
            </w:r>
          </w:p>
        </w:tc>
        <w:tc>
          <w:tcPr>
            <w:tcW w:w="4457" w:type="pct"/>
            <w:gridSpan w:val="3"/>
          </w:tcPr>
          <w:p w:rsidR="006E3E1E" w:rsidRPr="00A12E8B" w:rsidRDefault="00E70E53" w:rsidP="00565BF5">
            <w:pPr>
              <w:pStyle w:val="SCCLsocParty"/>
              <w:jc w:val="both"/>
              <w:rPr>
                <w:sz w:val="20"/>
                <w:szCs w:val="20"/>
                <w:lang w:val="en-US"/>
              </w:rPr>
            </w:pPr>
            <w:r w:rsidRPr="00A12E8B">
              <w:rPr>
                <w:sz w:val="20"/>
                <w:szCs w:val="20"/>
                <w:lang w:val="en-US"/>
              </w:rPr>
              <w:t>Moldaver, Côté and Rowe JJ.</w:t>
            </w:r>
          </w:p>
        </w:tc>
      </w:tr>
      <w:tr w:rsidR="006E3E1E" w:rsidRPr="00A12E8B" w:rsidTr="00E70E53">
        <w:trPr>
          <w:trHeight w:val="621"/>
        </w:trPr>
        <w:tc>
          <w:tcPr>
            <w:tcW w:w="5000" w:type="pct"/>
            <w:gridSpan w:val="4"/>
          </w:tcPr>
          <w:p w:rsidR="006E3E1E" w:rsidRPr="00A12E8B" w:rsidRDefault="00E70E53" w:rsidP="00565BF5">
            <w:pPr>
              <w:jc w:val="both"/>
              <w:rPr>
                <w:sz w:val="20"/>
              </w:rPr>
            </w:pPr>
            <w:r w:rsidRPr="00A12E8B">
              <w:rPr>
                <w:sz w:val="20"/>
              </w:rPr>
              <w:t>The application for leave to appeal from the judgment of the Court of Appeal of the Yukon Territory, Number 15-YU763, 2016 YKCA 5, dated June 7, 2016, is dismissed with costs.</w:t>
            </w:r>
          </w:p>
        </w:tc>
      </w:tr>
      <w:tr w:rsidR="00565BF5" w:rsidRPr="00A12E8B" w:rsidTr="00565BF5">
        <w:tc>
          <w:tcPr>
            <w:tcW w:w="5000" w:type="pct"/>
            <w:gridSpan w:val="4"/>
          </w:tcPr>
          <w:p w:rsidR="00565BF5" w:rsidRPr="00A12E8B" w:rsidRDefault="00565BF5" w:rsidP="00565BF5">
            <w:pPr>
              <w:jc w:val="both"/>
              <w:rPr>
                <w:sz w:val="20"/>
              </w:rPr>
            </w:pPr>
            <w:r w:rsidRPr="00A12E8B">
              <w:rPr>
                <w:sz w:val="20"/>
              </w:rPr>
              <w:t xml:space="preserve">Limitation of actions – Workers’ Compensation – Torts – Employers and employees – Negligence – Federal government employee injured at place of work by falling debris from work site operated by independent contractor – Does the statutory bar in provincial workers’ compensation legislation apply to a Federal government worker subject to the </w:t>
            </w:r>
            <w:r w:rsidRPr="00A12E8B">
              <w:rPr>
                <w:i/>
                <w:sz w:val="20"/>
              </w:rPr>
              <w:t>Government Employees Compensation Act</w:t>
            </w:r>
            <w:r w:rsidRPr="00A12E8B">
              <w:rPr>
                <w:sz w:val="20"/>
              </w:rPr>
              <w:t xml:space="preserve">, R.S.C. 1985, c. G-5? – Is the </w:t>
            </w:r>
            <w:r w:rsidRPr="00A12E8B">
              <w:rPr>
                <w:i/>
                <w:sz w:val="20"/>
              </w:rPr>
              <w:t>GECA</w:t>
            </w:r>
            <w:r w:rsidRPr="00A12E8B">
              <w:rPr>
                <w:sz w:val="20"/>
              </w:rPr>
              <w:t xml:space="preserve"> a statutory vehicle for transferring authority over compensation to appropriate provincial mechanism? – If so, are those transferred by the </w:t>
            </w:r>
            <w:r w:rsidRPr="00A12E8B">
              <w:rPr>
                <w:i/>
                <w:sz w:val="20"/>
              </w:rPr>
              <w:t>GECA</w:t>
            </w:r>
            <w:r w:rsidRPr="00A12E8B">
              <w:rPr>
                <w:sz w:val="20"/>
              </w:rPr>
              <w:t xml:space="preserve"> to the appropriate provincial mechanism bound by the restrictions contained therein? – Does s. 9 of the </w:t>
            </w:r>
            <w:r w:rsidRPr="00A12E8B">
              <w:rPr>
                <w:i/>
                <w:sz w:val="20"/>
              </w:rPr>
              <w:t>GECA</w:t>
            </w:r>
            <w:r w:rsidRPr="00A12E8B">
              <w:rPr>
                <w:sz w:val="20"/>
              </w:rPr>
              <w:t xml:space="preserve"> create two tiers of employee subject to the same workers’ compensation legislation?</w:t>
            </w:r>
          </w:p>
        </w:tc>
      </w:tr>
      <w:tr w:rsidR="00565BF5" w:rsidRPr="00A12E8B" w:rsidTr="00565BF5">
        <w:tc>
          <w:tcPr>
            <w:tcW w:w="5000" w:type="pct"/>
            <w:gridSpan w:val="4"/>
          </w:tcPr>
          <w:p w:rsidR="00565BF5" w:rsidRPr="00A12E8B" w:rsidRDefault="00565BF5" w:rsidP="00565BF5">
            <w:pPr>
              <w:jc w:val="both"/>
              <w:rPr>
                <w:sz w:val="20"/>
              </w:rPr>
            </w:pPr>
          </w:p>
        </w:tc>
      </w:tr>
      <w:tr w:rsidR="00565BF5" w:rsidRPr="00A12E8B" w:rsidTr="00565BF5">
        <w:tc>
          <w:tcPr>
            <w:tcW w:w="5000" w:type="pct"/>
            <w:gridSpan w:val="4"/>
          </w:tcPr>
          <w:p w:rsidR="00565BF5" w:rsidRPr="00A12E8B" w:rsidRDefault="00565BF5" w:rsidP="00565BF5">
            <w:pPr>
              <w:jc w:val="both"/>
              <w:rPr>
                <w:iCs/>
                <w:sz w:val="20"/>
              </w:rPr>
            </w:pPr>
            <w:r w:rsidRPr="00A12E8B">
              <w:rPr>
                <w:iCs/>
                <w:sz w:val="20"/>
              </w:rPr>
              <w:t xml:space="preserve">In April, 2012 Ms. Hill was injured in the course of her employment with the federal government in Whitehorse. She was struck on the head by a piece of wood that had fallen from the roof as she entered the building where she worked. She suffered a concussion and then post-concussion syndrome. </w:t>
            </w:r>
            <w:r w:rsidRPr="00A12E8B">
              <w:rPr>
                <w:sz w:val="20"/>
              </w:rPr>
              <w:t xml:space="preserve">A couple of months later, she received a letter from her employer explaining that since her injury was caused by a third party, she had the right to elect to claim compensation pursuant to </w:t>
            </w:r>
            <w:r w:rsidRPr="00A12E8B">
              <w:rPr>
                <w:i/>
                <w:sz w:val="20"/>
              </w:rPr>
              <w:t>Government Employees Compensation Act</w:t>
            </w:r>
            <w:r w:rsidRPr="00A12E8B">
              <w:rPr>
                <w:sz w:val="20"/>
              </w:rPr>
              <w:t xml:space="preserve"> or to sue the responsible third party.</w:t>
            </w:r>
            <w:r w:rsidRPr="00A12E8B">
              <w:rPr>
                <w:iCs/>
                <w:sz w:val="20"/>
              </w:rPr>
              <w:t xml:space="preserve"> She made an election under the Act to bring a civil suit in negligence against Mr. Tomandl, a private sector worker, his employer, Ketza Construction Corp. and SNC Lavalin, a company that managed and maintain services at the building. The defendants sought a declaration that her claim was barred by provincial or territorial workers’ compensation legislation, either directly, or by incorporation into the federal regime. </w:t>
            </w: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t>July 23, 2015</w:t>
            </w:r>
          </w:p>
          <w:p w:rsidR="00565BF5" w:rsidRPr="00A12E8B" w:rsidRDefault="00565BF5" w:rsidP="00565BF5">
            <w:pPr>
              <w:jc w:val="both"/>
              <w:rPr>
                <w:sz w:val="20"/>
              </w:rPr>
            </w:pPr>
            <w:r w:rsidRPr="00A12E8B">
              <w:rPr>
                <w:sz w:val="20"/>
              </w:rPr>
              <w:t>Supreme Court of the Yukon Territory</w:t>
            </w:r>
          </w:p>
          <w:p w:rsidR="00565BF5" w:rsidRPr="00A12E8B" w:rsidRDefault="00565BF5" w:rsidP="00565BF5">
            <w:pPr>
              <w:jc w:val="both"/>
              <w:rPr>
                <w:sz w:val="20"/>
              </w:rPr>
            </w:pPr>
            <w:r w:rsidRPr="00A12E8B">
              <w:rPr>
                <w:sz w:val="20"/>
              </w:rPr>
              <w:t>(Vertes J.)</w:t>
            </w:r>
          </w:p>
          <w:p w:rsidR="00565BF5" w:rsidRPr="00A12E8B" w:rsidRDefault="00177AE0" w:rsidP="00565BF5">
            <w:pPr>
              <w:jc w:val="both"/>
              <w:rPr>
                <w:sz w:val="20"/>
              </w:rPr>
            </w:pPr>
            <w:hyperlink r:id="rId79" w:history="1">
              <w:r w:rsidR="00565BF5" w:rsidRPr="00A12E8B">
                <w:rPr>
                  <w:rStyle w:val="Hyperlink"/>
                  <w:sz w:val="20"/>
                </w:rPr>
                <w:t>2015 YKSC 34</w:t>
              </w:r>
            </w:hyperlink>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Applicants’ application for declaration that respondent’s claim statute-barred dismissed</w:t>
            </w:r>
          </w:p>
          <w:p w:rsidR="00565BF5" w:rsidRPr="00A12E8B" w:rsidRDefault="00565BF5" w:rsidP="00565BF5">
            <w:pPr>
              <w:jc w:val="both"/>
              <w:rPr>
                <w:sz w:val="20"/>
              </w:rPr>
            </w:pP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t>June 7, 2016</w:t>
            </w:r>
          </w:p>
          <w:p w:rsidR="00565BF5" w:rsidRPr="00A12E8B" w:rsidRDefault="00565BF5" w:rsidP="00565BF5">
            <w:pPr>
              <w:jc w:val="both"/>
              <w:rPr>
                <w:sz w:val="20"/>
              </w:rPr>
            </w:pPr>
            <w:r w:rsidRPr="00A12E8B">
              <w:rPr>
                <w:sz w:val="20"/>
              </w:rPr>
              <w:t>Court of Appeal of the Yukon Territory</w:t>
            </w:r>
          </w:p>
          <w:p w:rsidR="00565BF5" w:rsidRPr="00A12E8B" w:rsidRDefault="00565BF5" w:rsidP="00565BF5">
            <w:pPr>
              <w:jc w:val="both"/>
              <w:rPr>
                <w:sz w:val="20"/>
              </w:rPr>
            </w:pPr>
            <w:r w:rsidRPr="00A12E8B">
              <w:rPr>
                <w:sz w:val="20"/>
              </w:rPr>
              <w:t>(Saunders, Groberman and Shaner JJ.A.)</w:t>
            </w:r>
          </w:p>
          <w:p w:rsidR="00565BF5" w:rsidRPr="00A12E8B" w:rsidRDefault="00177AE0" w:rsidP="00565BF5">
            <w:pPr>
              <w:jc w:val="both"/>
              <w:rPr>
                <w:sz w:val="20"/>
              </w:rPr>
            </w:pPr>
            <w:hyperlink r:id="rId80" w:history="1">
              <w:r w:rsidR="00565BF5" w:rsidRPr="00A12E8B">
                <w:rPr>
                  <w:rStyle w:val="Hyperlink"/>
                  <w:sz w:val="20"/>
                </w:rPr>
                <w:t>2016 YKCA 5</w:t>
              </w:r>
            </w:hyperlink>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Applicants’ appeal dismissed</w:t>
            </w: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t>August 25, 2016</w:t>
            </w:r>
          </w:p>
          <w:p w:rsidR="00565BF5" w:rsidRPr="00A12E8B" w:rsidRDefault="00565BF5" w:rsidP="00565BF5">
            <w:pPr>
              <w:jc w:val="both"/>
              <w:rPr>
                <w:sz w:val="20"/>
              </w:rPr>
            </w:pPr>
            <w:r w:rsidRPr="00A12E8B">
              <w:rPr>
                <w:sz w:val="20"/>
              </w:rPr>
              <w:t>Supreme Court of Canada</w:t>
            </w: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Application for leave to appeal filed</w:t>
            </w:r>
          </w:p>
          <w:p w:rsidR="00565BF5" w:rsidRPr="00A12E8B" w:rsidRDefault="00565BF5" w:rsidP="00565BF5">
            <w:pPr>
              <w:jc w:val="both"/>
              <w:rPr>
                <w:sz w:val="20"/>
              </w:rPr>
            </w:pPr>
          </w:p>
        </w:tc>
      </w:tr>
    </w:tbl>
    <w:p w:rsidR="00565BF5" w:rsidRPr="00A12E8B" w:rsidRDefault="00177AE0" w:rsidP="00565BF5">
      <w:pPr>
        <w:jc w:val="both"/>
        <w:rPr>
          <w:sz w:val="20"/>
        </w:rPr>
      </w:pPr>
      <w:r>
        <w:rPr>
          <w:sz w:val="20"/>
          <w:szCs w:val="20"/>
        </w:rPr>
        <w:pict>
          <v:rect id="_x0000_i1080" style="width:2in;height:1pt" o:hrpct="0" o:hralign="center" o:hrstd="t" o:hrnoshade="t" o:hr="t" fillcolor="black [3213]" stroked="f"/>
        </w:pict>
      </w:r>
    </w:p>
    <w:p w:rsidR="00565BF5" w:rsidRPr="00A12E8B" w:rsidRDefault="00565BF5" w:rsidP="00565BF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5BF5" w:rsidRPr="00177AE0" w:rsidTr="00565BF5">
        <w:tc>
          <w:tcPr>
            <w:tcW w:w="543" w:type="pct"/>
          </w:tcPr>
          <w:p w:rsidR="00565BF5" w:rsidRPr="00A12E8B" w:rsidRDefault="00565BF5" w:rsidP="00565BF5">
            <w:pPr>
              <w:jc w:val="both"/>
              <w:rPr>
                <w:sz w:val="20"/>
                <w:lang w:val="fr-CA"/>
              </w:rPr>
            </w:pPr>
            <w:r w:rsidRPr="00A12E8B">
              <w:rPr>
                <w:rStyle w:val="SCCFileNumberChar"/>
                <w:sz w:val="20"/>
                <w:szCs w:val="20"/>
                <w:lang w:val="fr-CA"/>
              </w:rPr>
              <w:lastRenderedPageBreak/>
              <w:t>37154</w:t>
            </w:r>
          </w:p>
        </w:tc>
        <w:tc>
          <w:tcPr>
            <w:tcW w:w="4457" w:type="pct"/>
            <w:gridSpan w:val="3"/>
          </w:tcPr>
          <w:p w:rsidR="00565BF5" w:rsidRPr="00A12E8B" w:rsidRDefault="00565BF5" w:rsidP="00565BF5">
            <w:pPr>
              <w:pStyle w:val="SCCLsocParty"/>
              <w:jc w:val="both"/>
              <w:rPr>
                <w:b/>
                <w:sz w:val="20"/>
                <w:szCs w:val="20"/>
              </w:rPr>
            </w:pPr>
            <w:r w:rsidRPr="00A12E8B">
              <w:rPr>
                <w:b/>
                <w:sz w:val="20"/>
                <w:szCs w:val="20"/>
              </w:rPr>
              <w:t>Jason Tomandl, Ketza Construction Corp., SNC-Lavalin Group Inc., SNC-Lavalin Inc.</w:t>
            </w:r>
            <w:r w:rsidR="00E935D3" w:rsidRPr="00A12E8B">
              <w:rPr>
                <w:b/>
                <w:sz w:val="20"/>
                <w:szCs w:val="20"/>
              </w:rPr>
              <w:t xml:space="preserve"> et</w:t>
            </w:r>
            <w:r w:rsidRPr="00A12E8B">
              <w:rPr>
                <w:b/>
                <w:sz w:val="20"/>
                <w:szCs w:val="20"/>
              </w:rPr>
              <w:t xml:space="preserve"> SNC-Lavalin Operations &amp; Maintenance Inc. faisant affaire sous la dénomination sociale SNC-Lavalin O&amp;M c. Linda Hill</w:t>
            </w:r>
          </w:p>
          <w:p w:rsidR="00565BF5" w:rsidRPr="00A12E8B" w:rsidRDefault="00565BF5" w:rsidP="00565BF5">
            <w:pPr>
              <w:pStyle w:val="SCCLsocOtherPartySeparator"/>
              <w:rPr>
                <w:sz w:val="20"/>
                <w:szCs w:val="20"/>
                <w:lang w:val="fr-CA"/>
              </w:rPr>
            </w:pPr>
            <w:r w:rsidRPr="00A12E8B">
              <w:rPr>
                <w:sz w:val="20"/>
                <w:szCs w:val="20"/>
                <w:lang w:val="fr-CA"/>
              </w:rPr>
              <w:t>- et -</w:t>
            </w:r>
          </w:p>
          <w:p w:rsidR="00565BF5" w:rsidRPr="00A12E8B" w:rsidRDefault="00565BF5" w:rsidP="00565BF5">
            <w:pPr>
              <w:pStyle w:val="SCCLsocParty"/>
              <w:jc w:val="both"/>
              <w:rPr>
                <w:sz w:val="20"/>
                <w:szCs w:val="20"/>
              </w:rPr>
            </w:pPr>
            <w:r w:rsidRPr="00A12E8B">
              <w:rPr>
                <w:b/>
                <w:sz w:val="20"/>
                <w:szCs w:val="20"/>
              </w:rPr>
              <w:t>Procureur général du</w:t>
            </w:r>
            <w:r w:rsidRPr="00A12E8B">
              <w:rPr>
                <w:sz w:val="20"/>
                <w:szCs w:val="20"/>
              </w:rPr>
              <w:t xml:space="preserve"> </w:t>
            </w:r>
            <w:r w:rsidRPr="00A12E8B">
              <w:rPr>
                <w:b/>
                <w:sz w:val="20"/>
                <w:szCs w:val="20"/>
              </w:rPr>
              <w:t>Canada</w:t>
            </w:r>
            <w:r w:rsidRPr="00A12E8B">
              <w:rPr>
                <w:sz w:val="20"/>
                <w:szCs w:val="20"/>
              </w:rPr>
              <w:t xml:space="preserve"> </w:t>
            </w:r>
          </w:p>
          <w:p w:rsidR="00565BF5" w:rsidRPr="00A12E8B" w:rsidRDefault="00565BF5" w:rsidP="00565BF5">
            <w:pPr>
              <w:jc w:val="both"/>
              <w:rPr>
                <w:sz w:val="20"/>
                <w:lang w:val="fr-CA"/>
              </w:rPr>
            </w:pPr>
            <w:r w:rsidRPr="00A12E8B">
              <w:rPr>
                <w:sz w:val="20"/>
                <w:lang w:val="fr-CA"/>
              </w:rPr>
              <w:t>(Yn) (Civile) (Sur autorisation)</w:t>
            </w:r>
          </w:p>
        </w:tc>
      </w:tr>
      <w:tr w:rsidR="006E3E1E" w:rsidRPr="00177AE0" w:rsidTr="00E70E53">
        <w:trPr>
          <w:trHeight w:val="405"/>
        </w:trPr>
        <w:tc>
          <w:tcPr>
            <w:tcW w:w="543" w:type="pct"/>
          </w:tcPr>
          <w:p w:rsidR="006E3E1E" w:rsidRPr="00A12E8B" w:rsidRDefault="006E3E1E" w:rsidP="00565BF5">
            <w:pPr>
              <w:jc w:val="both"/>
              <w:rPr>
                <w:rStyle w:val="SCCFileNumberChar"/>
                <w:sz w:val="20"/>
                <w:szCs w:val="20"/>
                <w:lang w:val="fr-CA"/>
              </w:rPr>
            </w:pPr>
            <w:r w:rsidRPr="00A12E8B">
              <w:rPr>
                <w:rStyle w:val="SCCFileNumberChar"/>
                <w:sz w:val="20"/>
                <w:szCs w:val="20"/>
                <w:lang w:val="fr-CA"/>
              </w:rPr>
              <w:t>Coram:</w:t>
            </w:r>
          </w:p>
        </w:tc>
        <w:tc>
          <w:tcPr>
            <w:tcW w:w="4457" w:type="pct"/>
            <w:gridSpan w:val="3"/>
          </w:tcPr>
          <w:p w:rsidR="006E3E1E" w:rsidRPr="00A12E8B" w:rsidRDefault="00E70E53" w:rsidP="00565BF5">
            <w:pPr>
              <w:pStyle w:val="SCCLsocParty"/>
              <w:jc w:val="both"/>
              <w:rPr>
                <w:sz w:val="20"/>
                <w:szCs w:val="20"/>
              </w:rPr>
            </w:pPr>
            <w:r w:rsidRPr="00A12E8B">
              <w:rPr>
                <w:sz w:val="20"/>
                <w:szCs w:val="20"/>
              </w:rPr>
              <w:t>Les juges Moldaver, Côté et Rowe</w:t>
            </w:r>
          </w:p>
        </w:tc>
      </w:tr>
      <w:tr w:rsidR="006E3E1E" w:rsidRPr="00177AE0" w:rsidTr="00E70E53">
        <w:trPr>
          <w:trHeight w:val="621"/>
        </w:trPr>
        <w:tc>
          <w:tcPr>
            <w:tcW w:w="5000" w:type="pct"/>
            <w:gridSpan w:val="4"/>
          </w:tcPr>
          <w:p w:rsidR="006E3E1E" w:rsidRPr="00A12E8B" w:rsidRDefault="00E70E53" w:rsidP="00565BF5">
            <w:pPr>
              <w:jc w:val="both"/>
              <w:rPr>
                <w:sz w:val="20"/>
                <w:lang w:val="fr-CA"/>
              </w:rPr>
            </w:pPr>
            <w:r w:rsidRPr="00A12E8B">
              <w:rPr>
                <w:sz w:val="20"/>
                <w:lang w:val="fr-CA"/>
              </w:rPr>
              <w:t>La demande d’autorisation d’appel de l’arrêt de la Cour d’appel du territoire du Yukon, numéro 15-YU763, 2016 YKCA 5, daté du 7 juin 2016, est rejetée avec dépens.</w:t>
            </w:r>
          </w:p>
        </w:tc>
      </w:tr>
      <w:tr w:rsidR="00565BF5" w:rsidRPr="00177AE0" w:rsidTr="00565BF5">
        <w:tc>
          <w:tcPr>
            <w:tcW w:w="5000" w:type="pct"/>
            <w:gridSpan w:val="4"/>
          </w:tcPr>
          <w:p w:rsidR="00565BF5" w:rsidRPr="00A12E8B" w:rsidRDefault="00565BF5" w:rsidP="00565BF5">
            <w:pPr>
              <w:jc w:val="both"/>
              <w:rPr>
                <w:sz w:val="20"/>
                <w:lang w:val="fr-CA"/>
              </w:rPr>
            </w:pPr>
            <w:r w:rsidRPr="00A12E8B">
              <w:rPr>
                <w:sz w:val="20"/>
                <w:lang w:val="fr-CA"/>
              </w:rPr>
              <w:t xml:space="preserve">Accidents du travail – Interdiction de poursuites prévue par la loi – Responsabilité délictuelle – Employeurs et employés – Négligence – Une agente de l’État fédéral a été blessée à son lieu travail par des débris qui sont tombés d’un chantier exploité par un entrepreneur indépendant – L’interdiction de poursuites prévue par la loi provinciale sur les accidents du travail s’applique-t-elle à une agente de l’État fédéral assujettie à la </w:t>
            </w:r>
            <w:r w:rsidRPr="00A12E8B">
              <w:rPr>
                <w:i/>
                <w:sz w:val="20"/>
                <w:lang w:val="fr-CA"/>
              </w:rPr>
              <w:t>Loi sur l’indemnisation des agents de l’État</w:t>
            </w:r>
            <w:r w:rsidRPr="00A12E8B">
              <w:rPr>
                <w:sz w:val="20"/>
                <w:lang w:val="fr-CA"/>
              </w:rPr>
              <w:t xml:space="preserve">, L.R.C. 1985, ch. G-5? - La </w:t>
            </w:r>
            <w:r w:rsidRPr="00A12E8B">
              <w:rPr>
                <w:i/>
                <w:sz w:val="20"/>
                <w:lang w:val="fr-CA"/>
              </w:rPr>
              <w:t>LIAÉ</w:t>
            </w:r>
            <w:r w:rsidRPr="00A12E8B">
              <w:rPr>
                <w:sz w:val="20"/>
                <w:lang w:val="fr-CA"/>
              </w:rPr>
              <w:t xml:space="preserve"> est-elle une mesure législative pour transférer les pouvoirs en matière d’indemnisation au mécanisme provincial approprié? - Dans l’affirmative, les personnes dont le dossier est déféré en vertu de la </w:t>
            </w:r>
            <w:r w:rsidRPr="00A12E8B">
              <w:rPr>
                <w:i/>
                <w:sz w:val="20"/>
                <w:lang w:val="fr-CA"/>
              </w:rPr>
              <w:t>LIAÉ</w:t>
            </w:r>
            <w:r w:rsidRPr="00A12E8B">
              <w:rPr>
                <w:sz w:val="20"/>
                <w:lang w:val="fr-CA"/>
              </w:rPr>
              <w:t xml:space="preserve"> au mécanisme provincial approprié sont-elles soumises aux restrictions prévues par celui-ci? - L’art. 9 de la </w:t>
            </w:r>
            <w:r w:rsidRPr="00A12E8B">
              <w:rPr>
                <w:i/>
                <w:sz w:val="20"/>
                <w:lang w:val="fr-CA"/>
              </w:rPr>
              <w:t>LIAÉ</w:t>
            </w:r>
            <w:r w:rsidRPr="00A12E8B">
              <w:rPr>
                <w:sz w:val="20"/>
                <w:lang w:val="fr-CA"/>
              </w:rPr>
              <w:t xml:space="preserve"> a-t-il pour effet de créer deux catégories d’employés assujettis à la même législation sur les accidents du travail?</w:t>
            </w:r>
          </w:p>
        </w:tc>
      </w:tr>
      <w:tr w:rsidR="00565BF5" w:rsidRPr="00177AE0" w:rsidTr="00565BF5">
        <w:tc>
          <w:tcPr>
            <w:tcW w:w="5000" w:type="pct"/>
            <w:gridSpan w:val="4"/>
          </w:tcPr>
          <w:p w:rsidR="00565BF5" w:rsidRPr="00A12E8B" w:rsidRDefault="00565BF5" w:rsidP="00565BF5">
            <w:pPr>
              <w:jc w:val="both"/>
              <w:rPr>
                <w:sz w:val="20"/>
                <w:lang w:val="fr-CA"/>
              </w:rPr>
            </w:pPr>
          </w:p>
        </w:tc>
      </w:tr>
      <w:tr w:rsidR="00565BF5" w:rsidRPr="00177AE0" w:rsidTr="00565BF5">
        <w:tc>
          <w:tcPr>
            <w:tcW w:w="5000" w:type="pct"/>
            <w:gridSpan w:val="4"/>
          </w:tcPr>
          <w:p w:rsidR="00565BF5" w:rsidRPr="00A12E8B" w:rsidRDefault="00565BF5" w:rsidP="00565BF5">
            <w:pPr>
              <w:jc w:val="both"/>
              <w:rPr>
                <w:iCs/>
                <w:sz w:val="20"/>
                <w:lang w:val="fr-CA"/>
              </w:rPr>
            </w:pPr>
            <w:r w:rsidRPr="00A12E8B">
              <w:rPr>
                <w:iCs/>
                <w:sz w:val="20"/>
                <w:lang w:val="fr-CA"/>
              </w:rPr>
              <w:t>En avril 2012, M</w:t>
            </w:r>
            <w:r w:rsidRPr="00A12E8B">
              <w:rPr>
                <w:iCs/>
                <w:sz w:val="20"/>
                <w:vertAlign w:val="superscript"/>
                <w:lang w:val="fr-CA"/>
              </w:rPr>
              <w:t>me</w:t>
            </w:r>
            <w:r w:rsidRPr="00A12E8B">
              <w:rPr>
                <w:iCs/>
                <w:sz w:val="20"/>
                <w:lang w:val="fr-CA"/>
              </w:rPr>
              <w:t xml:space="preserve"> Hill a été blessée à l’occasion de son travail au service de l’État fédéral à Whitehorse. Elle a été frappée à la tête par une pièce de bois qui est tombée du toit alors qu’elle entrait dans l’édifice où elle travaillait. Elle a subi une commotion, puis a souffert du syndrome de post-commotion. Quelques mois plus tard, elle a reçu une lettre de son employeur lui expliquant que, parce que sa blessure avait été causée par un tiers, elle avait le droit de choisir de demander l’indemnisation prévue par la</w:t>
            </w:r>
            <w:r w:rsidRPr="00A12E8B">
              <w:rPr>
                <w:i/>
                <w:sz w:val="20"/>
                <w:lang w:val="fr-CA"/>
              </w:rPr>
              <w:t xml:space="preserve"> Loi sur l’indemnisation des agents de l’État </w:t>
            </w:r>
            <w:r w:rsidRPr="00A12E8B">
              <w:rPr>
                <w:sz w:val="20"/>
                <w:lang w:val="fr-CA"/>
              </w:rPr>
              <w:t>ou de poursuivre le tiers responsable.</w:t>
            </w:r>
            <w:r w:rsidRPr="00A12E8B">
              <w:rPr>
                <w:iCs/>
                <w:sz w:val="20"/>
                <w:lang w:val="fr-CA"/>
              </w:rPr>
              <w:t xml:space="preserve"> Elle a choisi, en vertu de la loi, d’intenter une poursuite civile en négligence contre M. Tomandl, un travailleur du secteur privé, contre son employeur, Ketza Construction Corp., et contre SNC-Lavalin, une entreprise qui administrait l’immeuble et y assurait des services. Les défendeurs ont sollicité un jugement déclarant que la demande de M</w:t>
            </w:r>
            <w:r w:rsidRPr="00A12E8B">
              <w:rPr>
                <w:iCs/>
                <w:sz w:val="20"/>
                <w:vertAlign w:val="superscript"/>
                <w:lang w:val="fr-CA"/>
              </w:rPr>
              <w:t>me</w:t>
            </w:r>
            <w:r w:rsidRPr="00A12E8B">
              <w:rPr>
                <w:iCs/>
                <w:sz w:val="20"/>
                <w:lang w:val="fr-CA"/>
              </w:rPr>
              <w:t xml:space="preserve"> Hill était irrecevable en vertu des lois provinciales ou territoriales sur les accidents du travail, soit directement, soit par incorporation de celles-ci dans le régime fédéral. </w:t>
            </w:r>
          </w:p>
          <w:p w:rsidR="00565BF5" w:rsidRPr="00A12E8B" w:rsidRDefault="00565BF5" w:rsidP="00565BF5">
            <w:pPr>
              <w:jc w:val="both"/>
              <w:rPr>
                <w:sz w:val="20"/>
                <w:lang w:val="fr-CA"/>
              </w:rPr>
            </w:pP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t>23 juillet 2015</w:t>
            </w:r>
          </w:p>
          <w:p w:rsidR="00565BF5" w:rsidRPr="00A12E8B" w:rsidRDefault="00565BF5" w:rsidP="00565BF5">
            <w:pPr>
              <w:jc w:val="both"/>
              <w:rPr>
                <w:sz w:val="20"/>
                <w:lang w:val="fr-CA"/>
              </w:rPr>
            </w:pPr>
            <w:r w:rsidRPr="00A12E8B">
              <w:rPr>
                <w:sz w:val="20"/>
                <w:lang w:val="fr-CA"/>
              </w:rPr>
              <w:t>Cour suprême du territoire du Yukon</w:t>
            </w:r>
          </w:p>
          <w:p w:rsidR="00565BF5" w:rsidRPr="00A12E8B" w:rsidRDefault="00565BF5" w:rsidP="00565BF5">
            <w:pPr>
              <w:jc w:val="both"/>
              <w:rPr>
                <w:sz w:val="20"/>
                <w:lang w:val="fr-CA"/>
              </w:rPr>
            </w:pPr>
            <w:r w:rsidRPr="00A12E8B">
              <w:rPr>
                <w:sz w:val="20"/>
                <w:lang w:val="fr-CA"/>
              </w:rPr>
              <w:t>(Juge Vertes)</w:t>
            </w:r>
          </w:p>
          <w:p w:rsidR="00565BF5" w:rsidRPr="00A12E8B" w:rsidRDefault="00177AE0" w:rsidP="00565BF5">
            <w:pPr>
              <w:jc w:val="both"/>
              <w:rPr>
                <w:sz w:val="20"/>
                <w:lang w:val="fr-CA"/>
              </w:rPr>
            </w:pPr>
            <w:hyperlink r:id="rId81" w:history="1">
              <w:r w:rsidR="00565BF5" w:rsidRPr="00A12E8B">
                <w:rPr>
                  <w:rStyle w:val="Hyperlink"/>
                  <w:sz w:val="20"/>
                  <w:lang w:val="fr-CA"/>
                </w:rPr>
                <w:t>2015 YKSC 34</w:t>
              </w:r>
            </w:hyperlink>
          </w:p>
          <w:p w:rsidR="00565BF5" w:rsidRPr="00A12E8B" w:rsidRDefault="00565BF5" w:rsidP="00565BF5">
            <w:pPr>
              <w:jc w:val="both"/>
              <w:rPr>
                <w:sz w:val="20"/>
                <w:lang w:val="fr-CA"/>
              </w:rPr>
            </w:pP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Rejet de la demande des demandeurs pour obtenir un jugement déclarant que la poursuite de l’intimée est irrecevable en vertu de la loi</w:t>
            </w:r>
          </w:p>
          <w:p w:rsidR="00565BF5" w:rsidRPr="00A12E8B" w:rsidRDefault="00565BF5" w:rsidP="00565BF5">
            <w:pPr>
              <w:jc w:val="both"/>
              <w:rPr>
                <w:sz w:val="20"/>
                <w:lang w:val="fr-CA"/>
              </w:rPr>
            </w:pPr>
          </w:p>
        </w:tc>
      </w:tr>
      <w:tr w:rsidR="00565BF5" w:rsidRPr="00A12E8B" w:rsidTr="00565BF5">
        <w:tc>
          <w:tcPr>
            <w:tcW w:w="2427" w:type="pct"/>
            <w:gridSpan w:val="2"/>
          </w:tcPr>
          <w:p w:rsidR="00565BF5" w:rsidRPr="00A12E8B" w:rsidRDefault="00565BF5" w:rsidP="00565BF5">
            <w:pPr>
              <w:jc w:val="both"/>
              <w:rPr>
                <w:sz w:val="20"/>
                <w:lang w:val="fr-CA"/>
              </w:rPr>
            </w:pPr>
            <w:r w:rsidRPr="00A12E8B">
              <w:rPr>
                <w:sz w:val="20"/>
                <w:lang w:val="fr-CA"/>
              </w:rPr>
              <w:t>7 juin 2016</w:t>
            </w:r>
          </w:p>
          <w:p w:rsidR="00565BF5" w:rsidRPr="00A12E8B" w:rsidRDefault="00565BF5" w:rsidP="00565BF5">
            <w:pPr>
              <w:jc w:val="both"/>
              <w:rPr>
                <w:sz w:val="20"/>
                <w:lang w:val="fr-CA"/>
              </w:rPr>
            </w:pPr>
            <w:r w:rsidRPr="00A12E8B">
              <w:rPr>
                <w:sz w:val="20"/>
                <w:lang w:val="fr-CA"/>
              </w:rPr>
              <w:t>Cour d’appel du territoire du Yukon</w:t>
            </w:r>
          </w:p>
          <w:p w:rsidR="00565BF5" w:rsidRPr="00A12E8B" w:rsidRDefault="00565BF5" w:rsidP="00565BF5">
            <w:pPr>
              <w:jc w:val="both"/>
              <w:rPr>
                <w:sz w:val="20"/>
                <w:lang w:val="fr-CA"/>
              </w:rPr>
            </w:pPr>
            <w:r w:rsidRPr="00A12E8B">
              <w:rPr>
                <w:sz w:val="20"/>
                <w:lang w:val="fr-CA"/>
              </w:rPr>
              <w:t>(Juges Saunders, Groberman et Shaner)</w:t>
            </w:r>
          </w:p>
          <w:p w:rsidR="00565BF5" w:rsidRPr="00A12E8B" w:rsidRDefault="00177AE0" w:rsidP="00565BF5">
            <w:pPr>
              <w:jc w:val="both"/>
              <w:rPr>
                <w:sz w:val="20"/>
                <w:lang w:val="fr-CA"/>
              </w:rPr>
            </w:pPr>
            <w:hyperlink r:id="rId82" w:history="1">
              <w:r w:rsidR="00565BF5" w:rsidRPr="00A12E8B">
                <w:rPr>
                  <w:rStyle w:val="Hyperlink"/>
                  <w:sz w:val="20"/>
                  <w:lang w:val="fr-CA"/>
                </w:rPr>
                <w:t>2016 YKCA 5</w:t>
              </w:r>
            </w:hyperlink>
          </w:p>
          <w:p w:rsidR="00565BF5" w:rsidRPr="00A12E8B" w:rsidRDefault="00565BF5" w:rsidP="00565BF5">
            <w:pPr>
              <w:jc w:val="both"/>
              <w:rPr>
                <w:sz w:val="20"/>
                <w:lang w:val="fr-CA"/>
              </w:rPr>
            </w:pP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Rejet de l’appel des demandeurs</w:t>
            </w:r>
          </w:p>
          <w:p w:rsidR="00565BF5" w:rsidRPr="00A12E8B" w:rsidRDefault="00565BF5" w:rsidP="00565BF5">
            <w:pPr>
              <w:jc w:val="both"/>
              <w:rPr>
                <w:sz w:val="20"/>
                <w:lang w:val="fr-CA"/>
              </w:rPr>
            </w:pP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t>25 août 2016</w:t>
            </w:r>
          </w:p>
          <w:p w:rsidR="00565BF5" w:rsidRPr="00A12E8B" w:rsidRDefault="00565BF5" w:rsidP="00565BF5">
            <w:pPr>
              <w:jc w:val="both"/>
              <w:rPr>
                <w:sz w:val="20"/>
                <w:lang w:val="fr-CA"/>
              </w:rPr>
            </w:pPr>
            <w:r w:rsidRPr="00A12E8B">
              <w:rPr>
                <w:sz w:val="20"/>
                <w:lang w:val="fr-CA"/>
              </w:rPr>
              <w:t>Cour suprême du Canada</w:t>
            </w: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Dépôt de la demande d’autorisation d’appel</w:t>
            </w:r>
          </w:p>
          <w:p w:rsidR="00565BF5" w:rsidRPr="00A12E8B" w:rsidRDefault="00565BF5" w:rsidP="00565BF5">
            <w:pPr>
              <w:jc w:val="both"/>
              <w:rPr>
                <w:sz w:val="20"/>
                <w:lang w:val="fr-CA"/>
              </w:rPr>
            </w:pPr>
          </w:p>
        </w:tc>
      </w:tr>
    </w:tbl>
    <w:p w:rsidR="00565BF5" w:rsidRPr="00A12E8B" w:rsidRDefault="00177AE0" w:rsidP="00565BF5">
      <w:pPr>
        <w:jc w:val="both"/>
        <w:rPr>
          <w:sz w:val="20"/>
          <w:lang w:val="fr-CA"/>
        </w:rPr>
      </w:pPr>
      <w:r>
        <w:rPr>
          <w:sz w:val="20"/>
          <w:szCs w:val="20"/>
        </w:rPr>
        <w:pict>
          <v:rect id="_x0000_i1081" style="width:2in;height:1pt" o:hrpct="0" o:hralign="center" o:hrstd="t" o:hrnoshade="t" o:hr="t" fillcolor="black [3213]" stroked="f"/>
        </w:pict>
      </w:r>
    </w:p>
    <w:p w:rsidR="00565BF5" w:rsidRPr="00A12E8B" w:rsidRDefault="00565BF5" w:rsidP="00565BF5">
      <w:pPr>
        <w:jc w:val="both"/>
        <w:rPr>
          <w:sz w:val="20"/>
          <w:lang w:val="fr-CA"/>
        </w:rPr>
      </w:pPr>
    </w:p>
    <w:p w:rsidR="00645D36" w:rsidRPr="00A12E8B" w:rsidRDefault="00645D36">
      <w:r w:rsidRPr="00A12E8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5BF5" w:rsidRPr="00A12E8B" w:rsidTr="00565BF5">
        <w:tc>
          <w:tcPr>
            <w:tcW w:w="543" w:type="pct"/>
          </w:tcPr>
          <w:p w:rsidR="00565BF5" w:rsidRPr="00A12E8B" w:rsidRDefault="00565BF5" w:rsidP="00565BF5">
            <w:pPr>
              <w:jc w:val="both"/>
              <w:rPr>
                <w:sz w:val="20"/>
              </w:rPr>
            </w:pPr>
            <w:r w:rsidRPr="00A12E8B">
              <w:rPr>
                <w:rStyle w:val="SCCFileNumberChar"/>
                <w:sz w:val="20"/>
                <w:szCs w:val="20"/>
              </w:rPr>
              <w:lastRenderedPageBreak/>
              <w:t>37145</w:t>
            </w:r>
          </w:p>
        </w:tc>
        <w:tc>
          <w:tcPr>
            <w:tcW w:w="4457" w:type="pct"/>
            <w:gridSpan w:val="3"/>
          </w:tcPr>
          <w:p w:rsidR="00565BF5" w:rsidRPr="00A12E8B" w:rsidRDefault="00565BF5" w:rsidP="00565BF5">
            <w:pPr>
              <w:pStyle w:val="SCCLsocParty"/>
              <w:jc w:val="both"/>
              <w:rPr>
                <w:b/>
                <w:sz w:val="20"/>
                <w:szCs w:val="20"/>
                <w:lang w:val="en-US"/>
              </w:rPr>
            </w:pPr>
            <w:r w:rsidRPr="00A12E8B">
              <w:rPr>
                <w:b/>
                <w:sz w:val="20"/>
                <w:szCs w:val="20"/>
                <w:lang w:val="en-US"/>
              </w:rPr>
              <w:t>Jasyn Everett Walsh v. Attorney General of Canada</w:t>
            </w:r>
          </w:p>
          <w:p w:rsidR="00565BF5" w:rsidRPr="00A12E8B" w:rsidRDefault="00565BF5" w:rsidP="00565BF5">
            <w:pPr>
              <w:jc w:val="both"/>
              <w:rPr>
                <w:sz w:val="20"/>
              </w:rPr>
            </w:pPr>
            <w:r w:rsidRPr="00A12E8B">
              <w:rPr>
                <w:sz w:val="20"/>
              </w:rPr>
              <w:t>(F</w:t>
            </w:r>
            <w:r w:rsidR="00E935D3" w:rsidRPr="00A12E8B">
              <w:rPr>
                <w:sz w:val="20"/>
              </w:rPr>
              <w:t>.</w:t>
            </w:r>
            <w:r w:rsidRPr="00A12E8B">
              <w:rPr>
                <w:sz w:val="20"/>
              </w:rPr>
              <w:t>C</w:t>
            </w:r>
            <w:r w:rsidR="00E935D3" w:rsidRPr="00A12E8B">
              <w:rPr>
                <w:sz w:val="20"/>
              </w:rPr>
              <w:t>.</w:t>
            </w:r>
            <w:r w:rsidRPr="00A12E8B">
              <w:rPr>
                <w:sz w:val="20"/>
              </w:rPr>
              <w:t>) (Civil) (By Leave)</w:t>
            </w:r>
          </w:p>
        </w:tc>
      </w:tr>
      <w:tr w:rsidR="006E3E1E" w:rsidRPr="00A12E8B" w:rsidTr="00E70E53">
        <w:trPr>
          <w:trHeight w:val="360"/>
        </w:trPr>
        <w:tc>
          <w:tcPr>
            <w:tcW w:w="543" w:type="pct"/>
          </w:tcPr>
          <w:p w:rsidR="006E3E1E" w:rsidRPr="00A12E8B" w:rsidRDefault="006E3E1E" w:rsidP="00565BF5">
            <w:pPr>
              <w:jc w:val="both"/>
              <w:rPr>
                <w:rStyle w:val="SCCFileNumberChar"/>
                <w:sz w:val="20"/>
                <w:szCs w:val="20"/>
              </w:rPr>
            </w:pPr>
            <w:r w:rsidRPr="00A12E8B">
              <w:rPr>
                <w:rStyle w:val="SCCFileNumberChar"/>
                <w:sz w:val="20"/>
                <w:szCs w:val="20"/>
              </w:rPr>
              <w:t>Coram:</w:t>
            </w:r>
          </w:p>
        </w:tc>
        <w:tc>
          <w:tcPr>
            <w:tcW w:w="4457" w:type="pct"/>
            <w:gridSpan w:val="3"/>
          </w:tcPr>
          <w:p w:rsidR="006E3E1E" w:rsidRPr="00A12E8B" w:rsidRDefault="00E70E53" w:rsidP="00565BF5">
            <w:pPr>
              <w:pStyle w:val="SCCLsocParty"/>
              <w:jc w:val="both"/>
              <w:rPr>
                <w:sz w:val="20"/>
                <w:szCs w:val="20"/>
                <w:lang w:val="en-US"/>
              </w:rPr>
            </w:pPr>
            <w:r w:rsidRPr="00A12E8B">
              <w:rPr>
                <w:sz w:val="20"/>
                <w:szCs w:val="20"/>
                <w:lang w:val="en-US"/>
              </w:rPr>
              <w:t>Moldaver, Côté and Rowe JJ.</w:t>
            </w:r>
          </w:p>
        </w:tc>
      </w:tr>
      <w:tr w:rsidR="006E3E1E" w:rsidRPr="00A12E8B" w:rsidTr="00565BF5">
        <w:tc>
          <w:tcPr>
            <w:tcW w:w="5000" w:type="pct"/>
            <w:gridSpan w:val="4"/>
          </w:tcPr>
          <w:p w:rsidR="006E3E1E" w:rsidRPr="00A12E8B" w:rsidRDefault="00E70E53" w:rsidP="00565BF5">
            <w:pPr>
              <w:jc w:val="both"/>
              <w:rPr>
                <w:sz w:val="20"/>
              </w:rPr>
            </w:pPr>
            <w:r w:rsidRPr="00A12E8B">
              <w:rPr>
                <w:sz w:val="20"/>
              </w:rPr>
              <w:t>The motion for an extension of time to serve and file the reply is granted. The application for leave to appeal from the judgment of the Federal Court of Appeal, Number A-302-15, 2016 FCA 157, dated May 24, 2016, is dismissed with costs.</w:t>
            </w:r>
          </w:p>
        </w:tc>
      </w:tr>
      <w:tr w:rsidR="00565BF5" w:rsidRPr="00A12E8B" w:rsidTr="00565BF5">
        <w:tc>
          <w:tcPr>
            <w:tcW w:w="5000" w:type="pct"/>
            <w:gridSpan w:val="4"/>
          </w:tcPr>
          <w:p w:rsidR="00565BF5" w:rsidRPr="00A12E8B" w:rsidRDefault="00565BF5" w:rsidP="00565BF5">
            <w:pPr>
              <w:jc w:val="both"/>
              <w:rPr>
                <w:sz w:val="20"/>
              </w:rPr>
            </w:pPr>
            <w:r w:rsidRPr="00A12E8B">
              <w:rPr>
                <w:sz w:val="20"/>
              </w:rPr>
              <w:t>Armed forces – Release – Grievance – Judicial review – Appeals – Application for leave to appeal – Whether the applicant raises a legal issue – Whether the issue is of public importance.</w:t>
            </w:r>
          </w:p>
        </w:tc>
      </w:tr>
      <w:tr w:rsidR="00565BF5" w:rsidRPr="00A12E8B" w:rsidTr="00565BF5">
        <w:tc>
          <w:tcPr>
            <w:tcW w:w="5000" w:type="pct"/>
            <w:gridSpan w:val="4"/>
          </w:tcPr>
          <w:p w:rsidR="00565BF5" w:rsidRPr="00A12E8B" w:rsidRDefault="00565BF5" w:rsidP="00565BF5">
            <w:pPr>
              <w:jc w:val="both"/>
              <w:rPr>
                <w:sz w:val="20"/>
              </w:rPr>
            </w:pPr>
          </w:p>
        </w:tc>
      </w:tr>
      <w:tr w:rsidR="00565BF5" w:rsidRPr="00A12E8B" w:rsidTr="00565BF5">
        <w:tc>
          <w:tcPr>
            <w:tcW w:w="5000" w:type="pct"/>
            <w:gridSpan w:val="4"/>
          </w:tcPr>
          <w:p w:rsidR="00565BF5" w:rsidRPr="00A12E8B" w:rsidRDefault="00565BF5" w:rsidP="00565BF5">
            <w:pPr>
              <w:jc w:val="both"/>
              <w:rPr>
                <w:sz w:val="20"/>
              </w:rPr>
            </w:pPr>
            <w:r w:rsidRPr="00A12E8B">
              <w:rPr>
                <w:sz w:val="20"/>
              </w:rPr>
              <w:t xml:space="preserve">Following several acts of sexual misconduct, the applicant, Jasyn Everett Walsh, was released from the Canadian Armed Forces. Mr. Walsh filed a grievance with respect to his release. The grievance was initially denied by the Director General Military Careers, and was then referred to the Military Grievances External Review Committee. The Committee recommended that the grievance be upheld, that Mr. Walsh’s release be considered void </w:t>
            </w:r>
            <w:r w:rsidRPr="00A12E8B">
              <w:rPr>
                <w:i/>
                <w:sz w:val="20"/>
              </w:rPr>
              <w:t>ab initio</w:t>
            </w:r>
            <w:r w:rsidRPr="00A12E8B">
              <w:rPr>
                <w:sz w:val="20"/>
              </w:rPr>
              <w:t>, and that Mr. Walsh be placed on counselling and probation for sexual misconduct. However, Mr. Walsh’s grievance was ultimately dismissed by the Chief of Defence Staff (“CDS”).</w:t>
            </w:r>
          </w:p>
          <w:p w:rsidR="00565BF5" w:rsidRPr="00A12E8B" w:rsidRDefault="00565BF5" w:rsidP="00565BF5">
            <w:pPr>
              <w:jc w:val="both"/>
              <w:rPr>
                <w:sz w:val="20"/>
              </w:rPr>
            </w:pPr>
          </w:p>
          <w:p w:rsidR="00565BF5" w:rsidRPr="00A12E8B" w:rsidRDefault="00565BF5" w:rsidP="00565BF5">
            <w:pPr>
              <w:jc w:val="both"/>
              <w:rPr>
                <w:sz w:val="20"/>
              </w:rPr>
            </w:pPr>
            <w:r w:rsidRPr="00A12E8B">
              <w:rPr>
                <w:sz w:val="20"/>
              </w:rPr>
              <w:t>Mr. Walsh’s application for judicial review of the decision of the CDS was dismissed by the Federal Court. The court was of the view that the decision of the CDS was both reasonable and in accordance with the principles of procedural fairness. The Federal Court of Appeal dismissed Mr. Walsh’s appeal, holding that there was no basis for it to intervene.</w:t>
            </w: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t>May 22, 2015</w:t>
            </w:r>
          </w:p>
          <w:p w:rsidR="00565BF5" w:rsidRPr="00A12E8B" w:rsidRDefault="00565BF5" w:rsidP="00565BF5">
            <w:pPr>
              <w:jc w:val="both"/>
              <w:rPr>
                <w:sz w:val="20"/>
              </w:rPr>
            </w:pPr>
            <w:r w:rsidRPr="00A12E8B">
              <w:rPr>
                <w:sz w:val="20"/>
              </w:rPr>
              <w:t>Federal Court</w:t>
            </w:r>
          </w:p>
          <w:p w:rsidR="00565BF5" w:rsidRPr="00A12E8B" w:rsidRDefault="00565BF5" w:rsidP="00565BF5">
            <w:pPr>
              <w:jc w:val="both"/>
              <w:rPr>
                <w:sz w:val="20"/>
              </w:rPr>
            </w:pPr>
            <w:r w:rsidRPr="00A12E8B">
              <w:rPr>
                <w:sz w:val="20"/>
              </w:rPr>
              <w:t>(De Montigny J.)</w:t>
            </w:r>
          </w:p>
          <w:p w:rsidR="00565BF5" w:rsidRPr="00A12E8B" w:rsidRDefault="00177AE0" w:rsidP="00565BF5">
            <w:pPr>
              <w:jc w:val="both"/>
              <w:rPr>
                <w:sz w:val="20"/>
              </w:rPr>
            </w:pPr>
            <w:hyperlink r:id="rId83" w:history="1">
              <w:r w:rsidR="00565BF5" w:rsidRPr="00A12E8B">
                <w:rPr>
                  <w:rStyle w:val="Hyperlink"/>
                  <w:sz w:val="20"/>
                </w:rPr>
                <w:t>2015 FC 775</w:t>
              </w:r>
            </w:hyperlink>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Application for judicial review dismissed</w:t>
            </w:r>
          </w:p>
        </w:tc>
      </w:tr>
      <w:tr w:rsidR="00565BF5" w:rsidRPr="00A12E8B" w:rsidTr="00565BF5">
        <w:tc>
          <w:tcPr>
            <w:tcW w:w="2427" w:type="pct"/>
            <w:gridSpan w:val="2"/>
          </w:tcPr>
          <w:p w:rsidR="00565BF5" w:rsidRPr="00A12E8B" w:rsidRDefault="00565BF5" w:rsidP="00565BF5">
            <w:pPr>
              <w:jc w:val="both"/>
              <w:rPr>
                <w:sz w:val="20"/>
              </w:rPr>
            </w:pPr>
            <w:r w:rsidRPr="00A12E8B">
              <w:rPr>
                <w:sz w:val="20"/>
              </w:rPr>
              <w:t>May 24, 2016</w:t>
            </w:r>
          </w:p>
          <w:p w:rsidR="00565BF5" w:rsidRPr="00A12E8B" w:rsidRDefault="00565BF5" w:rsidP="00565BF5">
            <w:pPr>
              <w:jc w:val="both"/>
              <w:rPr>
                <w:sz w:val="20"/>
              </w:rPr>
            </w:pPr>
            <w:r w:rsidRPr="00A12E8B">
              <w:rPr>
                <w:sz w:val="20"/>
              </w:rPr>
              <w:t>Federal Court of Appeal</w:t>
            </w:r>
          </w:p>
          <w:p w:rsidR="00565BF5" w:rsidRPr="00A12E8B" w:rsidRDefault="00565BF5" w:rsidP="00565BF5">
            <w:pPr>
              <w:jc w:val="both"/>
              <w:rPr>
                <w:sz w:val="20"/>
              </w:rPr>
            </w:pPr>
            <w:r w:rsidRPr="00A12E8B">
              <w:rPr>
                <w:sz w:val="20"/>
              </w:rPr>
              <w:t>(Nadon, Rennie and Gleason JJ.A.)</w:t>
            </w:r>
          </w:p>
          <w:p w:rsidR="00565BF5" w:rsidRPr="00A12E8B" w:rsidRDefault="00177AE0" w:rsidP="00565BF5">
            <w:pPr>
              <w:jc w:val="both"/>
              <w:rPr>
                <w:sz w:val="20"/>
              </w:rPr>
            </w:pPr>
            <w:hyperlink r:id="rId84" w:history="1">
              <w:r w:rsidR="00565BF5" w:rsidRPr="00A12E8B">
                <w:rPr>
                  <w:rStyle w:val="Hyperlink"/>
                  <w:sz w:val="20"/>
                </w:rPr>
                <w:t>2016 FCA 157</w:t>
              </w:r>
            </w:hyperlink>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Appeal dismissed</w:t>
            </w: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t>July 18, 2016</w:t>
            </w:r>
          </w:p>
          <w:p w:rsidR="00565BF5" w:rsidRPr="00A12E8B" w:rsidRDefault="00565BF5" w:rsidP="00565BF5">
            <w:pPr>
              <w:jc w:val="both"/>
              <w:rPr>
                <w:sz w:val="20"/>
              </w:rPr>
            </w:pPr>
            <w:r w:rsidRPr="00A12E8B">
              <w:rPr>
                <w:sz w:val="20"/>
              </w:rPr>
              <w:t>Supreme Court of Canada</w:t>
            </w: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Application for leave to appeal filed</w:t>
            </w:r>
          </w:p>
          <w:p w:rsidR="00565BF5" w:rsidRPr="00A12E8B" w:rsidRDefault="00565BF5" w:rsidP="00565BF5">
            <w:pPr>
              <w:jc w:val="both"/>
              <w:rPr>
                <w:sz w:val="20"/>
              </w:rPr>
            </w:pPr>
          </w:p>
        </w:tc>
      </w:tr>
    </w:tbl>
    <w:p w:rsidR="00565BF5" w:rsidRPr="00A12E8B" w:rsidRDefault="00177AE0" w:rsidP="00565BF5">
      <w:pPr>
        <w:jc w:val="both"/>
        <w:rPr>
          <w:sz w:val="20"/>
        </w:rPr>
      </w:pPr>
      <w:r>
        <w:rPr>
          <w:sz w:val="20"/>
          <w:szCs w:val="20"/>
        </w:rPr>
        <w:pict>
          <v:rect id="_x0000_i1082" style="width:2in;height:1pt" o:hrpct="0" o:hralign="center" o:hrstd="t" o:hrnoshade="t" o:hr="t" fillcolor="black [3213]" stroked="f"/>
        </w:pict>
      </w:r>
    </w:p>
    <w:p w:rsidR="00565BF5" w:rsidRPr="00A12E8B" w:rsidRDefault="00565BF5" w:rsidP="00565BF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5BF5" w:rsidRPr="00177AE0" w:rsidTr="00E70E53">
        <w:trPr>
          <w:trHeight w:val="639"/>
        </w:trPr>
        <w:tc>
          <w:tcPr>
            <w:tcW w:w="543" w:type="pct"/>
          </w:tcPr>
          <w:p w:rsidR="00565BF5" w:rsidRPr="00A12E8B" w:rsidRDefault="00565BF5" w:rsidP="00565BF5">
            <w:pPr>
              <w:jc w:val="both"/>
              <w:rPr>
                <w:sz w:val="20"/>
                <w:lang w:val="fr-CA"/>
              </w:rPr>
            </w:pPr>
            <w:r w:rsidRPr="00A12E8B">
              <w:rPr>
                <w:rStyle w:val="SCCFileNumberChar"/>
                <w:sz w:val="20"/>
                <w:szCs w:val="20"/>
                <w:lang w:val="fr-CA"/>
              </w:rPr>
              <w:t>37145</w:t>
            </w:r>
          </w:p>
        </w:tc>
        <w:tc>
          <w:tcPr>
            <w:tcW w:w="4457" w:type="pct"/>
            <w:gridSpan w:val="3"/>
          </w:tcPr>
          <w:p w:rsidR="00565BF5" w:rsidRPr="00A12E8B" w:rsidRDefault="00565BF5" w:rsidP="00565BF5">
            <w:pPr>
              <w:pStyle w:val="SCCLsocParty"/>
              <w:jc w:val="both"/>
              <w:rPr>
                <w:b/>
                <w:sz w:val="20"/>
                <w:szCs w:val="20"/>
              </w:rPr>
            </w:pPr>
            <w:r w:rsidRPr="00A12E8B">
              <w:rPr>
                <w:b/>
                <w:sz w:val="20"/>
                <w:szCs w:val="20"/>
              </w:rPr>
              <w:t>Jasyn Everett Walsh c. Procureur général du Canada</w:t>
            </w:r>
          </w:p>
          <w:p w:rsidR="00565BF5" w:rsidRPr="00A12E8B" w:rsidRDefault="00565BF5" w:rsidP="00565BF5">
            <w:pPr>
              <w:jc w:val="both"/>
              <w:rPr>
                <w:sz w:val="20"/>
                <w:lang w:val="fr-CA"/>
              </w:rPr>
            </w:pPr>
            <w:r w:rsidRPr="00A12E8B">
              <w:rPr>
                <w:sz w:val="20"/>
                <w:lang w:val="fr-CA"/>
              </w:rPr>
              <w:t>(C</w:t>
            </w:r>
            <w:r w:rsidR="00E935D3" w:rsidRPr="00A12E8B">
              <w:rPr>
                <w:sz w:val="20"/>
                <w:lang w:val="fr-CA"/>
              </w:rPr>
              <w:t>.</w:t>
            </w:r>
            <w:r w:rsidRPr="00A12E8B">
              <w:rPr>
                <w:sz w:val="20"/>
                <w:lang w:val="fr-CA"/>
              </w:rPr>
              <w:t>F</w:t>
            </w:r>
            <w:r w:rsidR="00E935D3" w:rsidRPr="00A12E8B">
              <w:rPr>
                <w:sz w:val="20"/>
                <w:lang w:val="fr-CA"/>
              </w:rPr>
              <w:t>.</w:t>
            </w:r>
            <w:r w:rsidRPr="00A12E8B">
              <w:rPr>
                <w:sz w:val="20"/>
                <w:lang w:val="fr-CA"/>
              </w:rPr>
              <w:t>) (Civile) (Sur autorisation)</w:t>
            </w:r>
          </w:p>
        </w:tc>
      </w:tr>
      <w:tr w:rsidR="006E3E1E" w:rsidRPr="00177AE0" w:rsidTr="00E70E53">
        <w:trPr>
          <w:trHeight w:val="441"/>
        </w:trPr>
        <w:tc>
          <w:tcPr>
            <w:tcW w:w="543" w:type="pct"/>
          </w:tcPr>
          <w:p w:rsidR="006E3E1E" w:rsidRPr="00A12E8B" w:rsidRDefault="006E3E1E" w:rsidP="00565BF5">
            <w:pPr>
              <w:jc w:val="both"/>
              <w:rPr>
                <w:rStyle w:val="SCCFileNumberChar"/>
                <w:sz w:val="20"/>
                <w:szCs w:val="20"/>
                <w:lang w:val="fr-CA"/>
              </w:rPr>
            </w:pPr>
            <w:r w:rsidRPr="00A12E8B">
              <w:rPr>
                <w:rStyle w:val="SCCFileNumberChar"/>
                <w:sz w:val="20"/>
                <w:szCs w:val="20"/>
                <w:lang w:val="fr-CA"/>
              </w:rPr>
              <w:t>Coram:</w:t>
            </w:r>
          </w:p>
        </w:tc>
        <w:tc>
          <w:tcPr>
            <w:tcW w:w="4457" w:type="pct"/>
            <w:gridSpan w:val="3"/>
          </w:tcPr>
          <w:p w:rsidR="006E3E1E" w:rsidRPr="00A12E8B" w:rsidRDefault="00E70E53" w:rsidP="00565BF5">
            <w:pPr>
              <w:pStyle w:val="SCCLsocParty"/>
              <w:jc w:val="both"/>
              <w:rPr>
                <w:sz w:val="20"/>
                <w:szCs w:val="20"/>
              </w:rPr>
            </w:pPr>
            <w:r w:rsidRPr="00A12E8B">
              <w:rPr>
                <w:sz w:val="20"/>
                <w:szCs w:val="20"/>
              </w:rPr>
              <w:t>Les juges Moldaver, Côté et Rowe</w:t>
            </w:r>
          </w:p>
        </w:tc>
      </w:tr>
      <w:tr w:rsidR="006E3E1E" w:rsidRPr="00177AE0" w:rsidTr="00565BF5">
        <w:tc>
          <w:tcPr>
            <w:tcW w:w="5000" w:type="pct"/>
            <w:gridSpan w:val="4"/>
          </w:tcPr>
          <w:p w:rsidR="006E3E1E" w:rsidRPr="00A12E8B" w:rsidRDefault="00E70E53" w:rsidP="00565BF5">
            <w:pPr>
              <w:jc w:val="both"/>
              <w:rPr>
                <w:sz w:val="20"/>
                <w:lang w:val="fr-CA"/>
              </w:rPr>
            </w:pPr>
            <w:r w:rsidRPr="00A12E8B">
              <w:rPr>
                <w:sz w:val="20"/>
                <w:lang w:val="fr-CA"/>
              </w:rPr>
              <w:t>La requête en prorogation du délai de signification et de dépôt de la réplique est accueillie. La demande d’autorisation d’appel de l’arrêt de la Cour d’appel fédérale, numéro A-302-15, 2016 FCA 157, daté du 24 mai 2016, est rejetée avec dépens.</w:t>
            </w:r>
          </w:p>
        </w:tc>
      </w:tr>
      <w:tr w:rsidR="00565BF5" w:rsidRPr="00177AE0" w:rsidTr="00565BF5">
        <w:tc>
          <w:tcPr>
            <w:tcW w:w="5000" w:type="pct"/>
            <w:gridSpan w:val="4"/>
          </w:tcPr>
          <w:p w:rsidR="00565BF5" w:rsidRPr="00A12E8B" w:rsidRDefault="00565BF5" w:rsidP="00565BF5">
            <w:pPr>
              <w:jc w:val="both"/>
              <w:rPr>
                <w:sz w:val="20"/>
                <w:lang w:val="fr-CA"/>
              </w:rPr>
            </w:pPr>
            <w:r w:rsidRPr="00A12E8B">
              <w:rPr>
                <w:sz w:val="20"/>
                <w:lang w:val="fr-CA"/>
              </w:rPr>
              <w:t>Forces armées – Libération – Grief – Contrôle judiciaire – Appels – Demande d’autorisation d’appel – Le demandeur soulève-t-il une question de droit? – La question revêt-elle de l’importance pour le public?</w:t>
            </w:r>
          </w:p>
        </w:tc>
      </w:tr>
      <w:tr w:rsidR="00565BF5" w:rsidRPr="00177AE0" w:rsidTr="00565BF5">
        <w:tc>
          <w:tcPr>
            <w:tcW w:w="5000" w:type="pct"/>
            <w:gridSpan w:val="4"/>
          </w:tcPr>
          <w:p w:rsidR="00565BF5" w:rsidRPr="00A12E8B" w:rsidRDefault="00565BF5" w:rsidP="00565BF5">
            <w:pPr>
              <w:jc w:val="both"/>
              <w:rPr>
                <w:sz w:val="20"/>
                <w:lang w:val="fr-CA"/>
              </w:rPr>
            </w:pPr>
          </w:p>
        </w:tc>
      </w:tr>
      <w:tr w:rsidR="00565BF5" w:rsidRPr="00177AE0" w:rsidTr="00565BF5">
        <w:tc>
          <w:tcPr>
            <w:tcW w:w="5000" w:type="pct"/>
            <w:gridSpan w:val="4"/>
          </w:tcPr>
          <w:p w:rsidR="00565BF5" w:rsidRPr="00A12E8B" w:rsidRDefault="00565BF5" w:rsidP="00565BF5">
            <w:pPr>
              <w:jc w:val="both"/>
              <w:rPr>
                <w:sz w:val="20"/>
                <w:lang w:val="fr-CA"/>
              </w:rPr>
            </w:pPr>
            <w:r w:rsidRPr="00A12E8B">
              <w:rPr>
                <w:sz w:val="20"/>
                <w:lang w:val="fr-CA"/>
              </w:rPr>
              <w:t xml:space="preserve">À la suite de plusieurs actes d’inconduite sexuelle, le demandeur, Jasyn Everett Walsh, a été libéré des Forces armées canadiennes. Monsieur Walsh a déposé un grief à l’égard de sa libération. Le grief a d’abord été rejeté par le Directeur – Administration (Carrières militaires), et a ensuite été renvoyé au Comité externe d’examen des griefs militaires. Le </w:t>
            </w:r>
            <w:r w:rsidRPr="00A12E8B">
              <w:rPr>
                <w:sz w:val="20"/>
                <w:lang w:val="fr-CA"/>
              </w:rPr>
              <w:lastRenderedPageBreak/>
              <w:t>comité a recommandé de faire droit au grief et que la libération de M. Walsh soit considérée nulle </w:t>
            </w:r>
            <w:r w:rsidRPr="00A12E8B">
              <w:rPr>
                <w:i/>
                <w:iCs/>
                <w:sz w:val="20"/>
                <w:lang w:val="fr-CA"/>
              </w:rPr>
              <w:t>ab initio</w:t>
            </w:r>
            <w:r w:rsidRPr="00A12E8B">
              <w:rPr>
                <w:sz w:val="20"/>
                <w:lang w:val="fr-CA"/>
              </w:rPr>
              <w:t xml:space="preserve"> et de placer M. Walsh sous mise en garde et surveillance pour inconduite sexuelle. Toutefois, le grief de M. Walsh a fini par être rejeté par le chef d’état-major de la défense (« CEMD »).</w:t>
            </w:r>
          </w:p>
          <w:p w:rsidR="00565BF5" w:rsidRPr="00A12E8B" w:rsidRDefault="00565BF5" w:rsidP="00565BF5">
            <w:pPr>
              <w:jc w:val="both"/>
              <w:rPr>
                <w:sz w:val="20"/>
                <w:lang w:val="fr-CA"/>
              </w:rPr>
            </w:pPr>
          </w:p>
          <w:p w:rsidR="00565BF5" w:rsidRPr="00A12E8B" w:rsidRDefault="00565BF5" w:rsidP="00565BF5">
            <w:pPr>
              <w:jc w:val="both"/>
              <w:rPr>
                <w:sz w:val="20"/>
                <w:lang w:val="fr-CA"/>
              </w:rPr>
            </w:pPr>
            <w:r w:rsidRPr="00A12E8B">
              <w:rPr>
                <w:sz w:val="20"/>
                <w:lang w:val="fr-CA"/>
              </w:rPr>
              <w:t>La Cour fédérale a rejeté la demande de contrôle judiciaire de la décision du CEMD présentée par M. Walsh. La Cour était d’avis que la décision du CEMD était à la fois raisonnable et conforme aux principes d’équité procédurale. La Cour d’appel fédérale a rejeté l’appel de M. Walsh, statuant qu’il n’y avait aucun motif d’intervenir.</w:t>
            </w:r>
          </w:p>
          <w:p w:rsidR="00565BF5" w:rsidRPr="00A12E8B" w:rsidRDefault="00565BF5" w:rsidP="00565BF5">
            <w:pPr>
              <w:jc w:val="both"/>
              <w:rPr>
                <w:sz w:val="20"/>
                <w:lang w:val="fr-CA"/>
              </w:rPr>
            </w:pP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lastRenderedPageBreak/>
              <w:t>22 mai 2015</w:t>
            </w:r>
          </w:p>
          <w:p w:rsidR="00565BF5" w:rsidRPr="00A12E8B" w:rsidRDefault="00565BF5" w:rsidP="00565BF5">
            <w:pPr>
              <w:jc w:val="both"/>
              <w:rPr>
                <w:sz w:val="20"/>
                <w:lang w:val="fr-CA"/>
              </w:rPr>
            </w:pPr>
            <w:r w:rsidRPr="00A12E8B">
              <w:rPr>
                <w:sz w:val="20"/>
                <w:lang w:val="fr-CA"/>
              </w:rPr>
              <w:t>Cour fédérale</w:t>
            </w:r>
          </w:p>
          <w:p w:rsidR="00565BF5" w:rsidRPr="00A12E8B" w:rsidRDefault="00565BF5" w:rsidP="00565BF5">
            <w:pPr>
              <w:jc w:val="both"/>
              <w:rPr>
                <w:sz w:val="20"/>
                <w:lang w:val="fr-CA"/>
              </w:rPr>
            </w:pPr>
            <w:r w:rsidRPr="00A12E8B">
              <w:rPr>
                <w:sz w:val="20"/>
                <w:lang w:val="fr-CA"/>
              </w:rPr>
              <w:t>(Juge De Montigny)</w:t>
            </w:r>
          </w:p>
          <w:p w:rsidR="00565BF5" w:rsidRPr="00A12E8B" w:rsidRDefault="00177AE0" w:rsidP="00565BF5">
            <w:pPr>
              <w:jc w:val="both"/>
              <w:rPr>
                <w:sz w:val="20"/>
                <w:lang w:val="fr-CA"/>
              </w:rPr>
            </w:pPr>
            <w:hyperlink r:id="rId85" w:history="1">
              <w:r w:rsidR="00565BF5" w:rsidRPr="00A12E8B">
                <w:rPr>
                  <w:rStyle w:val="Hyperlink"/>
                  <w:sz w:val="20"/>
                  <w:lang w:val="fr-CA"/>
                </w:rPr>
                <w:t>2015 FC 775</w:t>
              </w:r>
            </w:hyperlink>
          </w:p>
          <w:p w:rsidR="00565BF5" w:rsidRPr="00A12E8B" w:rsidRDefault="00565BF5" w:rsidP="00565BF5">
            <w:pPr>
              <w:jc w:val="both"/>
              <w:rPr>
                <w:sz w:val="20"/>
                <w:lang w:val="fr-CA"/>
              </w:rPr>
            </w:pP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Rejet de la demande de contrôle judiciaire</w:t>
            </w:r>
          </w:p>
        </w:tc>
      </w:tr>
      <w:tr w:rsidR="00565BF5" w:rsidRPr="00A12E8B" w:rsidTr="00565BF5">
        <w:tc>
          <w:tcPr>
            <w:tcW w:w="2427" w:type="pct"/>
            <w:gridSpan w:val="2"/>
          </w:tcPr>
          <w:p w:rsidR="00565BF5" w:rsidRPr="00A12E8B" w:rsidRDefault="00565BF5" w:rsidP="00565BF5">
            <w:pPr>
              <w:jc w:val="both"/>
              <w:rPr>
                <w:sz w:val="20"/>
                <w:lang w:val="fr-CA"/>
              </w:rPr>
            </w:pPr>
            <w:r w:rsidRPr="00A12E8B">
              <w:rPr>
                <w:sz w:val="20"/>
                <w:lang w:val="fr-CA"/>
              </w:rPr>
              <w:t>24 mai 2016</w:t>
            </w:r>
          </w:p>
          <w:p w:rsidR="00565BF5" w:rsidRPr="00A12E8B" w:rsidRDefault="00565BF5" w:rsidP="00565BF5">
            <w:pPr>
              <w:jc w:val="both"/>
              <w:rPr>
                <w:sz w:val="20"/>
                <w:lang w:val="fr-CA"/>
              </w:rPr>
            </w:pPr>
            <w:r w:rsidRPr="00A12E8B">
              <w:rPr>
                <w:sz w:val="20"/>
                <w:lang w:val="fr-CA"/>
              </w:rPr>
              <w:t>Cour d’appel fédérale</w:t>
            </w:r>
          </w:p>
          <w:p w:rsidR="00565BF5" w:rsidRPr="00A12E8B" w:rsidRDefault="00565BF5" w:rsidP="00565BF5">
            <w:pPr>
              <w:jc w:val="both"/>
              <w:rPr>
                <w:sz w:val="20"/>
                <w:lang w:val="fr-CA"/>
              </w:rPr>
            </w:pPr>
            <w:r w:rsidRPr="00A12E8B">
              <w:rPr>
                <w:sz w:val="20"/>
                <w:lang w:val="fr-CA"/>
              </w:rPr>
              <w:t>(Juges Nadon, Rennie et Gleason)</w:t>
            </w:r>
          </w:p>
          <w:p w:rsidR="00565BF5" w:rsidRPr="00A12E8B" w:rsidRDefault="00177AE0" w:rsidP="00565BF5">
            <w:pPr>
              <w:jc w:val="both"/>
              <w:rPr>
                <w:sz w:val="20"/>
                <w:lang w:val="fr-CA"/>
              </w:rPr>
            </w:pPr>
            <w:hyperlink r:id="rId86" w:history="1">
              <w:r w:rsidR="00565BF5" w:rsidRPr="00A12E8B">
                <w:rPr>
                  <w:rStyle w:val="Hyperlink"/>
                  <w:sz w:val="20"/>
                  <w:lang w:val="fr-CA"/>
                </w:rPr>
                <w:t>2016 FCA 157</w:t>
              </w:r>
            </w:hyperlink>
          </w:p>
          <w:p w:rsidR="00565BF5" w:rsidRPr="00A12E8B" w:rsidRDefault="00565BF5" w:rsidP="00565BF5">
            <w:pPr>
              <w:jc w:val="both"/>
              <w:rPr>
                <w:sz w:val="20"/>
                <w:lang w:val="fr-CA"/>
              </w:rPr>
            </w:pP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Rejet de l’appel</w:t>
            </w:r>
          </w:p>
          <w:p w:rsidR="00565BF5" w:rsidRPr="00A12E8B" w:rsidRDefault="00565BF5" w:rsidP="00565BF5">
            <w:pPr>
              <w:jc w:val="both"/>
              <w:rPr>
                <w:sz w:val="20"/>
                <w:lang w:val="fr-CA"/>
              </w:rPr>
            </w:pP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t>18 juillet 2016</w:t>
            </w:r>
          </w:p>
          <w:p w:rsidR="00565BF5" w:rsidRPr="00A12E8B" w:rsidRDefault="00565BF5" w:rsidP="00565BF5">
            <w:pPr>
              <w:jc w:val="both"/>
              <w:rPr>
                <w:sz w:val="20"/>
                <w:lang w:val="fr-CA"/>
              </w:rPr>
            </w:pPr>
            <w:r w:rsidRPr="00A12E8B">
              <w:rPr>
                <w:sz w:val="20"/>
                <w:lang w:val="fr-CA"/>
              </w:rPr>
              <w:t>Cour suprême du Canada</w:t>
            </w: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Dépôt de la demande d’autorisation d’appel</w:t>
            </w:r>
          </w:p>
          <w:p w:rsidR="00565BF5" w:rsidRPr="00A12E8B" w:rsidRDefault="00565BF5" w:rsidP="00565BF5">
            <w:pPr>
              <w:jc w:val="both"/>
              <w:rPr>
                <w:sz w:val="20"/>
                <w:lang w:val="fr-CA"/>
              </w:rPr>
            </w:pPr>
          </w:p>
        </w:tc>
      </w:tr>
    </w:tbl>
    <w:p w:rsidR="00565BF5" w:rsidRPr="00A12E8B" w:rsidRDefault="00177AE0" w:rsidP="00565BF5">
      <w:pPr>
        <w:jc w:val="both"/>
        <w:rPr>
          <w:sz w:val="20"/>
          <w:lang w:val="fr-CA"/>
        </w:rPr>
      </w:pPr>
      <w:r>
        <w:rPr>
          <w:sz w:val="20"/>
          <w:szCs w:val="20"/>
        </w:rPr>
        <w:pict>
          <v:rect id="_x0000_i1083" style="width:2in;height:1pt" o:hrpct="0" o:hralign="center" o:hrstd="t" o:hrnoshade="t" o:hr="t" fillcolor="black [3213]" stroked="f"/>
        </w:pict>
      </w:r>
    </w:p>
    <w:p w:rsidR="00565BF5" w:rsidRPr="00A12E8B" w:rsidRDefault="00565BF5" w:rsidP="00565BF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65BF5" w:rsidRPr="00A12E8B" w:rsidTr="00645D36">
        <w:trPr>
          <w:trHeight w:val="576"/>
        </w:trPr>
        <w:tc>
          <w:tcPr>
            <w:tcW w:w="543" w:type="pct"/>
          </w:tcPr>
          <w:p w:rsidR="00565BF5" w:rsidRPr="00A12E8B" w:rsidRDefault="00565BF5" w:rsidP="00565BF5">
            <w:pPr>
              <w:jc w:val="both"/>
              <w:rPr>
                <w:sz w:val="20"/>
              </w:rPr>
            </w:pPr>
            <w:r w:rsidRPr="00A12E8B">
              <w:rPr>
                <w:rStyle w:val="SCCFileNumberChar"/>
                <w:sz w:val="20"/>
                <w:szCs w:val="20"/>
              </w:rPr>
              <w:t>37247</w:t>
            </w:r>
          </w:p>
        </w:tc>
        <w:tc>
          <w:tcPr>
            <w:tcW w:w="4457" w:type="pct"/>
          </w:tcPr>
          <w:p w:rsidR="00565BF5" w:rsidRPr="00A12E8B" w:rsidRDefault="00565BF5" w:rsidP="00565BF5">
            <w:pPr>
              <w:pStyle w:val="SCCLsocParty"/>
              <w:jc w:val="both"/>
              <w:rPr>
                <w:b/>
                <w:sz w:val="20"/>
                <w:szCs w:val="20"/>
                <w:lang w:val="en-US"/>
              </w:rPr>
            </w:pPr>
            <w:r w:rsidRPr="00A12E8B">
              <w:rPr>
                <w:b/>
                <w:sz w:val="20"/>
                <w:szCs w:val="20"/>
                <w:lang w:val="en-US"/>
              </w:rPr>
              <w:t>Richard Alan Suter v. Her Majesty the Queen</w:t>
            </w:r>
          </w:p>
          <w:p w:rsidR="00565BF5" w:rsidRPr="00A12E8B" w:rsidRDefault="00565BF5" w:rsidP="00565BF5">
            <w:pPr>
              <w:jc w:val="both"/>
              <w:rPr>
                <w:sz w:val="20"/>
              </w:rPr>
            </w:pPr>
            <w:r w:rsidRPr="00A12E8B">
              <w:rPr>
                <w:sz w:val="20"/>
              </w:rPr>
              <w:t>(Alta.) (Criminal) (By Leave)</w:t>
            </w:r>
          </w:p>
        </w:tc>
      </w:tr>
      <w:tr w:rsidR="006E3E1E" w:rsidRPr="00A12E8B" w:rsidTr="00565BF5">
        <w:tc>
          <w:tcPr>
            <w:tcW w:w="543" w:type="pct"/>
          </w:tcPr>
          <w:p w:rsidR="006E3E1E" w:rsidRPr="00A12E8B" w:rsidRDefault="006E3E1E" w:rsidP="00565BF5">
            <w:pPr>
              <w:jc w:val="both"/>
              <w:rPr>
                <w:rStyle w:val="SCCFileNumberChar"/>
                <w:sz w:val="20"/>
                <w:szCs w:val="20"/>
              </w:rPr>
            </w:pPr>
            <w:r w:rsidRPr="00A12E8B">
              <w:rPr>
                <w:rStyle w:val="SCCFileNumberChar"/>
                <w:sz w:val="20"/>
                <w:szCs w:val="20"/>
              </w:rPr>
              <w:t>Coram:</w:t>
            </w:r>
          </w:p>
        </w:tc>
        <w:tc>
          <w:tcPr>
            <w:tcW w:w="4457" w:type="pct"/>
          </w:tcPr>
          <w:p w:rsidR="006E3E1E" w:rsidRPr="00A12E8B" w:rsidRDefault="00645D36" w:rsidP="00565BF5">
            <w:pPr>
              <w:pStyle w:val="SCCLsocParty"/>
              <w:jc w:val="both"/>
              <w:rPr>
                <w:sz w:val="20"/>
                <w:szCs w:val="20"/>
                <w:lang w:val="en-US"/>
              </w:rPr>
            </w:pPr>
            <w:r w:rsidRPr="00A12E8B">
              <w:rPr>
                <w:sz w:val="20"/>
                <w:szCs w:val="20"/>
                <w:lang w:val="en-US"/>
              </w:rPr>
              <w:t>Moldaver, Côté and Rowe JJ.</w:t>
            </w:r>
          </w:p>
          <w:p w:rsidR="00645D36" w:rsidRPr="00A12E8B" w:rsidRDefault="00645D36" w:rsidP="00645D36">
            <w:pPr>
              <w:rPr>
                <w:lang w:val="en-US"/>
              </w:rPr>
            </w:pPr>
          </w:p>
        </w:tc>
      </w:tr>
      <w:tr w:rsidR="006E3E1E" w:rsidRPr="00A12E8B" w:rsidTr="00565BF5">
        <w:tc>
          <w:tcPr>
            <w:tcW w:w="5000" w:type="pct"/>
            <w:gridSpan w:val="2"/>
          </w:tcPr>
          <w:p w:rsidR="006E3E1E" w:rsidRPr="00A12E8B" w:rsidRDefault="00645D36" w:rsidP="00565BF5">
            <w:pPr>
              <w:jc w:val="both"/>
              <w:rPr>
                <w:sz w:val="20"/>
              </w:rPr>
            </w:pPr>
            <w:r w:rsidRPr="00A12E8B">
              <w:rPr>
                <w:sz w:val="20"/>
              </w:rPr>
              <w:t>The application for leave to appeal from the judgment of the Court of Appeal of Alberta (Edmonton), Number 1503-0323-A, 2016 ABCA 235, dated August 10, 2016, is granted.</w:t>
            </w:r>
          </w:p>
          <w:p w:rsidR="00645D36" w:rsidRPr="00A12E8B" w:rsidRDefault="00645D36" w:rsidP="00565BF5">
            <w:pPr>
              <w:jc w:val="both"/>
              <w:rPr>
                <w:sz w:val="20"/>
              </w:rPr>
            </w:pPr>
          </w:p>
        </w:tc>
      </w:tr>
      <w:tr w:rsidR="00565BF5" w:rsidRPr="00A12E8B" w:rsidTr="00565BF5">
        <w:tc>
          <w:tcPr>
            <w:tcW w:w="5000" w:type="pct"/>
            <w:gridSpan w:val="2"/>
          </w:tcPr>
          <w:p w:rsidR="00565BF5" w:rsidRPr="00A12E8B" w:rsidRDefault="00565BF5" w:rsidP="00565BF5">
            <w:pPr>
              <w:jc w:val="both"/>
              <w:rPr>
                <w:sz w:val="20"/>
              </w:rPr>
            </w:pPr>
            <w:r w:rsidRPr="00A12E8B">
              <w:rPr>
                <w:sz w:val="20"/>
              </w:rPr>
              <w:t xml:space="preserve">Criminal law – Sentencing – Refusal to provide breath sample following a collision causing death – In what circumstances can a mistake of law operate so as to mitigate a person’s sentence? – What constitutes a relevant aggravating or mitigating circumstance? – Can the policy objectives of Parliament trump the fundamental principle of proportionality in sentencing? – Whether the Court of Appeal erred in raising without adequate notice to the parties new grounds of appeal favouring the Crown – Whether the Court of Appeal erred in finding facts which have no bases in the record – </w:t>
            </w:r>
            <w:r w:rsidRPr="00A12E8B">
              <w:rPr>
                <w:i/>
                <w:sz w:val="20"/>
              </w:rPr>
              <w:t>Criminal Code</w:t>
            </w:r>
            <w:r w:rsidRPr="00A12E8B">
              <w:rPr>
                <w:sz w:val="20"/>
              </w:rPr>
              <w:t>, R.S.C. 1985, c. C-46, s. 255(3.2).</w:t>
            </w:r>
          </w:p>
        </w:tc>
      </w:tr>
      <w:tr w:rsidR="00565BF5" w:rsidRPr="00A12E8B" w:rsidTr="00565BF5">
        <w:tc>
          <w:tcPr>
            <w:tcW w:w="5000" w:type="pct"/>
            <w:gridSpan w:val="2"/>
          </w:tcPr>
          <w:p w:rsidR="00565BF5" w:rsidRPr="00A12E8B" w:rsidRDefault="00565BF5" w:rsidP="00565BF5">
            <w:pPr>
              <w:jc w:val="both"/>
              <w:rPr>
                <w:sz w:val="20"/>
              </w:rPr>
            </w:pPr>
          </w:p>
        </w:tc>
      </w:tr>
      <w:tr w:rsidR="00565BF5" w:rsidRPr="00A12E8B" w:rsidTr="00565BF5">
        <w:tc>
          <w:tcPr>
            <w:tcW w:w="5000" w:type="pct"/>
            <w:gridSpan w:val="2"/>
          </w:tcPr>
          <w:p w:rsidR="00565BF5" w:rsidRPr="00A12E8B" w:rsidRDefault="00565BF5" w:rsidP="00565BF5">
            <w:pPr>
              <w:jc w:val="both"/>
              <w:rPr>
                <w:sz w:val="20"/>
              </w:rPr>
            </w:pPr>
            <w:r w:rsidRPr="00A12E8B">
              <w:rPr>
                <w:sz w:val="20"/>
              </w:rPr>
              <w:t xml:space="preserve">Mr. Suter, applicant, pled guilty to the offence of refusing to provide a breath sample following a collision causing death, contrary to s. 255(3.2) of the </w:t>
            </w:r>
            <w:r w:rsidRPr="00A12E8B">
              <w:rPr>
                <w:i/>
                <w:sz w:val="20"/>
              </w:rPr>
              <w:t>Criminal Code</w:t>
            </w:r>
            <w:r w:rsidRPr="00A12E8B">
              <w:rPr>
                <w:sz w:val="20"/>
              </w:rPr>
              <w:t>. He struck several people having dinner on a restaurant patio, including a two and a half year old boy who died of his injuries. While arguing with his spouse, he inadvertently pressed hard on the gas pedal thinking it was the brake and drove his car into the patio. Once arrested and placed in a cell at the police station, Mr. Suter spoke to a lawyer who advised him not to provide a breath sample. He followed that advice. The sentencing judge found as fact that Mr. Suter was not impaired at the time of the collision. He was sentenced to four months of incarceration and to a 30 month driving prohibition. The Court of Appeal allowed the Crown’s appeal and imposed a period of imprisonment of 26 months.</w:t>
            </w:r>
          </w:p>
          <w:p w:rsidR="00565BF5" w:rsidRPr="00A12E8B" w:rsidRDefault="00565BF5" w:rsidP="00565BF5">
            <w:pPr>
              <w:jc w:val="both"/>
              <w:rPr>
                <w:sz w:val="20"/>
              </w:rPr>
            </w:pPr>
          </w:p>
        </w:tc>
      </w:tr>
    </w:tbl>
    <w:p w:rsidR="00645D36" w:rsidRPr="00A12E8B" w:rsidRDefault="00645D36">
      <w:r w:rsidRPr="00A12E8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65BF5" w:rsidRPr="00A12E8B" w:rsidTr="00565BF5">
        <w:tc>
          <w:tcPr>
            <w:tcW w:w="2427" w:type="pct"/>
          </w:tcPr>
          <w:p w:rsidR="00565BF5" w:rsidRPr="00A12E8B" w:rsidRDefault="00565BF5" w:rsidP="00565BF5">
            <w:pPr>
              <w:jc w:val="both"/>
              <w:rPr>
                <w:sz w:val="20"/>
              </w:rPr>
            </w:pPr>
            <w:r w:rsidRPr="00A12E8B">
              <w:rPr>
                <w:sz w:val="20"/>
              </w:rPr>
              <w:lastRenderedPageBreak/>
              <w:t>December 17, 2015</w:t>
            </w:r>
          </w:p>
          <w:p w:rsidR="00565BF5" w:rsidRPr="00A12E8B" w:rsidRDefault="00565BF5" w:rsidP="00565BF5">
            <w:pPr>
              <w:jc w:val="both"/>
              <w:rPr>
                <w:sz w:val="20"/>
              </w:rPr>
            </w:pPr>
            <w:r w:rsidRPr="00A12E8B">
              <w:rPr>
                <w:sz w:val="20"/>
              </w:rPr>
              <w:t>Provincial Court of Alberta</w:t>
            </w:r>
          </w:p>
          <w:p w:rsidR="00565BF5" w:rsidRPr="00A12E8B" w:rsidRDefault="00565BF5" w:rsidP="00565BF5">
            <w:pPr>
              <w:jc w:val="both"/>
              <w:rPr>
                <w:sz w:val="20"/>
              </w:rPr>
            </w:pPr>
            <w:r w:rsidRPr="00A12E8B">
              <w:rPr>
                <w:sz w:val="20"/>
              </w:rPr>
              <w:t>(Anderson J.)</w:t>
            </w:r>
          </w:p>
          <w:p w:rsidR="00565BF5" w:rsidRPr="00A12E8B" w:rsidRDefault="00177AE0" w:rsidP="00565BF5">
            <w:pPr>
              <w:jc w:val="both"/>
              <w:rPr>
                <w:sz w:val="20"/>
              </w:rPr>
            </w:pPr>
            <w:hyperlink r:id="rId87" w:history="1">
              <w:r w:rsidR="00565BF5" w:rsidRPr="00A12E8B">
                <w:rPr>
                  <w:rStyle w:val="Hyperlink"/>
                  <w:sz w:val="20"/>
                </w:rPr>
                <w:t>2015 ABPC 269</w:t>
              </w:r>
            </w:hyperlink>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 xml:space="preserve">Applicant sentenced to four months of incarceration and a 30 month driving prohibition after pleading guilty to the offence of refusing to provide a breath sample following a collision causing death, contrary to s. 255(3.2) of the </w:t>
            </w:r>
            <w:r w:rsidRPr="00A12E8B">
              <w:rPr>
                <w:i/>
                <w:sz w:val="20"/>
              </w:rPr>
              <w:t>Criminal Code</w:t>
            </w:r>
          </w:p>
          <w:p w:rsidR="00565BF5" w:rsidRPr="00A12E8B" w:rsidRDefault="00565BF5" w:rsidP="00565BF5">
            <w:pPr>
              <w:jc w:val="both"/>
              <w:rPr>
                <w:sz w:val="20"/>
              </w:rPr>
            </w:pPr>
          </w:p>
        </w:tc>
      </w:tr>
      <w:tr w:rsidR="00565BF5" w:rsidRPr="00A12E8B" w:rsidTr="00565BF5">
        <w:tc>
          <w:tcPr>
            <w:tcW w:w="2427" w:type="pct"/>
          </w:tcPr>
          <w:p w:rsidR="00565BF5" w:rsidRPr="00A12E8B" w:rsidRDefault="00565BF5" w:rsidP="00565BF5">
            <w:pPr>
              <w:jc w:val="both"/>
              <w:rPr>
                <w:sz w:val="20"/>
              </w:rPr>
            </w:pPr>
            <w:r w:rsidRPr="00A12E8B">
              <w:rPr>
                <w:sz w:val="20"/>
              </w:rPr>
              <w:t>August 10, 2016</w:t>
            </w:r>
          </w:p>
          <w:p w:rsidR="00565BF5" w:rsidRPr="00A12E8B" w:rsidRDefault="00565BF5" w:rsidP="00565BF5">
            <w:pPr>
              <w:jc w:val="both"/>
              <w:rPr>
                <w:sz w:val="20"/>
              </w:rPr>
            </w:pPr>
            <w:r w:rsidRPr="00A12E8B">
              <w:rPr>
                <w:sz w:val="20"/>
              </w:rPr>
              <w:t>Court of Appeal of Alberta (Edmonton)</w:t>
            </w:r>
          </w:p>
          <w:p w:rsidR="00565BF5" w:rsidRPr="00A12E8B" w:rsidRDefault="00565BF5" w:rsidP="00565BF5">
            <w:pPr>
              <w:jc w:val="both"/>
              <w:rPr>
                <w:sz w:val="20"/>
              </w:rPr>
            </w:pPr>
            <w:r w:rsidRPr="00A12E8B">
              <w:rPr>
                <w:sz w:val="20"/>
              </w:rPr>
              <w:t>(Watson, Bielby and Schutz JJ.A.)</w:t>
            </w:r>
          </w:p>
          <w:p w:rsidR="00565BF5" w:rsidRPr="00A12E8B" w:rsidRDefault="00177AE0" w:rsidP="00565BF5">
            <w:pPr>
              <w:jc w:val="both"/>
              <w:rPr>
                <w:sz w:val="20"/>
              </w:rPr>
            </w:pPr>
            <w:hyperlink r:id="rId88" w:history="1">
              <w:r w:rsidR="00565BF5" w:rsidRPr="00A12E8B">
                <w:rPr>
                  <w:rStyle w:val="Hyperlink"/>
                  <w:sz w:val="20"/>
                </w:rPr>
                <w:t>2016 ABCA 235</w:t>
              </w:r>
            </w:hyperlink>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Appeal allowed; sentence of 26 months of incarceration imposed; other aspects of sentence unchanged</w:t>
            </w:r>
          </w:p>
          <w:p w:rsidR="00565BF5" w:rsidRPr="00A12E8B" w:rsidRDefault="00565BF5" w:rsidP="00565BF5">
            <w:pPr>
              <w:jc w:val="both"/>
              <w:rPr>
                <w:sz w:val="20"/>
              </w:rPr>
            </w:pPr>
          </w:p>
          <w:p w:rsidR="00565BF5" w:rsidRPr="00A12E8B" w:rsidRDefault="00565BF5" w:rsidP="00565BF5">
            <w:pPr>
              <w:jc w:val="both"/>
              <w:rPr>
                <w:sz w:val="20"/>
              </w:rPr>
            </w:pPr>
          </w:p>
        </w:tc>
      </w:tr>
      <w:tr w:rsidR="00565BF5" w:rsidRPr="00A12E8B" w:rsidTr="00565BF5">
        <w:tc>
          <w:tcPr>
            <w:tcW w:w="2427" w:type="pct"/>
          </w:tcPr>
          <w:p w:rsidR="00565BF5" w:rsidRPr="00A12E8B" w:rsidRDefault="00565BF5" w:rsidP="00565BF5">
            <w:pPr>
              <w:jc w:val="both"/>
              <w:rPr>
                <w:sz w:val="20"/>
              </w:rPr>
            </w:pPr>
            <w:r w:rsidRPr="00A12E8B">
              <w:rPr>
                <w:sz w:val="20"/>
              </w:rPr>
              <w:t>October 11, 2016</w:t>
            </w:r>
          </w:p>
          <w:p w:rsidR="00565BF5" w:rsidRPr="00A12E8B" w:rsidRDefault="00565BF5" w:rsidP="00565BF5">
            <w:pPr>
              <w:jc w:val="both"/>
              <w:rPr>
                <w:sz w:val="20"/>
              </w:rPr>
            </w:pPr>
            <w:r w:rsidRPr="00A12E8B">
              <w:rPr>
                <w:sz w:val="20"/>
              </w:rPr>
              <w:t>Supreme Court of Canada</w:t>
            </w: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Application for leave to appeal filed</w:t>
            </w:r>
          </w:p>
          <w:p w:rsidR="00565BF5" w:rsidRPr="00A12E8B" w:rsidRDefault="00565BF5" w:rsidP="00565BF5">
            <w:pPr>
              <w:jc w:val="both"/>
              <w:rPr>
                <w:sz w:val="20"/>
              </w:rPr>
            </w:pPr>
          </w:p>
        </w:tc>
      </w:tr>
    </w:tbl>
    <w:p w:rsidR="00565BF5" w:rsidRPr="00A12E8B" w:rsidRDefault="00177AE0" w:rsidP="00565BF5">
      <w:pPr>
        <w:jc w:val="both"/>
        <w:rPr>
          <w:sz w:val="20"/>
        </w:rPr>
      </w:pPr>
      <w:r>
        <w:rPr>
          <w:sz w:val="20"/>
          <w:szCs w:val="20"/>
        </w:rPr>
        <w:pict>
          <v:rect id="_x0000_i1084" style="width:2in;height:1pt" o:hrpct="0" o:hralign="center" o:hrstd="t" o:hrnoshade="t" o:hr="t" fillcolor="black [3213]" stroked="f"/>
        </w:pict>
      </w:r>
    </w:p>
    <w:p w:rsidR="00565BF5" w:rsidRPr="00A12E8B" w:rsidRDefault="00565BF5" w:rsidP="00565BF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5BF5" w:rsidRPr="00A12E8B" w:rsidTr="00565BF5">
        <w:tc>
          <w:tcPr>
            <w:tcW w:w="543" w:type="pct"/>
          </w:tcPr>
          <w:p w:rsidR="00565BF5" w:rsidRPr="00A12E8B" w:rsidRDefault="00565BF5" w:rsidP="00565BF5">
            <w:pPr>
              <w:jc w:val="both"/>
              <w:rPr>
                <w:sz w:val="20"/>
                <w:lang w:val="fr-CA"/>
              </w:rPr>
            </w:pPr>
            <w:r w:rsidRPr="00A12E8B">
              <w:rPr>
                <w:rStyle w:val="SCCFileNumberChar"/>
                <w:sz w:val="20"/>
                <w:szCs w:val="20"/>
                <w:lang w:val="fr-CA"/>
              </w:rPr>
              <w:t>37247</w:t>
            </w:r>
          </w:p>
        </w:tc>
        <w:tc>
          <w:tcPr>
            <w:tcW w:w="4457" w:type="pct"/>
            <w:gridSpan w:val="3"/>
          </w:tcPr>
          <w:p w:rsidR="00565BF5" w:rsidRPr="00A12E8B" w:rsidRDefault="00565BF5" w:rsidP="00565BF5">
            <w:pPr>
              <w:pStyle w:val="SCCLsocParty"/>
              <w:jc w:val="both"/>
              <w:rPr>
                <w:b/>
                <w:sz w:val="20"/>
                <w:szCs w:val="20"/>
              </w:rPr>
            </w:pPr>
            <w:r w:rsidRPr="00A12E8B">
              <w:rPr>
                <w:b/>
                <w:sz w:val="20"/>
                <w:szCs w:val="20"/>
              </w:rPr>
              <w:t>Richard Alan Suter c. Sa Majesté la Reine</w:t>
            </w:r>
          </w:p>
          <w:p w:rsidR="00565BF5" w:rsidRPr="00A12E8B" w:rsidRDefault="00565BF5" w:rsidP="00565BF5">
            <w:pPr>
              <w:jc w:val="both"/>
              <w:rPr>
                <w:sz w:val="20"/>
                <w:lang w:val="fr-CA"/>
              </w:rPr>
            </w:pPr>
            <w:r w:rsidRPr="00A12E8B">
              <w:rPr>
                <w:sz w:val="20"/>
                <w:lang w:val="fr-CA"/>
              </w:rPr>
              <w:t>(Alb.) (Criminelle) (Sur autorisation)</w:t>
            </w:r>
          </w:p>
        </w:tc>
      </w:tr>
      <w:tr w:rsidR="006E3E1E" w:rsidRPr="00177AE0" w:rsidTr="00565BF5">
        <w:tc>
          <w:tcPr>
            <w:tcW w:w="543" w:type="pct"/>
          </w:tcPr>
          <w:p w:rsidR="006E3E1E" w:rsidRPr="00A12E8B" w:rsidRDefault="006E3E1E" w:rsidP="00565BF5">
            <w:pPr>
              <w:jc w:val="both"/>
              <w:rPr>
                <w:rStyle w:val="SCCFileNumberChar"/>
                <w:sz w:val="20"/>
                <w:szCs w:val="20"/>
                <w:lang w:val="fr-CA"/>
              </w:rPr>
            </w:pPr>
            <w:r w:rsidRPr="00A12E8B">
              <w:rPr>
                <w:rStyle w:val="SCCFileNumberChar"/>
                <w:sz w:val="20"/>
                <w:szCs w:val="20"/>
              </w:rPr>
              <w:t>Coram:</w:t>
            </w:r>
          </w:p>
        </w:tc>
        <w:tc>
          <w:tcPr>
            <w:tcW w:w="4457" w:type="pct"/>
            <w:gridSpan w:val="3"/>
          </w:tcPr>
          <w:p w:rsidR="006E3E1E" w:rsidRPr="00A12E8B" w:rsidRDefault="00645D36" w:rsidP="00565BF5">
            <w:pPr>
              <w:pStyle w:val="SCCLsocParty"/>
              <w:jc w:val="both"/>
              <w:rPr>
                <w:sz w:val="20"/>
                <w:szCs w:val="20"/>
              </w:rPr>
            </w:pPr>
            <w:r w:rsidRPr="00A12E8B">
              <w:rPr>
                <w:sz w:val="20"/>
                <w:szCs w:val="20"/>
              </w:rPr>
              <w:t>Les juges Moldaver, Côté et Rowe</w:t>
            </w:r>
          </w:p>
          <w:p w:rsidR="00645D36" w:rsidRPr="00A12E8B" w:rsidRDefault="00645D36" w:rsidP="00645D36">
            <w:pPr>
              <w:rPr>
                <w:lang w:val="fr-CA"/>
              </w:rPr>
            </w:pPr>
          </w:p>
        </w:tc>
      </w:tr>
      <w:tr w:rsidR="006E3E1E" w:rsidRPr="00177AE0" w:rsidTr="00565BF5">
        <w:tc>
          <w:tcPr>
            <w:tcW w:w="5000" w:type="pct"/>
            <w:gridSpan w:val="4"/>
          </w:tcPr>
          <w:p w:rsidR="006E3E1E" w:rsidRPr="00A12E8B" w:rsidRDefault="00645D36" w:rsidP="00565BF5">
            <w:pPr>
              <w:jc w:val="both"/>
              <w:rPr>
                <w:sz w:val="20"/>
                <w:lang w:val="fr-CA"/>
              </w:rPr>
            </w:pPr>
            <w:r w:rsidRPr="00A12E8B">
              <w:rPr>
                <w:sz w:val="20"/>
                <w:lang w:val="fr-CA"/>
              </w:rPr>
              <w:t>La demande d’autorisation d’appel de l’arrêt de la Cour d'appel de l’Alberta (Edmonton), numéro 1503-0323-A, 2016 ABCA 235, daté du 10 août 2016, est accueillie.</w:t>
            </w:r>
          </w:p>
          <w:p w:rsidR="00645D36" w:rsidRPr="00A12E8B" w:rsidRDefault="00645D36" w:rsidP="00565BF5">
            <w:pPr>
              <w:jc w:val="both"/>
              <w:rPr>
                <w:sz w:val="20"/>
                <w:lang w:val="fr-CA"/>
              </w:rPr>
            </w:pPr>
          </w:p>
        </w:tc>
      </w:tr>
      <w:tr w:rsidR="00565BF5" w:rsidRPr="00A12E8B" w:rsidTr="00565BF5">
        <w:tc>
          <w:tcPr>
            <w:tcW w:w="5000" w:type="pct"/>
            <w:gridSpan w:val="4"/>
          </w:tcPr>
          <w:p w:rsidR="00565BF5" w:rsidRPr="00A12E8B" w:rsidRDefault="00565BF5" w:rsidP="00565BF5">
            <w:pPr>
              <w:jc w:val="both"/>
              <w:rPr>
                <w:sz w:val="20"/>
                <w:lang w:val="fr-CA"/>
              </w:rPr>
            </w:pPr>
            <w:r w:rsidRPr="00A12E8B">
              <w:rPr>
                <w:sz w:val="20"/>
                <w:lang w:val="fr-CA"/>
              </w:rPr>
              <w:t xml:space="preserve">Droit criminel – Détermination de la peine – Refus de fournir un échantillon d’haleine à la suite d’une collision causant la mort – Dans quelles circonstances une erreur de droit peut-elle avoir pour effet d’alléger la peine de quelqu’un? – Que constitue une circonstance aggravante ou atténuante pertinente? – Les objectifs de politique du législateur peuvent-ils supplanter le principe fondamental de la proportionnalité dans la détermination de la peine? – La Cour d’appel a-t-elle eu tort de soulever, sans aviser adéquatement les parties, de nouveaux motifs d’appel favorisant le ministère public? – La Cour d’appel a-t-elle eu tort de tirer des conclusions de fait qui n’étaient nullement appuyées par la preuve au dossier? – </w:t>
            </w:r>
            <w:r w:rsidRPr="00A12E8B">
              <w:rPr>
                <w:i/>
                <w:sz w:val="20"/>
                <w:lang w:val="fr-CA"/>
              </w:rPr>
              <w:t>Code criminel</w:t>
            </w:r>
            <w:r w:rsidRPr="00A12E8B">
              <w:rPr>
                <w:sz w:val="20"/>
                <w:lang w:val="fr-CA"/>
              </w:rPr>
              <w:t>, L.R.C. 1985, ch. C-46, par. 255(3.2).</w:t>
            </w:r>
          </w:p>
        </w:tc>
      </w:tr>
      <w:tr w:rsidR="00565BF5" w:rsidRPr="00A12E8B" w:rsidTr="00565BF5">
        <w:tc>
          <w:tcPr>
            <w:tcW w:w="5000" w:type="pct"/>
            <w:gridSpan w:val="4"/>
          </w:tcPr>
          <w:p w:rsidR="00565BF5" w:rsidRPr="00A12E8B" w:rsidRDefault="00565BF5" w:rsidP="00565BF5">
            <w:pPr>
              <w:jc w:val="both"/>
              <w:rPr>
                <w:sz w:val="20"/>
                <w:lang w:val="fr-CA"/>
              </w:rPr>
            </w:pPr>
          </w:p>
        </w:tc>
      </w:tr>
      <w:tr w:rsidR="00565BF5" w:rsidRPr="00177AE0" w:rsidTr="00565BF5">
        <w:tc>
          <w:tcPr>
            <w:tcW w:w="5000" w:type="pct"/>
            <w:gridSpan w:val="4"/>
          </w:tcPr>
          <w:p w:rsidR="00565BF5" w:rsidRPr="00A12E8B" w:rsidRDefault="00565BF5" w:rsidP="00565BF5">
            <w:pPr>
              <w:jc w:val="both"/>
              <w:rPr>
                <w:sz w:val="20"/>
                <w:lang w:val="fr-CA"/>
              </w:rPr>
            </w:pPr>
            <w:r w:rsidRPr="00A12E8B">
              <w:rPr>
                <w:sz w:val="20"/>
                <w:lang w:val="fr-CA"/>
              </w:rPr>
              <w:t xml:space="preserve">Monsieur Suter, le demandeur, a plaidé coupable de l’infraction d’avoir refusé de fournir un échantillon d’haleine à la suite d’une collision causant la mort, contrairement au par. 255(3.2) du </w:t>
            </w:r>
            <w:r w:rsidRPr="00A12E8B">
              <w:rPr>
                <w:i/>
                <w:sz w:val="20"/>
                <w:lang w:val="fr-CA"/>
              </w:rPr>
              <w:t>Code criminel</w:t>
            </w:r>
            <w:r w:rsidRPr="00A12E8B">
              <w:rPr>
                <w:sz w:val="20"/>
                <w:lang w:val="fr-CA"/>
              </w:rPr>
              <w:t>. Il avait frappé plusieurs personnes qui dînaient sur une terrasse de restaurant, y compris un garçonnet de deux ans et demi qui est décédé de ses blessures. Alors qu’il se disputait avec son épouse, il avait par inadvertance appuyé fort sur la pédale d’accélérateur pensant qu’il s’agissait du frein et a conduit son véhicule dans la terrasse. Après avoir été arrêté et placé sous garde dans une cellule au poste de police, M. Suter a parlé à un avocat qui lui a conseillé de ne pas fournir d’échantillon d’haleine. Il a suivi ce conseil. Le juge qui a prononcé la peine a tiré la conclusion de fait que M. Suter n’avait pas eu les facultés affaiblies au moment de la collision. Il a été condamné à une peine de détention de quatre mois et d’une interdiction de conduire de 30 mois. La Cour d’appel a accueilli l’appel du ministère public et imposé une période de détention de 26 mois.</w:t>
            </w:r>
          </w:p>
          <w:p w:rsidR="00565BF5" w:rsidRPr="00A12E8B" w:rsidRDefault="00565BF5" w:rsidP="00565BF5">
            <w:pPr>
              <w:jc w:val="both"/>
              <w:rPr>
                <w:sz w:val="20"/>
                <w:lang w:val="fr-CA"/>
              </w:rPr>
            </w:pP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t>17 décembre 2015</w:t>
            </w:r>
          </w:p>
          <w:p w:rsidR="00565BF5" w:rsidRPr="00A12E8B" w:rsidRDefault="00565BF5" w:rsidP="00565BF5">
            <w:pPr>
              <w:jc w:val="both"/>
              <w:rPr>
                <w:sz w:val="20"/>
                <w:lang w:val="fr-CA"/>
              </w:rPr>
            </w:pPr>
            <w:r w:rsidRPr="00A12E8B">
              <w:rPr>
                <w:sz w:val="20"/>
                <w:lang w:val="fr-CA"/>
              </w:rPr>
              <w:t>Cour provinciale de l’Alberta</w:t>
            </w:r>
          </w:p>
          <w:p w:rsidR="00565BF5" w:rsidRPr="00A12E8B" w:rsidRDefault="00565BF5" w:rsidP="00565BF5">
            <w:pPr>
              <w:jc w:val="both"/>
              <w:rPr>
                <w:sz w:val="20"/>
                <w:lang w:val="fr-CA"/>
              </w:rPr>
            </w:pPr>
            <w:r w:rsidRPr="00A12E8B">
              <w:rPr>
                <w:sz w:val="20"/>
                <w:lang w:val="fr-CA"/>
              </w:rPr>
              <w:t>(Juge Anderson)</w:t>
            </w:r>
          </w:p>
          <w:p w:rsidR="00565BF5" w:rsidRPr="00A12E8B" w:rsidRDefault="00177AE0" w:rsidP="00565BF5">
            <w:pPr>
              <w:jc w:val="both"/>
              <w:rPr>
                <w:sz w:val="20"/>
                <w:lang w:val="fr-CA"/>
              </w:rPr>
            </w:pPr>
            <w:hyperlink r:id="rId89" w:history="1">
              <w:r w:rsidR="00565BF5" w:rsidRPr="00A12E8B">
                <w:rPr>
                  <w:rStyle w:val="Hyperlink"/>
                  <w:sz w:val="20"/>
                  <w:lang w:val="fr-CA"/>
                </w:rPr>
                <w:t>2015 ABPC 269</w:t>
              </w:r>
            </w:hyperlink>
          </w:p>
          <w:p w:rsidR="00565BF5" w:rsidRPr="00A12E8B" w:rsidRDefault="00565BF5" w:rsidP="00565BF5">
            <w:pPr>
              <w:jc w:val="both"/>
              <w:rPr>
                <w:sz w:val="20"/>
                <w:lang w:val="fr-CA"/>
              </w:rPr>
            </w:pP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 xml:space="preserve">Peine de détention de quatre mois et d’une interdiction de conduire de 30 mois après avoir plaidé coupable de l’infraction d’avoir refusé de fournir un échantillon d’haleine à la suite d’une collision causant la mort, contrairement au par. 255(3.2) du </w:t>
            </w:r>
            <w:r w:rsidRPr="00A12E8B">
              <w:rPr>
                <w:i/>
                <w:sz w:val="20"/>
                <w:lang w:val="fr-CA"/>
              </w:rPr>
              <w:t>Code criminel</w:t>
            </w:r>
          </w:p>
          <w:p w:rsidR="00565BF5" w:rsidRPr="00A12E8B" w:rsidRDefault="00565BF5" w:rsidP="00565BF5">
            <w:pPr>
              <w:jc w:val="both"/>
              <w:rPr>
                <w:sz w:val="20"/>
                <w:lang w:val="fr-CA"/>
              </w:rPr>
            </w:pPr>
          </w:p>
        </w:tc>
      </w:tr>
    </w:tbl>
    <w:p w:rsidR="00645D36" w:rsidRPr="00A12E8B" w:rsidRDefault="00645D36">
      <w:pPr>
        <w:rPr>
          <w:lang w:val="fr-CA"/>
        </w:rPr>
      </w:pPr>
      <w:r w:rsidRPr="00A12E8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65BF5" w:rsidRPr="00177AE0" w:rsidTr="00565BF5">
        <w:tc>
          <w:tcPr>
            <w:tcW w:w="2427" w:type="pct"/>
          </w:tcPr>
          <w:p w:rsidR="00565BF5" w:rsidRPr="00A12E8B" w:rsidRDefault="00565BF5" w:rsidP="00565BF5">
            <w:pPr>
              <w:jc w:val="both"/>
              <w:rPr>
                <w:sz w:val="20"/>
                <w:lang w:val="fr-CA"/>
              </w:rPr>
            </w:pPr>
            <w:r w:rsidRPr="00A12E8B">
              <w:rPr>
                <w:sz w:val="20"/>
                <w:lang w:val="fr-CA"/>
              </w:rPr>
              <w:lastRenderedPageBreak/>
              <w:t>10 août 2016</w:t>
            </w:r>
          </w:p>
          <w:p w:rsidR="00565BF5" w:rsidRPr="00A12E8B" w:rsidRDefault="00565BF5" w:rsidP="00565BF5">
            <w:pPr>
              <w:jc w:val="both"/>
              <w:rPr>
                <w:sz w:val="20"/>
                <w:lang w:val="fr-CA"/>
              </w:rPr>
            </w:pPr>
            <w:r w:rsidRPr="00A12E8B">
              <w:rPr>
                <w:sz w:val="20"/>
                <w:lang w:val="fr-CA"/>
              </w:rPr>
              <w:t>Cour d’appel de l’Alberta (Edmonton)</w:t>
            </w:r>
          </w:p>
          <w:p w:rsidR="00565BF5" w:rsidRPr="00A12E8B" w:rsidRDefault="00565BF5" w:rsidP="00565BF5">
            <w:pPr>
              <w:jc w:val="both"/>
              <w:rPr>
                <w:sz w:val="20"/>
                <w:lang w:val="fr-CA"/>
              </w:rPr>
            </w:pPr>
            <w:r w:rsidRPr="00A12E8B">
              <w:rPr>
                <w:sz w:val="20"/>
                <w:lang w:val="fr-CA"/>
              </w:rPr>
              <w:t>(Juges Watson, Bielby et Schutz)</w:t>
            </w:r>
          </w:p>
          <w:p w:rsidR="00565BF5" w:rsidRPr="00A12E8B" w:rsidRDefault="00177AE0" w:rsidP="00565BF5">
            <w:pPr>
              <w:jc w:val="both"/>
              <w:rPr>
                <w:sz w:val="20"/>
                <w:lang w:val="fr-CA"/>
              </w:rPr>
            </w:pPr>
            <w:hyperlink r:id="rId90" w:history="1">
              <w:r w:rsidR="00565BF5" w:rsidRPr="00A12E8B">
                <w:rPr>
                  <w:rStyle w:val="Hyperlink"/>
                  <w:sz w:val="20"/>
                  <w:lang w:val="fr-CA"/>
                </w:rPr>
                <w:t>2016 ABCA 235</w:t>
              </w:r>
            </w:hyperlink>
          </w:p>
          <w:p w:rsidR="00565BF5" w:rsidRPr="00A12E8B" w:rsidRDefault="00565BF5" w:rsidP="00565BF5">
            <w:pPr>
              <w:jc w:val="both"/>
              <w:rPr>
                <w:sz w:val="20"/>
                <w:lang w:val="fr-CA"/>
              </w:rPr>
            </w:pP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Arrêt accueillant l’appel; imposition d’une peine de détention de 26 mois; maintien des autres conditions de la peine</w:t>
            </w:r>
          </w:p>
          <w:p w:rsidR="00565BF5" w:rsidRPr="00A12E8B" w:rsidRDefault="00565BF5" w:rsidP="00565BF5">
            <w:pPr>
              <w:jc w:val="both"/>
              <w:rPr>
                <w:sz w:val="20"/>
                <w:lang w:val="fr-CA"/>
              </w:rPr>
            </w:pPr>
          </w:p>
          <w:p w:rsidR="00565BF5" w:rsidRPr="00A12E8B" w:rsidRDefault="00565BF5" w:rsidP="00565BF5">
            <w:pPr>
              <w:jc w:val="both"/>
              <w:rPr>
                <w:sz w:val="20"/>
                <w:lang w:val="fr-CA"/>
              </w:rPr>
            </w:pPr>
          </w:p>
        </w:tc>
      </w:tr>
      <w:tr w:rsidR="00565BF5" w:rsidRPr="00177AE0" w:rsidTr="00565BF5">
        <w:tc>
          <w:tcPr>
            <w:tcW w:w="2427" w:type="pct"/>
          </w:tcPr>
          <w:p w:rsidR="00565BF5" w:rsidRPr="00A12E8B" w:rsidRDefault="00565BF5" w:rsidP="00565BF5">
            <w:pPr>
              <w:jc w:val="both"/>
              <w:rPr>
                <w:sz w:val="20"/>
                <w:lang w:val="fr-CA"/>
              </w:rPr>
            </w:pPr>
            <w:r w:rsidRPr="00A12E8B">
              <w:rPr>
                <w:sz w:val="20"/>
                <w:lang w:val="fr-CA"/>
              </w:rPr>
              <w:t>11 octobre 2016</w:t>
            </w:r>
          </w:p>
          <w:p w:rsidR="00565BF5" w:rsidRPr="00A12E8B" w:rsidRDefault="00565BF5" w:rsidP="00565BF5">
            <w:pPr>
              <w:jc w:val="both"/>
              <w:rPr>
                <w:sz w:val="20"/>
                <w:lang w:val="fr-CA"/>
              </w:rPr>
            </w:pPr>
            <w:r w:rsidRPr="00A12E8B">
              <w:rPr>
                <w:sz w:val="20"/>
                <w:lang w:val="fr-CA"/>
              </w:rPr>
              <w:t>Cour suprême du Canada</w:t>
            </w: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Dépôt de la demande d’autorisation d’appel</w:t>
            </w:r>
          </w:p>
          <w:p w:rsidR="00565BF5" w:rsidRPr="00A12E8B" w:rsidRDefault="00565BF5" w:rsidP="00565BF5">
            <w:pPr>
              <w:jc w:val="both"/>
              <w:rPr>
                <w:sz w:val="20"/>
                <w:lang w:val="fr-CA"/>
              </w:rPr>
            </w:pPr>
          </w:p>
        </w:tc>
      </w:tr>
    </w:tbl>
    <w:p w:rsidR="00565BF5" w:rsidRPr="00A12E8B" w:rsidRDefault="00177AE0" w:rsidP="00565BF5">
      <w:pPr>
        <w:jc w:val="both"/>
        <w:rPr>
          <w:sz w:val="20"/>
          <w:lang w:val="fr-CA"/>
        </w:rPr>
      </w:pPr>
      <w:r>
        <w:rPr>
          <w:sz w:val="20"/>
          <w:szCs w:val="20"/>
        </w:rPr>
        <w:pict>
          <v:rect id="_x0000_i1085" style="width:2in;height:1pt" o:hrpct="0" o:hralign="center" o:hrstd="t" o:hrnoshade="t" o:hr="t" fillcolor="black [3213]" stroked="f"/>
        </w:pict>
      </w:r>
    </w:p>
    <w:p w:rsidR="00565BF5" w:rsidRPr="00A12E8B" w:rsidRDefault="00565BF5" w:rsidP="00565BF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5BF5" w:rsidRPr="00A12E8B" w:rsidTr="00565BF5">
        <w:tc>
          <w:tcPr>
            <w:tcW w:w="543" w:type="pct"/>
          </w:tcPr>
          <w:p w:rsidR="00565BF5" w:rsidRPr="00A12E8B" w:rsidRDefault="00565BF5" w:rsidP="00565BF5">
            <w:pPr>
              <w:jc w:val="both"/>
              <w:rPr>
                <w:sz w:val="20"/>
              </w:rPr>
            </w:pPr>
            <w:r w:rsidRPr="00A12E8B">
              <w:rPr>
                <w:rStyle w:val="SCCFileNumberChar"/>
                <w:sz w:val="20"/>
                <w:szCs w:val="20"/>
              </w:rPr>
              <w:t>37046</w:t>
            </w:r>
          </w:p>
        </w:tc>
        <w:tc>
          <w:tcPr>
            <w:tcW w:w="4457" w:type="pct"/>
            <w:gridSpan w:val="3"/>
          </w:tcPr>
          <w:p w:rsidR="00565BF5" w:rsidRPr="00A12E8B" w:rsidRDefault="00565BF5" w:rsidP="00565BF5">
            <w:pPr>
              <w:pStyle w:val="SCCLsocParty"/>
              <w:jc w:val="both"/>
              <w:rPr>
                <w:b/>
                <w:sz w:val="20"/>
                <w:szCs w:val="20"/>
                <w:lang w:val="en-US"/>
              </w:rPr>
            </w:pPr>
            <w:r w:rsidRPr="00A12E8B">
              <w:rPr>
                <w:b/>
                <w:sz w:val="20"/>
                <w:szCs w:val="20"/>
                <w:lang w:val="en-US"/>
              </w:rPr>
              <w:t>Satbir Singh v. 1299400 Ontario Inc.</w:t>
            </w:r>
          </w:p>
          <w:p w:rsidR="00565BF5" w:rsidRPr="00A12E8B" w:rsidRDefault="00565BF5" w:rsidP="00565BF5">
            <w:pPr>
              <w:jc w:val="both"/>
              <w:rPr>
                <w:sz w:val="20"/>
              </w:rPr>
            </w:pPr>
            <w:r w:rsidRPr="00A12E8B">
              <w:rPr>
                <w:sz w:val="20"/>
              </w:rPr>
              <w:t>(Ont.) (Civil) (By Leave)</w:t>
            </w:r>
          </w:p>
        </w:tc>
      </w:tr>
      <w:tr w:rsidR="006E3E1E" w:rsidRPr="00A12E8B" w:rsidTr="00565BF5">
        <w:tc>
          <w:tcPr>
            <w:tcW w:w="543" w:type="pct"/>
          </w:tcPr>
          <w:p w:rsidR="006E3E1E" w:rsidRPr="00A12E8B" w:rsidRDefault="006E3E1E" w:rsidP="00565BF5">
            <w:pPr>
              <w:jc w:val="both"/>
              <w:rPr>
                <w:rStyle w:val="SCCFileNumberChar"/>
                <w:sz w:val="20"/>
                <w:szCs w:val="20"/>
              </w:rPr>
            </w:pPr>
            <w:r w:rsidRPr="00A12E8B">
              <w:rPr>
                <w:rStyle w:val="SCCFileNumberChar"/>
                <w:sz w:val="20"/>
                <w:szCs w:val="20"/>
              </w:rPr>
              <w:t>Coram:</w:t>
            </w:r>
          </w:p>
        </w:tc>
        <w:tc>
          <w:tcPr>
            <w:tcW w:w="4457" w:type="pct"/>
            <w:gridSpan w:val="3"/>
          </w:tcPr>
          <w:p w:rsidR="006E3E1E" w:rsidRPr="00A12E8B" w:rsidRDefault="00645D36" w:rsidP="00565BF5">
            <w:pPr>
              <w:pStyle w:val="SCCLsocParty"/>
              <w:jc w:val="both"/>
              <w:rPr>
                <w:sz w:val="20"/>
                <w:szCs w:val="20"/>
                <w:lang w:val="en-US"/>
              </w:rPr>
            </w:pPr>
            <w:r w:rsidRPr="00A12E8B">
              <w:rPr>
                <w:sz w:val="20"/>
                <w:szCs w:val="20"/>
                <w:lang w:val="en-US"/>
              </w:rPr>
              <w:t>Moldaver, Côté and Rowe JJ.</w:t>
            </w:r>
          </w:p>
          <w:p w:rsidR="00645D36" w:rsidRPr="00A12E8B" w:rsidRDefault="00645D36" w:rsidP="00645D36">
            <w:pPr>
              <w:rPr>
                <w:lang w:val="en-US"/>
              </w:rPr>
            </w:pPr>
          </w:p>
        </w:tc>
      </w:tr>
      <w:tr w:rsidR="006E3E1E" w:rsidRPr="00A12E8B" w:rsidTr="00565BF5">
        <w:tc>
          <w:tcPr>
            <w:tcW w:w="5000" w:type="pct"/>
            <w:gridSpan w:val="4"/>
          </w:tcPr>
          <w:p w:rsidR="006E3E1E" w:rsidRPr="00A12E8B" w:rsidRDefault="00645D36" w:rsidP="00565BF5">
            <w:pPr>
              <w:jc w:val="both"/>
              <w:rPr>
                <w:sz w:val="20"/>
              </w:rPr>
            </w:pPr>
            <w:r w:rsidRPr="00A12E8B">
              <w:rPr>
                <w:sz w:val="20"/>
              </w:rPr>
              <w:t>The application for leave to appeal from the judgment of the Court of Appeal for Ontario, Numbers C61379 and C61406, dated March 31, 2016, is dismissed with no order as to costs.</w:t>
            </w:r>
          </w:p>
          <w:p w:rsidR="00645D36" w:rsidRPr="00A12E8B" w:rsidRDefault="00645D36" w:rsidP="00565BF5">
            <w:pPr>
              <w:jc w:val="both"/>
              <w:rPr>
                <w:sz w:val="20"/>
              </w:rPr>
            </w:pPr>
          </w:p>
        </w:tc>
      </w:tr>
      <w:tr w:rsidR="00565BF5" w:rsidRPr="00A12E8B" w:rsidTr="00565BF5">
        <w:tc>
          <w:tcPr>
            <w:tcW w:w="5000" w:type="pct"/>
            <w:gridSpan w:val="4"/>
          </w:tcPr>
          <w:p w:rsidR="00565BF5" w:rsidRPr="00A12E8B" w:rsidRDefault="00565BF5" w:rsidP="00565BF5">
            <w:pPr>
              <w:jc w:val="both"/>
              <w:rPr>
                <w:sz w:val="20"/>
              </w:rPr>
            </w:pPr>
            <w:r w:rsidRPr="00A12E8B">
              <w:rPr>
                <w:sz w:val="20"/>
              </w:rPr>
              <w:t>Property – Real property – Mortgage default – Eviction – Applicant found in default of two mortgages – Whether the Respondent mortgage lender possessed a right of repayment – Whether the Applicant raises a legal question – Whether the Applicant raises a legal question of public importance.</w:t>
            </w:r>
          </w:p>
        </w:tc>
      </w:tr>
      <w:tr w:rsidR="00565BF5" w:rsidRPr="00A12E8B" w:rsidTr="00565BF5">
        <w:tc>
          <w:tcPr>
            <w:tcW w:w="5000" w:type="pct"/>
            <w:gridSpan w:val="4"/>
          </w:tcPr>
          <w:p w:rsidR="00565BF5" w:rsidRPr="00A12E8B" w:rsidRDefault="00565BF5" w:rsidP="00565BF5">
            <w:pPr>
              <w:jc w:val="both"/>
              <w:rPr>
                <w:sz w:val="20"/>
              </w:rPr>
            </w:pPr>
          </w:p>
        </w:tc>
      </w:tr>
      <w:tr w:rsidR="00565BF5" w:rsidRPr="00A12E8B" w:rsidTr="00565BF5">
        <w:tc>
          <w:tcPr>
            <w:tcW w:w="5000" w:type="pct"/>
            <w:gridSpan w:val="4"/>
          </w:tcPr>
          <w:p w:rsidR="00565BF5" w:rsidRPr="00A12E8B" w:rsidRDefault="00565BF5" w:rsidP="00565BF5">
            <w:pPr>
              <w:widowControl w:val="0"/>
              <w:spacing w:line="0" w:lineRule="atLeast"/>
              <w:jc w:val="both"/>
              <w:rPr>
                <w:sz w:val="20"/>
              </w:rPr>
            </w:pPr>
            <w:r w:rsidRPr="00A12E8B">
              <w:rPr>
                <w:sz w:val="20"/>
                <w:lang w:eastAsia="en-CA"/>
              </w:rPr>
              <w:t xml:space="preserve">The Applicant, Mr. Singh is the registered owner of property subject to an eviction order. He was found in default of two mortgages on his house in Brampton and the Respondent mortgage lender`s action was allowed in Superior Court. Mr. Singh’s appeal to the Court of Appeal was dismissed as he had acknowledged the validity of the mortgages and payment default. His argument with respect to the sufficiency of the equity in the property was found to be irrelevant to the lender’s right for repayment and assertion of its security rights. </w:t>
            </w:r>
            <w:r w:rsidRPr="00A12E8B">
              <w:rPr>
                <w:sz w:val="20"/>
              </w:rPr>
              <w:t>Mr. Singh received the eviction order which was to take effect Tuesday, June 7</w:t>
            </w:r>
            <w:r w:rsidRPr="00A12E8B">
              <w:rPr>
                <w:sz w:val="20"/>
                <w:vertAlign w:val="superscript"/>
              </w:rPr>
              <w:t>th</w:t>
            </w:r>
            <w:r w:rsidRPr="00A12E8B">
              <w:rPr>
                <w:sz w:val="20"/>
              </w:rPr>
              <w:t>, 2016. His motion for a stay of execution was dismissed by Justice Côté on June 21, 2016.</w:t>
            </w: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t>December 17, 2014</w:t>
            </w:r>
          </w:p>
          <w:p w:rsidR="00565BF5" w:rsidRPr="00A12E8B" w:rsidRDefault="00565BF5" w:rsidP="00565BF5">
            <w:pPr>
              <w:jc w:val="both"/>
              <w:rPr>
                <w:sz w:val="20"/>
              </w:rPr>
            </w:pPr>
            <w:r w:rsidRPr="00A12E8B">
              <w:rPr>
                <w:sz w:val="20"/>
              </w:rPr>
              <w:t>Ontario Superior Court of Justice</w:t>
            </w:r>
          </w:p>
          <w:p w:rsidR="00565BF5" w:rsidRPr="00A12E8B" w:rsidRDefault="00565BF5" w:rsidP="00565BF5">
            <w:pPr>
              <w:jc w:val="both"/>
              <w:rPr>
                <w:sz w:val="20"/>
              </w:rPr>
            </w:pPr>
            <w:r w:rsidRPr="00A12E8B">
              <w:rPr>
                <w:sz w:val="20"/>
              </w:rPr>
              <w:t>(Skarica J.)</w:t>
            </w:r>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Respondent’s repayment action allowed: Applicant ordered to forthwith deliver property</w:t>
            </w: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t>March 31, 2016</w:t>
            </w:r>
          </w:p>
          <w:p w:rsidR="00565BF5" w:rsidRPr="00A12E8B" w:rsidRDefault="00565BF5" w:rsidP="00565BF5">
            <w:pPr>
              <w:jc w:val="both"/>
              <w:rPr>
                <w:sz w:val="20"/>
              </w:rPr>
            </w:pPr>
            <w:r w:rsidRPr="00A12E8B">
              <w:rPr>
                <w:sz w:val="20"/>
              </w:rPr>
              <w:t>Court of Appeal for Ontario</w:t>
            </w:r>
          </w:p>
          <w:p w:rsidR="00565BF5" w:rsidRPr="00A12E8B" w:rsidRDefault="00565BF5" w:rsidP="00565BF5">
            <w:pPr>
              <w:jc w:val="both"/>
              <w:rPr>
                <w:sz w:val="20"/>
              </w:rPr>
            </w:pPr>
            <w:r w:rsidRPr="00A12E8B">
              <w:rPr>
                <w:sz w:val="20"/>
              </w:rPr>
              <w:t>(Doherty, Cronk and Pepall JJ.A.)</w:t>
            </w:r>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Appeal dismissed</w:t>
            </w: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t>May 30, 2016</w:t>
            </w:r>
          </w:p>
          <w:p w:rsidR="00565BF5" w:rsidRPr="00A12E8B" w:rsidRDefault="00565BF5" w:rsidP="00565BF5">
            <w:pPr>
              <w:jc w:val="both"/>
              <w:rPr>
                <w:sz w:val="20"/>
              </w:rPr>
            </w:pPr>
            <w:r w:rsidRPr="00A12E8B">
              <w:rPr>
                <w:sz w:val="20"/>
              </w:rPr>
              <w:t>Supreme Court of Canada</w:t>
            </w:r>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Application for leave to appeal filed</w:t>
            </w: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t>June 21, 2016</w:t>
            </w:r>
          </w:p>
          <w:p w:rsidR="00565BF5" w:rsidRPr="00A12E8B" w:rsidRDefault="00565BF5" w:rsidP="00565BF5">
            <w:pPr>
              <w:jc w:val="both"/>
              <w:rPr>
                <w:sz w:val="20"/>
              </w:rPr>
            </w:pPr>
            <w:r w:rsidRPr="00A12E8B">
              <w:rPr>
                <w:sz w:val="20"/>
              </w:rPr>
              <w:t>Supreme Court of Canada</w:t>
            </w:r>
          </w:p>
          <w:p w:rsidR="00565BF5" w:rsidRPr="00A12E8B" w:rsidRDefault="00565BF5" w:rsidP="00565BF5">
            <w:pPr>
              <w:jc w:val="both"/>
              <w:rPr>
                <w:sz w:val="20"/>
              </w:rPr>
            </w:pPr>
            <w:r w:rsidRPr="00A12E8B">
              <w:rPr>
                <w:sz w:val="20"/>
              </w:rPr>
              <w:t>(Côté J.)</w:t>
            </w: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Motion for a stay of execution of the eviction order dismissed</w:t>
            </w:r>
          </w:p>
        </w:tc>
      </w:tr>
    </w:tbl>
    <w:p w:rsidR="00565BF5" w:rsidRPr="00A12E8B" w:rsidRDefault="00177AE0" w:rsidP="00565BF5">
      <w:pPr>
        <w:jc w:val="both"/>
        <w:rPr>
          <w:sz w:val="20"/>
        </w:rPr>
      </w:pPr>
      <w:r>
        <w:rPr>
          <w:sz w:val="20"/>
          <w:szCs w:val="20"/>
        </w:rPr>
        <w:pict>
          <v:rect id="_x0000_i1086" style="width:2in;height:1pt" o:hrpct="0" o:hralign="center" o:hrstd="t" o:hrnoshade="t" o:hr="t" fillcolor="black [3213]" stroked="f"/>
        </w:pict>
      </w:r>
    </w:p>
    <w:p w:rsidR="00565BF5" w:rsidRPr="00A12E8B" w:rsidRDefault="00565BF5" w:rsidP="00565BF5">
      <w:pPr>
        <w:jc w:val="both"/>
        <w:rPr>
          <w:sz w:val="20"/>
        </w:rPr>
      </w:pPr>
    </w:p>
    <w:p w:rsidR="00645D36" w:rsidRPr="00A12E8B" w:rsidRDefault="00645D36">
      <w:r w:rsidRPr="00A12E8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5BF5" w:rsidRPr="00A12E8B" w:rsidTr="00565BF5">
        <w:tc>
          <w:tcPr>
            <w:tcW w:w="543" w:type="pct"/>
          </w:tcPr>
          <w:p w:rsidR="00565BF5" w:rsidRPr="00A12E8B" w:rsidRDefault="00565BF5" w:rsidP="00565BF5">
            <w:pPr>
              <w:jc w:val="both"/>
              <w:rPr>
                <w:sz w:val="20"/>
                <w:lang w:val="fr-CA"/>
              </w:rPr>
            </w:pPr>
            <w:r w:rsidRPr="00A12E8B">
              <w:rPr>
                <w:rStyle w:val="SCCFileNumberChar"/>
                <w:sz w:val="20"/>
                <w:szCs w:val="20"/>
                <w:lang w:val="fr-CA"/>
              </w:rPr>
              <w:lastRenderedPageBreak/>
              <w:t>37046</w:t>
            </w:r>
          </w:p>
        </w:tc>
        <w:tc>
          <w:tcPr>
            <w:tcW w:w="4457" w:type="pct"/>
            <w:gridSpan w:val="3"/>
          </w:tcPr>
          <w:p w:rsidR="00565BF5" w:rsidRPr="00A12E8B" w:rsidRDefault="00565BF5" w:rsidP="00565BF5">
            <w:pPr>
              <w:pStyle w:val="SCCLsocParty"/>
              <w:jc w:val="both"/>
              <w:rPr>
                <w:b/>
                <w:sz w:val="20"/>
                <w:szCs w:val="20"/>
                <w:lang w:val="en-US"/>
              </w:rPr>
            </w:pPr>
            <w:r w:rsidRPr="00A12E8B">
              <w:rPr>
                <w:b/>
                <w:sz w:val="20"/>
                <w:szCs w:val="20"/>
                <w:lang w:val="en-US"/>
              </w:rPr>
              <w:t>Satbir Singh c. 1299400 Ontario Inc.</w:t>
            </w:r>
          </w:p>
          <w:p w:rsidR="00565BF5" w:rsidRPr="00A12E8B" w:rsidRDefault="00565BF5" w:rsidP="00565BF5">
            <w:pPr>
              <w:jc w:val="both"/>
              <w:rPr>
                <w:sz w:val="20"/>
                <w:lang w:val="fr-CA"/>
              </w:rPr>
            </w:pPr>
            <w:r w:rsidRPr="00A12E8B">
              <w:rPr>
                <w:sz w:val="20"/>
                <w:lang w:val="fr-CA"/>
              </w:rPr>
              <w:t>(Ont.) (Civile) (Sur autorisation)</w:t>
            </w:r>
          </w:p>
        </w:tc>
      </w:tr>
      <w:tr w:rsidR="006E3E1E" w:rsidRPr="00177AE0" w:rsidTr="00565BF5">
        <w:tc>
          <w:tcPr>
            <w:tcW w:w="543" w:type="pct"/>
          </w:tcPr>
          <w:p w:rsidR="006E3E1E" w:rsidRPr="00A12E8B" w:rsidRDefault="006E3E1E" w:rsidP="00565BF5">
            <w:pPr>
              <w:jc w:val="both"/>
              <w:rPr>
                <w:rStyle w:val="SCCFileNumberChar"/>
                <w:sz w:val="20"/>
                <w:szCs w:val="20"/>
                <w:lang w:val="fr-CA"/>
              </w:rPr>
            </w:pPr>
            <w:r w:rsidRPr="00A12E8B">
              <w:rPr>
                <w:rStyle w:val="SCCFileNumberChar"/>
                <w:sz w:val="20"/>
                <w:szCs w:val="20"/>
              </w:rPr>
              <w:t>Coram:</w:t>
            </w:r>
          </w:p>
        </w:tc>
        <w:tc>
          <w:tcPr>
            <w:tcW w:w="4457" w:type="pct"/>
            <w:gridSpan w:val="3"/>
          </w:tcPr>
          <w:p w:rsidR="006E3E1E" w:rsidRPr="00A12E8B" w:rsidRDefault="00645D36" w:rsidP="00565BF5">
            <w:pPr>
              <w:pStyle w:val="SCCLsocParty"/>
              <w:jc w:val="both"/>
              <w:rPr>
                <w:sz w:val="20"/>
                <w:szCs w:val="20"/>
              </w:rPr>
            </w:pPr>
            <w:r w:rsidRPr="00A12E8B">
              <w:rPr>
                <w:sz w:val="20"/>
                <w:szCs w:val="20"/>
              </w:rPr>
              <w:t>Les juges Moldaver, Côté et Rowe</w:t>
            </w:r>
          </w:p>
          <w:p w:rsidR="00645D36" w:rsidRPr="00A12E8B" w:rsidRDefault="00645D36" w:rsidP="00645D36">
            <w:pPr>
              <w:rPr>
                <w:lang w:val="fr-CA"/>
              </w:rPr>
            </w:pPr>
          </w:p>
        </w:tc>
      </w:tr>
      <w:tr w:rsidR="006E3E1E" w:rsidRPr="00177AE0" w:rsidTr="00565BF5">
        <w:tc>
          <w:tcPr>
            <w:tcW w:w="5000" w:type="pct"/>
            <w:gridSpan w:val="4"/>
          </w:tcPr>
          <w:p w:rsidR="006E3E1E" w:rsidRPr="00A12E8B" w:rsidRDefault="00645D36" w:rsidP="00565BF5">
            <w:pPr>
              <w:jc w:val="both"/>
              <w:rPr>
                <w:sz w:val="20"/>
                <w:lang w:val="fr-CA"/>
              </w:rPr>
            </w:pPr>
            <w:r w:rsidRPr="00A12E8B">
              <w:rPr>
                <w:sz w:val="20"/>
                <w:lang w:val="fr-CA"/>
              </w:rPr>
              <w:t>La demande d’autorisation d’appel de l’arrêt de la Cour d’appel de l’Ontario, numéros C61379 et C61406, daté du 31 mars 2016, est rejetée sans aucune ordonnance quant aux dépens.</w:t>
            </w:r>
          </w:p>
          <w:p w:rsidR="00645D36" w:rsidRPr="00A12E8B" w:rsidRDefault="00645D36" w:rsidP="00565BF5">
            <w:pPr>
              <w:jc w:val="both"/>
              <w:rPr>
                <w:sz w:val="20"/>
                <w:lang w:val="fr-CA"/>
              </w:rPr>
            </w:pPr>
          </w:p>
        </w:tc>
      </w:tr>
      <w:tr w:rsidR="00565BF5" w:rsidRPr="00177AE0" w:rsidTr="00565BF5">
        <w:tc>
          <w:tcPr>
            <w:tcW w:w="5000" w:type="pct"/>
            <w:gridSpan w:val="4"/>
          </w:tcPr>
          <w:p w:rsidR="00565BF5" w:rsidRPr="00A12E8B" w:rsidRDefault="00565BF5" w:rsidP="00565BF5">
            <w:pPr>
              <w:jc w:val="both"/>
              <w:rPr>
                <w:sz w:val="20"/>
                <w:lang w:val="fr-CA"/>
              </w:rPr>
            </w:pPr>
            <w:r w:rsidRPr="00A12E8B">
              <w:rPr>
                <w:sz w:val="20"/>
                <w:lang w:val="fr-CA"/>
              </w:rPr>
              <w:t>Biens – Biens réels – Non-paiement de prêt hypothécaire – Recouvrement en justice – Le tribunal a conclu que le demandeur n’avait pas payé deux prêts hypothécaires – La prêteuse hypothécaire intimée avait-elle le droit d’être remboursée? – Le demandeur soulève-t-il une question de droit? – Le demandeur soulève-t-il une question d’importance pour le public?</w:t>
            </w:r>
          </w:p>
        </w:tc>
      </w:tr>
      <w:tr w:rsidR="00565BF5" w:rsidRPr="00177AE0" w:rsidTr="00565BF5">
        <w:tc>
          <w:tcPr>
            <w:tcW w:w="5000" w:type="pct"/>
            <w:gridSpan w:val="4"/>
          </w:tcPr>
          <w:p w:rsidR="00565BF5" w:rsidRPr="00A12E8B" w:rsidRDefault="00565BF5" w:rsidP="00565BF5">
            <w:pPr>
              <w:jc w:val="both"/>
              <w:rPr>
                <w:sz w:val="20"/>
                <w:lang w:val="fr-CA"/>
              </w:rPr>
            </w:pPr>
          </w:p>
        </w:tc>
      </w:tr>
      <w:tr w:rsidR="00565BF5" w:rsidRPr="00177AE0" w:rsidTr="00565BF5">
        <w:tc>
          <w:tcPr>
            <w:tcW w:w="5000" w:type="pct"/>
            <w:gridSpan w:val="4"/>
          </w:tcPr>
          <w:p w:rsidR="00565BF5" w:rsidRPr="00A12E8B" w:rsidRDefault="00565BF5" w:rsidP="00565BF5">
            <w:pPr>
              <w:widowControl w:val="0"/>
              <w:jc w:val="both"/>
              <w:rPr>
                <w:sz w:val="20"/>
                <w:lang w:val="fr-CA"/>
              </w:rPr>
            </w:pPr>
            <w:r w:rsidRPr="00A12E8B">
              <w:rPr>
                <w:sz w:val="20"/>
                <w:lang w:val="fr-CA" w:eastAsia="en-CA"/>
              </w:rPr>
              <w:t xml:space="preserve">Le demandeur, M. Singh est le propriétaire inscrit d’un bien faisant l’objet d’une ordonnance de recouvrement en justice. La Cour supérieure a conclu qu’il n’avait pas payé deux prêts hypothécaires garantis par sa maison à Brampton et a accueilli l’action de la prêteuse hypothécaire intimée. La Cour d’appel a rejeté l’appel de M. Singh, car ce dernier avait reconnu la validité des prêts hypothécaires et le non-paiement de ceux-ci. Son argument relatif à la suffisance de la valeur nette du bien a été jugé non-pertinent quant au droit de la prêteuse d’être remboursée et de la revendication de ses droits garantis. </w:t>
            </w:r>
            <w:r w:rsidRPr="00A12E8B">
              <w:rPr>
                <w:sz w:val="20"/>
                <w:lang w:val="fr-CA"/>
              </w:rPr>
              <w:t>Monsieur Singh a reçu l’ordonnance de recouvrement en justice qui devait prendre effet le mardi 7 juin 2016. Le 21 juin 2016, la juge Côté a rejeté sa requête en sursis d’exécution.</w:t>
            </w:r>
          </w:p>
          <w:p w:rsidR="00565BF5" w:rsidRPr="00A12E8B" w:rsidRDefault="00565BF5" w:rsidP="00565BF5">
            <w:pPr>
              <w:jc w:val="both"/>
              <w:rPr>
                <w:sz w:val="20"/>
                <w:lang w:val="fr-CA"/>
              </w:rPr>
            </w:pP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t>17 décembre 2014</w:t>
            </w:r>
          </w:p>
          <w:p w:rsidR="00565BF5" w:rsidRPr="00A12E8B" w:rsidRDefault="00565BF5" w:rsidP="00565BF5">
            <w:pPr>
              <w:jc w:val="both"/>
              <w:rPr>
                <w:sz w:val="20"/>
                <w:lang w:val="fr-CA"/>
              </w:rPr>
            </w:pPr>
            <w:r w:rsidRPr="00A12E8B">
              <w:rPr>
                <w:sz w:val="20"/>
                <w:lang w:val="fr-CA"/>
              </w:rPr>
              <w:t>Cour supérieure de justice de l’Ontario</w:t>
            </w:r>
          </w:p>
          <w:p w:rsidR="00565BF5" w:rsidRPr="00A12E8B" w:rsidRDefault="00565BF5" w:rsidP="00565BF5">
            <w:pPr>
              <w:jc w:val="both"/>
              <w:rPr>
                <w:sz w:val="20"/>
                <w:lang w:val="fr-CA"/>
              </w:rPr>
            </w:pPr>
            <w:r w:rsidRPr="00A12E8B">
              <w:rPr>
                <w:sz w:val="20"/>
                <w:lang w:val="fr-CA"/>
              </w:rPr>
              <w:t>(Juge Skarica)</w:t>
            </w:r>
          </w:p>
          <w:p w:rsidR="00565BF5" w:rsidRPr="00A12E8B" w:rsidRDefault="00565BF5" w:rsidP="00565BF5">
            <w:pPr>
              <w:jc w:val="both"/>
              <w:rPr>
                <w:sz w:val="20"/>
                <w:lang w:val="fr-CA"/>
              </w:rPr>
            </w:pP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Jugement accueillant l’action en remboursement de l’intimée et ordonnant au demandeur de remettre immédiatement le bien</w:t>
            </w:r>
          </w:p>
          <w:p w:rsidR="00565BF5" w:rsidRPr="00A12E8B" w:rsidRDefault="00565BF5" w:rsidP="00565BF5">
            <w:pPr>
              <w:jc w:val="both"/>
              <w:rPr>
                <w:sz w:val="20"/>
                <w:lang w:val="fr-CA"/>
              </w:rPr>
            </w:pPr>
          </w:p>
        </w:tc>
      </w:tr>
      <w:tr w:rsidR="00565BF5" w:rsidRPr="00A12E8B" w:rsidTr="00565BF5">
        <w:tc>
          <w:tcPr>
            <w:tcW w:w="2427" w:type="pct"/>
            <w:gridSpan w:val="2"/>
          </w:tcPr>
          <w:p w:rsidR="00565BF5" w:rsidRPr="00A12E8B" w:rsidRDefault="00565BF5" w:rsidP="00565BF5">
            <w:pPr>
              <w:jc w:val="both"/>
              <w:rPr>
                <w:sz w:val="20"/>
                <w:lang w:val="fr-CA"/>
              </w:rPr>
            </w:pPr>
            <w:r w:rsidRPr="00A12E8B">
              <w:rPr>
                <w:sz w:val="20"/>
                <w:lang w:val="fr-CA"/>
              </w:rPr>
              <w:t>31 mars 2016</w:t>
            </w:r>
          </w:p>
          <w:p w:rsidR="00565BF5" w:rsidRPr="00A12E8B" w:rsidRDefault="00565BF5" w:rsidP="00565BF5">
            <w:pPr>
              <w:jc w:val="both"/>
              <w:rPr>
                <w:sz w:val="20"/>
                <w:lang w:val="fr-CA"/>
              </w:rPr>
            </w:pPr>
            <w:r w:rsidRPr="00A12E8B">
              <w:rPr>
                <w:sz w:val="20"/>
                <w:lang w:val="fr-CA"/>
              </w:rPr>
              <w:t>Cour d’appel de l’Ontario</w:t>
            </w:r>
          </w:p>
          <w:p w:rsidR="00565BF5" w:rsidRPr="00A12E8B" w:rsidRDefault="00565BF5" w:rsidP="00565BF5">
            <w:pPr>
              <w:jc w:val="both"/>
              <w:rPr>
                <w:sz w:val="20"/>
                <w:lang w:val="fr-CA"/>
              </w:rPr>
            </w:pPr>
            <w:r w:rsidRPr="00A12E8B">
              <w:rPr>
                <w:sz w:val="20"/>
                <w:lang w:val="fr-CA"/>
              </w:rPr>
              <w:t>(Juges Doherty, Cronk et Pepall)</w:t>
            </w:r>
          </w:p>
          <w:p w:rsidR="00565BF5" w:rsidRPr="00A12E8B" w:rsidRDefault="00565BF5" w:rsidP="00565BF5">
            <w:pPr>
              <w:jc w:val="both"/>
              <w:rPr>
                <w:sz w:val="20"/>
                <w:lang w:val="fr-CA"/>
              </w:rPr>
            </w:pP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Rejet de l’appel</w:t>
            </w:r>
          </w:p>
          <w:p w:rsidR="00565BF5" w:rsidRPr="00A12E8B" w:rsidRDefault="00565BF5" w:rsidP="00565BF5">
            <w:pPr>
              <w:jc w:val="both"/>
              <w:rPr>
                <w:sz w:val="20"/>
                <w:lang w:val="fr-CA"/>
              </w:rPr>
            </w:pP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t>30 mai 2016</w:t>
            </w:r>
          </w:p>
          <w:p w:rsidR="00565BF5" w:rsidRPr="00A12E8B" w:rsidRDefault="00565BF5" w:rsidP="00565BF5">
            <w:pPr>
              <w:jc w:val="both"/>
              <w:rPr>
                <w:sz w:val="20"/>
                <w:lang w:val="fr-CA"/>
              </w:rPr>
            </w:pPr>
            <w:r w:rsidRPr="00A12E8B">
              <w:rPr>
                <w:sz w:val="20"/>
                <w:lang w:val="fr-CA"/>
              </w:rPr>
              <w:t>Cour suprême du Canada</w:t>
            </w:r>
          </w:p>
          <w:p w:rsidR="00565BF5" w:rsidRPr="00A12E8B" w:rsidRDefault="00565BF5" w:rsidP="00565BF5">
            <w:pPr>
              <w:jc w:val="both"/>
              <w:rPr>
                <w:sz w:val="20"/>
                <w:lang w:val="fr-CA"/>
              </w:rPr>
            </w:pP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Dépôt de la demande d’autorisation d’appel</w:t>
            </w:r>
          </w:p>
          <w:p w:rsidR="00565BF5" w:rsidRPr="00A12E8B" w:rsidRDefault="00565BF5" w:rsidP="00565BF5">
            <w:pPr>
              <w:jc w:val="both"/>
              <w:rPr>
                <w:sz w:val="20"/>
                <w:lang w:val="fr-CA"/>
              </w:rPr>
            </w:pP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t>21 juin 2016</w:t>
            </w:r>
          </w:p>
          <w:p w:rsidR="00565BF5" w:rsidRPr="00A12E8B" w:rsidRDefault="00565BF5" w:rsidP="00565BF5">
            <w:pPr>
              <w:jc w:val="both"/>
              <w:rPr>
                <w:sz w:val="20"/>
                <w:lang w:val="fr-CA"/>
              </w:rPr>
            </w:pPr>
            <w:r w:rsidRPr="00A12E8B">
              <w:rPr>
                <w:sz w:val="20"/>
                <w:lang w:val="fr-CA"/>
              </w:rPr>
              <w:t>Cour suprême du Canada</w:t>
            </w:r>
          </w:p>
          <w:p w:rsidR="00565BF5" w:rsidRPr="00A12E8B" w:rsidRDefault="00565BF5" w:rsidP="00565BF5">
            <w:pPr>
              <w:jc w:val="both"/>
              <w:rPr>
                <w:sz w:val="20"/>
                <w:lang w:val="fr-CA"/>
              </w:rPr>
            </w:pPr>
            <w:r w:rsidRPr="00A12E8B">
              <w:rPr>
                <w:sz w:val="20"/>
                <w:lang w:val="fr-CA"/>
              </w:rPr>
              <w:t>(Juge Côté)</w:t>
            </w: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Rejet de la requête en sursis d’exécution de l’ordonnance de recouvrement en justice</w:t>
            </w:r>
          </w:p>
        </w:tc>
      </w:tr>
    </w:tbl>
    <w:p w:rsidR="00565BF5" w:rsidRPr="00A12E8B" w:rsidRDefault="00177AE0" w:rsidP="00565BF5">
      <w:pPr>
        <w:jc w:val="both"/>
        <w:rPr>
          <w:sz w:val="20"/>
          <w:lang w:val="fr-CA"/>
        </w:rPr>
      </w:pPr>
      <w:r>
        <w:rPr>
          <w:sz w:val="20"/>
          <w:szCs w:val="20"/>
        </w:rPr>
        <w:pict>
          <v:rect id="_x0000_i1087" style="width:2in;height:1pt" o:hrpct="0" o:hralign="center" o:hrstd="t" o:hrnoshade="t" o:hr="t" fillcolor="black [3213]" stroked="f"/>
        </w:pict>
      </w:r>
    </w:p>
    <w:p w:rsidR="00565BF5" w:rsidRPr="00A12E8B" w:rsidRDefault="00565BF5" w:rsidP="00565BF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5BF5" w:rsidRPr="00A12E8B" w:rsidTr="00565BF5">
        <w:tc>
          <w:tcPr>
            <w:tcW w:w="543" w:type="pct"/>
          </w:tcPr>
          <w:p w:rsidR="00565BF5" w:rsidRPr="00A12E8B" w:rsidRDefault="00565BF5" w:rsidP="00565BF5">
            <w:pPr>
              <w:jc w:val="both"/>
              <w:rPr>
                <w:sz w:val="20"/>
              </w:rPr>
            </w:pPr>
            <w:r w:rsidRPr="00A12E8B">
              <w:rPr>
                <w:rStyle w:val="SCCFileNumberChar"/>
                <w:sz w:val="20"/>
                <w:szCs w:val="20"/>
              </w:rPr>
              <w:t>37129</w:t>
            </w:r>
          </w:p>
        </w:tc>
        <w:tc>
          <w:tcPr>
            <w:tcW w:w="4457" w:type="pct"/>
            <w:gridSpan w:val="3"/>
          </w:tcPr>
          <w:p w:rsidR="00565BF5" w:rsidRPr="00A12E8B" w:rsidRDefault="00565BF5" w:rsidP="00565BF5">
            <w:pPr>
              <w:pStyle w:val="SCCLsocParty"/>
              <w:jc w:val="both"/>
              <w:rPr>
                <w:b/>
                <w:sz w:val="20"/>
                <w:szCs w:val="20"/>
                <w:lang w:val="en-US"/>
              </w:rPr>
            </w:pPr>
            <w:r w:rsidRPr="00A12E8B">
              <w:rPr>
                <w:b/>
                <w:sz w:val="20"/>
                <w:szCs w:val="20"/>
                <w:lang w:val="en-US"/>
              </w:rPr>
              <w:t>P.M.F.</w:t>
            </w:r>
            <w:r w:rsidR="00E935D3" w:rsidRPr="00A12E8B">
              <w:rPr>
                <w:b/>
                <w:sz w:val="20"/>
                <w:szCs w:val="20"/>
                <w:lang w:val="en-US"/>
              </w:rPr>
              <w:t xml:space="preserve"> and </w:t>
            </w:r>
            <w:r w:rsidRPr="00A12E8B">
              <w:rPr>
                <w:b/>
                <w:sz w:val="20"/>
                <w:szCs w:val="20"/>
                <w:lang w:val="en-US"/>
              </w:rPr>
              <w:t>J.H.F. v. S.H.F.N.</w:t>
            </w:r>
          </w:p>
          <w:p w:rsidR="00565BF5" w:rsidRPr="00A12E8B" w:rsidRDefault="00565BF5" w:rsidP="00565BF5">
            <w:pPr>
              <w:jc w:val="both"/>
              <w:rPr>
                <w:sz w:val="20"/>
              </w:rPr>
            </w:pPr>
            <w:r w:rsidRPr="00A12E8B">
              <w:rPr>
                <w:sz w:val="20"/>
              </w:rPr>
              <w:t>(B.C.) (Civil) (By Leave)</w:t>
            </w:r>
          </w:p>
        </w:tc>
      </w:tr>
      <w:tr w:rsidR="006E3E1E" w:rsidRPr="00A12E8B" w:rsidTr="00565BF5">
        <w:tc>
          <w:tcPr>
            <w:tcW w:w="543" w:type="pct"/>
          </w:tcPr>
          <w:p w:rsidR="006E3E1E" w:rsidRPr="00A12E8B" w:rsidRDefault="006E3E1E" w:rsidP="00565BF5">
            <w:pPr>
              <w:jc w:val="both"/>
              <w:rPr>
                <w:rStyle w:val="SCCFileNumberChar"/>
                <w:sz w:val="20"/>
                <w:szCs w:val="20"/>
              </w:rPr>
            </w:pPr>
            <w:r w:rsidRPr="00A12E8B">
              <w:rPr>
                <w:rStyle w:val="SCCFileNumberChar"/>
                <w:sz w:val="20"/>
                <w:szCs w:val="20"/>
              </w:rPr>
              <w:t>Coram:</w:t>
            </w:r>
          </w:p>
        </w:tc>
        <w:tc>
          <w:tcPr>
            <w:tcW w:w="4457" w:type="pct"/>
            <w:gridSpan w:val="3"/>
          </w:tcPr>
          <w:p w:rsidR="006E3E1E" w:rsidRPr="00A12E8B" w:rsidRDefault="002D4034" w:rsidP="00565BF5">
            <w:pPr>
              <w:pStyle w:val="SCCLsocParty"/>
              <w:jc w:val="both"/>
              <w:rPr>
                <w:sz w:val="20"/>
                <w:szCs w:val="20"/>
                <w:lang w:val="en-US"/>
              </w:rPr>
            </w:pPr>
            <w:r w:rsidRPr="00A12E8B">
              <w:rPr>
                <w:sz w:val="20"/>
                <w:szCs w:val="20"/>
                <w:lang w:val="en-US"/>
              </w:rPr>
              <w:t>Moldaver, Côté and Rowe JJ.</w:t>
            </w:r>
          </w:p>
          <w:p w:rsidR="002D4034" w:rsidRPr="00A12E8B" w:rsidRDefault="002D4034" w:rsidP="002D4034">
            <w:pPr>
              <w:rPr>
                <w:lang w:val="en-US"/>
              </w:rPr>
            </w:pPr>
          </w:p>
        </w:tc>
      </w:tr>
      <w:tr w:rsidR="006E3E1E" w:rsidRPr="00A12E8B" w:rsidTr="00565BF5">
        <w:tc>
          <w:tcPr>
            <w:tcW w:w="5000" w:type="pct"/>
            <w:gridSpan w:val="4"/>
          </w:tcPr>
          <w:p w:rsidR="006E3E1E" w:rsidRPr="00A12E8B" w:rsidRDefault="002D4034" w:rsidP="00565BF5">
            <w:pPr>
              <w:pStyle w:val="SCCBanSummary"/>
              <w:rPr>
                <w:smallCaps w:val="0"/>
                <w:sz w:val="20"/>
                <w:szCs w:val="20"/>
              </w:rPr>
            </w:pPr>
            <w:r w:rsidRPr="00A12E8B">
              <w:rPr>
                <w:smallCaps w:val="0"/>
                <w:sz w:val="20"/>
                <w:szCs w:val="20"/>
              </w:rPr>
              <w:t>The application for leave to appeal from the judgments of the Court of Appeal for British Columbia (Vancouver), Numbers CA3554 and CA43596, dated May 11, 2016, is dismissed with costs.</w:t>
            </w:r>
          </w:p>
          <w:p w:rsidR="002D4034" w:rsidRPr="00A12E8B" w:rsidRDefault="002D4034" w:rsidP="002D4034"/>
        </w:tc>
      </w:tr>
      <w:tr w:rsidR="00565BF5" w:rsidRPr="00A12E8B" w:rsidTr="00565BF5">
        <w:tc>
          <w:tcPr>
            <w:tcW w:w="5000" w:type="pct"/>
            <w:gridSpan w:val="4"/>
          </w:tcPr>
          <w:p w:rsidR="00565BF5" w:rsidRPr="00A12E8B" w:rsidRDefault="00565BF5" w:rsidP="00565BF5">
            <w:pPr>
              <w:pStyle w:val="SCCBanSummary"/>
              <w:rPr>
                <w:sz w:val="20"/>
                <w:szCs w:val="20"/>
              </w:rPr>
            </w:pPr>
            <w:r w:rsidRPr="00A12E8B">
              <w:rPr>
                <w:sz w:val="20"/>
                <w:szCs w:val="20"/>
              </w:rPr>
              <w:t>(Publication ban in case) (Publication ban on party) (Court file contains information that is not available for inspection by the public)</w:t>
            </w:r>
          </w:p>
          <w:p w:rsidR="00565BF5" w:rsidRPr="00A12E8B" w:rsidRDefault="00565BF5" w:rsidP="00565BF5">
            <w:pPr>
              <w:jc w:val="both"/>
              <w:rPr>
                <w:sz w:val="20"/>
              </w:rPr>
            </w:pPr>
          </w:p>
          <w:p w:rsidR="00565BF5" w:rsidRPr="00A12E8B" w:rsidRDefault="00565BF5" w:rsidP="00565BF5">
            <w:pPr>
              <w:jc w:val="both"/>
              <w:rPr>
                <w:sz w:val="20"/>
              </w:rPr>
            </w:pPr>
            <w:r w:rsidRPr="00A12E8B">
              <w:rPr>
                <w:sz w:val="20"/>
              </w:rPr>
              <w:t xml:space="preserve">Civil procedure – Costs – Special Costs – Security for costs – Vexatious litigants – Appeal – Family law – Protection order. </w:t>
            </w:r>
          </w:p>
          <w:p w:rsidR="00565BF5" w:rsidRPr="00A12E8B" w:rsidRDefault="00565BF5" w:rsidP="00565BF5">
            <w:pPr>
              <w:jc w:val="both"/>
              <w:rPr>
                <w:sz w:val="20"/>
              </w:rPr>
            </w:pPr>
          </w:p>
        </w:tc>
      </w:tr>
      <w:tr w:rsidR="00565BF5" w:rsidRPr="00A12E8B" w:rsidTr="00565BF5">
        <w:tc>
          <w:tcPr>
            <w:tcW w:w="5000" w:type="pct"/>
            <w:gridSpan w:val="4"/>
          </w:tcPr>
          <w:p w:rsidR="00565BF5" w:rsidRPr="00A12E8B" w:rsidRDefault="00565BF5" w:rsidP="00565BF5">
            <w:pPr>
              <w:jc w:val="both"/>
              <w:rPr>
                <w:sz w:val="20"/>
              </w:rPr>
            </w:pPr>
            <w:r w:rsidRPr="00A12E8B">
              <w:rPr>
                <w:sz w:val="20"/>
              </w:rPr>
              <w:lastRenderedPageBreak/>
              <w:t xml:space="preserve">The applicants are the parents of the respondent. They petitioned the Supreme Court of British Columbia pursuant to the </w:t>
            </w:r>
            <w:r w:rsidRPr="00A12E8B">
              <w:rPr>
                <w:i/>
                <w:sz w:val="20"/>
              </w:rPr>
              <w:t>Family Law Act</w:t>
            </w:r>
            <w:r w:rsidRPr="00A12E8B">
              <w:rPr>
                <w:sz w:val="20"/>
              </w:rPr>
              <w:t xml:space="preserve">, S.B.C. 2011, c. 25 and the </w:t>
            </w:r>
            <w:r w:rsidRPr="00A12E8B">
              <w:rPr>
                <w:i/>
                <w:sz w:val="20"/>
              </w:rPr>
              <w:t>Hague</w:t>
            </w:r>
            <w:r w:rsidRPr="00A12E8B">
              <w:rPr>
                <w:sz w:val="20"/>
              </w:rPr>
              <w:t xml:space="preserve"> </w:t>
            </w:r>
            <w:r w:rsidRPr="00A12E8B">
              <w:rPr>
                <w:i/>
                <w:sz w:val="20"/>
              </w:rPr>
              <w:t>Convention on the Civil Aspects of International Child Abduction</w:t>
            </w:r>
            <w:r w:rsidRPr="00A12E8B">
              <w:rPr>
                <w:sz w:val="20"/>
              </w:rPr>
              <w:t xml:space="preserve">, 25 October 1980, Can. T.S. 1983 No. 35,  for an order that their two grandchildren to be returned to the state of Florida. The petition was dismissed with special costs awarded against the applicants. The applicants were ordered to pay security for costs and their appeal was ultimately dismissed for failure to pay security for costs. Meanwhile, a protection order was granted against the applicants by the Supreme Court of British Columbia, restraining them from contacting the respondent or the grandchildren. The order was subsequently extended for an additional year.  </w:t>
            </w:r>
          </w:p>
          <w:p w:rsidR="00565BF5" w:rsidRPr="00A12E8B" w:rsidRDefault="00565BF5" w:rsidP="00565BF5">
            <w:pPr>
              <w:jc w:val="both"/>
              <w:rPr>
                <w:sz w:val="20"/>
              </w:rPr>
            </w:pPr>
          </w:p>
          <w:p w:rsidR="00565BF5" w:rsidRPr="00A12E8B" w:rsidRDefault="00565BF5" w:rsidP="00565BF5">
            <w:pPr>
              <w:jc w:val="both"/>
              <w:rPr>
                <w:sz w:val="20"/>
              </w:rPr>
            </w:pPr>
            <w:r w:rsidRPr="00A12E8B">
              <w:rPr>
                <w:sz w:val="20"/>
              </w:rPr>
              <w:t>The applicants sought leave to appeal the extension of the protection order and also a decision dismissing their appeal of the Registrar’s assessment of the special costs. Their applications for leave to appeal were dismissed, and the Court of Appeal for British Columbia also granted the respondent’s motion for an order declaring the applicants vexatious litigants. The applicants seek leave to appeal that appellate court decision to the Supreme Court of Canada.</w:t>
            </w:r>
          </w:p>
        </w:tc>
      </w:tr>
      <w:tr w:rsidR="00565BF5" w:rsidRPr="00A12E8B" w:rsidTr="00565BF5">
        <w:tc>
          <w:tcPr>
            <w:tcW w:w="5000" w:type="pct"/>
            <w:gridSpan w:val="4"/>
          </w:tcPr>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t>March 6, 2015; April 27, 2015</w:t>
            </w:r>
          </w:p>
          <w:p w:rsidR="00565BF5" w:rsidRPr="00A12E8B" w:rsidRDefault="00565BF5" w:rsidP="00565BF5">
            <w:pPr>
              <w:jc w:val="both"/>
              <w:rPr>
                <w:sz w:val="20"/>
              </w:rPr>
            </w:pPr>
            <w:r w:rsidRPr="00A12E8B">
              <w:rPr>
                <w:sz w:val="20"/>
              </w:rPr>
              <w:t>Supreme Court of British Columbia</w:t>
            </w:r>
          </w:p>
          <w:p w:rsidR="00565BF5" w:rsidRPr="00A12E8B" w:rsidRDefault="00565BF5" w:rsidP="00565BF5">
            <w:pPr>
              <w:jc w:val="both"/>
              <w:rPr>
                <w:sz w:val="20"/>
              </w:rPr>
            </w:pPr>
            <w:r w:rsidRPr="00A12E8B">
              <w:rPr>
                <w:sz w:val="20"/>
              </w:rPr>
              <w:t>(Affleck J.)</w:t>
            </w:r>
          </w:p>
          <w:p w:rsidR="00565BF5" w:rsidRPr="00A12E8B" w:rsidRDefault="00565BF5" w:rsidP="00565BF5">
            <w:pPr>
              <w:jc w:val="both"/>
              <w:rPr>
                <w:sz w:val="20"/>
              </w:rPr>
            </w:pPr>
            <w:r w:rsidRPr="00A12E8B">
              <w:rPr>
                <w:sz w:val="20"/>
              </w:rPr>
              <w:t>2015 BCSC 349; 2015 BCSC 654</w:t>
            </w:r>
          </w:p>
          <w:p w:rsidR="00565BF5" w:rsidRPr="00A12E8B" w:rsidRDefault="00565BF5" w:rsidP="00565BF5">
            <w:pPr>
              <w:jc w:val="both"/>
              <w:rPr>
                <w:sz w:val="20"/>
              </w:rPr>
            </w:pPr>
            <w:r w:rsidRPr="00A12E8B">
              <w:rPr>
                <w:sz w:val="20"/>
              </w:rPr>
              <w:t>(File E142534)</w:t>
            </w:r>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 xml:space="preserve">Applicants’ application for a removal order dismissed; Special costs subsequently ordered against applicants </w:t>
            </w:r>
          </w:p>
        </w:tc>
      </w:tr>
      <w:tr w:rsidR="00565BF5" w:rsidRPr="00A12E8B" w:rsidTr="00565BF5">
        <w:tc>
          <w:tcPr>
            <w:tcW w:w="2427" w:type="pct"/>
            <w:gridSpan w:val="2"/>
          </w:tcPr>
          <w:p w:rsidR="00565BF5" w:rsidRPr="00A12E8B" w:rsidRDefault="00565BF5" w:rsidP="00565BF5">
            <w:pPr>
              <w:jc w:val="both"/>
              <w:rPr>
                <w:sz w:val="20"/>
              </w:rPr>
            </w:pPr>
            <w:r w:rsidRPr="00A12E8B">
              <w:rPr>
                <w:sz w:val="20"/>
              </w:rPr>
              <w:t>March 17, 2015</w:t>
            </w:r>
          </w:p>
          <w:p w:rsidR="00565BF5" w:rsidRPr="00A12E8B" w:rsidRDefault="00565BF5" w:rsidP="00565BF5">
            <w:pPr>
              <w:jc w:val="both"/>
              <w:rPr>
                <w:sz w:val="20"/>
              </w:rPr>
            </w:pPr>
            <w:r w:rsidRPr="00A12E8B">
              <w:rPr>
                <w:sz w:val="20"/>
              </w:rPr>
              <w:t>Supreme Court of British Columbia</w:t>
            </w:r>
          </w:p>
          <w:p w:rsidR="00565BF5" w:rsidRPr="00A12E8B" w:rsidRDefault="00565BF5" w:rsidP="00565BF5">
            <w:pPr>
              <w:jc w:val="both"/>
              <w:rPr>
                <w:sz w:val="20"/>
              </w:rPr>
            </w:pPr>
            <w:r w:rsidRPr="00A12E8B">
              <w:rPr>
                <w:sz w:val="20"/>
              </w:rPr>
              <w:t>(Affleck J.)</w:t>
            </w:r>
          </w:p>
          <w:p w:rsidR="00565BF5" w:rsidRPr="00A12E8B" w:rsidRDefault="00565BF5" w:rsidP="00565BF5">
            <w:pPr>
              <w:jc w:val="both"/>
              <w:rPr>
                <w:sz w:val="20"/>
              </w:rPr>
            </w:pPr>
            <w:r w:rsidRPr="00A12E8B">
              <w:rPr>
                <w:sz w:val="20"/>
              </w:rPr>
              <w:t>2015 BCCA 314; E142411</w:t>
            </w:r>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Protection Order</w:t>
            </w:r>
            <w:r w:rsidRPr="00A12E8B">
              <w:rPr>
                <w:b/>
                <w:sz w:val="20"/>
              </w:rPr>
              <w:t xml:space="preserve"> </w:t>
            </w:r>
            <w:r w:rsidRPr="00A12E8B">
              <w:rPr>
                <w:sz w:val="20"/>
              </w:rPr>
              <w:t>granted to respondent restraining applicants from having direct or indirect contact with respondent or children</w:t>
            </w:r>
          </w:p>
        </w:tc>
      </w:tr>
      <w:tr w:rsidR="00565BF5" w:rsidRPr="00A12E8B" w:rsidTr="00565BF5">
        <w:tc>
          <w:tcPr>
            <w:tcW w:w="2427" w:type="pct"/>
            <w:gridSpan w:val="2"/>
          </w:tcPr>
          <w:p w:rsidR="00565BF5" w:rsidRPr="00A12E8B" w:rsidRDefault="00565BF5" w:rsidP="00565BF5">
            <w:pPr>
              <w:jc w:val="both"/>
              <w:rPr>
                <w:sz w:val="20"/>
              </w:rPr>
            </w:pPr>
            <w:r w:rsidRPr="00A12E8B">
              <w:rPr>
                <w:sz w:val="20"/>
              </w:rPr>
              <w:t>January 19, 2016</w:t>
            </w:r>
          </w:p>
          <w:p w:rsidR="00565BF5" w:rsidRPr="00A12E8B" w:rsidRDefault="00565BF5" w:rsidP="00565BF5">
            <w:pPr>
              <w:jc w:val="both"/>
              <w:rPr>
                <w:sz w:val="20"/>
              </w:rPr>
            </w:pPr>
            <w:r w:rsidRPr="00A12E8B">
              <w:rPr>
                <w:sz w:val="20"/>
              </w:rPr>
              <w:t>Supreme Court of British Columbia</w:t>
            </w:r>
          </w:p>
          <w:p w:rsidR="00565BF5" w:rsidRPr="00A12E8B" w:rsidRDefault="00565BF5" w:rsidP="00565BF5">
            <w:pPr>
              <w:jc w:val="both"/>
              <w:rPr>
                <w:sz w:val="20"/>
              </w:rPr>
            </w:pPr>
            <w:r w:rsidRPr="00A12E8B">
              <w:rPr>
                <w:sz w:val="20"/>
              </w:rPr>
              <w:t>Registrar Cameron</w:t>
            </w:r>
          </w:p>
          <w:p w:rsidR="00565BF5" w:rsidRPr="00A12E8B" w:rsidRDefault="00565BF5" w:rsidP="00565BF5">
            <w:pPr>
              <w:jc w:val="both"/>
              <w:rPr>
                <w:sz w:val="20"/>
              </w:rPr>
            </w:pPr>
            <w:r w:rsidRPr="00A12E8B">
              <w:rPr>
                <w:sz w:val="20"/>
              </w:rPr>
              <w:t>E142534</w:t>
            </w:r>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Certificate of Costs assessing costs against the applicants in the amount of $162,863.12</w:t>
            </w:r>
          </w:p>
        </w:tc>
      </w:tr>
      <w:tr w:rsidR="00565BF5" w:rsidRPr="00A12E8B" w:rsidTr="00565BF5">
        <w:tc>
          <w:tcPr>
            <w:tcW w:w="2427" w:type="pct"/>
            <w:gridSpan w:val="2"/>
          </w:tcPr>
          <w:p w:rsidR="00565BF5" w:rsidRPr="00A12E8B" w:rsidRDefault="00565BF5" w:rsidP="00565BF5">
            <w:pPr>
              <w:jc w:val="both"/>
              <w:rPr>
                <w:sz w:val="20"/>
              </w:rPr>
            </w:pPr>
            <w:r w:rsidRPr="00A12E8B">
              <w:rPr>
                <w:sz w:val="20"/>
              </w:rPr>
              <w:t>March 2, 2016</w:t>
            </w:r>
          </w:p>
          <w:p w:rsidR="00565BF5" w:rsidRPr="00A12E8B" w:rsidRDefault="00565BF5" w:rsidP="00565BF5">
            <w:pPr>
              <w:jc w:val="both"/>
              <w:rPr>
                <w:sz w:val="20"/>
              </w:rPr>
            </w:pPr>
            <w:r w:rsidRPr="00A12E8B">
              <w:rPr>
                <w:sz w:val="20"/>
              </w:rPr>
              <w:t>Supreme Court of British Columbia</w:t>
            </w:r>
          </w:p>
          <w:p w:rsidR="00565BF5" w:rsidRPr="00A12E8B" w:rsidRDefault="00565BF5" w:rsidP="00565BF5">
            <w:pPr>
              <w:jc w:val="both"/>
              <w:rPr>
                <w:sz w:val="20"/>
              </w:rPr>
            </w:pPr>
            <w:r w:rsidRPr="00A12E8B">
              <w:rPr>
                <w:sz w:val="20"/>
              </w:rPr>
              <w:t>Sewel J.</w:t>
            </w:r>
          </w:p>
          <w:p w:rsidR="00565BF5" w:rsidRPr="00A12E8B" w:rsidRDefault="00565BF5" w:rsidP="00565BF5">
            <w:pPr>
              <w:jc w:val="both"/>
              <w:rPr>
                <w:sz w:val="20"/>
              </w:rPr>
            </w:pPr>
            <w:r w:rsidRPr="00A12E8B">
              <w:rPr>
                <w:sz w:val="20"/>
              </w:rPr>
              <w:t>E142534</w:t>
            </w:r>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Appeal of Registrar’s decision dismissed</w:t>
            </w:r>
          </w:p>
        </w:tc>
      </w:tr>
      <w:tr w:rsidR="00565BF5" w:rsidRPr="00A12E8B" w:rsidTr="00565BF5">
        <w:tc>
          <w:tcPr>
            <w:tcW w:w="2427" w:type="pct"/>
            <w:gridSpan w:val="2"/>
          </w:tcPr>
          <w:p w:rsidR="00565BF5" w:rsidRPr="00A12E8B" w:rsidRDefault="00565BF5" w:rsidP="00565BF5">
            <w:pPr>
              <w:jc w:val="both"/>
              <w:rPr>
                <w:sz w:val="20"/>
              </w:rPr>
            </w:pPr>
            <w:r w:rsidRPr="00A12E8B">
              <w:rPr>
                <w:sz w:val="20"/>
              </w:rPr>
              <w:t>March 30 2016</w:t>
            </w:r>
          </w:p>
          <w:p w:rsidR="00565BF5" w:rsidRPr="00A12E8B" w:rsidRDefault="00565BF5" w:rsidP="00565BF5">
            <w:pPr>
              <w:jc w:val="both"/>
              <w:rPr>
                <w:sz w:val="20"/>
              </w:rPr>
            </w:pPr>
            <w:r w:rsidRPr="00A12E8B">
              <w:rPr>
                <w:sz w:val="20"/>
              </w:rPr>
              <w:t>Supreme Court of British Columbia</w:t>
            </w:r>
          </w:p>
          <w:p w:rsidR="00565BF5" w:rsidRPr="00A12E8B" w:rsidRDefault="00565BF5" w:rsidP="00565BF5">
            <w:pPr>
              <w:jc w:val="both"/>
              <w:rPr>
                <w:sz w:val="20"/>
              </w:rPr>
            </w:pPr>
            <w:r w:rsidRPr="00A12E8B">
              <w:rPr>
                <w:sz w:val="20"/>
              </w:rPr>
              <w:t>(Leask J.)</w:t>
            </w:r>
          </w:p>
          <w:p w:rsidR="00565BF5" w:rsidRPr="00A12E8B" w:rsidRDefault="00565BF5" w:rsidP="00565BF5">
            <w:pPr>
              <w:jc w:val="both"/>
              <w:rPr>
                <w:sz w:val="20"/>
              </w:rPr>
            </w:pPr>
            <w:r w:rsidRPr="00A12E8B">
              <w:rPr>
                <w:sz w:val="20"/>
              </w:rPr>
              <w:t>E142411</w:t>
            </w: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Order extending Protection Order against applicants for a further year</w:t>
            </w:r>
          </w:p>
        </w:tc>
      </w:tr>
      <w:tr w:rsidR="00565BF5" w:rsidRPr="00A12E8B" w:rsidTr="00565BF5">
        <w:tc>
          <w:tcPr>
            <w:tcW w:w="2427" w:type="pct"/>
            <w:gridSpan w:val="2"/>
          </w:tcPr>
          <w:p w:rsidR="00565BF5" w:rsidRPr="00A12E8B" w:rsidRDefault="00565BF5" w:rsidP="00565BF5">
            <w:pPr>
              <w:jc w:val="both"/>
              <w:rPr>
                <w:sz w:val="20"/>
              </w:rPr>
            </w:pPr>
            <w:r w:rsidRPr="00A12E8B">
              <w:rPr>
                <w:sz w:val="20"/>
              </w:rPr>
              <w:t>May 11, 2016</w:t>
            </w:r>
          </w:p>
          <w:p w:rsidR="00565BF5" w:rsidRPr="00A12E8B" w:rsidRDefault="00565BF5" w:rsidP="00565BF5">
            <w:pPr>
              <w:jc w:val="both"/>
              <w:rPr>
                <w:sz w:val="20"/>
              </w:rPr>
            </w:pPr>
            <w:r w:rsidRPr="00A12E8B">
              <w:rPr>
                <w:sz w:val="20"/>
              </w:rPr>
              <w:t xml:space="preserve">Court of Appeal for British Columbia </w:t>
            </w:r>
          </w:p>
          <w:p w:rsidR="00565BF5" w:rsidRPr="00A12E8B" w:rsidRDefault="00565BF5" w:rsidP="00565BF5">
            <w:pPr>
              <w:jc w:val="both"/>
              <w:rPr>
                <w:sz w:val="20"/>
              </w:rPr>
            </w:pPr>
            <w:r w:rsidRPr="00A12E8B">
              <w:rPr>
                <w:sz w:val="20"/>
              </w:rPr>
              <w:t>(Vancouver)</w:t>
            </w:r>
          </w:p>
          <w:p w:rsidR="00565BF5" w:rsidRPr="00A12E8B" w:rsidRDefault="00565BF5" w:rsidP="00565BF5">
            <w:pPr>
              <w:jc w:val="both"/>
              <w:rPr>
                <w:sz w:val="20"/>
              </w:rPr>
            </w:pPr>
            <w:r w:rsidRPr="00A12E8B">
              <w:rPr>
                <w:sz w:val="20"/>
              </w:rPr>
              <w:t>(Harris J.A.)</w:t>
            </w:r>
          </w:p>
          <w:p w:rsidR="00565BF5" w:rsidRPr="00A12E8B" w:rsidRDefault="00565BF5" w:rsidP="00565BF5">
            <w:pPr>
              <w:jc w:val="both"/>
              <w:rPr>
                <w:sz w:val="20"/>
              </w:rPr>
            </w:pPr>
            <w:r w:rsidRPr="00A12E8B">
              <w:rPr>
                <w:sz w:val="20"/>
              </w:rPr>
              <w:t>File No. 43554; 43596</w:t>
            </w:r>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Applicants’ applications for leave to appeal the dismissal of the appeal of special costs assessment by Registrar in relation to E142534 and the extended protection order in E142411, dismissed; Applicants declared vexatious litigants</w:t>
            </w: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t>August 8, 2016</w:t>
            </w:r>
          </w:p>
          <w:p w:rsidR="00565BF5" w:rsidRPr="00A12E8B" w:rsidRDefault="00565BF5" w:rsidP="00565BF5">
            <w:pPr>
              <w:jc w:val="both"/>
              <w:rPr>
                <w:sz w:val="20"/>
              </w:rPr>
            </w:pPr>
            <w:r w:rsidRPr="00A12E8B">
              <w:rPr>
                <w:sz w:val="20"/>
              </w:rPr>
              <w:t>Supreme Court of Canada</w:t>
            </w: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Application for leave to appeal filed</w:t>
            </w:r>
          </w:p>
          <w:p w:rsidR="00565BF5" w:rsidRPr="00A12E8B" w:rsidRDefault="00565BF5" w:rsidP="00565BF5">
            <w:pPr>
              <w:jc w:val="both"/>
              <w:rPr>
                <w:sz w:val="20"/>
              </w:rPr>
            </w:pPr>
          </w:p>
        </w:tc>
      </w:tr>
    </w:tbl>
    <w:p w:rsidR="00565BF5" w:rsidRPr="00A12E8B" w:rsidRDefault="00177AE0" w:rsidP="00565BF5">
      <w:pPr>
        <w:jc w:val="both"/>
        <w:rPr>
          <w:sz w:val="20"/>
        </w:rPr>
      </w:pPr>
      <w:r>
        <w:rPr>
          <w:sz w:val="20"/>
          <w:szCs w:val="20"/>
        </w:rPr>
        <w:pict>
          <v:rect id="_x0000_i1088" style="width:2in;height:1pt" o:hrpct="0" o:hralign="center" o:hrstd="t" o:hrnoshade="t" o:hr="t" fillcolor="black [3213]" stroked="f"/>
        </w:pict>
      </w:r>
    </w:p>
    <w:p w:rsidR="00565BF5" w:rsidRPr="00A12E8B" w:rsidRDefault="00565BF5" w:rsidP="00565BF5">
      <w:pPr>
        <w:jc w:val="both"/>
        <w:rPr>
          <w:sz w:val="20"/>
        </w:rPr>
      </w:pPr>
    </w:p>
    <w:p w:rsidR="002D4034" w:rsidRPr="00A12E8B" w:rsidRDefault="002D4034">
      <w:r w:rsidRPr="00A12E8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5BF5" w:rsidRPr="00177AE0" w:rsidTr="00565BF5">
        <w:tc>
          <w:tcPr>
            <w:tcW w:w="543" w:type="pct"/>
          </w:tcPr>
          <w:p w:rsidR="00565BF5" w:rsidRPr="00A12E8B" w:rsidRDefault="00565BF5" w:rsidP="00565BF5">
            <w:pPr>
              <w:jc w:val="both"/>
              <w:rPr>
                <w:sz w:val="20"/>
                <w:lang w:val="fr-CA"/>
              </w:rPr>
            </w:pPr>
            <w:r w:rsidRPr="00A12E8B">
              <w:rPr>
                <w:rStyle w:val="SCCFileNumberChar"/>
                <w:sz w:val="20"/>
                <w:szCs w:val="20"/>
                <w:lang w:val="fr-CA"/>
              </w:rPr>
              <w:lastRenderedPageBreak/>
              <w:t>37129</w:t>
            </w:r>
          </w:p>
        </w:tc>
        <w:tc>
          <w:tcPr>
            <w:tcW w:w="4457" w:type="pct"/>
            <w:gridSpan w:val="3"/>
          </w:tcPr>
          <w:p w:rsidR="00565BF5" w:rsidRPr="00A12E8B" w:rsidRDefault="00565BF5" w:rsidP="00565BF5">
            <w:pPr>
              <w:pStyle w:val="SCCLsocParty"/>
              <w:jc w:val="both"/>
              <w:rPr>
                <w:b/>
                <w:sz w:val="20"/>
                <w:szCs w:val="20"/>
              </w:rPr>
            </w:pPr>
            <w:r w:rsidRPr="00A12E8B">
              <w:rPr>
                <w:b/>
                <w:sz w:val="20"/>
                <w:szCs w:val="20"/>
              </w:rPr>
              <w:t>P.M.F.</w:t>
            </w:r>
            <w:r w:rsidR="00E935D3" w:rsidRPr="00A12E8B">
              <w:rPr>
                <w:b/>
                <w:sz w:val="20"/>
                <w:szCs w:val="20"/>
              </w:rPr>
              <w:t xml:space="preserve"> et</w:t>
            </w:r>
            <w:r w:rsidRPr="00A12E8B">
              <w:rPr>
                <w:b/>
                <w:sz w:val="20"/>
                <w:szCs w:val="20"/>
              </w:rPr>
              <w:t xml:space="preserve"> J.H.F. c. S.H.F.N.</w:t>
            </w:r>
          </w:p>
          <w:p w:rsidR="00565BF5" w:rsidRPr="00A12E8B" w:rsidRDefault="00565BF5" w:rsidP="00565BF5">
            <w:pPr>
              <w:jc w:val="both"/>
              <w:rPr>
                <w:sz w:val="20"/>
                <w:lang w:val="fr-CA"/>
              </w:rPr>
            </w:pPr>
            <w:r w:rsidRPr="00A12E8B">
              <w:rPr>
                <w:sz w:val="20"/>
                <w:lang w:val="fr-CA"/>
              </w:rPr>
              <w:t>(C.-B.) (Civile) (Sur autorisation)</w:t>
            </w:r>
          </w:p>
        </w:tc>
      </w:tr>
      <w:tr w:rsidR="006E3E1E" w:rsidRPr="00177AE0" w:rsidTr="00565BF5">
        <w:tc>
          <w:tcPr>
            <w:tcW w:w="543" w:type="pct"/>
          </w:tcPr>
          <w:p w:rsidR="006E3E1E" w:rsidRPr="00A12E8B" w:rsidRDefault="006E3E1E" w:rsidP="00565BF5">
            <w:pPr>
              <w:jc w:val="both"/>
              <w:rPr>
                <w:rStyle w:val="SCCFileNumberChar"/>
                <w:sz w:val="20"/>
                <w:szCs w:val="20"/>
                <w:lang w:val="fr-CA"/>
              </w:rPr>
            </w:pPr>
            <w:r w:rsidRPr="00A12E8B">
              <w:rPr>
                <w:rStyle w:val="SCCFileNumberChar"/>
                <w:sz w:val="20"/>
                <w:szCs w:val="20"/>
              </w:rPr>
              <w:t>Coram:</w:t>
            </w:r>
          </w:p>
        </w:tc>
        <w:tc>
          <w:tcPr>
            <w:tcW w:w="4457" w:type="pct"/>
            <w:gridSpan w:val="3"/>
          </w:tcPr>
          <w:p w:rsidR="006E3E1E" w:rsidRPr="00A12E8B" w:rsidRDefault="002D4034" w:rsidP="00565BF5">
            <w:pPr>
              <w:pStyle w:val="SCCLsocParty"/>
              <w:jc w:val="both"/>
              <w:rPr>
                <w:sz w:val="20"/>
                <w:szCs w:val="20"/>
              </w:rPr>
            </w:pPr>
            <w:r w:rsidRPr="00A12E8B">
              <w:rPr>
                <w:sz w:val="20"/>
                <w:szCs w:val="20"/>
              </w:rPr>
              <w:t>Les juges Moldaver, Côté et Rowe</w:t>
            </w:r>
          </w:p>
          <w:p w:rsidR="002D4034" w:rsidRPr="00A12E8B" w:rsidRDefault="002D4034" w:rsidP="002D4034">
            <w:pPr>
              <w:rPr>
                <w:lang w:val="fr-CA"/>
              </w:rPr>
            </w:pPr>
          </w:p>
        </w:tc>
      </w:tr>
      <w:tr w:rsidR="006E3E1E" w:rsidRPr="00177AE0" w:rsidTr="00565BF5">
        <w:tc>
          <w:tcPr>
            <w:tcW w:w="5000" w:type="pct"/>
            <w:gridSpan w:val="4"/>
          </w:tcPr>
          <w:p w:rsidR="006E3E1E" w:rsidRPr="00A12E8B" w:rsidRDefault="002D4034" w:rsidP="00565BF5">
            <w:pPr>
              <w:pStyle w:val="SCCBanSummary"/>
              <w:rPr>
                <w:smallCaps w:val="0"/>
                <w:sz w:val="20"/>
                <w:szCs w:val="20"/>
                <w:lang w:val="fr-CA"/>
              </w:rPr>
            </w:pPr>
            <w:r w:rsidRPr="00A12E8B">
              <w:rPr>
                <w:smallCaps w:val="0"/>
                <w:sz w:val="20"/>
                <w:szCs w:val="20"/>
                <w:lang w:val="fr-CA"/>
              </w:rPr>
              <w:t>La demande d’autorisation d’appel des arrêts de la Cour d’appel de la Colombie-Britannique (Vancouver), numéros CA43554 et CA43596, daté du 11 mai 2016, est rejetée avec dépens.</w:t>
            </w:r>
          </w:p>
          <w:p w:rsidR="002D4034" w:rsidRPr="00A12E8B" w:rsidRDefault="002D4034" w:rsidP="002D4034">
            <w:pPr>
              <w:rPr>
                <w:lang w:val="fr-CA"/>
              </w:rPr>
            </w:pPr>
          </w:p>
        </w:tc>
      </w:tr>
      <w:tr w:rsidR="00565BF5" w:rsidRPr="00177AE0" w:rsidTr="00565BF5">
        <w:tc>
          <w:tcPr>
            <w:tcW w:w="5000" w:type="pct"/>
            <w:gridSpan w:val="4"/>
          </w:tcPr>
          <w:p w:rsidR="00565BF5" w:rsidRPr="00A12E8B" w:rsidRDefault="00565BF5" w:rsidP="00565BF5">
            <w:pPr>
              <w:pStyle w:val="SCCBanSummary"/>
              <w:rPr>
                <w:sz w:val="20"/>
                <w:szCs w:val="20"/>
                <w:lang w:val="fr-CA"/>
              </w:rPr>
            </w:pPr>
            <w:r w:rsidRPr="00A12E8B">
              <w:rPr>
                <w:sz w:val="20"/>
                <w:szCs w:val="20"/>
                <w:lang w:val="fr-CA"/>
              </w:rPr>
              <w:t>(Ordonnance de non-publication dans le dossier) (Ordonnance de non-publication visant une partie) (Le dossier de la Cour renferme des données que le public n’est pas autorisé à consulter)</w:t>
            </w:r>
          </w:p>
          <w:p w:rsidR="00565BF5" w:rsidRPr="00A12E8B" w:rsidRDefault="00565BF5" w:rsidP="00565BF5">
            <w:pPr>
              <w:jc w:val="both"/>
              <w:rPr>
                <w:sz w:val="20"/>
                <w:lang w:val="fr-CA"/>
              </w:rPr>
            </w:pPr>
          </w:p>
          <w:p w:rsidR="00565BF5" w:rsidRPr="00A12E8B" w:rsidRDefault="00565BF5" w:rsidP="00565BF5">
            <w:pPr>
              <w:jc w:val="both"/>
              <w:rPr>
                <w:sz w:val="20"/>
                <w:lang w:val="fr-CA"/>
              </w:rPr>
            </w:pPr>
            <w:r w:rsidRPr="00A12E8B">
              <w:rPr>
                <w:sz w:val="20"/>
                <w:lang w:val="fr-CA"/>
              </w:rPr>
              <w:t xml:space="preserve">Procédure civile – Dépens – Dépens spéciaux – Cautionnement pour frais – Plaideurs quérulents – Appel – Droit de la famille – Ordonnance de protection. </w:t>
            </w:r>
          </w:p>
          <w:p w:rsidR="00565BF5" w:rsidRPr="00A12E8B" w:rsidRDefault="00565BF5" w:rsidP="00565BF5">
            <w:pPr>
              <w:jc w:val="both"/>
              <w:rPr>
                <w:sz w:val="20"/>
                <w:lang w:val="fr-CA"/>
              </w:rPr>
            </w:pPr>
          </w:p>
        </w:tc>
      </w:tr>
      <w:tr w:rsidR="00565BF5" w:rsidRPr="00177AE0" w:rsidTr="00565BF5">
        <w:tc>
          <w:tcPr>
            <w:tcW w:w="5000" w:type="pct"/>
            <w:gridSpan w:val="4"/>
          </w:tcPr>
          <w:p w:rsidR="00565BF5" w:rsidRPr="00A12E8B" w:rsidRDefault="00565BF5" w:rsidP="00565BF5">
            <w:pPr>
              <w:jc w:val="both"/>
              <w:rPr>
                <w:sz w:val="20"/>
                <w:lang w:val="fr-CA"/>
              </w:rPr>
            </w:pPr>
            <w:r w:rsidRPr="00A12E8B">
              <w:rPr>
                <w:sz w:val="20"/>
                <w:lang w:val="fr-CA"/>
              </w:rPr>
              <w:t xml:space="preserve">Les demandeurs sont les parents de l’intimée. Ils ont demandé par requête à la Cour suprême de la Colombie-Britannique, en application de la </w:t>
            </w:r>
            <w:r w:rsidRPr="00A12E8B">
              <w:rPr>
                <w:i/>
                <w:sz w:val="20"/>
                <w:lang w:val="fr-CA"/>
              </w:rPr>
              <w:t>Family Law Act</w:t>
            </w:r>
            <w:r w:rsidRPr="00A12E8B">
              <w:rPr>
                <w:sz w:val="20"/>
                <w:lang w:val="fr-CA"/>
              </w:rPr>
              <w:t xml:space="preserve">, S.B.C. 2011, ch. 25 et de la </w:t>
            </w:r>
            <w:r w:rsidRPr="00A12E8B">
              <w:rPr>
                <w:i/>
                <w:sz w:val="20"/>
                <w:lang w:val="fr-CA"/>
              </w:rPr>
              <w:t>Convention de la Haye sur les aspects civils de l’enlèvement international d’enfants</w:t>
            </w:r>
            <w:r w:rsidRPr="00A12E8B">
              <w:rPr>
                <w:sz w:val="20"/>
                <w:lang w:val="fr-CA"/>
              </w:rPr>
              <w:t>, 25 octobre 1980, R.T. Can. 1983 n</w:t>
            </w:r>
            <w:r w:rsidRPr="00A12E8B">
              <w:rPr>
                <w:sz w:val="20"/>
                <w:vertAlign w:val="superscript"/>
                <w:lang w:val="fr-CA"/>
              </w:rPr>
              <w:t>o</w:t>
            </w:r>
            <w:r w:rsidRPr="00A12E8B">
              <w:rPr>
                <w:sz w:val="20"/>
                <w:lang w:val="fr-CA"/>
              </w:rPr>
              <w:t xml:space="preserve"> 35, une ordonnance pour que leurs deux petits-enfants soient renvoyés à l’État de Floride. La requête a été rejetée et les demandeurs ont été condamnés à des dépens spéciaux. Les demandeurs ont été enjoints de verser un cautionnement pour frais et leur appel a finalement été rejeté pour défaut d’avoir versé le cautionnement demandé. Entre-temps, la Cour suprême de la Colombie-Britannique a prononcé une ordonnance de protection contre les demandeurs, leur interdisant d’entrer en communication avec l’intimée ou les petits-enfants. L’ordonnance a ensuite été prorogée d’un an. </w:t>
            </w:r>
          </w:p>
          <w:p w:rsidR="00565BF5" w:rsidRPr="00A12E8B" w:rsidRDefault="00565BF5" w:rsidP="00565BF5">
            <w:pPr>
              <w:jc w:val="both"/>
              <w:rPr>
                <w:sz w:val="20"/>
                <w:lang w:val="fr-CA"/>
              </w:rPr>
            </w:pPr>
          </w:p>
          <w:p w:rsidR="00565BF5" w:rsidRPr="00A12E8B" w:rsidRDefault="00565BF5" w:rsidP="00565BF5">
            <w:pPr>
              <w:jc w:val="both"/>
              <w:rPr>
                <w:sz w:val="20"/>
                <w:lang w:val="fr-CA"/>
              </w:rPr>
            </w:pPr>
            <w:r w:rsidRPr="00A12E8B">
              <w:rPr>
                <w:sz w:val="20"/>
                <w:lang w:val="fr-CA"/>
              </w:rPr>
              <w:t>Les demandeurs ont demandé l’autorisation d’en appeler de la prorogation de l’ordonnance de protection et d’une décision rejetant leur appel de la taxation de dépens spéciaux par le greffier. Leurs demandes d’autorisation d’appel ont été rejetées et la Cour d’appel de la Colombie-Britannique a également accueilli la requête de l’intimée pour une ordonnance déclarant les demandeurs plaideurs quérulents. Les demandeurs sollicitent l’autorisation d’en appeler de cette décision de la Cour d’appel à la Cour suprême du Canada.</w:t>
            </w:r>
          </w:p>
        </w:tc>
      </w:tr>
      <w:tr w:rsidR="00565BF5" w:rsidRPr="00177AE0" w:rsidTr="00565BF5">
        <w:tc>
          <w:tcPr>
            <w:tcW w:w="5000" w:type="pct"/>
            <w:gridSpan w:val="4"/>
          </w:tcPr>
          <w:p w:rsidR="00565BF5" w:rsidRPr="00A12E8B" w:rsidRDefault="00565BF5" w:rsidP="00565BF5">
            <w:pPr>
              <w:jc w:val="both"/>
              <w:rPr>
                <w:sz w:val="20"/>
                <w:lang w:val="fr-CA"/>
              </w:rPr>
            </w:pP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t>6 mars 2015; 27 avril 2015</w:t>
            </w:r>
          </w:p>
          <w:p w:rsidR="00565BF5" w:rsidRPr="00A12E8B" w:rsidRDefault="00565BF5" w:rsidP="00565BF5">
            <w:pPr>
              <w:jc w:val="both"/>
              <w:rPr>
                <w:sz w:val="20"/>
                <w:lang w:val="fr-CA"/>
              </w:rPr>
            </w:pPr>
            <w:r w:rsidRPr="00A12E8B">
              <w:rPr>
                <w:sz w:val="20"/>
                <w:lang w:val="fr-CA"/>
              </w:rPr>
              <w:t>Cour suprême de la Colombie-Britannique</w:t>
            </w:r>
          </w:p>
          <w:p w:rsidR="00565BF5" w:rsidRPr="00A12E8B" w:rsidRDefault="00565BF5" w:rsidP="00565BF5">
            <w:pPr>
              <w:jc w:val="both"/>
              <w:rPr>
                <w:sz w:val="20"/>
                <w:lang w:val="fr-CA"/>
              </w:rPr>
            </w:pPr>
            <w:r w:rsidRPr="00A12E8B">
              <w:rPr>
                <w:sz w:val="20"/>
                <w:lang w:val="fr-CA"/>
              </w:rPr>
              <w:t>(Juge Affleck)</w:t>
            </w:r>
          </w:p>
          <w:p w:rsidR="00565BF5" w:rsidRPr="00A12E8B" w:rsidRDefault="00565BF5" w:rsidP="00565BF5">
            <w:pPr>
              <w:jc w:val="both"/>
              <w:rPr>
                <w:sz w:val="20"/>
                <w:lang w:val="fr-CA"/>
              </w:rPr>
            </w:pPr>
            <w:r w:rsidRPr="00A12E8B">
              <w:rPr>
                <w:sz w:val="20"/>
                <w:lang w:val="fr-CA"/>
              </w:rPr>
              <w:t>2015 BCSC 349; 2015 BCSC 654</w:t>
            </w:r>
          </w:p>
          <w:p w:rsidR="00565BF5" w:rsidRPr="00A12E8B" w:rsidRDefault="00565BF5" w:rsidP="00565BF5">
            <w:pPr>
              <w:jc w:val="both"/>
              <w:rPr>
                <w:sz w:val="20"/>
                <w:lang w:val="fr-CA"/>
              </w:rPr>
            </w:pPr>
            <w:r w:rsidRPr="00A12E8B">
              <w:rPr>
                <w:sz w:val="20"/>
                <w:lang w:val="fr-CA"/>
              </w:rPr>
              <w:t>(N</w:t>
            </w:r>
            <w:r w:rsidRPr="00A12E8B">
              <w:rPr>
                <w:sz w:val="20"/>
                <w:vertAlign w:val="superscript"/>
                <w:lang w:val="fr-CA"/>
              </w:rPr>
              <w:t>o</w:t>
            </w:r>
            <w:r w:rsidRPr="00A12E8B">
              <w:rPr>
                <w:sz w:val="20"/>
                <w:lang w:val="fr-CA"/>
              </w:rPr>
              <w:t xml:space="preserve"> de dossier E142534)</w:t>
            </w:r>
          </w:p>
          <w:p w:rsidR="00565BF5" w:rsidRPr="00A12E8B" w:rsidRDefault="00565BF5" w:rsidP="00565BF5">
            <w:pPr>
              <w:jc w:val="both"/>
              <w:rPr>
                <w:sz w:val="20"/>
                <w:lang w:val="fr-CA"/>
              </w:rPr>
            </w:pP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Rejet de la demande de mesure de renvoi des demandeurs; condamnation subséquente des demandeurs aux dépens spéciaux</w:t>
            </w: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t>17 mars 2015</w:t>
            </w:r>
          </w:p>
          <w:p w:rsidR="00565BF5" w:rsidRPr="00A12E8B" w:rsidRDefault="00565BF5" w:rsidP="00565BF5">
            <w:pPr>
              <w:jc w:val="both"/>
              <w:rPr>
                <w:sz w:val="20"/>
                <w:lang w:val="fr-CA"/>
              </w:rPr>
            </w:pPr>
            <w:r w:rsidRPr="00A12E8B">
              <w:rPr>
                <w:sz w:val="20"/>
                <w:lang w:val="fr-CA"/>
              </w:rPr>
              <w:t xml:space="preserve">Cour suprême de la Colombie-Britannique </w:t>
            </w:r>
          </w:p>
          <w:p w:rsidR="00565BF5" w:rsidRPr="00A12E8B" w:rsidRDefault="00565BF5" w:rsidP="00565BF5">
            <w:pPr>
              <w:jc w:val="both"/>
              <w:rPr>
                <w:sz w:val="20"/>
                <w:lang w:val="fr-CA"/>
              </w:rPr>
            </w:pPr>
            <w:r w:rsidRPr="00A12E8B">
              <w:rPr>
                <w:sz w:val="20"/>
                <w:lang w:val="fr-CA"/>
              </w:rPr>
              <w:t>(Juge Affleck)</w:t>
            </w:r>
          </w:p>
          <w:p w:rsidR="00565BF5" w:rsidRPr="00A12E8B" w:rsidRDefault="00565BF5" w:rsidP="00565BF5">
            <w:pPr>
              <w:jc w:val="both"/>
              <w:rPr>
                <w:sz w:val="20"/>
                <w:lang w:val="fr-CA"/>
              </w:rPr>
            </w:pPr>
            <w:r w:rsidRPr="00A12E8B">
              <w:rPr>
                <w:sz w:val="20"/>
                <w:lang w:val="fr-CA"/>
              </w:rPr>
              <w:t>2015 BCCA 314; E142411</w:t>
            </w:r>
          </w:p>
          <w:p w:rsidR="00565BF5" w:rsidRPr="00A12E8B" w:rsidRDefault="00565BF5" w:rsidP="00565BF5">
            <w:pPr>
              <w:jc w:val="both"/>
              <w:rPr>
                <w:sz w:val="20"/>
                <w:lang w:val="fr-CA"/>
              </w:rPr>
            </w:pP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 xml:space="preserve">Ordonnance de protection en faveur de l’intimée interdisant aux demandeurs d’entrer directement ou indirectement en rapport avec l’intimée ou les enfants </w:t>
            </w: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t>19 janvier 2016</w:t>
            </w:r>
          </w:p>
          <w:p w:rsidR="00565BF5" w:rsidRPr="00A12E8B" w:rsidRDefault="00565BF5" w:rsidP="00565BF5">
            <w:pPr>
              <w:jc w:val="both"/>
              <w:rPr>
                <w:sz w:val="20"/>
                <w:lang w:val="fr-CA"/>
              </w:rPr>
            </w:pPr>
            <w:r w:rsidRPr="00A12E8B">
              <w:rPr>
                <w:sz w:val="20"/>
                <w:lang w:val="fr-CA"/>
              </w:rPr>
              <w:t>Cour suprême de la Colombie-Britannique</w:t>
            </w:r>
          </w:p>
          <w:p w:rsidR="00565BF5" w:rsidRPr="00A12E8B" w:rsidRDefault="00565BF5" w:rsidP="00565BF5">
            <w:pPr>
              <w:jc w:val="both"/>
              <w:rPr>
                <w:sz w:val="20"/>
                <w:lang w:val="fr-CA"/>
              </w:rPr>
            </w:pPr>
            <w:r w:rsidRPr="00A12E8B">
              <w:rPr>
                <w:sz w:val="20"/>
                <w:lang w:val="fr-CA"/>
              </w:rPr>
              <w:t>Greffier Cameron</w:t>
            </w:r>
          </w:p>
          <w:p w:rsidR="00565BF5" w:rsidRPr="00A12E8B" w:rsidRDefault="00565BF5" w:rsidP="00565BF5">
            <w:pPr>
              <w:jc w:val="both"/>
              <w:rPr>
                <w:sz w:val="20"/>
                <w:lang w:val="fr-CA"/>
              </w:rPr>
            </w:pPr>
            <w:r w:rsidRPr="00A12E8B">
              <w:rPr>
                <w:sz w:val="20"/>
                <w:lang w:val="fr-CA"/>
              </w:rPr>
              <w:t>E142534</w:t>
            </w:r>
          </w:p>
          <w:p w:rsidR="00565BF5" w:rsidRPr="00A12E8B" w:rsidRDefault="00565BF5" w:rsidP="00565BF5">
            <w:pPr>
              <w:jc w:val="both"/>
              <w:rPr>
                <w:sz w:val="20"/>
                <w:lang w:val="fr-CA"/>
              </w:rPr>
            </w:pP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Certificat de dépens condamnant les demandeurs à dépens spéciaux de 162 863,12 $</w:t>
            </w: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t>2 mars 2016</w:t>
            </w:r>
          </w:p>
          <w:p w:rsidR="00565BF5" w:rsidRPr="00A12E8B" w:rsidRDefault="00565BF5" w:rsidP="00565BF5">
            <w:pPr>
              <w:jc w:val="both"/>
              <w:rPr>
                <w:sz w:val="20"/>
                <w:lang w:val="fr-CA"/>
              </w:rPr>
            </w:pPr>
            <w:r w:rsidRPr="00A12E8B">
              <w:rPr>
                <w:sz w:val="20"/>
                <w:lang w:val="fr-CA"/>
              </w:rPr>
              <w:t xml:space="preserve">Cour suprême de la Colombie-Britannique </w:t>
            </w:r>
          </w:p>
          <w:p w:rsidR="00565BF5" w:rsidRPr="00A12E8B" w:rsidRDefault="00565BF5" w:rsidP="00565BF5">
            <w:pPr>
              <w:jc w:val="both"/>
              <w:rPr>
                <w:sz w:val="20"/>
                <w:lang w:val="fr-CA"/>
              </w:rPr>
            </w:pPr>
            <w:r w:rsidRPr="00A12E8B">
              <w:rPr>
                <w:sz w:val="20"/>
                <w:lang w:val="fr-CA"/>
              </w:rPr>
              <w:t>Juge Sewel</w:t>
            </w:r>
          </w:p>
          <w:p w:rsidR="00565BF5" w:rsidRPr="00A12E8B" w:rsidRDefault="00565BF5" w:rsidP="00565BF5">
            <w:pPr>
              <w:jc w:val="both"/>
              <w:rPr>
                <w:sz w:val="20"/>
                <w:lang w:val="fr-CA"/>
              </w:rPr>
            </w:pPr>
            <w:r w:rsidRPr="00A12E8B">
              <w:rPr>
                <w:sz w:val="20"/>
                <w:lang w:val="fr-CA"/>
              </w:rPr>
              <w:t>E142534</w:t>
            </w:r>
          </w:p>
          <w:p w:rsidR="00565BF5" w:rsidRPr="00A12E8B" w:rsidRDefault="00565BF5" w:rsidP="00565BF5">
            <w:pPr>
              <w:jc w:val="both"/>
              <w:rPr>
                <w:sz w:val="20"/>
                <w:lang w:val="fr-CA"/>
              </w:rPr>
            </w:pP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Rejet de l’appel de la décision du greffier</w:t>
            </w: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lastRenderedPageBreak/>
              <w:t>30 mars 2016</w:t>
            </w:r>
          </w:p>
          <w:p w:rsidR="00565BF5" w:rsidRPr="00A12E8B" w:rsidRDefault="00565BF5" w:rsidP="00565BF5">
            <w:pPr>
              <w:jc w:val="both"/>
              <w:rPr>
                <w:sz w:val="20"/>
                <w:lang w:val="fr-CA"/>
              </w:rPr>
            </w:pPr>
            <w:r w:rsidRPr="00A12E8B">
              <w:rPr>
                <w:sz w:val="20"/>
                <w:lang w:val="fr-CA"/>
              </w:rPr>
              <w:t xml:space="preserve">Cour suprême de la Colombie-Britannique </w:t>
            </w:r>
          </w:p>
          <w:p w:rsidR="00565BF5" w:rsidRPr="00A12E8B" w:rsidRDefault="00565BF5" w:rsidP="00565BF5">
            <w:pPr>
              <w:jc w:val="both"/>
              <w:rPr>
                <w:sz w:val="20"/>
                <w:lang w:val="fr-CA"/>
              </w:rPr>
            </w:pPr>
            <w:r w:rsidRPr="00A12E8B">
              <w:rPr>
                <w:sz w:val="20"/>
                <w:lang w:val="fr-CA"/>
              </w:rPr>
              <w:t>(Juge Leask)</w:t>
            </w:r>
          </w:p>
          <w:p w:rsidR="00565BF5" w:rsidRPr="00A12E8B" w:rsidRDefault="00565BF5" w:rsidP="00565BF5">
            <w:pPr>
              <w:jc w:val="both"/>
              <w:rPr>
                <w:sz w:val="20"/>
                <w:lang w:val="fr-CA"/>
              </w:rPr>
            </w:pPr>
            <w:r w:rsidRPr="00A12E8B">
              <w:rPr>
                <w:sz w:val="20"/>
                <w:lang w:val="fr-CA"/>
              </w:rPr>
              <w:t>E142411</w:t>
            </w: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Ordonnance de prorogation d’un an de l’ordonnance de protection prononcée contre les demandeurs</w:t>
            </w: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t>11 mai 2016</w:t>
            </w:r>
          </w:p>
          <w:p w:rsidR="00565BF5" w:rsidRPr="00A12E8B" w:rsidRDefault="00565BF5" w:rsidP="00565BF5">
            <w:pPr>
              <w:jc w:val="both"/>
              <w:rPr>
                <w:sz w:val="20"/>
                <w:lang w:val="fr-CA"/>
              </w:rPr>
            </w:pPr>
            <w:r w:rsidRPr="00A12E8B">
              <w:rPr>
                <w:sz w:val="20"/>
                <w:lang w:val="fr-CA"/>
              </w:rPr>
              <w:t xml:space="preserve">Cour d’appel de la Colombie-Britannique </w:t>
            </w:r>
          </w:p>
          <w:p w:rsidR="00565BF5" w:rsidRPr="00A12E8B" w:rsidRDefault="00565BF5" w:rsidP="00565BF5">
            <w:pPr>
              <w:jc w:val="both"/>
              <w:rPr>
                <w:sz w:val="20"/>
                <w:lang w:val="fr-CA"/>
              </w:rPr>
            </w:pPr>
            <w:r w:rsidRPr="00A12E8B">
              <w:rPr>
                <w:sz w:val="20"/>
                <w:lang w:val="fr-CA"/>
              </w:rPr>
              <w:t>(Vancouver)</w:t>
            </w:r>
          </w:p>
          <w:p w:rsidR="00565BF5" w:rsidRPr="00A12E8B" w:rsidRDefault="00565BF5" w:rsidP="00565BF5">
            <w:pPr>
              <w:jc w:val="both"/>
              <w:rPr>
                <w:sz w:val="20"/>
                <w:lang w:val="fr-CA"/>
              </w:rPr>
            </w:pPr>
            <w:r w:rsidRPr="00A12E8B">
              <w:rPr>
                <w:sz w:val="20"/>
                <w:lang w:val="fr-CA"/>
              </w:rPr>
              <w:t>(Juge Harris)</w:t>
            </w:r>
          </w:p>
          <w:p w:rsidR="00565BF5" w:rsidRPr="00A12E8B" w:rsidRDefault="00565BF5" w:rsidP="00565BF5">
            <w:pPr>
              <w:jc w:val="both"/>
              <w:rPr>
                <w:sz w:val="20"/>
                <w:lang w:val="fr-CA"/>
              </w:rPr>
            </w:pPr>
            <w:r w:rsidRPr="00A12E8B">
              <w:rPr>
                <w:sz w:val="20"/>
                <w:lang w:val="fr-CA"/>
              </w:rPr>
              <w:t>N</w:t>
            </w:r>
            <w:r w:rsidRPr="00A12E8B">
              <w:rPr>
                <w:sz w:val="20"/>
                <w:vertAlign w:val="superscript"/>
                <w:lang w:val="fr-CA"/>
              </w:rPr>
              <w:t>o</w:t>
            </w:r>
            <w:r w:rsidRPr="00A12E8B">
              <w:rPr>
                <w:sz w:val="20"/>
                <w:lang w:val="fr-CA"/>
              </w:rPr>
              <w:t xml:space="preserve"> de dossier 43554; 43596</w:t>
            </w:r>
          </w:p>
          <w:p w:rsidR="00565BF5" w:rsidRPr="00A12E8B" w:rsidRDefault="00565BF5" w:rsidP="00565BF5">
            <w:pPr>
              <w:jc w:val="both"/>
              <w:rPr>
                <w:sz w:val="20"/>
                <w:lang w:val="fr-CA"/>
              </w:rPr>
            </w:pP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Rejet des demandes des demandeurs en autorisation d’appel du rejet de l’appel de la taxation des dépens spéciaux par le greffier en rapport avec le dossier E142534 et de l’ordonnance de protection prorogée dans le dossier E142411; déclaration portant que les demandeurs sont plaideurs quérulents</w:t>
            </w:r>
          </w:p>
          <w:p w:rsidR="00565BF5" w:rsidRPr="00A12E8B" w:rsidRDefault="00565BF5" w:rsidP="00565BF5">
            <w:pPr>
              <w:jc w:val="both"/>
              <w:rPr>
                <w:sz w:val="20"/>
                <w:lang w:val="fr-CA"/>
              </w:rPr>
            </w:pP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t>8 août 2016</w:t>
            </w:r>
          </w:p>
          <w:p w:rsidR="00565BF5" w:rsidRPr="00A12E8B" w:rsidRDefault="00565BF5" w:rsidP="00565BF5">
            <w:pPr>
              <w:jc w:val="both"/>
              <w:rPr>
                <w:sz w:val="20"/>
                <w:lang w:val="fr-CA"/>
              </w:rPr>
            </w:pPr>
            <w:r w:rsidRPr="00A12E8B">
              <w:rPr>
                <w:sz w:val="20"/>
                <w:lang w:val="fr-CA"/>
              </w:rPr>
              <w:t>Cour suprême du Canada</w:t>
            </w: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Dépôt de la demande d’autorisation d’appel</w:t>
            </w:r>
          </w:p>
          <w:p w:rsidR="00565BF5" w:rsidRPr="00A12E8B" w:rsidRDefault="00565BF5" w:rsidP="00565BF5">
            <w:pPr>
              <w:jc w:val="both"/>
              <w:rPr>
                <w:sz w:val="20"/>
                <w:lang w:val="fr-CA"/>
              </w:rPr>
            </w:pPr>
          </w:p>
        </w:tc>
      </w:tr>
    </w:tbl>
    <w:p w:rsidR="00565BF5" w:rsidRPr="00A12E8B" w:rsidRDefault="00177AE0" w:rsidP="00565BF5">
      <w:pPr>
        <w:jc w:val="both"/>
        <w:rPr>
          <w:sz w:val="20"/>
          <w:lang w:val="fr-CA"/>
        </w:rPr>
      </w:pPr>
      <w:r>
        <w:rPr>
          <w:sz w:val="20"/>
          <w:szCs w:val="20"/>
        </w:rPr>
        <w:pict>
          <v:rect id="_x0000_i1089" style="width:2in;height:1pt" o:hrpct="0" o:hralign="center" o:hrstd="t" o:hrnoshade="t" o:hr="t" fillcolor="black [3213]" stroked="f"/>
        </w:pict>
      </w:r>
    </w:p>
    <w:p w:rsidR="00565BF5" w:rsidRPr="00A12E8B" w:rsidRDefault="00565BF5" w:rsidP="00565BF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5BF5" w:rsidRPr="00A12E8B" w:rsidTr="00565BF5">
        <w:tc>
          <w:tcPr>
            <w:tcW w:w="543" w:type="pct"/>
          </w:tcPr>
          <w:p w:rsidR="00565BF5" w:rsidRPr="00A12E8B" w:rsidRDefault="00565BF5" w:rsidP="00565BF5">
            <w:pPr>
              <w:jc w:val="both"/>
              <w:rPr>
                <w:sz w:val="20"/>
              </w:rPr>
            </w:pPr>
            <w:r w:rsidRPr="00A12E8B">
              <w:rPr>
                <w:rStyle w:val="SCCFileNumberChar"/>
                <w:sz w:val="20"/>
                <w:szCs w:val="20"/>
              </w:rPr>
              <w:t>37252</w:t>
            </w:r>
          </w:p>
        </w:tc>
        <w:tc>
          <w:tcPr>
            <w:tcW w:w="4457" w:type="pct"/>
            <w:gridSpan w:val="3"/>
          </w:tcPr>
          <w:p w:rsidR="00565BF5" w:rsidRPr="00A12E8B" w:rsidRDefault="00565BF5" w:rsidP="00565BF5">
            <w:pPr>
              <w:pStyle w:val="SCCLsocParty"/>
              <w:jc w:val="both"/>
              <w:rPr>
                <w:b/>
                <w:sz w:val="20"/>
                <w:szCs w:val="20"/>
                <w:lang w:val="en-US"/>
              </w:rPr>
            </w:pPr>
            <w:r w:rsidRPr="00A12E8B">
              <w:rPr>
                <w:b/>
                <w:sz w:val="20"/>
                <w:szCs w:val="20"/>
                <w:lang w:val="en-US"/>
              </w:rPr>
              <w:t>Kris Rana v. Her Majesty the Queen in Right of Province of Ontario (Ministry of Training Colleges and Universities Student Support Branch)</w:t>
            </w:r>
          </w:p>
          <w:p w:rsidR="00565BF5" w:rsidRPr="00A12E8B" w:rsidRDefault="00565BF5" w:rsidP="00565BF5">
            <w:pPr>
              <w:jc w:val="both"/>
              <w:rPr>
                <w:sz w:val="20"/>
              </w:rPr>
            </w:pPr>
            <w:r w:rsidRPr="00A12E8B">
              <w:rPr>
                <w:sz w:val="20"/>
              </w:rPr>
              <w:t>(Ont.) (Civil) (By Leave)</w:t>
            </w:r>
          </w:p>
        </w:tc>
      </w:tr>
      <w:tr w:rsidR="006E3E1E" w:rsidRPr="00A12E8B" w:rsidTr="00E70E53">
        <w:trPr>
          <w:trHeight w:val="342"/>
        </w:trPr>
        <w:tc>
          <w:tcPr>
            <w:tcW w:w="543" w:type="pct"/>
          </w:tcPr>
          <w:p w:rsidR="006E3E1E" w:rsidRPr="00A12E8B" w:rsidRDefault="006E3E1E" w:rsidP="00565BF5">
            <w:pPr>
              <w:jc w:val="both"/>
              <w:rPr>
                <w:rStyle w:val="SCCFileNumberChar"/>
                <w:sz w:val="20"/>
                <w:szCs w:val="20"/>
              </w:rPr>
            </w:pPr>
            <w:r w:rsidRPr="00A12E8B">
              <w:rPr>
                <w:rStyle w:val="SCCFileNumberChar"/>
                <w:sz w:val="20"/>
                <w:szCs w:val="20"/>
              </w:rPr>
              <w:t>Coram:</w:t>
            </w:r>
          </w:p>
        </w:tc>
        <w:tc>
          <w:tcPr>
            <w:tcW w:w="4457" w:type="pct"/>
            <w:gridSpan w:val="3"/>
          </w:tcPr>
          <w:p w:rsidR="006E3E1E" w:rsidRPr="00A12E8B" w:rsidRDefault="00E70E53" w:rsidP="00565BF5">
            <w:pPr>
              <w:pStyle w:val="SCCLsocParty"/>
              <w:jc w:val="both"/>
              <w:rPr>
                <w:sz w:val="20"/>
                <w:szCs w:val="20"/>
                <w:lang w:val="en-US"/>
              </w:rPr>
            </w:pPr>
            <w:r w:rsidRPr="00A12E8B">
              <w:rPr>
                <w:sz w:val="20"/>
                <w:szCs w:val="20"/>
                <w:lang w:val="en-US"/>
              </w:rPr>
              <w:t>Moldaver, Côté and Rowe JJ.</w:t>
            </w:r>
          </w:p>
        </w:tc>
      </w:tr>
      <w:tr w:rsidR="006E3E1E" w:rsidRPr="00A12E8B" w:rsidTr="00E70E53">
        <w:trPr>
          <w:trHeight w:val="810"/>
        </w:trPr>
        <w:tc>
          <w:tcPr>
            <w:tcW w:w="5000" w:type="pct"/>
            <w:gridSpan w:val="4"/>
          </w:tcPr>
          <w:p w:rsidR="006E3E1E" w:rsidRPr="00A12E8B" w:rsidRDefault="00E70E53" w:rsidP="00565BF5">
            <w:pPr>
              <w:jc w:val="both"/>
              <w:rPr>
                <w:sz w:val="20"/>
              </w:rPr>
            </w:pPr>
            <w:r w:rsidRPr="00A12E8B">
              <w:rPr>
                <w:sz w:val="20"/>
              </w:rPr>
              <w:t>The motion for an extension of time to serve and file the application for leave to appeal is granted.  The application for leave to appeal from the judgment of the Court of Appeal for Ontario, Number C56816, 2016 ONCA 398, dated May 26, 2016, is dismissed with costs.</w:t>
            </w:r>
          </w:p>
        </w:tc>
      </w:tr>
      <w:tr w:rsidR="00565BF5" w:rsidRPr="00A12E8B" w:rsidTr="00565BF5">
        <w:tc>
          <w:tcPr>
            <w:tcW w:w="5000" w:type="pct"/>
            <w:gridSpan w:val="4"/>
          </w:tcPr>
          <w:p w:rsidR="00565BF5" w:rsidRPr="00A12E8B" w:rsidRDefault="00565BF5" w:rsidP="00565BF5">
            <w:pPr>
              <w:jc w:val="both"/>
              <w:rPr>
                <w:sz w:val="20"/>
              </w:rPr>
            </w:pPr>
            <w:r w:rsidRPr="00A12E8B">
              <w:rPr>
                <w:i/>
                <w:sz w:val="20"/>
              </w:rPr>
              <w:t>Charter of Rights</w:t>
            </w:r>
            <w:r w:rsidRPr="00A12E8B">
              <w:rPr>
                <w:sz w:val="20"/>
              </w:rPr>
              <w:t xml:space="preserve"> – Fundamental justice – Civil procedure – Pleadings –Judgments and orders – Summary judgments – Respondent’s motion to strike applicant’s statement of claim as disclosing no reasonable cause of action granted – Whether applicant’s appeal was unjustly and unlawfully dismissed by Court of Appeal due to bias against self-represented applicant – Whether Court of Appeal based its decision on erroneous findings of fact that it made in a perverse or capricious manner or without regard for the material before it – Whether judges exceeded their jurisdiction by failure to consider the evidence themselves, which constitutes a clear error and violation of s. 7 of the </w:t>
            </w:r>
            <w:r w:rsidRPr="00A12E8B">
              <w:rPr>
                <w:i/>
                <w:sz w:val="20"/>
              </w:rPr>
              <w:t>Charter</w:t>
            </w:r>
            <w:r w:rsidRPr="00A12E8B">
              <w:rPr>
                <w:sz w:val="20"/>
              </w:rPr>
              <w:t>.</w:t>
            </w:r>
          </w:p>
        </w:tc>
      </w:tr>
      <w:tr w:rsidR="00565BF5" w:rsidRPr="00A12E8B" w:rsidTr="00565BF5">
        <w:tc>
          <w:tcPr>
            <w:tcW w:w="5000" w:type="pct"/>
            <w:gridSpan w:val="4"/>
          </w:tcPr>
          <w:p w:rsidR="00565BF5" w:rsidRPr="00A12E8B" w:rsidRDefault="00565BF5" w:rsidP="00565BF5">
            <w:pPr>
              <w:jc w:val="both"/>
              <w:rPr>
                <w:sz w:val="20"/>
              </w:rPr>
            </w:pPr>
          </w:p>
        </w:tc>
      </w:tr>
      <w:tr w:rsidR="00565BF5" w:rsidRPr="00A12E8B" w:rsidTr="00565BF5">
        <w:tc>
          <w:tcPr>
            <w:tcW w:w="5000" w:type="pct"/>
            <w:gridSpan w:val="4"/>
          </w:tcPr>
          <w:p w:rsidR="00565BF5" w:rsidRPr="00A12E8B" w:rsidRDefault="00565BF5" w:rsidP="00565BF5">
            <w:pPr>
              <w:jc w:val="both"/>
              <w:rPr>
                <w:sz w:val="20"/>
              </w:rPr>
            </w:pPr>
            <w:r w:rsidRPr="00A12E8B">
              <w:rPr>
                <w:sz w:val="20"/>
              </w:rPr>
              <w:t>In 2008, Ms. Rana was enrolled in the law clerk program at Canadian Business College. The College found that she had plagiarized an assignment. She denied having done so and, in 2009, launched a complaint against the College with the Superintendent of Private Career Colleges. She left the College but shortly thereafter, attempted to return to her program, but the College refused to allow her to do so. Ms. Rana corresponded with staff at the Ministry of Training, Colleges and Universities regarding her complaint, who informed her that it did not have the jurisdiction to force the College to allow her back into the program. She issued a statement of claim alleging that the respondent was negligent in its investigation of and response to her complaint. Ontario brought a motion to strike the statement of claim for failing to disclose a reasonable cause of action.</w:t>
            </w: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t>February 27, 2013</w:t>
            </w:r>
          </w:p>
          <w:p w:rsidR="00565BF5" w:rsidRPr="00A12E8B" w:rsidRDefault="00565BF5" w:rsidP="00565BF5">
            <w:pPr>
              <w:jc w:val="both"/>
              <w:rPr>
                <w:sz w:val="20"/>
              </w:rPr>
            </w:pPr>
            <w:r w:rsidRPr="00A12E8B">
              <w:rPr>
                <w:sz w:val="20"/>
              </w:rPr>
              <w:t>Ontario Superior Court of Justice</w:t>
            </w:r>
          </w:p>
          <w:p w:rsidR="00565BF5" w:rsidRPr="00A12E8B" w:rsidRDefault="00565BF5" w:rsidP="00565BF5">
            <w:pPr>
              <w:jc w:val="both"/>
              <w:rPr>
                <w:sz w:val="20"/>
              </w:rPr>
            </w:pPr>
            <w:r w:rsidRPr="00A12E8B">
              <w:rPr>
                <w:sz w:val="20"/>
              </w:rPr>
              <w:t>(Pollak J.)</w:t>
            </w:r>
          </w:p>
          <w:p w:rsidR="00565BF5" w:rsidRPr="00A12E8B" w:rsidRDefault="00565BF5" w:rsidP="00565BF5">
            <w:pPr>
              <w:jc w:val="both"/>
              <w:rPr>
                <w:sz w:val="20"/>
              </w:rPr>
            </w:pPr>
            <w:r w:rsidRPr="00A12E8B">
              <w:rPr>
                <w:sz w:val="20"/>
              </w:rPr>
              <w:t>Unreported</w:t>
            </w:r>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Crown’s motion to strike applicant’s statement of claim granted; action dismissed</w:t>
            </w:r>
          </w:p>
          <w:p w:rsidR="00565BF5" w:rsidRPr="00A12E8B" w:rsidRDefault="00565BF5" w:rsidP="00565BF5">
            <w:pPr>
              <w:jc w:val="both"/>
              <w:rPr>
                <w:sz w:val="20"/>
              </w:rPr>
            </w:pP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t>May 26, 2016</w:t>
            </w:r>
          </w:p>
          <w:p w:rsidR="00565BF5" w:rsidRPr="00A12E8B" w:rsidRDefault="00565BF5" w:rsidP="00565BF5">
            <w:pPr>
              <w:jc w:val="both"/>
              <w:rPr>
                <w:sz w:val="20"/>
              </w:rPr>
            </w:pPr>
            <w:r w:rsidRPr="00A12E8B">
              <w:rPr>
                <w:sz w:val="20"/>
              </w:rPr>
              <w:t>Court of Appeal for Ontario</w:t>
            </w:r>
          </w:p>
          <w:p w:rsidR="00565BF5" w:rsidRPr="00A12E8B" w:rsidRDefault="00565BF5" w:rsidP="00565BF5">
            <w:pPr>
              <w:jc w:val="both"/>
              <w:rPr>
                <w:sz w:val="20"/>
              </w:rPr>
            </w:pPr>
            <w:r w:rsidRPr="00A12E8B">
              <w:rPr>
                <w:sz w:val="20"/>
              </w:rPr>
              <w:t>(MacPherson, Lauwers and Hourigan JJ.A.)</w:t>
            </w:r>
          </w:p>
          <w:p w:rsidR="00565BF5" w:rsidRPr="00A12E8B" w:rsidRDefault="00177AE0" w:rsidP="00565BF5">
            <w:pPr>
              <w:jc w:val="both"/>
              <w:rPr>
                <w:sz w:val="20"/>
              </w:rPr>
            </w:pPr>
            <w:hyperlink r:id="rId91" w:history="1">
              <w:r w:rsidR="00565BF5" w:rsidRPr="00A12E8B">
                <w:rPr>
                  <w:rStyle w:val="Hyperlink"/>
                  <w:sz w:val="20"/>
                </w:rPr>
                <w:t>2016 ONCA 398</w:t>
              </w:r>
            </w:hyperlink>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Applicant’s appeal dismissed</w:t>
            </w:r>
          </w:p>
          <w:p w:rsidR="00565BF5" w:rsidRPr="00A12E8B" w:rsidRDefault="00565BF5" w:rsidP="00565BF5">
            <w:pPr>
              <w:jc w:val="both"/>
              <w:rPr>
                <w:sz w:val="20"/>
              </w:rPr>
            </w:pP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lastRenderedPageBreak/>
              <w:t>August 30, 2016</w:t>
            </w:r>
          </w:p>
          <w:p w:rsidR="00565BF5" w:rsidRPr="00A12E8B" w:rsidRDefault="00565BF5" w:rsidP="00565BF5">
            <w:pPr>
              <w:jc w:val="both"/>
              <w:rPr>
                <w:sz w:val="20"/>
              </w:rPr>
            </w:pPr>
            <w:r w:rsidRPr="00A12E8B">
              <w:rPr>
                <w:sz w:val="20"/>
              </w:rPr>
              <w:t>Supreme Court of Canada</w:t>
            </w:r>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Application for leave to appeal filed</w:t>
            </w: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t>October 3, 2016</w:t>
            </w:r>
          </w:p>
          <w:p w:rsidR="00565BF5" w:rsidRPr="00A12E8B" w:rsidRDefault="00565BF5" w:rsidP="00565BF5">
            <w:pPr>
              <w:jc w:val="both"/>
              <w:rPr>
                <w:sz w:val="20"/>
              </w:rPr>
            </w:pPr>
            <w:r w:rsidRPr="00A12E8B">
              <w:rPr>
                <w:sz w:val="20"/>
              </w:rPr>
              <w:t>Supreme Court of Canada</w:t>
            </w: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Motion for extension of time in which to serve and file application for leave to appeal filed</w:t>
            </w:r>
          </w:p>
        </w:tc>
      </w:tr>
    </w:tbl>
    <w:p w:rsidR="00565BF5" w:rsidRPr="00A12E8B" w:rsidRDefault="00177AE0" w:rsidP="00565BF5">
      <w:pPr>
        <w:jc w:val="both"/>
        <w:rPr>
          <w:sz w:val="20"/>
        </w:rPr>
      </w:pPr>
      <w:r>
        <w:rPr>
          <w:sz w:val="20"/>
          <w:szCs w:val="20"/>
        </w:rPr>
        <w:pict>
          <v:rect id="_x0000_i1090" style="width:2in;height:1pt" o:hrpct="0" o:hralign="center" o:hrstd="t" o:hrnoshade="t" o:hr="t" fillcolor="black [3213]" stroked="f"/>
        </w:pict>
      </w:r>
    </w:p>
    <w:p w:rsidR="00565BF5" w:rsidRPr="00A12E8B" w:rsidRDefault="00565BF5" w:rsidP="00565BF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5BF5" w:rsidRPr="00A12E8B" w:rsidTr="00565BF5">
        <w:tc>
          <w:tcPr>
            <w:tcW w:w="543" w:type="pct"/>
          </w:tcPr>
          <w:p w:rsidR="00565BF5" w:rsidRPr="00A12E8B" w:rsidRDefault="00565BF5" w:rsidP="00565BF5">
            <w:pPr>
              <w:jc w:val="both"/>
              <w:rPr>
                <w:sz w:val="20"/>
                <w:lang w:val="fr-CA"/>
              </w:rPr>
            </w:pPr>
            <w:r w:rsidRPr="00A12E8B">
              <w:rPr>
                <w:rStyle w:val="SCCFileNumberChar"/>
                <w:sz w:val="20"/>
                <w:szCs w:val="20"/>
                <w:lang w:val="fr-CA"/>
              </w:rPr>
              <w:t>37252</w:t>
            </w:r>
          </w:p>
        </w:tc>
        <w:tc>
          <w:tcPr>
            <w:tcW w:w="4457" w:type="pct"/>
            <w:gridSpan w:val="3"/>
          </w:tcPr>
          <w:p w:rsidR="00565BF5" w:rsidRPr="00A12E8B" w:rsidRDefault="00565BF5" w:rsidP="00565BF5">
            <w:pPr>
              <w:pStyle w:val="SCCLsocParty"/>
              <w:jc w:val="both"/>
              <w:rPr>
                <w:b/>
                <w:sz w:val="20"/>
                <w:szCs w:val="20"/>
              </w:rPr>
            </w:pPr>
            <w:r w:rsidRPr="00A12E8B">
              <w:rPr>
                <w:b/>
                <w:sz w:val="20"/>
                <w:szCs w:val="20"/>
              </w:rPr>
              <w:t>Kris Rana c. Sa Majesté la Reine du chef de la province de l’Ontario (ministère de la Formation et des Collèges et Universités, Direction du soutien aux étudiantes et étudiants)</w:t>
            </w:r>
          </w:p>
          <w:p w:rsidR="00565BF5" w:rsidRPr="00A12E8B" w:rsidRDefault="00565BF5" w:rsidP="00565BF5">
            <w:pPr>
              <w:jc w:val="both"/>
              <w:rPr>
                <w:sz w:val="20"/>
                <w:lang w:val="fr-CA"/>
              </w:rPr>
            </w:pPr>
            <w:r w:rsidRPr="00A12E8B">
              <w:rPr>
                <w:sz w:val="20"/>
                <w:lang w:val="fr-CA"/>
              </w:rPr>
              <w:t>(Ont.) (Civile) (Sur autorisation)</w:t>
            </w:r>
          </w:p>
        </w:tc>
      </w:tr>
      <w:tr w:rsidR="006E3E1E" w:rsidRPr="00177AE0" w:rsidTr="00E70E53">
        <w:trPr>
          <w:trHeight w:val="396"/>
        </w:trPr>
        <w:tc>
          <w:tcPr>
            <w:tcW w:w="543" w:type="pct"/>
          </w:tcPr>
          <w:p w:rsidR="006E3E1E" w:rsidRPr="00A12E8B" w:rsidRDefault="006E3E1E" w:rsidP="00565BF5">
            <w:pPr>
              <w:jc w:val="both"/>
              <w:rPr>
                <w:rStyle w:val="SCCFileNumberChar"/>
                <w:sz w:val="20"/>
                <w:szCs w:val="20"/>
                <w:lang w:val="fr-CA"/>
              </w:rPr>
            </w:pPr>
            <w:r w:rsidRPr="00A12E8B">
              <w:rPr>
                <w:rStyle w:val="SCCFileNumberChar"/>
                <w:sz w:val="20"/>
                <w:szCs w:val="20"/>
              </w:rPr>
              <w:t>Coram:</w:t>
            </w:r>
          </w:p>
        </w:tc>
        <w:tc>
          <w:tcPr>
            <w:tcW w:w="4457" w:type="pct"/>
            <w:gridSpan w:val="3"/>
          </w:tcPr>
          <w:p w:rsidR="006E3E1E" w:rsidRPr="00A12E8B" w:rsidRDefault="00E70E53" w:rsidP="00565BF5">
            <w:pPr>
              <w:pStyle w:val="SCCLsocParty"/>
              <w:jc w:val="both"/>
              <w:rPr>
                <w:sz w:val="20"/>
                <w:szCs w:val="20"/>
              </w:rPr>
            </w:pPr>
            <w:r w:rsidRPr="00A12E8B">
              <w:rPr>
                <w:sz w:val="20"/>
                <w:szCs w:val="20"/>
              </w:rPr>
              <w:t>Les juges Moldaver, Côté et Rowe</w:t>
            </w:r>
          </w:p>
        </w:tc>
      </w:tr>
      <w:tr w:rsidR="006E3E1E" w:rsidRPr="00177AE0" w:rsidTr="00E70E53">
        <w:trPr>
          <w:trHeight w:val="801"/>
        </w:trPr>
        <w:tc>
          <w:tcPr>
            <w:tcW w:w="5000" w:type="pct"/>
            <w:gridSpan w:val="4"/>
          </w:tcPr>
          <w:p w:rsidR="006E3E1E" w:rsidRPr="00A12E8B" w:rsidRDefault="00E70E53" w:rsidP="00565BF5">
            <w:pPr>
              <w:jc w:val="both"/>
              <w:rPr>
                <w:sz w:val="20"/>
                <w:lang w:val="fr-CA"/>
              </w:rPr>
            </w:pPr>
            <w:r w:rsidRPr="00A12E8B">
              <w:rPr>
                <w:sz w:val="20"/>
                <w:lang w:val="fr-CA"/>
              </w:rPr>
              <w:t>La requête en prorogation du délai de signification et de dépôt de la demande d’autorisation d’appel est accueillie. La demande d’autorisation d’appel de l’arrêt de la Cour d’appel de l’Ontario, numéro C56816, 2016 ONCA 398, daté du 26 mai 2016, est rejetée avec dépens.</w:t>
            </w:r>
          </w:p>
        </w:tc>
      </w:tr>
      <w:tr w:rsidR="00565BF5" w:rsidRPr="00177AE0" w:rsidTr="00565BF5">
        <w:tc>
          <w:tcPr>
            <w:tcW w:w="5000" w:type="pct"/>
            <w:gridSpan w:val="4"/>
          </w:tcPr>
          <w:p w:rsidR="00565BF5" w:rsidRPr="00A12E8B" w:rsidRDefault="00565BF5" w:rsidP="00565BF5">
            <w:pPr>
              <w:jc w:val="both"/>
              <w:rPr>
                <w:sz w:val="20"/>
                <w:lang w:val="fr-CA"/>
              </w:rPr>
            </w:pPr>
            <w:r w:rsidRPr="00A12E8B">
              <w:rPr>
                <w:i/>
                <w:sz w:val="20"/>
                <w:lang w:val="fr-CA"/>
              </w:rPr>
              <w:t xml:space="preserve">Charte des droits </w:t>
            </w:r>
            <w:r w:rsidRPr="00A12E8B">
              <w:rPr>
                <w:sz w:val="20"/>
                <w:lang w:val="fr-CA"/>
              </w:rPr>
              <w:t xml:space="preserve">– Justice fondamentale – Procédure civile – Actes de procédure – Jugements et ordonnances – Jugements sommaires – La motion de l’intimée en radiation de la déclaration de la demanderesse parce qu’elle ne révèle aucune cause d’action fondée a été accueillie – La Cour d’appel a-t-elle injustement et illégalement rejeté l’appel de la demanderesse en raison d’un parti pris contre la demanderesse non représentée? – La Cour d’appel a-t-elle fondé sa décision sur des erreurs de fait qu’elle a tirées de façon abusive ou arbitraire ou sans tenir compte des éléments dont elle disposait? – Les juges ont-ils outrepassé leur compétence en omettant d’examiner eux-mêmes la preuve, ce qui constitue une erreur manifeste et une violation de l’art. 7 de la </w:t>
            </w:r>
            <w:r w:rsidRPr="00A12E8B">
              <w:rPr>
                <w:i/>
                <w:sz w:val="20"/>
                <w:lang w:val="fr-CA"/>
              </w:rPr>
              <w:t>Charte</w:t>
            </w:r>
            <w:r w:rsidRPr="00A12E8B">
              <w:rPr>
                <w:sz w:val="20"/>
                <w:lang w:val="fr-CA"/>
              </w:rPr>
              <w:t>?</w:t>
            </w:r>
          </w:p>
        </w:tc>
      </w:tr>
      <w:tr w:rsidR="00565BF5" w:rsidRPr="00177AE0" w:rsidTr="00565BF5">
        <w:tc>
          <w:tcPr>
            <w:tcW w:w="5000" w:type="pct"/>
            <w:gridSpan w:val="4"/>
          </w:tcPr>
          <w:p w:rsidR="00565BF5" w:rsidRPr="00A12E8B" w:rsidRDefault="00565BF5" w:rsidP="00565BF5">
            <w:pPr>
              <w:jc w:val="both"/>
              <w:rPr>
                <w:sz w:val="20"/>
                <w:lang w:val="fr-CA"/>
              </w:rPr>
            </w:pPr>
          </w:p>
        </w:tc>
      </w:tr>
      <w:tr w:rsidR="00565BF5" w:rsidRPr="00177AE0" w:rsidTr="00565BF5">
        <w:tc>
          <w:tcPr>
            <w:tcW w:w="5000" w:type="pct"/>
            <w:gridSpan w:val="4"/>
          </w:tcPr>
          <w:p w:rsidR="00565BF5" w:rsidRPr="00A12E8B" w:rsidRDefault="00565BF5" w:rsidP="00565BF5">
            <w:pPr>
              <w:jc w:val="both"/>
              <w:rPr>
                <w:sz w:val="20"/>
                <w:lang w:val="fr-CA"/>
              </w:rPr>
            </w:pPr>
            <w:r w:rsidRPr="00A12E8B">
              <w:rPr>
                <w:sz w:val="20"/>
                <w:lang w:val="fr-CA"/>
              </w:rPr>
              <w:t>En 2008, Mme Rana était inscrite au programme de techniques judiciaires au Canadian Business College. L’établissement a conclu qu’elle avait plagié un devoir. Elle nie l’avoir fait et, en 2009, elle a déposé une plainte contre l’établissement auprès du Surintendant des collèges privés d’enseignement professionnel. Elle a quitté l’établissement, mais peu de temps après, elle a tenté de se réinscrire à son programme; toutefois, l’établissement a refusé de lui permettre de le faire. Madame Rana a correspondu avec des fonctionnaires du ministère de la Formation et des Collèges et Universités relativement à sa plainte et ceux-ci l’ont informée que le ministère n’avait pas compétence pour forcer l’établissement à la réinscrire au programme. Elle a déposé une déclaration, alléguant que l’intimée avait fait preuve de négligence dans son enquête et dans la réponse à sa plainte. L’Ontario a présenté une motion en radiation de la déclaration parce qu’elle ne révélait aucune cause d’action fondée.</w:t>
            </w:r>
          </w:p>
          <w:p w:rsidR="00565BF5" w:rsidRPr="00A12E8B" w:rsidRDefault="00565BF5" w:rsidP="00565BF5">
            <w:pPr>
              <w:jc w:val="both"/>
              <w:rPr>
                <w:sz w:val="20"/>
                <w:lang w:val="fr-CA"/>
              </w:rPr>
            </w:pP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t>27 février 2013</w:t>
            </w:r>
          </w:p>
          <w:p w:rsidR="00565BF5" w:rsidRPr="00A12E8B" w:rsidRDefault="00565BF5" w:rsidP="00565BF5">
            <w:pPr>
              <w:jc w:val="both"/>
              <w:rPr>
                <w:sz w:val="20"/>
                <w:lang w:val="fr-CA"/>
              </w:rPr>
            </w:pPr>
            <w:r w:rsidRPr="00A12E8B">
              <w:rPr>
                <w:sz w:val="20"/>
                <w:lang w:val="fr-CA"/>
              </w:rPr>
              <w:t>Cour supérieure de justice de l’Ontario</w:t>
            </w:r>
          </w:p>
          <w:p w:rsidR="00565BF5" w:rsidRPr="00A12E8B" w:rsidRDefault="00565BF5" w:rsidP="00565BF5">
            <w:pPr>
              <w:jc w:val="both"/>
              <w:rPr>
                <w:sz w:val="20"/>
                <w:lang w:val="fr-CA"/>
              </w:rPr>
            </w:pPr>
            <w:r w:rsidRPr="00A12E8B">
              <w:rPr>
                <w:sz w:val="20"/>
                <w:lang w:val="fr-CA"/>
              </w:rPr>
              <w:t>(Juge Pollak)</w:t>
            </w:r>
          </w:p>
          <w:p w:rsidR="00565BF5" w:rsidRPr="00A12E8B" w:rsidRDefault="00565BF5" w:rsidP="00565BF5">
            <w:pPr>
              <w:jc w:val="both"/>
              <w:rPr>
                <w:sz w:val="20"/>
                <w:lang w:val="fr-CA"/>
              </w:rPr>
            </w:pPr>
            <w:r w:rsidRPr="00A12E8B">
              <w:rPr>
                <w:sz w:val="20"/>
                <w:lang w:val="fr-CA"/>
              </w:rPr>
              <w:t>Non publié</w:t>
            </w: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Jugement accueillant la motion de Sa Majesté en radiation de la déclaration de la demanderesse; rejet de l’action</w:t>
            </w:r>
          </w:p>
          <w:p w:rsidR="00565BF5" w:rsidRPr="00A12E8B" w:rsidRDefault="00565BF5" w:rsidP="00565BF5">
            <w:pPr>
              <w:jc w:val="both"/>
              <w:rPr>
                <w:sz w:val="20"/>
                <w:lang w:val="fr-CA"/>
              </w:rPr>
            </w:pPr>
          </w:p>
          <w:p w:rsidR="00565BF5" w:rsidRPr="00A12E8B" w:rsidRDefault="00565BF5" w:rsidP="00565BF5">
            <w:pPr>
              <w:jc w:val="both"/>
              <w:rPr>
                <w:sz w:val="20"/>
                <w:lang w:val="fr-CA"/>
              </w:rPr>
            </w:pP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t>26 mai 2016</w:t>
            </w:r>
          </w:p>
          <w:p w:rsidR="00565BF5" w:rsidRPr="00A12E8B" w:rsidRDefault="00565BF5" w:rsidP="00565BF5">
            <w:pPr>
              <w:jc w:val="both"/>
              <w:rPr>
                <w:sz w:val="20"/>
                <w:lang w:val="fr-CA"/>
              </w:rPr>
            </w:pPr>
            <w:r w:rsidRPr="00A12E8B">
              <w:rPr>
                <w:sz w:val="20"/>
                <w:lang w:val="fr-CA"/>
              </w:rPr>
              <w:t xml:space="preserve">Cour d’appel de l’Ontario </w:t>
            </w:r>
          </w:p>
          <w:p w:rsidR="00565BF5" w:rsidRPr="00A12E8B" w:rsidRDefault="00565BF5" w:rsidP="00565BF5">
            <w:pPr>
              <w:jc w:val="both"/>
              <w:rPr>
                <w:sz w:val="20"/>
                <w:lang w:val="fr-CA"/>
              </w:rPr>
            </w:pPr>
            <w:r w:rsidRPr="00A12E8B">
              <w:rPr>
                <w:sz w:val="20"/>
                <w:lang w:val="fr-CA"/>
              </w:rPr>
              <w:t>(Juges MacPherson, Lauwers et Hourigan)</w:t>
            </w:r>
          </w:p>
          <w:p w:rsidR="00565BF5" w:rsidRPr="00A12E8B" w:rsidRDefault="00177AE0" w:rsidP="00565BF5">
            <w:pPr>
              <w:jc w:val="both"/>
              <w:rPr>
                <w:sz w:val="20"/>
                <w:lang w:val="fr-CA"/>
              </w:rPr>
            </w:pPr>
            <w:hyperlink r:id="rId92" w:history="1">
              <w:r w:rsidR="00565BF5" w:rsidRPr="00A12E8B">
                <w:rPr>
                  <w:rStyle w:val="Hyperlink"/>
                  <w:sz w:val="20"/>
                  <w:lang w:val="fr-CA"/>
                </w:rPr>
                <w:t>2016 ONCA 398</w:t>
              </w:r>
            </w:hyperlink>
          </w:p>
          <w:p w:rsidR="00565BF5" w:rsidRPr="00A12E8B" w:rsidRDefault="00565BF5" w:rsidP="00565BF5">
            <w:pPr>
              <w:jc w:val="both"/>
              <w:rPr>
                <w:sz w:val="20"/>
                <w:lang w:val="fr-CA"/>
              </w:rPr>
            </w:pP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Rejet de l’appel de la demanderesse</w:t>
            </w:r>
          </w:p>
          <w:p w:rsidR="00565BF5" w:rsidRPr="00A12E8B" w:rsidRDefault="00565BF5" w:rsidP="00565BF5">
            <w:pPr>
              <w:jc w:val="both"/>
              <w:rPr>
                <w:sz w:val="20"/>
                <w:lang w:val="fr-CA"/>
              </w:rPr>
            </w:pP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t>30 août 2016</w:t>
            </w:r>
          </w:p>
          <w:p w:rsidR="00565BF5" w:rsidRPr="00A12E8B" w:rsidRDefault="00565BF5" w:rsidP="00565BF5">
            <w:pPr>
              <w:jc w:val="both"/>
              <w:rPr>
                <w:sz w:val="20"/>
                <w:lang w:val="fr-CA"/>
              </w:rPr>
            </w:pPr>
            <w:r w:rsidRPr="00A12E8B">
              <w:rPr>
                <w:sz w:val="20"/>
                <w:lang w:val="fr-CA"/>
              </w:rPr>
              <w:t>Cour suprême du Canada</w:t>
            </w:r>
          </w:p>
          <w:p w:rsidR="00565BF5" w:rsidRPr="00A12E8B" w:rsidRDefault="00565BF5" w:rsidP="00565BF5">
            <w:pPr>
              <w:jc w:val="both"/>
              <w:rPr>
                <w:sz w:val="20"/>
                <w:lang w:val="fr-CA"/>
              </w:rPr>
            </w:pP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Dépôt de la demande d’autorisation d’appel</w:t>
            </w:r>
          </w:p>
          <w:p w:rsidR="00565BF5" w:rsidRPr="00A12E8B" w:rsidRDefault="00565BF5" w:rsidP="00565BF5">
            <w:pPr>
              <w:jc w:val="both"/>
              <w:rPr>
                <w:sz w:val="20"/>
                <w:lang w:val="fr-CA"/>
              </w:rPr>
            </w:pPr>
          </w:p>
        </w:tc>
      </w:tr>
    </w:tbl>
    <w:p w:rsidR="002D4034" w:rsidRPr="00A12E8B" w:rsidRDefault="002D4034">
      <w:pPr>
        <w:rPr>
          <w:lang w:val="fr-CA"/>
        </w:rPr>
      </w:pPr>
      <w:r w:rsidRPr="00A12E8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65BF5" w:rsidRPr="00177AE0" w:rsidTr="00565BF5">
        <w:tc>
          <w:tcPr>
            <w:tcW w:w="2427" w:type="pct"/>
          </w:tcPr>
          <w:p w:rsidR="00565BF5" w:rsidRPr="00A12E8B" w:rsidRDefault="00565BF5" w:rsidP="00565BF5">
            <w:pPr>
              <w:jc w:val="both"/>
              <w:rPr>
                <w:sz w:val="20"/>
                <w:lang w:val="fr-CA"/>
              </w:rPr>
            </w:pPr>
            <w:r w:rsidRPr="00A12E8B">
              <w:rPr>
                <w:sz w:val="20"/>
                <w:lang w:val="fr-CA"/>
              </w:rPr>
              <w:lastRenderedPageBreak/>
              <w:t>3 octobre 2016</w:t>
            </w:r>
          </w:p>
          <w:p w:rsidR="00565BF5" w:rsidRPr="00A12E8B" w:rsidRDefault="00565BF5" w:rsidP="00565BF5">
            <w:pPr>
              <w:jc w:val="both"/>
              <w:rPr>
                <w:sz w:val="20"/>
                <w:lang w:val="fr-CA"/>
              </w:rPr>
            </w:pPr>
            <w:r w:rsidRPr="00A12E8B">
              <w:rPr>
                <w:sz w:val="20"/>
                <w:lang w:val="fr-CA"/>
              </w:rPr>
              <w:t>Cour suprême du Canada</w:t>
            </w: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Dépôt de la requête en prorogation du délai de signification et de dépôt de la demande autorisation d’appel</w:t>
            </w:r>
          </w:p>
        </w:tc>
      </w:tr>
    </w:tbl>
    <w:p w:rsidR="00565BF5" w:rsidRPr="00A12E8B" w:rsidRDefault="00177AE0" w:rsidP="00565BF5">
      <w:pPr>
        <w:jc w:val="both"/>
        <w:rPr>
          <w:sz w:val="20"/>
          <w:lang w:val="fr-CA"/>
        </w:rPr>
      </w:pPr>
      <w:r>
        <w:rPr>
          <w:sz w:val="20"/>
          <w:szCs w:val="20"/>
        </w:rPr>
        <w:pict>
          <v:rect id="_x0000_i1091" style="width:2in;height:1pt" o:hrpct="0" o:hralign="center" o:hrstd="t" o:hrnoshade="t" o:hr="t" fillcolor="black [3213]" stroked="f"/>
        </w:pict>
      </w:r>
    </w:p>
    <w:p w:rsidR="00565BF5" w:rsidRPr="00A12E8B" w:rsidRDefault="00565BF5" w:rsidP="00565BF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5BF5" w:rsidRPr="00A12E8B" w:rsidTr="0009712B">
        <w:trPr>
          <w:trHeight w:val="1809"/>
        </w:trPr>
        <w:tc>
          <w:tcPr>
            <w:tcW w:w="543" w:type="pct"/>
          </w:tcPr>
          <w:p w:rsidR="00565BF5" w:rsidRPr="00A12E8B" w:rsidRDefault="00565BF5" w:rsidP="00565BF5">
            <w:pPr>
              <w:jc w:val="both"/>
              <w:rPr>
                <w:sz w:val="20"/>
              </w:rPr>
            </w:pPr>
            <w:r w:rsidRPr="00A12E8B">
              <w:rPr>
                <w:rStyle w:val="SCCFileNumberChar"/>
                <w:sz w:val="20"/>
                <w:szCs w:val="20"/>
              </w:rPr>
              <w:t>37187</w:t>
            </w:r>
          </w:p>
        </w:tc>
        <w:tc>
          <w:tcPr>
            <w:tcW w:w="4457" w:type="pct"/>
            <w:gridSpan w:val="3"/>
          </w:tcPr>
          <w:p w:rsidR="00565BF5" w:rsidRPr="00A12E8B" w:rsidRDefault="00565BF5" w:rsidP="00565BF5">
            <w:pPr>
              <w:pStyle w:val="SCCLsocParty"/>
              <w:jc w:val="both"/>
              <w:rPr>
                <w:b/>
                <w:sz w:val="20"/>
                <w:szCs w:val="20"/>
                <w:lang w:val="en-US"/>
              </w:rPr>
            </w:pPr>
            <w:r w:rsidRPr="00A12E8B">
              <w:rPr>
                <w:b/>
                <w:sz w:val="20"/>
                <w:szCs w:val="20"/>
                <w:lang w:val="en-US"/>
              </w:rPr>
              <w:t>Fakhra Ahmed, Parvez Ahmed, Zaeem Ahmed and Azeem Ahmed v. Keith McCaskill, Chief of Police of the Winnipeg Police Service and the said Chief of the Winnipeg Police, City of Winnipeg, Cst. D. Mikawoz, Cst. S. Morier, Cst. S. Prawdzik, Cst. J. Rotinsky, Cst. M. Temple, Cst. K. Wiens, Cst. Yunker, Sgt. Kaler, Cst. J. Lower, Cst. W. Johnson, Cst. B. Zelmer, Cst. K. Alexander, Cst. R. Berube, Cst. K. Chapko,, Cst. M. Cowell, Cst. T. Guenther, Cst. R. Haney, Cst. W. Huggard, Cst. M. MacDonald, Cst. S. McDonald</w:t>
            </w:r>
          </w:p>
          <w:p w:rsidR="00565BF5" w:rsidRPr="00A12E8B" w:rsidRDefault="00565BF5" w:rsidP="00565BF5">
            <w:pPr>
              <w:jc w:val="both"/>
              <w:rPr>
                <w:sz w:val="20"/>
              </w:rPr>
            </w:pPr>
            <w:r w:rsidRPr="00A12E8B">
              <w:rPr>
                <w:sz w:val="20"/>
              </w:rPr>
              <w:t>(Man.) (Civil) (By Leave)</w:t>
            </w:r>
          </w:p>
        </w:tc>
      </w:tr>
      <w:tr w:rsidR="006E3E1E" w:rsidRPr="00A12E8B" w:rsidTr="0009712B">
        <w:trPr>
          <w:trHeight w:val="369"/>
        </w:trPr>
        <w:tc>
          <w:tcPr>
            <w:tcW w:w="543" w:type="pct"/>
          </w:tcPr>
          <w:p w:rsidR="006E3E1E" w:rsidRPr="00A12E8B" w:rsidRDefault="006E3E1E" w:rsidP="00565BF5">
            <w:pPr>
              <w:jc w:val="both"/>
              <w:rPr>
                <w:rStyle w:val="SCCFileNumberChar"/>
                <w:sz w:val="20"/>
                <w:szCs w:val="20"/>
              </w:rPr>
            </w:pPr>
            <w:r w:rsidRPr="00A12E8B">
              <w:rPr>
                <w:rStyle w:val="SCCFileNumberChar"/>
                <w:sz w:val="20"/>
                <w:szCs w:val="20"/>
              </w:rPr>
              <w:t>Coram:</w:t>
            </w:r>
          </w:p>
        </w:tc>
        <w:tc>
          <w:tcPr>
            <w:tcW w:w="4457" w:type="pct"/>
            <w:gridSpan w:val="3"/>
          </w:tcPr>
          <w:p w:rsidR="006E3E1E" w:rsidRPr="00A12E8B" w:rsidRDefault="0009712B" w:rsidP="00565BF5">
            <w:pPr>
              <w:pStyle w:val="SCCLsocParty"/>
              <w:jc w:val="both"/>
              <w:rPr>
                <w:sz w:val="20"/>
                <w:szCs w:val="20"/>
                <w:lang w:val="en-US"/>
              </w:rPr>
            </w:pPr>
            <w:r w:rsidRPr="00A12E8B">
              <w:rPr>
                <w:sz w:val="20"/>
                <w:szCs w:val="20"/>
                <w:lang w:val="en-US"/>
              </w:rPr>
              <w:t>Moldaver, Côté and Rowe JJ.</w:t>
            </w:r>
          </w:p>
        </w:tc>
      </w:tr>
      <w:tr w:rsidR="006E3E1E" w:rsidRPr="00A12E8B" w:rsidTr="0009712B">
        <w:trPr>
          <w:trHeight w:val="621"/>
        </w:trPr>
        <w:tc>
          <w:tcPr>
            <w:tcW w:w="5000" w:type="pct"/>
            <w:gridSpan w:val="4"/>
          </w:tcPr>
          <w:p w:rsidR="006E3E1E" w:rsidRPr="00A12E8B" w:rsidRDefault="0009712B" w:rsidP="00565BF5">
            <w:pPr>
              <w:jc w:val="both"/>
              <w:rPr>
                <w:sz w:val="20"/>
              </w:rPr>
            </w:pPr>
            <w:r w:rsidRPr="00A12E8B">
              <w:rPr>
                <w:sz w:val="20"/>
              </w:rPr>
              <w:t>The application for leave to appeal from the judgment of the Court of Appeal of Manitoba, Number AI15-30-08415, 2016 MBCA 51, dated May 17, 2016, is dismissed with costs.</w:t>
            </w:r>
          </w:p>
        </w:tc>
      </w:tr>
      <w:tr w:rsidR="00565BF5" w:rsidRPr="00A12E8B" w:rsidTr="00565BF5">
        <w:tc>
          <w:tcPr>
            <w:tcW w:w="5000" w:type="pct"/>
            <w:gridSpan w:val="4"/>
          </w:tcPr>
          <w:p w:rsidR="00565BF5" w:rsidRPr="00A12E8B" w:rsidRDefault="00565BF5" w:rsidP="00565BF5">
            <w:pPr>
              <w:jc w:val="both"/>
              <w:rPr>
                <w:sz w:val="20"/>
              </w:rPr>
            </w:pPr>
            <w:r w:rsidRPr="00A12E8B">
              <w:rPr>
                <w:i/>
                <w:sz w:val="20"/>
              </w:rPr>
              <w:t xml:space="preserve">Charter of Rights </w:t>
            </w:r>
            <w:r w:rsidRPr="00A12E8B">
              <w:rPr>
                <w:sz w:val="20"/>
              </w:rPr>
              <w:t xml:space="preserve">– Right to equality – Whether the applicants’ s. 15(1) </w:t>
            </w:r>
            <w:r w:rsidRPr="00A12E8B">
              <w:rPr>
                <w:i/>
                <w:sz w:val="20"/>
              </w:rPr>
              <w:t>Charter</w:t>
            </w:r>
            <w:r w:rsidRPr="00A12E8B">
              <w:rPr>
                <w:sz w:val="20"/>
              </w:rPr>
              <w:t xml:space="preserve"> rights were violated by deliberately tampering with the applicants’ transcripts and cover-up – Whether Monnin J.A. of the Court of Appeal erred in applying a different level of scrutiny to the evidence of the applicants as compared to the evidence called by the respondents – Whether the trial judge and the Court of Appeal erred in finding that the trial judge failed to accommodate the applicants’ version and disregarded important evidence submitted by the applicants – Whether there was a cover-up and wrongdoing by the court staff and the court executive – Whether Monnin J.A. should be ordered removed from office under subsection 65 of the </w:t>
            </w:r>
            <w:r w:rsidRPr="00A12E8B">
              <w:rPr>
                <w:i/>
                <w:sz w:val="20"/>
              </w:rPr>
              <w:t>Judges Act</w:t>
            </w:r>
            <w:r w:rsidRPr="00A12E8B">
              <w:rPr>
                <w:sz w:val="20"/>
              </w:rPr>
              <w:t xml:space="preserve">, R.S.C. 1985, c. J-1 – s. 15(1) of the </w:t>
            </w:r>
            <w:r w:rsidRPr="00A12E8B">
              <w:rPr>
                <w:i/>
                <w:sz w:val="20"/>
              </w:rPr>
              <w:t>Charter</w:t>
            </w:r>
            <w:r w:rsidRPr="00A12E8B">
              <w:rPr>
                <w:sz w:val="20"/>
              </w:rPr>
              <w:t>.</w:t>
            </w:r>
          </w:p>
        </w:tc>
      </w:tr>
      <w:tr w:rsidR="00565BF5" w:rsidRPr="00A12E8B" w:rsidTr="00565BF5">
        <w:tc>
          <w:tcPr>
            <w:tcW w:w="5000" w:type="pct"/>
            <w:gridSpan w:val="4"/>
          </w:tcPr>
          <w:p w:rsidR="00565BF5" w:rsidRPr="00A12E8B" w:rsidRDefault="00565BF5" w:rsidP="00565BF5">
            <w:pPr>
              <w:jc w:val="both"/>
              <w:rPr>
                <w:sz w:val="20"/>
              </w:rPr>
            </w:pPr>
          </w:p>
        </w:tc>
      </w:tr>
      <w:tr w:rsidR="00565BF5" w:rsidRPr="00A12E8B" w:rsidTr="00565BF5">
        <w:tc>
          <w:tcPr>
            <w:tcW w:w="5000" w:type="pct"/>
            <w:gridSpan w:val="4"/>
          </w:tcPr>
          <w:p w:rsidR="00565BF5" w:rsidRPr="00A12E8B" w:rsidRDefault="00565BF5" w:rsidP="00565BF5">
            <w:pPr>
              <w:jc w:val="both"/>
              <w:rPr>
                <w:sz w:val="20"/>
              </w:rPr>
            </w:pPr>
            <w:r w:rsidRPr="00A12E8B">
              <w:rPr>
                <w:sz w:val="20"/>
              </w:rPr>
              <w:t xml:space="preserve">The applicants commenced an action against numerous members of the Winnipeg Police Service as well as the Winnipeg Police Service itself. In their claim, the applicants sought general, punitive and public law damages alleging false imprisonment, malicious prosecution, abuse of public authority, breach of privacy and breach of certain rights under the </w:t>
            </w:r>
            <w:r w:rsidRPr="00A12E8B">
              <w:rPr>
                <w:i/>
                <w:sz w:val="20"/>
              </w:rPr>
              <w:t>Charter</w:t>
            </w:r>
            <w:r w:rsidRPr="00A12E8B">
              <w:rPr>
                <w:sz w:val="20"/>
              </w:rPr>
              <w:t>. The trial judge dismissed the claim against the respondents. The Court of Appeal dismissed the appeal.</w:t>
            </w: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t>April 22, 2015</w:t>
            </w:r>
          </w:p>
          <w:p w:rsidR="00565BF5" w:rsidRPr="00A12E8B" w:rsidRDefault="00565BF5" w:rsidP="00565BF5">
            <w:pPr>
              <w:jc w:val="both"/>
              <w:rPr>
                <w:sz w:val="20"/>
              </w:rPr>
            </w:pPr>
            <w:r w:rsidRPr="00A12E8B">
              <w:rPr>
                <w:sz w:val="20"/>
              </w:rPr>
              <w:t>Court of Queen’s Bench of Manitoba</w:t>
            </w:r>
          </w:p>
          <w:p w:rsidR="00565BF5" w:rsidRPr="00A12E8B" w:rsidRDefault="00565BF5" w:rsidP="00565BF5">
            <w:pPr>
              <w:jc w:val="both"/>
              <w:rPr>
                <w:sz w:val="20"/>
              </w:rPr>
            </w:pPr>
            <w:r w:rsidRPr="00A12E8B">
              <w:rPr>
                <w:sz w:val="20"/>
              </w:rPr>
              <w:t>(Suche J.)</w:t>
            </w:r>
          </w:p>
          <w:p w:rsidR="00565BF5" w:rsidRPr="00A12E8B" w:rsidRDefault="00565BF5" w:rsidP="00565BF5">
            <w:pPr>
              <w:jc w:val="both"/>
              <w:rPr>
                <w:sz w:val="20"/>
              </w:rPr>
            </w:pPr>
            <w:r w:rsidRPr="00A12E8B">
              <w:rPr>
                <w:sz w:val="20"/>
              </w:rPr>
              <w:t>2015 MBQB 68</w:t>
            </w:r>
          </w:p>
          <w:p w:rsidR="00565BF5" w:rsidRPr="00A12E8B" w:rsidRDefault="00177AE0" w:rsidP="00565BF5">
            <w:pPr>
              <w:jc w:val="both"/>
              <w:rPr>
                <w:rStyle w:val="documentstaticurl"/>
                <w:sz w:val="20"/>
              </w:rPr>
            </w:pPr>
            <w:hyperlink r:id="rId93" w:history="1">
              <w:r w:rsidR="00565BF5" w:rsidRPr="00A12E8B">
                <w:rPr>
                  <w:color w:val="0000FF"/>
                  <w:sz w:val="20"/>
                  <w:u w:val="single"/>
                </w:rPr>
                <w:t>http://canlii.ca/t/ghd7g</w:t>
              </w:r>
            </w:hyperlink>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Applicants’ action dismissed</w:t>
            </w: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t>May 17, 2016</w:t>
            </w:r>
          </w:p>
          <w:p w:rsidR="00565BF5" w:rsidRPr="00A12E8B" w:rsidRDefault="00565BF5" w:rsidP="00565BF5">
            <w:pPr>
              <w:jc w:val="both"/>
              <w:rPr>
                <w:sz w:val="20"/>
              </w:rPr>
            </w:pPr>
            <w:r w:rsidRPr="00A12E8B">
              <w:rPr>
                <w:sz w:val="20"/>
              </w:rPr>
              <w:t>Court of Appeal of Manitoba</w:t>
            </w:r>
          </w:p>
          <w:p w:rsidR="00565BF5" w:rsidRPr="00A12E8B" w:rsidRDefault="00565BF5" w:rsidP="00565BF5">
            <w:pPr>
              <w:jc w:val="both"/>
              <w:rPr>
                <w:sz w:val="20"/>
              </w:rPr>
            </w:pPr>
            <w:r w:rsidRPr="00A12E8B">
              <w:rPr>
                <w:sz w:val="20"/>
              </w:rPr>
              <w:t>(Monnin, Hamilton, Cameron JJ.A.)</w:t>
            </w:r>
          </w:p>
          <w:p w:rsidR="00565BF5" w:rsidRPr="00A12E8B" w:rsidRDefault="00565BF5" w:rsidP="00565BF5">
            <w:pPr>
              <w:jc w:val="both"/>
              <w:rPr>
                <w:sz w:val="20"/>
              </w:rPr>
            </w:pPr>
            <w:r w:rsidRPr="00A12E8B">
              <w:rPr>
                <w:sz w:val="20"/>
              </w:rPr>
              <w:t>2016 MBCA 51; AII5-30-08415</w:t>
            </w:r>
          </w:p>
          <w:p w:rsidR="00565BF5" w:rsidRPr="00A12E8B" w:rsidRDefault="00177AE0" w:rsidP="00565BF5">
            <w:pPr>
              <w:jc w:val="both"/>
              <w:rPr>
                <w:rStyle w:val="Hyperlink"/>
                <w:sz w:val="20"/>
              </w:rPr>
            </w:pPr>
            <w:hyperlink r:id="rId94" w:history="1">
              <w:r w:rsidR="00565BF5" w:rsidRPr="00A12E8B">
                <w:rPr>
                  <w:rStyle w:val="Hyperlink"/>
                  <w:sz w:val="20"/>
                </w:rPr>
                <w:t>http://canlii.ca/t/grrdg</w:t>
              </w:r>
            </w:hyperlink>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Appeal dismissed with costs to the respondents</w:t>
            </w:r>
          </w:p>
          <w:p w:rsidR="00565BF5" w:rsidRPr="00A12E8B" w:rsidRDefault="00565BF5" w:rsidP="00565BF5">
            <w:pPr>
              <w:jc w:val="both"/>
              <w:rPr>
                <w:sz w:val="20"/>
              </w:rPr>
            </w:pPr>
          </w:p>
          <w:p w:rsidR="00565BF5" w:rsidRPr="00A12E8B" w:rsidRDefault="00565BF5" w:rsidP="00565BF5">
            <w:pPr>
              <w:jc w:val="both"/>
              <w:rPr>
                <w:sz w:val="20"/>
              </w:rPr>
            </w:pPr>
          </w:p>
        </w:tc>
      </w:tr>
      <w:tr w:rsidR="00565BF5" w:rsidRPr="00A12E8B" w:rsidTr="00565BF5">
        <w:tc>
          <w:tcPr>
            <w:tcW w:w="2427" w:type="pct"/>
            <w:gridSpan w:val="2"/>
          </w:tcPr>
          <w:p w:rsidR="00565BF5" w:rsidRPr="00A12E8B" w:rsidRDefault="00565BF5" w:rsidP="00565BF5">
            <w:pPr>
              <w:jc w:val="both"/>
              <w:rPr>
                <w:sz w:val="20"/>
              </w:rPr>
            </w:pPr>
            <w:r w:rsidRPr="00A12E8B">
              <w:rPr>
                <w:sz w:val="20"/>
              </w:rPr>
              <w:t>July 21, 2016</w:t>
            </w:r>
          </w:p>
          <w:p w:rsidR="00565BF5" w:rsidRPr="00A12E8B" w:rsidRDefault="00565BF5" w:rsidP="00565BF5">
            <w:pPr>
              <w:jc w:val="both"/>
              <w:rPr>
                <w:sz w:val="20"/>
              </w:rPr>
            </w:pPr>
            <w:r w:rsidRPr="00A12E8B">
              <w:rPr>
                <w:sz w:val="20"/>
              </w:rPr>
              <w:t>Supreme Court of Canada</w:t>
            </w: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rPr>
            </w:pPr>
            <w:r w:rsidRPr="00A12E8B">
              <w:rPr>
                <w:sz w:val="20"/>
              </w:rPr>
              <w:t>Application for leave to appeal filed</w:t>
            </w:r>
          </w:p>
          <w:p w:rsidR="00565BF5" w:rsidRPr="00A12E8B" w:rsidRDefault="00565BF5" w:rsidP="00565BF5">
            <w:pPr>
              <w:jc w:val="both"/>
              <w:rPr>
                <w:sz w:val="20"/>
              </w:rPr>
            </w:pPr>
          </w:p>
        </w:tc>
      </w:tr>
    </w:tbl>
    <w:p w:rsidR="00565BF5" w:rsidRPr="00A12E8B" w:rsidRDefault="00177AE0" w:rsidP="00565BF5">
      <w:pPr>
        <w:jc w:val="both"/>
        <w:rPr>
          <w:sz w:val="20"/>
        </w:rPr>
      </w:pPr>
      <w:r>
        <w:rPr>
          <w:sz w:val="20"/>
          <w:szCs w:val="20"/>
        </w:rPr>
        <w:pict>
          <v:rect id="_x0000_i1092" style="width:2in;height:1pt" o:hrpct="0" o:hralign="center" o:hrstd="t" o:hrnoshade="t" o:hr="t" fillcolor="black [3213]" stroked="f"/>
        </w:pict>
      </w:r>
    </w:p>
    <w:p w:rsidR="00565BF5" w:rsidRPr="00A12E8B" w:rsidRDefault="00565BF5" w:rsidP="00565BF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5BF5" w:rsidRPr="00A12E8B" w:rsidTr="0009712B">
        <w:trPr>
          <w:trHeight w:val="1773"/>
        </w:trPr>
        <w:tc>
          <w:tcPr>
            <w:tcW w:w="543" w:type="pct"/>
          </w:tcPr>
          <w:p w:rsidR="00565BF5" w:rsidRPr="00A12E8B" w:rsidRDefault="00565BF5" w:rsidP="00565BF5">
            <w:pPr>
              <w:jc w:val="both"/>
              <w:rPr>
                <w:sz w:val="20"/>
                <w:lang w:val="fr-CA"/>
              </w:rPr>
            </w:pPr>
            <w:r w:rsidRPr="00A12E8B">
              <w:rPr>
                <w:rStyle w:val="SCCFileNumberChar"/>
                <w:sz w:val="20"/>
                <w:szCs w:val="20"/>
                <w:lang w:val="fr-CA"/>
              </w:rPr>
              <w:lastRenderedPageBreak/>
              <w:t>37187</w:t>
            </w:r>
          </w:p>
        </w:tc>
        <w:tc>
          <w:tcPr>
            <w:tcW w:w="4457" w:type="pct"/>
            <w:gridSpan w:val="3"/>
          </w:tcPr>
          <w:p w:rsidR="00565BF5" w:rsidRPr="00A12E8B" w:rsidRDefault="00565BF5" w:rsidP="00565BF5">
            <w:pPr>
              <w:pStyle w:val="SCCLsocParty"/>
              <w:jc w:val="both"/>
              <w:rPr>
                <w:b/>
                <w:sz w:val="20"/>
                <w:szCs w:val="20"/>
              </w:rPr>
            </w:pPr>
            <w:r w:rsidRPr="00A12E8B">
              <w:rPr>
                <w:b/>
                <w:sz w:val="20"/>
                <w:szCs w:val="20"/>
              </w:rPr>
              <w:t>Fakhra Ahmed, Parvez Ahmed, Zaeem Ahmed et Azeem Ahmed c. Keith McCaskill, chef de police du Service de police de Winnipeg et ledit Service de police de Winnipeg, Ville de Winnipeg, agent D. Mikawoz, agent S. Morier, agent S. Prawdzik, agent J. Rotinsky, agent M. Temple, agent K. Wiens, agent Yunker, sergent Kaler, agent J. Lower, agent W. Johnson, agent B. Zelmer, agent K. Alexander, agent R. Berube, agent K. Chapko, agent M. Cowell, agent T. Guenther, agent R. Haney, agent W. Huggard, agent M. MacDonald, agent S. McDonald</w:t>
            </w:r>
          </w:p>
          <w:p w:rsidR="00565BF5" w:rsidRPr="00A12E8B" w:rsidRDefault="00565BF5" w:rsidP="00565BF5">
            <w:pPr>
              <w:jc w:val="both"/>
              <w:rPr>
                <w:sz w:val="20"/>
                <w:lang w:val="fr-CA"/>
              </w:rPr>
            </w:pPr>
            <w:r w:rsidRPr="00A12E8B">
              <w:rPr>
                <w:sz w:val="20"/>
                <w:lang w:val="fr-CA"/>
              </w:rPr>
              <w:t>(Man.) (Civile) (Sur autorisation)</w:t>
            </w:r>
          </w:p>
        </w:tc>
      </w:tr>
      <w:tr w:rsidR="006E3E1E" w:rsidRPr="00177AE0" w:rsidTr="0009712B">
        <w:trPr>
          <w:trHeight w:val="351"/>
        </w:trPr>
        <w:tc>
          <w:tcPr>
            <w:tcW w:w="543" w:type="pct"/>
          </w:tcPr>
          <w:p w:rsidR="006E3E1E" w:rsidRPr="00A12E8B" w:rsidRDefault="006E3E1E" w:rsidP="00565BF5">
            <w:pPr>
              <w:jc w:val="both"/>
              <w:rPr>
                <w:rStyle w:val="SCCFileNumberChar"/>
                <w:sz w:val="20"/>
                <w:szCs w:val="20"/>
                <w:lang w:val="fr-CA"/>
              </w:rPr>
            </w:pPr>
            <w:r w:rsidRPr="00A12E8B">
              <w:rPr>
                <w:rStyle w:val="SCCFileNumberChar"/>
                <w:sz w:val="20"/>
                <w:szCs w:val="20"/>
              </w:rPr>
              <w:t>Coram:</w:t>
            </w:r>
          </w:p>
        </w:tc>
        <w:tc>
          <w:tcPr>
            <w:tcW w:w="4457" w:type="pct"/>
            <w:gridSpan w:val="3"/>
          </w:tcPr>
          <w:p w:rsidR="006E3E1E" w:rsidRPr="00A12E8B" w:rsidRDefault="0009712B" w:rsidP="00565BF5">
            <w:pPr>
              <w:pStyle w:val="SCCLsocParty"/>
              <w:jc w:val="both"/>
              <w:rPr>
                <w:sz w:val="20"/>
                <w:szCs w:val="20"/>
              </w:rPr>
            </w:pPr>
            <w:r w:rsidRPr="00A12E8B">
              <w:rPr>
                <w:sz w:val="20"/>
                <w:szCs w:val="20"/>
              </w:rPr>
              <w:t>Les juges Moldaver, Côté et Rowe</w:t>
            </w:r>
          </w:p>
        </w:tc>
      </w:tr>
      <w:tr w:rsidR="006E3E1E" w:rsidRPr="00177AE0" w:rsidTr="0009712B">
        <w:trPr>
          <w:trHeight w:val="630"/>
        </w:trPr>
        <w:tc>
          <w:tcPr>
            <w:tcW w:w="5000" w:type="pct"/>
            <w:gridSpan w:val="4"/>
          </w:tcPr>
          <w:p w:rsidR="006E3E1E" w:rsidRPr="00A12E8B" w:rsidRDefault="0009712B" w:rsidP="00565BF5">
            <w:pPr>
              <w:jc w:val="both"/>
              <w:rPr>
                <w:sz w:val="20"/>
                <w:lang w:val="fr-CA"/>
              </w:rPr>
            </w:pPr>
            <w:r w:rsidRPr="00A12E8B">
              <w:rPr>
                <w:sz w:val="20"/>
                <w:lang w:val="fr-CA"/>
              </w:rPr>
              <w:t>La demande d’autorisation d’appel de l’arrêt de la Cour d’appel du Manitoba, numéro AI15-30-08415, 2016 MBCA 51, daté du 17 mai 2016, est rejetée avec dépens.</w:t>
            </w:r>
          </w:p>
        </w:tc>
      </w:tr>
      <w:tr w:rsidR="00565BF5" w:rsidRPr="00A12E8B" w:rsidTr="00565BF5">
        <w:tc>
          <w:tcPr>
            <w:tcW w:w="5000" w:type="pct"/>
            <w:gridSpan w:val="4"/>
          </w:tcPr>
          <w:p w:rsidR="00565BF5" w:rsidRPr="00A12E8B" w:rsidRDefault="00565BF5" w:rsidP="00565BF5">
            <w:pPr>
              <w:jc w:val="both"/>
              <w:rPr>
                <w:sz w:val="20"/>
                <w:lang w:val="fr-CA"/>
              </w:rPr>
            </w:pPr>
            <w:r w:rsidRPr="00A12E8B">
              <w:rPr>
                <w:i/>
                <w:sz w:val="20"/>
                <w:lang w:val="fr-CA"/>
              </w:rPr>
              <w:t xml:space="preserve">Charte des droits </w:t>
            </w:r>
            <w:r w:rsidRPr="00A12E8B">
              <w:rPr>
                <w:sz w:val="20"/>
                <w:lang w:val="fr-CA"/>
              </w:rPr>
              <w:t xml:space="preserve">– Droit à l’égalité – Les droits que le par. 15(1) de la </w:t>
            </w:r>
            <w:r w:rsidRPr="00A12E8B">
              <w:rPr>
                <w:i/>
                <w:sz w:val="20"/>
                <w:lang w:val="fr-CA"/>
              </w:rPr>
              <w:t>Charte</w:t>
            </w:r>
            <w:r w:rsidRPr="00A12E8B">
              <w:rPr>
                <w:sz w:val="20"/>
                <w:lang w:val="fr-CA"/>
              </w:rPr>
              <w:t xml:space="preserve"> garantit aux demandeurs ont-ils été violés par l’altération délibérée des transcriptions des demandeurs et une dissimulation? – Le juge Monnin de la Cour d’appel a-t-il eu tort d’appliquer un degré d’examen différent à la preuve des demandeurs par rapport à celui qu’il a appliqué à la preuve présentée par les intimés? – La juge de première instance et la Cour d’appel ont-ils eu tort de conclure que la juge de première instance avait omis de prendre en compte la version des demandeurs et avait fait abstraction d’éléments de preuve importants présentés par les demandeurs? – Y a-t-il eu dissimulation et actes répréhensibles de la part des employés de la cour et de la direction de la cour? – Y a-t-il lieu de révoquer le juge Monnin en application de l’art. 65 de la </w:t>
            </w:r>
            <w:r w:rsidRPr="00A12E8B">
              <w:rPr>
                <w:i/>
                <w:sz w:val="20"/>
                <w:lang w:val="fr-CA"/>
              </w:rPr>
              <w:t>Loi sur les juges</w:t>
            </w:r>
            <w:r w:rsidRPr="00A12E8B">
              <w:rPr>
                <w:sz w:val="20"/>
                <w:lang w:val="fr-CA"/>
              </w:rPr>
              <w:t xml:space="preserve">, L.R.C. 1985, ch. J-1? – Paragraphe 15(1) de la </w:t>
            </w:r>
            <w:r w:rsidRPr="00A12E8B">
              <w:rPr>
                <w:i/>
                <w:sz w:val="20"/>
                <w:lang w:val="fr-CA"/>
              </w:rPr>
              <w:t>Charte</w:t>
            </w:r>
            <w:r w:rsidRPr="00A12E8B">
              <w:rPr>
                <w:sz w:val="20"/>
                <w:lang w:val="fr-CA"/>
              </w:rPr>
              <w:t>.</w:t>
            </w:r>
          </w:p>
        </w:tc>
      </w:tr>
      <w:tr w:rsidR="00565BF5" w:rsidRPr="00A12E8B" w:rsidTr="00565BF5">
        <w:tc>
          <w:tcPr>
            <w:tcW w:w="5000" w:type="pct"/>
            <w:gridSpan w:val="4"/>
          </w:tcPr>
          <w:p w:rsidR="00565BF5" w:rsidRPr="00A12E8B" w:rsidRDefault="00565BF5" w:rsidP="00565BF5">
            <w:pPr>
              <w:jc w:val="both"/>
              <w:rPr>
                <w:sz w:val="20"/>
                <w:lang w:val="fr-CA"/>
              </w:rPr>
            </w:pPr>
          </w:p>
        </w:tc>
      </w:tr>
      <w:tr w:rsidR="00565BF5" w:rsidRPr="00A12E8B" w:rsidTr="00565BF5">
        <w:tc>
          <w:tcPr>
            <w:tcW w:w="5000" w:type="pct"/>
            <w:gridSpan w:val="4"/>
          </w:tcPr>
          <w:p w:rsidR="00565BF5" w:rsidRPr="00A12E8B" w:rsidRDefault="00565BF5" w:rsidP="00565BF5">
            <w:pPr>
              <w:jc w:val="both"/>
              <w:rPr>
                <w:sz w:val="20"/>
                <w:lang w:val="fr-CA"/>
              </w:rPr>
            </w:pPr>
            <w:r w:rsidRPr="00A12E8B">
              <w:rPr>
                <w:sz w:val="20"/>
                <w:lang w:val="fr-CA"/>
              </w:rPr>
              <w:t xml:space="preserve">Les demandeurs ont intenté une action contre plusieurs membres du Service de police de Winnipeg et contre le Service de police de Winnipeg lui-même. Dans leur action, les demandeurs ont sollicité des dommages-intérêts généraux, punitifs et de droit public, alléguant la séquestration, la poursuite criminelle abusive, l’abus de pouvoir, l’atteinte à la vie privée et l’atteinte à certains droits consacrés par la </w:t>
            </w:r>
            <w:r w:rsidRPr="00A12E8B">
              <w:rPr>
                <w:i/>
                <w:sz w:val="20"/>
                <w:lang w:val="fr-CA"/>
              </w:rPr>
              <w:t>Charte</w:t>
            </w:r>
            <w:r w:rsidRPr="00A12E8B">
              <w:rPr>
                <w:sz w:val="20"/>
                <w:lang w:val="fr-CA"/>
              </w:rPr>
              <w:t>. La juge de première instance a rejeté la demande contre les intimés. La Cour d’appel a rejeté l’appel.</w:t>
            </w:r>
          </w:p>
          <w:p w:rsidR="00565BF5" w:rsidRPr="00A12E8B" w:rsidRDefault="00565BF5" w:rsidP="00565BF5">
            <w:pPr>
              <w:jc w:val="both"/>
              <w:rPr>
                <w:sz w:val="20"/>
                <w:lang w:val="fr-CA"/>
              </w:rPr>
            </w:pPr>
          </w:p>
        </w:tc>
      </w:tr>
      <w:tr w:rsidR="00565BF5" w:rsidRPr="00A12E8B" w:rsidTr="00565BF5">
        <w:tc>
          <w:tcPr>
            <w:tcW w:w="2427" w:type="pct"/>
            <w:gridSpan w:val="2"/>
          </w:tcPr>
          <w:p w:rsidR="00565BF5" w:rsidRPr="00A12E8B" w:rsidRDefault="00565BF5" w:rsidP="00565BF5">
            <w:pPr>
              <w:jc w:val="both"/>
              <w:rPr>
                <w:sz w:val="20"/>
                <w:lang w:val="fr-CA"/>
              </w:rPr>
            </w:pPr>
            <w:r w:rsidRPr="00A12E8B">
              <w:rPr>
                <w:sz w:val="20"/>
                <w:lang w:val="fr-CA"/>
              </w:rPr>
              <w:t>22 avril 2015</w:t>
            </w:r>
          </w:p>
          <w:p w:rsidR="00565BF5" w:rsidRPr="00A12E8B" w:rsidRDefault="00565BF5" w:rsidP="00565BF5">
            <w:pPr>
              <w:jc w:val="both"/>
              <w:rPr>
                <w:sz w:val="20"/>
                <w:lang w:val="fr-CA"/>
              </w:rPr>
            </w:pPr>
            <w:r w:rsidRPr="00A12E8B">
              <w:rPr>
                <w:sz w:val="20"/>
                <w:lang w:val="fr-CA"/>
              </w:rPr>
              <w:t>Cour du Banc de la Reine du Manitoba</w:t>
            </w:r>
          </w:p>
          <w:p w:rsidR="00565BF5" w:rsidRPr="00A12E8B" w:rsidRDefault="00565BF5" w:rsidP="00565BF5">
            <w:pPr>
              <w:jc w:val="both"/>
              <w:rPr>
                <w:sz w:val="20"/>
                <w:lang w:val="fr-CA"/>
              </w:rPr>
            </w:pPr>
            <w:r w:rsidRPr="00A12E8B">
              <w:rPr>
                <w:sz w:val="20"/>
                <w:lang w:val="fr-CA"/>
              </w:rPr>
              <w:t>(Juge Suche)</w:t>
            </w:r>
          </w:p>
          <w:p w:rsidR="00565BF5" w:rsidRPr="00A12E8B" w:rsidRDefault="00565BF5" w:rsidP="00565BF5">
            <w:pPr>
              <w:jc w:val="both"/>
              <w:rPr>
                <w:sz w:val="20"/>
                <w:lang w:val="fr-CA"/>
              </w:rPr>
            </w:pPr>
            <w:r w:rsidRPr="00A12E8B">
              <w:rPr>
                <w:sz w:val="20"/>
                <w:lang w:val="fr-CA"/>
              </w:rPr>
              <w:t>2015 MBQB 68</w:t>
            </w:r>
          </w:p>
          <w:p w:rsidR="00565BF5" w:rsidRPr="00A12E8B" w:rsidRDefault="00177AE0" w:rsidP="00565BF5">
            <w:pPr>
              <w:jc w:val="both"/>
              <w:rPr>
                <w:rStyle w:val="documentstaticurl"/>
                <w:sz w:val="20"/>
                <w:lang w:val="fr-CA"/>
              </w:rPr>
            </w:pPr>
            <w:hyperlink r:id="rId95" w:history="1">
              <w:r w:rsidR="00565BF5" w:rsidRPr="00A12E8B">
                <w:rPr>
                  <w:color w:val="0000FF"/>
                  <w:sz w:val="20"/>
                  <w:u w:val="single"/>
                  <w:lang w:val="fr-CA"/>
                </w:rPr>
                <w:t>http://canlii.ca/t/ghd7g</w:t>
              </w:r>
            </w:hyperlink>
          </w:p>
          <w:p w:rsidR="00565BF5" w:rsidRPr="00A12E8B" w:rsidRDefault="00565BF5" w:rsidP="00565BF5">
            <w:pPr>
              <w:jc w:val="both"/>
              <w:rPr>
                <w:sz w:val="20"/>
                <w:lang w:val="fr-CA"/>
              </w:rPr>
            </w:pP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Rejet de l’action des demandeurs</w:t>
            </w:r>
          </w:p>
          <w:p w:rsidR="00565BF5" w:rsidRPr="00A12E8B" w:rsidRDefault="00565BF5" w:rsidP="00565BF5">
            <w:pPr>
              <w:jc w:val="both"/>
              <w:rPr>
                <w:sz w:val="20"/>
                <w:lang w:val="fr-CA"/>
              </w:rPr>
            </w:pP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t>17 mai 2016</w:t>
            </w:r>
          </w:p>
          <w:p w:rsidR="00565BF5" w:rsidRPr="00A12E8B" w:rsidRDefault="00565BF5" w:rsidP="00565BF5">
            <w:pPr>
              <w:jc w:val="both"/>
              <w:rPr>
                <w:sz w:val="20"/>
                <w:lang w:val="fr-CA"/>
              </w:rPr>
            </w:pPr>
            <w:r w:rsidRPr="00A12E8B">
              <w:rPr>
                <w:sz w:val="20"/>
                <w:lang w:val="fr-CA"/>
              </w:rPr>
              <w:t xml:space="preserve">Cour d’appel du Manitoba </w:t>
            </w:r>
          </w:p>
          <w:p w:rsidR="00565BF5" w:rsidRPr="00A12E8B" w:rsidRDefault="00565BF5" w:rsidP="00565BF5">
            <w:pPr>
              <w:jc w:val="both"/>
              <w:rPr>
                <w:sz w:val="20"/>
                <w:lang w:val="fr-CA"/>
              </w:rPr>
            </w:pPr>
            <w:r w:rsidRPr="00A12E8B">
              <w:rPr>
                <w:sz w:val="20"/>
                <w:lang w:val="fr-CA"/>
              </w:rPr>
              <w:t>(Juges Monnin, Hamilton et Cameron)</w:t>
            </w:r>
          </w:p>
          <w:p w:rsidR="00565BF5" w:rsidRPr="00A12E8B" w:rsidRDefault="00565BF5" w:rsidP="00565BF5">
            <w:pPr>
              <w:jc w:val="both"/>
              <w:rPr>
                <w:sz w:val="20"/>
              </w:rPr>
            </w:pPr>
            <w:r w:rsidRPr="00A12E8B">
              <w:rPr>
                <w:sz w:val="20"/>
              </w:rPr>
              <w:t>2016 MBCA 51; AII5-30-08415</w:t>
            </w:r>
          </w:p>
          <w:p w:rsidR="00565BF5" w:rsidRPr="00A12E8B" w:rsidRDefault="00177AE0" w:rsidP="00565BF5">
            <w:pPr>
              <w:jc w:val="both"/>
              <w:rPr>
                <w:rStyle w:val="Hyperlink"/>
                <w:sz w:val="20"/>
              </w:rPr>
            </w:pPr>
            <w:hyperlink r:id="rId96" w:history="1">
              <w:r w:rsidR="00565BF5" w:rsidRPr="00A12E8B">
                <w:rPr>
                  <w:rStyle w:val="Hyperlink"/>
                  <w:sz w:val="20"/>
                </w:rPr>
                <w:t>http://canlii.ca/t/grrdg</w:t>
              </w:r>
            </w:hyperlink>
          </w:p>
          <w:p w:rsidR="00565BF5" w:rsidRPr="00A12E8B" w:rsidRDefault="00565BF5" w:rsidP="00565BF5">
            <w:pPr>
              <w:jc w:val="both"/>
              <w:rPr>
                <w:sz w:val="20"/>
              </w:rPr>
            </w:pPr>
          </w:p>
        </w:tc>
        <w:tc>
          <w:tcPr>
            <w:tcW w:w="243" w:type="pct"/>
          </w:tcPr>
          <w:p w:rsidR="00565BF5" w:rsidRPr="00A12E8B" w:rsidRDefault="00565BF5" w:rsidP="00565BF5">
            <w:pPr>
              <w:jc w:val="both"/>
              <w:rPr>
                <w:sz w:val="20"/>
              </w:rPr>
            </w:pPr>
          </w:p>
        </w:tc>
        <w:tc>
          <w:tcPr>
            <w:tcW w:w="2330" w:type="pct"/>
          </w:tcPr>
          <w:p w:rsidR="00565BF5" w:rsidRPr="00A12E8B" w:rsidRDefault="00565BF5" w:rsidP="00565BF5">
            <w:pPr>
              <w:jc w:val="both"/>
              <w:rPr>
                <w:sz w:val="20"/>
                <w:lang w:val="fr-CA"/>
              </w:rPr>
            </w:pPr>
            <w:r w:rsidRPr="00A12E8B">
              <w:rPr>
                <w:sz w:val="20"/>
                <w:lang w:val="fr-CA"/>
              </w:rPr>
              <w:t>Rejet de l’appel avec dépens en faveur des intimés</w:t>
            </w:r>
          </w:p>
          <w:p w:rsidR="00565BF5" w:rsidRPr="00A12E8B" w:rsidRDefault="00565BF5" w:rsidP="00565BF5">
            <w:pPr>
              <w:jc w:val="both"/>
              <w:rPr>
                <w:sz w:val="20"/>
                <w:lang w:val="fr-CA"/>
              </w:rPr>
            </w:pPr>
          </w:p>
        </w:tc>
      </w:tr>
      <w:tr w:rsidR="00565BF5" w:rsidRPr="00177AE0" w:rsidTr="00565BF5">
        <w:tc>
          <w:tcPr>
            <w:tcW w:w="2427" w:type="pct"/>
            <w:gridSpan w:val="2"/>
          </w:tcPr>
          <w:p w:rsidR="00565BF5" w:rsidRPr="00A12E8B" w:rsidRDefault="00565BF5" w:rsidP="00565BF5">
            <w:pPr>
              <w:jc w:val="both"/>
              <w:rPr>
                <w:sz w:val="20"/>
                <w:lang w:val="fr-CA"/>
              </w:rPr>
            </w:pPr>
            <w:r w:rsidRPr="00A12E8B">
              <w:rPr>
                <w:sz w:val="20"/>
                <w:lang w:val="fr-CA"/>
              </w:rPr>
              <w:t>21 juillet 2016</w:t>
            </w:r>
          </w:p>
          <w:p w:rsidR="00565BF5" w:rsidRPr="00A12E8B" w:rsidRDefault="00565BF5" w:rsidP="00565BF5">
            <w:pPr>
              <w:jc w:val="both"/>
              <w:rPr>
                <w:sz w:val="20"/>
                <w:lang w:val="fr-CA"/>
              </w:rPr>
            </w:pPr>
            <w:r w:rsidRPr="00A12E8B">
              <w:rPr>
                <w:sz w:val="20"/>
                <w:lang w:val="fr-CA"/>
              </w:rPr>
              <w:t>Cour suprême du Canada</w:t>
            </w:r>
          </w:p>
        </w:tc>
        <w:tc>
          <w:tcPr>
            <w:tcW w:w="243" w:type="pct"/>
          </w:tcPr>
          <w:p w:rsidR="00565BF5" w:rsidRPr="00A12E8B" w:rsidRDefault="00565BF5" w:rsidP="00565BF5">
            <w:pPr>
              <w:jc w:val="both"/>
              <w:rPr>
                <w:sz w:val="20"/>
                <w:lang w:val="fr-CA"/>
              </w:rPr>
            </w:pPr>
          </w:p>
        </w:tc>
        <w:tc>
          <w:tcPr>
            <w:tcW w:w="2330" w:type="pct"/>
          </w:tcPr>
          <w:p w:rsidR="00565BF5" w:rsidRPr="00A12E8B" w:rsidRDefault="00565BF5" w:rsidP="00565BF5">
            <w:pPr>
              <w:jc w:val="both"/>
              <w:rPr>
                <w:sz w:val="20"/>
                <w:lang w:val="fr-CA"/>
              </w:rPr>
            </w:pPr>
            <w:r w:rsidRPr="00A12E8B">
              <w:rPr>
                <w:sz w:val="20"/>
                <w:lang w:val="fr-CA"/>
              </w:rPr>
              <w:t>Dépôt de la demande d’autorisation d’appel</w:t>
            </w:r>
          </w:p>
          <w:p w:rsidR="00565BF5" w:rsidRPr="00A12E8B" w:rsidRDefault="00565BF5" w:rsidP="00565BF5">
            <w:pPr>
              <w:jc w:val="both"/>
              <w:rPr>
                <w:sz w:val="20"/>
                <w:lang w:val="fr-CA"/>
              </w:rPr>
            </w:pPr>
          </w:p>
        </w:tc>
      </w:tr>
    </w:tbl>
    <w:p w:rsidR="00565BF5" w:rsidRPr="00A12E8B" w:rsidRDefault="00565BF5" w:rsidP="00565BF5">
      <w:pPr>
        <w:ind w:left="360" w:hanging="360"/>
        <w:jc w:val="both"/>
        <w:rPr>
          <w:sz w:val="20"/>
          <w:lang w:val="fr-CA" w:eastAsia="en-CA"/>
        </w:rPr>
      </w:pPr>
    </w:p>
    <w:p w:rsidR="00E8544A" w:rsidRPr="00A12E8B" w:rsidRDefault="00E8544A" w:rsidP="00E8544A">
      <w:pPr>
        <w:jc w:val="both"/>
        <w:rPr>
          <w:sz w:val="20"/>
          <w:lang w:val="fr-CA"/>
        </w:rPr>
      </w:pPr>
    </w:p>
    <w:p w:rsidR="00E8544A" w:rsidRPr="00A12E8B" w:rsidRDefault="00177AE0" w:rsidP="00E8544A">
      <w:pPr>
        <w:jc w:val="both"/>
        <w:rPr>
          <w:sz w:val="20"/>
          <w:lang w:val="fr-CA"/>
        </w:rPr>
      </w:pPr>
      <w:r>
        <w:rPr>
          <w:sz w:val="20"/>
          <w:szCs w:val="20"/>
        </w:rPr>
        <w:pict>
          <v:rect id="_x0000_i1093" style="width:2in;height:1pt" o:hrpct="0" o:hralign="center" o:hrstd="t" o:hrnoshade="t" o:hr="t" fillcolor="black" stroked="f"/>
        </w:pict>
      </w:r>
    </w:p>
    <w:p w:rsidR="00E8544A" w:rsidRPr="00A12E8B" w:rsidRDefault="00E8544A" w:rsidP="00E8544A">
      <w:pPr>
        <w:ind w:left="360" w:hanging="360"/>
        <w:jc w:val="both"/>
        <w:rPr>
          <w:sz w:val="20"/>
          <w:lang w:val="fr-CA" w:eastAsia="en-CA"/>
        </w:rPr>
      </w:pPr>
    </w:p>
    <w:p w:rsidR="00E8544A" w:rsidRPr="00A12E8B" w:rsidRDefault="00E8544A" w:rsidP="000E2959">
      <w:pPr>
        <w:rPr>
          <w:sz w:val="20"/>
          <w:szCs w:val="20"/>
        </w:rPr>
      </w:pPr>
    </w:p>
    <w:p w:rsidR="008D292F" w:rsidRPr="00A12E8B" w:rsidRDefault="008D292F" w:rsidP="008D292F">
      <w:pPr>
        <w:rPr>
          <w:sz w:val="20"/>
          <w:szCs w:val="20"/>
          <w:lang w:val="fr-CA"/>
        </w:rPr>
      </w:pPr>
    </w:p>
    <w:p w:rsidR="00890FEB" w:rsidRPr="00A12E8B" w:rsidRDefault="00890FEB" w:rsidP="008D292F">
      <w:pPr>
        <w:rPr>
          <w:sz w:val="20"/>
          <w:szCs w:val="20"/>
          <w:lang w:val="fr-CA"/>
        </w:rPr>
      </w:pPr>
    </w:p>
    <w:p w:rsidR="00890FEB" w:rsidRPr="00A12E8B" w:rsidRDefault="00890FEB" w:rsidP="008D292F">
      <w:pPr>
        <w:rPr>
          <w:b/>
          <w:sz w:val="20"/>
          <w:szCs w:val="20"/>
          <w:lang w:val="fr-CA"/>
        </w:rPr>
        <w:sectPr w:rsidR="00890FEB" w:rsidRPr="00A12E8B" w:rsidSect="008D292F">
          <w:headerReference w:type="even" r:id="rId97"/>
          <w:headerReference w:type="default" r:id="rId98"/>
          <w:footerReference w:type="even" r:id="rId99"/>
          <w:footerReference w:type="default" r:id="rId100"/>
          <w:headerReference w:type="first" r:id="rId101"/>
          <w:footerReference w:type="first" r:id="rId10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A12E8B" w:rsidTr="00BA6468">
        <w:tc>
          <w:tcPr>
            <w:tcW w:w="4230" w:type="dxa"/>
            <w:shd w:val="clear" w:color="auto" w:fill="auto"/>
            <w:tcMar>
              <w:left w:w="0" w:type="dxa"/>
              <w:right w:w="0" w:type="dxa"/>
            </w:tcMar>
          </w:tcPr>
          <w:p w:rsidR="00890FEB" w:rsidRPr="00A12E8B" w:rsidRDefault="00890FEB" w:rsidP="00EB2B90">
            <w:pPr>
              <w:keepNext/>
              <w:keepLines/>
              <w:tabs>
                <w:tab w:val="left" w:pos="-1440"/>
                <w:tab w:val="left" w:pos="-720"/>
              </w:tabs>
              <w:jc w:val="both"/>
              <w:rPr>
                <w:szCs w:val="24"/>
              </w:rPr>
            </w:pPr>
            <w:r w:rsidRPr="00A12E8B">
              <w:rPr>
                <w:b/>
                <w:szCs w:val="24"/>
              </w:rPr>
              <w:lastRenderedPageBreak/>
              <w:t>MOTIONS</w:t>
            </w:r>
          </w:p>
        </w:tc>
        <w:tc>
          <w:tcPr>
            <w:tcW w:w="1170" w:type="dxa"/>
            <w:shd w:val="clear" w:color="auto" w:fill="auto"/>
            <w:tcMar>
              <w:left w:w="0" w:type="dxa"/>
              <w:right w:w="0" w:type="dxa"/>
            </w:tcMar>
          </w:tcPr>
          <w:p w:rsidR="00890FEB" w:rsidRPr="00A12E8B" w:rsidRDefault="00890FEB" w:rsidP="00890FEB">
            <w:pPr>
              <w:keepNext/>
              <w:keepLines/>
              <w:tabs>
                <w:tab w:val="left" w:pos="-1440"/>
                <w:tab w:val="left" w:pos="-720"/>
              </w:tabs>
              <w:jc w:val="center"/>
              <w:rPr>
                <w:szCs w:val="24"/>
              </w:rPr>
            </w:pPr>
          </w:p>
          <w:p w:rsidR="00890FEB" w:rsidRPr="00A12E8B"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A12E8B" w:rsidRDefault="00890FEB" w:rsidP="00831CA9">
            <w:pPr>
              <w:keepNext/>
              <w:keepLines/>
              <w:tabs>
                <w:tab w:val="left" w:pos="-1440"/>
                <w:tab w:val="left" w:pos="-720"/>
              </w:tabs>
              <w:rPr>
                <w:szCs w:val="24"/>
                <w:lang w:val="fr-CA"/>
              </w:rPr>
            </w:pPr>
            <w:r w:rsidRPr="00A12E8B">
              <w:rPr>
                <w:b/>
                <w:szCs w:val="24"/>
                <w:lang w:val="fr-CA"/>
              </w:rPr>
              <w:t>REQUÊTES</w:t>
            </w:r>
          </w:p>
        </w:tc>
      </w:tr>
    </w:tbl>
    <w:p w:rsidR="00890FEB" w:rsidRPr="00A12E8B" w:rsidRDefault="00890FEB" w:rsidP="00890FEB">
      <w:pPr>
        <w:rPr>
          <w:sz w:val="20"/>
          <w:szCs w:val="20"/>
        </w:rPr>
      </w:pPr>
    </w:p>
    <w:p w:rsidR="006F4A6A" w:rsidRPr="00A12E8B" w:rsidRDefault="006F4A6A" w:rsidP="006F4A6A">
      <w:pPr>
        <w:tabs>
          <w:tab w:val="left" w:pos="-1440"/>
          <w:tab w:val="left" w:pos="-720"/>
        </w:tabs>
        <w:jc w:val="both"/>
        <w:rPr>
          <w:sz w:val="20"/>
          <w:szCs w:val="20"/>
          <w:lang w:val="fr-CA"/>
        </w:rPr>
      </w:pPr>
      <w:r w:rsidRPr="00A12E8B">
        <w:rPr>
          <w:sz w:val="20"/>
          <w:szCs w:val="20"/>
          <w:lang w:val="fr-CA"/>
        </w:rPr>
        <w:t>04.01.2017</w:t>
      </w:r>
    </w:p>
    <w:p w:rsidR="006F4A6A" w:rsidRPr="00A12E8B" w:rsidRDefault="006F4A6A" w:rsidP="006F4A6A">
      <w:pPr>
        <w:tabs>
          <w:tab w:val="left" w:pos="-1440"/>
          <w:tab w:val="left" w:pos="-720"/>
        </w:tabs>
        <w:jc w:val="both"/>
        <w:rPr>
          <w:sz w:val="20"/>
          <w:szCs w:val="20"/>
          <w:lang w:val="fr-CA"/>
        </w:rPr>
      </w:pPr>
    </w:p>
    <w:p w:rsidR="006F4A6A" w:rsidRPr="00A12E8B" w:rsidRDefault="006F4A6A" w:rsidP="006F4A6A">
      <w:pPr>
        <w:tabs>
          <w:tab w:val="left" w:pos="-1440"/>
          <w:tab w:val="left" w:pos="-720"/>
        </w:tabs>
        <w:jc w:val="both"/>
        <w:rPr>
          <w:sz w:val="20"/>
          <w:szCs w:val="20"/>
          <w:lang w:val="fr-CA"/>
        </w:rPr>
      </w:pPr>
      <w:r w:rsidRPr="00A12E8B">
        <w:rPr>
          <w:sz w:val="20"/>
          <w:szCs w:val="20"/>
          <w:lang w:val="fr-CA"/>
        </w:rPr>
        <w:t>Before / Devant :   BROWN J. / LE JUGE BROWN</w:t>
      </w:r>
    </w:p>
    <w:p w:rsidR="006F4A6A" w:rsidRPr="00A12E8B" w:rsidRDefault="006F4A6A" w:rsidP="006F4A6A">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6F4A6A" w:rsidRPr="00177AE0" w:rsidTr="006F4A6A">
        <w:tc>
          <w:tcPr>
            <w:tcW w:w="4338" w:type="dxa"/>
          </w:tcPr>
          <w:p w:rsidR="006F4A6A" w:rsidRPr="00A12E8B" w:rsidRDefault="006F4A6A" w:rsidP="006F4A6A">
            <w:pPr>
              <w:tabs>
                <w:tab w:val="left" w:pos="-1440"/>
                <w:tab w:val="left" w:pos="-720"/>
              </w:tabs>
              <w:jc w:val="both"/>
              <w:rPr>
                <w:b/>
                <w:sz w:val="20"/>
                <w:szCs w:val="20"/>
              </w:rPr>
            </w:pPr>
            <w:r w:rsidRPr="00A12E8B">
              <w:rPr>
                <w:sz w:val="20"/>
                <w:szCs w:val="20"/>
              </w:rPr>
              <w:fldChar w:fldCharType="begin"/>
            </w:r>
            <w:r w:rsidRPr="00A12E8B">
              <w:rPr>
                <w:sz w:val="20"/>
                <w:szCs w:val="20"/>
              </w:rPr>
              <w:instrText xml:space="preserve"> SEQ CHAPTER \h \r 1</w:instrText>
            </w:r>
            <w:r w:rsidRPr="00A12E8B">
              <w:rPr>
                <w:sz w:val="20"/>
                <w:szCs w:val="20"/>
              </w:rPr>
              <w:fldChar w:fldCharType="end"/>
            </w:r>
            <w:r w:rsidRPr="00A12E8B">
              <w:rPr>
                <w:b/>
                <w:bCs/>
                <w:sz w:val="20"/>
                <w:szCs w:val="20"/>
              </w:rPr>
              <w:t>Motion to extend time</w:t>
            </w:r>
          </w:p>
        </w:tc>
        <w:tc>
          <w:tcPr>
            <w:tcW w:w="1170" w:type="dxa"/>
          </w:tcPr>
          <w:p w:rsidR="006F4A6A" w:rsidRPr="00A12E8B" w:rsidRDefault="006F4A6A" w:rsidP="006F4A6A">
            <w:pPr>
              <w:tabs>
                <w:tab w:val="left" w:pos="-1440"/>
                <w:tab w:val="left" w:pos="-720"/>
              </w:tabs>
              <w:jc w:val="both"/>
              <w:rPr>
                <w:sz w:val="20"/>
                <w:szCs w:val="20"/>
              </w:rPr>
            </w:pPr>
          </w:p>
          <w:p w:rsidR="006F4A6A" w:rsidRPr="00A12E8B" w:rsidRDefault="006F4A6A" w:rsidP="006F4A6A">
            <w:pPr>
              <w:tabs>
                <w:tab w:val="left" w:pos="-1440"/>
                <w:tab w:val="left" w:pos="-720"/>
              </w:tabs>
              <w:jc w:val="both"/>
              <w:rPr>
                <w:sz w:val="20"/>
                <w:szCs w:val="20"/>
              </w:rPr>
            </w:pPr>
          </w:p>
        </w:tc>
        <w:tc>
          <w:tcPr>
            <w:tcW w:w="4327" w:type="dxa"/>
          </w:tcPr>
          <w:p w:rsidR="006F4A6A" w:rsidRPr="00A12E8B" w:rsidRDefault="006F4A6A" w:rsidP="006F4A6A">
            <w:pPr>
              <w:tabs>
                <w:tab w:val="left" w:pos="-1440"/>
                <w:tab w:val="left" w:pos="-720"/>
              </w:tabs>
              <w:jc w:val="both"/>
              <w:rPr>
                <w:sz w:val="20"/>
                <w:szCs w:val="20"/>
                <w:lang w:val="fr-CA"/>
              </w:rPr>
            </w:pPr>
            <w:r w:rsidRPr="00A12E8B">
              <w:rPr>
                <w:b/>
                <w:bCs/>
                <w:color w:val="000000"/>
                <w:sz w:val="20"/>
                <w:szCs w:val="20"/>
                <w:lang w:val="fr-CA"/>
              </w:rPr>
              <w:t>Requête en prorogation de délai</w:t>
            </w:r>
            <w:r w:rsidRPr="00A12E8B">
              <w:rPr>
                <w:sz w:val="20"/>
                <w:szCs w:val="20"/>
                <w:lang w:val="fr-CA"/>
              </w:rPr>
              <w:t xml:space="preserve"> </w:t>
            </w:r>
            <w:r w:rsidRPr="00A12E8B">
              <w:rPr>
                <w:sz w:val="20"/>
                <w:szCs w:val="20"/>
              </w:rPr>
              <w:fldChar w:fldCharType="begin"/>
            </w:r>
            <w:r w:rsidRPr="00A12E8B">
              <w:rPr>
                <w:sz w:val="20"/>
                <w:szCs w:val="20"/>
                <w:lang w:val="fr-CA"/>
              </w:rPr>
              <w:instrText xml:space="preserve"> SEQ CHAPTER \h \r 1</w:instrText>
            </w:r>
            <w:r w:rsidRPr="00A12E8B">
              <w:rPr>
                <w:sz w:val="20"/>
                <w:szCs w:val="20"/>
              </w:rPr>
              <w:fldChar w:fldCharType="end"/>
            </w:r>
            <w:r w:rsidRPr="00A12E8B">
              <w:rPr>
                <w:sz w:val="20"/>
                <w:szCs w:val="20"/>
              </w:rPr>
              <w:fldChar w:fldCharType="begin"/>
            </w:r>
            <w:r w:rsidRPr="00A12E8B">
              <w:rPr>
                <w:sz w:val="20"/>
                <w:szCs w:val="20"/>
                <w:lang w:val="fr-CA"/>
              </w:rPr>
              <w:instrText xml:space="preserve"> SEQ CHAPTER \h \r 1</w:instrText>
            </w:r>
            <w:r w:rsidRPr="00A12E8B">
              <w:rPr>
                <w:sz w:val="20"/>
                <w:szCs w:val="20"/>
              </w:rPr>
              <w:fldChar w:fldCharType="end"/>
            </w:r>
          </w:p>
        </w:tc>
      </w:tr>
      <w:tr w:rsidR="006F4A6A" w:rsidRPr="00A12E8B" w:rsidTr="006F4A6A">
        <w:tc>
          <w:tcPr>
            <w:tcW w:w="4338" w:type="dxa"/>
          </w:tcPr>
          <w:p w:rsidR="006F4A6A" w:rsidRPr="00A12E8B" w:rsidRDefault="006F4A6A" w:rsidP="006F4A6A">
            <w:pPr>
              <w:tabs>
                <w:tab w:val="left" w:pos="-1440"/>
                <w:tab w:val="left" w:pos="-720"/>
              </w:tabs>
              <w:jc w:val="both"/>
              <w:rPr>
                <w:sz w:val="20"/>
                <w:szCs w:val="20"/>
              </w:rPr>
            </w:pPr>
            <w:r w:rsidRPr="00A12E8B">
              <w:rPr>
                <w:sz w:val="20"/>
                <w:szCs w:val="20"/>
              </w:rPr>
              <w:t>Pellerin Savitz LLP</w:t>
            </w:r>
          </w:p>
          <w:p w:rsidR="006F4A6A" w:rsidRPr="00A12E8B" w:rsidRDefault="006F4A6A" w:rsidP="006F4A6A">
            <w:pPr>
              <w:tabs>
                <w:tab w:val="left" w:pos="-1440"/>
                <w:tab w:val="left" w:pos="-720"/>
              </w:tabs>
              <w:jc w:val="both"/>
              <w:rPr>
                <w:sz w:val="20"/>
                <w:szCs w:val="20"/>
              </w:rPr>
            </w:pPr>
          </w:p>
          <w:p w:rsidR="006F4A6A" w:rsidRPr="00A12E8B" w:rsidRDefault="006F4A6A" w:rsidP="006F4A6A">
            <w:pPr>
              <w:tabs>
                <w:tab w:val="left" w:pos="-1440"/>
                <w:tab w:val="left" w:pos="-720"/>
              </w:tabs>
              <w:jc w:val="both"/>
              <w:rPr>
                <w:sz w:val="20"/>
                <w:szCs w:val="20"/>
              </w:rPr>
            </w:pPr>
            <w:r w:rsidRPr="00A12E8B">
              <w:rPr>
                <w:sz w:val="20"/>
                <w:szCs w:val="20"/>
              </w:rPr>
              <w:tab/>
              <w:t>c. (36915)</w:t>
            </w:r>
          </w:p>
          <w:p w:rsidR="006F4A6A" w:rsidRPr="00A12E8B" w:rsidRDefault="006F4A6A" w:rsidP="006F4A6A">
            <w:pPr>
              <w:tabs>
                <w:tab w:val="left" w:pos="-1440"/>
                <w:tab w:val="left" w:pos="-720"/>
              </w:tabs>
              <w:jc w:val="both"/>
              <w:rPr>
                <w:sz w:val="20"/>
                <w:szCs w:val="20"/>
              </w:rPr>
            </w:pPr>
          </w:p>
          <w:p w:rsidR="006F4A6A" w:rsidRPr="00A12E8B" w:rsidRDefault="006F4A6A" w:rsidP="006F4A6A">
            <w:pPr>
              <w:tabs>
                <w:tab w:val="left" w:pos="-1440"/>
                <w:tab w:val="left" w:pos="-720"/>
              </w:tabs>
              <w:jc w:val="both"/>
              <w:rPr>
                <w:sz w:val="20"/>
                <w:szCs w:val="20"/>
                <w:lang w:val="fr-CA"/>
              </w:rPr>
            </w:pPr>
            <w:r w:rsidRPr="00A12E8B">
              <w:rPr>
                <w:sz w:val="20"/>
                <w:szCs w:val="20"/>
                <w:lang w:val="fr-CA"/>
              </w:rPr>
              <w:t xml:space="preserve">Serge Guindon (Qc) </w:t>
            </w:r>
          </w:p>
        </w:tc>
        <w:tc>
          <w:tcPr>
            <w:tcW w:w="1170" w:type="dxa"/>
          </w:tcPr>
          <w:p w:rsidR="006F4A6A" w:rsidRPr="00A12E8B" w:rsidRDefault="006F4A6A" w:rsidP="006F4A6A">
            <w:pPr>
              <w:tabs>
                <w:tab w:val="left" w:pos="-1440"/>
                <w:tab w:val="left" w:pos="-720"/>
              </w:tabs>
              <w:jc w:val="both"/>
              <w:rPr>
                <w:sz w:val="20"/>
                <w:szCs w:val="20"/>
                <w:lang w:val="fr-CA"/>
              </w:rPr>
            </w:pPr>
          </w:p>
        </w:tc>
        <w:tc>
          <w:tcPr>
            <w:tcW w:w="4327" w:type="dxa"/>
          </w:tcPr>
          <w:p w:rsidR="006F4A6A" w:rsidRPr="00A12E8B" w:rsidRDefault="006F4A6A" w:rsidP="006F4A6A">
            <w:pPr>
              <w:tabs>
                <w:tab w:val="left" w:pos="-1440"/>
                <w:tab w:val="left" w:pos="-720"/>
              </w:tabs>
              <w:jc w:val="both"/>
              <w:rPr>
                <w:sz w:val="20"/>
                <w:szCs w:val="20"/>
                <w:lang w:val="fr-CA"/>
              </w:rPr>
            </w:pPr>
          </w:p>
        </w:tc>
      </w:tr>
    </w:tbl>
    <w:p w:rsidR="006F4A6A" w:rsidRPr="00A12E8B" w:rsidRDefault="006F4A6A" w:rsidP="006F4A6A">
      <w:pPr>
        <w:tabs>
          <w:tab w:val="left" w:pos="-1440"/>
          <w:tab w:val="left" w:pos="-720"/>
        </w:tabs>
        <w:jc w:val="both"/>
        <w:rPr>
          <w:sz w:val="20"/>
          <w:szCs w:val="20"/>
          <w:lang w:val="fr-CA"/>
        </w:rPr>
      </w:pPr>
    </w:p>
    <w:p w:rsidR="006F4A6A" w:rsidRPr="00A12E8B" w:rsidRDefault="006F4A6A" w:rsidP="006F4A6A">
      <w:pPr>
        <w:tabs>
          <w:tab w:val="left" w:pos="-1440"/>
          <w:tab w:val="left" w:pos="-720"/>
        </w:tabs>
        <w:jc w:val="both"/>
        <w:rPr>
          <w:b/>
          <w:sz w:val="20"/>
          <w:szCs w:val="20"/>
          <w:lang w:val="fr-CA"/>
        </w:rPr>
      </w:pPr>
      <w:r w:rsidRPr="00A12E8B">
        <w:rPr>
          <w:b/>
          <w:sz w:val="20"/>
          <w:szCs w:val="20"/>
          <w:lang w:val="fr-CA"/>
        </w:rPr>
        <w:t>GRANTED / ACCORDÉE</w:t>
      </w:r>
    </w:p>
    <w:p w:rsidR="006F4A6A" w:rsidRPr="00A12E8B" w:rsidRDefault="006F4A6A" w:rsidP="006F4A6A">
      <w:pPr>
        <w:tabs>
          <w:tab w:val="left" w:pos="-1440"/>
          <w:tab w:val="left" w:pos="-720"/>
        </w:tabs>
        <w:jc w:val="both"/>
        <w:rPr>
          <w:sz w:val="20"/>
          <w:szCs w:val="20"/>
          <w:lang w:val="fr-CA"/>
        </w:rPr>
      </w:pPr>
    </w:p>
    <w:p w:rsidR="006F4A6A" w:rsidRPr="00A12E8B" w:rsidRDefault="006F4A6A" w:rsidP="006F4A6A">
      <w:pPr>
        <w:spacing w:line="233" w:lineRule="auto"/>
        <w:jc w:val="both"/>
        <w:rPr>
          <w:b/>
          <w:bCs/>
          <w:sz w:val="20"/>
          <w:szCs w:val="20"/>
          <w:lang w:val="fr-CA"/>
        </w:rPr>
      </w:pPr>
      <w:r w:rsidRPr="00A12E8B">
        <w:rPr>
          <w:b/>
          <w:sz w:val="20"/>
          <w:szCs w:val="20"/>
          <w:lang w:val="fr-CA"/>
        </w:rPr>
        <w:t xml:space="preserve">À LA SUITE DE LA DEMANDE </w:t>
      </w:r>
      <w:r w:rsidRPr="00A12E8B">
        <w:rPr>
          <w:sz w:val="20"/>
          <w:szCs w:val="20"/>
          <w:lang w:val="fr-CA"/>
        </w:rPr>
        <w:t>présentée par l’intimé en prorogation du délai pour signifier et déposer son mémoire et son recueil de sources au 14 décembre 2016, et pour obtenir une ordonnance en vertu de la règle 71(3) pour plaider à l’audition de l’appel;</w:t>
      </w:r>
    </w:p>
    <w:p w:rsidR="006F4A6A" w:rsidRPr="00A12E8B" w:rsidRDefault="006F4A6A" w:rsidP="006F4A6A">
      <w:pPr>
        <w:spacing w:line="233" w:lineRule="auto"/>
        <w:jc w:val="both"/>
        <w:rPr>
          <w:b/>
          <w:bCs/>
          <w:sz w:val="20"/>
          <w:szCs w:val="20"/>
          <w:lang w:val="fr-CA"/>
        </w:rPr>
      </w:pPr>
    </w:p>
    <w:p w:rsidR="006F4A6A" w:rsidRPr="00A12E8B" w:rsidRDefault="006F4A6A" w:rsidP="006F4A6A">
      <w:pPr>
        <w:spacing w:line="233" w:lineRule="auto"/>
        <w:jc w:val="both"/>
        <w:rPr>
          <w:sz w:val="20"/>
          <w:szCs w:val="20"/>
          <w:lang w:val="fr-CA"/>
        </w:rPr>
      </w:pPr>
      <w:r w:rsidRPr="00A12E8B">
        <w:rPr>
          <w:b/>
          <w:bCs/>
          <w:sz w:val="20"/>
          <w:szCs w:val="20"/>
          <w:lang w:val="fr-CA"/>
        </w:rPr>
        <w:t xml:space="preserve">ET APRÈS EXAMEN </w:t>
      </w:r>
      <w:r w:rsidRPr="00A12E8B">
        <w:rPr>
          <w:sz w:val="20"/>
          <w:szCs w:val="20"/>
          <w:lang w:val="fr-CA"/>
        </w:rPr>
        <w:t xml:space="preserve">des documents déposés; </w:t>
      </w:r>
    </w:p>
    <w:p w:rsidR="006F4A6A" w:rsidRPr="00A12E8B" w:rsidRDefault="006F4A6A" w:rsidP="006F4A6A">
      <w:pPr>
        <w:spacing w:line="233" w:lineRule="auto"/>
        <w:jc w:val="both"/>
        <w:rPr>
          <w:sz w:val="20"/>
          <w:szCs w:val="20"/>
          <w:lang w:val="fr-CA"/>
        </w:rPr>
      </w:pPr>
    </w:p>
    <w:p w:rsidR="006F4A6A" w:rsidRPr="00A12E8B" w:rsidRDefault="006F4A6A" w:rsidP="006F4A6A">
      <w:pPr>
        <w:spacing w:line="233" w:lineRule="auto"/>
        <w:jc w:val="both"/>
        <w:rPr>
          <w:sz w:val="20"/>
          <w:szCs w:val="20"/>
          <w:lang w:val="fr-CA"/>
        </w:rPr>
      </w:pPr>
      <w:r w:rsidRPr="00A12E8B">
        <w:rPr>
          <w:b/>
          <w:sz w:val="20"/>
          <w:szCs w:val="20"/>
          <w:lang w:val="fr-CA"/>
        </w:rPr>
        <w:t xml:space="preserve">ET APRÈS AVOIR NOTÉ </w:t>
      </w:r>
      <w:r w:rsidRPr="00A12E8B">
        <w:rPr>
          <w:sz w:val="20"/>
          <w:szCs w:val="20"/>
          <w:lang w:val="fr-CA"/>
        </w:rPr>
        <w:t>le consentement de l’appelante;</w:t>
      </w:r>
    </w:p>
    <w:p w:rsidR="006F4A6A" w:rsidRPr="00A12E8B" w:rsidRDefault="006F4A6A" w:rsidP="006F4A6A">
      <w:pPr>
        <w:spacing w:line="233" w:lineRule="auto"/>
        <w:jc w:val="both"/>
        <w:rPr>
          <w:sz w:val="20"/>
          <w:szCs w:val="20"/>
          <w:lang w:val="fr-CA"/>
        </w:rPr>
      </w:pPr>
    </w:p>
    <w:p w:rsidR="006F4A6A" w:rsidRPr="00A12E8B" w:rsidRDefault="006F4A6A" w:rsidP="006F4A6A">
      <w:pPr>
        <w:spacing w:line="230" w:lineRule="auto"/>
        <w:jc w:val="both"/>
        <w:rPr>
          <w:b/>
          <w:bCs/>
          <w:sz w:val="20"/>
          <w:szCs w:val="20"/>
          <w:lang w:val="fr-CA"/>
        </w:rPr>
      </w:pPr>
      <w:r w:rsidRPr="00A12E8B">
        <w:rPr>
          <w:b/>
          <w:bCs/>
          <w:sz w:val="20"/>
          <w:szCs w:val="20"/>
          <w:lang w:val="fr-CA"/>
        </w:rPr>
        <w:t>IL EST ORDONNÉ QUE:</w:t>
      </w:r>
    </w:p>
    <w:p w:rsidR="006F4A6A" w:rsidRPr="00A12E8B" w:rsidRDefault="006F4A6A" w:rsidP="006F4A6A">
      <w:pPr>
        <w:spacing w:line="230" w:lineRule="auto"/>
        <w:ind w:left="-23"/>
        <w:jc w:val="both"/>
        <w:rPr>
          <w:b/>
          <w:bCs/>
          <w:sz w:val="20"/>
          <w:szCs w:val="20"/>
          <w:lang w:val="fr-CA"/>
        </w:rPr>
      </w:pPr>
    </w:p>
    <w:p w:rsidR="006F4A6A" w:rsidRPr="00A12E8B" w:rsidRDefault="006F4A6A" w:rsidP="006F4A6A">
      <w:pPr>
        <w:rPr>
          <w:sz w:val="20"/>
          <w:szCs w:val="20"/>
          <w:lang w:val="fr-CA"/>
        </w:rPr>
      </w:pPr>
      <w:r w:rsidRPr="00A12E8B">
        <w:rPr>
          <w:bCs/>
          <w:sz w:val="20"/>
          <w:szCs w:val="20"/>
          <w:lang w:val="fr-CA"/>
        </w:rPr>
        <w:t>La requête est accueillie</w:t>
      </w:r>
      <w:r w:rsidRPr="00A12E8B">
        <w:rPr>
          <w:sz w:val="20"/>
          <w:szCs w:val="20"/>
          <w:lang w:val="fr-CA"/>
        </w:rPr>
        <w:t>.</w:t>
      </w:r>
    </w:p>
    <w:p w:rsidR="006F4A6A" w:rsidRPr="00A12E8B" w:rsidRDefault="006F4A6A" w:rsidP="006F4A6A">
      <w:pPr>
        <w:tabs>
          <w:tab w:val="left" w:pos="-1440"/>
          <w:tab w:val="left" w:pos="-720"/>
        </w:tabs>
        <w:jc w:val="both"/>
        <w:rPr>
          <w:sz w:val="20"/>
          <w:szCs w:val="20"/>
          <w:lang w:val="fr-CA"/>
        </w:rPr>
      </w:pPr>
    </w:p>
    <w:p w:rsidR="006F4A6A" w:rsidRPr="00A12E8B" w:rsidRDefault="006F4A6A" w:rsidP="006F4A6A">
      <w:pPr>
        <w:tabs>
          <w:tab w:val="left" w:pos="-1440"/>
          <w:tab w:val="left" w:pos="-720"/>
        </w:tabs>
        <w:jc w:val="both"/>
        <w:rPr>
          <w:sz w:val="20"/>
          <w:szCs w:val="20"/>
          <w:lang w:val="fr-CA"/>
        </w:rPr>
      </w:pPr>
    </w:p>
    <w:p w:rsidR="006F4A6A" w:rsidRPr="00A12E8B" w:rsidRDefault="006F4A6A" w:rsidP="006F4A6A">
      <w:pPr>
        <w:tabs>
          <w:tab w:val="left" w:pos="-1440"/>
          <w:tab w:val="left" w:pos="-720"/>
        </w:tabs>
        <w:jc w:val="both"/>
        <w:rPr>
          <w:sz w:val="20"/>
          <w:szCs w:val="20"/>
          <w:lang w:val="fr-CA"/>
        </w:rPr>
      </w:pPr>
    </w:p>
    <w:p w:rsidR="006F4A6A" w:rsidRPr="00A12E8B" w:rsidRDefault="006F4A6A" w:rsidP="006F4A6A">
      <w:pPr>
        <w:spacing w:line="233" w:lineRule="auto"/>
        <w:jc w:val="both"/>
        <w:rPr>
          <w:rFonts w:cs="Times New Roman"/>
          <w:sz w:val="20"/>
          <w:szCs w:val="20"/>
        </w:rPr>
      </w:pPr>
      <w:r w:rsidRPr="00A12E8B">
        <w:rPr>
          <w:rFonts w:cs="Times New Roman"/>
          <w:b/>
          <w:sz w:val="20"/>
          <w:szCs w:val="20"/>
        </w:rPr>
        <w:t>UPON APPLICATION</w:t>
      </w:r>
      <w:r w:rsidRPr="00A12E8B">
        <w:rPr>
          <w:b/>
          <w:sz w:val="20"/>
          <w:szCs w:val="20"/>
        </w:rPr>
        <w:t xml:space="preserve"> </w:t>
      </w:r>
      <w:r w:rsidRPr="00A12E8B">
        <w:rPr>
          <w:rFonts w:cs="Times New Roman"/>
          <w:sz w:val="20"/>
          <w:szCs w:val="20"/>
        </w:rPr>
        <w:t>by the respondent for an order extending the time within which to serve and file his factum and book of authorities to December 14, 2016, and for an order under Rule 71(3) permitting him to present oral argument at the hearing of the appeal;</w:t>
      </w:r>
    </w:p>
    <w:p w:rsidR="006F4A6A" w:rsidRPr="00A12E8B" w:rsidRDefault="006F4A6A" w:rsidP="006F4A6A">
      <w:pPr>
        <w:spacing w:line="233" w:lineRule="auto"/>
        <w:jc w:val="both"/>
        <w:rPr>
          <w:rFonts w:cs="Times New Roman"/>
          <w:b/>
          <w:bCs/>
          <w:sz w:val="20"/>
          <w:szCs w:val="20"/>
        </w:rPr>
      </w:pPr>
    </w:p>
    <w:p w:rsidR="006F4A6A" w:rsidRPr="00A12E8B" w:rsidRDefault="006F4A6A" w:rsidP="006F4A6A">
      <w:pPr>
        <w:spacing w:line="233" w:lineRule="auto"/>
        <w:jc w:val="both"/>
        <w:rPr>
          <w:rFonts w:cs="Times New Roman"/>
          <w:sz w:val="20"/>
          <w:szCs w:val="20"/>
        </w:rPr>
      </w:pPr>
      <w:r w:rsidRPr="00A12E8B">
        <w:rPr>
          <w:rFonts w:cs="Times New Roman"/>
          <w:b/>
          <w:bCs/>
          <w:sz w:val="20"/>
          <w:szCs w:val="20"/>
        </w:rPr>
        <w:t xml:space="preserve">AND THE MATERIAL FILED </w:t>
      </w:r>
      <w:r w:rsidRPr="00A12E8B">
        <w:rPr>
          <w:rFonts w:cs="Times New Roman"/>
          <w:sz w:val="20"/>
          <w:szCs w:val="20"/>
        </w:rPr>
        <w:t xml:space="preserve">having been read; </w:t>
      </w:r>
    </w:p>
    <w:p w:rsidR="006F4A6A" w:rsidRPr="00A12E8B" w:rsidRDefault="006F4A6A" w:rsidP="006F4A6A">
      <w:pPr>
        <w:spacing w:line="233" w:lineRule="auto"/>
        <w:jc w:val="both"/>
        <w:rPr>
          <w:rFonts w:cs="Times New Roman"/>
          <w:sz w:val="20"/>
          <w:szCs w:val="20"/>
        </w:rPr>
      </w:pPr>
    </w:p>
    <w:p w:rsidR="006F4A6A" w:rsidRPr="00A12E8B" w:rsidRDefault="006F4A6A" w:rsidP="006F4A6A">
      <w:pPr>
        <w:spacing w:line="233" w:lineRule="auto"/>
        <w:jc w:val="both"/>
        <w:rPr>
          <w:rFonts w:cs="Times New Roman"/>
          <w:sz w:val="20"/>
          <w:szCs w:val="20"/>
        </w:rPr>
      </w:pPr>
      <w:r w:rsidRPr="00A12E8B">
        <w:rPr>
          <w:rFonts w:cs="Times New Roman"/>
          <w:b/>
          <w:sz w:val="20"/>
          <w:szCs w:val="20"/>
        </w:rPr>
        <w:t xml:space="preserve">AND IT BEING NOTED THAT </w:t>
      </w:r>
      <w:r w:rsidRPr="00A12E8B">
        <w:rPr>
          <w:rFonts w:cs="Times New Roman"/>
          <w:sz w:val="20"/>
          <w:szCs w:val="20"/>
        </w:rPr>
        <w:t>the appellant has given its consent;</w:t>
      </w:r>
    </w:p>
    <w:p w:rsidR="006F4A6A" w:rsidRPr="00A12E8B" w:rsidRDefault="006F4A6A" w:rsidP="006F4A6A">
      <w:pPr>
        <w:spacing w:line="233" w:lineRule="auto"/>
        <w:jc w:val="both"/>
        <w:rPr>
          <w:rFonts w:cs="Times New Roman"/>
          <w:sz w:val="20"/>
          <w:szCs w:val="20"/>
        </w:rPr>
      </w:pPr>
    </w:p>
    <w:p w:rsidR="006F4A6A" w:rsidRPr="00A12E8B" w:rsidRDefault="006F4A6A" w:rsidP="006F4A6A">
      <w:pPr>
        <w:spacing w:line="230" w:lineRule="auto"/>
        <w:jc w:val="both"/>
        <w:rPr>
          <w:rFonts w:cs="Times New Roman"/>
          <w:b/>
          <w:bCs/>
          <w:sz w:val="20"/>
          <w:szCs w:val="20"/>
        </w:rPr>
      </w:pPr>
      <w:r w:rsidRPr="00A12E8B">
        <w:rPr>
          <w:rFonts w:cs="Times New Roman"/>
          <w:b/>
          <w:bCs/>
          <w:sz w:val="20"/>
          <w:szCs w:val="20"/>
        </w:rPr>
        <w:t>IT IS HEREBY ORDERED THAT:</w:t>
      </w:r>
    </w:p>
    <w:p w:rsidR="006F4A6A" w:rsidRPr="00A12E8B" w:rsidRDefault="006F4A6A" w:rsidP="006F4A6A">
      <w:pPr>
        <w:spacing w:line="230" w:lineRule="auto"/>
        <w:ind w:left="-23"/>
        <w:jc w:val="both"/>
        <w:rPr>
          <w:rFonts w:cs="Times New Roman"/>
          <w:b/>
          <w:bCs/>
          <w:sz w:val="20"/>
          <w:szCs w:val="20"/>
        </w:rPr>
      </w:pPr>
    </w:p>
    <w:p w:rsidR="006F4A6A" w:rsidRPr="00A12E8B" w:rsidRDefault="006F4A6A" w:rsidP="006F4A6A">
      <w:pPr>
        <w:rPr>
          <w:rFonts w:cs="Times New Roman"/>
          <w:sz w:val="20"/>
          <w:szCs w:val="20"/>
        </w:rPr>
      </w:pPr>
      <w:r w:rsidRPr="00A12E8B">
        <w:rPr>
          <w:rFonts w:cs="Times New Roman"/>
          <w:bCs/>
          <w:sz w:val="20"/>
          <w:szCs w:val="20"/>
        </w:rPr>
        <w:t>The motion is granted</w:t>
      </w:r>
      <w:r w:rsidRPr="00A12E8B">
        <w:rPr>
          <w:rFonts w:cs="Times New Roman"/>
          <w:sz w:val="20"/>
          <w:szCs w:val="20"/>
        </w:rPr>
        <w:t>.</w:t>
      </w:r>
    </w:p>
    <w:p w:rsidR="006F4A6A" w:rsidRPr="00A12E8B" w:rsidRDefault="006F4A6A" w:rsidP="006F4A6A">
      <w:pPr>
        <w:tabs>
          <w:tab w:val="left" w:pos="-1440"/>
          <w:tab w:val="left" w:pos="-720"/>
        </w:tabs>
        <w:jc w:val="both"/>
        <w:rPr>
          <w:sz w:val="20"/>
          <w:szCs w:val="20"/>
          <w:lang w:val="fr-CA"/>
        </w:rPr>
      </w:pPr>
    </w:p>
    <w:p w:rsidR="006F4A6A" w:rsidRPr="00A12E8B" w:rsidRDefault="00177AE0" w:rsidP="006F4A6A">
      <w:pPr>
        <w:tabs>
          <w:tab w:val="left" w:pos="-1440"/>
          <w:tab w:val="left" w:pos="-720"/>
        </w:tabs>
        <w:jc w:val="both"/>
        <w:rPr>
          <w:sz w:val="20"/>
          <w:szCs w:val="20"/>
          <w:lang w:val="fr-CA"/>
        </w:rPr>
      </w:pPr>
      <w:r>
        <w:rPr>
          <w:sz w:val="20"/>
          <w:szCs w:val="20"/>
          <w:lang w:val="fr-CA"/>
        </w:rPr>
        <w:pict>
          <v:rect id="_x0000_i1096" style="width:2in;height:1pt" o:hrpct="0" o:hralign="center" o:hrstd="t" o:hrnoshade="t" o:hr="t" fillcolor="black [3213]" stroked="f"/>
        </w:pict>
      </w:r>
    </w:p>
    <w:p w:rsidR="006F4A6A" w:rsidRPr="00A12E8B" w:rsidRDefault="006F4A6A" w:rsidP="006F4A6A">
      <w:pPr>
        <w:tabs>
          <w:tab w:val="left" w:pos="-1440"/>
          <w:tab w:val="left" w:pos="-720"/>
        </w:tabs>
        <w:jc w:val="both"/>
        <w:rPr>
          <w:sz w:val="20"/>
          <w:szCs w:val="20"/>
          <w:lang w:val="fr-CA"/>
        </w:rPr>
      </w:pPr>
      <w:r w:rsidRPr="00A12E8B">
        <w:rPr>
          <w:sz w:val="20"/>
          <w:szCs w:val="20"/>
          <w:lang w:val="fr-CA"/>
        </w:rPr>
        <w:t>04.01.2017</w:t>
      </w:r>
    </w:p>
    <w:p w:rsidR="006F4A6A" w:rsidRPr="00A12E8B" w:rsidRDefault="006F4A6A" w:rsidP="006F4A6A">
      <w:pPr>
        <w:tabs>
          <w:tab w:val="left" w:pos="-1440"/>
          <w:tab w:val="left" w:pos="-720"/>
        </w:tabs>
        <w:jc w:val="both"/>
        <w:rPr>
          <w:sz w:val="20"/>
          <w:szCs w:val="20"/>
          <w:lang w:val="fr-CA"/>
        </w:rPr>
      </w:pPr>
    </w:p>
    <w:p w:rsidR="006F4A6A" w:rsidRPr="00A12E8B" w:rsidRDefault="006F4A6A" w:rsidP="006F4A6A">
      <w:pPr>
        <w:tabs>
          <w:tab w:val="left" w:pos="-1440"/>
          <w:tab w:val="left" w:pos="-720"/>
        </w:tabs>
        <w:jc w:val="both"/>
        <w:rPr>
          <w:sz w:val="20"/>
          <w:szCs w:val="20"/>
          <w:lang w:val="fr-CA"/>
        </w:rPr>
      </w:pPr>
      <w:r w:rsidRPr="00A12E8B">
        <w:rPr>
          <w:sz w:val="20"/>
          <w:szCs w:val="20"/>
          <w:lang w:val="fr-CA"/>
        </w:rPr>
        <w:t>Before / Devant :   BROWN J. / LE JUGE BROWN</w:t>
      </w:r>
    </w:p>
    <w:p w:rsidR="006F4A6A" w:rsidRPr="00A12E8B" w:rsidRDefault="006F4A6A" w:rsidP="006F4A6A">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1142"/>
        <w:gridCol w:w="4235"/>
      </w:tblGrid>
      <w:tr w:rsidR="006F4A6A" w:rsidRPr="00177AE0" w:rsidTr="006F4A6A">
        <w:tc>
          <w:tcPr>
            <w:tcW w:w="4338" w:type="dxa"/>
          </w:tcPr>
          <w:p w:rsidR="006F4A6A" w:rsidRPr="00A12E8B" w:rsidRDefault="006F4A6A" w:rsidP="006F4A6A">
            <w:pPr>
              <w:tabs>
                <w:tab w:val="left" w:pos="-1440"/>
                <w:tab w:val="left" w:pos="-720"/>
              </w:tabs>
              <w:jc w:val="both"/>
              <w:rPr>
                <w:b/>
                <w:sz w:val="20"/>
                <w:szCs w:val="20"/>
              </w:rPr>
            </w:pPr>
            <w:r w:rsidRPr="00A12E8B">
              <w:rPr>
                <w:sz w:val="20"/>
                <w:szCs w:val="20"/>
              </w:rPr>
              <w:fldChar w:fldCharType="begin"/>
            </w:r>
            <w:r w:rsidRPr="00A12E8B">
              <w:rPr>
                <w:sz w:val="20"/>
                <w:szCs w:val="20"/>
              </w:rPr>
              <w:instrText xml:space="preserve"> SEQ CHAPTER \h \r 1</w:instrText>
            </w:r>
            <w:r w:rsidRPr="00A12E8B">
              <w:rPr>
                <w:sz w:val="20"/>
                <w:szCs w:val="20"/>
              </w:rPr>
              <w:fldChar w:fldCharType="end"/>
            </w:r>
            <w:r w:rsidRPr="00A12E8B">
              <w:rPr>
                <w:b/>
                <w:bCs/>
                <w:sz w:val="20"/>
                <w:szCs w:val="20"/>
              </w:rPr>
              <w:t>Motion to extend time</w:t>
            </w:r>
          </w:p>
        </w:tc>
        <w:tc>
          <w:tcPr>
            <w:tcW w:w="1170" w:type="dxa"/>
          </w:tcPr>
          <w:p w:rsidR="006F4A6A" w:rsidRPr="00A12E8B" w:rsidRDefault="006F4A6A" w:rsidP="006F4A6A">
            <w:pPr>
              <w:tabs>
                <w:tab w:val="left" w:pos="-1440"/>
                <w:tab w:val="left" w:pos="-720"/>
              </w:tabs>
              <w:jc w:val="both"/>
              <w:rPr>
                <w:sz w:val="20"/>
                <w:szCs w:val="20"/>
              </w:rPr>
            </w:pPr>
          </w:p>
          <w:p w:rsidR="006F4A6A" w:rsidRPr="00A12E8B" w:rsidRDefault="006F4A6A" w:rsidP="006F4A6A">
            <w:pPr>
              <w:tabs>
                <w:tab w:val="left" w:pos="-1440"/>
                <w:tab w:val="left" w:pos="-720"/>
              </w:tabs>
              <w:jc w:val="both"/>
              <w:rPr>
                <w:sz w:val="20"/>
                <w:szCs w:val="20"/>
              </w:rPr>
            </w:pPr>
          </w:p>
        </w:tc>
        <w:tc>
          <w:tcPr>
            <w:tcW w:w="4327" w:type="dxa"/>
          </w:tcPr>
          <w:p w:rsidR="006F4A6A" w:rsidRPr="00A12E8B" w:rsidRDefault="006F4A6A" w:rsidP="006F4A6A">
            <w:pPr>
              <w:tabs>
                <w:tab w:val="left" w:pos="-1440"/>
                <w:tab w:val="left" w:pos="-720"/>
              </w:tabs>
              <w:jc w:val="both"/>
              <w:rPr>
                <w:sz w:val="20"/>
                <w:szCs w:val="20"/>
                <w:lang w:val="fr-CA"/>
              </w:rPr>
            </w:pPr>
            <w:r w:rsidRPr="00A12E8B">
              <w:rPr>
                <w:b/>
                <w:bCs/>
                <w:color w:val="000000"/>
                <w:sz w:val="20"/>
                <w:szCs w:val="20"/>
                <w:lang w:val="fr-CA"/>
              </w:rPr>
              <w:t>Requête en prorogation de délai</w:t>
            </w:r>
            <w:r w:rsidRPr="00A12E8B">
              <w:rPr>
                <w:sz w:val="20"/>
                <w:szCs w:val="20"/>
                <w:lang w:val="fr-CA"/>
              </w:rPr>
              <w:t xml:space="preserve"> </w:t>
            </w:r>
            <w:r w:rsidRPr="00A12E8B">
              <w:rPr>
                <w:sz w:val="20"/>
                <w:szCs w:val="20"/>
              </w:rPr>
              <w:fldChar w:fldCharType="begin"/>
            </w:r>
            <w:r w:rsidRPr="00A12E8B">
              <w:rPr>
                <w:sz w:val="20"/>
                <w:szCs w:val="20"/>
                <w:lang w:val="fr-CA"/>
              </w:rPr>
              <w:instrText xml:space="preserve"> SEQ CHAPTER \h \r 1</w:instrText>
            </w:r>
            <w:r w:rsidRPr="00A12E8B">
              <w:rPr>
                <w:sz w:val="20"/>
                <w:szCs w:val="20"/>
              </w:rPr>
              <w:fldChar w:fldCharType="end"/>
            </w:r>
            <w:r w:rsidRPr="00A12E8B">
              <w:rPr>
                <w:sz w:val="20"/>
                <w:szCs w:val="20"/>
              </w:rPr>
              <w:fldChar w:fldCharType="begin"/>
            </w:r>
            <w:r w:rsidRPr="00A12E8B">
              <w:rPr>
                <w:sz w:val="20"/>
                <w:szCs w:val="20"/>
                <w:lang w:val="fr-CA"/>
              </w:rPr>
              <w:instrText xml:space="preserve"> SEQ CHAPTER \h \r 1</w:instrText>
            </w:r>
            <w:r w:rsidRPr="00A12E8B">
              <w:rPr>
                <w:sz w:val="20"/>
                <w:szCs w:val="20"/>
              </w:rPr>
              <w:fldChar w:fldCharType="end"/>
            </w:r>
          </w:p>
        </w:tc>
      </w:tr>
      <w:tr w:rsidR="006F4A6A" w:rsidRPr="00A12E8B" w:rsidTr="006F4A6A">
        <w:tc>
          <w:tcPr>
            <w:tcW w:w="4338" w:type="dxa"/>
          </w:tcPr>
          <w:p w:rsidR="006F4A6A" w:rsidRPr="00A12E8B" w:rsidRDefault="006F4A6A" w:rsidP="006F4A6A">
            <w:pPr>
              <w:tabs>
                <w:tab w:val="left" w:pos="-1440"/>
                <w:tab w:val="left" w:pos="-720"/>
              </w:tabs>
              <w:jc w:val="both"/>
              <w:rPr>
                <w:sz w:val="20"/>
                <w:szCs w:val="20"/>
                <w:lang w:val="en-US"/>
              </w:rPr>
            </w:pPr>
            <w:r w:rsidRPr="00A12E8B">
              <w:rPr>
                <w:sz w:val="20"/>
                <w:szCs w:val="20"/>
                <w:lang w:val="en-US"/>
              </w:rPr>
              <w:t>James Cody</w:t>
            </w:r>
          </w:p>
          <w:p w:rsidR="006F4A6A" w:rsidRPr="00A12E8B" w:rsidRDefault="006F4A6A" w:rsidP="006F4A6A">
            <w:pPr>
              <w:tabs>
                <w:tab w:val="left" w:pos="-1440"/>
                <w:tab w:val="left" w:pos="-720"/>
              </w:tabs>
              <w:jc w:val="both"/>
              <w:rPr>
                <w:sz w:val="20"/>
                <w:szCs w:val="20"/>
                <w:lang w:val="en-US"/>
              </w:rPr>
            </w:pPr>
          </w:p>
          <w:p w:rsidR="006F4A6A" w:rsidRPr="00A12E8B" w:rsidRDefault="006F4A6A" w:rsidP="006F4A6A">
            <w:pPr>
              <w:tabs>
                <w:tab w:val="left" w:pos="-1440"/>
                <w:tab w:val="left" w:pos="-720"/>
              </w:tabs>
              <w:jc w:val="both"/>
              <w:rPr>
                <w:sz w:val="20"/>
                <w:szCs w:val="20"/>
                <w:lang w:val="en-US"/>
              </w:rPr>
            </w:pPr>
            <w:r w:rsidRPr="00A12E8B">
              <w:rPr>
                <w:sz w:val="20"/>
                <w:szCs w:val="20"/>
                <w:lang w:val="en-US"/>
              </w:rPr>
              <w:tab/>
              <w:t>v. (37310)</w:t>
            </w:r>
          </w:p>
          <w:p w:rsidR="006F4A6A" w:rsidRPr="00A12E8B" w:rsidRDefault="006F4A6A" w:rsidP="006F4A6A">
            <w:pPr>
              <w:tabs>
                <w:tab w:val="left" w:pos="-1440"/>
                <w:tab w:val="left" w:pos="-720"/>
              </w:tabs>
              <w:jc w:val="both"/>
              <w:rPr>
                <w:sz w:val="20"/>
                <w:szCs w:val="20"/>
                <w:lang w:val="en-US"/>
              </w:rPr>
            </w:pPr>
          </w:p>
          <w:p w:rsidR="006F4A6A" w:rsidRPr="00A12E8B" w:rsidRDefault="006F4A6A" w:rsidP="006F4A6A">
            <w:pPr>
              <w:tabs>
                <w:tab w:val="left" w:pos="-1440"/>
                <w:tab w:val="left" w:pos="-720"/>
              </w:tabs>
              <w:jc w:val="both"/>
              <w:rPr>
                <w:sz w:val="20"/>
                <w:szCs w:val="20"/>
              </w:rPr>
            </w:pPr>
            <w:r w:rsidRPr="00A12E8B">
              <w:rPr>
                <w:sz w:val="20"/>
                <w:szCs w:val="20"/>
              </w:rPr>
              <w:t xml:space="preserve">Her Majesty the Queen (N.L.) </w:t>
            </w:r>
          </w:p>
        </w:tc>
        <w:tc>
          <w:tcPr>
            <w:tcW w:w="1170" w:type="dxa"/>
          </w:tcPr>
          <w:p w:rsidR="006F4A6A" w:rsidRPr="00A12E8B" w:rsidRDefault="006F4A6A" w:rsidP="006F4A6A">
            <w:pPr>
              <w:tabs>
                <w:tab w:val="left" w:pos="-1440"/>
                <w:tab w:val="left" w:pos="-720"/>
              </w:tabs>
              <w:jc w:val="both"/>
              <w:rPr>
                <w:sz w:val="20"/>
                <w:szCs w:val="20"/>
              </w:rPr>
            </w:pPr>
          </w:p>
        </w:tc>
        <w:tc>
          <w:tcPr>
            <w:tcW w:w="4327" w:type="dxa"/>
          </w:tcPr>
          <w:p w:rsidR="006F4A6A" w:rsidRPr="00A12E8B" w:rsidRDefault="006F4A6A" w:rsidP="006F4A6A">
            <w:pPr>
              <w:tabs>
                <w:tab w:val="left" w:pos="-1440"/>
                <w:tab w:val="left" w:pos="-720"/>
              </w:tabs>
              <w:jc w:val="both"/>
              <w:rPr>
                <w:sz w:val="20"/>
                <w:szCs w:val="20"/>
              </w:rPr>
            </w:pPr>
          </w:p>
        </w:tc>
      </w:tr>
    </w:tbl>
    <w:p w:rsidR="006F4A6A" w:rsidRPr="00A12E8B" w:rsidRDefault="006F4A6A" w:rsidP="006F4A6A">
      <w:pPr>
        <w:tabs>
          <w:tab w:val="left" w:pos="-1440"/>
          <w:tab w:val="left" w:pos="-720"/>
        </w:tabs>
        <w:jc w:val="both"/>
        <w:rPr>
          <w:sz w:val="20"/>
          <w:szCs w:val="20"/>
        </w:rPr>
      </w:pPr>
    </w:p>
    <w:p w:rsidR="006F4A6A" w:rsidRPr="00A12E8B" w:rsidRDefault="006F4A6A" w:rsidP="006F4A6A">
      <w:pPr>
        <w:tabs>
          <w:tab w:val="left" w:pos="-1440"/>
          <w:tab w:val="left" w:pos="-720"/>
        </w:tabs>
        <w:jc w:val="both"/>
        <w:rPr>
          <w:b/>
          <w:sz w:val="20"/>
          <w:szCs w:val="20"/>
        </w:rPr>
      </w:pPr>
      <w:r w:rsidRPr="00A12E8B">
        <w:rPr>
          <w:b/>
          <w:sz w:val="20"/>
          <w:szCs w:val="20"/>
        </w:rPr>
        <w:t>GRANTED / ACCORDÉE</w:t>
      </w:r>
    </w:p>
    <w:p w:rsidR="006F4A6A" w:rsidRPr="00A12E8B" w:rsidRDefault="006F4A6A" w:rsidP="006F4A6A">
      <w:pPr>
        <w:jc w:val="both"/>
        <w:rPr>
          <w:sz w:val="20"/>
          <w:szCs w:val="20"/>
        </w:rPr>
      </w:pPr>
    </w:p>
    <w:p w:rsidR="006F4A6A" w:rsidRPr="00A12E8B" w:rsidRDefault="006F4A6A" w:rsidP="006F4A6A">
      <w:pPr>
        <w:rPr>
          <w:sz w:val="20"/>
          <w:szCs w:val="20"/>
        </w:rPr>
      </w:pPr>
      <w:r w:rsidRPr="00A12E8B">
        <w:rPr>
          <w:b/>
          <w:bCs/>
          <w:sz w:val="20"/>
          <w:szCs w:val="20"/>
        </w:rPr>
        <w:lastRenderedPageBreak/>
        <w:t>UPON APPLICATION</w:t>
      </w:r>
      <w:r w:rsidRPr="00A12E8B">
        <w:rPr>
          <w:sz w:val="20"/>
          <w:szCs w:val="20"/>
        </w:rPr>
        <w:t xml:space="preserve"> by the appellant for an order extending the time to serve and file its amended notice of appeal as of right to December 21, 2016;</w:t>
      </w:r>
    </w:p>
    <w:p w:rsidR="006F4A6A" w:rsidRPr="00A12E8B" w:rsidRDefault="006F4A6A" w:rsidP="006F4A6A">
      <w:pPr>
        <w:rPr>
          <w:sz w:val="20"/>
          <w:szCs w:val="20"/>
        </w:rPr>
      </w:pPr>
    </w:p>
    <w:p w:rsidR="006F4A6A" w:rsidRPr="00A12E8B" w:rsidRDefault="006F4A6A" w:rsidP="006F4A6A">
      <w:pPr>
        <w:rPr>
          <w:sz w:val="20"/>
          <w:szCs w:val="20"/>
        </w:rPr>
      </w:pPr>
      <w:r w:rsidRPr="00A12E8B">
        <w:rPr>
          <w:b/>
          <w:bCs/>
          <w:sz w:val="20"/>
          <w:szCs w:val="20"/>
        </w:rPr>
        <w:t>AND THE MATERIAL FILED</w:t>
      </w:r>
      <w:r w:rsidRPr="00A12E8B">
        <w:rPr>
          <w:sz w:val="20"/>
          <w:szCs w:val="20"/>
        </w:rPr>
        <w:t xml:space="preserve"> having been read;</w:t>
      </w:r>
    </w:p>
    <w:p w:rsidR="006F4A6A" w:rsidRPr="00A12E8B" w:rsidRDefault="006F4A6A" w:rsidP="006F4A6A">
      <w:pPr>
        <w:rPr>
          <w:sz w:val="20"/>
          <w:szCs w:val="20"/>
        </w:rPr>
      </w:pPr>
    </w:p>
    <w:p w:rsidR="006F4A6A" w:rsidRPr="00A12E8B" w:rsidRDefault="006F4A6A" w:rsidP="006F4A6A">
      <w:pPr>
        <w:rPr>
          <w:sz w:val="20"/>
          <w:szCs w:val="20"/>
        </w:rPr>
      </w:pPr>
      <w:r w:rsidRPr="00A12E8B">
        <w:rPr>
          <w:b/>
          <w:sz w:val="20"/>
          <w:szCs w:val="20"/>
        </w:rPr>
        <w:t>AND NOTING THAT</w:t>
      </w:r>
      <w:r w:rsidRPr="00A12E8B">
        <w:rPr>
          <w:sz w:val="20"/>
          <w:szCs w:val="20"/>
        </w:rPr>
        <w:t xml:space="preserve"> the respondent consents to the motion;</w:t>
      </w:r>
    </w:p>
    <w:p w:rsidR="006F4A6A" w:rsidRPr="00A12E8B" w:rsidRDefault="006F4A6A" w:rsidP="006F4A6A">
      <w:pPr>
        <w:rPr>
          <w:sz w:val="20"/>
          <w:szCs w:val="20"/>
        </w:rPr>
      </w:pPr>
    </w:p>
    <w:p w:rsidR="006F4A6A" w:rsidRPr="00A12E8B" w:rsidRDefault="006F4A6A" w:rsidP="006F4A6A">
      <w:pPr>
        <w:rPr>
          <w:sz w:val="20"/>
          <w:szCs w:val="20"/>
        </w:rPr>
      </w:pPr>
      <w:r w:rsidRPr="00A12E8B">
        <w:rPr>
          <w:b/>
          <w:bCs/>
          <w:sz w:val="20"/>
          <w:szCs w:val="20"/>
        </w:rPr>
        <w:t>IT IS HEREBY ORDERED THAT:</w:t>
      </w:r>
    </w:p>
    <w:p w:rsidR="006F4A6A" w:rsidRPr="00A12E8B" w:rsidRDefault="006F4A6A" w:rsidP="006F4A6A">
      <w:pPr>
        <w:tabs>
          <w:tab w:val="left" w:pos="-108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ind w:firstLine="1494"/>
        <w:rPr>
          <w:sz w:val="20"/>
          <w:szCs w:val="20"/>
        </w:rPr>
      </w:pPr>
    </w:p>
    <w:p w:rsidR="006F4A6A" w:rsidRPr="00A12E8B" w:rsidRDefault="006F4A6A" w:rsidP="006F4A6A">
      <w:pPr>
        <w:tabs>
          <w:tab w:val="left" w:pos="-108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A12E8B">
        <w:rPr>
          <w:sz w:val="20"/>
          <w:szCs w:val="20"/>
          <w:lang w:val="fr-CA"/>
        </w:rPr>
        <w:t>The motion is granted.</w:t>
      </w:r>
    </w:p>
    <w:p w:rsidR="006F4A6A" w:rsidRPr="00A12E8B" w:rsidRDefault="006F4A6A" w:rsidP="006F4A6A">
      <w:pPr>
        <w:tabs>
          <w:tab w:val="left" w:pos="-1440"/>
        </w:tabs>
        <w:jc w:val="both"/>
        <w:rPr>
          <w:sz w:val="20"/>
          <w:szCs w:val="20"/>
          <w:lang w:val="fr-CA"/>
        </w:rPr>
      </w:pPr>
    </w:p>
    <w:p w:rsidR="006F4A6A" w:rsidRPr="00A12E8B" w:rsidRDefault="006F4A6A" w:rsidP="006F4A6A">
      <w:pPr>
        <w:tabs>
          <w:tab w:val="left" w:pos="-1440"/>
          <w:tab w:val="left" w:pos="-720"/>
        </w:tabs>
        <w:jc w:val="both"/>
        <w:rPr>
          <w:sz w:val="20"/>
          <w:szCs w:val="20"/>
          <w:lang w:val="fr-CA"/>
        </w:rPr>
      </w:pPr>
    </w:p>
    <w:p w:rsidR="006F4A6A" w:rsidRPr="00A12E8B" w:rsidRDefault="006F4A6A" w:rsidP="006F4A6A">
      <w:pPr>
        <w:tabs>
          <w:tab w:val="left" w:pos="-1440"/>
          <w:tab w:val="left" w:pos="-720"/>
        </w:tabs>
        <w:jc w:val="both"/>
        <w:rPr>
          <w:sz w:val="20"/>
          <w:szCs w:val="20"/>
          <w:lang w:val="fr-CA"/>
        </w:rPr>
      </w:pPr>
    </w:p>
    <w:p w:rsidR="006F4A6A" w:rsidRPr="00A12E8B" w:rsidRDefault="006F4A6A" w:rsidP="006F4A6A">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A12E8B">
        <w:rPr>
          <w:b/>
          <w:sz w:val="20"/>
          <w:szCs w:val="20"/>
          <w:lang w:val="fr-CA"/>
        </w:rPr>
        <w:t>À LA SUITE DE LA DEMANDE</w:t>
      </w:r>
      <w:r w:rsidRPr="00A12E8B">
        <w:rPr>
          <w:sz w:val="20"/>
          <w:szCs w:val="20"/>
          <w:lang w:val="fr-CA"/>
        </w:rPr>
        <w:t xml:space="preserve"> présentée par l’appelant en prorogation du délai pour signifier et déposer son avis d’appel de plein droit modifié au 21 décembre 2016;</w:t>
      </w:r>
    </w:p>
    <w:p w:rsidR="006F4A6A" w:rsidRPr="00A12E8B" w:rsidRDefault="006F4A6A" w:rsidP="006F4A6A">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6F4A6A" w:rsidRPr="00A12E8B" w:rsidRDefault="006F4A6A" w:rsidP="006F4A6A">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A12E8B">
        <w:rPr>
          <w:b/>
          <w:sz w:val="20"/>
          <w:szCs w:val="20"/>
          <w:lang w:val="fr-CA"/>
        </w:rPr>
        <w:t>ET APRÈS EXAMEN</w:t>
      </w:r>
      <w:r w:rsidRPr="00A12E8B">
        <w:rPr>
          <w:sz w:val="20"/>
          <w:szCs w:val="20"/>
          <w:lang w:val="fr-CA"/>
        </w:rPr>
        <w:t xml:space="preserve"> des documents déposés;</w:t>
      </w:r>
    </w:p>
    <w:p w:rsidR="006F4A6A" w:rsidRPr="00A12E8B" w:rsidRDefault="006F4A6A" w:rsidP="006F4A6A">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6F4A6A" w:rsidRPr="00A12E8B" w:rsidRDefault="006F4A6A" w:rsidP="006F4A6A">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A12E8B">
        <w:rPr>
          <w:b/>
          <w:sz w:val="20"/>
          <w:szCs w:val="20"/>
          <w:lang w:val="fr-CA"/>
        </w:rPr>
        <w:t>ET APRÈS AVOIR NOTÉ</w:t>
      </w:r>
      <w:r w:rsidRPr="00A12E8B">
        <w:rPr>
          <w:sz w:val="20"/>
          <w:szCs w:val="20"/>
          <w:lang w:val="fr-CA"/>
        </w:rPr>
        <w:t xml:space="preserve"> le consentement de l’intimée;</w:t>
      </w:r>
    </w:p>
    <w:p w:rsidR="006F4A6A" w:rsidRPr="00A12E8B" w:rsidRDefault="006F4A6A" w:rsidP="006F4A6A">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6F4A6A" w:rsidRPr="00A12E8B" w:rsidRDefault="006F4A6A" w:rsidP="006F4A6A">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lang w:val="fr-CA"/>
        </w:rPr>
      </w:pPr>
      <w:r w:rsidRPr="00A12E8B">
        <w:rPr>
          <w:b/>
          <w:sz w:val="20"/>
          <w:szCs w:val="20"/>
          <w:lang w:val="fr-CA"/>
        </w:rPr>
        <w:t>IL EST ORDONNÉ QUE:</w:t>
      </w:r>
    </w:p>
    <w:p w:rsidR="006F4A6A" w:rsidRPr="00A12E8B" w:rsidRDefault="006F4A6A" w:rsidP="006F4A6A">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6F4A6A" w:rsidRPr="00A12E8B" w:rsidRDefault="006F4A6A" w:rsidP="006F4A6A">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A12E8B">
        <w:rPr>
          <w:sz w:val="20"/>
          <w:szCs w:val="20"/>
          <w:lang w:val="fr-CA"/>
        </w:rPr>
        <w:t>La requête est accueillie.</w:t>
      </w:r>
    </w:p>
    <w:p w:rsidR="006F4A6A" w:rsidRPr="00A12E8B" w:rsidRDefault="006F4A6A" w:rsidP="006F4A6A">
      <w:pPr>
        <w:tabs>
          <w:tab w:val="left" w:pos="-1440"/>
          <w:tab w:val="left" w:pos="-720"/>
        </w:tabs>
        <w:jc w:val="both"/>
        <w:rPr>
          <w:sz w:val="20"/>
          <w:szCs w:val="20"/>
          <w:lang w:val="fr-CA"/>
        </w:rPr>
      </w:pPr>
    </w:p>
    <w:p w:rsidR="006F4A6A" w:rsidRPr="00A12E8B" w:rsidRDefault="006F4A6A" w:rsidP="006F4A6A">
      <w:pPr>
        <w:tabs>
          <w:tab w:val="left" w:pos="-1440"/>
          <w:tab w:val="left" w:pos="-720"/>
        </w:tabs>
        <w:jc w:val="both"/>
        <w:rPr>
          <w:sz w:val="20"/>
          <w:szCs w:val="20"/>
          <w:lang w:val="fr-CA"/>
        </w:rPr>
      </w:pPr>
    </w:p>
    <w:p w:rsidR="006F4A6A" w:rsidRPr="00A12E8B" w:rsidRDefault="00177AE0" w:rsidP="006F4A6A">
      <w:pPr>
        <w:tabs>
          <w:tab w:val="left" w:pos="-1440"/>
          <w:tab w:val="left" w:pos="-720"/>
        </w:tabs>
        <w:jc w:val="both"/>
        <w:rPr>
          <w:sz w:val="20"/>
          <w:szCs w:val="20"/>
        </w:rPr>
      </w:pPr>
      <w:r>
        <w:rPr>
          <w:sz w:val="20"/>
          <w:szCs w:val="20"/>
          <w:lang w:val="fr-CA"/>
        </w:rPr>
        <w:pict>
          <v:rect id="_x0000_i1097" style="width:2in;height:1pt" o:hrpct="0" o:hralign="center" o:hrstd="t" o:hrnoshade="t" o:hr="t" fillcolor="black [3213]" stroked="f"/>
        </w:pict>
      </w:r>
    </w:p>
    <w:p w:rsidR="006F4A6A" w:rsidRPr="00A12E8B" w:rsidRDefault="006F4A6A" w:rsidP="006F4A6A">
      <w:pPr>
        <w:tabs>
          <w:tab w:val="left" w:pos="-1440"/>
          <w:tab w:val="left" w:pos="-720"/>
        </w:tabs>
        <w:jc w:val="both"/>
        <w:rPr>
          <w:sz w:val="20"/>
          <w:szCs w:val="20"/>
        </w:rPr>
      </w:pPr>
    </w:p>
    <w:p w:rsidR="006F4A6A" w:rsidRPr="00A12E8B" w:rsidRDefault="006F4A6A" w:rsidP="006F4A6A">
      <w:pPr>
        <w:tabs>
          <w:tab w:val="left" w:pos="-1440"/>
          <w:tab w:val="left" w:pos="-720"/>
        </w:tabs>
        <w:jc w:val="both"/>
        <w:rPr>
          <w:sz w:val="20"/>
          <w:szCs w:val="20"/>
        </w:rPr>
      </w:pPr>
      <w:r w:rsidRPr="00A12E8B">
        <w:rPr>
          <w:sz w:val="20"/>
          <w:szCs w:val="20"/>
        </w:rPr>
        <w:t>04.01.2017</w:t>
      </w:r>
    </w:p>
    <w:p w:rsidR="006F4A6A" w:rsidRPr="00A12E8B" w:rsidRDefault="006F4A6A" w:rsidP="006F4A6A">
      <w:pPr>
        <w:tabs>
          <w:tab w:val="left" w:pos="-1440"/>
          <w:tab w:val="left" w:pos="-720"/>
        </w:tabs>
        <w:jc w:val="both"/>
        <w:rPr>
          <w:sz w:val="20"/>
          <w:szCs w:val="20"/>
        </w:rPr>
      </w:pPr>
    </w:p>
    <w:p w:rsidR="006F4A6A" w:rsidRPr="00A12E8B" w:rsidRDefault="006F4A6A" w:rsidP="006F4A6A">
      <w:pPr>
        <w:tabs>
          <w:tab w:val="left" w:pos="-1440"/>
          <w:tab w:val="left" w:pos="-720"/>
        </w:tabs>
        <w:jc w:val="both"/>
        <w:rPr>
          <w:sz w:val="20"/>
          <w:szCs w:val="20"/>
          <w:lang w:val="fr-CA"/>
        </w:rPr>
      </w:pPr>
      <w:r w:rsidRPr="00A12E8B">
        <w:rPr>
          <w:sz w:val="20"/>
          <w:szCs w:val="20"/>
          <w:lang w:val="fr-CA"/>
        </w:rPr>
        <w:t>Before / Devant :   Before / Devant :   BROWN J. / LE JUGE BROWN</w:t>
      </w:r>
    </w:p>
    <w:p w:rsidR="006F4A6A" w:rsidRPr="00A12E8B" w:rsidRDefault="006F4A6A" w:rsidP="006F4A6A">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6F4A6A" w:rsidRPr="00A12E8B" w:rsidTr="006F4A6A">
        <w:trPr>
          <w:trHeight w:val="151"/>
        </w:trPr>
        <w:tc>
          <w:tcPr>
            <w:tcW w:w="4338" w:type="dxa"/>
          </w:tcPr>
          <w:p w:rsidR="006F4A6A" w:rsidRPr="00A12E8B" w:rsidRDefault="006F4A6A" w:rsidP="006F4A6A">
            <w:pPr>
              <w:tabs>
                <w:tab w:val="left" w:pos="-1440"/>
                <w:tab w:val="left" w:pos="-720"/>
              </w:tabs>
              <w:jc w:val="both"/>
              <w:rPr>
                <w:sz w:val="20"/>
                <w:szCs w:val="20"/>
                <w:lang w:val="fr-CA"/>
              </w:rPr>
            </w:pPr>
            <w:r w:rsidRPr="00A12E8B">
              <w:rPr>
                <w:sz w:val="20"/>
                <w:szCs w:val="20"/>
              </w:rPr>
              <w:fldChar w:fldCharType="begin"/>
            </w:r>
            <w:r w:rsidRPr="00A12E8B">
              <w:rPr>
                <w:sz w:val="20"/>
                <w:szCs w:val="20"/>
                <w:lang w:val="fr-CA"/>
              </w:rPr>
              <w:instrText xml:space="preserve"> SEQ CHAPTER \h \r 1</w:instrText>
            </w:r>
            <w:r w:rsidRPr="00A12E8B">
              <w:rPr>
                <w:sz w:val="20"/>
                <w:szCs w:val="20"/>
              </w:rPr>
              <w:fldChar w:fldCharType="end"/>
            </w:r>
            <w:r w:rsidRPr="00A12E8B">
              <w:rPr>
                <w:b/>
                <w:bCs/>
                <w:sz w:val="20"/>
                <w:szCs w:val="20"/>
                <w:lang w:val="fr-CA"/>
              </w:rPr>
              <w:t>Order</w:t>
            </w:r>
          </w:p>
          <w:p w:rsidR="006F4A6A" w:rsidRPr="00A12E8B" w:rsidRDefault="006F4A6A" w:rsidP="006F4A6A">
            <w:pPr>
              <w:tabs>
                <w:tab w:val="left" w:pos="-1440"/>
                <w:tab w:val="left" w:pos="-720"/>
              </w:tabs>
              <w:jc w:val="both"/>
              <w:rPr>
                <w:sz w:val="20"/>
                <w:szCs w:val="20"/>
                <w:lang w:val="fr-CA"/>
              </w:rPr>
            </w:pPr>
            <w:r w:rsidRPr="00A12E8B">
              <w:rPr>
                <w:sz w:val="20"/>
                <w:szCs w:val="20"/>
              </w:rPr>
              <w:fldChar w:fldCharType="begin"/>
            </w:r>
            <w:r w:rsidRPr="00A12E8B">
              <w:rPr>
                <w:sz w:val="20"/>
                <w:szCs w:val="20"/>
                <w:lang w:val="fr-CA"/>
              </w:rPr>
              <w:instrText xml:space="preserve"> SEQ CHAPTER \h \r 1</w:instrText>
            </w:r>
            <w:r w:rsidRPr="00A12E8B">
              <w:rPr>
                <w:sz w:val="20"/>
                <w:szCs w:val="20"/>
              </w:rPr>
              <w:fldChar w:fldCharType="end"/>
            </w:r>
          </w:p>
        </w:tc>
        <w:tc>
          <w:tcPr>
            <w:tcW w:w="1170" w:type="dxa"/>
          </w:tcPr>
          <w:p w:rsidR="006F4A6A" w:rsidRPr="00A12E8B" w:rsidRDefault="006F4A6A" w:rsidP="006F4A6A">
            <w:pPr>
              <w:jc w:val="both"/>
              <w:rPr>
                <w:sz w:val="20"/>
                <w:szCs w:val="20"/>
                <w:lang w:val="fr-CA"/>
              </w:rPr>
            </w:pPr>
          </w:p>
          <w:p w:rsidR="006F4A6A" w:rsidRPr="00A12E8B" w:rsidRDefault="006F4A6A" w:rsidP="006F4A6A">
            <w:pPr>
              <w:jc w:val="both"/>
              <w:rPr>
                <w:sz w:val="20"/>
                <w:szCs w:val="20"/>
                <w:lang w:val="fr-CA"/>
              </w:rPr>
            </w:pPr>
          </w:p>
        </w:tc>
        <w:tc>
          <w:tcPr>
            <w:tcW w:w="4327" w:type="dxa"/>
          </w:tcPr>
          <w:p w:rsidR="006F4A6A" w:rsidRPr="00A12E8B" w:rsidRDefault="006F4A6A" w:rsidP="006F4A6A">
            <w:pPr>
              <w:jc w:val="both"/>
              <w:rPr>
                <w:b/>
                <w:sz w:val="20"/>
                <w:szCs w:val="20"/>
                <w:lang w:val="fr-CA"/>
              </w:rPr>
            </w:pPr>
            <w:r w:rsidRPr="00A12E8B">
              <w:rPr>
                <w:sz w:val="20"/>
                <w:szCs w:val="20"/>
              </w:rPr>
              <w:fldChar w:fldCharType="begin"/>
            </w:r>
            <w:r w:rsidRPr="00A12E8B">
              <w:rPr>
                <w:sz w:val="20"/>
                <w:szCs w:val="20"/>
                <w:lang w:val="fr-CA"/>
              </w:rPr>
              <w:instrText xml:space="preserve"> SEQ CHAPTER \h \r 1</w:instrText>
            </w:r>
            <w:r w:rsidRPr="00A12E8B">
              <w:rPr>
                <w:sz w:val="20"/>
                <w:szCs w:val="20"/>
              </w:rPr>
              <w:fldChar w:fldCharType="end"/>
            </w:r>
            <w:r w:rsidRPr="00A12E8B">
              <w:rPr>
                <w:b/>
                <w:bCs/>
                <w:sz w:val="20"/>
                <w:szCs w:val="20"/>
                <w:lang w:val="fr-CA"/>
              </w:rPr>
              <w:t>Ordonnance</w:t>
            </w:r>
          </w:p>
          <w:p w:rsidR="006F4A6A" w:rsidRPr="00A12E8B" w:rsidRDefault="006F4A6A" w:rsidP="006F4A6A">
            <w:pPr>
              <w:jc w:val="both"/>
              <w:rPr>
                <w:b/>
                <w:sz w:val="20"/>
                <w:szCs w:val="20"/>
                <w:lang w:val="fr-CA"/>
              </w:rPr>
            </w:pPr>
            <w:r w:rsidRPr="00A12E8B">
              <w:rPr>
                <w:b/>
                <w:sz w:val="20"/>
                <w:szCs w:val="20"/>
              </w:rPr>
              <w:fldChar w:fldCharType="begin"/>
            </w:r>
            <w:r w:rsidRPr="00A12E8B">
              <w:rPr>
                <w:b/>
                <w:sz w:val="20"/>
                <w:szCs w:val="20"/>
                <w:lang w:val="fr-CA"/>
              </w:rPr>
              <w:instrText xml:space="preserve"> SEQ CHAPTER \h \r 1</w:instrText>
            </w:r>
            <w:r w:rsidRPr="00A12E8B">
              <w:rPr>
                <w:b/>
                <w:sz w:val="20"/>
                <w:szCs w:val="20"/>
              </w:rPr>
              <w:fldChar w:fldCharType="end"/>
            </w:r>
            <w:r w:rsidRPr="00A12E8B">
              <w:rPr>
                <w:b/>
                <w:sz w:val="20"/>
                <w:szCs w:val="20"/>
              </w:rPr>
              <w:fldChar w:fldCharType="begin"/>
            </w:r>
            <w:r w:rsidRPr="00A12E8B">
              <w:rPr>
                <w:b/>
                <w:sz w:val="20"/>
                <w:szCs w:val="20"/>
                <w:lang w:val="fr-CA"/>
              </w:rPr>
              <w:instrText xml:space="preserve"> SEQ CHAPTER \h \r 1</w:instrText>
            </w:r>
            <w:r w:rsidRPr="00A12E8B">
              <w:rPr>
                <w:b/>
                <w:sz w:val="20"/>
                <w:szCs w:val="20"/>
              </w:rPr>
              <w:fldChar w:fldCharType="end"/>
            </w:r>
          </w:p>
        </w:tc>
      </w:tr>
      <w:tr w:rsidR="006F4A6A" w:rsidRPr="00A12E8B" w:rsidTr="006F4A6A">
        <w:trPr>
          <w:trHeight w:val="150"/>
        </w:trPr>
        <w:tc>
          <w:tcPr>
            <w:tcW w:w="4338" w:type="dxa"/>
          </w:tcPr>
          <w:p w:rsidR="006F4A6A" w:rsidRPr="00A12E8B" w:rsidRDefault="006F4A6A" w:rsidP="006F4A6A">
            <w:pPr>
              <w:tabs>
                <w:tab w:val="left" w:pos="-1440"/>
                <w:tab w:val="left" w:pos="-720"/>
              </w:tabs>
              <w:jc w:val="both"/>
              <w:rPr>
                <w:sz w:val="20"/>
                <w:szCs w:val="20"/>
              </w:rPr>
            </w:pPr>
            <w:r w:rsidRPr="00A12E8B">
              <w:rPr>
                <w:sz w:val="20"/>
                <w:szCs w:val="20"/>
              </w:rPr>
              <w:t>Katherine Lin</w:t>
            </w:r>
          </w:p>
          <w:p w:rsidR="006F4A6A" w:rsidRPr="00A12E8B" w:rsidRDefault="006F4A6A" w:rsidP="006F4A6A">
            <w:pPr>
              <w:tabs>
                <w:tab w:val="left" w:pos="-1440"/>
                <w:tab w:val="left" w:pos="-720"/>
              </w:tabs>
              <w:jc w:val="both"/>
              <w:rPr>
                <w:sz w:val="20"/>
                <w:szCs w:val="20"/>
              </w:rPr>
            </w:pPr>
          </w:p>
          <w:p w:rsidR="006F4A6A" w:rsidRPr="00A12E8B" w:rsidRDefault="006F4A6A" w:rsidP="006F4A6A">
            <w:pPr>
              <w:tabs>
                <w:tab w:val="left" w:pos="-1440"/>
                <w:tab w:val="left" w:pos="-720"/>
              </w:tabs>
              <w:jc w:val="both"/>
              <w:rPr>
                <w:sz w:val="20"/>
                <w:szCs w:val="20"/>
              </w:rPr>
            </w:pPr>
            <w:r w:rsidRPr="00A12E8B">
              <w:rPr>
                <w:sz w:val="20"/>
                <w:szCs w:val="20"/>
              </w:rPr>
              <w:tab/>
              <w:t>v. (37010)</w:t>
            </w:r>
          </w:p>
          <w:p w:rsidR="006F4A6A" w:rsidRPr="00A12E8B" w:rsidRDefault="006F4A6A" w:rsidP="006F4A6A">
            <w:pPr>
              <w:tabs>
                <w:tab w:val="left" w:pos="-1440"/>
                <w:tab w:val="left" w:pos="-720"/>
              </w:tabs>
              <w:jc w:val="both"/>
              <w:rPr>
                <w:sz w:val="20"/>
                <w:szCs w:val="20"/>
              </w:rPr>
            </w:pPr>
          </w:p>
          <w:p w:rsidR="006F4A6A" w:rsidRPr="00A12E8B" w:rsidRDefault="006F4A6A" w:rsidP="006F4A6A">
            <w:pPr>
              <w:tabs>
                <w:tab w:val="left" w:pos="-1440"/>
                <w:tab w:val="left" w:pos="-720"/>
              </w:tabs>
              <w:jc w:val="both"/>
              <w:rPr>
                <w:sz w:val="20"/>
                <w:szCs w:val="20"/>
              </w:rPr>
            </w:pPr>
            <w:r w:rsidRPr="00A12E8B">
              <w:rPr>
                <w:sz w:val="20"/>
                <w:szCs w:val="20"/>
              </w:rPr>
              <w:t xml:space="preserve">Soo Wong (Ont.) </w:t>
            </w:r>
          </w:p>
        </w:tc>
        <w:tc>
          <w:tcPr>
            <w:tcW w:w="1170" w:type="dxa"/>
          </w:tcPr>
          <w:p w:rsidR="006F4A6A" w:rsidRPr="00A12E8B" w:rsidRDefault="006F4A6A" w:rsidP="006F4A6A">
            <w:pPr>
              <w:jc w:val="both"/>
              <w:rPr>
                <w:sz w:val="20"/>
                <w:szCs w:val="20"/>
              </w:rPr>
            </w:pPr>
          </w:p>
        </w:tc>
        <w:tc>
          <w:tcPr>
            <w:tcW w:w="4327" w:type="dxa"/>
          </w:tcPr>
          <w:p w:rsidR="006F4A6A" w:rsidRPr="00A12E8B" w:rsidRDefault="006F4A6A" w:rsidP="006F4A6A">
            <w:pPr>
              <w:jc w:val="both"/>
              <w:rPr>
                <w:sz w:val="20"/>
                <w:szCs w:val="20"/>
              </w:rPr>
            </w:pPr>
          </w:p>
        </w:tc>
      </w:tr>
    </w:tbl>
    <w:p w:rsidR="006F4A6A" w:rsidRPr="00A12E8B" w:rsidRDefault="006F4A6A" w:rsidP="006F4A6A">
      <w:pPr>
        <w:tabs>
          <w:tab w:val="left" w:pos="-1440"/>
          <w:tab w:val="left" w:pos="-720"/>
        </w:tabs>
        <w:jc w:val="both"/>
        <w:rPr>
          <w:sz w:val="20"/>
          <w:szCs w:val="20"/>
        </w:rPr>
      </w:pPr>
    </w:p>
    <w:p w:rsidR="006F4A6A" w:rsidRPr="00A12E8B" w:rsidRDefault="006F4A6A" w:rsidP="006F4A6A">
      <w:pPr>
        <w:spacing w:line="233" w:lineRule="auto"/>
        <w:jc w:val="both"/>
        <w:rPr>
          <w:b/>
          <w:sz w:val="20"/>
          <w:szCs w:val="20"/>
        </w:rPr>
      </w:pPr>
      <w:r w:rsidRPr="00A12E8B">
        <w:rPr>
          <w:b/>
          <w:bCs/>
          <w:sz w:val="20"/>
          <w:szCs w:val="20"/>
        </w:rPr>
        <w:t xml:space="preserve">WHEREAS </w:t>
      </w:r>
      <w:r w:rsidRPr="00A12E8B">
        <w:rPr>
          <w:bCs/>
          <w:sz w:val="20"/>
          <w:szCs w:val="20"/>
        </w:rPr>
        <w:t>the Registrar has sent Ms. Lin a</w:t>
      </w:r>
      <w:r w:rsidRPr="00A12E8B">
        <w:rPr>
          <w:b/>
          <w:bCs/>
          <w:sz w:val="20"/>
          <w:szCs w:val="20"/>
        </w:rPr>
        <w:t xml:space="preserve"> </w:t>
      </w:r>
      <w:r w:rsidRPr="00A12E8B">
        <w:rPr>
          <w:bCs/>
          <w:sz w:val="20"/>
          <w:szCs w:val="20"/>
        </w:rPr>
        <w:t xml:space="preserve">notice under Rule 67 of the </w:t>
      </w:r>
      <w:r w:rsidRPr="00A12E8B">
        <w:rPr>
          <w:bCs/>
          <w:i/>
          <w:sz w:val="20"/>
          <w:szCs w:val="20"/>
        </w:rPr>
        <w:t>Rules of the Supreme Court of Canada</w:t>
      </w:r>
      <w:r w:rsidRPr="00A12E8B">
        <w:rPr>
          <w:bCs/>
          <w:sz w:val="20"/>
          <w:szCs w:val="20"/>
        </w:rPr>
        <w:t>;</w:t>
      </w:r>
    </w:p>
    <w:p w:rsidR="006F4A6A" w:rsidRPr="00A12E8B" w:rsidRDefault="006F4A6A" w:rsidP="006F4A6A">
      <w:pPr>
        <w:spacing w:line="233" w:lineRule="auto"/>
        <w:jc w:val="both"/>
        <w:rPr>
          <w:b/>
          <w:sz w:val="20"/>
          <w:szCs w:val="20"/>
        </w:rPr>
      </w:pPr>
    </w:p>
    <w:p w:rsidR="006F4A6A" w:rsidRPr="00A12E8B" w:rsidRDefault="006F4A6A" w:rsidP="006F4A6A">
      <w:pPr>
        <w:spacing w:line="233" w:lineRule="auto"/>
        <w:jc w:val="both"/>
        <w:rPr>
          <w:b/>
          <w:sz w:val="20"/>
          <w:szCs w:val="20"/>
        </w:rPr>
      </w:pPr>
      <w:r w:rsidRPr="00A12E8B">
        <w:rPr>
          <w:b/>
          <w:sz w:val="20"/>
          <w:szCs w:val="20"/>
        </w:rPr>
        <w:t xml:space="preserve">AND WHEREAS </w:t>
      </w:r>
      <w:r w:rsidRPr="00A12E8B">
        <w:rPr>
          <w:sz w:val="20"/>
          <w:szCs w:val="20"/>
        </w:rPr>
        <w:t xml:space="preserve">the Registrar has requested that a judge issue an order under Rule 66(2) of the </w:t>
      </w:r>
      <w:r w:rsidRPr="00A12E8B">
        <w:rPr>
          <w:i/>
          <w:sz w:val="20"/>
          <w:szCs w:val="20"/>
        </w:rPr>
        <w:t>Rules of the Supreme Court of Canada</w:t>
      </w:r>
      <w:r w:rsidRPr="00A12E8B">
        <w:rPr>
          <w:sz w:val="20"/>
          <w:szCs w:val="20"/>
        </w:rPr>
        <w:t>;</w:t>
      </w:r>
    </w:p>
    <w:p w:rsidR="006F4A6A" w:rsidRPr="00A12E8B" w:rsidRDefault="006F4A6A" w:rsidP="006F4A6A">
      <w:pPr>
        <w:spacing w:line="233" w:lineRule="auto"/>
        <w:jc w:val="both"/>
        <w:rPr>
          <w:b/>
          <w:bCs/>
          <w:sz w:val="20"/>
          <w:szCs w:val="20"/>
        </w:rPr>
      </w:pPr>
    </w:p>
    <w:p w:rsidR="006F4A6A" w:rsidRPr="00A12E8B" w:rsidRDefault="006F4A6A" w:rsidP="006F4A6A">
      <w:pPr>
        <w:spacing w:line="233" w:lineRule="auto"/>
        <w:jc w:val="both"/>
        <w:rPr>
          <w:bCs/>
          <w:sz w:val="20"/>
          <w:szCs w:val="20"/>
        </w:rPr>
      </w:pPr>
      <w:r w:rsidRPr="00A12E8B">
        <w:rPr>
          <w:b/>
          <w:bCs/>
          <w:sz w:val="20"/>
          <w:szCs w:val="20"/>
        </w:rPr>
        <w:t xml:space="preserve">AND HAVING </w:t>
      </w:r>
      <w:r w:rsidRPr="00A12E8B">
        <w:rPr>
          <w:bCs/>
          <w:sz w:val="20"/>
          <w:szCs w:val="20"/>
        </w:rPr>
        <w:t>considered the material filed;</w:t>
      </w:r>
    </w:p>
    <w:p w:rsidR="006F4A6A" w:rsidRPr="00A12E8B" w:rsidRDefault="006F4A6A" w:rsidP="006F4A6A">
      <w:pPr>
        <w:spacing w:line="233" w:lineRule="auto"/>
        <w:jc w:val="both"/>
        <w:rPr>
          <w:b/>
          <w:bCs/>
          <w:sz w:val="20"/>
          <w:szCs w:val="20"/>
        </w:rPr>
      </w:pPr>
    </w:p>
    <w:p w:rsidR="006F4A6A" w:rsidRPr="00A12E8B" w:rsidRDefault="006F4A6A" w:rsidP="006F4A6A">
      <w:pPr>
        <w:spacing w:line="233" w:lineRule="auto"/>
        <w:jc w:val="both"/>
        <w:rPr>
          <w:b/>
          <w:bCs/>
          <w:sz w:val="20"/>
          <w:szCs w:val="20"/>
        </w:rPr>
      </w:pPr>
      <w:r w:rsidRPr="00A12E8B">
        <w:rPr>
          <w:b/>
          <w:bCs/>
          <w:sz w:val="20"/>
          <w:szCs w:val="20"/>
        </w:rPr>
        <w:t xml:space="preserve">AND GIVEN THAT </w:t>
      </w:r>
      <w:r w:rsidRPr="00A12E8B">
        <w:rPr>
          <w:bCs/>
          <w:sz w:val="20"/>
          <w:szCs w:val="20"/>
        </w:rPr>
        <w:t>I am satisfied that</w:t>
      </w:r>
      <w:r w:rsidRPr="00A12E8B">
        <w:rPr>
          <w:b/>
          <w:bCs/>
          <w:sz w:val="20"/>
          <w:szCs w:val="20"/>
        </w:rPr>
        <w:t xml:space="preserve"> </w:t>
      </w:r>
      <w:r w:rsidRPr="00A12E8B">
        <w:rPr>
          <w:bCs/>
          <w:sz w:val="20"/>
          <w:szCs w:val="20"/>
        </w:rPr>
        <w:t>the filing of further documents would be vexatious;</w:t>
      </w:r>
    </w:p>
    <w:p w:rsidR="006F4A6A" w:rsidRPr="00A12E8B" w:rsidRDefault="006F4A6A" w:rsidP="006F4A6A">
      <w:pPr>
        <w:spacing w:line="233" w:lineRule="auto"/>
        <w:jc w:val="both"/>
        <w:rPr>
          <w:b/>
          <w:bCs/>
          <w:sz w:val="20"/>
          <w:szCs w:val="20"/>
        </w:rPr>
      </w:pPr>
    </w:p>
    <w:p w:rsidR="006F4A6A" w:rsidRPr="00A12E8B" w:rsidRDefault="006F4A6A" w:rsidP="006F4A6A">
      <w:pPr>
        <w:pStyle w:val="ListParagraph"/>
        <w:spacing w:line="276" w:lineRule="auto"/>
        <w:ind w:left="0"/>
        <w:jc w:val="both"/>
        <w:rPr>
          <w:rFonts w:cs="Times New Roman"/>
          <w:bCs/>
          <w:kern w:val="36"/>
          <w:sz w:val="20"/>
          <w:szCs w:val="20"/>
        </w:rPr>
      </w:pPr>
      <w:r w:rsidRPr="00A12E8B">
        <w:rPr>
          <w:rFonts w:cs="Times New Roman"/>
          <w:b/>
          <w:bCs/>
          <w:sz w:val="20"/>
          <w:szCs w:val="20"/>
        </w:rPr>
        <w:t xml:space="preserve">I HEREBY ORDER THAT </w:t>
      </w:r>
      <w:r w:rsidRPr="00A12E8B">
        <w:rPr>
          <w:rFonts w:cs="Times New Roman"/>
          <w:bCs/>
          <w:kern w:val="36"/>
          <w:sz w:val="20"/>
          <w:szCs w:val="20"/>
        </w:rPr>
        <w:t>Ms. Lin is prohibited from filing further documents relating to these proceedings.</w:t>
      </w:r>
    </w:p>
    <w:p w:rsidR="006F4A6A" w:rsidRPr="00A12E8B" w:rsidRDefault="006F4A6A" w:rsidP="006F4A6A">
      <w:pPr>
        <w:tabs>
          <w:tab w:val="left" w:pos="-1440"/>
          <w:tab w:val="left" w:pos="-720"/>
        </w:tabs>
        <w:jc w:val="both"/>
        <w:rPr>
          <w:sz w:val="20"/>
          <w:szCs w:val="20"/>
        </w:rPr>
      </w:pPr>
    </w:p>
    <w:p w:rsidR="006F4A6A" w:rsidRPr="00A12E8B" w:rsidRDefault="006F4A6A" w:rsidP="006F4A6A">
      <w:pPr>
        <w:tabs>
          <w:tab w:val="left" w:pos="-1440"/>
          <w:tab w:val="left" w:pos="-720"/>
        </w:tabs>
        <w:jc w:val="both"/>
        <w:rPr>
          <w:sz w:val="20"/>
          <w:szCs w:val="20"/>
        </w:rPr>
      </w:pPr>
    </w:p>
    <w:p w:rsidR="00DD0591" w:rsidRPr="00A12E8B" w:rsidRDefault="00DD0591">
      <w:pPr>
        <w:rPr>
          <w:rFonts w:cs="Times New Roman"/>
          <w:b/>
          <w:sz w:val="20"/>
          <w:szCs w:val="20"/>
          <w:lang w:val="en-US"/>
        </w:rPr>
      </w:pPr>
      <w:r w:rsidRPr="00A12E8B">
        <w:rPr>
          <w:rFonts w:cs="Times New Roman"/>
          <w:b/>
          <w:sz w:val="20"/>
          <w:szCs w:val="20"/>
          <w:lang w:val="en-US"/>
        </w:rPr>
        <w:br w:type="page"/>
      </w:r>
    </w:p>
    <w:p w:rsidR="006F4A6A" w:rsidRPr="00A12E8B" w:rsidRDefault="006F4A6A" w:rsidP="006F4A6A">
      <w:pPr>
        <w:spacing w:line="233" w:lineRule="auto"/>
        <w:jc w:val="both"/>
        <w:rPr>
          <w:rFonts w:cs="Times New Roman"/>
          <w:sz w:val="20"/>
          <w:szCs w:val="20"/>
          <w:lang w:val="fr-CA"/>
        </w:rPr>
      </w:pPr>
      <w:r w:rsidRPr="00A12E8B">
        <w:rPr>
          <w:rFonts w:cs="Times New Roman"/>
          <w:b/>
          <w:sz w:val="20"/>
          <w:szCs w:val="20"/>
          <w:lang w:val="fr-CA"/>
        </w:rPr>
        <w:lastRenderedPageBreak/>
        <w:t>ATTENDU</w:t>
      </w:r>
      <w:r w:rsidRPr="00A12E8B">
        <w:rPr>
          <w:rFonts w:cs="Times New Roman"/>
          <w:sz w:val="20"/>
          <w:szCs w:val="20"/>
          <w:lang w:val="fr-CA"/>
        </w:rPr>
        <w:t xml:space="preserve"> qu’un préavis a été signifié à M</w:t>
      </w:r>
      <w:r w:rsidRPr="00A12E8B">
        <w:rPr>
          <w:rFonts w:cs="Times New Roman"/>
          <w:sz w:val="20"/>
          <w:szCs w:val="20"/>
          <w:vertAlign w:val="superscript"/>
          <w:lang w:val="fr-CA"/>
        </w:rPr>
        <w:t>me</w:t>
      </w:r>
      <w:r w:rsidRPr="00A12E8B">
        <w:rPr>
          <w:rFonts w:cs="Times New Roman"/>
          <w:sz w:val="20"/>
          <w:szCs w:val="20"/>
          <w:lang w:val="fr-CA"/>
        </w:rPr>
        <w:t xml:space="preserve"> Lin par le registraire conformément à l’art. 67 des </w:t>
      </w:r>
      <w:r w:rsidRPr="00A12E8B">
        <w:rPr>
          <w:rFonts w:cs="Times New Roman"/>
          <w:i/>
          <w:sz w:val="20"/>
          <w:szCs w:val="20"/>
          <w:lang w:val="fr-CA"/>
        </w:rPr>
        <w:t>Règles de la Cour suprême du Canada</w:t>
      </w:r>
      <w:r w:rsidRPr="00A12E8B">
        <w:rPr>
          <w:rFonts w:cs="Times New Roman"/>
          <w:sz w:val="20"/>
          <w:szCs w:val="20"/>
          <w:lang w:val="fr-CA"/>
        </w:rPr>
        <w:t>;</w:t>
      </w:r>
    </w:p>
    <w:p w:rsidR="006F4A6A" w:rsidRPr="00A12E8B" w:rsidRDefault="006F4A6A" w:rsidP="006F4A6A">
      <w:pPr>
        <w:spacing w:line="233" w:lineRule="auto"/>
        <w:jc w:val="both"/>
        <w:rPr>
          <w:rFonts w:cs="Times New Roman"/>
          <w:b/>
          <w:sz w:val="20"/>
          <w:szCs w:val="20"/>
          <w:lang w:val="fr-CA"/>
        </w:rPr>
      </w:pPr>
    </w:p>
    <w:p w:rsidR="006F4A6A" w:rsidRPr="00A12E8B" w:rsidRDefault="006F4A6A" w:rsidP="006F4A6A">
      <w:pPr>
        <w:spacing w:line="233" w:lineRule="auto"/>
        <w:jc w:val="both"/>
        <w:rPr>
          <w:rFonts w:cs="Times New Roman"/>
          <w:sz w:val="20"/>
          <w:szCs w:val="20"/>
          <w:lang w:val="fr-CA"/>
        </w:rPr>
      </w:pPr>
      <w:r w:rsidRPr="00A12E8B">
        <w:rPr>
          <w:rFonts w:cs="Times New Roman"/>
          <w:b/>
          <w:sz w:val="20"/>
          <w:szCs w:val="20"/>
          <w:lang w:val="fr-CA"/>
        </w:rPr>
        <w:t xml:space="preserve">ET ATTENDU </w:t>
      </w:r>
      <w:r w:rsidRPr="00A12E8B">
        <w:rPr>
          <w:rFonts w:cs="Times New Roman"/>
          <w:sz w:val="20"/>
          <w:szCs w:val="20"/>
          <w:lang w:val="fr-CA"/>
        </w:rPr>
        <w:t xml:space="preserve">que le registraire a demandé qu’un juge rende une ordonnance en vertu de la règle 66(2) des </w:t>
      </w:r>
      <w:r w:rsidRPr="00A12E8B">
        <w:rPr>
          <w:rFonts w:cs="Times New Roman"/>
          <w:i/>
          <w:sz w:val="20"/>
          <w:szCs w:val="20"/>
          <w:lang w:val="fr-CA"/>
        </w:rPr>
        <w:t>Règles de la Cour suprême du Canada</w:t>
      </w:r>
      <w:r w:rsidRPr="00A12E8B">
        <w:rPr>
          <w:rFonts w:cs="Times New Roman"/>
          <w:sz w:val="20"/>
          <w:szCs w:val="20"/>
          <w:lang w:val="fr-CA"/>
        </w:rPr>
        <w:t>;</w:t>
      </w:r>
    </w:p>
    <w:p w:rsidR="006F4A6A" w:rsidRPr="00A12E8B" w:rsidRDefault="006F4A6A" w:rsidP="006F4A6A">
      <w:pPr>
        <w:spacing w:line="233" w:lineRule="auto"/>
        <w:jc w:val="both"/>
        <w:rPr>
          <w:rFonts w:cs="Times New Roman"/>
          <w:sz w:val="20"/>
          <w:szCs w:val="20"/>
          <w:lang w:val="fr-CA"/>
        </w:rPr>
      </w:pPr>
    </w:p>
    <w:p w:rsidR="006F4A6A" w:rsidRPr="00A12E8B" w:rsidRDefault="006F4A6A" w:rsidP="006F4A6A">
      <w:pPr>
        <w:spacing w:line="233" w:lineRule="auto"/>
        <w:jc w:val="both"/>
        <w:rPr>
          <w:rFonts w:cs="Times New Roman"/>
          <w:sz w:val="20"/>
          <w:szCs w:val="20"/>
          <w:lang w:val="fr-CA"/>
        </w:rPr>
      </w:pPr>
      <w:r w:rsidRPr="00A12E8B">
        <w:rPr>
          <w:rFonts w:cs="Times New Roman"/>
          <w:b/>
          <w:sz w:val="20"/>
          <w:szCs w:val="20"/>
          <w:lang w:val="fr-CA"/>
        </w:rPr>
        <w:t>ET APRÈS EXAMEN</w:t>
      </w:r>
      <w:r w:rsidRPr="00A12E8B">
        <w:rPr>
          <w:rFonts w:cs="Times New Roman"/>
          <w:sz w:val="20"/>
          <w:szCs w:val="20"/>
          <w:lang w:val="fr-CA"/>
        </w:rPr>
        <w:t xml:space="preserve"> des documents déposés;</w:t>
      </w:r>
    </w:p>
    <w:p w:rsidR="006F4A6A" w:rsidRPr="00A12E8B" w:rsidRDefault="006F4A6A" w:rsidP="006F4A6A">
      <w:pPr>
        <w:spacing w:line="233" w:lineRule="auto"/>
        <w:jc w:val="both"/>
        <w:rPr>
          <w:rFonts w:cs="Times New Roman"/>
          <w:sz w:val="20"/>
          <w:szCs w:val="20"/>
          <w:lang w:val="fr-CA"/>
        </w:rPr>
      </w:pPr>
    </w:p>
    <w:p w:rsidR="006F4A6A" w:rsidRPr="00A12E8B" w:rsidRDefault="006F4A6A" w:rsidP="006F4A6A">
      <w:pPr>
        <w:spacing w:line="233" w:lineRule="auto"/>
        <w:jc w:val="both"/>
        <w:rPr>
          <w:rFonts w:cs="Times New Roman"/>
          <w:sz w:val="20"/>
          <w:szCs w:val="20"/>
          <w:lang w:val="fr-CA"/>
        </w:rPr>
      </w:pPr>
      <w:r w:rsidRPr="00A12E8B">
        <w:rPr>
          <w:rFonts w:cs="Times New Roman"/>
          <w:b/>
          <w:sz w:val="20"/>
          <w:szCs w:val="20"/>
          <w:lang w:val="fr-CA"/>
        </w:rPr>
        <w:t>ET ATTENDU</w:t>
      </w:r>
      <w:r w:rsidRPr="00A12E8B">
        <w:rPr>
          <w:rFonts w:cs="Times New Roman"/>
          <w:sz w:val="20"/>
          <w:szCs w:val="20"/>
          <w:lang w:val="fr-CA"/>
        </w:rPr>
        <w:t xml:space="preserve"> que je suis convaincu que le dépôt d’autres documents serait vexatoire;</w:t>
      </w:r>
    </w:p>
    <w:p w:rsidR="006F4A6A" w:rsidRPr="00A12E8B" w:rsidRDefault="006F4A6A" w:rsidP="006F4A6A">
      <w:pPr>
        <w:spacing w:line="233" w:lineRule="auto"/>
        <w:jc w:val="both"/>
        <w:rPr>
          <w:rFonts w:cs="Times New Roman"/>
          <w:sz w:val="20"/>
          <w:szCs w:val="20"/>
          <w:lang w:val="fr-CA"/>
        </w:rPr>
      </w:pPr>
    </w:p>
    <w:p w:rsidR="006F4A6A" w:rsidRPr="00A12E8B" w:rsidRDefault="006F4A6A" w:rsidP="006F4A6A">
      <w:pPr>
        <w:spacing w:line="233" w:lineRule="auto"/>
        <w:jc w:val="both"/>
        <w:rPr>
          <w:rFonts w:cs="Times New Roman"/>
          <w:sz w:val="20"/>
          <w:szCs w:val="20"/>
          <w:lang w:val="fr-CA"/>
        </w:rPr>
      </w:pPr>
      <w:r w:rsidRPr="00A12E8B">
        <w:rPr>
          <w:rFonts w:cs="Times New Roman"/>
          <w:b/>
          <w:sz w:val="20"/>
          <w:szCs w:val="20"/>
          <w:lang w:val="fr-CA"/>
        </w:rPr>
        <w:t>IL EST PAR LA PRÉSENTE ORDONNÉ</w:t>
      </w:r>
      <w:r w:rsidRPr="00A12E8B">
        <w:rPr>
          <w:rFonts w:cs="Times New Roman"/>
          <w:sz w:val="20"/>
          <w:szCs w:val="20"/>
          <w:lang w:val="fr-CA"/>
        </w:rPr>
        <w:t xml:space="preserve"> que M</w:t>
      </w:r>
      <w:r w:rsidRPr="00A12E8B">
        <w:rPr>
          <w:rFonts w:cs="Times New Roman"/>
          <w:sz w:val="20"/>
          <w:szCs w:val="20"/>
          <w:vertAlign w:val="superscript"/>
          <w:lang w:val="fr-CA"/>
        </w:rPr>
        <w:t>me</w:t>
      </w:r>
      <w:r w:rsidRPr="00A12E8B">
        <w:rPr>
          <w:rFonts w:cs="Times New Roman"/>
          <w:sz w:val="20"/>
          <w:szCs w:val="20"/>
          <w:lang w:val="fr-CA"/>
        </w:rPr>
        <w:t> Lin n’est autorisée à déposer aucun nouveau document dans le dossier.</w:t>
      </w:r>
    </w:p>
    <w:p w:rsidR="006F4A6A" w:rsidRPr="00A12E8B" w:rsidRDefault="006F4A6A" w:rsidP="006F4A6A">
      <w:pPr>
        <w:tabs>
          <w:tab w:val="left" w:pos="-1440"/>
          <w:tab w:val="left" w:pos="-720"/>
        </w:tabs>
        <w:jc w:val="both"/>
        <w:rPr>
          <w:sz w:val="20"/>
          <w:szCs w:val="20"/>
          <w:lang w:val="fr-CA"/>
        </w:rPr>
      </w:pPr>
    </w:p>
    <w:p w:rsidR="006F4A6A" w:rsidRPr="00A12E8B" w:rsidRDefault="00177AE0" w:rsidP="006F4A6A">
      <w:pPr>
        <w:tabs>
          <w:tab w:val="left" w:pos="-1440"/>
          <w:tab w:val="left" w:pos="-720"/>
        </w:tabs>
        <w:jc w:val="both"/>
        <w:rPr>
          <w:sz w:val="20"/>
          <w:szCs w:val="20"/>
          <w:lang w:val="fr-CA"/>
        </w:rPr>
      </w:pPr>
      <w:r>
        <w:rPr>
          <w:sz w:val="20"/>
          <w:szCs w:val="20"/>
          <w:lang w:val="fr-CA"/>
        </w:rPr>
        <w:pict>
          <v:rect id="_x0000_i1098" style="width:2in;height:1pt" o:hrpct="0" o:hralign="center" o:hrstd="t" o:hrnoshade="t" o:hr="t" fillcolor="black [3213]" stroked="f"/>
        </w:pict>
      </w:r>
    </w:p>
    <w:p w:rsidR="006F4A6A" w:rsidRPr="00A12E8B" w:rsidRDefault="006F4A6A" w:rsidP="006F4A6A">
      <w:pPr>
        <w:tabs>
          <w:tab w:val="left" w:pos="-1440"/>
          <w:tab w:val="left" w:pos="-720"/>
        </w:tabs>
        <w:jc w:val="both"/>
        <w:rPr>
          <w:sz w:val="20"/>
          <w:szCs w:val="20"/>
        </w:rPr>
      </w:pPr>
      <w:r w:rsidRPr="00A12E8B">
        <w:rPr>
          <w:sz w:val="20"/>
          <w:szCs w:val="20"/>
        </w:rPr>
        <w:t>04.01.2017</w:t>
      </w:r>
    </w:p>
    <w:p w:rsidR="006F4A6A" w:rsidRPr="00A12E8B" w:rsidRDefault="006F4A6A" w:rsidP="006F4A6A">
      <w:pPr>
        <w:tabs>
          <w:tab w:val="left" w:pos="-1440"/>
          <w:tab w:val="left" w:pos="-720"/>
        </w:tabs>
        <w:jc w:val="both"/>
        <w:rPr>
          <w:sz w:val="20"/>
          <w:szCs w:val="20"/>
        </w:rPr>
      </w:pPr>
    </w:p>
    <w:p w:rsidR="006F4A6A" w:rsidRPr="00A12E8B" w:rsidRDefault="006F4A6A" w:rsidP="006F4A6A">
      <w:pPr>
        <w:tabs>
          <w:tab w:val="left" w:pos="-1440"/>
          <w:tab w:val="left" w:pos="-720"/>
        </w:tabs>
        <w:jc w:val="both"/>
        <w:rPr>
          <w:sz w:val="20"/>
          <w:szCs w:val="20"/>
          <w:lang w:val="fr-CA"/>
        </w:rPr>
      </w:pPr>
      <w:r w:rsidRPr="00A12E8B">
        <w:rPr>
          <w:sz w:val="20"/>
          <w:szCs w:val="20"/>
          <w:lang w:val="fr-CA"/>
        </w:rPr>
        <w:t>Before / Devant :   Before / Devant :   BROWN J. / LE JUGE BROWN</w:t>
      </w:r>
    </w:p>
    <w:p w:rsidR="006F4A6A" w:rsidRPr="00A12E8B" w:rsidRDefault="006F4A6A" w:rsidP="006F4A6A">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6F4A6A" w:rsidRPr="00A12E8B" w:rsidTr="006F4A6A">
        <w:trPr>
          <w:trHeight w:val="151"/>
        </w:trPr>
        <w:tc>
          <w:tcPr>
            <w:tcW w:w="4338" w:type="dxa"/>
          </w:tcPr>
          <w:p w:rsidR="006F4A6A" w:rsidRPr="00A12E8B" w:rsidRDefault="006F4A6A" w:rsidP="006F4A6A">
            <w:pPr>
              <w:tabs>
                <w:tab w:val="left" w:pos="-1440"/>
                <w:tab w:val="left" w:pos="-720"/>
              </w:tabs>
              <w:jc w:val="both"/>
              <w:rPr>
                <w:sz w:val="20"/>
                <w:szCs w:val="20"/>
                <w:lang w:val="fr-CA"/>
              </w:rPr>
            </w:pPr>
            <w:r w:rsidRPr="00A12E8B">
              <w:rPr>
                <w:sz w:val="20"/>
                <w:szCs w:val="20"/>
              </w:rPr>
              <w:fldChar w:fldCharType="begin"/>
            </w:r>
            <w:r w:rsidRPr="00A12E8B">
              <w:rPr>
                <w:sz w:val="20"/>
                <w:szCs w:val="20"/>
                <w:lang w:val="fr-CA"/>
              </w:rPr>
              <w:instrText xml:space="preserve"> SEQ CHAPTER \h \r 1</w:instrText>
            </w:r>
            <w:r w:rsidRPr="00A12E8B">
              <w:rPr>
                <w:sz w:val="20"/>
                <w:szCs w:val="20"/>
              </w:rPr>
              <w:fldChar w:fldCharType="end"/>
            </w:r>
            <w:r w:rsidRPr="00A12E8B">
              <w:rPr>
                <w:b/>
                <w:bCs/>
                <w:sz w:val="20"/>
                <w:szCs w:val="20"/>
                <w:lang w:val="fr-CA"/>
              </w:rPr>
              <w:t>Order</w:t>
            </w:r>
          </w:p>
          <w:p w:rsidR="006F4A6A" w:rsidRPr="00A12E8B" w:rsidRDefault="006F4A6A" w:rsidP="006F4A6A">
            <w:pPr>
              <w:tabs>
                <w:tab w:val="left" w:pos="-1440"/>
                <w:tab w:val="left" w:pos="-720"/>
              </w:tabs>
              <w:jc w:val="both"/>
              <w:rPr>
                <w:sz w:val="20"/>
                <w:szCs w:val="20"/>
                <w:lang w:val="fr-CA"/>
              </w:rPr>
            </w:pPr>
            <w:r w:rsidRPr="00A12E8B">
              <w:rPr>
                <w:sz w:val="20"/>
                <w:szCs w:val="20"/>
              </w:rPr>
              <w:fldChar w:fldCharType="begin"/>
            </w:r>
            <w:r w:rsidRPr="00A12E8B">
              <w:rPr>
                <w:sz w:val="20"/>
                <w:szCs w:val="20"/>
                <w:lang w:val="fr-CA"/>
              </w:rPr>
              <w:instrText xml:space="preserve"> SEQ CHAPTER \h \r 1</w:instrText>
            </w:r>
            <w:r w:rsidRPr="00A12E8B">
              <w:rPr>
                <w:sz w:val="20"/>
                <w:szCs w:val="20"/>
              </w:rPr>
              <w:fldChar w:fldCharType="end"/>
            </w:r>
          </w:p>
        </w:tc>
        <w:tc>
          <w:tcPr>
            <w:tcW w:w="1170" w:type="dxa"/>
          </w:tcPr>
          <w:p w:rsidR="006F4A6A" w:rsidRPr="00A12E8B" w:rsidRDefault="006F4A6A" w:rsidP="006F4A6A">
            <w:pPr>
              <w:jc w:val="both"/>
              <w:rPr>
                <w:sz w:val="20"/>
                <w:szCs w:val="20"/>
                <w:lang w:val="fr-CA"/>
              </w:rPr>
            </w:pPr>
          </w:p>
          <w:p w:rsidR="006F4A6A" w:rsidRPr="00A12E8B" w:rsidRDefault="006F4A6A" w:rsidP="006F4A6A">
            <w:pPr>
              <w:jc w:val="both"/>
              <w:rPr>
                <w:sz w:val="20"/>
                <w:szCs w:val="20"/>
                <w:lang w:val="fr-CA"/>
              </w:rPr>
            </w:pPr>
          </w:p>
        </w:tc>
        <w:tc>
          <w:tcPr>
            <w:tcW w:w="4327" w:type="dxa"/>
          </w:tcPr>
          <w:p w:rsidR="006F4A6A" w:rsidRPr="00A12E8B" w:rsidRDefault="006F4A6A" w:rsidP="006F4A6A">
            <w:pPr>
              <w:jc w:val="both"/>
              <w:rPr>
                <w:b/>
                <w:sz w:val="20"/>
                <w:szCs w:val="20"/>
                <w:lang w:val="fr-CA"/>
              </w:rPr>
            </w:pPr>
            <w:r w:rsidRPr="00A12E8B">
              <w:rPr>
                <w:sz w:val="20"/>
                <w:szCs w:val="20"/>
              </w:rPr>
              <w:fldChar w:fldCharType="begin"/>
            </w:r>
            <w:r w:rsidRPr="00A12E8B">
              <w:rPr>
                <w:sz w:val="20"/>
                <w:szCs w:val="20"/>
                <w:lang w:val="fr-CA"/>
              </w:rPr>
              <w:instrText xml:space="preserve"> SEQ CHAPTER \h \r 1</w:instrText>
            </w:r>
            <w:r w:rsidRPr="00A12E8B">
              <w:rPr>
                <w:sz w:val="20"/>
                <w:szCs w:val="20"/>
              </w:rPr>
              <w:fldChar w:fldCharType="end"/>
            </w:r>
            <w:r w:rsidRPr="00A12E8B">
              <w:rPr>
                <w:b/>
                <w:bCs/>
                <w:sz w:val="20"/>
                <w:szCs w:val="20"/>
                <w:lang w:val="fr-CA"/>
              </w:rPr>
              <w:t>Ordonnance</w:t>
            </w:r>
          </w:p>
          <w:p w:rsidR="006F4A6A" w:rsidRPr="00A12E8B" w:rsidRDefault="006F4A6A" w:rsidP="006F4A6A">
            <w:pPr>
              <w:jc w:val="both"/>
              <w:rPr>
                <w:b/>
                <w:sz w:val="20"/>
                <w:szCs w:val="20"/>
                <w:lang w:val="fr-CA"/>
              </w:rPr>
            </w:pPr>
            <w:r w:rsidRPr="00A12E8B">
              <w:rPr>
                <w:b/>
                <w:sz w:val="20"/>
                <w:szCs w:val="20"/>
              </w:rPr>
              <w:fldChar w:fldCharType="begin"/>
            </w:r>
            <w:r w:rsidRPr="00A12E8B">
              <w:rPr>
                <w:b/>
                <w:sz w:val="20"/>
                <w:szCs w:val="20"/>
                <w:lang w:val="fr-CA"/>
              </w:rPr>
              <w:instrText xml:space="preserve"> SEQ CHAPTER \h \r 1</w:instrText>
            </w:r>
            <w:r w:rsidRPr="00A12E8B">
              <w:rPr>
                <w:b/>
                <w:sz w:val="20"/>
                <w:szCs w:val="20"/>
              </w:rPr>
              <w:fldChar w:fldCharType="end"/>
            </w:r>
            <w:r w:rsidRPr="00A12E8B">
              <w:rPr>
                <w:b/>
                <w:sz w:val="20"/>
                <w:szCs w:val="20"/>
              </w:rPr>
              <w:fldChar w:fldCharType="begin"/>
            </w:r>
            <w:r w:rsidRPr="00A12E8B">
              <w:rPr>
                <w:b/>
                <w:sz w:val="20"/>
                <w:szCs w:val="20"/>
                <w:lang w:val="fr-CA"/>
              </w:rPr>
              <w:instrText xml:space="preserve"> SEQ CHAPTER \h \r 1</w:instrText>
            </w:r>
            <w:r w:rsidRPr="00A12E8B">
              <w:rPr>
                <w:b/>
                <w:sz w:val="20"/>
                <w:szCs w:val="20"/>
              </w:rPr>
              <w:fldChar w:fldCharType="end"/>
            </w:r>
          </w:p>
        </w:tc>
      </w:tr>
      <w:tr w:rsidR="006F4A6A" w:rsidRPr="00177AE0" w:rsidTr="006F4A6A">
        <w:trPr>
          <w:trHeight w:val="150"/>
        </w:trPr>
        <w:tc>
          <w:tcPr>
            <w:tcW w:w="4338" w:type="dxa"/>
          </w:tcPr>
          <w:p w:rsidR="006F4A6A" w:rsidRPr="00A12E8B" w:rsidRDefault="006F4A6A" w:rsidP="006F4A6A">
            <w:pPr>
              <w:tabs>
                <w:tab w:val="left" w:pos="-1440"/>
                <w:tab w:val="left" w:pos="-720"/>
              </w:tabs>
              <w:jc w:val="both"/>
              <w:rPr>
                <w:sz w:val="20"/>
                <w:szCs w:val="20"/>
                <w:lang w:val="fr-CA"/>
              </w:rPr>
            </w:pPr>
            <w:r w:rsidRPr="00A12E8B">
              <w:rPr>
                <w:sz w:val="20"/>
                <w:szCs w:val="20"/>
                <w:lang w:val="fr-CA"/>
              </w:rPr>
              <w:t>Katherine Lin</w:t>
            </w:r>
          </w:p>
          <w:p w:rsidR="006F4A6A" w:rsidRPr="00A12E8B" w:rsidRDefault="006F4A6A" w:rsidP="006F4A6A">
            <w:pPr>
              <w:tabs>
                <w:tab w:val="left" w:pos="-1440"/>
                <w:tab w:val="left" w:pos="-720"/>
              </w:tabs>
              <w:jc w:val="both"/>
              <w:rPr>
                <w:sz w:val="20"/>
                <w:szCs w:val="20"/>
                <w:lang w:val="fr-CA"/>
              </w:rPr>
            </w:pPr>
          </w:p>
          <w:p w:rsidR="006F4A6A" w:rsidRPr="00A12E8B" w:rsidRDefault="006F4A6A" w:rsidP="006F4A6A">
            <w:pPr>
              <w:tabs>
                <w:tab w:val="left" w:pos="-1440"/>
                <w:tab w:val="left" w:pos="-720"/>
              </w:tabs>
              <w:jc w:val="both"/>
              <w:rPr>
                <w:sz w:val="20"/>
                <w:szCs w:val="20"/>
                <w:lang w:val="fr-CA"/>
              </w:rPr>
            </w:pPr>
            <w:r w:rsidRPr="00A12E8B">
              <w:rPr>
                <w:sz w:val="20"/>
                <w:szCs w:val="20"/>
                <w:lang w:val="fr-CA"/>
              </w:rPr>
              <w:tab/>
              <w:t>v. (37009)</w:t>
            </w:r>
          </w:p>
          <w:p w:rsidR="006F4A6A" w:rsidRPr="00A12E8B" w:rsidRDefault="006F4A6A" w:rsidP="006F4A6A">
            <w:pPr>
              <w:tabs>
                <w:tab w:val="left" w:pos="-1440"/>
                <w:tab w:val="left" w:pos="-720"/>
              </w:tabs>
              <w:jc w:val="both"/>
              <w:rPr>
                <w:sz w:val="20"/>
                <w:szCs w:val="20"/>
                <w:lang w:val="fr-CA"/>
              </w:rPr>
            </w:pPr>
          </w:p>
          <w:p w:rsidR="006F4A6A" w:rsidRPr="00A12E8B" w:rsidRDefault="006F4A6A" w:rsidP="006F4A6A">
            <w:pPr>
              <w:tabs>
                <w:tab w:val="left" w:pos="-1440"/>
                <w:tab w:val="left" w:pos="-720"/>
              </w:tabs>
              <w:jc w:val="both"/>
              <w:rPr>
                <w:sz w:val="20"/>
                <w:szCs w:val="20"/>
                <w:lang w:val="fr-CA"/>
              </w:rPr>
            </w:pPr>
            <w:r w:rsidRPr="00A12E8B">
              <w:rPr>
                <w:sz w:val="20"/>
                <w:szCs w:val="20"/>
                <w:lang w:val="fr-CA"/>
              </w:rPr>
              <w:t xml:space="preserve">Qing Qing Li et al. (Ont.) </w:t>
            </w:r>
          </w:p>
        </w:tc>
        <w:tc>
          <w:tcPr>
            <w:tcW w:w="1170" w:type="dxa"/>
          </w:tcPr>
          <w:p w:rsidR="006F4A6A" w:rsidRPr="00A12E8B" w:rsidRDefault="006F4A6A" w:rsidP="006F4A6A">
            <w:pPr>
              <w:jc w:val="both"/>
              <w:rPr>
                <w:sz w:val="20"/>
                <w:szCs w:val="20"/>
                <w:lang w:val="fr-CA"/>
              </w:rPr>
            </w:pPr>
          </w:p>
        </w:tc>
        <w:tc>
          <w:tcPr>
            <w:tcW w:w="4327" w:type="dxa"/>
          </w:tcPr>
          <w:p w:rsidR="006F4A6A" w:rsidRPr="00A12E8B" w:rsidRDefault="006F4A6A" w:rsidP="006F4A6A">
            <w:pPr>
              <w:jc w:val="both"/>
              <w:rPr>
                <w:sz w:val="20"/>
                <w:szCs w:val="20"/>
                <w:lang w:val="fr-CA"/>
              </w:rPr>
            </w:pPr>
          </w:p>
        </w:tc>
      </w:tr>
    </w:tbl>
    <w:p w:rsidR="006F4A6A" w:rsidRPr="00A12E8B" w:rsidRDefault="006F4A6A" w:rsidP="006F4A6A">
      <w:pPr>
        <w:tabs>
          <w:tab w:val="left" w:pos="-1440"/>
          <w:tab w:val="left" w:pos="-720"/>
        </w:tabs>
        <w:jc w:val="both"/>
        <w:rPr>
          <w:sz w:val="20"/>
          <w:szCs w:val="20"/>
          <w:lang w:val="fr-CA"/>
        </w:rPr>
      </w:pPr>
    </w:p>
    <w:p w:rsidR="006F4A6A" w:rsidRPr="00A12E8B" w:rsidRDefault="006F4A6A" w:rsidP="006F4A6A">
      <w:pPr>
        <w:spacing w:line="233" w:lineRule="auto"/>
        <w:jc w:val="both"/>
        <w:rPr>
          <w:b/>
          <w:sz w:val="20"/>
          <w:szCs w:val="20"/>
        </w:rPr>
      </w:pPr>
      <w:r w:rsidRPr="00A12E8B">
        <w:rPr>
          <w:b/>
          <w:bCs/>
          <w:sz w:val="20"/>
          <w:szCs w:val="20"/>
        </w:rPr>
        <w:t xml:space="preserve">WHEREAS </w:t>
      </w:r>
      <w:r w:rsidRPr="00A12E8B">
        <w:rPr>
          <w:bCs/>
          <w:sz w:val="20"/>
          <w:szCs w:val="20"/>
        </w:rPr>
        <w:t>the Registrar has sent Ms. Lin a</w:t>
      </w:r>
      <w:r w:rsidRPr="00A12E8B">
        <w:rPr>
          <w:b/>
          <w:bCs/>
          <w:sz w:val="20"/>
          <w:szCs w:val="20"/>
        </w:rPr>
        <w:t xml:space="preserve"> </w:t>
      </w:r>
      <w:r w:rsidRPr="00A12E8B">
        <w:rPr>
          <w:bCs/>
          <w:sz w:val="20"/>
          <w:szCs w:val="20"/>
        </w:rPr>
        <w:t xml:space="preserve">notice under Rule 67 of the </w:t>
      </w:r>
      <w:r w:rsidRPr="00A12E8B">
        <w:rPr>
          <w:bCs/>
          <w:i/>
          <w:sz w:val="20"/>
          <w:szCs w:val="20"/>
        </w:rPr>
        <w:t>Rules of the Supreme Court of Canada</w:t>
      </w:r>
      <w:r w:rsidRPr="00A12E8B">
        <w:rPr>
          <w:bCs/>
          <w:sz w:val="20"/>
          <w:szCs w:val="20"/>
        </w:rPr>
        <w:t>;</w:t>
      </w:r>
    </w:p>
    <w:p w:rsidR="006F4A6A" w:rsidRPr="00A12E8B" w:rsidRDefault="006F4A6A" w:rsidP="006F4A6A">
      <w:pPr>
        <w:spacing w:line="233" w:lineRule="auto"/>
        <w:jc w:val="both"/>
        <w:rPr>
          <w:b/>
          <w:sz w:val="20"/>
          <w:szCs w:val="20"/>
        </w:rPr>
      </w:pPr>
    </w:p>
    <w:p w:rsidR="006F4A6A" w:rsidRPr="00A12E8B" w:rsidRDefault="006F4A6A" w:rsidP="006F4A6A">
      <w:pPr>
        <w:spacing w:line="233" w:lineRule="auto"/>
        <w:jc w:val="both"/>
        <w:rPr>
          <w:b/>
          <w:sz w:val="20"/>
          <w:szCs w:val="20"/>
        </w:rPr>
      </w:pPr>
      <w:r w:rsidRPr="00A12E8B">
        <w:rPr>
          <w:b/>
          <w:sz w:val="20"/>
          <w:szCs w:val="20"/>
        </w:rPr>
        <w:t xml:space="preserve">AND WHEREAS </w:t>
      </w:r>
      <w:r w:rsidRPr="00A12E8B">
        <w:rPr>
          <w:sz w:val="20"/>
          <w:szCs w:val="20"/>
        </w:rPr>
        <w:t xml:space="preserve">the Registrar has requested that a judge issue an order under Rule 66(2) of the </w:t>
      </w:r>
      <w:r w:rsidRPr="00A12E8B">
        <w:rPr>
          <w:i/>
          <w:sz w:val="20"/>
          <w:szCs w:val="20"/>
        </w:rPr>
        <w:t>Rules of the Supreme Court of Canada</w:t>
      </w:r>
      <w:r w:rsidRPr="00A12E8B">
        <w:rPr>
          <w:sz w:val="20"/>
          <w:szCs w:val="20"/>
        </w:rPr>
        <w:t>;</w:t>
      </w:r>
    </w:p>
    <w:p w:rsidR="006F4A6A" w:rsidRPr="00A12E8B" w:rsidRDefault="006F4A6A" w:rsidP="006F4A6A">
      <w:pPr>
        <w:spacing w:line="233" w:lineRule="auto"/>
        <w:jc w:val="both"/>
        <w:rPr>
          <w:b/>
          <w:bCs/>
          <w:sz w:val="20"/>
          <w:szCs w:val="20"/>
        </w:rPr>
      </w:pPr>
    </w:p>
    <w:p w:rsidR="006F4A6A" w:rsidRPr="00A12E8B" w:rsidRDefault="006F4A6A" w:rsidP="006F4A6A">
      <w:pPr>
        <w:spacing w:line="233" w:lineRule="auto"/>
        <w:jc w:val="both"/>
        <w:rPr>
          <w:bCs/>
          <w:sz w:val="20"/>
          <w:szCs w:val="20"/>
        </w:rPr>
      </w:pPr>
      <w:r w:rsidRPr="00A12E8B">
        <w:rPr>
          <w:b/>
          <w:bCs/>
          <w:sz w:val="20"/>
          <w:szCs w:val="20"/>
        </w:rPr>
        <w:t xml:space="preserve">AND HAVING </w:t>
      </w:r>
      <w:r w:rsidRPr="00A12E8B">
        <w:rPr>
          <w:bCs/>
          <w:sz w:val="20"/>
          <w:szCs w:val="20"/>
        </w:rPr>
        <w:t>considered the material filed;</w:t>
      </w:r>
    </w:p>
    <w:p w:rsidR="006F4A6A" w:rsidRPr="00A12E8B" w:rsidRDefault="006F4A6A" w:rsidP="006F4A6A">
      <w:pPr>
        <w:spacing w:line="233" w:lineRule="auto"/>
        <w:jc w:val="both"/>
        <w:rPr>
          <w:b/>
          <w:bCs/>
          <w:sz w:val="20"/>
          <w:szCs w:val="20"/>
        </w:rPr>
      </w:pPr>
    </w:p>
    <w:p w:rsidR="006F4A6A" w:rsidRPr="00A12E8B" w:rsidRDefault="006F4A6A" w:rsidP="006F4A6A">
      <w:pPr>
        <w:spacing w:line="233" w:lineRule="auto"/>
        <w:jc w:val="both"/>
        <w:rPr>
          <w:b/>
          <w:bCs/>
          <w:sz w:val="20"/>
          <w:szCs w:val="20"/>
        </w:rPr>
      </w:pPr>
      <w:r w:rsidRPr="00A12E8B">
        <w:rPr>
          <w:b/>
          <w:bCs/>
          <w:sz w:val="20"/>
          <w:szCs w:val="20"/>
        </w:rPr>
        <w:t xml:space="preserve">AND GIVEN THAT </w:t>
      </w:r>
      <w:r w:rsidRPr="00A12E8B">
        <w:rPr>
          <w:bCs/>
          <w:sz w:val="20"/>
          <w:szCs w:val="20"/>
        </w:rPr>
        <w:t>I am satisfied that</w:t>
      </w:r>
      <w:r w:rsidRPr="00A12E8B">
        <w:rPr>
          <w:b/>
          <w:bCs/>
          <w:sz w:val="20"/>
          <w:szCs w:val="20"/>
        </w:rPr>
        <w:t xml:space="preserve"> </w:t>
      </w:r>
      <w:r w:rsidRPr="00A12E8B">
        <w:rPr>
          <w:bCs/>
          <w:sz w:val="20"/>
          <w:szCs w:val="20"/>
        </w:rPr>
        <w:t>the filing of further documents would be vexatious;</w:t>
      </w:r>
    </w:p>
    <w:p w:rsidR="006F4A6A" w:rsidRPr="00A12E8B" w:rsidRDefault="006F4A6A" w:rsidP="006F4A6A">
      <w:pPr>
        <w:spacing w:line="233" w:lineRule="auto"/>
        <w:jc w:val="both"/>
        <w:rPr>
          <w:b/>
          <w:bCs/>
          <w:sz w:val="20"/>
          <w:szCs w:val="20"/>
        </w:rPr>
      </w:pPr>
    </w:p>
    <w:p w:rsidR="006F4A6A" w:rsidRPr="00A12E8B" w:rsidRDefault="006F4A6A" w:rsidP="006F4A6A">
      <w:pPr>
        <w:pStyle w:val="ListParagraph"/>
        <w:spacing w:line="276" w:lineRule="auto"/>
        <w:ind w:left="0"/>
        <w:jc w:val="both"/>
        <w:rPr>
          <w:rFonts w:cs="Times New Roman"/>
          <w:bCs/>
          <w:kern w:val="36"/>
          <w:sz w:val="20"/>
          <w:szCs w:val="20"/>
        </w:rPr>
      </w:pPr>
      <w:r w:rsidRPr="00A12E8B">
        <w:rPr>
          <w:rFonts w:cs="Times New Roman"/>
          <w:b/>
          <w:bCs/>
          <w:sz w:val="20"/>
          <w:szCs w:val="20"/>
        </w:rPr>
        <w:t xml:space="preserve">I HEREBY ORDER THAT </w:t>
      </w:r>
      <w:r w:rsidRPr="00A12E8B">
        <w:rPr>
          <w:rFonts w:cs="Times New Roman"/>
          <w:bCs/>
          <w:kern w:val="36"/>
          <w:sz w:val="20"/>
          <w:szCs w:val="20"/>
        </w:rPr>
        <w:t>Ms. Lin is prohibited from filing further documents relating to these proceedings.</w:t>
      </w:r>
    </w:p>
    <w:p w:rsidR="006F4A6A" w:rsidRPr="00A12E8B" w:rsidRDefault="006F4A6A" w:rsidP="006F4A6A">
      <w:pPr>
        <w:tabs>
          <w:tab w:val="left" w:pos="-1440"/>
          <w:tab w:val="left" w:pos="-720"/>
        </w:tabs>
        <w:jc w:val="both"/>
        <w:rPr>
          <w:sz w:val="20"/>
          <w:szCs w:val="20"/>
        </w:rPr>
      </w:pPr>
    </w:p>
    <w:p w:rsidR="006F4A6A" w:rsidRPr="00A12E8B" w:rsidRDefault="006F4A6A" w:rsidP="006F4A6A">
      <w:pPr>
        <w:tabs>
          <w:tab w:val="left" w:pos="-1440"/>
          <w:tab w:val="left" w:pos="-720"/>
        </w:tabs>
        <w:jc w:val="both"/>
        <w:rPr>
          <w:sz w:val="20"/>
          <w:szCs w:val="20"/>
        </w:rPr>
      </w:pPr>
    </w:p>
    <w:p w:rsidR="006F4A6A" w:rsidRPr="00A12E8B" w:rsidRDefault="006F4A6A" w:rsidP="006F4A6A">
      <w:pPr>
        <w:spacing w:line="233" w:lineRule="auto"/>
        <w:jc w:val="both"/>
        <w:rPr>
          <w:rFonts w:cs="Times New Roman"/>
          <w:sz w:val="20"/>
          <w:szCs w:val="20"/>
          <w:lang w:val="fr-CA"/>
        </w:rPr>
      </w:pPr>
      <w:r w:rsidRPr="00A12E8B">
        <w:rPr>
          <w:rFonts w:cs="Times New Roman"/>
          <w:b/>
          <w:sz w:val="20"/>
          <w:szCs w:val="20"/>
          <w:lang w:val="fr-CA"/>
        </w:rPr>
        <w:t>ATTENDU</w:t>
      </w:r>
      <w:r w:rsidRPr="00A12E8B">
        <w:rPr>
          <w:rFonts w:cs="Times New Roman"/>
          <w:sz w:val="20"/>
          <w:szCs w:val="20"/>
          <w:lang w:val="fr-CA"/>
        </w:rPr>
        <w:t xml:space="preserve"> qu’un préavis a été signifié à M</w:t>
      </w:r>
      <w:r w:rsidRPr="00A12E8B">
        <w:rPr>
          <w:rFonts w:cs="Times New Roman"/>
          <w:sz w:val="20"/>
          <w:szCs w:val="20"/>
          <w:vertAlign w:val="superscript"/>
          <w:lang w:val="fr-CA"/>
        </w:rPr>
        <w:t>me</w:t>
      </w:r>
      <w:r w:rsidRPr="00A12E8B">
        <w:rPr>
          <w:rFonts w:cs="Times New Roman"/>
          <w:sz w:val="20"/>
          <w:szCs w:val="20"/>
          <w:lang w:val="fr-CA"/>
        </w:rPr>
        <w:t xml:space="preserve"> Lin par le registraire conformément à l’art. 67 des </w:t>
      </w:r>
      <w:r w:rsidRPr="00A12E8B">
        <w:rPr>
          <w:rFonts w:cs="Times New Roman"/>
          <w:i/>
          <w:sz w:val="20"/>
          <w:szCs w:val="20"/>
          <w:lang w:val="fr-CA"/>
        </w:rPr>
        <w:t>Règles de la Cour suprême du Canada</w:t>
      </w:r>
      <w:r w:rsidRPr="00A12E8B">
        <w:rPr>
          <w:rFonts w:cs="Times New Roman"/>
          <w:sz w:val="20"/>
          <w:szCs w:val="20"/>
          <w:lang w:val="fr-CA"/>
        </w:rPr>
        <w:t>;</w:t>
      </w:r>
    </w:p>
    <w:p w:rsidR="006F4A6A" w:rsidRPr="00A12E8B" w:rsidRDefault="006F4A6A" w:rsidP="006F4A6A">
      <w:pPr>
        <w:spacing w:line="233" w:lineRule="auto"/>
        <w:jc w:val="both"/>
        <w:rPr>
          <w:rFonts w:cs="Times New Roman"/>
          <w:b/>
          <w:sz w:val="20"/>
          <w:szCs w:val="20"/>
          <w:lang w:val="fr-CA"/>
        </w:rPr>
      </w:pPr>
    </w:p>
    <w:p w:rsidR="006F4A6A" w:rsidRPr="00A12E8B" w:rsidRDefault="006F4A6A" w:rsidP="006F4A6A">
      <w:pPr>
        <w:spacing w:line="233" w:lineRule="auto"/>
        <w:jc w:val="both"/>
        <w:rPr>
          <w:rFonts w:cs="Times New Roman"/>
          <w:sz w:val="20"/>
          <w:szCs w:val="20"/>
          <w:lang w:val="fr-CA"/>
        </w:rPr>
      </w:pPr>
      <w:r w:rsidRPr="00A12E8B">
        <w:rPr>
          <w:rFonts w:cs="Times New Roman"/>
          <w:b/>
          <w:sz w:val="20"/>
          <w:szCs w:val="20"/>
          <w:lang w:val="fr-CA"/>
        </w:rPr>
        <w:t xml:space="preserve">ET ATTENDU </w:t>
      </w:r>
      <w:r w:rsidRPr="00A12E8B">
        <w:rPr>
          <w:rFonts w:cs="Times New Roman"/>
          <w:sz w:val="20"/>
          <w:szCs w:val="20"/>
          <w:lang w:val="fr-CA"/>
        </w:rPr>
        <w:t xml:space="preserve">que le registraire a demandé qu’un juge rende une ordonnance en vertu de la règle 66(2) des </w:t>
      </w:r>
      <w:r w:rsidRPr="00A12E8B">
        <w:rPr>
          <w:rFonts w:cs="Times New Roman"/>
          <w:i/>
          <w:sz w:val="20"/>
          <w:szCs w:val="20"/>
          <w:lang w:val="fr-CA"/>
        </w:rPr>
        <w:t>Règles de la Cour suprême du Canada</w:t>
      </w:r>
      <w:r w:rsidRPr="00A12E8B">
        <w:rPr>
          <w:rFonts w:cs="Times New Roman"/>
          <w:sz w:val="20"/>
          <w:szCs w:val="20"/>
          <w:lang w:val="fr-CA"/>
        </w:rPr>
        <w:t>;</w:t>
      </w:r>
    </w:p>
    <w:p w:rsidR="006F4A6A" w:rsidRPr="00A12E8B" w:rsidRDefault="006F4A6A" w:rsidP="006F4A6A">
      <w:pPr>
        <w:spacing w:line="233" w:lineRule="auto"/>
        <w:jc w:val="both"/>
        <w:rPr>
          <w:rFonts w:cs="Times New Roman"/>
          <w:sz w:val="20"/>
          <w:szCs w:val="20"/>
          <w:lang w:val="fr-CA"/>
        </w:rPr>
      </w:pPr>
    </w:p>
    <w:p w:rsidR="006F4A6A" w:rsidRPr="00A12E8B" w:rsidRDefault="006F4A6A" w:rsidP="006F4A6A">
      <w:pPr>
        <w:spacing w:line="233" w:lineRule="auto"/>
        <w:jc w:val="both"/>
        <w:rPr>
          <w:rFonts w:cs="Times New Roman"/>
          <w:sz w:val="20"/>
          <w:szCs w:val="20"/>
          <w:lang w:val="fr-CA"/>
        </w:rPr>
      </w:pPr>
      <w:r w:rsidRPr="00A12E8B">
        <w:rPr>
          <w:rFonts w:cs="Times New Roman"/>
          <w:b/>
          <w:sz w:val="20"/>
          <w:szCs w:val="20"/>
          <w:lang w:val="fr-CA"/>
        </w:rPr>
        <w:t>ET APRÈS EXAMEN</w:t>
      </w:r>
      <w:r w:rsidRPr="00A12E8B">
        <w:rPr>
          <w:rFonts w:cs="Times New Roman"/>
          <w:sz w:val="20"/>
          <w:szCs w:val="20"/>
          <w:lang w:val="fr-CA"/>
        </w:rPr>
        <w:t xml:space="preserve"> des documents déposés;</w:t>
      </w:r>
    </w:p>
    <w:p w:rsidR="006F4A6A" w:rsidRPr="00A12E8B" w:rsidRDefault="006F4A6A" w:rsidP="006F4A6A">
      <w:pPr>
        <w:spacing w:line="233" w:lineRule="auto"/>
        <w:jc w:val="both"/>
        <w:rPr>
          <w:rFonts w:cs="Times New Roman"/>
          <w:sz w:val="20"/>
          <w:szCs w:val="20"/>
          <w:lang w:val="fr-CA"/>
        </w:rPr>
      </w:pPr>
    </w:p>
    <w:p w:rsidR="006F4A6A" w:rsidRPr="00A12E8B" w:rsidRDefault="006F4A6A" w:rsidP="006F4A6A">
      <w:pPr>
        <w:spacing w:line="233" w:lineRule="auto"/>
        <w:jc w:val="both"/>
        <w:rPr>
          <w:rFonts w:cs="Times New Roman"/>
          <w:sz w:val="20"/>
          <w:szCs w:val="20"/>
          <w:lang w:val="fr-CA"/>
        </w:rPr>
      </w:pPr>
      <w:r w:rsidRPr="00A12E8B">
        <w:rPr>
          <w:rFonts w:cs="Times New Roman"/>
          <w:b/>
          <w:sz w:val="20"/>
          <w:szCs w:val="20"/>
          <w:lang w:val="fr-CA"/>
        </w:rPr>
        <w:t>ET ATTENDU</w:t>
      </w:r>
      <w:r w:rsidRPr="00A12E8B">
        <w:rPr>
          <w:rFonts w:cs="Times New Roman"/>
          <w:sz w:val="20"/>
          <w:szCs w:val="20"/>
          <w:lang w:val="fr-CA"/>
        </w:rPr>
        <w:t xml:space="preserve"> que je suis convaincu que le dépôt d’autres documents serait vexatoire;</w:t>
      </w:r>
    </w:p>
    <w:p w:rsidR="006F4A6A" w:rsidRPr="00A12E8B" w:rsidRDefault="006F4A6A" w:rsidP="006F4A6A">
      <w:pPr>
        <w:spacing w:line="233" w:lineRule="auto"/>
        <w:jc w:val="both"/>
        <w:rPr>
          <w:rFonts w:cs="Times New Roman"/>
          <w:sz w:val="20"/>
          <w:szCs w:val="20"/>
          <w:lang w:val="fr-CA"/>
        </w:rPr>
      </w:pPr>
    </w:p>
    <w:p w:rsidR="006F4A6A" w:rsidRPr="00A12E8B" w:rsidRDefault="006F4A6A" w:rsidP="006F4A6A">
      <w:pPr>
        <w:spacing w:line="233" w:lineRule="auto"/>
        <w:jc w:val="both"/>
        <w:rPr>
          <w:rFonts w:cs="Times New Roman"/>
          <w:sz w:val="20"/>
          <w:szCs w:val="20"/>
          <w:lang w:val="fr-CA"/>
        </w:rPr>
      </w:pPr>
      <w:r w:rsidRPr="00A12E8B">
        <w:rPr>
          <w:rFonts w:cs="Times New Roman"/>
          <w:b/>
          <w:sz w:val="20"/>
          <w:szCs w:val="20"/>
          <w:lang w:val="fr-CA"/>
        </w:rPr>
        <w:t>IL EST PAR LA PRÉSENTE ORDONNÉ</w:t>
      </w:r>
      <w:r w:rsidRPr="00A12E8B">
        <w:rPr>
          <w:rFonts w:cs="Times New Roman"/>
          <w:sz w:val="20"/>
          <w:szCs w:val="20"/>
          <w:lang w:val="fr-CA"/>
        </w:rPr>
        <w:t xml:space="preserve"> que M</w:t>
      </w:r>
      <w:r w:rsidRPr="00A12E8B">
        <w:rPr>
          <w:rFonts w:cs="Times New Roman"/>
          <w:sz w:val="20"/>
          <w:szCs w:val="20"/>
          <w:vertAlign w:val="superscript"/>
          <w:lang w:val="fr-CA"/>
        </w:rPr>
        <w:t>me</w:t>
      </w:r>
      <w:r w:rsidRPr="00A12E8B">
        <w:rPr>
          <w:rFonts w:cs="Times New Roman"/>
          <w:sz w:val="20"/>
          <w:szCs w:val="20"/>
          <w:lang w:val="fr-CA"/>
        </w:rPr>
        <w:t> Lin n’est autorisée à déposer aucun nouveau document dans le dossier.</w:t>
      </w:r>
    </w:p>
    <w:p w:rsidR="006F4A6A" w:rsidRPr="00A12E8B" w:rsidRDefault="006F4A6A" w:rsidP="006F4A6A">
      <w:pPr>
        <w:tabs>
          <w:tab w:val="left" w:pos="-1440"/>
          <w:tab w:val="left" w:pos="-720"/>
        </w:tabs>
        <w:jc w:val="both"/>
        <w:rPr>
          <w:sz w:val="20"/>
          <w:szCs w:val="20"/>
          <w:lang w:val="fr-CA"/>
        </w:rPr>
      </w:pPr>
    </w:p>
    <w:p w:rsidR="006F4A6A" w:rsidRPr="00A12E8B" w:rsidRDefault="00177AE0" w:rsidP="006F4A6A">
      <w:pPr>
        <w:tabs>
          <w:tab w:val="left" w:pos="-1440"/>
          <w:tab w:val="left" w:pos="-720"/>
        </w:tabs>
        <w:jc w:val="both"/>
        <w:rPr>
          <w:sz w:val="20"/>
          <w:szCs w:val="20"/>
          <w:lang w:val="fr-CA"/>
        </w:rPr>
      </w:pPr>
      <w:r>
        <w:rPr>
          <w:sz w:val="20"/>
          <w:szCs w:val="20"/>
          <w:lang w:val="fr-CA"/>
        </w:rPr>
        <w:pict>
          <v:rect id="_x0000_i1099" style="width:2in;height:1pt" o:hrpct="0" o:hralign="center" o:hrstd="t" o:hrnoshade="t" o:hr="t" fillcolor="black [3213]" stroked="f"/>
        </w:pict>
      </w:r>
    </w:p>
    <w:p w:rsidR="006F4A6A" w:rsidRPr="00A12E8B" w:rsidRDefault="006F4A6A" w:rsidP="006F4A6A">
      <w:pPr>
        <w:tabs>
          <w:tab w:val="left" w:pos="-1440"/>
          <w:tab w:val="left" w:pos="-720"/>
        </w:tabs>
        <w:jc w:val="both"/>
        <w:rPr>
          <w:sz w:val="20"/>
          <w:szCs w:val="20"/>
          <w:lang w:val="fr-CA"/>
        </w:rPr>
      </w:pPr>
    </w:p>
    <w:p w:rsidR="006F4A6A" w:rsidRPr="00A12E8B" w:rsidRDefault="006F4A6A">
      <w:pPr>
        <w:rPr>
          <w:sz w:val="20"/>
          <w:szCs w:val="20"/>
        </w:rPr>
      </w:pPr>
      <w:r w:rsidRPr="00A12E8B">
        <w:rPr>
          <w:sz w:val="20"/>
          <w:szCs w:val="20"/>
        </w:rPr>
        <w:br w:type="page"/>
      </w:r>
    </w:p>
    <w:p w:rsidR="006F4A6A" w:rsidRPr="00A12E8B" w:rsidRDefault="006F4A6A" w:rsidP="006F4A6A">
      <w:pPr>
        <w:tabs>
          <w:tab w:val="left" w:pos="-1440"/>
          <w:tab w:val="left" w:pos="-720"/>
        </w:tabs>
        <w:jc w:val="both"/>
        <w:rPr>
          <w:sz w:val="20"/>
          <w:szCs w:val="20"/>
        </w:rPr>
      </w:pPr>
      <w:r w:rsidRPr="00A12E8B">
        <w:rPr>
          <w:sz w:val="20"/>
          <w:szCs w:val="20"/>
        </w:rPr>
        <w:lastRenderedPageBreak/>
        <w:t>04.01.2017</w:t>
      </w:r>
    </w:p>
    <w:p w:rsidR="006F4A6A" w:rsidRPr="00A12E8B" w:rsidRDefault="006F4A6A" w:rsidP="006F4A6A">
      <w:pPr>
        <w:tabs>
          <w:tab w:val="left" w:pos="-1440"/>
          <w:tab w:val="left" w:pos="-720"/>
        </w:tabs>
        <w:jc w:val="both"/>
        <w:rPr>
          <w:sz w:val="20"/>
          <w:szCs w:val="20"/>
        </w:rPr>
      </w:pPr>
    </w:p>
    <w:p w:rsidR="006F4A6A" w:rsidRPr="00A12E8B" w:rsidRDefault="006F4A6A" w:rsidP="006F4A6A">
      <w:pPr>
        <w:tabs>
          <w:tab w:val="left" w:pos="-1440"/>
          <w:tab w:val="left" w:pos="-720"/>
        </w:tabs>
        <w:jc w:val="both"/>
        <w:rPr>
          <w:sz w:val="20"/>
          <w:szCs w:val="20"/>
          <w:lang w:val="fr-CA"/>
        </w:rPr>
      </w:pPr>
      <w:r w:rsidRPr="00A12E8B">
        <w:rPr>
          <w:sz w:val="20"/>
          <w:szCs w:val="20"/>
          <w:lang w:val="fr-CA"/>
        </w:rPr>
        <w:t>Before / Devant :   Before / Devant :   BROWN J. / LE JUGE BROWN</w:t>
      </w:r>
    </w:p>
    <w:p w:rsidR="006F4A6A" w:rsidRPr="00A12E8B" w:rsidRDefault="006F4A6A" w:rsidP="006F4A6A">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6F4A6A" w:rsidRPr="00A12E8B" w:rsidTr="006F4A6A">
        <w:trPr>
          <w:trHeight w:val="151"/>
        </w:trPr>
        <w:tc>
          <w:tcPr>
            <w:tcW w:w="4338" w:type="dxa"/>
          </w:tcPr>
          <w:p w:rsidR="006F4A6A" w:rsidRPr="00A12E8B" w:rsidRDefault="006F4A6A" w:rsidP="006F4A6A">
            <w:pPr>
              <w:tabs>
                <w:tab w:val="left" w:pos="-1440"/>
                <w:tab w:val="left" w:pos="-720"/>
              </w:tabs>
              <w:jc w:val="both"/>
              <w:rPr>
                <w:sz w:val="20"/>
                <w:szCs w:val="20"/>
                <w:lang w:val="fr-CA"/>
              </w:rPr>
            </w:pPr>
            <w:r w:rsidRPr="00A12E8B">
              <w:rPr>
                <w:sz w:val="20"/>
                <w:szCs w:val="20"/>
              </w:rPr>
              <w:fldChar w:fldCharType="begin"/>
            </w:r>
            <w:r w:rsidRPr="00A12E8B">
              <w:rPr>
                <w:sz w:val="20"/>
                <w:szCs w:val="20"/>
                <w:lang w:val="fr-CA"/>
              </w:rPr>
              <w:instrText xml:space="preserve"> SEQ CHAPTER \h \r 1</w:instrText>
            </w:r>
            <w:r w:rsidRPr="00A12E8B">
              <w:rPr>
                <w:sz w:val="20"/>
                <w:szCs w:val="20"/>
              </w:rPr>
              <w:fldChar w:fldCharType="end"/>
            </w:r>
            <w:r w:rsidRPr="00A12E8B">
              <w:rPr>
                <w:b/>
                <w:bCs/>
                <w:sz w:val="20"/>
                <w:szCs w:val="20"/>
                <w:lang w:val="fr-CA"/>
              </w:rPr>
              <w:t>Order</w:t>
            </w:r>
          </w:p>
          <w:p w:rsidR="006F4A6A" w:rsidRPr="00A12E8B" w:rsidRDefault="006F4A6A" w:rsidP="006F4A6A">
            <w:pPr>
              <w:tabs>
                <w:tab w:val="left" w:pos="-1440"/>
                <w:tab w:val="left" w:pos="-720"/>
              </w:tabs>
              <w:jc w:val="both"/>
              <w:rPr>
                <w:sz w:val="20"/>
                <w:szCs w:val="20"/>
                <w:lang w:val="fr-CA"/>
              </w:rPr>
            </w:pPr>
            <w:r w:rsidRPr="00A12E8B">
              <w:rPr>
                <w:sz w:val="20"/>
                <w:szCs w:val="20"/>
              </w:rPr>
              <w:fldChar w:fldCharType="begin"/>
            </w:r>
            <w:r w:rsidRPr="00A12E8B">
              <w:rPr>
                <w:sz w:val="20"/>
                <w:szCs w:val="20"/>
                <w:lang w:val="fr-CA"/>
              </w:rPr>
              <w:instrText xml:space="preserve"> SEQ CHAPTER \h \r 1</w:instrText>
            </w:r>
            <w:r w:rsidRPr="00A12E8B">
              <w:rPr>
                <w:sz w:val="20"/>
                <w:szCs w:val="20"/>
              </w:rPr>
              <w:fldChar w:fldCharType="end"/>
            </w:r>
          </w:p>
        </w:tc>
        <w:tc>
          <w:tcPr>
            <w:tcW w:w="1170" w:type="dxa"/>
          </w:tcPr>
          <w:p w:rsidR="006F4A6A" w:rsidRPr="00A12E8B" w:rsidRDefault="006F4A6A" w:rsidP="006F4A6A">
            <w:pPr>
              <w:jc w:val="both"/>
              <w:rPr>
                <w:sz w:val="20"/>
                <w:szCs w:val="20"/>
                <w:lang w:val="fr-CA"/>
              </w:rPr>
            </w:pPr>
          </w:p>
          <w:p w:rsidR="006F4A6A" w:rsidRPr="00A12E8B" w:rsidRDefault="006F4A6A" w:rsidP="006F4A6A">
            <w:pPr>
              <w:jc w:val="both"/>
              <w:rPr>
                <w:sz w:val="20"/>
                <w:szCs w:val="20"/>
                <w:lang w:val="fr-CA"/>
              </w:rPr>
            </w:pPr>
          </w:p>
        </w:tc>
        <w:tc>
          <w:tcPr>
            <w:tcW w:w="4327" w:type="dxa"/>
          </w:tcPr>
          <w:p w:rsidR="006F4A6A" w:rsidRPr="00A12E8B" w:rsidRDefault="006F4A6A" w:rsidP="006F4A6A">
            <w:pPr>
              <w:jc w:val="both"/>
              <w:rPr>
                <w:b/>
                <w:sz w:val="20"/>
                <w:szCs w:val="20"/>
                <w:lang w:val="fr-CA"/>
              </w:rPr>
            </w:pPr>
            <w:r w:rsidRPr="00A12E8B">
              <w:rPr>
                <w:sz w:val="20"/>
                <w:szCs w:val="20"/>
              </w:rPr>
              <w:fldChar w:fldCharType="begin"/>
            </w:r>
            <w:r w:rsidRPr="00A12E8B">
              <w:rPr>
                <w:sz w:val="20"/>
                <w:szCs w:val="20"/>
                <w:lang w:val="fr-CA"/>
              </w:rPr>
              <w:instrText xml:space="preserve"> SEQ CHAPTER \h \r 1</w:instrText>
            </w:r>
            <w:r w:rsidRPr="00A12E8B">
              <w:rPr>
                <w:sz w:val="20"/>
                <w:szCs w:val="20"/>
              </w:rPr>
              <w:fldChar w:fldCharType="end"/>
            </w:r>
            <w:r w:rsidRPr="00A12E8B">
              <w:rPr>
                <w:b/>
                <w:bCs/>
                <w:sz w:val="20"/>
                <w:szCs w:val="20"/>
                <w:lang w:val="fr-CA"/>
              </w:rPr>
              <w:t>Ordonnance</w:t>
            </w:r>
          </w:p>
          <w:p w:rsidR="006F4A6A" w:rsidRPr="00A12E8B" w:rsidRDefault="006F4A6A" w:rsidP="006F4A6A">
            <w:pPr>
              <w:jc w:val="both"/>
              <w:rPr>
                <w:b/>
                <w:sz w:val="20"/>
                <w:szCs w:val="20"/>
                <w:lang w:val="fr-CA"/>
              </w:rPr>
            </w:pPr>
            <w:r w:rsidRPr="00A12E8B">
              <w:rPr>
                <w:b/>
                <w:sz w:val="20"/>
                <w:szCs w:val="20"/>
              </w:rPr>
              <w:fldChar w:fldCharType="begin"/>
            </w:r>
            <w:r w:rsidRPr="00A12E8B">
              <w:rPr>
                <w:b/>
                <w:sz w:val="20"/>
                <w:szCs w:val="20"/>
                <w:lang w:val="fr-CA"/>
              </w:rPr>
              <w:instrText xml:space="preserve"> SEQ CHAPTER \h \r 1</w:instrText>
            </w:r>
            <w:r w:rsidRPr="00A12E8B">
              <w:rPr>
                <w:b/>
                <w:sz w:val="20"/>
                <w:szCs w:val="20"/>
              </w:rPr>
              <w:fldChar w:fldCharType="end"/>
            </w:r>
            <w:r w:rsidRPr="00A12E8B">
              <w:rPr>
                <w:b/>
                <w:sz w:val="20"/>
                <w:szCs w:val="20"/>
              </w:rPr>
              <w:fldChar w:fldCharType="begin"/>
            </w:r>
            <w:r w:rsidRPr="00A12E8B">
              <w:rPr>
                <w:b/>
                <w:sz w:val="20"/>
                <w:szCs w:val="20"/>
                <w:lang w:val="fr-CA"/>
              </w:rPr>
              <w:instrText xml:space="preserve"> SEQ CHAPTER \h \r 1</w:instrText>
            </w:r>
            <w:r w:rsidRPr="00A12E8B">
              <w:rPr>
                <w:b/>
                <w:sz w:val="20"/>
                <w:szCs w:val="20"/>
              </w:rPr>
              <w:fldChar w:fldCharType="end"/>
            </w:r>
          </w:p>
        </w:tc>
      </w:tr>
      <w:tr w:rsidR="006F4A6A" w:rsidRPr="00A12E8B" w:rsidTr="006F4A6A">
        <w:trPr>
          <w:trHeight w:val="150"/>
        </w:trPr>
        <w:tc>
          <w:tcPr>
            <w:tcW w:w="4338" w:type="dxa"/>
          </w:tcPr>
          <w:p w:rsidR="006F4A6A" w:rsidRPr="00A12E8B" w:rsidRDefault="006F4A6A" w:rsidP="006F4A6A">
            <w:pPr>
              <w:tabs>
                <w:tab w:val="left" w:pos="-1440"/>
                <w:tab w:val="left" w:pos="-720"/>
              </w:tabs>
              <w:jc w:val="both"/>
              <w:rPr>
                <w:sz w:val="20"/>
                <w:szCs w:val="20"/>
                <w:lang w:val="en-US"/>
              </w:rPr>
            </w:pPr>
            <w:r w:rsidRPr="00A12E8B">
              <w:rPr>
                <w:sz w:val="20"/>
                <w:szCs w:val="20"/>
                <w:lang w:val="en-US"/>
              </w:rPr>
              <w:t>Katherine Lin</w:t>
            </w:r>
          </w:p>
          <w:p w:rsidR="006F4A6A" w:rsidRPr="00A12E8B" w:rsidRDefault="006F4A6A" w:rsidP="006F4A6A">
            <w:pPr>
              <w:tabs>
                <w:tab w:val="left" w:pos="-1440"/>
                <w:tab w:val="left" w:pos="-720"/>
              </w:tabs>
              <w:jc w:val="both"/>
              <w:rPr>
                <w:sz w:val="20"/>
                <w:szCs w:val="20"/>
                <w:lang w:val="en-US"/>
              </w:rPr>
            </w:pPr>
          </w:p>
          <w:p w:rsidR="006F4A6A" w:rsidRPr="00A12E8B" w:rsidRDefault="006F4A6A" w:rsidP="006F4A6A">
            <w:pPr>
              <w:tabs>
                <w:tab w:val="left" w:pos="-1440"/>
                <w:tab w:val="left" w:pos="-720"/>
              </w:tabs>
              <w:jc w:val="both"/>
              <w:rPr>
                <w:sz w:val="20"/>
                <w:szCs w:val="20"/>
                <w:lang w:val="en-US"/>
              </w:rPr>
            </w:pPr>
            <w:r w:rsidRPr="00A12E8B">
              <w:rPr>
                <w:sz w:val="20"/>
                <w:szCs w:val="20"/>
                <w:lang w:val="en-US"/>
              </w:rPr>
              <w:tab/>
              <w:t>v. (37008)</w:t>
            </w:r>
          </w:p>
          <w:p w:rsidR="006F4A6A" w:rsidRPr="00A12E8B" w:rsidRDefault="006F4A6A" w:rsidP="006F4A6A">
            <w:pPr>
              <w:tabs>
                <w:tab w:val="left" w:pos="-1440"/>
                <w:tab w:val="left" w:pos="-720"/>
              </w:tabs>
              <w:jc w:val="both"/>
              <w:rPr>
                <w:sz w:val="20"/>
                <w:szCs w:val="20"/>
                <w:lang w:val="en-US"/>
              </w:rPr>
            </w:pPr>
          </w:p>
          <w:p w:rsidR="006F4A6A" w:rsidRPr="00A12E8B" w:rsidRDefault="006F4A6A" w:rsidP="006F4A6A">
            <w:pPr>
              <w:tabs>
                <w:tab w:val="left" w:pos="-1440"/>
                <w:tab w:val="left" w:pos="-720"/>
              </w:tabs>
              <w:jc w:val="both"/>
              <w:rPr>
                <w:sz w:val="20"/>
                <w:szCs w:val="20"/>
                <w:lang w:val="fr-CA"/>
              </w:rPr>
            </w:pPr>
            <w:r w:rsidRPr="00A12E8B">
              <w:rPr>
                <w:sz w:val="20"/>
                <w:szCs w:val="20"/>
                <w:lang w:val="en-US"/>
              </w:rPr>
              <w:t xml:space="preserve">William Rock et al. </w:t>
            </w:r>
            <w:r w:rsidRPr="00A12E8B">
              <w:rPr>
                <w:sz w:val="20"/>
                <w:szCs w:val="20"/>
                <w:lang w:val="fr-CA"/>
              </w:rPr>
              <w:t xml:space="preserve">(Ont.) </w:t>
            </w:r>
          </w:p>
        </w:tc>
        <w:tc>
          <w:tcPr>
            <w:tcW w:w="1170" w:type="dxa"/>
          </w:tcPr>
          <w:p w:rsidR="006F4A6A" w:rsidRPr="00A12E8B" w:rsidRDefault="006F4A6A" w:rsidP="006F4A6A">
            <w:pPr>
              <w:jc w:val="both"/>
              <w:rPr>
                <w:sz w:val="20"/>
                <w:szCs w:val="20"/>
                <w:lang w:val="fr-CA"/>
              </w:rPr>
            </w:pPr>
          </w:p>
        </w:tc>
        <w:tc>
          <w:tcPr>
            <w:tcW w:w="4327" w:type="dxa"/>
          </w:tcPr>
          <w:p w:rsidR="006F4A6A" w:rsidRPr="00A12E8B" w:rsidRDefault="006F4A6A" w:rsidP="006F4A6A">
            <w:pPr>
              <w:jc w:val="both"/>
              <w:rPr>
                <w:sz w:val="20"/>
                <w:szCs w:val="20"/>
                <w:lang w:val="fr-CA"/>
              </w:rPr>
            </w:pPr>
          </w:p>
        </w:tc>
      </w:tr>
    </w:tbl>
    <w:p w:rsidR="006F4A6A" w:rsidRPr="00A12E8B" w:rsidRDefault="006F4A6A" w:rsidP="006F4A6A">
      <w:pPr>
        <w:tabs>
          <w:tab w:val="left" w:pos="-1440"/>
          <w:tab w:val="left" w:pos="-720"/>
        </w:tabs>
        <w:jc w:val="both"/>
        <w:rPr>
          <w:sz w:val="20"/>
          <w:szCs w:val="20"/>
          <w:lang w:val="fr-CA"/>
        </w:rPr>
      </w:pPr>
    </w:p>
    <w:p w:rsidR="006F4A6A" w:rsidRPr="00A12E8B" w:rsidRDefault="006F4A6A" w:rsidP="006F4A6A">
      <w:pPr>
        <w:spacing w:line="233" w:lineRule="auto"/>
        <w:jc w:val="both"/>
        <w:rPr>
          <w:b/>
          <w:sz w:val="20"/>
          <w:szCs w:val="20"/>
        </w:rPr>
      </w:pPr>
      <w:r w:rsidRPr="00A12E8B">
        <w:rPr>
          <w:b/>
          <w:bCs/>
          <w:sz w:val="20"/>
          <w:szCs w:val="20"/>
        </w:rPr>
        <w:t xml:space="preserve">WHEREAS </w:t>
      </w:r>
      <w:r w:rsidRPr="00A12E8B">
        <w:rPr>
          <w:bCs/>
          <w:sz w:val="20"/>
          <w:szCs w:val="20"/>
        </w:rPr>
        <w:t>the Registrar has sent Ms. Lin a</w:t>
      </w:r>
      <w:r w:rsidRPr="00A12E8B">
        <w:rPr>
          <w:b/>
          <w:bCs/>
          <w:sz w:val="20"/>
          <w:szCs w:val="20"/>
        </w:rPr>
        <w:t xml:space="preserve"> </w:t>
      </w:r>
      <w:r w:rsidRPr="00A12E8B">
        <w:rPr>
          <w:bCs/>
          <w:sz w:val="20"/>
          <w:szCs w:val="20"/>
        </w:rPr>
        <w:t xml:space="preserve">notice under Rule 67 of the </w:t>
      </w:r>
      <w:r w:rsidRPr="00A12E8B">
        <w:rPr>
          <w:bCs/>
          <w:i/>
          <w:sz w:val="20"/>
          <w:szCs w:val="20"/>
        </w:rPr>
        <w:t>Rules of the Supreme Court of Canada</w:t>
      </w:r>
      <w:r w:rsidRPr="00A12E8B">
        <w:rPr>
          <w:bCs/>
          <w:sz w:val="20"/>
          <w:szCs w:val="20"/>
        </w:rPr>
        <w:t>;</w:t>
      </w:r>
    </w:p>
    <w:p w:rsidR="006F4A6A" w:rsidRPr="00A12E8B" w:rsidRDefault="006F4A6A" w:rsidP="006F4A6A">
      <w:pPr>
        <w:spacing w:line="233" w:lineRule="auto"/>
        <w:jc w:val="both"/>
        <w:rPr>
          <w:b/>
          <w:sz w:val="20"/>
          <w:szCs w:val="20"/>
        </w:rPr>
      </w:pPr>
    </w:p>
    <w:p w:rsidR="006F4A6A" w:rsidRPr="00A12E8B" w:rsidRDefault="006F4A6A" w:rsidP="006F4A6A">
      <w:pPr>
        <w:spacing w:line="233" w:lineRule="auto"/>
        <w:jc w:val="both"/>
        <w:rPr>
          <w:b/>
          <w:sz w:val="20"/>
          <w:szCs w:val="20"/>
        </w:rPr>
      </w:pPr>
      <w:r w:rsidRPr="00A12E8B">
        <w:rPr>
          <w:b/>
          <w:sz w:val="20"/>
          <w:szCs w:val="20"/>
        </w:rPr>
        <w:t xml:space="preserve">AND WHEREAS </w:t>
      </w:r>
      <w:r w:rsidRPr="00A12E8B">
        <w:rPr>
          <w:sz w:val="20"/>
          <w:szCs w:val="20"/>
        </w:rPr>
        <w:t xml:space="preserve">the Registrar has requested that a judge issue an order under Rule 66(2) of the </w:t>
      </w:r>
      <w:r w:rsidRPr="00A12E8B">
        <w:rPr>
          <w:i/>
          <w:sz w:val="20"/>
          <w:szCs w:val="20"/>
        </w:rPr>
        <w:t>Rules of the Supreme Court of Canada</w:t>
      </w:r>
      <w:r w:rsidRPr="00A12E8B">
        <w:rPr>
          <w:sz w:val="20"/>
          <w:szCs w:val="20"/>
        </w:rPr>
        <w:t>;</w:t>
      </w:r>
    </w:p>
    <w:p w:rsidR="006F4A6A" w:rsidRPr="00A12E8B" w:rsidRDefault="006F4A6A" w:rsidP="006F4A6A">
      <w:pPr>
        <w:spacing w:line="233" w:lineRule="auto"/>
        <w:jc w:val="both"/>
        <w:rPr>
          <w:b/>
          <w:bCs/>
          <w:sz w:val="20"/>
          <w:szCs w:val="20"/>
        </w:rPr>
      </w:pPr>
    </w:p>
    <w:p w:rsidR="006F4A6A" w:rsidRPr="00A12E8B" w:rsidRDefault="006F4A6A" w:rsidP="006F4A6A">
      <w:pPr>
        <w:spacing w:line="233" w:lineRule="auto"/>
        <w:jc w:val="both"/>
        <w:rPr>
          <w:bCs/>
          <w:sz w:val="20"/>
          <w:szCs w:val="20"/>
        </w:rPr>
      </w:pPr>
      <w:r w:rsidRPr="00A12E8B">
        <w:rPr>
          <w:b/>
          <w:bCs/>
          <w:sz w:val="20"/>
          <w:szCs w:val="20"/>
        </w:rPr>
        <w:t xml:space="preserve">AND HAVING </w:t>
      </w:r>
      <w:r w:rsidRPr="00A12E8B">
        <w:rPr>
          <w:bCs/>
          <w:sz w:val="20"/>
          <w:szCs w:val="20"/>
        </w:rPr>
        <w:t>considered the material filed;</w:t>
      </w:r>
    </w:p>
    <w:p w:rsidR="006F4A6A" w:rsidRPr="00A12E8B" w:rsidRDefault="006F4A6A" w:rsidP="006F4A6A">
      <w:pPr>
        <w:spacing w:line="233" w:lineRule="auto"/>
        <w:jc w:val="both"/>
        <w:rPr>
          <w:b/>
          <w:bCs/>
          <w:sz w:val="20"/>
          <w:szCs w:val="20"/>
        </w:rPr>
      </w:pPr>
    </w:p>
    <w:p w:rsidR="006F4A6A" w:rsidRPr="00A12E8B" w:rsidRDefault="006F4A6A" w:rsidP="006F4A6A">
      <w:pPr>
        <w:spacing w:line="233" w:lineRule="auto"/>
        <w:jc w:val="both"/>
        <w:rPr>
          <w:b/>
          <w:bCs/>
          <w:sz w:val="20"/>
          <w:szCs w:val="20"/>
        </w:rPr>
      </w:pPr>
      <w:r w:rsidRPr="00A12E8B">
        <w:rPr>
          <w:b/>
          <w:bCs/>
          <w:sz w:val="20"/>
          <w:szCs w:val="20"/>
        </w:rPr>
        <w:t xml:space="preserve">AND GIVEN THAT </w:t>
      </w:r>
      <w:r w:rsidRPr="00A12E8B">
        <w:rPr>
          <w:bCs/>
          <w:sz w:val="20"/>
          <w:szCs w:val="20"/>
        </w:rPr>
        <w:t>I am satisfied that</w:t>
      </w:r>
      <w:r w:rsidRPr="00A12E8B">
        <w:rPr>
          <w:b/>
          <w:bCs/>
          <w:sz w:val="20"/>
          <w:szCs w:val="20"/>
        </w:rPr>
        <w:t xml:space="preserve"> </w:t>
      </w:r>
      <w:r w:rsidRPr="00A12E8B">
        <w:rPr>
          <w:bCs/>
          <w:sz w:val="20"/>
          <w:szCs w:val="20"/>
        </w:rPr>
        <w:t>the filing of further documents would be vexatious;</w:t>
      </w:r>
    </w:p>
    <w:p w:rsidR="006F4A6A" w:rsidRPr="00A12E8B" w:rsidRDefault="006F4A6A" w:rsidP="006F4A6A">
      <w:pPr>
        <w:spacing w:line="233" w:lineRule="auto"/>
        <w:jc w:val="both"/>
        <w:rPr>
          <w:b/>
          <w:bCs/>
          <w:sz w:val="20"/>
          <w:szCs w:val="20"/>
        </w:rPr>
      </w:pPr>
    </w:p>
    <w:p w:rsidR="006F4A6A" w:rsidRPr="00A12E8B" w:rsidRDefault="006F4A6A" w:rsidP="006F4A6A">
      <w:pPr>
        <w:pStyle w:val="ListParagraph"/>
        <w:spacing w:line="276" w:lineRule="auto"/>
        <w:ind w:left="0"/>
        <w:jc w:val="both"/>
        <w:rPr>
          <w:rFonts w:cs="Times New Roman"/>
          <w:bCs/>
          <w:kern w:val="36"/>
          <w:sz w:val="20"/>
          <w:szCs w:val="20"/>
        </w:rPr>
      </w:pPr>
      <w:r w:rsidRPr="00A12E8B">
        <w:rPr>
          <w:rFonts w:cs="Times New Roman"/>
          <w:b/>
          <w:bCs/>
          <w:sz w:val="20"/>
          <w:szCs w:val="20"/>
        </w:rPr>
        <w:t xml:space="preserve">I HEREBY ORDER THAT </w:t>
      </w:r>
      <w:r w:rsidRPr="00A12E8B">
        <w:rPr>
          <w:rFonts w:cs="Times New Roman"/>
          <w:bCs/>
          <w:kern w:val="36"/>
          <w:sz w:val="20"/>
          <w:szCs w:val="20"/>
        </w:rPr>
        <w:t>Ms. Lin is prohibited from filing further documents relating to these proceedings.</w:t>
      </w:r>
    </w:p>
    <w:p w:rsidR="006F4A6A" w:rsidRPr="00A12E8B" w:rsidRDefault="006F4A6A" w:rsidP="006F4A6A">
      <w:pPr>
        <w:tabs>
          <w:tab w:val="left" w:pos="-1440"/>
          <w:tab w:val="left" w:pos="-720"/>
        </w:tabs>
        <w:jc w:val="both"/>
        <w:rPr>
          <w:sz w:val="20"/>
          <w:szCs w:val="20"/>
        </w:rPr>
      </w:pPr>
    </w:p>
    <w:p w:rsidR="006F4A6A" w:rsidRPr="00A12E8B" w:rsidRDefault="006F4A6A" w:rsidP="006F4A6A">
      <w:pPr>
        <w:tabs>
          <w:tab w:val="left" w:pos="-1440"/>
          <w:tab w:val="left" w:pos="-720"/>
        </w:tabs>
        <w:jc w:val="both"/>
        <w:rPr>
          <w:sz w:val="20"/>
          <w:szCs w:val="20"/>
        </w:rPr>
      </w:pPr>
    </w:p>
    <w:p w:rsidR="006F4A6A" w:rsidRPr="00A12E8B" w:rsidRDefault="006F4A6A" w:rsidP="006F4A6A">
      <w:pPr>
        <w:tabs>
          <w:tab w:val="left" w:pos="-1440"/>
          <w:tab w:val="left" w:pos="-720"/>
        </w:tabs>
        <w:jc w:val="both"/>
        <w:rPr>
          <w:sz w:val="20"/>
          <w:szCs w:val="20"/>
        </w:rPr>
      </w:pPr>
    </w:p>
    <w:p w:rsidR="006F4A6A" w:rsidRPr="00A12E8B" w:rsidRDefault="006F4A6A" w:rsidP="006F4A6A">
      <w:pPr>
        <w:spacing w:line="233" w:lineRule="auto"/>
        <w:jc w:val="both"/>
        <w:rPr>
          <w:rFonts w:cs="Times New Roman"/>
          <w:sz w:val="20"/>
          <w:szCs w:val="20"/>
          <w:lang w:val="fr-CA"/>
        </w:rPr>
      </w:pPr>
      <w:r w:rsidRPr="00A12E8B">
        <w:rPr>
          <w:rFonts w:cs="Times New Roman"/>
          <w:b/>
          <w:sz w:val="20"/>
          <w:szCs w:val="20"/>
          <w:lang w:val="fr-CA"/>
        </w:rPr>
        <w:t>ATTENDU</w:t>
      </w:r>
      <w:r w:rsidRPr="00A12E8B">
        <w:rPr>
          <w:rFonts w:cs="Times New Roman"/>
          <w:sz w:val="20"/>
          <w:szCs w:val="20"/>
          <w:lang w:val="fr-CA"/>
        </w:rPr>
        <w:t xml:space="preserve"> qu’un préavis a été signifié à M</w:t>
      </w:r>
      <w:r w:rsidRPr="00A12E8B">
        <w:rPr>
          <w:rFonts w:cs="Times New Roman"/>
          <w:sz w:val="20"/>
          <w:szCs w:val="20"/>
          <w:vertAlign w:val="superscript"/>
          <w:lang w:val="fr-CA"/>
        </w:rPr>
        <w:t>me</w:t>
      </w:r>
      <w:r w:rsidRPr="00A12E8B">
        <w:rPr>
          <w:rFonts w:cs="Times New Roman"/>
          <w:sz w:val="20"/>
          <w:szCs w:val="20"/>
          <w:lang w:val="fr-CA"/>
        </w:rPr>
        <w:t xml:space="preserve"> Lin par le registraire conformément à l’art. 67 des </w:t>
      </w:r>
      <w:r w:rsidRPr="00A12E8B">
        <w:rPr>
          <w:rFonts w:cs="Times New Roman"/>
          <w:i/>
          <w:sz w:val="20"/>
          <w:szCs w:val="20"/>
          <w:lang w:val="fr-CA"/>
        </w:rPr>
        <w:t>Règles de la Cour suprême du Canada</w:t>
      </w:r>
      <w:r w:rsidRPr="00A12E8B">
        <w:rPr>
          <w:rFonts w:cs="Times New Roman"/>
          <w:sz w:val="20"/>
          <w:szCs w:val="20"/>
          <w:lang w:val="fr-CA"/>
        </w:rPr>
        <w:t>;</w:t>
      </w:r>
    </w:p>
    <w:p w:rsidR="006F4A6A" w:rsidRPr="00A12E8B" w:rsidRDefault="006F4A6A" w:rsidP="006F4A6A">
      <w:pPr>
        <w:spacing w:line="233" w:lineRule="auto"/>
        <w:jc w:val="both"/>
        <w:rPr>
          <w:rFonts w:cs="Times New Roman"/>
          <w:b/>
          <w:sz w:val="20"/>
          <w:szCs w:val="20"/>
          <w:lang w:val="fr-CA"/>
        </w:rPr>
      </w:pPr>
    </w:p>
    <w:p w:rsidR="006F4A6A" w:rsidRPr="00A12E8B" w:rsidRDefault="006F4A6A" w:rsidP="006F4A6A">
      <w:pPr>
        <w:spacing w:line="233" w:lineRule="auto"/>
        <w:jc w:val="both"/>
        <w:rPr>
          <w:rFonts w:cs="Times New Roman"/>
          <w:sz w:val="20"/>
          <w:szCs w:val="20"/>
          <w:lang w:val="fr-CA"/>
        </w:rPr>
      </w:pPr>
      <w:r w:rsidRPr="00A12E8B">
        <w:rPr>
          <w:rFonts w:cs="Times New Roman"/>
          <w:b/>
          <w:sz w:val="20"/>
          <w:szCs w:val="20"/>
          <w:lang w:val="fr-CA"/>
        </w:rPr>
        <w:t xml:space="preserve">ET ATTENDU </w:t>
      </w:r>
      <w:r w:rsidRPr="00A12E8B">
        <w:rPr>
          <w:rFonts w:cs="Times New Roman"/>
          <w:sz w:val="20"/>
          <w:szCs w:val="20"/>
          <w:lang w:val="fr-CA"/>
        </w:rPr>
        <w:t xml:space="preserve">que le registraire a demandé qu’un juge rende une ordonnance en vertu de la règle 66(2) des </w:t>
      </w:r>
      <w:r w:rsidRPr="00A12E8B">
        <w:rPr>
          <w:rFonts w:cs="Times New Roman"/>
          <w:i/>
          <w:sz w:val="20"/>
          <w:szCs w:val="20"/>
          <w:lang w:val="fr-CA"/>
        </w:rPr>
        <w:t>Règles de la Cour suprême du Canada</w:t>
      </w:r>
      <w:r w:rsidRPr="00A12E8B">
        <w:rPr>
          <w:rFonts w:cs="Times New Roman"/>
          <w:sz w:val="20"/>
          <w:szCs w:val="20"/>
          <w:lang w:val="fr-CA"/>
        </w:rPr>
        <w:t>;</w:t>
      </w:r>
    </w:p>
    <w:p w:rsidR="006F4A6A" w:rsidRPr="00A12E8B" w:rsidRDefault="006F4A6A" w:rsidP="006F4A6A">
      <w:pPr>
        <w:spacing w:line="233" w:lineRule="auto"/>
        <w:jc w:val="both"/>
        <w:rPr>
          <w:rFonts w:cs="Times New Roman"/>
          <w:sz w:val="20"/>
          <w:szCs w:val="20"/>
          <w:lang w:val="fr-CA"/>
        </w:rPr>
      </w:pPr>
    </w:p>
    <w:p w:rsidR="006F4A6A" w:rsidRPr="00A12E8B" w:rsidRDefault="006F4A6A" w:rsidP="006F4A6A">
      <w:pPr>
        <w:spacing w:line="233" w:lineRule="auto"/>
        <w:jc w:val="both"/>
        <w:rPr>
          <w:rFonts w:cs="Times New Roman"/>
          <w:sz w:val="20"/>
          <w:szCs w:val="20"/>
          <w:lang w:val="fr-CA"/>
        </w:rPr>
      </w:pPr>
      <w:r w:rsidRPr="00A12E8B">
        <w:rPr>
          <w:rFonts w:cs="Times New Roman"/>
          <w:b/>
          <w:sz w:val="20"/>
          <w:szCs w:val="20"/>
          <w:lang w:val="fr-CA"/>
        </w:rPr>
        <w:t>ET APRÈS EXAMEN</w:t>
      </w:r>
      <w:r w:rsidRPr="00A12E8B">
        <w:rPr>
          <w:rFonts w:cs="Times New Roman"/>
          <w:sz w:val="20"/>
          <w:szCs w:val="20"/>
          <w:lang w:val="fr-CA"/>
        </w:rPr>
        <w:t xml:space="preserve"> des documents déposés;</w:t>
      </w:r>
    </w:p>
    <w:p w:rsidR="006F4A6A" w:rsidRPr="00A12E8B" w:rsidRDefault="006F4A6A" w:rsidP="006F4A6A">
      <w:pPr>
        <w:spacing w:line="233" w:lineRule="auto"/>
        <w:jc w:val="both"/>
        <w:rPr>
          <w:rFonts w:cs="Times New Roman"/>
          <w:sz w:val="20"/>
          <w:szCs w:val="20"/>
          <w:lang w:val="fr-CA"/>
        </w:rPr>
      </w:pPr>
    </w:p>
    <w:p w:rsidR="006F4A6A" w:rsidRPr="00A12E8B" w:rsidRDefault="006F4A6A" w:rsidP="006F4A6A">
      <w:pPr>
        <w:spacing w:line="233" w:lineRule="auto"/>
        <w:jc w:val="both"/>
        <w:rPr>
          <w:rFonts w:cs="Times New Roman"/>
          <w:sz w:val="20"/>
          <w:szCs w:val="20"/>
          <w:lang w:val="fr-CA"/>
        </w:rPr>
      </w:pPr>
      <w:r w:rsidRPr="00A12E8B">
        <w:rPr>
          <w:rFonts w:cs="Times New Roman"/>
          <w:b/>
          <w:sz w:val="20"/>
          <w:szCs w:val="20"/>
          <w:lang w:val="fr-CA"/>
        </w:rPr>
        <w:t>ET ATTENDU</w:t>
      </w:r>
      <w:r w:rsidRPr="00A12E8B">
        <w:rPr>
          <w:rFonts w:cs="Times New Roman"/>
          <w:sz w:val="20"/>
          <w:szCs w:val="20"/>
          <w:lang w:val="fr-CA"/>
        </w:rPr>
        <w:t xml:space="preserve"> que je suis convaincu que le dépôt d’autres documents serait vexatoire;</w:t>
      </w:r>
    </w:p>
    <w:p w:rsidR="006F4A6A" w:rsidRPr="00A12E8B" w:rsidRDefault="006F4A6A" w:rsidP="006F4A6A">
      <w:pPr>
        <w:spacing w:line="233" w:lineRule="auto"/>
        <w:jc w:val="both"/>
        <w:rPr>
          <w:rFonts w:cs="Times New Roman"/>
          <w:sz w:val="20"/>
          <w:szCs w:val="20"/>
          <w:lang w:val="fr-CA"/>
        </w:rPr>
      </w:pPr>
    </w:p>
    <w:p w:rsidR="006F4A6A" w:rsidRPr="00A12E8B" w:rsidRDefault="006F4A6A" w:rsidP="006F4A6A">
      <w:pPr>
        <w:spacing w:line="233" w:lineRule="auto"/>
        <w:jc w:val="both"/>
        <w:rPr>
          <w:rFonts w:cs="Times New Roman"/>
          <w:sz w:val="20"/>
          <w:szCs w:val="20"/>
          <w:lang w:val="fr-CA"/>
        </w:rPr>
      </w:pPr>
      <w:r w:rsidRPr="00A12E8B">
        <w:rPr>
          <w:rFonts w:cs="Times New Roman"/>
          <w:b/>
          <w:sz w:val="20"/>
          <w:szCs w:val="20"/>
          <w:lang w:val="fr-CA"/>
        </w:rPr>
        <w:t>IL EST PAR LA PRÉSENTE ORDONNÉ</w:t>
      </w:r>
      <w:r w:rsidRPr="00A12E8B">
        <w:rPr>
          <w:rFonts w:cs="Times New Roman"/>
          <w:sz w:val="20"/>
          <w:szCs w:val="20"/>
          <w:lang w:val="fr-CA"/>
        </w:rPr>
        <w:t xml:space="preserve"> que M</w:t>
      </w:r>
      <w:r w:rsidRPr="00A12E8B">
        <w:rPr>
          <w:rFonts w:cs="Times New Roman"/>
          <w:sz w:val="20"/>
          <w:szCs w:val="20"/>
          <w:vertAlign w:val="superscript"/>
          <w:lang w:val="fr-CA"/>
        </w:rPr>
        <w:t>me</w:t>
      </w:r>
      <w:r w:rsidRPr="00A12E8B">
        <w:rPr>
          <w:rFonts w:cs="Times New Roman"/>
          <w:sz w:val="20"/>
          <w:szCs w:val="20"/>
          <w:lang w:val="fr-CA"/>
        </w:rPr>
        <w:t> Lin n’est autorisée à déposer aucun nouveau document dans le dossier.</w:t>
      </w:r>
    </w:p>
    <w:p w:rsidR="006F4A6A" w:rsidRPr="00A12E8B" w:rsidRDefault="006F4A6A" w:rsidP="006F4A6A">
      <w:pPr>
        <w:tabs>
          <w:tab w:val="left" w:pos="-1440"/>
          <w:tab w:val="left" w:pos="-720"/>
        </w:tabs>
        <w:jc w:val="both"/>
        <w:rPr>
          <w:sz w:val="20"/>
          <w:szCs w:val="20"/>
          <w:lang w:val="fr-CA"/>
        </w:rPr>
      </w:pPr>
    </w:p>
    <w:p w:rsidR="006F4A6A" w:rsidRPr="00A12E8B" w:rsidRDefault="00177AE0" w:rsidP="006F4A6A">
      <w:pPr>
        <w:tabs>
          <w:tab w:val="left" w:pos="-1440"/>
          <w:tab w:val="left" w:pos="-720"/>
        </w:tabs>
        <w:jc w:val="both"/>
        <w:rPr>
          <w:sz w:val="20"/>
          <w:szCs w:val="20"/>
          <w:lang w:val="fr-CA"/>
        </w:rPr>
      </w:pPr>
      <w:r>
        <w:rPr>
          <w:sz w:val="20"/>
          <w:szCs w:val="20"/>
          <w:lang w:val="fr-CA"/>
        </w:rPr>
        <w:pict>
          <v:rect id="_x0000_i1100" style="width:2in;height:1pt" o:hrpct="0" o:hralign="center" o:hrstd="t" o:hrnoshade="t" o:hr="t" fillcolor="black [3213]" stroked="f"/>
        </w:pict>
      </w:r>
    </w:p>
    <w:p w:rsidR="006F4A6A" w:rsidRPr="00A12E8B" w:rsidRDefault="006F4A6A" w:rsidP="006F4A6A">
      <w:pPr>
        <w:tabs>
          <w:tab w:val="left" w:pos="-1440"/>
          <w:tab w:val="left" w:pos="-720"/>
        </w:tabs>
        <w:jc w:val="both"/>
        <w:rPr>
          <w:sz w:val="20"/>
          <w:szCs w:val="20"/>
          <w:lang w:val="fr-CA"/>
        </w:rPr>
      </w:pPr>
    </w:p>
    <w:p w:rsidR="006F4A6A" w:rsidRPr="00A12E8B" w:rsidRDefault="006F4A6A" w:rsidP="006F4A6A">
      <w:pPr>
        <w:tabs>
          <w:tab w:val="left" w:pos="-1440"/>
          <w:tab w:val="left" w:pos="-720"/>
        </w:tabs>
        <w:jc w:val="both"/>
        <w:rPr>
          <w:sz w:val="20"/>
          <w:szCs w:val="20"/>
        </w:rPr>
      </w:pPr>
      <w:r w:rsidRPr="00A12E8B">
        <w:rPr>
          <w:sz w:val="20"/>
          <w:szCs w:val="20"/>
        </w:rPr>
        <w:t>04.01.2017</w:t>
      </w:r>
    </w:p>
    <w:p w:rsidR="006F4A6A" w:rsidRPr="00A12E8B" w:rsidRDefault="006F4A6A" w:rsidP="006F4A6A">
      <w:pPr>
        <w:tabs>
          <w:tab w:val="left" w:pos="-1440"/>
          <w:tab w:val="left" w:pos="-720"/>
        </w:tabs>
        <w:jc w:val="both"/>
        <w:rPr>
          <w:sz w:val="20"/>
          <w:szCs w:val="20"/>
        </w:rPr>
      </w:pPr>
    </w:p>
    <w:p w:rsidR="006F4A6A" w:rsidRPr="00A12E8B" w:rsidRDefault="006F4A6A" w:rsidP="006F4A6A">
      <w:pPr>
        <w:tabs>
          <w:tab w:val="left" w:pos="-1440"/>
          <w:tab w:val="left" w:pos="-720"/>
        </w:tabs>
        <w:jc w:val="both"/>
        <w:rPr>
          <w:sz w:val="20"/>
          <w:szCs w:val="20"/>
          <w:lang w:val="fr-CA"/>
        </w:rPr>
      </w:pPr>
      <w:r w:rsidRPr="00A12E8B">
        <w:rPr>
          <w:sz w:val="20"/>
          <w:szCs w:val="20"/>
          <w:lang w:val="fr-CA"/>
        </w:rPr>
        <w:t>Before / Devant :   Before / Devant :   BROWN J. / LE JUGE BROWN</w:t>
      </w:r>
    </w:p>
    <w:p w:rsidR="006F4A6A" w:rsidRPr="00A12E8B" w:rsidRDefault="006F4A6A" w:rsidP="006F4A6A">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6F4A6A" w:rsidRPr="00A12E8B" w:rsidTr="006F4A6A">
        <w:trPr>
          <w:trHeight w:val="151"/>
        </w:trPr>
        <w:tc>
          <w:tcPr>
            <w:tcW w:w="4338" w:type="dxa"/>
          </w:tcPr>
          <w:p w:rsidR="006F4A6A" w:rsidRPr="00A12E8B" w:rsidRDefault="006F4A6A" w:rsidP="006F4A6A">
            <w:pPr>
              <w:tabs>
                <w:tab w:val="left" w:pos="-1440"/>
                <w:tab w:val="left" w:pos="-720"/>
              </w:tabs>
              <w:jc w:val="both"/>
              <w:rPr>
                <w:sz w:val="20"/>
                <w:szCs w:val="20"/>
                <w:lang w:val="fr-CA"/>
              </w:rPr>
            </w:pPr>
            <w:r w:rsidRPr="00A12E8B">
              <w:rPr>
                <w:sz w:val="20"/>
                <w:szCs w:val="20"/>
              </w:rPr>
              <w:fldChar w:fldCharType="begin"/>
            </w:r>
            <w:r w:rsidRPr="00A12E8B">
              <w:rPr>
                <w:sz w:val="20"/>
                <w:szCs w:val="20"/>
                <w:lang w:val="fr-CA"/>
              </w:rPr>
              <w:instrText xml:space="preserve"> SEQ CHAPTER \h \r 1</w:instrText>
            </w:r>
            <w:r w:rsidRPr="00A12E8B">
              <w:rPr>
                <w:sz w:val="20"/>
                <w:szCs w:val="20"/>
              </w:rPr>
              <w:fldChar w:fldCharType="end"/>
            </w:r>
            <w:r w:rsidRPr="00A12E8B">
              <w:rPr>
                <w:b/>
                <w:bCs/>
                <w:sz w:val="20"/>
                <w:szCs w:val="20"/>
                <w:lang w:val="fr-CA"/>
              </w:rPr>
              <w:t>Order</w:t>
            </w:r>
          </w:p>
          <w:p w:rsidR="006F4A6A" w:rsidRPr="00A12E8B" w:rsidRDefault="006F4A6A" w:rsidP="006F4A6A">
            <w:pPr>
              <w:tabs>
                <w:tab w:val="left" w:pos="-1440"/>
                <w:tab w:val="left" w:pos="-720"/>
              </w:tabs>
              <w:jc w:val="both"/>
              <w:rPr>
                <w:sz w:val="20"/>
                <w:szCs w:val="20"/>
                <w:lang w:val="fr-CA"/>
              </w:rPr>
            </w:pPr>
            <w:r w:rsidRPr="00A12E8B">
              <w:rPr>
                <w:sz w:val="20"/>
                <w:szCs w:val="20"/>
              </w:rPr>
              <w:fldChar w:fldCharType="begin"/>
            </w:r>
            <w:r w:rsidRPr="00A12E8B">
              <w:rPr>
                <w:sz w:val="20"/>
                <w:szCs w:val="20"/>
                <w:lang w:val="fr-CA"/>
              </w:rPr>
              <w:instrText xml:space="preserve"> SEQ CHAPTER \h \r 1</w:instrText>
            </w:r>
            <w:r w:rsidRPr="00A12E8B">
              <w:rPr>
                <w:sz w:val="20"/>
                <w:szCs w:val="20"/>
              </w:rPr>
              <w:fldChar w:fldCharType="end"/>
            </w:r>
          </w:p>
        </w:tc>
        <w:tc>
          <w:tcPr>
            <w:tcW w:w="1170" w:type="dxa"/>
          </w:tcPr>
          <w:p w:rsidR="006F4A6A" w:rsidRPr="00A12E8B" w:rsidRDefault="006F4A6A" w:rsidP="006F4A6A">
            <w:pPr>
              <w:jc w:val="both"/>
              <w:rPr>
                <w:sz w:val="20"/>
                <w:szCs w:val="20"/>
                <w:lang w:val="fr-CA"/>
              </w:rPr>
            </w:pPr>
          </w:p>
          <w:p w:rsidR="006F4A6A" w:rsidRPr="00A12E8B" w:rsidRDefault="006F4A6A" w:rsidP="006F4A6A">
            <w:pPr>
              <w:jc w:val="both"/>
              <w:rPr>
                <w:sz w:val="20"/>
                <w:szCs w:val="20"/>
                <w:lang w:val="fr-CA"/>
              </w:rPr>
            </w:pPr>
          </w:p>
        </w:tc>
        <w:tc>
          <w:tcPr>
            <w:tcW w:w="4327" w:type="dxa"/>
          </w:tcPr>
          <w:p w:rsidR="006F4A6A" w:rsidRPr="00A12E8B" w:rsidRDefault="006F4A6A" w:rsidP="006F4A6A">
            <w:pPr>
              <w:jc w:val="both"/>
              <w:rPr>
                <w:b/>
                <w:sz w:val="20"/>
                <w:szCs w:val="20"/>
                <w:lang w:val="fr-CA"/>
              </w:rPr>
            </w:pPr>
            <w:r w:rsidRPr="00A12E8B">
              <w:rPr>
                <w:sz w:val="20"/>
                <w:szCs w:val="20"/>
              </w:rPr>
              <w:fldChar w:fldCharType="begin"/>
            </w:r>
            <w:r w:rsidRPr="00A12E8B">
              <w:rPr>
                <w:sz w:val="20"/>
                <w:szCs w:val="20"/>
                <w:lang w:val="fr-CA"/>
              </w:rPr>
              <w:instrText xml:space="preserve"> SEQ CHAPTER \h \r 1</w:instrText>
            </w:r>
            <w:r w:rsidRPr="00A12E8B">
              <w:rPr>
                <w:sz w:val="20"/>
                <w:szCs w:val="20"/>
              </w:rPr>
              <w:fldChar w:fldCharType="end"/>
            </w:r>
            <w:r w:rsidRPr="00A12E8B">
              <w:rPr>
                <w:b/>
                <w:bCs/>
                <w:sz w:val="20"/>
                <w:szCs w:val="20"/>
                <w:lang w:val="fr-CA"/>
              </w:rPr>
              <w:t>Ordonnance</w:t>
            </w:r>
          </w:p>
          <w:p w:rsidR="006F4A6A" w:rsidRPr="00A12E8B" w:rsidRDefault="006F4A6A" w:rsidP="006F4A6A">
            <w:pPr>
              <w:jc w:val="both"/>
              <w:rPr>
                <w:b/>
                <w:sz w:val="20"/>
                <w:szCs w:val="20"/>
                <w:lang w:val="fr-CA"/>
              </w:rPr>
            </w:pPr>
            <w:r w:rsidRPr="00A12E8B">
              <w:rPr>
                <w:b/>
                <w:sz w:val="20"/>
                <w:szCs w:val="20"/>
              </w:rPr>
              <w:fldChar w:fldCharType="begin"/>
            </w:r>
            <w:r w:rsidRPr="00A12E8B">
              <w:rPr>
                <w:b/>
                <w:sz w:val="20"/>
                <w:szCs w:val="20"/>
                <w:lang w:val="fr-CA"/>
              </w:rPr>
              <w:instrText xml:space="preserve"> SEQ CHAPTER \h \r 1</w:instrText>
            </w:r>
            <w:r w:rsidRPr="00A12E8B">
              <w:rPr>
                <w:b/>
                <w:sz w:val="20"/>
                <w:szCs w:val="20"/>
              </w:rPr>
              <w:fldChar w:fldCharType="end"/>
            </w:r>
            <w:r w:rsidRPr="00A12E8B">
              <w:rPr>
                <w:b/>
                <w:sz w:val="20"/>
                <w:szCs w:val="20"/>
              </w:rPr>
              <w:fldChar w:fldCharType="begin"/>
            </w:r>
            <w:r w:rsidRPr="00A12E8B">
              <w:rPr>
                <w:b/>
                <w:sz w:val="20"/>
                <w:szCs w:val="20"/>
                <w:lang w:val="fr-CA"/>
              </w:rPr>
              <w:instrText xml:space="preserve"> SEQ CHAPTER \h \r 1</w:instrText>
            </w:r>
            <w:r w:rsidRPr="00A12E8B">
              <w:rPr>
                <w:b/>
                <w:sz w:val="20"/>
                <w:szCs w:val="20"/>
              </w:rPr>
              <w:fldChar w:fldCharType="end"/>
            </w:r>
          </w:p>
        </w:tc>
      </w:tr>
      <w:tr w:rsidR="006F4A6A" w:rsidRPr="00A12E8B" w:rsidTr="006F4A6A">
        <w:trPr>
          <w:trHeight w:val="150"/>
        </w:trPr>
        <w:tc>
          <w:tcPr>
            <w:tcW w:w="4338" w:type="dxa"/>
          </w:tcPr>
          <w:p w:rsidR="006F4A6A" w:rsidRPr="00A12E8B" w:rsidRDefault="006F4A6A" w:rsidP="006F4A6A">
            <w:pPr>
              <w:tabs>
                <w:tab w:val="left" w:pos="-1440"/>
                <w:tab w:val="left" w:pos="-720"/>
              </w:tabs>
              <w:jc w:val="both"/>
              <w:rPr>
                <w:sz w:val="20"/>
                <w:szCs w:val="20"/>
              </w:rPr>
            </w:pPr>
            <w:r w:rsidRPr="00A12E8B">
              <w:rPr>
                <w:sz w:val="20"/>
                <w:szCs w:val="20"/>
              </w:rPr>
              <w:t>Katherine Lin</w:t>
            </w:r>
          </w:p>
          <w:p w:rsidR="006F4A6A" w:rsidRPr="00A12E8B" w:rsidRDefault="006F4A6A" w:rsidP="006F4A6A">
            <w:pPr>
              <w:tabs>
                <w:tab w:val="left" w:pos="-1440"/>
                <w:tab w:val="left" w:pos="-720"/>
              </w:tabs>
              <w:jc w:val="both"/>
              <w:rPr>
                <w:sz w:val="20"/>
                <w:szCs w:val="20"/>
              </w:rPr>
            </w:pPr>
          </w:p>
          <w:p w:rsidR="006F4A6A" w:rsidRPr="00A12E8B" w:rsidRDefault="006F4A6A" w:rsidP="006F4A6A">
            <w:pPr>
              <w:tabs>
                <w:tab w:val="left" w:pos="-1440"/>
                <w:tab w:val="left" w:pos="-720"/>
              </w:tabs>
              <w:jc w:val="both"/>
              <w:rPr>
                <w:sz w:val="20"/>
                <w:szCs w:val="20"/>
              </w:rPr>
            </w:pPr>
            <w:r w:rsidRPr="00A12E8B">
              <w:rPr>
                <w:sz w:val="20"/>
                <w:szCs w:val="20"/>
              </w:rPr>
              <w:tab/>
              <w:t>v. (37007)</w:t>
            </w:r>
          </w:p>
          <w:p w:rsidR="006F4A6A" w:rsidRPr="00A12E8B" w:rsidRDefault="006F4A6A" w:rsidP="006F4A6A">
            <w:pPr>
              <w:tabs>
                <w:tab w:val="left" w:pos="-1440"/>
                <w:tab w:val="left" w:pos="-720"/>
              </w:tabs>
              <w:jc w:val="both"/>
              <w:rPr>
                <w:sz w:val="20"/>
                <w:szCs w:val="20"/>
              </w:rPr>
            </w:pPr>
          </w:p>
          <w:p w:rsidR="006F4A6A" w:rsidRPr="00A12E8B" w:rsidRDefault="006F4A6A" w:rsidP="006F4A6A">
            <w:pPr>
              <w:tabs>
                <w:tab w:val="left" w:pos="-1440"/>
                <w:tab w:val="left" w:pos="-720"/>
              </w:tabs>
              <w:jc w:val="both"/>
              <w:rPr>
                <w:sz w:val="20"/>
                <w:szCs w:val="20"/>
              </w:rPr>
            </w:pPr>
            <w:r w:rsidRPr="00A12E8B">
              <w:rPr>
                <w:sz w:val="20"/>
                <w:szCs w:val="20"/>
              </w:rPr>
              <w:t xml:space="preserve">Human Rights Tribunal Ontario et al. (Ont.) </w:t>
            </w:r>
          </w:p>
        </w:tc>
        <w:tc>
          <w:tcPr>
            <w:tcW w:w="1170" w:type="dxa"/>
          </w:tcPr>
          <w:p w:rsidR="006F4A6A" w:rsidRPr="00A12E8B" w:rsidRDefault="006F4A6A" w:rsidP="006F4A6A">
            <w:pPr>
              <w:jc w:val="both"/>
              <w:rPr>
                <w:sz w:val="20"/>
                <w:szCs w:val="20"/>
              </w:rPr>
            </w:pPr>
          </w:p>
        </w:tc>
        <w:tc>
          <w:tcPr>
            <w:tcW w:w="4327" w:type="dxa"/>
          </w:tcPr>
          <w:p w:rsidR="006F4A6A" w:rsidRPr="00A12E8B" w:rsidRDefault="006F4A6A" w:rsidP="006F4A6A">
            <w:pPr>
              <w:jc w:val="both"/>
              <w:rPr>
                <w:sz w:val="20"/>
                <w:szCs w:val="20"/>
              </w:rPr>
            </w:pPr>
          </w:p>
        </w:tc>
      </w:tr>
    </w:tbl>
    <w:p w:rsidR="006F4A6A" w:rsidRPr="00A12E8B" w:rsidRDefault="006F4A6A" w:rsidP="006F4A6A">
      <w:pPr>
        <w:tabs>
          <w:tab w:val="left" w:pos="-1440"/>
          <w:tab w:val="left" w:pos="-720"/>
        </w:tabs>
        <w:jc w:val="both"/>
        <w:rPr>
          <w:sz w:val="20"/>
          <w:szCs w:val="20"/>
        </w:rPr>
      </w:pPr>
    </w:p>
    <w:p w:rsidR="006F4A6A" w:rsidRPr="00A12E8B" w:rsidRDefault="006F4A6A" w:rsidP="006F4A6A">
      <w:pPr>
        <w:spacing w:line="233" w:lineRule="auto"/>
        <w:jc w:val="both"/>
        <w:rPr>
          <w:b/>
          <w:sz w:val="20"/>
          <w:szCs w:val="20"/>
        </w:rPr>
      </w:pPr>
      <w:r w:rsidRPr="00A12E8B">
        <w:rPr>
          <w:b/>
          <w:bCs/>
          <w:sz w:val="20"/>
          <w:szCs w:val="20"/>
        </w:rPr>
        <w:t xml:space="preserve">WHEREAS </w:t>
      </w:r>
      <w:r w:rsidRPr="00A12E8B">
        <w:rPr>
          <w:bCs/>
          <w:sz w:val="20"/>
          <w:szCs w:val="20"/>
        </w:rPr>
        <w:t>the Registrar has sent Ms. Lin a</w:t>
      </w:r>
      <w:r w:rsidRPr="00A12E8B">
        <w:rPr>
          <w:b/>
          <w:bCs/>
          <w:sz w:val="20"/>
          <w:szCs w:val="20"/>
        </w:rPr>
        <w:t xml:space="preserve"> </w:t>
      </w:r>
      <w:r w:rsidRPr="00A12E8B">
        <w:rPr>
          <w:bCs/>
          <w:sz w:val="20"/>
          <w:szCs w:val="20"/>
        </w:rPr>
        <w:t xml:space="preserve">notice under Rule 67 of the </w:t>
      </w:r>
      <w:r w:rsidRPr="00A12E8B">
        <w:rPr>
          <w:bCs/>
          <w:i/>
          <w:sz w:val="20"/>
          <w:szCs w:val="20"/>
        </w:rPr>
        <w:t>Rules of the Supreme Court of Canada</w:t>
      </w:r>
      <w:r w:rsidRPr="00A12E8B">
        <w:rPr>
          <w:bCs/>
          <w:sz w:val="20"/>
          <w:szCs w:val="20"/>
        </w:rPr>
        <w:t>;</w:t>
      </w:r>
    </w:p>
    <w:p w:rsidR="006F4A6A" w:rsidRPr="00A12E8B" w:rsidRDefault="006F4A6A" w:rsidP="006F4A6A">
      <w:pPr>
        <w:spacing w:line="233" w:lineRule="auto"/>
        <w:jc w:val="both"/>
        <w:rPr>
          <w:b/>
          <w:sz w:val="20"/>
          <w:szCs w:val="20"/>
        </w:rPr>
      </w:pPr>
    </w:p>
    <w:p w:rsidR="006F4A6A" w:rsidRPr="00A12E8B" w:rsidRDefault="006F4A6A" w:rsidP="006F4A6A">
      <w:pPr>
        <w:spacing w:line="233" w:lineRule="auto"/>
        <w:jc w:val="both"/>
        <w:rPr>
          <w:b/>
          <w:sz w:val="20"/>
          <w:szCs w:val="20"/>
        </w:rPr>
      </w:pPr>
      <w:r w:rsidRPr="00A12E8B">
        <w:rPr>
          <w:b/>
          <w:sz w:val="20"/>
          <w:szCs w:val="20"/>
        </w:rPr>
        <w:t xml:space="preserve">AND WHEREAS </w:t>
      </w:r>
      <w:r w:rsidRPr="00A12E8B">
        <w:rPr>
          <w:sz w:val="20"/>
          <w:szCs w:val="20"/>
        </w:rPr>
        <w:t xml:space="preserve">the Registrar has requested that a judge issue an order under Rule 66(2) of the </w:t>
      </w:r>
      <w:r w:rsidRPr="00A12E8B">
        <w:rPr>
          <w:i/>
          <w:sz w:val="20"/>
          <w:szCs w:val="20"/>
        </w:rPr>
        <w:t>Rules of the Supreme Court of Canada</w:t>
      </w:r>
      <w:r w:rsidRPr="00A12E8B">
        <w:rPr>
          <w:sz w:val="20"/>
          <w:szCs w:val="20"/>
        </w:rPr>
        <w:t>;</w:t>
      </w:r>
    </w:p>
    <w:p w:rsidR="006F4A6A" w:rsidRPr="00A12E8B" w:rsidRDefault="006F4A6A" w:rsidP="006F4A6A">
      <w:pPr>
        <w:spacing w:line="233" w:lineRule="auto"/>
        <w:jc w:val="both"/>
        <w:rPr>
          <w:bCs/>
          <w:sz w:val="20"/>
          <w:szCs w:val="20"/>
        </w:rPr>
      </w:pPr>
      <w:r w:rsidRPr="00A12E8B">
        <w:rPr>
          <w:b/>
          <w:bCs/>
          <w:sz w:val="20"/>
          <w:szCs w:val="20"/>
        </w:rPr>
        <w:lastRenderedPageBreak/>
        <w:t xml:space="preserve">AND HAVING </w:t>
      </w:r>
      <w:r w:rsidRPr="00A12E8B">
        <w:rPr>
          <w:bCs/>
          <w:sz w:val="20"/>
          <w:szCs w:val="20"/>
        </w:rPr>
        <w:t>considered the material filed;</w:t>
      </w:r>
    </w:p>
    <w:p w:rsidR="006F4A6A" w:rsidRPr="00A12E8B" w:rsidRDefault="006F4A6A" w:rsidP="006F4A6A">
      <w:pPr>
        <w:spacing w:line="233" w:lineRule="auto"/>
        <w:jc w:val="both"/>
        <w:rPr>
          <w:b/>
          <w:bCs/>
          <w:sz w:val="20"/>
          <w:szCs w:val="20"/>
        </w:rPr>
      </w:pPr>
    </w:p>
    <w:p w:rsidR="006F4A6A" w:rsidRPr="00A12E8B" w:rsidRDefault="006F4A6A" w:rsidP="006F4A6A">
      <w:pPr>
        <w:spacing w:line="233" w:lineRule="auto"/>
        <w:jc w:val="both"/>
        <w:rPr>
          <w:b/>
          <w:bCs/>
          <w:sz w:val="20"/>
          <w:szCs w:val="20"/>
        </w:rPr>
      </w:pPr>
      <w:r w:rsidRPr="00A12E8B">
        <w:rPr>
          <w:b/>
          <w:bCs/>
          <w:sz w:val="20"/>
          <w:szCs w:val="20"/>
        </w:rPr>
        <w:t xml:space="preserve">AND GIVEN THAT </w:t>
      </w:r>
      <w:r w:rsidRPr="00A12E8B">
        <w:rPr>
          <w:bCs/>
          <w:sz w:val="20"/>
          <w:szCs w:val="20"/>
        </w:rPr>
        <w:t>I am satisfied that</w:t>
      </w:r>
      <w:r w:rsidRPr="00A12E8B">
        <w:rPr>
          <w:b/>
          <w:bCs/>
          <w:sz w:val="20"/>
          <w:szCs w:val="20"/>
        </w:rPr>
        <w:t xml:space="preserve"> </w:t>
      </w:r>
      <w:r w:rsidRPr="00A12E8B">
        <w:rPr>
          <w:bCs/>
          <w:sz w:val="20"/>
          <w:szCs w:val="20"/>
        </w:rPr>
        <w:t>the filing of further documents would be vexatious;</w:t>
      </w:r>
    </w:p>
    <w:p w:rsidR="006F4A6A" w:rsidRPr="00A12E8B" w:rsidRDefault="006F4A6A" w:rsidP="006F4A6A">
      <w:pPr>
        <w:spacing w:line="233" w:lineRule="auto"/>
        <w:jc w:val="both"/>
        <w:rPr>
          <w:b/>
          <w:bCs/>
          <w:sz w:val="20"/>
          <w:szCs w:val="20"/>
        </w:rPr>
      </w:pPr>
    </w:p>
    <w:p w:rsidR="006F4A6A" w:rsidRPr="00A12E8B" w:rsidRDefault="006F4A6A" w:rsidP="006F4A6A">
      <w:pPr>
        <w:pStyle w:val="ListParagraph"/>
        <w:spacing w:line="276" w:lineRule="auto"/>
        <w:ind w:left="0"/>
        <w:jc w:val="both"/>
        <w:rPr>
          <w:rFonts w:cs="Times New Roman"/>
          <w:bCs/>
          <w:kern w:val="36"/>
          <w:sz w:val="20"/>
          <w:szCs w:val="20"/>
        </w:rPr>
      </w:pPr>
      <w:r w:rsidRPr="00A12E8B">
        <w:rPr>
          <w:rFonts w:cs="Times New Roman"/>
          <w:b/>
          <w:bCs/>
          <w:sz w:val="20"/>
          <w:szCs w:val="20"/>
        </w:rPr>
        <w:t xml:space="preserve">I HEREBY ORDER THAT </w:t>
      </w:r>
      <w:r w:rsidRPr="00A12E8B">
        <w:rPr>
          <w:rFonts w:cs="Times New Roman"/>
          <w:bCs/>
          <w:kern w:val="36"/>
          <w:sz w:val="20"/>
          <w:szCs w:val="20"/>
        </w:rPr>
        <w:t>Ms. Lin is prohibited from filing further documents relating to these proceedings.</w:t>
      </w:r>
    </w:p>
    <w:p w:rsidR="006F4A6A" w:rsidRPr="00A12E8B" w:rsidRDefault="006F4A6A" w:rsidP="006F4A6A">
      <w:pPr>
        <w:tabs>
          <w:tab w:val="left" w:pos="-1440"/>
          <w:tab w:val="left" w:pos="-720"/>
        </w:tabs>
        <w:jc w:val="both"/>
        <w:rPr>
          <w:sz w:val="20"/>
          <w:szCs w:val="20"/>
        </w:rPr>
      </w:pPr>
    </w:p>
    <w:p w:rsidR="006F4A6A" w:rsidRPr="00A12E8B" w:rsidRDefault="006F4A6A" w:rsidP="006F4A6A">
      <w:pPr>
        <w:tabs>
          <w:tab w:val="left" w:pos="-1440"/>
          <w:tab w:val="left" w:pos="-720"/>
        </w:tabs>
        <w:jc w:val="both"/>
        <w:rPr>
          <w:sz w:val="20"/>
          <w:szCs w:val="20"/>
        </w:rPr>
      </w:pPr>
    </w:p>
    <w:p w:rsidR="006F4A6A" w:rsidRPr="00A12E8B" w:rsidRDefault="006F4A6A" w:rsidP="006F4A6A">
      <w:pPr>
        <w:tabs>
          <w:tab w:val="left" w:pos="-1440"/>
          <w:tab w:val="left" w:pos="-720"/>
        </w:tabs>
        <w:jc w:val="both"/>
        <w:rPr>
          <w:sz w:val="20"/>
          <w:szCs w:val="20"/>
        </w:rPr>
      </w:pPr>
    </w:p>
    <w:p w:rsidR="006F4A6A" w:rsidRPr="00A12E8B" w:rsidRDefault="006F4A6A" w:rsidP="006F4A6A">
      <w:pPr>
        <w:spacing w:line="233" w:lineRule="auto"/>
        <w:jc w:val="both"/>
        <w:rPr>
          <w:rFonts w:cs="Times New Roman"/>
          <w:sz w:val="20"/>
          <w:szCs w:val="20"/>
          <w:lang w:val="fr-CA"/>
        </w:rPr>
      </w:pPr>
      <w:r w:rsidRPr="00A12E8B">
        <w:rPr>
          <w:rFonts w:cs="Times New Roman"/>
          <w:b/>
          <w:sz w:val="20"/>
          <w:szCs w:val="20"/>
          <w:lang w:val="fr-CA"/>
        </w:rPr>
        <w:t>ATTENDU</w:t>
      </w:r>
      <w:r w:rsidRPr="00A12E8B">
        <w:rPr>
          <w:rFonts w:cs="Times New Roman"/>
          <w:sz w:val="20"/>
          <w:szCs w:val="20"/>
          <w:lang w:val="fr-CA"/>
        </w:rPr>
        <w:t xml:space="preserve"> qu’un préavis a été signifié à M</w:t>
      </w:r>
      <w:r w:rsidRPr="00A12E8B">
        <w:rPr>
          <w:rFonts w:cs="Times New Roman"/>
          <w:sz w:val="20"/>
          <w:szCs w:val="20"/>
          <w:vertAlign w:val="superscript"/>
          <w:lang w:val="fr-CA"/>
        </w:rPr>
        <w:t>me</w:t>
      </w:r>
      <w:r w:rsidRPr="00A12E8B">
        <w:rPr>
          <w:rFonts w:cs="Times New Roman"/>
          <w:sz w:val="20"/>
          <w:szCs w:val="20"/>
          <w:lang w:val="fr-CA"/>
        </w:rPr>
        <w:t xml:space="preserve"> Lin par le registraire conformément à l’art. 67 des </w:t>
      </w:r>
      <w:r w:rsidRPr="00A12E8B">
        <w:rPr>
          <w:rFonts w:cs="Times New Roman"/>
          <w:i/>
          <w:sz w:val="20"/>
          <w:szCs w:val="20"/>
          <w:lang w:val="fr-CA"/>
        </w:rPr>
        <w:t>Règles de la Cour suprême du Canada</w:t>
      </w:r>
      <w:r w:rsidRPr="00A12E8B">
        <w:rPr>
          <w:rFonts w:cs="Times New Roman"/>
          <w:sz w:val="20"/>
          <w:szCs w:val="20"/>
          <w:lang w:val="fr-CA"/>
        </w:rPr>
        <w:t>;</w:t>
      </w:r>
    </w:p>
    <w:p w:rsidR="006F4A6A" w:rsidRPr="00A12E8B" w:rsidRDefault="006F4A6A" w:rsidP="006F4A6A">
      <w:pPr>
        <w:spacing w:line="233" w:lineRule="auto"/>
        <w:jc w:val="both"/>
        <w:rPr>
          <w:rFonts w:cs="Times New Roman"/>
          <w:b/>
          <w:sz w:val="20"/>
          <w:szCs w:val="20"/>
          <w:lang w:val="fr-CA"/>
        </w:rPr>
      </w:pPr>
    </w:p>
    <w:p w:rsidR="006F4A6A" w:rsidRPr="00A12E8B" w:rsidRDefault="006F4A6A" w:rsidP="006F4A6A">
      <w:pPr>
        <w:spacing w:line="233" w:lineRule="auto"/>
        <w:jc w:val="both"/>
        <w:rPr>
          <w:rFonts w:cs="Times New Roman"/>
          <w:sz w:val="20"/>
          <w:szCs w:val="20"/>
          <w:lang w:val="fr-CA"/>
        </w:rPr>
      </w:pPr>
      <w:r w:rsidRPr="00A12E8B">
        <w:rPr>
          <w:rFonts w:cs="Times New Roman"/>
          <w:b/>
          <w:sz w:val="20"/>
          <w:szCs w:val="20"/>
          <w:lang w:val="fr-CA"/>
        </w:rPr>
        <w:t xml:space="preserve">ET ATTENDU </w:t>
      </w:r>
      <w:r w:rsidRPr="00A12E8B">
        <w:rPr>
          <w:rFonts w:cs="Times New Roman"/>
          <w:sz w:val="20"/>
          <w:szCs w:val="20"/>
          <w:lang w:val="fr-CA"/>
        </w:rPr>
        <w:t xml:space="preserve">que le registraire a demandé qu’un juge rende une ordonnance en vertu de la règle 66(2) des </w:t>
      </w:r>
      <w:r w:rsidRPr="00A12E8B">
        <w:rPr>
          <w:rFonts w:cs="Times New Roman"/>
          <w:i/>
          <w:sz w:val="20"/>
          <w:szCs w:val="20"/>
          <w:lang w:val="fr-CA"/>
        </w:rPr>
        <w:t>Règles de la Cour suprême du Canada</w:t>
      </w:r>
      <w:r w:rsidRPr="00A12E8B">
        <w:rPr>
          <w:rFonts w:cs="Times New Roman"/>
          <w:sz w:val="20"/>
          <w:szCs w:val="20"/>
          <w:lang w:val="fr-CA"/>
        </w:rPr>
        <w:t>;</w:t>
      </w:r>
    </w:p>
    <w:p w:rsidR="006F4A6A" w:rsidRPr="00A12E8B" w:rsidRDefault="006F4A6A" w:rsidP="006F4A6A">
      <w:pPr>
        <w:spacing w:line="233" w:lineRule="auto"/>
        <w:jc w:val="both"/>
        <w:rPr>
          <w:rFonts w:cs="Times New Roman"/>
          <w:sz w:val="20"/>
          <w:szCs w:val="20"/>
          <w:lang w:val="fr-CA"/>
        </w:rPr>
      </w:pPr>
    </w:p>
    <w:p w:rsidR="006F4A6A" w:rsidRPr="00A12E8B" w:rsidRDefault="006F4A6A" w:rsidP="006F4A6A">
      <w:pPr>
        <w:spacing w:line="233" w:lineRule="auto"/>
        <w:jc w:val="both"/>
        <w:rPr>
          <w:rFonts w:cs="Times New Roman"/>
          <w:sz w:val="20"/>
          <w:szCs w:val="20"/>
          <w:lang w:val="fr-CA"/>
        </w:rPr>
      </w:pPr>
      <w:r w:rsidRPr="00A12E8B">
        <w:rPr>
          <w:rFonts w:cs="Times New Roman"/>
          <w:b/>
          <w:sz w:val="20"/>
          <w:szCs w:val="20"/>
          <w:lang w:val="fr-CA"/>
        </w:rPr>
        <w:t>ET APRÈS EXAMEN</w:t>
      </w:r>
      <w:r w:rsidRPr="00A12E8B">
        <w:rPr>
          <w:rFonts w:cs="Times New Roman"/>
          <w:sz w:val="20"/>
          <w:szCs w:val="20"/>
          <w:lang w:val="fr-CA"/>
        </w:rPr>
        <w:t xml:space="preserve"> des documents déposés;</w:t>
      </w:r>
    </w:p>
    <w:p w:rsidR="006F4A6A" w:rsidRPr="00A12E8B" w:rsidRDefault="006F4A6A" w:rsidP="006F4A6A">
      <w:pPr>
        <w:spacing w:line="233" w:lineRule="auto"/>
        <w:jc w:val="both"/>
        <w:rPr>
          <w:rFonts w:cs="Times New Roman"/>
          <w:sz w:val="20"/>
          <w:szCs w:val="20"/>
          <w:lang w:val="fr-CA"/>
        </w:rPr>
      </w:pPr>
    </w:p>
    <w:p w:rsidR="006F4A6A" w:rsidRPr="00A12E8B" w:rsidRDefault="006F4A6A" w:rsidP="006F4A6A">
      <w:pPr>
        <w:spacing w:line="233" w:lineRule="auto"/>
        <w:jc w:val="both"/>
        <w:rPr>
          <w:rFonts w:cs="Times New Roman"/>
          <w:sz w:val="20"/>
          <w:szCs w:val="20"/>
          <w:lang w:val="fr-CA"/>
        </w:rPr>
      </w:pPr>
      <w:r w:rsidRPr="00A12E8B">
        <w:rPr>
          <w:rFonts w:cs="Times New Roman"/>
          <w:b/>
          <w:sz w:val="20"/>
          <w:szCs w:val="20"/>
          <w:lang w:val="fr-CA"/>
        </w:rPr>
        <w:t>ET ATTENDU</w:t>
      </w:r>
      <w:r w:rsidRPr="00A12E8B">
        <w:rPr>
          <w:rFonts w:cs="Times New Roman"/>
          <w:sz w:val="20"/>
          <w:szCs w:val="20"/>
          <w:lang w:val="fr-CA"/>
        </w:rPr>
        <w:t xml:space="preserve"> que je suis convaincu que le dépôt d’autres documents serait vexatoire;</w:t>
      </w:r>
    </w:p>
    <w:p w:rsidR="006F4A6A" w:rsidRPr="00A12E8B" w:rsidRDefault="006F4A6A" w:rsidP="006F4A6A">
      <w:pPr>
        <w:spacing w:line="233" w:lineRule="auto"/>
        <w:jc w:val="both"/>
        <w:rPr>
          <w:rFonts w:cs="Times New Roman"/>
          <w:sz w:val="20"/>
          <w:szCs w:val="20"/>
          <w:lang w:val="fr-CA"/>
        </w:rPr>
      </w:pPr>
    </w:p>
    <w:p w:rsidR="006F4A6A" w:rsidRPr="00A12E8B" w:rsidRDefault="006F4A6A" w:rsidP="006F4A6A">
      <w:pPr>
        <w:spacing w:line="233" w:lineRule="auto"/>
        <w:jc w:val="both"/>
        <w:rPr>
          <w:rFonts w:cs="Times New Roman"/>
          <w:sz w:val="20"/>
          <w:szCs w:val="20"/>
          <w:lang w:val="fr-CA"/>
        </w:rPr>
      </w:pPr>
      <w:r w:rsidRPr="00A12E8B">
        <w:rPr>
          <w:rFonts w:cs="Times New Roman"/>
          <w:b/>
          <w:sz w:val="20"/>
          <w:szCs w:val="20"/>
          <w:lang w:val="fr-CA"/>
        </w:rPr>
        <w:t>IL EST PAR LA PRÉSENTE ORDONNÉ</w:t>
      </w:r>
      <w:r w:rsidRPr="00A12E8B">
        <w:rPr>
          <w:rFonts w:cs="Times New Roman"/>
          <w:sz w:val="20"/>
          <w:szCs w:val="20"/>
          <w:lang w:val="fr-CA"/>
        </w:rPr>
        <w:t xml:space="preserve"> que M</w:t>
      </w:r>
      <w:r w:rsidRPr="00A12E8B">
        <w:rPr>
          <w:rFonts w:cs="Times New Roman"/>
          <w:sz w:val="20"/>
          <w:szCs w:val="20"/>
          <w:vertAlign w:val="superscript"/>
          <w:lang w:val="fr-CA"/>
        </w:rPr>
        <w:t>me</w:t>
      </w:r>
      <w:r w:rsidRPr="00A12E8B">
        <w:rPr>
          <w:rFonts w:cs="Times New Roman"/>
          <w:sz w:val="20"/>
          <w:szCs w:val="20"/>
          <w:lang w:val="fr-CA"/>
        </w:rPr>
        <w:t> Lin n’est autorisée à déposer aucun nouveau document dans le dossier.</w:t>
      </w:r>
    </w:p>
    <w:p w:rsidR="006F4A6A" w:rsidRPr="00A12E8B" w:rsidRDefault="006F4A6A" w:rsidP="006F4A6A">
      <w:pPr>
        <w:tabs>
          <w:tab w:val="left" w:pos="-1440"/>
          <w:tab w:val="left" w:pos="-720"/>
        </w:tabs>
        <w:jc w:val="both"/>
        <w:rPr>
          <w:sz w:val="20"/>
          <w:szCs w:val="20"/>
          <w:lang w:val="fr-CA"/>
        </w:rPr>
      </w:pPr>
    </w:p>
    <w:p w:rsidR="006F4A6A" w:rsidRPr="00A12E8B" w:rsidRDefault="00177AE0" w:rsidP="006F4A6A">
      <w:pPr>
        <w:tabs>
          <w:tab w:val="left" w:pos="-1440"/>
          <w:tab w:val="left" w:pos="-720"/>
        </w:tabs>
        <w:jc w:val="both"/>
        <w:rPr>
          <w:sz w:val="20"/>
          <w:szCs w:val="20"/>
          <w:lang w:val="fr-CA"/>
        </w:rPr>
      </w:pPr>
      <w:r>
        <w:rPr>
          <w:sz w:val="20"/>
          <w:szCs w:val="20"/>
          <w:lang w:val="fr-CA"/>
        </w:rPr>
        <w:pict>
          <v:rect id="_x0000_i1101" style="width:2in;height:1pt" o:hrpct="0" o:hralign="center" o:hrstd="t" o:hrnoshade="t" o:hr="t" fillcolor="black [3213]" stroked="f"/>
        </w:pict>
      </w:r>
    </w:p>
    <w:p w:rsidR="006F4A6A" w:rsidRPr="00A12E8B" w:rsidRDefault="006F4A6A" w:rsidP="006F4A6A">
      <w:pPr>
        <w:spacing w:line="276" w:lineRule="auto"/>
        <w:jc w:val="both"/>
        <w:rPr>
          <w:bCs/>
          <w:kern w:val="36"/>
          <w:sz w:val="20"/>
          <w:szCs w:val="20"/>
        </w:rPr>
      </w:pPr>
    </w:p>
    <w:p w:rsidR="006F4A6A" w:rsidRPr="00A12E8B" w:rsidRDefault="006F4A6A" w:rsidP="006F4A6A">
      <w:pPr>
        <w:tabs>
          <w:tab w:val="left" w:pos="-1440"/>
          <w:tab w:val="left" w:pos="-720"/>
        </w:tabs>
        <w:jc w:val="both"/>
        <w:rPr>
          <w:sz w:val="20"/>
          <w:szCs w:val="20"/>
        </w:rPr>
      </w:pPr>
      <w:r w:rsidRPr="00A12E8B">
        <w:rPr>
          <w:sz w:val="20"/>
          <w:szCs w:val="20"/>
        </w:rPr>
        <w:t>04.01.2017</w:t>
      </w:r>
    </w:p>
    <w:p w:rsidR="006F4A6A" w:rsidRPr="00A12E8B" w:rsidRDefault="006F4A6A" w:rsidP="006F4A6A">
      <w:pPr>
        <w:tabs>
          <w:tab w:val="left" w:pos="-1440"/>
          <w:tab w:val="left" w:pos="-720"/>
        </w:tabs>
        <w:jc w:val="both"/>
        <w:rPr>
          <w:sz w:val="20"/>
          <w:szCs w:val="20"/>
        </w:rPr>
      </w:pPr>
    </w:p>
    <w:p w:rsidR="006F4A6A" w:rsidRPr="00A12E8B" w:rsidRDefault="006F4A6A" w:rsidP="006F4A6A">
      <w:pPr>
        <w:tabs>
          <w:tab w:val="left" w:pos="-1440"/>
          <w:tab w:val="left" w:pos="-720"/>
        </w:tabs>
        <w:jc w:val="both"/>
        <w:rPr>
          <w:sz w:val="20"/>
          <w:szCs w:val="20"/>
          <w:lang w:val="fr-CA"/>
        </w:rPr>
      </w:pPr>
      <w:r w:rsidRPr="00A12E8B">
        <w:rPr>
          <w:sz w:val="20"/>
          <w:szCs w:val="20"/>
          <w:lang w:val="fr-CA"/>
        </w:rPr>
        <w:t>Before / Devant :   Before / Devant :   BROWN J. / LE JUGE BROWN</w:t>
      </w:r>
    </w:p>
    <w:p w:rsidR="006F4A6A" w:rsidRPr="00A12E8B" w:rsidRDefault="006F4A6A" w:rsidP="006F4A6A">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6F4A6A" w:rsidRPr="00A12E8B" w:rsidTr="006F4A6A">
        <w:trPr>
          <w:trHeight w:val="151"/>
        </w:trPr>
        <w:tc>
          <w:tcPr>
            <w:tcW w:w="4338" w:type="dxa"/>
          </w:tcPr>
          <w:p w:rsidR="006F4A6A" w:rsidRPr="00A12E8B" w:rsidRDefault="006F4A6A" w:rsidP="006F4A6A">
            <w:pPr>
              <w:tabs>
                <w:tab w:val="left" w:pos="-1440"/>
                <w:tab w:val="left" w:pos="-720"/>
              </w:tabs>
              <w:jc w:val="both"/>
              <w:rPr>
                <w:sz w:val="20"/>
                <w:szCs w:val="20"/>
                <w:lang w:val="fr-CA"/>
              </w:rPr>
            </w:pPr>
            <w:r w:rsidRPr="00A12E8B">
              <w:rPr>
                <w:sz w:val="20"/>
                <w:szCs w:val="20"/>
              </w:rPr>
              <w:fldChar w:fldCharType="begin"/>
            </w:r>
            <w:r w:rsidRPr="00A12E8B">
              <w:rPr>
                <w:sz w:val="20"/>
                <w:szCs w:val="20"/>
                <w:lang w:val="fr-CA"/>
              </w:rPr>
              <w:instrText xml:space="preserve"> SEQ CHAPTER \h \r 1</w:instrText>
            </w:r>
            <w:r w:rsidRPr="00A12E8B">
              <w:rPr>
                <w:sz w:val="20"/>
                <w:szCs w:val="20"/>
              </w:rPr>
              <w:fldChar w:fldCharType="end"/>
            </w:r>
            <w:r w:rsidRPr="00A12E8B">
              <w:rPr>
                <w:b/>
                <w:bCs/>
                <w:sz w:val="20"/>
                <w:szCs w:val="20"/>
                <w:lang w:val="fr-CA"/>
              </w:rPr>
              <w:t>Order</w:t>
            </w:r>
          </w:p>
          <w:p w:rsidR="006F4A6A" w:rsidRPr="00A12E8B" w:rsidRDefault="006F4A6A" w:rsidP="006F4A6A">
            <w:pPr>
              <w:tabs>
                <w:tab w:val="left" w:pos="-1440"/>
                <w:tab w:val="left" w:pos="-720"/>
              </w:tabs>
              <w:jc w:val="both"/>
              <w:rPr>
                <w:sz w:val="20"/>
                <w:szCs w:val="20"/>
                <w:lang w:val="fr-CA"/>
              </w:rPr>
            </w:pPr>
            <w:r w:rsidRPr="00A12E8B">
              <w:rPr>
                <w:sz w:val="20"/>
                <w:szCs w:val="20"/>
              </w:rPr>
              <w:fldChar w:fldCharType="begin"/>
            </w:r>
            <w:r w:rsidRPr="00A12E8B">
              <w:rPr>
                <w:sz w:val="20"/>
                <w:szCs w:val="20"/>
                <w:lang w:val="fr-CA"/>
              </w:rPr>
              <w:instrText xml:space="preserve"> SEQ CHAPTER \h \r 1</w:instrText>
            </w:r>
            <w:r w:rsidRPr="00A12E8B">
              <w:rPr>
                <w:sz w:val="20"/>
                <w:szCs w:val="20"/>
              </w:rPr>
              <w:fldChar w:fldCharType="end"/>
            </w:r>
          </w:p>
        </w:tc>
        <w:tc>
          <w:tcPr>
            <w:tcW w:w="1170" w:type="dxa"/>
          </w:tcPr>
          <w:p w:rsidR="006F4A6A" w:rsidRPr="00A12E8B" w:rsidRDefault="006F4A6A" w:rsidP="006F4A6A">
            <w:pPr>
              <w:jc w:val="both"/>
              <w:rPr>
                <w:sz w:val="20"/>
                <w:szCs w:val="20"/>
                <w:lang w:val="fr-CA"/>
              </w:rPr>
            </w:pPr>
          </w:p>
          <w:p w:rsidR="006F4A6A" w:rsidRPr="00A12E8B" w:rsidRDefault="006F4A6A" w:rsidP="006F4A6A">
            <w:pPr>
              <w:jc w:val="both"/>
              <w:rPr>
                <w:sz w:val="20"/>
                <w:szCs w:val="20"/>
                <w:lang w:val="fr-CA"/>
              </w:rPr>
            </w:pPr>
          </w:p>
        </w:tc>
        <w:tc>
          <w:tcPr>
            <w:tcW w:w="4327" w:type="dxa"/>
          </w:tcPr>
          <w:p w:rsidR="006F4A6A" w:rsidRPr="00A12E8B" w:rsidRDefault="006F4A6A" w:rsidP="006F4A6A">
            <w:pPr>
              <w:jc w:val="both"/>
              <w:rPr>
                <w:b/>
                <w:sz w:val="20"/>
                <w:szCs w:val="20"/>
                <w:lang w:val="fr-CA"/>
              </w:rPr>
            </w:pPr>
            <w:r w:rsidRPr="00A12E8B">
              <w:rPr>
                <w:sz w:val="20"/>
                <w:szCs w:val="20"/>
              </w:rPr>
              <w:fldChar w:fldCharType="begin"/>
            </w:r>
            <w:r w:rsidRPr="00A12E8B">
              <w:rPr>
                <w:sz w:val="20"/>
                <w:szCs w:val="20"/>
                <w:lang w:val="fr-CA"/>
              </w:rPr>
              <w:instrText xml:space="preserve"> SEQ CHAPTER \h \r 1</w:instrText>
            </w:r>
            <w:r w:rsidRPr="00A12E8B">
              <w:rPr>
                <w:sz w:val="20"/>
                <w:szCs w:val="20"/>
              </w:rPr>
              <w:fldChar w:fldCharType="end"/>
            </w:r>
            <w:r w:rsidRPr="00A12E8B">
              <w:rPr>
                <w:b/>
                <w:bCs/>
                <w:sz w:val="20"/>
                <w:szCs w:val="20"/>
                <w:lang w:val="fr-CA"/>
              </w:rPr>
              <w:t>Ordonnance</w:t>
            </w:r>
          </w:p>
          <w:p w:rsidR="006F4A6A" w:rsidRPr="00A12E8B" w:rsidRDefault="006F4A6A" w:rsidP="006F4A6A">
            <w:pPr>
              <w:jc w:val="both"/>
              <w:rPr>
                <w:b/>
                <w:sz w:val="20"/>
                <w:szCs w:val="20"/>
                <w:lang w:val="fr-CA"/>
              </w:rPr>
            </w:pPr>
            <w:r w:rsidRPr="00A12E8B">
              <w:rPr>
                <w:b/>
                <w:sz w:val="20"/>
                <w:szCs w:val="20"/>
              </w:rPr>
              <w:fldChar w:fldCharType="begin"/>
            </w:r>
            <w:r w:rsidRPr="00A12E8B">
              <w:rPr>
                <w:b/>
                <w:sz w:val="20"/>
                <w:szCs w:val="20"/>
                <w:lang w:val="fr-CA"/>
              </w:rPr>
              <w:instrText xml:space="preserve"> SEQ CHAPTER \h \r 1</w:instrText>
            </w:r>
            <w:r w:rsidRPr="00A12E8B">
              <w:rPr>
                <w:b/>
                <w:sz w:val="20"/>
                <w:szCs w:val="20"/>
              </w:rPr>
              <w:fldChar w:fldCharType="end"/>
            </w:r>
            <w:r w:rsidRPr="00A12E8B">
              <w:rPr>
                <w:b/>
                <w:sz w:val="20"/>
                <w:szCs w:val="20"/>
              </w:rPr>
              <w:fldChar w:fldCharType="begin"/>
            </w:r>
            <w:r w:rsidRPr="00A12E8B">
              <w:rPr>
                <w:b/>
                <w:sz w:val="20"/>
                <w:szCs w:val="20"/>
                <w:lang w:val="fr-CA"/>
              </w:rPr>
              <w:instrText xml:space="preserve"> SEQ CHAPTER \h \r 1</w:instrText>
            </w:r>
            <w:r w:rsidRPr="00A12E8B">
              <w:rPr>
                <w:b/>
                <w:sz w:val="20"/>
                <w:szCs w:val="20"/>
              </w:rPr>
              <w:fldChar w:fldCharType="end"/>
            </w:r>
          </w:p>
        </w:tc>
      </w:tr>
      <w:tr w:rsidR="006F4A6A" w:rsidRPr="00177AE0" w:rsidTr="006F4A6A">
        <w:trPr>
          <w:trHeight w:val="150"/>
        </w:trPr>
        <w:tc>
          <w:tcPr>
            <w:tcW w:w="4338" w:type="dxa"/>
          </w:tcPr>
          <w:p w:rsidR="006F4A6A" w:rsidRPr="00A12E8B" w:rsidRDefault="006F4A6A" w:rsidP="006F4A6A">
            <w:pPr>
              <w:tabs>
                <w:tab w:val="left" w:pos="-1440"/>
                <w:tab w:val="left" w:pos="-720"/>
              </w:tabs>
              <w:jc w:val="both"/>
              <w:rPr>
                <w:sz w:val="20"/>
                <w:szCs w:val="20"/>
                <w:lang w:val="fr-CA"/>
              </w:rPr>
            </w:pPr>
            <w:r w:rsidRPr="00A12E8B">
              <w:rPr>
                <w:sz w:val="20"/>
                <w:szCs w:val="20"/>
                <w:lang w:val="fr-CA"/>
              </w:rPr>
              <w:t>Katherine Lin</w:t>
            </w:r>
          </w:p>
          <w:p w:rsidR="006F4A6A" w:rsidRPr="00A12E8B" w:rsidRDefault="006F4A6A" w:rsidP="006F4A6A">
            <w:pPr>
              <w:tabs>
                <w:tab w:val="left" w:pos="-1440"/>
                <w:tab w:val="left" w:pos="-720"/>
              </w:tabs>
              <w:jc w:val="both"/>
              <w:rPr>
                <w:sz w:val="20"/>
                <w:szCs w:val="20"/>
                <w:lang w:val="fr-CA"/>
              </w:rPr>
            </w:pPr>
          </w:p>
          <w:p w:rsidR="006F4A6A" w:rsidRPr="00A12E8B" w:rsidRDefault="006F4A6A" w:rsidP="006F4A6A">
            <w:pPr>
              <w:tabs>
                <w:tab w:val="left" w:pos="-1440"/>
                <w:tab w:val="left" w:pos="-720"/>
              </w:tabs>
              <w:jc w:val="both"/>
              <w:rPr>
                <w:sz w:val="20"/>
                <w:szCs w:val="20"/>
                <w:lang w:val="fr-CA"/>
              </w:rPr>
            </w:pPr>
            <w:r w:rsidRPr="00A12E8B">
              <w:rPr>
                <w:sz w:val="20"/>
                <w:szCs w:val="20"/>
                <w:lang w:val="fr-CA"/>
              </w:rPr>
              <w:tab/>
              <w:t>v. (36956)</w:t>
            </w:r>
          </w:p>
          <w:p w:rsidR="006F4A6A" w:rsidRPr="00A12E8B" w:rsidRDefault="006F4A6A" w:rsidP="006F4A6A">
            <w:pPr>
              <w:tabs>
                <w:tab w:val="left" w:pos="-1440"/>
                <w:tab w:val="left" w:pos="-720"/>
              </w:tabs>
              <w:jc w:val="both"/>
              <w:rPr>
                <w:sz w:val="20"/>
                <w:szCs w:val="20"/>
                <w:lang w:val="fr-CA"/>
              </w:rPr>
            </w:pPr>
          </w:p>
          <w:p w:rsidR="006F4A6A" w:rsidRPr="00A12E8B" w:rsidRDefault="006F4A6A" w:rsidP="006F4A6A">
            <w:pPr>
              <w:tabs>
                <w:tab w:val="left" w:pos="-1440"/>
                <w:tab w:val="left" w:pos="-720"/>
              </w:tabs>
              <w:jc w:val="both"/>
              <w:rPr>
                <w:sz w:val="20"/>
                <w:szCs w:val="20"/>
                <w:lang w:val="fr-CA"/>
              </w:rPr>
            </w:pPr>
            <w:r w:rsidRPr="00A12E8B">
              <w:rPr>
                <w:sz w:val="20"/>
                <w:szCs w:val="20"/>
                <w:lang w:val="fr-CA"/>
              </w:rPr>
              <w:t xml:space="preserve">Jing Zhang et al. (Ont.) </w:t>
            </w:r>
          </w:p>
        </w:tc>
        <w:tc>
          <w:tcPr>
            <w:tcW w:w="1170" w:type="dxa"/>
          </w:tcPr>
          <w:p w:rsidR="006F4A6A" w:rsidRPr="00A12E8B" w:rsidRDefault="006F4A6A" w:rsidP="006F4A6A">
            <w:pPr>
              <w:jc w:val="both"/>
              <w:rPr>
                <w:sz w:val="20"/>
                <w:szCs w:val="20"/>
                <w:lang w:val="fr-CA"/>
              </w:rPr>
            </w:pPr>
          </w:p>
        </w:tc>
        <w:tc>
          <w:tcPr>
            <w:tcW w:w="4327" w:type="dxa"/>
          </w:tcPr>
          <w:p w:rsidR="006F4A6A" w:rsidRPr="00A12E8B" w:rsidRDefault="006F4A6A" w:rsidP="006F4A6A">
            <w:pPr>
              <w:jc w:val="both"/>
              <w:rPr>
                <w:sz w:val="20"/>
                <w:szCs w:val="20"/>
                <w:lang w:val="fr-CA"/>
              </w:rPr>
            </w:pPr>
          </w:p>
        </w:tc>
      </w:tr>
    </w:tbl>
    <w:p w:rsidR="006F4A6A" w:rsidRPr="00A12E8B" w:rsidRDefault="006F4A6A" w:rsidP="006F4A6A">
      <w:pPr>
        <w:tabs>
          <w:tab w:val="left" w:pos="-1440"/>
          <w:tab w:val="left" w:pos="-720"/>
        </w:tabs>
        <w:jc w:val="both"/>
        <w:rPr>
          <w:sz w:val="20"/>
          <w:szCs w:val="20"/>
          <w:lang w:val="fr-CA"/>
        </w:rPr>
      </w:pPr>
    </w:p>
    <w:p w:rsidR="006F4A6A" w:rsidRPr="00A12E8B" w:rsidRDefault="006F4A6A" w:rsidP="006F4A6A">
      <w:pPr>
        <w:spacing w:line="233" w:lineRule="auto"/>
        <w:jc w:val="both"/>
        <w:rPr>
          <w:b/>
          <w:sz w:val="20"/>
          <w:szCs w:val="20"/>
        </w:rPr>
      </w:pPr>
      <w:r w:rsidRPr="00A12E8B">
        <w:rPr>
          <w:b/>
          <w:bCs/>
          <w:sz w:val="20"/>
          <w:szCs w:val="20"/>
        </w:rPr>
        <w:t xml:space="preserve">WHEREAS </w:t>
      </w:r>
      <w:r w:rsidRPr="00A12E8B">
        <w:rPr>
          <w:bCs/>
          <w:sz w:val="20"/>
          <w:szCs w:val="20"/>
        </w:rPr>
        <w:t>the Registrar has sent Ms. Lin a</w:t>
      </w:r>
      <w:r w:rsidRPr="00A12E8B">
        <w:rPr>
          <w:b/>
          <w:bCs/>
          <w:sz w:val="20"/>
          <w:szCs w:val="20"/>
        </w:rPr>
        <w:t xml:space="preserve"> </w:t>
      </w:r>
      <w:r w:rsidRPr="00A12E8B">
        <w:rPr>
          <w:bCs/>
          <w:sz w:val="20"/>
          <w:szCs w:val="20"/>
        </w:rPr>
        <w:t xml:space="preserve">notice under Rule 67 of the </w:t>
      </w:r>
      <w:r w:rsidRPr="00A12E8B">
        <w:rPr>
          <w:bCs/>
          <w:i/>
          <w:sz w:val="20"/>
          <w:szCs w:val="20"/>
        </w:rPr>
        <w:t>Rules of the Supreme Court of Canada</w:t>
      </w:r>
      <w:r w:rsidRPr="00A12E8B">
        <w:rPr>
          <w:bCs/>
          <w:sz w:val="20"/>
          <w:szCs w:val="20"/>
        </w:rPr>
        <w:t>;</w:t>
      </w:r>
    </w:p>
    <w:p w:rsidR="006F4A6A" w:rsidRPr="00A12E8B" w:rsidRDefault="006F4A6A" w:rsidP="006F4A6A">
      <w:pPr>
        <w:spacing w:line="233" w:lineRule="auto"/>
        <w:jc w:val="both"/>
        <w:rPr>
          <w:b/>
          <w:sz w:val="20"/>
          <w:szCs w:val="20"/>
        </w:rPr>
      </w:pPr>
    </w:p>
    <w:p w:rsidR="006F4A6A" w:rsidRPr="00A12E8B" w:rsidRDefault="006F4A6A" w:rsidP="006F4A6A">
      <w:pPr>
        <w:spacing w:line="233" w:lineRule="auto"/>
        <w:jc w:val="both"/>
        <w:rPr>
          <w:b/>
          <w:sz w:val="20"/>
          <w:szCs w:val="20"/>
        </w:rPr>
      </w:pPr>
      <w:r w:rsidRPr="00A12E8B">
        <w:rPr>
          <w:b/>
          <w:sz w:val="20"/>
          <w:szCs w:val="20"/>
        </w:rPr>
        <w:t xml:space="preserve">AND WHEREAS </w:t>
      </w:r>
      <w:r w:rsidRPr="00A12E8B">
        <w:rPr>
          <w:sz w:val="20"/>
          <w:szCs w:val="20"/>
        </w:rPr>
        <w:t xml:space="preserve">the Registrar has requested that a judge issue an order under Rule 66(2) of the </w:t>
      </w:r>
      <w:r w:rsidRPr="00A12E8B">
        <w:rPr>
          <w:i/>
          <w:sz w:val="20"/>
          <w:szCs w:val="20"/>
        </w:rPr>
        <w:t>Rules of the Supreme Court of Canada</w:t>
      </w:r>
      <w:r w:rsidRPr="00A12E8B">
        <w:rPr>
          <w:sz w:val="20"/>
          <w:szCs w:val="20"/>
        </w:rPr>
        <w:t>;</w:t>
      </w:r>
    </w:p>
    <w:p w:rsidR="006F4A6A" w:rsidRPr="00A12E8B" w:rsidRDefault="006F4A6A" w:rsidP="006F4A6A">
      <w:pPr>
        <w:spacing w:line="233" w:lineRule="auto"/>
        <w:jc w:val="both"/>
        <w:rPr>
          <w:b/>
          <w:bCs/>
          <w:sz w:val="20"/>
          <w:szCs w:val="20"/>
        </w:rPr>
      </w:pPr>
    </w:p>
    <w:p w:rsidR="006F4A6A" w:rsidRPr="00A12E8B" w:rsidRDefault="006F4A6A" w:rsidP="006F4A6A">
      <w:pPr>
        <w:spacing w:line="233" w:lineRule="auto"/>
        <w:jc w:val="both"/>
        <w:rPr>
          <w:bCs/>
          <w:sz w:val="20"/>
          <w:szCs w:val="20"/>
        </w:rPr>
      </w:pPr>
      <w:r w:rsidRPr="00A12E8B">
        <w:rPr>
          <w:b/>
          <w:bCs/>
          <w:sz w:val="20"/>
          <w:szCs w:val="20"/>
        </w:rPr>
        <w:t xml:space="preserve">AND HAVING </w:t>
      </w:r>
      <w:r w:rsidRPr="00A12E8B">
        <w:rPr>
          <w:bCs/>
          <w:sz w:val="20"/>
          <w:szCs w:val="20"/>
        </w:rPr>
        <w:t>considered the material filed;</w:t>
      </w:r>
    </w:p>
    <w:p w:rsidR="006F4A6A" w:rsidRPr="00A12E8B" w:rsidRDefault="006F4A6A" w:rsidP="006F4A6A">
      <w:pPr>
        <w:spacing w:line="233" w:lineRule="auto"/>
        <w:jc w:val="both"/>
        <w:rPr>
          <w:b/>
          <w:bCs/>
          <w:sz w:val="20"/>
          <w:szCs w:val="20"/>
        </w:rPr>
      </w:pPr>
    </w:p>
    <w:p w:rsidR="006F4A6A" w:rsidRPr="00A12E8B" w:rsidRDefault="006F4A6A" w:rsidP="006F4A6A">
      <w:pPr>
        <w:spacing w:line="233" w:lineRule="auto"/>
        <w:jc w:val="both"/>
        <w:rPr>
          <w:b/>
          <w:bCs/>
          <w:sz w:val="20"/>
          <w:szCs w:val="20"/>
        </w:rPr>
      </w:pPr>
      <w:r w:rsidRPr="00A12E8B">
        <w:rPr>
          <w:b/>
          <w:bCs/>
          <w:sz w:val="20"/>
          <w:szCs w:val="20"/>
        </w:rPr>
        <w:t xml:space="preserve">AND GIVEN THAT </w:t>
      </w:r>
      <w:r w:rsidRPr="00A12E8B">
        <w:rPr>
          <w:bCs/>
          <w:sz w:val="20"/>
          <w:szCs w:val="20"/>
        </w:rPr>
        <w:t>I am satisfied that</w:t>
      </w:r>
      <w:r w:rsidRPr="00A12E8B">
        <w:rPr>
          <w:b/>
          <w:bCs/>
          <w:sz w:val="20"/>
          <w:szCs w:val="20"/>
        </w:rPr>
        <w:t xml:space="preserve"> </w:t>
      </w:r>
      <w:r w:rsidRPr="00A12E8B">
        <w:rPr>
          <w:bCs/>
          <w:sz w:val="20"/>
          <w:szCs w:val="20"/>
        </w:rPr>
        <w:t>the filing of further documents would be vexatious;</w:t>
      </w:r>
    </w:p>
    <w:p w:rsidR="006F4A6A" w:rsidRPr="00A12E8B" w:rsidRDefault="006F4A6A" w:rsidP="006F4A6A">
      <w:pPr>
        <w:spacing w:line="233" w:lineRule="auto"/>
        <w:jc w:val="both"/>
        <w:rPr>
          <w:b/>
          <w:bCs/>
          <w:sz w:val="20"/>
          <w:szCs w:val="20"/>
        </w:rPr>
      </w:pPr>
    </w:p>
    <w:p w:rsidR="006F4A6A" w:rsidRPr="00A12E8B" w:rsidRDefault="006F4A6A" w:rsidP="006F4A6A">
      <w:pPr>
        <w:pStyle w:val="ListParagraph"/>
        <w:spacing w:line="276" w:lineRule="auto"/>
        <w:ind w:left="0"/>
        <w:jc w:val="both"/>
        <w:rPr>
          <w:rFonts w:cs="Times New Roman"/>
          <w:bCs/>
          <w:kern w:val="36"/>
          <w:sz w:val="20"/>
          <w:szCs w:val="20"/>
        </w:rPr>
      </w:pPr>
      <w:r w:rsidRPr="00A12E8B">
        <w:rPr>
          <w:rFonts w:cs="Times New Roman"/>
          <w:b/>
          <w:bCs/>
          <w:sz w:val="20"/>
          <w:szCs w:val="20"/>
        </w:rPr>
        <w:t xml:space="preserve">I HEREBY ORDER THAT </w:t>
      </w:r>
      <w:r w:rsidRPr="00A12E8B">
        <w:rPr>
          <w:rFonts w:cs="Times New Roman"/>
          <w:bCs/>
          <w:kern w:val="36"/>
          <w:sz w:val="20"/>
          <w:szCs w:val="20"/>
        </w:rPr>
        <w:t>Ms. Lin is prohibited from filing further documents relating to these proceedings.</w:t>
      </w:r>
    </w:p>
    <w:p w:rsidR="006F4A6A" w:rsidRPr="00A12E8B" w:rsidRDefault="006F4A6A" w:rsidP="006F4A6A">
      <w:pPr>
        <w:spacing w:line="276" w:lineRule="auto"/>
        <w:jc w:val="both"/>
        <w:rPr>
          <w:bCs/>
          <w:kern w:val="36"/>
          <w:sz w:val="20"/>
          <w:szCs w:val="20"/>
        </w:rPr>
      </w:pPr>
    </w:p>
    <w:p w:rsidR="006F4A6A" w:rsidRPr="00A12E8B" w:rsidRDefault="006F4A6A" w:rsidP="006F4A6A">
      <w:pPr>
        <w:tabs>
          <w:tab w:val="left" w:pos="-1440"/>
          <w:tab w:val="left" w:pos="-720"/>
        </w:tabs>
        <w:jc w:val="both"/>
        <w:rPr>
          <w:sz w:val="20"/>
          <w:szCs w:val="20"/>
        </w:rPr>
      </w:pPr>
    </w:p>
    <w:p w:rsidR="006F4A6A" w:rsidRPr="00A12E8B" w:rsidRDefault="006F4A6A" w:rsidP="006F4A6A">
      <w:pPr>
        <w:tabs>
          <w:tab w:val="left" w:pos="-1440"/>
          <w:tab w:val="left" w:pos="-720"/>
        </w:tabs>
        <w:jc w:val="both"/>
        <w:rPr>
          <w:sz w:val="20"/>
          <w:szCs w:val="20"/>
        </w:rPr>
      </w:pPr>
    </w:p>
    <w:p w:rsidR="006F4A6A" w:rsidRPr="00A12E8B" w:rsidRDefault="006F4A6A" w:rsidP="006F4A6A">
      <w:pPr>
        <w:spacing w:line="233" w:lineRule="auto"/>
        <w:jc w:val="both"/>
        <w:rPr>
          <w:rFonts w:cs="Times New Roman"/>
          <w:sz w:val="20"/>
          <w:szCs w:val="20"/>
          <w:lang w:val="fr-CA"/>
        </w:rPr>
      </w:pPr>
      <w:r w:rsidRPr="00A12E8B">
        <w:rPr>
          <w:rFonts w:cs="Times New Roman"/>
          <w:b/>
          <w:sz w:val="20"/>
          <w:szCs w:val="20"/>
          <w:lang w:val="fr-CA"/>
        </w:rPr>
        <w:t>ATTENDU</w:t>
      </w:r>
      <w:r w:rsidRPr="00A12E8B">
        <w:rPr>
          <w:rFonts w:cs="Times New Roman"/>
          <w:sz w:val="20"/>
          <w:szCs w:val="20"/>
          <w:lang w:val="fr-CA"/>
        </w:rPr>
        <w:t xml:space="preserve"> qu’un préavis a été signifié à M</w:t>
      </w:r>
      <w:r w:rsidRPr="00A12E8B">
        <w:rPr>
          <w:rFonts w:cs="Times New Roman"/>
          <w:sz w:val="20"/>
          <w:szCs w:val="20"/>
          <w:vertAlign w:val="superscript"/>
          <w:lang w:val="fr-CA"/>
        </w:rPr>
        <w:t>me</w:t>
      </w:r>
      <w:r w:rsidRPr="00A12E8B">
        <w:rPr>
          <w:rFonts w:cs="Times New Roman"/>
          <w:sz w:val="20"/>
          <w:szCs w:val="20"/>
          <w:lang w:val="fr-CA"/>
        </w:rPr>
        <w:t xml:space="preserve"> Lin par le registraire conformément à l’art. 67 des </w:t>
      </w:r>
      <w:r w:rsidRPr="00A12E8B">
        <w:rPr>
          <w:rFonts w:cs="Times New Roman"/>
          <w:i/>
          <w:sz w:val="20"/>
          <w:szCs w:val="20"/>
          <w:lang w:val="fr-CA"/>
        </w:rPr>
        <w:t>Règles de la Cour suprême du Canada</w:t>
      </w:r>
      <w:r w:rsidRPr="00A12E8B">
        <w:rPr>
          <w:rFonts w:cs="Times New Roman"/>
          <w:sz w:val="20"/>
          <w:szCs w:val="20"/>
          <w:lang w:val="fr-CA"/>
        </w:rPr>
        <w:t>;</w:t>
      </w:r>
    </w:p>
    <w:p w:rsidR="006F4A6A" w:rsidRPr="00A12E8B" w:rsidRDefault="006F4A6A" w:rsidP="006F4A6A">
      <w:pPr>
        <w:spacing w:line="233" w:lineRule="auto"/>
        <w:jc w:val="both"/>
        <w:rPr>
          <w:rFonts w:cs="Times New Roman"/>
          <w:b/>
          <w:sz w:val="20"/>
          <w:szCs w:val="20"/>
          <w:lang w:val="fr-CA"/>
        </w:rPr>
      </w:pPr>
    </w:p>
    <w:p w:rsidR="006F4A6A" w:rsidRPr="00A12E8B" w:rsidRDefault="006F4A6A" w:rsidP="006F4A6A">
      <w:pPr>
        <w:spacing w:line="233" w:lineRule="auto"/>
        <w:jc w:val="both"/>
        <w:rPr>
          <w:rFonts w:cs="Times New Roman"/>
          <w:sz w:val="20"/>
          <w:szCs w:val="20"/>
          <w:lang w:val="fr-CA"/>
        </w:rPr>
      </w:pPr>
      <w:r w:rsidRPr="00A12E8B">
        <w:rPr>
          <w:rFonts w:cs="Times New Roman"/>
          <w:b/>
          <w:sz w:val="20"/>
          <w:szCs w:val="20"/>
          <w:lang w:val="fr-CA"/>
        </w:rPr>
        <w:t xml:space="preserve">ET ATTENDU </w:t>
      </w:r>
      <w:r w:rsidRPr="00A12E8B">
        <w:rPr>
          <w:rFonts w:cs="Times New Roman"/>
          <w:sz w:val="20"/>
          <w:szCs w:val="20"/>
          <w:lang w:val="fr-CA"/>
        </w:rPr>
        <w:t xml:space="preserve">que le registraire a demandé qu’un juge rende une ordonnance en vertu de la règle 66(2) des </w:t>
      </w:r>
      <w:r w:rsidRPr="00A12E8B">
        <w:rPr>
          <w:rFonts w:cs="Times New Roman"/>
          <w:i/>
          <w:sz w:val="20"/>
          <w:szCs w:val="20"/>
          <w:lang w:val="fr-CA"/>
        </w:rPr>
        <w:t>Règles de la Cour suprême du Canada</w:t>
      </w:r>
      <w:r w:rsidRPr="00A12E8B">
        <w:rPr>
          <w:rFonts w:cs="Times New Roman"/>
          <w:sz w:val="20"/>
          <w:szCs w:val="20"/>
          <w:lang w:val="fr-CA"/>
        </w:rPr>
        <w:t>;</w:t>
      </w:r>
    </w:p>
    <w:p w:rsidR="006F4A6A" w:rsidRPr="00A12E8B" w:rsidRDefault="006F4A6A" w:rsidP="006F4A6A">
      <w:pPr>
        <w:spacing w:line="233" w:lineRule="auto"/>
        <w:jc w:val="both"/>
        <w:rPr>
          <w:rFonts w:cs="Times New Roman"/>
          <w:sz w:val="20"/>
          <w:szCs w:val="20"/>
          <w:lang w:val="fr-CA"/>
        </w:rPr>
      </w:pPr>
    </w:p>
    <w:p w:rsidR="006F4A6A" w:rsidRPr="00A12E8B" w:rsidRDefault="006F4A6A" w:rsidP="006F4A6A">
      <w:pPr>
        <w:spacing w:line="233" w:lineRule="auto"/>
        <w:jc w:val="both"/>
        <w:rPr>
          <w:rFonts w:cs="Times New Roman"/>
          <w:sz w:val="20"/>
          <w:szCs w:val="20"/>
          <w:lang w:val="fr-CA"/>
        </w:rPr>
      </w:pPr>
      <w:r w:rsidRPr="00A12E8B">
        <w:rPr>
          <w:rFonts w:cs="Times New Roman"/>
          <w:b/>
          <w:sz w:val="20"/>
          <w:szCs w:val="20"/>
          <w:lang w:val="fr-CA"/>
        </w:rPr>
        <w:t>ET APRÈS EXAMEN</w:t>
      </w:r>
      <w:r w:rsidRPr="00A12E8B">
        <w:rPr>
          <w:rFonts w:cs="Times New Roman"/>
          <w:sz w:val="20"/>
          <w:szCs w:val="20"/>
          <w:lang w:val="fr-CA"/>
        </w:rPr>
        <w:t xml:space="preserve"> des documents déposés;</w:t>
      </w:r>
    </w:p>
    <w:p w:rsidR="006F4A6A" w:rsidRPr="00A12E8B" w:rsidRDefault="006F4A6A" w:rsidP="006F4A6A">
      <w:pPr>
        <w:spacing w:line="233" w:lineRule="auto"/>
        <w:jc w:val="both"/>
        <w:rPr>
          <w:rFonts w:cs="Times New Roman"/>
          <w:sz w:val="20"/>
          <w:szCs w:val="20"/>
          <w:lang w:val="fr-CA"/>
        </w:rPr>
      </w:pPr>
    </w:p>
    <w:p w:rsidR="006F4A6A" w:rsidRPr="00A12E8B" w:rsidRDefault="006F4A6A" w:rsidP="006F4A6A">
      <w:pPr>
        <w:spacing w:line="233" w:lineRule="auto"/>
        <w:jc w:val="both"/>
        <w:rPr>
          <w:rFonts w:cs="Times New Roman"/>
          <w:sz w:val="20"/>
          <w:szCs w:val="20"/>
          <w:lang w:val="fr-CA"/>
        </w:rPr>
      </w:pPr>
      <w:r w:rsidRPr="00A12E8B">
        <w:rPr>
          <w:rFonts w:cs="Times New Roman"/>
          <w:b/>
          <w:sz w:val="20"/>
          <w:szCs w:val="20"/>
          <w:lang w:val="fr-CA"/>
        </w:rPr>
        <w:lastRenderedPageBreak/>
        <w:t>ET ATTENDU</w:t>
      </w:r>
      <w:r w:rsidRPr="00A12E8B">
        <w:rPr>
          <w:rFonts w:cs="Times New Roman"/>
          <w:sz w:val="20"/>
          <w:szCs w:val="20"/>
          <w:lang w:val="fr-CA"/>
        </w:rPr>
        <w:t xml:space="preserve"> que je suis convaincu que le dépôt d’autres documents serait vexatoire;</w:t>
      </w:r>
    </w:p>
    <w:p w:rsidR="006F4A6A" w:rsidRPr="00A12E8B" w:rsidRDefault="006F4A6A" w:rsidP="006F4A6A">
      <w:pPr>
        <w:spacing w:line="233" w:lineRule="auto"/>
        <w:jc w:val="both"/>
        <w:rPr>
          <w:rFonts w:cs="Times New Roman"/>
          <w:sz w:val="20"/>
          <w:szCs w:val="20"/>
          <w:lang w:val="fr-CA"/>
        </w:rPr>
      </w:pPr>
    </w:p>
    <w:p w:rsidR="006F4A6A" w:rsidRPr="00A12E8B" w:rsidRDefault="006F4A6A" w:rsidP="006F4A6A">
      <w:pPr>
        <w:spacing w:line="233" w:lineRule="auto"/>
        <w:jc w:val="both"/>
        <w:rPr>
          <w:rFonts w:cs="Times New Roman"/>
          <w:sz w:val="20"/>
          <w:szCs w:val="20"/>
          <w:lang w:val="fr-CA"/>
        </w:rPr>
      </w:pPr>
      <w:r w:rsidRPr="00A12E8B">
        <w:rPr>
          <w:rFonts w:cs="Times New Roman"/>
          <w:b/>
          <w:sz w:val="20"/>
          <w:szCs w:val="20"/>
          <w:lang w:val="fr-CA"/>
        </w:rPr>
        <w:t>IL EST PAR LA PRÉSENTE ORDONNÉ</w:t>
      </w:r>
      <w:r w:rsidRPr="00A12E8B">
        <w:rPr>
          <w:rFonts w:cs="Times New Roman"/>
          <w:sz w:val="20"/>
          <w:szCs w:val="20"/>
          <w:lang w:val="fr-CA"/>
        </w:rPr>
        <w:t xml:space="preserve"> que M</w:t>
      </w:r>
      <w:r w:rsidRPr="00A12E8B">
        <w:rPr>
          <w:rFonts w:cs="Times New Roman"/>
          <w:sz w:val="20"/>
          <w:szCs w:val="20"/>
          <w:vertAlign w:val="superscript"/>
          <w:lang w:val="fr-CA"/>
        </w:rPr>
        <w:t>me</w:t>
      </w:r>
      <w:r w:rsidRPr="00A12E8B">
        <w:rPr>
          <w:rFonts w:cs="Times New Roman"/>
          <w:sz w:val="20"/>
          <w:szCs w:val="20"/>
          <w:lang w:val="fr-CA"/>
        </w:rPr>
        <w:t> Lin n’est autorisée à déposer aucun nouveau document dans le dossier.</w:t>
      </w:r>
    </w:p>
    <w:p w:rsidR="006F4A6A" w:rsidRPr="00A12E8B" w:rsidRDefault="00177AE0" w:rsidP="006F4A6A">
      <w:pPr>
        <w:tabs>
          <w:tab w:val="left" w:pos="-1440"/>
          <w:tab w:val="left" w:pos="-720"/>
        </w:tabs>
        <w:jc w:val="both"/>
        <w:rPr>
          <w:sz w:val="20"/>
          <w:szCs w:val="20"/>
          <w:lang w:val="fr-CA"/>
        </w:rPr>
      </w:pPr>
      <w:r>
        <w:rPr>
          <w:sz w:val="20"/>
          <w:szCs w:val="20"/>
          <w:lang w:val="fr-CA"/>
        </w:rPr>
        <w:pict>
          <v:rect id="_x0000_i1102" style="width:2in;height:1pt" o:hrpct="0" o:hralign="center" o:hrstd="t" o:hrnoshade="t" o:hr="t" fillcolor="black [3213]" stroked="f"/>
        </w:pict>
      </w:r>
    </w:p>
    <w:p w:rsidR="006F4A6A" w:rsidRPr="00A12E8B" w:rsidRDefault="006F4A6A" w:rsidP="006F4A6A">
      <w:pPr>
        <w:tabs>
          <w:tab w:val="left" w:pos="-1440"/>
          <w:tab w:val="left" w:pos="-720"/>
        </w:tabs>
        <w:jc w:val="both"/>
        <w:rPr>
          <w:sz w:val="20"/>
          <w:szCs w:val="20"/>
          <w:lang w:val="fr-CA"/>
        </w:rPr>
      </w:pPr>
    </w:p>
    <w:p w:rsidR="006F4A6A" w:rsidRPr="00A12E8B" w:rsidRDefault="006F4A6A" w:rsidP="006F4A6A">
      <w:pPr>
        <w:tabs>
          <w:tab w:val="left" w:pos="-1440"/>
          <w:tab w:val="left" w:pos="-720"/>
        </w:tabs>
        <w:jc w:val="both"/>
        <w:rPr>
          <w:sz w:val="20"/>
          <w:szCs w:val="20"/>
        </w:rPr>
      </w:pPr>
      <w:r w:rsidRPr="00A12E8B">
        <w:rPr>
          <w:sz w:val="20"/>
          <w:szCs w:val="20"/>
        </w:rPr>
        <w:t>04.01.2017</w:t>
      </w:r>
    </w:p>
    <w:p w:rsidR="006F4A6A" w:rsidRPr="00A12E8B" w:rsidRDefault="006F4A6A" w:rsidP="006F4A6A">
      <w:pPr>
        <w:tabs>
          <w:tab w:val="left" w:pos="-1440"/>
          <w:tab w:val="left" w:pos="-720"/>
        </w:tabs>
        <w:jc w:val="both"/>
        <w:rPr>
          <w:sz w:val="20"/>
          <w:szCs w:val="20"/>
        </w:rPr>
      </w:pPr>
    </w:p>
    <w:p w:rsidR="006F4A6A" w:rsidRPr="00A12E8B" w:rsidRDefault="006F4A6A" w:rsidP="006F4A6A">
      <w:pPr>
        <w:tabs>
          <w:tab w:val="left" w:pos="-1440"/>
          <w:tab w:val="left" w:pos="-720"/>
        </w:tabs>
        <w:jc w:val="both"/>
        <w:rPr>
          <w:sz w:val="20"/>
          <w:szCs w:val="20"/>
          <w:lang w:val="fr-CA"/>
        </w:rPr>
      </w:pPr>
      <w:r w:rsidRPr="00A12E8B">
        <w:rPr>
          <w:sz w:val="20"/>
          <w:szCs w:val="20"/>
          <w:lang w:val="fr-CA"/>
        </w:rPr>
        <w:t>Before / Devant :   Before / Devant :   BROWN J. / LE JUGE BROWN</w:t>
      </w:r>
    </w:p>
    <w:p w:rsidR="006F4A6A" w:rsidRPr="00A12E8B" w:rsidRDefault="006F4A6A" w:rsidP="006F4A6A">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6F4A6A" w:rsidRPr="00A12E8B" w:rsidTr="006F4A6A">
        <w:trPr>
          <w:trHeight w:val="151"/>
        </w:trPr>
        <w:tc>
          <w:tcPr>
            <w:tcW w:w="4338" w:type="dxa"/>
          </w:tcPr>
          <w:p w:rsidR="006F4A6A" w:rsidRPr="00A12E8B" w:rsidRDefault="006F4A6A" w:rsidP="006F4A6A">
            <w:pPr>
              <w:tabs>
                <w:tab w:val="left" w:pos="-1440"/>
                <w:tab w:val="left" w:pos="-720"/>
              </w:tabs>
              <w:jc w:val="both"/>
              <w:rPr>
                <w:sz w:val="20"/>
                <w:szCs w:val="20"/>
                <w:lang w:val="fr-CA"/>
              </w:rPr>
            </w:pPr>
            <w:r w:rsidRPr="00A12E8B">
              <w:rPr>
                <w:sz w:val="20"/>
                <w:szCs w:val="20"/>
              </w:rPr>
              <w:fldChar w:fldCharType="begin"/>
            </w:r>
            <w:r w:rsidRPr="00A12E8B">
              <w:rPr>
                <w:sz w:val="20"/>
                <w:szCs w:val="20"/>
                <w:lang w:val="fr-CA"/>
              </w:rPr>
              <w:instrText xml:space="preserve"> SEQ CHAPTER \h \r 1</w:instrText>
            </w:r>
            <w:r w:rsidRPr="00A12E8B">
              <w:rPr>
                <w:sz w:val="20"/>
                <w:szCs w:val="20"/>
              </w:rPr>
              <w:fldChar w:fldCharType="end"/>
            </w:r>
            <w:r w:rsidRPr="00A12E8B">
              <w:rPr>
                <w:b/>
                <w:bCs/>
                <w:sz w:val="20"/>
                <w:szCs w:val="20"/>
                <w:lang w:val="fr-CA"/>
              </w:rPr>
              <w:t>Order</w:t>
            </w:r>
          </w:p>
          <w:p w:rsidR="006F4A6A" w:rsidRPr="00A12E8B" w:rsidRDefault="006F4A6A" w:rsidP="006F4A6A">
            <w:pPr>
              <w:tabs>
                <w:tab w:val="left" w:pos="-1440"/>
                <w:tab w:val="left" w:pos="-720"/>
              </w:tabs>
              <w:jc w:val="both"/>
              <w:rPr>
                <w:sz w:val="20"/>
                <w:szCs w:val="20"/>
                <w:lang w:val="fr-CA"/>
              </w:rPr>
            </w:pPr>
            <w:r w:rsidRPr="00A12E8B">
              <w:rPr>
                <w:sz w:val="20"/>
                <w:szCs w:val="20"/>
              </w:rPr>
              <w:fldChar w:fldCharType="begin"/>
            </w:r>
            <w:r w:rsidRPr="00A12E8B">
              <w:rPr>
                <w:sz w:val="20"/>
                <w:szCs w:val="20"/>
                <w:lang w:val="fr-CA"/>
              </w:rPr>
              <w:instrText xml:space="preserve"> SEQ CHAPTER \h \r 1</w:instrText>
            </w:r>
            <w:r w:rsidRPr="00A12E8B">
              <w:rPr>
                <w:sz w:val="20"/>
                <w:szCs w:val="20"/>
              </w:rPr>
              <w:fldChar w:fldCharType="end"/>
            </w:r>
          </w:p>
        </w:tc>
        <w:tc>
          <w:tcPr>
            <w:tcW w:w="1170" w:type="dxa"/>
          </w:tcPr>
          <w:p w:rsidR="006F4A6A" w:rsidRPr="00A12E8B" w:rsidRDefault="006F4A6A" w:rsidP="006F4A6A">
            <w:pPr>
              <w:jc w:val="both"/>
              <w:rPr>
                <w:sz w:val="20"/>
                <w:szCs w:val="20"/>
                <w:lang w:val="fr-CA"/>
              </w:rPr>
            </w:pPr>
          </w:p>
          <w:p w:rsidR="006F4A6A" w:rsidRPr="00A12E8B" w:rsidRDefault="006F4A6A" w:rsidP="006F4A6A">
            <w:pPr>
              <w:jc w:val="both"/>
              <w:rPr>
                <w:sz w:val="20"/>
                <w:szCs w:val="20"/>
                <w:lang w:val="fr-CA"/>
              </w:rPr>
            </w:pPr>
          </w:p>
        </w:tc>
        <w:tc>
          <w:tcPr>
            <w:tcW w:w="4327" w:type="dxa"/>
          </w:tcPr>
          <w:p w:rsidR="006F4A6A" w:rsidRPr="00A12E8B" w:rsidRDefault="006F4A6A" w:rsidP="006F4A6A">
            <w:pPr>
              <w:jc w:val="both"/>
              <w:rPr>
                <w:b/>
                <w:sz w:val="20"/>
                <w:szCs w:val="20"/>
                <w:lang w:val="fr-CA"/>
              </w:rPr>
            </w:pPr>
            <w:r w:rsidRPr="00A12E8B">
              <w:rPr>
                <w:sz w:val="20"/>
                <w:szCs w:val="20"/>
              </w:rPr>
              <w:fldChar w:fldCharType="begin"/>
            </w:r>
            <w:r w:rsidRPr="00A12E8B">
              <w:rPr>
                <w:sz w:val="20"/>
                <w:szCs w:val="20"/>
                <w:lang w:val="fr-CA"/>
              </w:rPr>
              <w:instrText xml:space="preserve"> SEQ CHAPTER \h \r 1</w:instrText>
            </w:r>
            <w:r w:rsidRPr="00A12E8B">
              <w:rPr>
                <w:sz w:val="20"/>
                <w:szCs w:val="20"/>
              </w:rPr>
              <w:fldChar w:fldCharType="end"/>
            </w:r>
            <w:r w:rsidRPr="00A12E8B">
              <w:rPr>
                <w:b/>
                <w:bCs/>
                <w:sz w:val="20"/>
                <w:szCs w:val="20"/>
                <w:lang w:val="fr-CA"/>
              </w:rPr>
              <w:t>Ordonnance</w:t>
            </w:r>
          </w:p>
          <w:p w:rsidR="006F4A6A" w:rsidRPr="00A12E8B" w:rsidRDefault="006F4A6A" w:rsidP="006F4A6A">
            <w:pPr>
              <w:jc w:val="both"/>
              <w:rPr>
                <w:b/>
                <w:sz w:val="20"/>
                <w:szCs w:val="20"/>
                <w:lang w:val="fr-CA"/>
              </w:rPr>
            </w:pPr>
            <w:r w:rsidRPr="00A12E8B">
              <w:rPr>
                <w:b/>
                <w:sz w:val="20"/>
                <w:szCs w:val="20"/>
              </w:rPr>
              <w:fldChar w:fldCharType="begin"/>
            </w:r>
            <w:r w:rsidRPr="00A12E8B">
              <w:rPr>
                <w:b/>
                <w:sz w:val="20"/>
                <w:szCs w:val="20"/>
                <w:lang w:val="fr-CA"/>
              </w:rPr>
              <w:instrText xml:space="preserve"> SEQ CHAPTER \h \r 1</w:instrText>
            </w:r>
            <w:r w:rsidRPr="00A12E8B">
              <w:rPr>
                <w:b/>
                <w:sz w:val="20"/>
                <w:szCs w:val="20"/>
              </w:rPr>
              <w:fldChar w:fldCharType="end"/>
            </w:r>
            <w:r w:rsidRPr="00A12E8B">
              <w:rPr>
                <w:b/>
                <w:sz w:val="20"/>
                <w:szCs w:val="20"/>
              </w:rPr>
              <w:fldChar w:fldCharType="begin"/>
            </w:r>
            <w:r w:rsidRPr="00A12E8B">
              <w:rPr>
                <w:b/>
                <w:sz w:val="20"/>
                <w:szCs w:val="20"/>
                <w:lang w:val="fr-CA"/>
              </w:rPr>
              <w:instrText xml:space="preserve"> SEQ CHAPTER \h \r 1</w:instrText>
            </w:r>
            <w:r w:rsidRPr="00A12E8B">
              <w:rPr>
                <w:b/>
                <w:sz w:val="20"/>
                <w:szCs w:val="20"/>
              </w:rPr>
              <w:fldChar w:fldCharType="end"/>
            </w:r>
          </w:p>
        </w:tc>
      </w:tr>
      <w:tr w:rsidR="006F4A6A" w:rsidRPr="00A12E8B" w:rsidTr="006F4A6A">
        <w:trPr>
          <w:trHeight w:val="150"/>
        </w:trPr>
        <w:tc>
          <w:tcPr>
            <w:tcW w:w="4338" w:type="dxa"/>
          </w:tcPr>
          <w:p w:rsidR="006F4A6A" w:rsidRPr="00A12E8B" w:rsidRDefault="006F4A6A" w:rsidP="006F4A6A">
            <w:pPr>
              <w:tabs>
                <w:tab w:val="left" w:pos="-1440"/>
                <w:tab w:val="left" w:pos="-720"/>
              </w:tabs>
              <w:jc w:val="both"/>
              <w:rPr>
                <w:sz w:val="20"/>
                <w:szCs w:val="20"/>
                <w:lang w:val="en-US"/>
              </w:rPr>
            </w:pPr>
            <w:r w:rsidRPr="00A12E8B">
              <w:rPr>
                <w:sz w:val="20"/>
                <w:szCs w:val="20"/>
                <w:lang w:val="en-US"/>
              </w:rPr>
              <w:t>Katherine Lin</w:t>
            </w:r>
          </w:p>
          <w:p w:rsidR="006F4A6A" w:rsidRPr="00A12E8B" w:rsidRDefault="006F4A6A" w:rsidP="006F4A6A">
            <w:pPr>
              <w:tabs>
                <w:tab w:val="left" w:pos="-1440"/>
                <w:tab w:val="left" w:pos="-720"/>
              </w:tabs>
              <w:jc w:val="both"/>
              <w:rPr>
                <w:sz w:val="20"/>
                <w:szCs w:val="20"/>
                <w:lang w:val="en-US"/>
              </w:rPr>
            </w:pPr>
          </w:p>
          <w:p w:rsidR="006F4A6A" w:rsidRPr="00A12E8B" w:rsidRDefault="006F4A6A" w:rsidP="006F4A6A">
            <w:pPr>
              <w:tabs>
                <w:tab w:val="left" w:pos="-1440"/>
                <w:tab w:val="left" w:pos="-720"/>
              </w:tabs>
              <w:jc w:val="both"/>
              <w:rPr>
                <w:sz w:val="20"/>
                <w:szCs w:val="20"/>
                <w:lang w:val="en-US"/>
              </w:rPr>
            </w:pPr>
            <w:r w:rsidRPr="00A12E8B">
              <w:rPr>
                <w:sz w:val="20"/>
                <w:szCs w:val="20"/>
                <w:lang w:val="en-US"/>
              </w:rPr>
              <w:tab/>
              <w:t>v. (36743)</w:t>
            </w:r>
          </w:p>
          <w:p w:rsidR="006F4A6A" w:rsidRPr="00A12E8B" w:rsidRDefault="006F4A6A" w:rsidP="006F4A6A">
            <w:pPr>
              <w:tabs>
                <w:tab w:val="left" w:pos="-1440"/>
                <w:tab w:val="left" w:pos="-720"/>
              </w:tabs>
              <w:jc w:val="both"/>
              <w:rPr>
                <w:sz w:val="20"/>
                <w:szCs w:val="20"/>
                <w:lang w:val="en-US"/>
              </w:rPr>
            </w:pPr>
          </w:p>
          <w:p w:rsidR="006F4A6A" w:rsidRPr="00A12E8B" w:rsidRDefault="006F4A6A" w:rsidP="006F4A6A">
            <w:pPr>
              <w:tabs>
                <w:tab w:val="left" w:pos="-1440"/>
                <w:tab w:val="left" w:pos="-720"/>
              </w:tabs>
              <w:jc w:val="both"/>
              <w:rPr>
                <w:sz w:val="20"/>
                <w:szCs w:val="20"/>
                <w:lang w:val="fr-CA"/>
              </w:rPr>
            </w:pPr>
            <w:r w:rsidRPr="00A12E8B">
              <w:rPr>
                <w:sz w:val="20"/>
                <w:szCs w:val="20"/>
                <w:lang w:val="en-US"/>
              </w:rPr>
              <w:t xml:space="preserve">Thomas Griether et al. </w:t>
            </w:r>
            <w:r w:rsidRPr="00A12E8B">
              <w:rPr>
                <w:sz w:val="20"/>
                <w:szCs w:val="20"/>
                <w:lang w:val="fr-CA"/>
              </w:rPr>
              <w:t xml:space="preserve">(Ont.) </w:t>
            </w:r>
          </w:p>
        </w:tc>
        <w:tc>
          <w:tcPr>
            <w:tcW w:w="1170" w:type="dxa"/>
          </w:tcPr>
          <w:p w:rsidR="006F4A6A" w:rsidRPr="00A12E8B" w:rsidRDefault="006F4A6A" w:rsidP="006F4A6A">
            <w:pPr>
              <w:jc w:val="both"/>
              <w:rPr>
                <w:sz w:val="20"/>
                <w:szCs w:val="20"/>
                <w:lang w:val="fr-CA"/>
              </w:rPr>
            </w:pPr>
          </w:p>
        </w:tc>
        <w:tc>
          <w:tcPr>
            <w:tcW w:w="4327" w:type="dxa"/>
          </w:tcPr>
          <w:p w:rsidR="006F4A6A" w:rsidRPr="00A12E8B" w:rsidRDefault="006F4A6A" w:rsidP="006F4A6A">
            <w:pPr>
              <w:jc w:val="both"/>
              <w:rPr>
                <w:sz w:val="20"/>
                <w:szCs w:val="20"/>
                <w:lang w:val="fr-CA"/>
              </w:rPr>
            </w:pPr>
          </w:p>
        </w:tc>
      </w:tr>
    </w:tbl>
    <w:p w:rsidR="006F4A6A" w:rsidRPr="00A12E8B" w:rsidRDefault="006F4A6A" w:rsidP="006F4A6A">
      <w:pPr>
        <w:tabs>
          <w:tab w:val="left" w:pos="-1440"/>
          <w:tab w:val="left" w:pos="-720"/>
        </w:tabs>
        <w:jc w:val="both"/>
        <w:rPr>
          <w:sz w:val="20"/>
          <w:szCs w:val="20"/>
          <w:lang w:val="fr-CA"/>
        </w:rPr>
      </w:pPr>
    </w:p>
    <w:p w:rsidR="006F4A6A" w:rsidRPr="00A12E8B" w:rsidRDefault="006F4A6A" w:rsidP="006F4A6A">
      <w:pPr>
        <w:spacing w:line="233" w:lineRule="auto"/>
        <w:jc w:val="both"/>
        <w:rPr>
          <w:b/>
          <w:sz w:val="20"/>
          <w:szCs w:val="20"/>
        </w:rPr>
      </w:pPr>
      <w:r w:rsidRPr="00A12E8B">
        <w:rPr>
          <w:b/>
          <w:bCs/>
          <w:sz w:val="20"/>
          <w:szCs w:val="20"/>
        </w:rPr>
        <w:t xml:space="preserve">WHEREAS </w:t>
      </w:r>
      <w:r w:rsidRPr="00A12E8B">
        <w:rPr>
          <w:bCs/>
          <w:sz w:val="20"/>
          <w:szCs w:val="20"/>
        </w:rPr>
        <w:t>the Registrar has sent Ms. Lin a</w:t>
      </w:r>
      <w:r w:rsidRPr="00A12E8B">
        <w:rPr>
          <w:b/>
          <w:bCs/>
          <w:sz w:val="20"/>
          <w:szCs w:val="20"/>
        </w:rPr>
        <w:t xml:space="preserve"> </w:t>
      </w:r>
      <w:r w:rsidRPr="00A12E8B">
        <w:rPr>
          <w:bCs/>
          <w:sz w:val="20"/>
          <w:szCs w:val="20"/>
        </w:rPr>
        <w:t xml:space="preserve">notice under Rule 67 of the </w:t>
      </w:r>
      <w:r w:rsidRPr="00A12E8B">
        <w:rPr>
          <w:bCs/>
          <w:i/>
          <w:sz w:val="20"/>
          <w:szCs w:val="20"/>
        </w:rPr>
        <w:t>Rules of the Supreme Court of Canada</w:t>
      </w:r>
      <w:r w:rsidRPr="00A12E8B">
        <w:rPr>
          <w:bCs/>
          <w:sz w:val="20"/>
          <w:szCs w:val="20"/>
        </w:rPr>
        <w:t>;</w:t>
      </w:r>
    </w:p>
    <w:p w:rsidR="006F4A6A" w:rsidRPr="00A12E8B" w:rsidRDefault="006F4A6A" w:rsidP="006F4A6A">
      <w:pPr>
        <w:spacing w:line="233" w:lineRule="auto"/>
        <w:jc w:val="both"/>
        <w:rPr>
          <w:b/>
          <w:sz w:val="20"/>
          <w:szCs w:val="20"/>
        </w:rPr>
      </w:pPr>
    </w:p>
    <w:p w:rsidR="006F4A6A" w:rsidRPr="00A12E8B" w:rsidRDefault="006F4A6A" w:rsidP="006F4A6A">
      <w:pPr>
        <w:spacing w:line="233" w:lineRule="auto"/>
        <w:jc w:val="both"/>
        <w:rPr>
          <w:b/>
          <w:sz w:val="20"/>
          <w:szCs w:val="20"/>
        </w:rPr>
      </w:pPr>
      <w:r w:rsidRPr="00A12E8B">
        <w:rPr>
          <w:b/>
          <w:sz w:val="20"/>
          <w:szCs w:val="20"/>
        </w:rPr>
        <w:t xml:space="preserve">AND WHEREAS </w:t>
      </w:r>
      <w:r w:rsidRPr="00A12E8B">
        <w:rPr>
          <w:sz w:val="20"/>
          <w:szCs w:val="20"/>
        </w:rPr>
        <w:t xml:space="preserve">the Registrar has requested that a judge issue an order under Rule 66(2) of the </w:t>
      </w:r>
      <w:r w:rsidRPr="00A12E8B">
        <w:rPr>
          <w:i/>
          <w:sz w:val="20"/>
          <w:szCs w:val="20"/>
        </w:rPr>
        <w:t>Rules of the Supreme Court of Canada</w:t>
      </w:r>
      <w:r w:rsidRPr="00A12E8B">
        <w:rPr>
          <w:sz w:val="20"/>
          <w:szCs w:val="20"/>
        </w:rPr>
        <w:t>;</w:t>
      </w:r>
    </w:p>
    <w:p w:rsidR="006F4A6A" w:rsidRPr="00A12E8B" w:rsidRDefault="006F4A6A" w:rsidP="006F4A6A">
      <w:pPr>
        <w:spacing w:line="233" w:lineRule="auto"/>
        <w:jc w:val="both"/>
        <w:rPr>
          <w:b/>
          <w:bCs/>
          <w:sz w:val="20"/>
          <w:szCs w:val="20"/>
        </w:rPr>
      </w:pPr>
    </w:p>
    <w:p w:rsidR="006F4A6A" w:rsidRPr="00A12E8B" w:rsidRDefault="006F4A6A" w:rsidP="006F4A6A">
      <w:pPr>
        <w:spacing w:line="233" w:lineRule="auto"/>
        <w:jc w:val="both"/>
        <w:rPr>
          <w:bCs/>
          <w:sz w:val="20"/>
          <w:szCs w:val="20"/>
        </w:rPr>
      </w:pPr>
      <w:r w:rsidRPr="00A12E8B">
        <w:rPr>
          <w:b/>
          <w:bCs/>
          <w:sz w:val="20"/>
          <w:szCs w:val="20"/>
        </w:rPr>
        <w:t xml:space="preserve">AND HAVING </w:t>
      </w:r>
      <w:r w:rsidRPr="00A12E8B">
        <w:rPr>
          <w:bCs/>
          <w:sz w:val="20"/>
          <w:szCs w:val="20"/>
        </w:rPr>
        <w:t>considered the material filed;</w:t>
      </w:r>
    </w:p>
    <w:p w:rsidR="006F4A6A" w:rsidRPr="00A12E8B" w:rsidRDefault="006F4A6A" w:rsidP="006F4A6A">
      <w:pPr>
        <w:spacing w:line="233" w:lineRule="auto"/>
        <w:jc w:val="both"/>
        <w:rPr>
          <w:b/>
          <w:bCs/>
          <w:sz w:val="20"/>
          <w:szCs w:val="20"/>
        </w:rPr>
      </w:pPr>
    </w:p>
    <w:p w:rsidR="006F4A6A" w:rsidRPr="00A12E8B" w:rsidRDefault="006F4A6A" w:rsidP="006F4A6A">
      <w:pPr>
        <w:spacing w:line="233" w:lineRule="auto"/>
        <w:jc w:val="both"/>
        <w:rPr>
          <w:b/>
          <w:bCs/>
          <w:sz w:val="20"/>
          <w:szCs w:val="20"/>
        </w:rPr>
      </w:pPr>
      <w:r w:rsidRPr="00A12E8B">
        <w:rPr>
          <w:b/>
          <w:bCs/>
          <w:sz w:val="20"/>
          <w:szCs w:val="20"/>
        </w:rPr>
        <w:t xml:space="preserve">AND GIVEN THAT </w:t>
      </w:r>
      <w:r w:rsidRPr="00A12E8B">
        <w:rPr>
          <w:bCs/>
          <w:sz w:val="20"/>
          <w:szCs w:val="20"/>
        </w:rPr>
        <w:t>I am satisfied that</w:t>
      </w:r>
      <w:r w:rsidRPr="00A12E8B">
        <w:rPr>
          <w:b/>
          <w:bCs/>
          <w:sz w:val="20"/>
          <w:szCs w:val="20"/>
        </w:rPr>
        <w:t xml:space="preserve"> </w:t>
      </w:r>
      <w:r w:rsidRPr="00A12E8B">
        <w:rPr>
          <w:bCs/>
          <w:sz w:val="20"/>
          <w:szCs w:val="20"/>
        </w:rPr>
        <w:t>the filing of further documents would be vexatious;</w:t>
      </w:r>
    </w:p>
    <w:p w:rsidR="006F4A6A" w:rsidRPr="00A12E8B" w:rsidRDefault="006F4A6A" w:rsidP="006F4A6A">
      <w:pPr>
        <w:spacing w:line="233" w:lineRule="auto"/>
        <w:jc w:val="both"/>
        <w:rPr>
          <w:b/>
          <w:bCs/>
          <w:sz w:val="20"/>
          <w:szCs w:val="20"/>
        </w:rPr>
      </w:pPr>
    </w:p>
    <w:p w:rsidR="006F4A6A" w:rsidRPr="00A12E8B" w:rsidRDefault="006F4A6A" w:rsidP="006F4A6A">
      <w:pPr>
        <w:pStyle w:val="ListParagraph"/>
        <w:spacing w:line="276" w:lineRule="auto"/>
        <w:ind w:left="0"/>
        <w:jc w:val="both"/>
        <w:rPr>
          <w:rFonts w:cs="Times New Roman"/>
          <w:bCs/>
          <w:kern w:val="36"/>
          <w:sz w:val="20"/>
          <w:szCs w:val="20"/>
        </w:rPr>
      </w:pPr>
      <w:r w:rsidRPr="00A12E8B">
        <w:rPr>
          <w:rFonts w:cs="Times New Roman"/>
          <w:b/>
          <w:bCs/>
          <w:sz w:val="20"/>
          <w:szCs w:val="20"/>
        </w:rPr>
        <w:t xml:space="preserve">I HEREBY ORDER THAT </w:t>
      </w:r>
      <w:r w:rsidRPr="00A12E8B">
        <w:rPr>
          <w:rFonts w:cs="Times New Roman"/>
          <w:bCs/>
          <w:kern w:val="36"/>
          <w:sz w:val="20"/>
          <w:szCs w:val="20"/>
        </w:rPr>
        <w:t>Ms. Lin is prohibited from filing further documents relating to these proceedings.</w:t>
      </w:r>
    </w:p>
    <w:p w:rsidR="006F4A6A" w:rsidRPr="00A12E8B" w:rsidRDefault="006F4A6A" w:rsidP="006F4A6A">
      <w:pPr>
        <w:spacing w:line="276" w:lineRule="auto"/>
        <w:jc w:val="both"/>
        <w:rPr>
          <w:bCs/>
          <w:kern w:val="36"/>
          <w:sz w:val="20"/>
          <w:szCs w:val="20"/>
        </w:rPr>
      </w:pPr>
    </w:p>
    <w:p w:rsidR="006F4A6A" w:rsidRPr="00A12E8B" w:rsidRDefault="006F4A6A" w:rsidP="006F4A6A">
      <w:pPr>
        <w:tabs>
          <w:tab w:val="left" w:pos="-1440"/>
          <w:tab w:val="left" w:pos="-720"/>
        </w:tabs>
        <w:jc w:val="both"/>
        <w:rPr>
          <w:sz w:val="20"/>
          <w:szCs w:val="20"/>
        </w:rPr>
      </w:pPr>
    </w:p>
    <w:p w:rsidR="006F4A6A" w:rsidRPr="00A12E8B" w:rsidRDefault="006F4A6A" w:rsidP="006F4A6A">
      <w:pPr>
        <w:tabs>
          <w:tab w:val="left" w:pos="-1440"/>
          <w:tab w:val="left" w:pos="-720"/>
        </w:tabs>
        <w:jc w:val="both"/>
        <w:rPr>
          <w:sz w:val="20"/>
          <w:szCs w:val="20"/>
        </w:rPr>
      </w:pPr>
    </w:p>
    <w:p w:rsidR="006F4A6A" w:rsidRPr="00A12E8B" w:rsidRDefault="006F4A6A" w:rsidP="006F4A6A">
      <w:pPr>
        <w:spacing w:line="233" w:lineRule="auto"/>
        <w:jc w:val="both"/>
        <w:rPr>
          <w:rFonts w:cs="Times New Roman"/>
          <w:sz w:val="20"/>
          <w:szCs w:val="20"/>
          <w:lang w:val="fr-CA"/>
        </w:rPr>
      </w:pPr>
      <w:r w:rsidRPr="00A12E8B">
        <w:rPr>
          <w:rFonts w:cs="Times New Roman"/>
          <w:b/>
          <w:sz w:val="20"/>
          <w:szCs w:val="20"/>
          <w:lang w:val="fr-CA"/>
        </w:rPr>
        <w:t>ATTENDU</w:t>
      </w:r>
      <w:r w:rsidRPr="00A12E8B">
        <w:rPr>
          <w:rFonts w:cs="Times New Roman"/>
          <w:sz w:val="20"/>
          <w:szCs w:val="20"/>
          <w:lang w:val="fr-CA"/>
        </w:rPr>
        <w:t xml:space="preserve"> qu’un préavis a été signifié à M</w:t>
      </w:r>
      <w:r w:rsidRPr="00A12E8B">
        <w:rPr>
          <w:rFonts w:cs="Times New Roman"/>
          <w:sz w:val="20"/>
          <w:szCs w:val="20"/>
          <w:vertAlign w:val="superscript"/>
          <w:lang w:val="fr-CA"/>
        </w:rPr>
        <w:t>me</w:t>
      </w:r>
      <w:r w:rsidRPr="00A12E8B">
        <w:rPr>
          <w:rFonts w:cs="Times New Roman"/>
          <w:sz w:val="20"/>
          <w:szCs w:val="20"/>
          <w:lang w:val="fr-CA"/>
        </w:rPr>
        <w:t xml:space="preserve"> Lin par le registraire conformément à l’art. 67 des </w:t>
      </w:r>
      <w:r w:rsidRPr="00A12E8B">
        <w:rPr>
          <w:rFonts w:cs="Times New Roman"/>
          <w:i/>
          <w:sz w:val="20"/>
          <w:szCs w:val="20"/>
          <w:lang w:val="fr-CA"/>
        </w:rPr>
        <w:t>Règles de la Cour suprême du Canada</w:t>
      </w:r>
      <w:r w:rsidRPr="00A12E8B">
        <w:rPr>
          <w:rFonts w:cs="Times New Roman"/>
          <w:sz w:val="20"/>
          <w:szCs w:val="20"/>
          <w:lang w:val="fr-CA"/>
        </w:rPr>
        <w:t>;</w:t>
      </w:r>
    </w:p>
    <w:p w:rsidR="006F4A6A" w:rsidRPr="00A12E8B" w:rsidRDefault="006F4A6A" w:rsidP="006F4A6A">
      <w:pPr>
        <w:spacing w:line="233" w:lineRule="auto"/>
        <w:jc w:val="both"/>
        <w:rPr>
          <w:rFonts w:cs="Times New Roman"/>
          <w:b/>
          <w:sz w:val="20"/>
          <w:szCs w:val="20"/>
          <w:lang w:val="fr-CA"/>
        </w:rPr>
      </w:pPr>
    </w:p>
    <w:p w:rsidR="006F4A6A" w:rsidRPr="00A12E8B" w:rsidRDefault="006F4A6A" w:rsidP="006F4A6A">
      <w:pPr>
        <w:spacing w:line="233" w:lineRule="auto"/>
        <w:jc w:val="both"/>
        <w:rPr>
          <w:rFonts w:cs="Times New Roman"/>
          <w:sz w:val="20"/>
          <w:szCs w:val="20"/>
          <w:lang w:val="fr-CA"/>
        </w:rPr>
      </w:pPr>
      <w:r w:rsidRPr="00A12E8B">
        <w:rPr>
          <w:rFonts w:cs="Times New Roman"/>
          <w:b/>
          <w:sz w:val="20"/>
          <w:szCs w:val="20"/>
          <w:lang w:val="fr-CA"/>
        </w:rPr>
        <w:t xml:space="preserve">ET ATTENDU </w:t>
      </w:r>
      <w:r w:rsidRPr="00A12E8B">
        <w:rPr>
          <w:rFonts w:cs="Times New Roman"/>
          <w:sz w:val="20"/>
          <w:szCs w:val="20"/>
          <w:lang w:val="fr-CA"/>
        </w:rPr>
        <w:t xml:space="preserve">que le registraire a demandé qu’un juge rende une ordonnance en vertu de la règle 66(2) des </w:t>
      </w:r>
      <w:r w:rsidRPr="00A12E8B">
        <w:rPr>
          <w:rFonts w:cs="Times New Roman"/>
          <w:i/>
          <w:sz w:val="20"/>
          <w:szCs w:val="20"/>
          <w:lang w:val="fr-CA"/>
        </w:rPr>
        <w:t>Règles de la Cour suprême du Canada</w:t>
      </w:r>
      <w:r w:rsidRPr="00A12E8B">
        <w:rPr>
          <w:rFonts w:cs="Times New Roman"/>
          <w:sz w:val="20"/>
          <w:szCs w:val="20"/>
          <w:lang w:val="fr-CA"/>
        </w:rPr>
        <w:t>;</w:t>
      </w:r>
    </w:p>
    <w:p w:rsidR="006F4A6A" w:rsidRPr="00A12E8B" w:rsidRDefault="006F4A6A" w:rsidP="006F4A6A">
      <w:pPr>
        <w:spacing w:line="233" w:lineRule="auto"/>
        <w:jc w:val="both"/>
        <w:rPr>
          <w:rFonts w:cs="Times New Roman"/>
          <w:sz w:val="20"/>
          <w:szCs w:val="20"/>
          <w:lang w:val="fr-CA"/>
        </w:rPr>
      </w:pPr>
    </w:p>
    <w:p w:rsidR="006F4A6A" w:rsidRPr="00A12E8B" w:rsidRDefault="006F4A6A" w:rsidP="006F4A6A">
      <w:pPr>
        <w:spacing w:line="233" w:lineRule="auto"/>
        <w:jc w:val="both"/>
        <w:rPr>
          <w:rFonts w:cs="Times New Roman"/>
          <w:sz w:val="20"/>
          <w:szCs w:val="20"/>
          <w:lang w:val="fr-CA"/>
        </w:rPr>
      </w:pPr>
      <w:r w:rsidRPr="00A12E8B">
        <w:rPr>
          <w:rFonts w:cs="Times New Roman"/>
          <w:b/>
          <w:sz w:val="20"/>
          <w:szCs w:val="20"/>
          <w:lang w:val="fr-CA"/>
        </w:rPr>
        <w:t>ET APRÈS EXAMEN</w:t>
      </w:r>
      <w:r w:rsidRPr="00A12E8B">
        <w:rPr>
          <w:rFonts w:cs="Times New Roman"/>
          <w:sz w:val="20"/>
          <w:szCs w:val="20"/>
          <w:lang w:val="fr-CA"/>
        </w:rPr>
        <w:t xml:space="preserve"> des documents déposés;</w:t>
      </w:r>
    </w:p>
    <w:p w:rsidR="006F4A6A" w:rsidRPr="00A12E8B" w:rsidRDefault="006F4A6A" w:rsidP="006F4A6A">
      <w:pPr>
        <w:spacing w:line="233" w:lineRule="auto"/>
        <w:jc w:val="both"/>
        <w:rPr>
          <w:rFonts w:cs="Times New Roman"/>
          <w:sz w:val="20"/>
          <w:szCs w:val="20"/>
          <w:lang w:val="fr-CA"/>
        </w:rPr>
      </w:pPr>
    </w:p>
    <w:p w:rsidR="006F4A6A" w:rsidRPr="00A12E8B" w:rsidRDefault="006F4A6A" w:rsidP="006F4A6A">
      <w:pPr>
        <w:spacing w:line="233" w:lineRule="auto"/>
        <w:jc w:val="both"/>
        <w:rPr>
          <w:rFonts w:cs="Times New Roman"/>
          <w:sz w:val="20"/>
          <w:szCs w:val="20"/>
          <w:lang w:val="fr-CA"/>
        </w:rPr>
      </w:pPr>
      <w:r w:rsidRPr="00A12E8B">
        <w:rPr>
          <w:rFonts w:cs="Times New Roman"/>
          <w:b/>
          <w:sz w:val="20"/>
          <w:szCs w:val="20"/>
          <w:lang w:val="fr-CA"/>
        </w:rPr>
        <w:t>ET ATTENDU</w:t>
      </w:r>
      <w:r w:rsidRPr="00A12E8B">
        <w:rPr>
          <w:rFonts w:cs="Times New Roman"/>
          <w:sz w:val="20"/>
          <w:szCs w:val="20"/>
          <w:lang w:val="fr-CA"/>
        </w:rPr>
        <w:t xml:space="preserve"> que je suis convaincu que le dépôt d’autres documents serait vexatoire;</w:t>
      </w:r>
    </w:p>
    <w:p w:rsidR="006F4A6A" w:rsidRPr="00A12E8B" w:rsidRDefault="006F4A6A" w:rsidP="006F4A6A">
      <w:pPr>
        <w:spacing w:line="233" w:lineRule="auto"/>
        <w:jc w:val="both"/>
        <w:rPr>
          <w:rFonts w:cs="Times New Roman"/>
          <w:sz w:val="20"/>
          <w:szCs w:val="20"/>
          <w:lang w:val="fr-CA"/>
        </w:rPr>
      </w:pPr>
    </w:p>
    <w:p w:rsidR="006F4A6A" w:rsidRPr="00A12E8B" w:rsidRDefault="006F4A6A" w:rsidP="006F4A6A">
      <w:pPr>
        <w:spacing w:line="233" w:lineRule="auto"/>
        <w:jc w:val="both"/>
        <w:rPr>
          <w:rFonts w:cs="Times New Roman"/>
          <w:sz w:val="20"/>
          <w:szCs w:val="20"/>
          <w:lang w:val="fr-CA"/>
        </w:rPr>
      </w:pPr>
      <w:r w:rsidRPr="00A12E8B">
        <w:rPr>
          <w:rFonts w:cs="Times New Roman"/>
          <w:b/>
          <w:sz w:val="20"/>
          <w:szCs w:val="20"/>
          <w:lang w:val="fr-CA"/>
        </w:rPr>
        <w:t>IL EST PAR LA PRÉSENTE ORDONNÉ</w:t>
      </w:r>
      <w:r w:rsidRPr="00A12E8B">
        <w:rPr>
          <w:rFonts w:cs="Times New Roman"/>
          <w:sz w:val="20"/>
          <w:szCs w:val="20"/>
          <w:lang w:val="fr-CA"/>
        </w:rPr>
        <w:t xml:space="preserve"> que M</w:t>
      </w:r>
      <w:r w:rsidRPr="00A12E8B">
        <w:rPr>
          <w:rFonts w:cs="Times New Roman"/>
          <w:sz w:val="20"/>
          <w:szCs w:val="20"/>
          <w:vertAlign w:val="superscript"/>
          <w:lang w:val="fr-CA"/>
        </w:rPr>
        <w:t>me</w:t>
      </w:r>
      <w:r w:rsidRPr="00A12E8B">
        <w:rPr>
          <w:rFonts w:cs="Times New Roman"/>
          <w:sz w:val="20"/>
          <w:szCs w:val="20"/>
          <w:lang w:val="fr-CA"/>
        </w:rPr>
        <w:t> Lin n’est autorisée à déposer aucun nouveau document dans le dossier.</w:t>
      </w:r>
    </w:p>
    <w:p w:rsidR="006F4A6A" w:rsidRPr="00A12E8B" w:rsidRDefault="006F4A6A" w:rsidP="006F4A6A">
      <w:pPr>
        <w:tabs>
          <w:tab w:val="left" w:pos="-1440"/>
          <w:tab w:val="left" w:pos="-720"/>
        </w:tabs>
        <w:jc w:val="both"/>
        <w:rPr>
          <w:sz w:val="20"/>
          <w:szCs w:val="20"/>
          <w:lang w:val="fr-CA"/>
        </w:rPr>
      </w:pPr>
    </w:p>
    <w:p w:rsidR="006F4A6A" w:rsidRPr="00A12E8B" w:rsidRDefault="00177AE0" w:rsidP="006F4A6A">
      <w:pPr>
        <w:tabs>
          <w:tab w:val="left" w:pos="-1440"/>
          <w:tab w:val="left" w:pos="-720"/>
        </w:tabs>
        <w:jc w:val="both"/>
        <w:rPr>
          <w:sz w:val="20"/>
          <w:szCs w:val="20"/>
          <w:lang w:val="fr-CA"/>
        </w:rPr>
      </w:pPr>
      <w:r>
        <w:rPr>
          <w:sz w:val="20"/>
          <w:szCs w:val="20"/>
          <w:lang w:val="fr-CA"/>
        </w:rPr>
        <w:pict>
          <v:rect id="_x0000_i1103" style="width:2in;height:1pt" o:hrpct="0" o:hralign="center" o:hrstd="t" o:hrnoshade="t" o:hr="t" fillcolor="black [3213]" stroked="f"/>
        </w:pict>
      </w:r>
    </w:p>
    <w:p w:rsidR="006F4A6A" w:rsidRPr="00A12E8B" w:rsidRDefault="006F4A6A" w:rsidP="006F4A6A">
      <w:pPr>
        <w:tabs>
          <w:tab w:val="left" w:pos="-1440"/>
          <w:tab w:val="left" w:pos="-720"/>
        </w:tabs>
        <w:jc w:val="both"/>
        <w:rPr>
          <w:sz w:val="20"/>
          <w:szCs w:val="20"/>
          <w:lang w:val="fr-CA"/>
        </w:rPr>
      </w:pPr>
    </w:p>
    <w:p w:rsidR="00133279" w:rsidRPr="00A12E8B" w:rsidRDefault="00133279">
      <w:pPr>
        <w:rPr>
          <w:sz w:val="20"/>
          <w:szCs w:val="20"/>
          <w:lang w:val="fr-CA"/>
        </w:rPr>
      </w:pPr>
      <w:r w:rsidRPr="00A12E8B">
        <w:rPr>
          <w:sz w:val="20"/>
          <w:szCs w:val="20"/>
          <w:lang w:val="fr-CA"/>
        </w:rPr>
        <w:br w:type="page"/>
      </w:r>
    </w:p>
    <w:p w:rsidR="00BF6A50" w:rsidRPr="00A12E8B" w:rsidRDefault="00BF6A50" w:rsidP="00BF6A50">
      <w:pPr>
        <w:tabs>
          <w:tab w:val="left" w:pos="-1440"/>
          <w:tab w:val="left" w:pos="-720"/>
        </w:tabs>
        <w:jc w:val="both"/>
        <w:rPr>
          <w:sz w:val="20"/>
          <w:szCs w:val="20"/>
          <w:lang w:val="fr-CA"/>
        </w:rPr>
      </w:pPr>
      <w:r w:rsidRPr="00A12E8B">
        <w:rPr>
          <w:sz w:val="20"/>
          <w:szCs w:val="20"/>
          <w:lang w:val="fr-CA"/>
        </w:rPr>
        <w:lastRenderedPageBreak/>
        <w:t>11.01.2016</w:t>
      </w:r>
    </w:p>
    <w:p w:rsidR="00BF6A50" w:rsidRPr="00A12E8B" w:rsidRDefault="00BF6A50" w:rsidP="00BF6A50">
      <w:pPr>
        <w:tabs>
          <w:tab w:val="left" w:pos="-1440"/>
          <w:tab w:val="left" w:pos="-720"/>
        </w:tabs>
        <w:jc w:val="both"/>
        <w:rPr>
          <w:sz w:val="20"/>
          <w:szCs w:val="20"/>
          <w:lang w:val="fr-CA"/>
        </w:rPr>
      </w:pPr>
    </w:p>
    <w:p w:rsidR="00BF6A50" w:rsidRPr="00A12E8B" w:rsidRDefault="00BF6A50" w:rsidP="00BF6A50">
      <w:pPr>
        <w:jc w:val="both"/>
        <w:rPr>
          <w:sz w:val="20"/>
          <w:szCs w:val="20"/>
          <w:lang w:val="fr-CA"/>
        </w:rPr>
      </w:pPr>
      <w:r w:rsidRPr="00A12E8B">
        <w:rPr>
          <w:sz w:val="20"/>
          <w:szCs w:val="20"/>
          <w:lang w:val="fr-CA"/>
        </w:rPr>
        <w:t>Before / Devant :   THE CHIEF JUSTICE / LA JUGE EN CHEF</w:t>
      </w:r>
    </w:p>
    <w:p w:rsidR="00BF6A50" w:rsidRPr="00A12E8B" w:rsidRDefault="00BF6A50" w:rsidP="00BF6A50">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0"/>
        <w:gridCol w:w="1142"/>
        <w:gridCol w:w="4237"/>
      </w:tblGrid>
      <w:tr w:rsidR="00BF6A50" w:rsidRPr="00177AE0" w:rsidTr="00BF6A50">
        <w:trPr>
          <w:trHeight w:val="151"/>
        </w:trPr>
        <w:tc>
          <w:tcPr>
            <w:tcW w:w="4338" w:type="dxa"/>
          </w:tcPr>
          <w:p w:rsidR="00BF6A50" w:rsidRPr="00A12E8B" w:rsidRDefault="00BF6A50" w:rsidP="00BF6A50">
            <w:pPr>
              <w:tabs>
                <w:tab w:val="left" w:pos="-1440"/>
                <w:tab w:val="left" w:pos="-720"/>
              </w:tabs>
              <w:jc w:val="both"/>
              <w:rPr>
                <w:sz w:val="20"/>
                <w:szCs w:val="20"/>
                <w:lang w:val="en-US"/>
              </w:rPr>
            </w:pPr>
            <w:r w:rsidRPr="00A12E8B">
              <w:rPr>
                <w:rFonts w:cs="Times New Roman"/>
                <w:b/>
                <w:bCs/>
                <w:sz w:val="20"/>
                <w:szCs w:val="20"/>
                <w:lang w:val="en-GB"/>
              </w:rPr>
              <w:t>Motion to adjourn the hearing of the appeal</w:t>
            </w:r>
            <w:r w:rsidRPr="00A12E8B">
              <w:rPr>
                <w:sz w:val="20"/>
                <w:szCs w:val="20"/>
              </w:rPr>
              <w:t xml:space="preserve"> </w:t>
            </w:r>
            <w:r w:rsidRPr="00A12E8B">
              <w:rPr>
                <w:sz w:val="20"/>
                <w:szCs w:val="20"/>
              </w:rPr>
              <w:fldChar w:fldCharType="begin"/>
            </w:r>
            <w:r w:rsidRPr="00A12E8B">
              <w:rPr>
                <w:sz w:val="20"/>
                <w:szCs w:val="20"/>
                <w:lang w:val="en-US"/>
              </w:rPr>
              <w:instrText xml:space="preserve"> SEQ CHAPTER \h \r 1</w:instrText>
            </w:r>
            <w:r w:rsidRPr="00A12E8B">
              <w:rPr>
                <w:sz w:val="20"/>
                <w:szCs w:val="20"/>
              </w:rPr>
              <w:fldChar w:fldCharType="end"/>
            </w:r>
          </w:p>
        </w:tc>
        <w:tc>
          <w:tcPr>
            <w:tcW w:w="1170" w:type="dxa"/>
          </w:tcPr>
          <w:p w:rsidR="00BF6A50" w:rsidRPr="00A12E8B" w:rsidRDefault="00BF6A50" w:rsidP="00BF6A50">
            <w:pPr>
              <w:jc w:val="both"/>
              <w:rPr>
                <w:sz w:val="20"/>
                <w:szCs w:val="20"/>
                <w:lang w:val="en-US"/>
              </w:rPr>
            </w:pPr>
          </w:p>
          <w:p w:rsidR="00BF6A50" w:rsidRPr="00A12E8B" w:rsidRDefault="00BF6A50" w:rsidP="00BF6A50">
            <w:pPr>
              <w:jc w:val="both"/>
              <w:rPr>
                <w:sz w:val="20"/>
                <w:szCs w:val="20"/>
                <w:lang w:val="en-US"/>
              </w:rPr>
            </w:pPr>
          </w:p>
        </w:tc>
        <w:tc>
          <w:tcPr>
            <w:tcW w:w="4327" w:type="dxa"/>
          </w:tcPr>
          <w:p w:rsidR="00BF6A50" w:rsidRPr="00A12E8B" w:rsidRDefault="00BF6A50" w:rsidP="00BF6A50">
            <w:pPr>
              <w:jc w:val="both"/>
              <w:rPr>
                <w:b/>
                <w:sz w:val="20"/>
                <w:szCs w:val="20"/>
                <w:lang w:val="fr-CA"/>
              </w:rPr>
            </w:pPr>
            <w:r w:rsidRPr="00A12E8B">
              <w:rPr>
                <w:rFonts w:cs="Times New Roman"/>
                <w:b/>
                <w:bCs/>
                <w:sz w:val="20"/>
                <w:szCs w:val="20"/>
                <w:lang w:val="fr-CA"/>
              </w:rPr>
              <w:t>Requête en ajournement de l’audition de l’appel</w:t>
            </w:r>
            <w:r w:rsidRPr="00A12E8B">
              <w:rPr>
                <w:b/>
                <w:sz w:val="20"/>
                <w:szCs w:val="20"/>
                <w:lang w:val="fr-CA"/>
              </w:rPr>
              <w:t xml:space="preserve"> </w:t>
            </w:r>
            <w:r w:rsidRPr="00A12E8B">
              <w:rPr>
                <w:b/>
                <w:sz w:val="20"/>
                <w:szCs w:val="20"/>
              </w:rPr>
              <w:fldChar w:fldCharType="begin"/>
            </w:r>
            <w:r w:rsidRPr="00A12E8B">
              <w:rPr>
                <w:b/>
                <w:sz w:val="20"/>
                <w:szCs w:val="20"/>
                <w:lang w:val="fr-CA"/>
              </w:rPr>
              <w:instrText xml:space="preserve"> SEQ CHAPTER \h \r 1</w:instrText>
            </w:r>
            <w:r w:rsidRPr="00A12E8B">
              <w:rPr>
                <w:b/>
                <w:sz w:val="20"/>
                <w:szCs w:val="20"/>
              </w:rPr>
              <w:fldChar w:fldCharType="end"/>
            </w:r>
            <w:r w:rsidRPr="00A12E8B">
              <w:rPr>
                <w:b/>
                <w:sz w:val="20"/>
                <w:szCs w:val="20"/>
              </w:rPr>
              <w:fldChar w:fldCharType="begin"/>
            </w:r>
            <w:r w:rsidRPr="00A12E8B">
              <w:rPr>
                <w:b/>
                <w:sz w:val="20"/>
                <w:szCs w:val="20"/>
                <w:lang w:val="fr-CA"/>
              </w:rPr>
              <w:instrText xml:space="preserve"> SEQ CHAPTER \h \r 1</w:instrText>
            </w:r>
            <w:r w:rsidRPr="00A12E8B">
              <w:rPr>
                <w:b/>
                <w:sz w:val="20"/>
                <w:szCs w:val="20"/>
              </w:rPr>
              <w:fldChar w:fldCharType="end"/>
            </w:r>
          </w:p>
        </w:tc>
      </w:tr>
      <w:tr w:rsidR="00BF6A50" w:rsidRPr="00A12E8B" w:rsidTr="00BF6A50">
        <w:trPr>
          <w:trHeight w:val="150"/>
        </w:trPr>
        <w:tc>
          <w:tcPr>
            <w:tcW w:w="4338" w:type="dxa"/>
          </w:tcPr>
          <w:p w:rsidR="00BF6A50" w:rsidRPr="00A12E8B" w:rsidRDefault="00BF6A50" w:rsidP="00BF6A50">
            <w:pPr>
              <w:tabs>
                <w:tab w:val="left" w:pos="-1440"/>
                <w:tab w:val="left" w:pos="-720"/>
              </w:tabs>
              <w:jc w:val="both"/>
              <w:rPr>
                <w:sz w:val="20"/>
                <w:szCs w:val="20"/>
                <w:lang w:val="fr-CA"/>
              </w:rPr>
            </w:pPr>
            <w:r w:rsidRPr="00A12E8B">
              <w:rPr>
                <w:sz w:val="20"/>
                <w:szCs w:val="20"/>
                <w:lang w:val="fr-CA"/>
              </w:rPr>
              <w:t>Gillian Frank et al.</w:t>
            </w:r>
          </w:p>
          <w:p w:rsidR="00BF6A50" w:rsidRPr="00A12E8B" w:rsidRDefault="00BF6A50" w:rsidP="00BF6A50">
            <w:pPr>
              <w:tabs>
                <w:tab w:val="left" w:pos="-1440"/>
                <w:tab w:val="left" w:pos="-720"/>
              </w:tabs>
              <w:jc w:val="both"/>
              <w:rPr>
                <w:sz w:val="20"/>
                <w:szCs w:val="20"/>
                <w:lang w:val="fr-CA"/>
              </w:rPr>
            </w:pPr>
          </w:p>
          <w:p w:rsidR="00BF6A50" w:rsidRPr="00A12E8B" w:rsidRDefault="00BF6A50" w:rsidP="00BF6A50">
            <w:pPr>
              <w:tabs>
                <w:tab w:val="left" w:pos="-1440"/>
                <w:tab w:val="left" w:pos="-720"/>
              </w:tabs>
              <w:jc w:val="both"/>
              <w:rPr>
                <w:sz w:val="20"/>
                <w:szCs w:val="20"/>
                <w:lang w:val="fr-CA"/>
              </w:rPr>
            </w:pPr>
            <w:r w:rsidRPr="00A12E8B">
              <w:rPr>
                <w:sz w:val="20"/>
                <w:szCs w:val="20"/>
                <w:lang w:val="fr-CA"/>
              </w:rPr>
              <w:tab/>
              <w:t>v. (36645)</w:t>
            </w:r>
          </w:p>
          <w:p w:rsidR="00BF6A50" w:rsidRPr="00A12E8B" w:rsidRDefault="00BF6A50" w:rsidP="00BF6A50">
            <w:pPr>
              <w:tabs>
                <w:tab w:val="left" w:pos="-1440"/>
                <w:tab w:val="left" w:pos="-720"/>
              </w:tabs>
              <w:jc w:val="both"/>
              <w:rPr>
                <w:sz w:val="20"/>
                <w:szCs w:val="20"/>
                <w:lang w:val="fr-CA"/>
              </w:rPr>
            </w:pPr>
          </w:p>
          <w:p w:rsidR="00BF6A50" w:rsidRPr="00A12E8B" w:rsidRDefault="00BF6A50" w:rsidP="00BF6A50">
            <w:pPr>
              <w:tabs>
                <w:tab w:val="left" w:pos="-1440"/>
                <w:tab w:val="left" w:pos="-720"/>
              </w:tabs>
              <w:jc w:val="both"/>
              <w:rPr>
                <w:sz w:val="20"/>
                <w:szCs w:val="20"/>
                <w:lang w:val="en-US"/>
              </w:rPr>
            </w:pPr>
            <w:r w:rsidRPr="00A12E8B">
              <w:rPr>
                <w:sz w:val="20"/>
                <w:szCs w:val="20"/>
                <w:lang w:val="en-US"/>
              </w:rPr>
              <w:t>Attorney General of Canada (Ont.)</w:t>
            </w:r>
          </w:p>
        </w:tc>
        <w:tc>
          <w:tcPr>
            <w:tcW w:w="1170" w:type="dxa"/>
          </w:tcPr>
          <w:p w:rsidR="00BF6A50" w:rsidRPr="00A12E8B" w:rsidRDefault="00BF6A50" w:rsidP="00BF6A50">
            <w:pPr>
              <w:jc w:val="both"/>
              <w:rPr>
                <w:sz w:val="20"/>
                <w:szCs w:val="20"/>
                <w:lang w:val="en-US"/>
              </w:rPr>
            </w:pPr>
          </w:p>
        </w:tc>
        <w:tc>
          <w:tcPr>
            <w:tcW w:w="4327" w:type="dxa"/>
          </w:tcPr>
          <w:p w:rsidR="00BF6A50" w:rsidRPr="00A12E8B" w:rsidRDefault="00BF6A50" w:rsidP="00BF6A50">
            <w:pPr>
              <w:jc w:val="both"/>
              <w:rPr>
                <w:sz w:val="20"/>
                <w:szCs w:val="20"/>
                <w:lang w:val="en-US"/>
              </w:rPr>
            </w:pPr>
          </w:p>
        </w:tc>
      </w:tr>
    </w:tbl>
    <w:p w:rsidR="00BF6A50" w:rsidRPr="00A12E8B" w:rsidRDefault="00BF6A50" w:rsidP="00BF6A50">
      <w:pPr>
        <w:tabs>
          <w:tab w:val="left" w:pos="-1440"/>
          <w:tab w:val="left" w:pos="-720"/>
        </w:tabs>
        <w:jc w:val="both"/>
        <w:rPr>
          <w:sz w:val="20"/>
          <w:szCs w:val="20"/>
          <w:lang w:val="en-US"/>
        </w:rPr>
      </w:pPr>
    </w:p>
    <w:p w:rsidR="00BF6A50" w:rsidRPr="00A12E8B" w:rsidRDefault="00BF6A50" w:rsidP="00BF6A50">
      <w:pPr>
        <w:tabs>
          <w:tab w:val="left" w:pos="-1440"/>
          <w:tab w:val="left" w:pos="-720"/>
        </w:tabs>
        <w:jc w:val="both"/>
        <w:rPr>
          <w:sz w:val="20"/>
          <w:szCs w:val="20"/>
          <w:lang w:val="en-US"/>
        </w:rPr>
      </w:pPr>
      <w:r w:rsidRPr="00A12E8B">
        <w:rPr>
          <w:b/>
          <w:sz w:val="20"/>
          <w:szCs w:val="20"/>
          <w:lang w:val="en-US"/>
        </w:rPr>
        <w:t>GRANTED / ACCORDÉE</w:t>
      </w:r>
    </w:p>
    <w:p w:rsidR="00CA2DEA" w:rsidRPr="00A12E8B" w:rsidRDefault="00CA2DEA" w:rsidP="0010587F">
      <w:pPr>
        <w:tabs>
          <w:tab w:val="left" w:pos="-1440"/>
          <w:tab w:val="left" w:pos="-720"/>
        </w:tabs>
        <w:jc w:val="both"/>
        <w:rPr>
          <w:sz w:val="20"/>
          <w:szCs w:val="20"/>
          <w:lang w:val="en-US"/>
        </w:rPr>
      </w:pPr>
    </w:p>
    <w:p w:rsidR="00BF6A50" w:rsidRPr="00A12E8B" w:rsidRDefault="00BF6A50" w:rsidP="00BF6A50">
      <w:pPr>
        <w:spacing w:line="233" w:lineRule="auto"/>
        <w:rPr>
          <w:rFonts w:cs="Times New Roman"/>
          <w:bCs/>
          <w:sz w:val="20"/>
          <w:szCs w:val="20"/>
        </w:rPr>
      </w:pPr>
      <w:r w:rsidRPr="00A12E8B">
        <w:rPr>
          <w:rFonts w:cs="Times New Roman"/>
          <w:b/>
          <w:bCs/>
          <w:sz w:val="20"/>
          <w:szCs w:val="20"/>
        </w:rPr>
        <w:t xml:space="preserve">UPON APPLICATION </w:t>
      </w:r>
      <w:r w:rsidRPr="00A12E8B">
        <w:rPr>
          <w:rFonts w:cs="Times New Roman"/>
          <w:bCs/>
          <w:sz w:val="20"/>
          <w:szCs w:val="20"/>
        </w:rPr>
        <w:t>by the respondent for an adjournment of the hearing scheduled for February 16, 2017;</w:t>
      </w:r>
    </w:p>
    <w:p w:rsidR="00BF6A50" w:rsidRPr="00A12E8B" w:rsidRDefault="00BF6A50" w:rsidP="00BF6A50">
      <w:pPr>
        <w:spacing w:line="215" w:lineRule="auto"/>
        <w:jc w:val="both"/>
        <w:rPr>
          <w:sz w:val="20"/>
          <w:szCs w:val="20"/>
        </w:rPr>
      </w:pPr>
    </w:p>
    <w:p w:rsidR="00BF6A50" w:rsidRPr="00A12E8B" w:rsidRDefault="00BF6A50" w:rsidP="00BF6A50">
      <w:pPr>
        <w:spacing w:line="233" w:lineRule="auto"/>
        <w:rPr>
          <w:rFonts w:cs="Times New Roman"/>
          <w:bCs/>
          <w:sz w:val="20"/>
          <w:szCs w:val="20"/>
        </w:rPr>
      </w:pPr>
      <w:r w:rsidRPr="00A12E8B">
        <w:rPr>
          <w:rFonts w:cs="Times New Roman"/>
          <w:b/>
          <w:bCs/>
          <w:sz w:val="20"/>
          <w:szCs w:val="20"/>
        </w:rPr>
        <w:t xml:space="preserve">AND THE MATERIAL FILED </w:t>
      </w:r>
      <w:r w:rsidRPr="00A12E8B">
        <w:rPr>
          <w:rFonts w:cs="Times New Roman"/>
          <w:bCs/>
          <w:sz w:val="20"/>
          <w:szCs w:val="20"/>
        </w:rPr>
        <w:t>having been read;</w:t>
      </w:r>
    </w:p>
    <w:p w:rsidR="00BF6A50" w:rsidRPr="00A12E8B" w:rsidRDefault="00BF6A50" w:rsidP="00BF6A50">
      <w:pPr>
        <w:spacing w:line="215" w:lineRule="auto"/>
        <w:jc w:val="both"/>
        <w:rPr>
          <w:b/>
          <w:bCs/>
          <w:sz w:val="20"/>
          <w:szCs w:val="20"/>
        </w:rPr>
      </w:pPr>
    </w:p>
    <w:p w:rsidR="00BF6A50" w:rsidRPr="00A12E8B" w:rsidRDefault="00BF6A50" w:rsidP="00BF6A50">
      <w:pPr>
        <w:spacing w:line="215" w:lineRule="auto"/>
        <w:jc w:val="both"/>
        <w:rPr>
          <w:sz w:val="20"/>
          <w:szCs w:val="20"/>
        </w:rPr>
      </w:pPr>
      <w:r w:rsidRPr="00A12E8B">
        <w:rPr>
          <w:b/>
          <w:bCs/>
          <w:sz w:val="20"/>
          <w:szCs w:val="20"/>
        </w:rPr>
        <w:t>IT IS HEREBY ORDERED THAT:</w:t>
      </w:r>
    </w:p>
    <w:p w:rsidR="00BF6A50" w:rsidRPr="00A12E8B" w:rsidRDefault="00BF6A50" w:rsidP="00BF6A50">
      <w:pPr>
        <w:spacing w:line="215" w:lineRule="auto"/>
        <w:jc w:val="both"/>
        <w:rPr>
          <w:sz w:val="20"/>
          <w:szCs w:val="20"/>
        </w:rPr>
      </w:pPr>
    </w:p>
    <w:p w:rsidR="00BF6A50" w:rsidRPr="00A12E8B" w:rsidRDefault="00BF6A50" w:rsidP="00BF6A50">
      <w:pPr>
        <w:spacing w:line="215" w:lineRule="auto"/>
        <w:jc w:val="both"/>
        <w:rPr>
          <w:sz w:val="20"/>
          <w:szCs w:val="20"/>
          <w:lang w:val="en-GB"/>
        </w:rPr>
      </w:pPr>
      <w:r w:rsidRPr="00A12E8B">
        <w:rPr>
          <w:sz w:val="20"/>
          <w:szCs w:val="20"/>
          <w:lang w:val="en-GB"/>
        </w:rPr>
        <w:t>The motion is granted and the appeal</w:t>
      </w:r>
      <w:r w:rsidRPr="00A12E8B">
        <w:rPr>
          <w:sz w:val="20"/>
          <w:szCs w:val="20"/>
        </w:rPr>
        <w:t xml:space="preserve"> is </w:t>
      </w:r>
      <w:r w:rsidRPr="00A12E8B">
        <w:rPr>
          <w:sz w:val="20"/>
          <w:szCs w:val="20"/>
          <w:lang w:val="en-GB"/>
        </w:rPr>
        <w:t xml:space="preserve">traversed to the 2018 Winter session. </w:t>
      </w:r>
    </w:p>
    <w:p w:rsidR="00BF6A50" w:rsidRPr="00A12E8B" w:rsidRDefault="00BF6A50" w:rsidP="00BF6A50">
      <w:pPr>
        <w:spacing w:line="215" w:lineRule="auto"/>
        <w:jc w:val="both"/>
        <w:rPr>
          <w:sz w:val="20"/>
          <w:szCs w:val="20"/>
          <w:lang w:val="en-GB"/>
        </w:rPr>
      </w:pPr>
    </w:p>
    <w:p w:rsidR="00BF6A50" w:rsidRPr="00A12E8B" w:rsidRDefault="00BF6A50" w:rsidP="00BF6A50">
      <w:pPr>
        <w:spacing w:line="215" w:lineRule="auto"/>
        <w:jc w:val="both"/>
        <w:rPr>
          <w:sz w:val="20"/>
          <w:szCs w:val="20"/>
        </w:rPr>
      </w:pPr>
      <w:r w:rsidRPr="00A12E8B">
        <w:rPr>
          <w:sz w:val="20"/>
          <w:szCs w:val="20"/>
        </w:rPr>
        <w:t xml:space="preserve">The Registrar shall fix a new tentative hearing date. </w:t>
      </w:r>
    </w:p>
    <w:p w:rsidR="00BF6A50" w:rsidRPr="00A12E8B" w:rsidRDefault="00BF6A50" w:rsidP="00BF6A50">
      <w:pPr>
        <w:spacing w:line="215" w:lineRule="auto"/>
        <w:jc w:val="both"/>
        <w:rPr>
          <w:sz w:val="20"/>
          <w:szCs w:val="20"/>
        </w:rPr>
      </w:pPr>
    </w:p>
    <w:p w:rsidR="00BF6A50" w:rsidRPr="00A12E8B" w:rsidRDefault="00BF6A50" w:rsidP="00BF6A50">
      <w:pPr>
        <w:spacing w:line="215" w:lineRule="auto"/>
        <w:jc w:val="both"/>
        <w:rPr>
          <w:sz w:val="20"/>
          <w:szCs w:val="20"/>
        </w:rPr>
      </w:pPr>
    </w:p>
    <w:p w:rsidR="00BF6A50" w:rsidRPr="00A12E8B" w:rsidRDefault="00BF6A50" w:rsidP="00BF6A50">
      <w:pPr>
        <w:spacing w:line="233" w:lineRule="auto"/>
        <w:rPr>
          <w:rFonts w:cs="Times New Roman"/>
          <w:sz w:val="20"/>
          <w:szCs w:val="20"/>
          <w:lang w:val="fr-CA"/>
        </w:rPr>
      </w:pPr>
      <w:r w:rsidRPr="00A12E8B">
        <w:rPr>
          <w:rFonts w:cs="Times New Roman"/>
          <w:b/>
          <w:bCs/>
          <w:sz w:val="20"/>
          <w:szCs w:val="20"/>
          <w:lang w:val="fr-CA"/>
        </w:rPr>
        <w:t xml:space="preserve">À LA SUITE DE LA DEMANDE </w:t>
      </w:r>
      <w:r w:rsidRPr="00A12E8B">
        <w:rPr>
          <w:rFonts w:cs="Times New Roman"/>
          <w:sz w:val="20"/>
          <w:szCs w:val="20"/>
          <w:lang w:val="fr-CA"/>
        </w:rPr>
        <w:t>présentée par l’intimé pour un ajournement de l’audition prévue pour le 16 février 2017;</w:t>
      </w:r>
    </w:p>
    <w:p w:rsidR="00BF6A50" w:rsidRPr="00A12E8B" w:rsidRDefault="00BF6A50" w:rsidP="00BF6A50">
      <w:pPr>
        <w:spacing w:line="215" w:lineRule="auto"/>
        <w:jc w:val="both"/>
        <w:rPr>
          <w:sz w:val="20"/>
          <w:szCs w:val="20"/>
          <w:lang w:val="fr-CA"/>
        </w:rPr>
      </w:pPr>
    </w:p>
    <w:p w:rsidR="00BF6A50" w:rsidRPr="00A12E8B" w:rsidRDefault="00BF6A50" w:rsidP="00BF6A50">
      <w:pPr>
        <w:spacing w:line="233" w:lineRule="auto"/>
        <w:rPr>
          <w:rFonts w:cs="Times New Roman"/>
          <w:sz w:val="20"/>
          <w:szCs w:val="20"/>
          <w:lang w:val="fr-CA"/>
        </w:rPr>
      </w:pPr>
      <w:r w:rsidRPr="00A12E8B">
        <w:rPr>
          <w:rFonts w:cs="Times New Roman"/>
          <w:b/>
          <w:bCs/>
          <w:sz w:val="20"/>
          <w:szCs w:val="20"/>
          <w:lang w:val="fr-CA"/>
        </w:rPr>
        <w:t xml:space="preserve">ET APRÈS EXAMEN </w:t>
      </w:r>
      <w:r w:rsidRPr="00A12E8B">
        <w:rPr>
          <w:rFonts w:cs="Times New Roman"/>
          <w:sz w:val="20"/>
          <w:szCs w:val="20"/>
          <w:lang w:val="fr-CA"/>
        </w:rPr>
        <w:t xml:space="preserve">des documents déposés; </w:t>
      </w:r>
    </w:p>
    <w:p w:rsidR="00BF6A50" w:rsidRPr="00A12E8B" w:rsidRDefault="00BF6A50" w:rsidP="00BF6A50">
      <w:pPr>
        <w:tabs>
          <w:tab w:val="left" w:pos="-1440"/>
        </w:tabs>
        <w:spacing w:line="216" w:lineRule="auto"/>
        <w:ind w:left="720" w:hanging="720"/>
        <w:jc w:val="both"/>
        <w:rPr>
          <w:b/>
          <w:sz w:val="20"/>
          <w:szCs w:val="20"/>
          <w:lang w:val="fr-CA"/>
        </w:rPr>
      </w:pPr>
    </w:p>
    <w:p w:rsidR="00BF6A50" w:rsidRPr="00A12E8B" w:rsidRDefault="00BF6A50" w:rsidP="00BF6A50">
      <w:pPr>
        <w:tabs>
          <w:tab w:val="left" w:pos="-1440"/>
        </w:tabs>
        <w:spacing w:line="216" w:lineRule="auto"/>
        <w:ind w:left="720" w:hanging="720"/>
        <w:jc w:val="both"/>
        <w:rPr>
          <w:rFonts w:cs="Times New Roman"/>
          <w:b/>
          <w:sz w:val="20"/>
          <w:szCs w:val="20"/>
          <w:lang w:val="fr-CA"/>
        </w:rPr>
      </w:pPr>
      <w:r w:rsidRPr="00A12E8B">
        <w:rPr>
          <w:b/>
          <w:sz w:val="20"/>
          <w:szCs w:val="20"/>
          <w:lang w:val="fr-CA"/>
        </w:rPr>
        <w:t xml:space="preserve">IL EST ORDONNÉ CE QUI SUIT : </w:t>
      </w:r>
      <w:r w:rsidRPr="00A12E8B">
        <w:rPr>
          <w:b/>
          <w:sz w:val="20"/>
          <w:szCs w:val="20"/>
          <w:lang w:val="fr-CA"/>
        </w:rPr>
        <w:tab/>
        <w:t xml:space="preserve"> </w:t>
      </w:r>
    </w:p>
    <w:p w:rsidR="00BF6A50" w:rsidRPr="00A12E8B" w:rsidRDefault="00BF6A50" w:rsidP="00BF6A50">
      <w:pPr>
        <w:spacing w:line="233" w:lineRule="auto"/>
        <w:jc w:val="both"/>
        <w:rPr>
          <w:rFonts w:cs="Times New Roman"/>
          <w:sz w:val="20"/>
          <w:szCs w:val="20"/>
          <w:lang w:val="fr-CA"/>
        </w:rPr>
      </w:pPr>
    </w:p>
    <w:p w:rsidR="00BF6A50" w:rsidRPr="00A12E8B" w:rsidRDefault="00BF6A50" w:rsidP="00BF6A50">
      <w:pPr>
        <w:spacing w:line="233" w:lineRule="auto"/>
        <w:jc w:val="both"/>
        <w:rPr>
          <w:rFonts w:cs="Times New Roman"/>
          <w:sz w:val="20"/>
          <w:szCs w:val="20"/>
          <w:lang w:val="fr-CA"/>
        </w:rPr>
      </w:pPr>
      <w:r w:rsidRPr="00A12E8B">
        <w:rPr>
          <w:rFonts w:cs="Times New Roman"/>
          <w:sz w:val="20"/>
          <w:szCs w:val="20"/>
          <w:lang w:val="fr-CA"/>
        </w:rPr>
        <w:t>La demande est accueillie et l’appel est reporté à la session d’hiver 2018.</w:t>
      </w:r>
    </w:p>
    <w:p w:rsidR="00BF6A50" w:rsidRPr="00A12E8B" w:rsidRDefault="00BF6A50" w:rsidP="00BF6A50">
      <w:pPr>
        <w:spacing w:line="233" w:lineRule="auto"/>
        <w:jc w:val="both"/>
        <w:rPr>
          <w:rFonts w:cs="Times New Roman"/>
          <w:sz w:val="20"/>
          <w:szCs w:val="20"/>
          <w:lang w:val="fr-CA"/>
        </w:rPr>
      </w:pPr>
    </w:p>
    <w:p w:rsidR="00BF6A50" w:rsidRPr="00A12E8B" w:rsidRDefault="00BF6A50" w:rsidP="00BF6A50">
      <w:pPr>
        <w:spacing w:line="233" w:lineRule="auto"/>
        <w:jc w:val="both"/>
        <w:rPr>
          <w:rFonts w:cs="Times New Roman"/>
          <w:sz w:val="20"/>
          <w:szCs w:val="20"/>
          <w:lang w:val="fr-CA"/>
        </w:rPr>
      </w:pPr>
      <w:r w:rsidRPr="00A12E8B">
        <w:rPr>
          <w:rFonts w:cs="Times New Roman"/>
          <w:sz w:val="20"/>
          <w:szCs w:val="20"/>
          <w:lang w:val="fr-CA"/>
        </w:rPr>
        <w:t>Le registraire fixera une nouvelle date d’audition provisoire.</w:t>
      </w:r>
    </w:p>
    <w:p w:rsidR="00BF6A50" w:rsidRPr="00A12E8B" w:rsidRDefault="00BF6A50" w:rsidP="0010587F">
      <w:pPr>
        <w:tabs>
          <w:tab w:val="left" w:pos="-1440"/>
          <w:tab w:val="left" w:pos="-720"/>
        </w:tabs>
        <w:jc w:val="both"/>
        <w:rPr>
          <w:sz w:val="20"/>
          <w:szCs w:val="20"/>
          <w:lang w:val="fr-CA"/>
        </w:rPr>
      </w:pPr>
    </w:p>
    <w:p w:rsidR="00BF6A50" w:rsidRPr="00A12E8B" w:rsidRDefault="00177AE0" w:rsidP="0010587F">
      <w:pPr>
        <w:tabs>
          <w:tab w:val="left" w:pos="-1440"/>
          <w:tab w:val="left" w:pos="-720"/>
        </w:tabs>
        <w:jc w:val="both"/>
        <w:rPr>
          <w:sz w:val="20"/>
          <w:szCs w:val="20"/>
          <w:lang w:val="fr-CA"/>
        </w:rPr>
      </w:pPr>
      <w:r>
        <w:rPr>
          <w:sz w:val="20"/>
          <w:szCs w:val="20"/>
          <w:lang w:val="fr-CA"/>
        </w:rPr>
        <w:pict>
          <v:rect id="_x0000_i1104" style="width:2in;height:1pt" o:hrpct="0" o:hralign="center" o:hrstd="t" o:hrnoshade="t" o:hr="t" fillcolor="black [3213]" stroked="f"/>
        </w:pict>
      </w:r>
    </w:p>
    <w:p w:rsidR="00BF6A50" w:rsidRPr="00A12E8B" w:rsidRDefault="00BF6A50" w:rsidP="0010587F">
      <w:pPr>
        <w:tabs>
          <w:tab w:val="left" w:pos="-1440"/>
          <w:tab w:val="left" w:pos="-720"/>
        </w:tabs>
        <w:jc w:val="both"/>
        <w:rPr>
          <w:sz w:val="20"/>
          <w:szCs w:val="20"/>
          <w:lang w:val="fr-CA"/>
        </w:rPr>
      </w:pPr>
    </w:p>
    <w:p w:rsidR="00BF6A50" w:rsidRPr="00A12E8B" w:rsidRDefault="00BF6A50" w:rsidP="00BF6A50">
      <w:pPr>
        <w:tabs>
          <w:tab w:val="left" w:pos="-1440"/>
          <w:tab w:val="left" w:pos="-720"/>
        </w:tabs>
        <w:jc w:val="both"/>
        <w:rPr>
          <w:sz w:val="20"/>
          <w:szCs w:val="20"/>
          <w:lang w:val="fr-CA"/>
        </w:rPr>
      </w:pPr>
      <w:r w:rsidRPr="00A12E8B">
        <w:rPr>
          <w:sz w:val="20"/>
          <w:szCs w:val="20"/>
          <w:lang w:val="fr-CA"/>
        </w:rPr>
        <w:t>11.01.2016</w:t>
      </w:r>
    </w:p>
    <w:p w:rsidR="00BF6A50" w:rsidRPr="00A12E8B" w:rsidRDefault="00BF6A50" w:rsidP="00BF6A50">
      <w:pPr>
        <w:tabs>
          <w:tab w:val="left" w:pos="-1440"/>
          <w:tab w:val="left" w:pos="-720"/>
        </w:tabs>
        <w:jc w:val="both"/>
        <w:rPr>
          <w:sz w:val="20"/>
          <w:szCs w:val="20"/>
          <w:lang w:val="fr-CA"/>
        </w:rPr>
      </w:pPr>
    </w:p>
    <w:p w:rsidR="00BF6A50" w:rsidRPr="00A12E8B" w:rsidRDefault="00BF6A50" w:rsidP="00BF6A50">
      <w:pPr>
        <w:jc w:val="both"/>
        <w:rPr>
          <w:sz w:val="20"/>
          <w:szCs w:val="20"/>
          <w:lang w:val="fr-CA"/>
        </w:rPr>
      </w:pPr>
      <w:r w:rsidRPr="00A12E8B">
        <w:rPr>
          <w:sz w:val="20"/>
          <w:szCs w:val="20"/>
          <w:lang w:val="fr-CA"/>
        </w:rPr>
        <w:t>Before / Devant :   THE CHIEF JUSTICE / LA JUGE EN CHEF</w:t>
      </w:r>
    </w:p>
    <w:p w:rsidR="00BF6A50" w:rsidRPr="00A12E8B" w:rsidRDefault="00BF6A50" w:rsidP="00BF6A50">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142"/>
        <w:gridCol w:w="4226"/>
      </w:tblGrid>
      <w:tr w:rsidR="00BF6A50" w:rsidRPr="00A12E8B" w:rsidTr="00BF6A50">
        <w:trPr>
          <w:trHeight w:val="151"/>
        </w:trPr>
        <w:tc>
          <w:tcPr>
            <w:tcW w:w="4338" w:type="dxa"/>
          </w:tcPr>
          <w:p w:rsidR="00BF6A50" w:rsidRPr="00A12E8B" w:rsidRDefault="00133279" w:rsidP="00BF6A50">
            <w:pPr>
              <w:tabs>
                <w:tab w:val="left" w:pos="-1440"/>
                <w:tab w:val="left" w:pos="-720"/>
              </w:tabs>
              <w:jc w:val="both"/>
              <w:rPr>
                <w:sz w:val="20"/>
                <w:szCs w:val="20"/>
                <w:lang w:val="en-US"/>
              </w:rPr>
            </w:pPr>
            <w:r w:rsidRPr="00A12E8B">
              <w:rPr>
                <w:rFonts w:cs="Times New Roman"/>
                <w:b/>
                <w:bCs/>
                <w:sz w:val="20"/>
                <w:szCs w:val="20"/>
                <w:lang w:val="en-GB"/>
              </w:rPr>
              <w:t>Miscellaneous motion</w:t>
            </w:r>
            <w:r w:rsidR="00BF6A50" w:rsidRPr="00A12E8B">
              <w:rPr>
                <w:sz w:val="20"/>
                <w:szCs w:val="20"/>
              </w:rPr>
              <w:fldChar w:fldCharType="begin"/>
            </w:r>
            <w:r w:rsidR="00BF6A50" w:rsidRPr="00A12E8B">
              <w:rPr>
                <w:sz w:val="20"/>
                <w:szCs w:val="20"/>
                <w:lang w:val="en-US"/>
              </w:rPr>
              <w:instrText xml:space="preserve"> SEQ CHAPTER \h \r 1</w:instrText>
            </w:r>
            <w:r w:rsidR="00BF6A50" w:rsidRPr="00A12E8B">
              <w:rPr>
                <w:sz w:val="20"/>
                <w:szCs w:val="20"/>
              </w:rPr>
              <w:fldChar w:fldCharType="end"/>
            </w:r>
          </w:p>
        </w:tc>
        <w:tc>
          <w:tcPr>
            <w:tcW w:w="1170" w:type="dxa"/>
          </w:tcPr>
          <w:p w:rsidR="00BF6A50" w:rsidRPr="00A12E8B" w:rsidRDefault="00BF6A50" w:rsidP="00BF6A50">
            <w:pPr>
              <w:jc w:val="both"/>
              <w:rPr>
                <w:sz w:val="20"/>
                <w:szCs w:val="20"/>
                <w:lang w:val="en-US"/>
              </w:rPr>
            </w:pPr>
          </w:p>
          <w:p w:rsidR="00BF6A50" w:rsidRPr="00A12E8B" w:rsidRDefault="00BF6A50" w:rsidP="00BF6A50">
            <w:pPr>
              <w:jc w:val="both"/>
              <w:rPr>
                <w:sz w:val="20"/>
                <w:szCs w:val="20"/>
                <w:lang w:val="en-US"/>
              </w:rPr>
            </w:pPr>
          </w:p>
        </w:tc>
        <w:tc>
          <w:tcPr>
            <w:tcW w:w="4327" w:type="dxa"/>
          </w:tcPr>
          <w:p w:rsidR="00BF6A50" w:rsidRPr="00A12E8B" w:rsidRDefault="00133279" w:rsidP="00BF6A50">
            <w:pPr>
              <w:jc w:val="both"/>
              <w:rPr>
                <w:b/>
                <w:sz w:val="20"/>
                <w:szCs w:val="20"/>
                <w:lang w:val="fr-CA"/>
              </w:rPr>
            </w:pPr>
            <w:r w:rsidRPr="00A12E8B">
              <w:rPr>
                <w:rFonts w:cs="Times New Roman"/>
                <w:b/>
                <w:bCs/>
                <w:sz w:val="20"/>
                <w:szCs w:val="20"/>
                <w:lang w:val="fr-CA"/>
              </w:rPr>
              <w:t>Requête diverse</w:t>
            </w:r>
            <w:r w:rsidR="00BF6A50" w:rsidRPr="00A12E8B">
              <w:rPr>
                <w:b/>
                <w:sz w:val="20"/>
                <w:szCs w:val="20"/>
              </w:rPr>
              <w:fldChar w:fldCharType="begin"/>
            </w:r>
            <w:r w:rsidR="00BF6A50" w:rsidRPr="00A12E8B">
              <w:rPr>
                <w:b/>
                <w:sz w:val="20"/>
                <w:szCs w:val="20"/>
                <w:lang w:val="fr-CA"/>
              </w:rPr>
              <w:instrText xml:space="preserve"> SEQ CHAPTER \h \r 1</w:instrText>
            </w:r>
            <w:r w:rsidR="00BF6A50" w:rsidRPr="00A12E8B">
              <w:rPr>
                <w:b/>
                <w:sz w:val="20"/>
                <w:szCs w:val="20"/>
              </w:rPr>
              <w:fldChar w:fldCharType="end"/>
            </w:r>
            <w:r w:rsidR="00BF6A50" w:rsidRPr="00A12E8B">
              <w:rPr>
                <w:b/>
                <w:sz w:val="20"/>
                <w:szCs w:val="20"/>
              </w:rPr>
              <w:fldChar w:fldCharType="begin"/>
            </w:r>
            <w:r w:rsidR="00BF6A50" w:rsidRPr="00A12E8B">
              <w:rPr>
                <w:b/>
                <w:sz w:val="20"/>
                <w:szCs w:val="20"/>
                <w:lang w:val="fr-CA"/>
              </w:rPr>
              <w:instrText xml:space="preserve"> SEQ CHAPTER \h \r 1</w:instrText>
            </w:r>
            <w:r w:rsidR="00BF6A50" w:rsidRPr="00A12E8B">
              <w:rPr>
                <w:b/>
                <w:sz w:val="20"/>
                <w:szCs w:val="20"/>
              </w:rPr>
              <w:fldChar w:fldCharType="end"/>
            </w:r>
          </w:p>
        </w:tc>
      </w:tr>
      <w:tr w:rsidR="00BF6A50" w:rsidRPr="00A12E8B" w:rsidTr="00BF6A50">
        <w:trPr>
          <w:trHeight w:val="150"/>
        </w:trPr>
        <w:tc>
          <w:tcPr>
            <w:tcW w:w="4338" w:type="dxa"/>
          </w:tcPr>
          <w:p w:rsidR="00BF6A50" w:rsidRPr="00A12E8B" w:rsidRDefault="00133279" w:rsidP="00BF6A50">
            <w:pPr>
              <w:tabs>
                <w:tab w:val="left" w:pos="-1440"/>
                <w:tab w:val="left" w:pos="-720"/>
              </w:tabs>
              <w:jc w:val="both"/>
              <w:rPr>
                <w:sz w:val="20"/>
                <w:szCs w:val="20"/>
                <w:lang w:val="en-US"/>
              </w:rPr>
            </w:pPr>
            <w:r w:rsidRPr="00A12E8B">
              <w:rPr>
                <w:sz w:val="20"/>
                <w:szCs w:val="20"/>
                <w:lang w:val="en-US"/>
              </w:rPr>
              <w:t xml:space="preserve">Durham Regional Crime Stroppers Inc. et al. </w:t>
            </w:r>
          </w:p>
          <w:p w:rsidR="00133279" w:rsidRPr="00A12E8B" w:rsidRDefault="00133279" w:rsidP="00BF6A50">
            <w:pPr>
              <w:tabs>
                <w:tab w:val="left" w:pos="-1440"/>
                <w:tab w:val="left" w:pos="-720"/>
              </w:tabs>
              <w:jc w:val="both"/>
              <w:rPr>
                <w:sz w:val="20"/>
                <w:szCs w:val="20"/>
                <w:lang w:val="en-US"/>
              </w:rPr>
            </w:pPr>
          </w:p>
          <w:p w:rsidR="00133279" w:rsidRPr="00A12E8B" w:rsidRDefault="00133279" w:rsidP="00BF6A50">
            <w:pPr>
              <w:tabs>
                <w:tab w:val="left" w:pos="-1440"/>
                <w:tab w:val="left" w:pos="-720"/>
              </w:tabs>
              <w:jc w:val="both"/>
              <w:rPr>
                <w:sz w:val="20"/>
                <w:szCs w:val="20"/>
                <w:lang w:val="en-US"/>
              </w:rPr>
            </w:pPr>
            <w:r w:rsidRPr="00A12E8B">
              <w:rPr>
                <w:sz w:val="20"/>
                <w:szCs w:val="20"/>
                <w:lang w:val="en-US"/>
              </w:rPr>
              <w:tab/>
              <w:t>v. (37052)</w:t>
            </w:r>
          </w:p>
          <w:p w:rsidR="00133279" w:rsidRPr="00A12E8B" w:rsidRDefault="00133279" w:rsidP="00BF6A50">
            <w:pPr>
              <w:tabs>
                <w:tab w:val="left" w:pos="-1440"/>
                <w:tab w:val="left" w:pos="-720"/>
              </w:tabs>
              <w:jc w:val="both"/>
              <w:rPr>
                <w:sz w:val="20"/>
                <w:szCs w:val="20"/>
                <w:lang w:val="en-US"/>
              </w:rPr>
            </w:pPr>
          </w:p>
          <w:p w:rsidR="00133279" w:rsidRPr="00A12E8B" w:rsidRDefault="00133279" w:rsidP="00BF6A50">
            <w:pPr>
              <w:tabs>
                <w:tab w:val="left" w:pos="-1440"/>
                <w:tab w:val="left" w:pos="-720"/>
              </w:tabs>
              <w:jc w:val="both"/>
              <w:rPr>
                <w:sz w:val="20"/>
                <w:szCs w:val="20"/>
                <w:lang w:val="en-US"/>
              </w:rPr>
            </w:pPr>
            <w:r w:rsidRPr="00A12E8B">
              <w:rPr>
                <w:sz w:val="20"/>
                <w:szCs w:val="20"/>
                <w:lang w:val="en-US"/>
              </w:rPr>
              <w:t>Her Majesty the Queen (Ont.)</w:t>
            </w:r>
          </w:p>
        </w:tc>
        <w:tc>
          <w:tcPr>
            <w:tcW w:w="1170" w:type="dxa"/>
          </w:tcPr>
          <w:p w:rsidR="00BF6A50" w:rsidRPr="00A12E8B" w:rsidRDefault="00BF6A50" w:rsidP="00BF6A50">
            <w:pPr>
              <w:jc w:val="both"/>
              <w:rPr>
                <w:sz w:val="20"/>
                <w:szCs w:val="20"/>
                <w:lang w:val="en-US"/>
              </w:rPr>
            </w:pPr>
          </w:p>
        </w:tc>
        <w:tc>
          <w:tcPr>
            <w:tcW w:w="4327" w:type="dxa"/>
          </w:tcPr>
          <w:p w:rsidR="00BF6A50" w:rsidRPr="00A12E8B" w:rsidRDefault="00BF6A50" w:rsidP="00BF6A50">
            <w:pPr>
              <w:jc w:val="both"/>
              <w:rPr>
                <w:sz w:val="20"/>
                <w:szCs w:val="20"/>
                <w:lang w:val="en-US"/>
              </w:rPr>
            </w:pPr>
          </w:p>
        </w:tc>
      </w:tr>
    </w:tbl>
    <w:p w:rsidR="00BF6A50" w:rsidRPr="00A12E8B" w:rsidRDefault="00BF6A50" w:rsidP="00BF6A50">
      <w:pPr>
        <w:tabs>
          <w:tab w:val="left" w:pos="-1440"/>
          <w:tab w:val="left" w:pos="-720"/>
        </w:tabs>
        <w:jc w:val="both"/>
        <w:rPr>
          <w:sz w:val="20"/>
          <w:szCs w:val="20"/>
          <w:lang w:val="en-US"/>
        </w:rPr>
      </w:pPr>
    </w:p>
    <w:p w:rsidR="00BF6A50" w:rsidRPr="00A12E8B" w:rsidRDefault="00BF6A50" w:rsidP="00BF6A50">
      <w:pPr>
        <w:tabs>
          <w:tab w:val="left" w:pos="-1440"/>
          <w:tab w:val="left" w:pos="-720"/>
        </w:tabs>
        <w:jc w:val="both"/>
        <w:rPr>
          <w:sz w:val="20"/>
          <w:szCs w:val="20"/>
          <w:lang w:val="fr-CA"/>
        </w:rPr>
      </w:pPr>
      <w:r w:rsidRPr="00A12E8B">
        <w:rPr>
          <w:b/>
          <w:sz w:val="20"/>
          <w:szCs w:val="20"/>
          <w:lang w:val="fr-CA"/>
        </w:rPr>
        <w:t>GRANTED</w:t>
      </w:r>
      <w:r w:rsidR="00133279" w:rsidRPr="00A12E8B">
        <w:rPr>
          <w:b/>
          <w:sz w:val="20"/>
          <w:szCs w:val="20"/>
          <w:lang w:val="fr-CA"/>
        </w:rPr>
        <w:t xml:space="preserve"> IN PART</w:t>
      </w:r>
      <w:r w:rsidRPr="00A12E8B">
        <w:rPr>
          <w:b/>
          <w:sz w:val="20"/>
          <w:szCs w:val="20"/>
          <w:lang w:val="fr-CA"/>
        </w:rPr>
        <w:t xml:space="preserve"> / ACCORDÉE</w:t>
      </w:r>
      <w:r w:rsidR="00133279" w:rsidRPr="00A12E8B">
        <w:rPr>
          <w:b/>
          <w:sz w:val="20"/>
          <w:szCs w:val="20"/>
          <w:lang w:val="fr-CA"/>
        </w:rPr>
        <w:t xml:space="preserve"> EN PARTIE</w:t>
      </w:r>
    </w:p>
    <w:p w:rsidR="00BF6A50" w:rsidRPr="00A12E8B" w:rsidRDefault="00BF6A50" w:rsidP="0010587F">
      <w:pPr>
        <w:tabs>
          <w:tab w:val="left" w:pos="-1440"/>
          <w:tab w:val="left" w:pos="-720"/>
        </w:tabs>
        <w:jc w:val="both"/>
        <w:rPr>
          <w:sz w:val="20"/>
          <w:szCs w:val="20"/>
          <w:lang w:val="fr-CA"/>
        </w:rPr>
      </w:pPr>
    </w:p>
    <w:p w:rsidR="00133279" w:rsidRPr="00A12E8B" w:rsidRDefault="00133279" w:rsidP="00133279">
      <w:pPr>
        <w:pStyle w:val="Default"/>
        <w:jc w:val="both"/>
        <w:rPr>
          <w:sz w:val="20"/>
          <w:szCs w:val="20"/>
        </w:rPr>
      </w:pPr>
      <w:r w:rsidRPr="00A12E8B">
        <w:rPr>
          <w:b/>
          <w:sz w:val="20"/>
          <w:szCs w:val="20"/>
        </w:rPr>
        <w:t>UPON APPLICATION</w:t>
      </w:r>
      <w:r w:rsidRPr="00A12E8B">
        <w:rPr>
          <w:sz w:val="20"/>
          <w:szCs w:val="20"/>
        </w:rPr>
        <w:t xml:space="preserve"> by Durham Regional Crimes Stoppers Inc., Appellant, for an order stating the following:</w:t>
      </w:r>
    </w:p>
    <w:p w:rsidR="00133279" w:rsidRPr="00A12E8B" w:rsidRDefault="00133279" w:rsidP="00133279">
      <w:pPr>
        <w:pStyle w:val="Default"/>
        <w:jc w:val="both"/>
        <w:rPr>
          <w:sz w:val="20"/>
          <w:szCs w:val="20"/>
        </w:rPr>
      </w:pPr>
    </w:p>
    <w:p w:rsidR="00133279" w:rsidRPr="00A12E8B" w:rsidRDefault="00133279" w:rsidP="00133279">
      <w:pPr>
        <w:pStyle w:val="Default"/>
        <w:numPr>
          <w:ilvl w:val="0"/>
          <w:numId w:val="3"/>
        </w:numPr>
        <w:contextualSpacing/>
        <w:jc w:val="both"/>
        <w:rPr>
          <w:sz w:val="20"/>
          <w:szCs w:val="20"/>
        </w:rPr>
      </w:pPr>
      <w:r w:rsidRPr="00A12E8B">
        <w:rPr>
          <w:sz w:val="20"/>
          <w:szCs w:val="20"/>
        </w:rPr>
        <w:t xml:space="preserve">That the hearing of this appeal be held </w:t>
      </w:r>
      <w:r w:rsidRPr="00A12E8B">
        <w:rPr>
          <w:i/>
          <w:sz w:val="20"/>
          <w:szCs w:val="20"/>
        </w:rPr>
        <w:t>in camera</w:t>
      </w:r>
      <w:r w:rsidRPr="00A12E8B">
        <w:rPr>
          <w:sz w:val="20"/>
          <w:szCs w:val="20"/>
        </w:rPr>
        <w:t xml:space="preserve"> in the presence only of the Court, counsel for the Appellant, Durham Regional Crime Stoppers Inc., counsel for the Appellant, X.Y., the Appellant, X.Y., and counsel for the Respondent, Her Majesty the Queen; and</w:t>
      </w:r>
    </w:p>
    <w:p w:rsidR="00133279" w:rsidRPr="00A12E8B" w:rsidRDefault="00133279" w:rsidP="00133279">
      <w:pPr>
        <w:pStyle w:val="Default"/>
        <w:jc w:val="both"/>
        <w:rPr>
          <w:sz w:val="20"/>
          <w:szCs w:val="20"/>
        </w:rPr>
      </w:pPr>
    </w:p>
    <w:p w:rsidR="00133279" w:rsidRPr="00A12E8B" w:rsidRDefault="00133279" w:rsidP="00133279">
      <w:pPr>
        <w:pStyle w:val="ListParagraph"/>
        <w:numPr>
          <w:ilvl w:val="0"/>
          <w:numId w:val="3"/>
        </w:numPr>
        <w:autoSpaceDE w:val="0"/>
        <w:autoSpaceDN w:val="0"/>
        <w:adjustRightInd w:val="0"/>
        <w:jc w:val="both"/>
        <w:rPr>
          <w:rFonts w:cs="Times New Roman"/>
          <w:color w:val="000000"/>
          <w:sz w:val="20"/>
          <w:szCs w:val="20"/>
          <w:lang w:eastAsia="en-CA"/>
        </w:rPr>
      </w:pPr>
      <w:r w:rsidRPr="00A12E8B">
        <w:rPr>
          <w:rFonts w:cs="Times New Roman"/>
          <w:color w:val="000000"/>
          <w:sz w:val="20"/>
          <w:szCs w:val="20"/>
          <w:lang w:eastAsia="en-CA"/>
        </w:rPr>
        <w:t>An order that counsel for the Intervener, Director of Public Prosecutions, shall not be entitled to present oral argument or, in the alternative, shall be excluded from the hearing until called upon to present oral argument.</w:t>
      </w:r>
    </w:p>
    <w:p w:rsidR="00133279" w:rsidRPr="00A12E8B" w:rsidRDefault="00133279" w:rsidP="001332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sz w:val="20"/>
          <w:szCs w:val="20"/>
        </w:rPr>
      </w:pPr>
    </w:p>
    <w:p w:rsidR="00133279" w:rsidRPr="00A12E8B" w:rsidRDefault="00133279" w:rsidP="001332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sz w:val="20"/>
          <w:szCs w:val="20"/>
        </w:rPr>
      </w:pPr>
    </w:p>
    <w:p w:rsidR="00133279" w:rsidRPr="00A12E8B" w:rsidRDefault="00133279" w:rsidP="00133279">
      <w:pPr>
        <w:spacing w:line="232" w:lineRule="auto"/>
        <w:jc w:val="both"/>
        <w:rPr>
          <w:rFonts w:cs="Times New Roman"/>
          <w:sz w:val="20"/>
          <w:szCs w:val="20"/>
        </w:rPr>
      </w:pPr>
      <w:r w:rsidRPr="00A12E8B">
        <w:rPr>
          <w:rFonts w:cs="Times New Roman"/>
          <w:b/>
          <w:color w:val="000000"/>
          <w:sz w:val="20"/>
          <w:szCs w:val="20"/>
          <w:lang w:eastAsia="en-CA"/>
        </w:rPr>
        <w:t>AND THE MATERIAL FILED</w:t>
      </w:r>
      <w:r w:rsidRPr="00A12E8B">
        <w:rPr>
          <w:rFonts w:cs="Times New Roman"/>
          <w:color w:val="000000"/>
          <w:sz w:val="20"/>
          <w:szCs w:val="20"/>
          <w:lang w:eastAsia="en-CA"/>
        </w:rPr>
        <w:t xml:space="preserve"> having been read; </w:t>
      </w:r>
    </w:p>
    <w:p w:rsidR="00133279" w:rsidRPr="00A12E8B" w:rsidRDefault="00133279" w:rsidP="00133279">
      <w:pPr>
        <w:pStyle w:val="Default"/>
        <w:jc w:val="both"/>
        <w:rPr>
          <w:sz w:val="20"/>
          <w:szCs w:val="20"/>
        </w:rPr>
      </w:pPr>
    </w:p>
    <w:p w:rsidR="00133279" w:rsidRPr="00A12E8B" w:rsidRDefault="00133279" w:rsidP="00133279">
      <w:pPr>
        <w:pStyle w:val="Default"/>
        <w:jc w:val="both"/>
        <w:rPr>
          <w:sz w:val="20"/>
          <w:szCs w:val="20"/>
        </w:rPr>
      </w:pPr>
      <w:r w:rsidRPr="00A12E8B">
        <w:rPr>
          <w:b/>
          <w:sz w:val="20"/>
          <w:szCs w:val="20"/>
        </w:rPr>
        <w:t>IT IS HEREBY ORDERED THAT</w:t>
      </w:r>
      <w:r w:rsidRPr="00A12E8B">
        <w:rPr>
          <w:sz w:val="20"/>
          <w:szCs w:val="20"/>
        </w:rPr>
        <w:t xml:space="preserve">: </w:t>
      </w:r>
    </w:p>
    <w:p w:rsidR="00133279" w:rsidRPr="00A12E8B" w:rsidRDefault="00133279" w:rsidP="00133279">
      <w:pPr>
        <w:jc w:val="both"/>
        <w:rPr>
          <w:rFonts w:cs="Times New Roman"/>
          <w:sz w:val="20"/>
          <w:szCs w:val="20"/>
        </w:rPr>
      </w:pPr>
    </w:p>
    <w:p w:rsidR="00133279" w:rsidRPr="00A12E8B" w:rsidRDefault="00133279" w:rsidP="00133279">
      <w:pPr>
        <w:pStyle w:val="Default"/>
        <w:jc w:val="both"/>
        <w:rPr>
          <w:color w:val="auto"/>
          <w:sz w:val="20"/>
          <w:szCs w:val="20"/>
        </w:rPr>
      </w:pPr>
      <w:r w:rsidRPr="00A12E8B">
        <w:rPr>
          <w:color w:val="auto"/>
          <w:sz w:val="20"/>
          <w:szCs w:val="20"/>
        </w:rPr>
        <w:t xml:space="preserve">The motion is granted in part. </w:t>
      </w:r>
    </w:p>
    <w:p w:rsidR="00133279" w:rsidRPr="00A12E8B" w:rsidRDefault="00133279" w:rsidP="00133279">
      <w:pPr>
        <w:pStyle w:val="Default"/>
        <w:jc w:val="both"/>
        <w:rPr>
          <w:color w:val="auto"/>
          <w:sz w:val="20"/>
          <w:szCs w:val="20"/>
        </w:rPr>
      </w:pPr>
    </w:p>
    <w:p w:rsidR="00133279" w:rsidRPr="00A12E8B" w:rsidRDefault="00133279" w:rsidP="00133279">
      <w:pPr>
        <w:pStyle w:val="Default"/>
        <w:jc w:val="both"/>
        <w:rPr>
          <w:color w:val="auto"/>
          <w:sz w:val="20"/>
          <w:szCs w:val="20"/>
        </w:rPr>
      </w:pPr>
      <w:r w:rsidRPr="00A12E8B">
        <w:rPr>
          <w:color w:val="auto"/>
          <w:sz w:val="20"/>
          <w:szCs w:val="20"/>
        </w:rPr>
        <w:t xml:space="preserve">The portion of the courtroom proceedings during which the parties make submissions shall be held </w:t>
      </w:r>
      <w:r w:rsidRPr="00A12E8B">
        <w:rPr>
          <w:i/>
          <w:color w:val="auto"/>
          <w:sz w:val="20"/>
          <w:szCs w:val="20"/>
        </w:rPr>
        <w:t>in camera</w:t>
      </w:r>
      <w:r w:rsidRPr="00A12E8B">
        <w:rPr>
          <w:color w:val="auto"/>
          <w:sz w:val="20"/>
          <w:szCs w:val="20"/>
        </w:rPr>
        <w:t xml:space="preserve">. The intervener, the Director of Public Prosecutions, shall be excluded from the courtroom during the </w:t>
      </w:r>
      <w:r w:rsidRPr="00A12E8B">
        <w:rPr>
          <w:i/>
          <w:color w:val="auto"/>
          <w:sz w:val="20"/>
          <w:szCs w:val="20"/>
        </w:rPr>
        <w:t xml:space="preserve">in camera </w:t>
      </w:r>
      <w:r w:rsidRPr="00A12E8B">
        <w:rPr>
          <w:color w:val="auto"/>
          <w:sz w:val="20"/>
          <w:szCs w:val="20"/>
        </w:rPr>
        <w:t xml:space="preserve">proceedings. Staff members of the Court shall be permitted in the courtroom during the </w:t>
      </w:r>
      <w:r w:rsidRPr="00A12E8B">
        <w:rPr>
          <w:i/>
          <w:color w:val="auto"/>
          <w:sz w:val="20"/>
          <w:szCs w:val="20"/>
        </w:rPr>
        <w:t xml:space="preserve">in camera </w:t>
      </w:r>
      <w:r w:rsidRPr="00A12E8B">
        <w:rPr>
          <w:color w:val="auto"/>
          <w:sz w:val="20"/>
          <w:szCs w:val="20"/>
        </w:rPr>
        <w:t xml:space="preserve">proceedings at the discretion of the Court. Following the </w:t>
      </w:r>
      <w:r w:rsidRPr="00A12E8B">
        <w:rPr>
          <w:i/>
          <w:color w:val="auto"/>
          <w:sz w:val="20"/>
          <w:szCs w:val="20"/>
        </w:rPr>
        <w:t>in camera</w:t>
      </w:r>
      <w:r w:rsidRPr="00A12E8B">
        <w:rPr>
          <w:color w:val="auto"/>
          <w:sz w:val="20"/>
          <w:szCs w:val="20"/>
        </w:rPr>
        <w:t xml:space="preserve"> proceedings, the Director of Public Prosecutions shall be permitted to make submissions in open court in accordance with the order granting said intervener </w:t>
      </w:r>
      <w:r w:rsidRPr="00A12E8B">
        <w:rPr>
          <w:color w:val="auto"/>
          <w:sz w:val="20"/>
          <w:szCs w:val="20"/>
          <w:lang w:val="en-CA"/>
        </w:rPr>
        <w:t>permission to present oral argument at the hearing of the appeal</w:t>
      </w:r>
      <w:r w:rsidRPr="00A12E8B">
        <w:rPr>
          <w:color w:val="auto"/>
          <w:sz w:val="20"/>
          <w:szCs w:val="20"/>
        </w:rPr>
        <w:t xml:space="preserve">. The courtroom proceedings, including the </w:t>
      </w:r>
      <w:r w:rsidRPr="00A12E8B">
        <w:rPr>
          <w:i/>
          <w:color w:val="auto"/>
          <w:sz w:val="20"/>
          <w:szCs w:val="20"/>
        </w:rPr>
        <w:t>in camera</w:t>
      </w:r>
      <w:r w:rsidRPr="00A12E8B">
        <w:rPr>
          <w:color w:val="auto"/>
          <w:sz w:val="20"/>
          <w:szCs w:val="20"/>
        </w:rPr>
        <w:t xml:space="preserve"> proceedings, shall be recorded and the recording shall be sealed. The courtroom proceedings shall not be webcast. </w:t>
      </w:r>
    </w:p>
    <w:p w:rsidR="00133279" w:rsidRPr="00A12E8B" w:rsidRDefault="00133279" w:rsidP="00133279">
      <w:pPr>
        <w:pStyle w:val="Default"/>
        <w:jc w:val="both"/>
        <w:rPr>
          <w:color w:val="auto"/>
          <w:sz w:val="20"/>
          <w:szCs w:val="20"/>
        </w:rPr>
      </w:pPr>
    </w:p>
    <w:p w:rsidR="00133279" w:rsidRPr="00A12E8B" w:rsidRDefault="00133279" w:rsidP="00133279">
      <w:pPr>
        <w:spacing w:line="232" w:lineRule="auto"/>
        <w:rPr>
          <w:rFonts w:cs="Times New Roman"/>
          <w:sz w:val="20"/>
          <w:szCs w:val="20"/>
        </w:rPr>
      </w:pPr>
      <w:r w:rsidRPr="00A12E8B">
        <w:rPr>
          <w:rFonts w:cs="Times New Roman"/>
          <w:sz w:val="20"/>
          <w:szCs w:val="20"/>
        </w:rPr>
        <w:t>This order may be modified or vacated by the panel hearing the appeal.</w:t>
      </w:r>
    </w:p>
    <w:p w:rsidR="00BF6A50" w:rsidRPr="00A12E8B" w:rsidRDefault="00BF6A50" w:rsidP="0010587F">
      <w:pPr>
        <w:tabs>
          <w:tab w:val="left" w:pos="-1440"/>
          <w:tab w:val="left" w:pos="-720"/>
        </w:tabs>
        <w:jc w:val="both"/>
        <w:rPr>
          <w:sz w:val="20"/>
          <w:szCs w:val="20"/>
        </w:rPr>
      </w:pPr>
    </w:p>
    <w:p w:rsidR="005E74F3" w:rsidRPr="00177AE0" w:rsidRDefault="005E74F3" w:rsidP="005E74F3">
      <w:pPr>
        <w:rPr>
          <w:lang w:val="en-US"/>
        </w:rPr>
      </w:pPr>
    </w:p>
    <w:p w:rsidR="005E74F3" w:rsidRPr="00A12E8B" w:rsidRDefault="005E74F3" w:rsidP="005E74F3">
      <w:pPr>
        <w:autoSpaceDE w:val="0"/>
        <w:autoSpaceDN w:val="0"/>
        <w:adjustRightInd w:val="0"/>
        <w:rPr>
          <w:rFonts w:cs="Times New Roman"/>
          <w:bCs/>
          <w:sz w:val="20"/>
          <w:szCs w:val="20"/>
          <w:lang w:val="fr-CA"/>
        </w:rPr>
      </w:pPr>
      <w:r w:rsidRPr="00A12E8B">
        <w:rPr>
          <w:rFonts w:cs="Times New Roman"/>
          <w:b/>
          <w:bCs/>
          <w:sz w:val="20"/>
          <w:szCs w:val="20"/>
          <w:lang w:val="fr-CA"/>
        </w:rPr>
        <w:t xml:space="preserve">À LA SUITE DE LA DEMANDE </w:t>
      </w:r>
      <w:r w:rsidRPr="00A12E8B">
        <w:rPr>
          <w:rFonts w:cs="Times New Roman"/>
          <w:bCs/>
          <w:sz w:val="20"/>
          <w:szCs w:val="20"/>
          <w:lang w:val="fr-CA"/>
        </w:rPr>
        <w:t>de la Durham Regional Crimes Stoppers Inc., appelante, sollicitant une ordonnance pour que :</w:t>
      </w:r>
    </w:p>
    <w:p w:rsidR="005E74F3" w:rsidRPr="00A12E8B" w:rsidRDefault="005E74F3" w:rsidP="005E74F3">
      <w:pPr>
        <w:autoSpaceDE w:val="0"/>
        <w:autoSpaceDN w:val="0"/>
        <w:adjustRightInd w:val="0"/>
        <w:rPr>
          <w:rFonts w:cs="Times New Roman"/>
          <w:bCs/>
          <w:sz w:val="20"/>
          <w:szCs w:val="20"/>
          <w:lang w:val="fr-CA"/>
        </w:rPr>
      </w:pPr>
    </w:p>
    <w:p w:rsidR="005E74F3" w:rsidRPr="00A12E8B" w:rsidRDefault="005E74F3" w:rsidP="005E74F3">
      <w:pPr>
        <w:autoSpaceDE w:val="0"/>
        <w:autoSpaceDN w:val="0"/>
        <w:adjustRightInd w:val="0"/>
        <w:rPr>
          <w:rFonts w:cs="Times New Roman"/>
          <w:bCs/>
          <w:sz w:val="20"/>
          <w:szCs w:val="20"/>
          <w:lang w:val="fr-CA"/>
        </w:rPr>
      </w:pPr>
      <w:r w:rsidRPr="00A12E8B">
        <w:rPr>
          <w:rFonts w:cs="Times New Roman"/>
          <w:bCs/>
          <w:sz w:val="20"/>
          <w:szCs w:val="20"/>
          <w:lang w:val="fr-CA"/>
        </w:rPr>
        <w:t>1. L’audition de l’appel se tienne à huis clos en présence uniquement de la Cour, de l’avocat de l’appelante, Durham Regional Crime Stoppers Inc., de l’avocat de l’appelant(e), X.Y., de l’appelant(e), X.Y., et de l’avocate de l’intimée, Sa Majesté la Reine;</w:t>
      </w:r>
    </w:p>
    <w:p w:rsidR="005E74F3" w:rsidRPr="00A12E8B" w:rsidRDefault="005E74F3" w:rsidP="005E74F3">
      <w:pPr>
        <w:autoSpaceDE w:val="0"/>
        <w:autoSpaceDN w:val="0"/>
        <w:adjustRightInd w:val="0"/>
        <w:rPr>
          <w:rFonts w:cs="Times New Roman"/>
          <w:bCs/>
          <w:sz w:val="20"/>
          <w:szCs w:val="20"/>
          <w:lang w:val="fr-CA"/>
        </w:rPr>
      </w:pPr>
    </w:p>
    <w:p w:rsidR="005E74F3" w:rsidRPr="00A12E8B" w:rsidRDefault="005E74F3" w:rsidP="005E74F3">
      <w:pPr>
        <w:autoSpaceDE w:val="0"/>
        <w:autoSpaceDN w:val="0"/>
        <w:adjustRightInd w:val="0"/>
        <w:rPr>
          <w:rFonts w:cs="Times New Roman"/>
          <w:bCs/>
          <w:sz w:val="20"/>
          <w:szCs w:val="20"/>
          <w:lang w:val="fr-CA"/>
        </w:rPr>
      </w:pPr>
      <w:r w:rsidRPr="00A12E8B">
        <w:rPr>
          <w:rFonts w:cs="Times New Roman"/>
          <w:bCs/>
          <w:sz w:val="20"/>
          <w:szCs w:val="20"/>
          <w:lang w:val="fr-CA"/>
        </w:rPr>
        <w:t>2. L’avocat de l’intervenant, le directeur des poursuites pénales, ne soit pas autorisé à présenter d’observations orales ou, subsidiairement, ne soit autorisé à être présent à l’audience qu’au moment de présenter ses observations orales.</w:t>
      </w:r>
    </w:p>
    <w:p w:rsidR="005E74F3" w:rsidRPr="00A12E8B" w:rsidRDefault="005E74F3" w:rsidP="005E74F3">
      <w:pPr>
        <w:autoSpaceDE w:val="0"/>
        <w:autoSpaceDN w:val="0"/>
        <w:adjustRightInd w:val="0"/>
        <w:rPr>
          <w:rFonts w:cs="Times New Roman"/>
          <w:sz w:val="20"/>
          <w:szCs w:val="20"/>
          <w:lang w:val="fr-CA"/>
        </w:rPr>
      </w:pPr>
    </w:p>
    <w:p w:rsidR="005E74F3" w:rsidRPr="00A12E8B" w:rsidRDefault="005E74F3" w:rsidP="005E74F3">
      <w:pPr>
        <w:autoSpaceDE w:val="0"/>
        <w:autoSpaceDN w:val="0"/>
        <w:adjustRightInd w:val="0"/>
        <w:rPr>
          <w:rFonts w:cs="Times New Roman"/>
          <w:sz w:val="20"/>
          <w:szCs w:val="20"/>
          <w:lang w:val="fr-CA"/>
        </w:rPr>
      </w:pPr>
      <w:r w:rsidRPr="00A12E8B">
        <w:rPr>
          <w:rFonts w:cs="Times New Roman"/>
          <w:b/>
          <w:sz w:val="20"/>
          <w:szCs w:val="20"/>
          <w:lang w:val="fr-CA"/>
        </w:rPr>
        <w:t>ET APRÈS EXAMEN</w:t>
      </w:r>
      <w:r w:rsidRPr="00A12E8B">
        <w:rPr>
          <w:rFonts w:cs="Times New Roman"/>
          <w:sz w:val="20"/>
          <w:szCs w:val="20"/>
          <w:lang w:val="fr-CA"/>
        </w:rPr>
        <w:t xml:space="preserve"> des documents déposés;</w:t>
      </w:r>
    </w:p>
    <w:p w:rsidR="005E74F3" w:rsidRPr="00A12E8B" w:rsidRDefault="005E74F3" w:rsidP="005E74F3">
      <w:pPr>
        <w:autoSpaceDE w:val="0"/>
        <w:autoSpaceDN w:val="0"/>
        <w:adjustRightInd w:val="0"/>
        <w:rPr>
          <w:rFonts w:cs="Times New Roman"/>
          <w:sz w:val="20"/>
          <w:szCs w:val="20"/>
          <w:lang w:val="fr-CA"/>
        </w:rPr>
      </w:pPr>
    </w:p>
    <w:p w:rsidR="005E74F3" w:rsidRPr="00A12E8B" w:rsidRDefault="005E74F3" w:rsidP="005E74F3">
      <w:pPr>
        <w:autoSpaceDE w:val="0"/>
        <w:autoSpaceDN w:val="0"/>
        <w:adjustRightInd w:val="0"/>
        <w:rPr>
          <w:rFonts w:cs="Times New Roman"/>
          <w:b/>
          <w:sz w:val="20"/>
          <w:szCs w:val="20"/>
          <w:lang w:val="fr-CA"/>
        </w:rPr>
      </w:pPr>
      <w:r w:rsidRPr="00A12E8B">
        <w:rPr>
          <w:rFonts w:cs="Times New Roman"/>
          <w:b/>
          <w:sz w:val="20"/>
          <w:szCs w:val="20"/>
          <w:lang w:val="fr-CA"/>
        </w:rPr>
        <w:t>IL EST ORDONNÉ CE QUI SUIT :</w:t>
      </w:r>
    </w:p>
    <w:p w:rsidR="005E74F3" w:rsidRPr="00A12E8B" w:rsidRDefault="005E74F3" w:rsidP="005E74F3">
      <w:pPr>
        <w:autoSpaceDE w:val="0"/>
        <w:autoSpaceDN w:val="0"/>
        <w:adjustRightInd w:val="0"/>
        <w:rPr>
          <w:rFonts w:cs="Times New Roman"/>
          <w:sz w:val="20"/>
          <w:szCs w:val="20"/>
          <w:lang w:val="fr-CA"/>
        </w:rPr>
      </w:pPr>
    </w:p>
    <w:p w:rsidR="005E74F3" w:rsidRPr="00A12E8B" w:rsidRDefault="005E74F3" w:rsidP="005E74F3">
      <w:pPr>
        <w:autoSpaceDE w:val="0"/>
        <w:autoSpaceDN w:val="0"/>
        <w:adjustRightInd w:val="0"/>
        <w:rPr>
          <w:rFonts w:cs="Times New Roman"/>
          <w:sz w:val="20"/>
          <w:szCs w:val="20"/>
          <w:lang w:val="fr-CA"/>
        </w:rPr>
      </w:pPr>
      <w:r w:rsidRPr="00A12E8B">
        <w:rPr>
          <w:rFonts w:cs="Times New Roman"/>
          <w:sz w:val="20"/>
          <w:szCs w:val="20"/>
          <w:lang w:val="fr-CA"/>
        </w:rPr>
        <w:t>La requête est accueillie en partie.</w:t>
      </w:r>
    </w:p>
    <w:p w:rsidR="005E74F3" w:rsidRPr="00A12E8B" w:rsidRDefault="005E74F3" w:rsidP="005E74F3">
      <w:pPr>
        <w:autoSpaceDE w:val="0"/>
        <w:autoSpaceDN w:val="0"/>
        <w:adjustRightInd w:val="0"/>
        <w:rPr>
          <w:rFonts w:cs="Times New Roman"/>
          <w:sz w:val="20"/>
          <w:szCs w:val="20"/>
          <w:lang w:val="fr-CA"/>
        </w:rPr>
      </w:pPr>
    </w:p>
    <w:p w:rsidR="005E74F3" w:rsidRPr="00A12E8B" w:rsidRDefault="005E74F3" w:rsidP="005E74F3">
      <w:pPr>
        <w:autoSpaceDE w:val="0"/>
        <w:autoSpaceDN w:val="0"/>
        <w:adjustRightInd w:val="0"/>
        <w:rPr>
          <w:rFonts w:cs="Times New Roman"/>
          <w:sz w:val="20"/>
          <w:szCs w:val="20"/>
          <w:lang w:val="fr-CA"/>
        </w:rPr>
      </w:pPr>
      <w:r w:rsidRPr="00A12E8B">
        <w:rPr>
          <w:rFonts w:cs="Times New Roman"/>
          <w:sz w:val="20"/>
          <w:szCs w:val="20"/>
          <w:lang w:val="fr-CA"/>
        </w:rPr>
        <w:t>La portion de l’audience durant laquelle les parties présenteront leurs observations se tiendra à huis clos. L’intervenant, le directeur des poursuites pénales, ne sera pas admis dans la salle d’audience durant le huis clos. Des membres du personnel de la Cour seront admis dans la salle d’audience durant le huis clos à la discrétion de la Cour. Après le huis clos, le directeur des poursuites pénales sera autorisé à présenter ses observations en audience publique conformément à l’ordonnance qui lui a accordé la permission de présenter des observations orales lors de l’audition de l’appel. L’audience, y compris la portion qui se tiendra à huis clos, sera enregistrée et l’enregistrement sera mis sous scellés. L’audience ne sera pas diffusée sur le Web.</w:t>
      </w:r>
    </w:p>
    <w:p w:rsidR="005E74F3" w:rsidRPr="00A12E8B" w:rsidRDefault="005E74F3" w:rsidP="005E74F3">
      <w:pPr>
        <w:autoSpaceDE w:val="0"/>
        <w:autoSpaceDN w:val="0"/>
        <w:adjustRightInd w:val="0"/>
        <w:rPr>
          <w:rFonts w:cs="Times New Roman"/>
          <w:sz w:val="20"/>
          <w:szCs w:val="20"/>
          <w:lang w:val="fr-CA"/>
        </w:rPr>
      </w:pPr>
    </w:p>
    <w:p w:rsidR="005E74F3" w:rsidRPr="00A12E8B" w:rsidRDefault="005E74F3" w:rsidP="005E74F3">
      <w:pPr>
        <w:autoSpaceDE w:val="0"/>
        <w:autoSpaceDN w:val="0"/>
        <w:adjustRightInd w:val="0"/>
        <w:rPr>
          <w:rFonts w:cs="Times New Roman"/>
          <w:sz w:val="20"/>
          <w:szCs w:val="20"/>
          <w:lang w:val="fr-CA"/>
        </w:rPr>
      </w:pPr>
      <w:r w:rsidRPr="00A12E8B">
        <w:rPr>
          <w:rFonts w:cs="Times New Roman"/>
          <w:sz w:val="20"/>
          <w:szCs w:val="20"/>
          <w:lang w:val="fr-CA"/>
        </w:rPr>
        <w:t>La présente ordonnance pourra être modifiée ou annulée par la formation de juges qui entendra l’appel.</w:t>
      </w:r>
    </w:p>
    <w:p w:rsidR="00BF6A50" w:rsidRPr="00A12E8B" w:rsidRDefault="00BF6A50" w:rsidP="0010587F">
      <w:pPr>
        <w:tabs>
          <w:tab w:val="left" w:pos="-1440"/>
          <w:tab w:val="left" w:pos="-720"/>
        </w:tabs>
        <w:jc w:val="both"/>
        <w:rPr>
          <w:sz w:val="20"/>
          <w:szCs w:val="20"/>
          <w:lang w:val="fr-CA"/>
        </w:rPr>
      </w:pPr>
    </w:p>
    <w:p w:rsidR="005E74F3" w:rsidRPr="00A12E8B" w:rsidRDefault="00177AE0" w:rsidP="0010587F">
      <w:pPr>
        <w:tabs>
          <w:tab w:val="left" w:pos="-1440"/>
          <w:tab w:val="left" w:pos="-720"/>
        </w:tabs>
        <w:jc w:val="both"/>
        <w:rPr>
          <w:sz w:val="20"/>
          <w:szCs w:val="20"/>
          <w:lang w:val="fr-CA"/>
        </w:rPr>
      </w:pPr>
      <w:r>
        <w:rPr>
          <w:sz w:val="20"/>
          <w:szCs w:val="20"/>
          <w:lang w:val="fr-CA"/>
        </w:rPr>
        <w:pict>
          <v:rect id="_x0000_i1105" style="width:2in;height:1pt" o:hrpct="0" o:hralign="center" o:hrstd="t" o:hrnoshade="t" o:hr="t" fillcolor="black [3213]" stroked="f"/>
        </w:pict>
      </w:r>
    </w:p>
    <w:p w:rsidR="00890FEB" w:rsidRPr="00A12E8B" w:rsidRDefault="00890FEB" w:rsidP="00831CA9">
      <w:pPr>
        <w:jc w:val="both"/>
        <w:rPr>
          <w:sz w:val="20"/>
          <w:szCs w:val="20"/>
          <w:lang w:val="fr-CA"/>
        </w:rPr>
      </w:pPr>
    </w:p>
    <w:p w:rsidR="00831CA9" w:rsidRPr="00A12E8B" w:rsidRDefault="00831CA9" w:rsidP="00831CA9">
      <w:pPr>
        <w:jc w:val="both"/>
        <w:rPr>
          <w:sz w:val="20"/>
          <w:szCs w:val="20"/>
          <w:lang w:val="fr-CA"/>
        </w:rPr>
        <w:sectPr w:rsidR="00831CA9" w:rsidRPr="00A12E8B" w:rsidSect="00831CA9">
          <w:headerReference w:type="even" r:id="rId103"/>
          <w:headerReference w:type="default" r:id="rId104"/>
          <w:footerReference w:type="even" r:id="rId105"/>
          <w:footerReference w:type="default" r:id="rId106"/>
          <w:headerReference w:type="first" r:id="rId107"/>
          <w:footerReference w:type="first" r:id="rId10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177AE0" w:rsidTr="0085476B">
        <w:trPr>
          <w:cantSplit/>
        </w:trPr>
        <w:tc>
          <w:tcPr>
            <w:tcW w:w="4410" w:type="dxa"/>
            <w:tcMar>
              <w:left w:w="0" w:type="dxa"/>
              <w:right w:w="0" w:type="dxa"/>
            </w:tcMar>
          </w:tcPr>
          <w:p w:rsidR="00C1697B" w:rsidRPr="00A12E8B" w:rsidRDefault="00732DB7" w:rsidP="00697C62">
            <w:pPr>
              <w:keepNext/>
              <w:keepLines/>
              <w:widowControl w:val="0"/>
              <w:jc w:val="both"/>
              <w:rPr>
                <w:b/>
                <w:szCs w:val="24"/>
              </w:rPr>
            </w:pPr>
            <w:r w:rsidRPr="00A12E8B">
              <w:rPr>
                <w:b/>
                <w:szCs w:val="24"/>
              </w:rPr>
              <w:lastRenderedPageBreak/>
              <w:t>APPEALS HEARD SINCE LAST ISSUE AND DISPOSITION</w:t>
            </w:r>
          </w:p>
          <w:p w:rsidR="00732DB7" w:rsidRPr="00A12E8B" w:rsidRDefault="00732DB7" w:rsidP="00C1697B">
            <w:pPr>
              <w:tabs>
                <w:tab w:val="left" w:pos="1116"/>
              </w:tabs>
              <w:rPr>
                <w:szCs w:val="24"/>
              </w:rPr>
            </w:pPr>
          </w:p>
        </w:tc>
        <w:tc>
          <w:tcPr>
            <w:tcW w:w="720" w:type="dxa"/>
            <w:tcMar>
              <w:left w:w="0" w:type="dxa"/>
              <w:right w:w="0" w:type="dxa"/>
            </w:tcMar>
          </w:tcPr>
          <w:p w:rsidR="00732DB7" w:rsidRPr="00A12E8B" w:rsidRDefault="00732DB7" w:rsidP="00732DB7">
            <w:pPr>
              <w:keepNext/>
              <w:keepLines/>
              <w:widowControl w:val="0"/>
              <w:jc w:val="center"/>
              <w:rPr>
                <w:b/>
                <w:szCs w:val="24"/>
              </w:rPr>
            </w:pPr>
          </w:p>
          <w:p w:rsidR="00732DB7" w:rsidRPr="00A12E8B" w:rsidRDefault="00732DB7" w:rsidP="00732DB7">
            <w:pPr>
              <w:keepNext/>
              <w:keepLines/>
              <w:widowControl w:val="0"/>
              <w:jc w:val="center"/>
              <w:rPr>
                <w:b/>
                <w:szCs w:val="24"/>
              </w:rPr>
            </w:pPr>
          </w:p>
          <w:p w:rsidR="00732DB7" w:rsidRPr="00A12E8B" w:rsidRDefault="00732DB7" w:rsidP="00732DB7">
            <w:pPr>
              <w:keepNext/>
              <w:keepLines/>
              <w:widowControl w:val="0"/>
              <w:jc w:val="center"/>
              <w:rPr>
                <w:b/>
                <w:szCs w:val="24"/>
              </w:rPr>
            </w:pPr>
          </w:p>
        </w:tc>
        <w:tc>
          <w:tcPr>
            <w:tcW w:w="4350" w:type="dxa"/>
            <w:tcMar>
              <w:left w:w="0" w:type="dxa"/>
              <w:right w:w="0" w:type="dxa"/>
            </w:tcMar>
          </w:tcPr>
          <w:p w:rsidR="00732DB7" w:rsidRPr="00A12E8B" w:rsidRDefault="00732DB7" w:rsidP="00697C62">
            <w:pPr>
              <w:keepNext/>
              <w:keepLines/>
              <w:widowControl w:val="0"/>
              <w:jc w:val="both"/>
              <w:rPr>
                <w:b/>
                <w:szCs w:val="24"/>
                <w:lang w:val="fr-CA"/>
              </w:rPr>
            </w:pPr>
            <w:r w:rsidRPr="00177AE0">
              <w:rPr>
                <w:b/>
                <w:szCs w:val="24"/>
                <w:lang w:val="fr-CA"/>
              </w:rPr>
              <w:t>APPELS ENTE</w:t>
            </w:r>
            <w:r w:rsidRPr="00A12E8B">
              <w:rPr>
                <w:b/>
                <w:szCs w:val="24"/>
                <w:lang w:val="fr-CA"/>
              </w:rPr>
              <w:t>NDUS DEPUIS LA DERNIÈRE PARUTION ET RÉSULTAT</w:t>
            </w:r>
          </w:p>
        </w:tc>
      </w:tr>
    </w:tbl>
    <w:p w:rsidR="00732DB7" w:rsidRPr="00A12E8B" w:rsidRDefault="00732DB7" w:rsidP="00732DB7">
      <w:pPr>
        <w:widowControl w:val="0"/>
        <w:rPr>
          <w:sz w:val="20"/>
          <w:szCs w:val="20"/>
          <w:lang w:val="fr-CA"/>
        </w:rPr>
      </w:pPr>
    </w:p>
    <w:p w:rsidR="007C47C2" w:rsidRPr="00A12E8B" w:rsidRDefault="006F4A6A" w:rsidP="007C47C2">
      <w:pPr>
        <w:widowControl w:val="0"/>
        <w:rPr>
          <w:sz w:val="20"/>
          <w:szCs w:val="20"/>
          <w:lang w:val="fr-CA"/>
        </w:rPr>
      </w:pPr>
      <w:r w:rsidRPr="00A12E8B">
        <w:rPr>
          <w:sz w:val="20"/>
          <w:szCs w:val="20"/>
          <w:lang w:val="fr-CA"/>
        </w:rPr>
        <w:t>11</w:t>
      </w:r>
      <w:r w:rsidR="00E942C2" w:rsidRPr="00A12E8B">
        <w:rPr>
          <w:sz w:val="20"/>
          <w:szCs w:val="20"/>
          <w:lang w:val="fr-CA"/>
        </w:rPr>
        <w:t>.0</w:t>
      </w:r>
      <w:r w:rsidR="00E8544A" w:rsidRPr="00A12E8B">
        <w:rPr>
          <w:sz w:val="20"/>
          <w:szCs w:val="20"/>
          <w:lang w:val="fr-CA"/>
        </w:rPr>
        <w:t>1.2017</w:t>
      </w:r>
    </w:p>
    <w:p w:rsidR="007C47C2" w:rsidRPr="00A12E8B" w:rsidRDefault="007C47C2" w:rsidP="007C47C2">
      <w:pPr>
        <w:widowControl w:val="0"/>
        <w:rPr>
          <w:sz w:val="20"/>
          <w:szCs w:val="20"/>
          <w:lang w:val="fr-CA"/>
        </w:rPr>
      </w:pPr>
    </w:p>
    <w:p w:rsidR="007C47C2" w:rsidRPr="00A12E8B" w:rsidRDefault="006F4A6A" w:rsidP="007C47C2">
      <w:pPr>
        <w:widowControl w:val="0"/>
        <w:rPr>
          <w:sz w:val="20"/>
          <w:szCs w:val="20"/>
          <w:u w:val="single"/>
          <w:lang w:val="fr-CA"/>
        </w:rPr>
      </w:pPr>
      <w:r w:rsidRPr="00A12E8B">
        <w:rPr>
          <w:sz w:val="20"/>
          <w:szCs w:val="20"/>
          <w:lang w:val="fr-CA"/>
        </w:rPr>
        <w:t xml:space="preserve">Coram: </w:t>
      </w:r>
      <w:r w:rsidRPr="00A12E8B">
        <w:rPr>
          <w:sz w:val="20"/>
          <w:szCs w:val="20"/>
          <w:lang w:val="fr-CA"/>
        </w:rPr>
        <w:tab/>
      </w:r>
      <w:r w:rsidRPr="00A12E8B">
        <w:rPr>
          <w:sz w:val="20"/>
          <w:szCs w:val="20"/>
          <w:u w:val="single"/>
          <w:lang w:val="fr-CA"/>
        </w:rPr>
        <w:t>La juge en chef McLachlin et les juges Karakatsanis, Wagner, Gascon, Côté, Brown et Rowe</w:t>
      </w:r>
    </w:p>
    <w:p w:rsidR="006F4A6A" w:rsidRPr="00A12E8B" w:rsidRDefault="006F4A6A" w:rsidP="007C47C2">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177AE0" w:rsidTr="00E942C2">
        <w:tc>
          <w:tcPr>
            <w:tcW w:w="4380" w:type="dxa"/>
            <w:tcMar>
              <w:left w:w="0" w:type="dxa"/>
              <w:right w:w="0" w:type="dxa"/>
            </w:tcMar>
          </w:tcPr>
          <w:p w:rsidR="007C47C2" w:rsidRPr="00A12E8B" w:rsidRDefault="008138C4" w:rsidP="00E942C2">
            <w:pPr>
              <w:widowControl w:val="0"/>
              <w:rPr>
                <w:b/>
                <w:sz w:val="20"/>
                <w:szCs w:val="20"/>
                <w:lang w:val="fr-CA"/>
              </w:rPr>
            </w:pPr>
            <w:r w:rsidRPr="00A12E8B">
              <w:rPr>
                <w:b/>
                <w:sz w:val="20"/>
                <w:szCs w:val="20"/>
                <w:lang w:val="fr-CA"/>
              </w:rPr>
              <w:t>Procureure générale du Québec</w:t>
            </w:r>
          </w:p>
          <w:p w:rsidR="007C47C2" w:rsidRPr="00A12E8B" w:rsidRDefault="007C47C2" w:rsidP="00E942C2">
            <w:pPr>
              <w:widowControl w:val="0"/>
              <w:rPr>
                <w:b/>
                <w:sz w:val="20"/>
                <w:szCs w:val="20"/>
                <w:lang w:val="fr-CA"/>
              </w:rPr>
            </w:pPr>
          </w:p>
          <w:p w:rsidR="007C47C2" w:rsidRPr="00A12E8B" w:rsidRDefault="007C47C2" w:rsidP="00E942C2">
            <w:pPr>
              <w:widowControl w:val="0"/>
              <w:rPr>
                <w:b/>
                <w:sz w:val="20"/>
                <w:szCs w:val="20"/>
                <w:lang w:val="fr-CA"/>
              </w:rPr>
            </w:pPr>
            <w:r w:rsidRPr="00A12E8B">
              <w:rPr>
                <w:b/>
                <w:sz w:val="20"/>
                <w:szCs w:val="20"/>
                <w:lang w:val="fr-CA"/>
              </w:rPr>
              <w:tab/>
              <w:t xml:space="preserve">c. </w:t>
            </w:r>
            <w:r w:rsidRPr="00A12E8B">
              <w:rPr>
                <w:sz w:val="20"/>
                <w:szCs w:val="20"/>
                <w:lang w:val="fr-CA"/>
              </w:rPr>
              <w:t>(</w:t>
            </w:r>
            <w:hyperlink r:id="rId109" w:history="1">
              <w:r w:rsidRPr="00A12E8B">
                <w:rPr>
                  <w:rStyle w:val="Hyperlink"/>
                  <w:sz w:val="20"/>
                  <w:szCs w:val="20"/>
                  <w:lang w:val="fr-CA"/>
                </w:rPr>
                <w:t>3</w:t>
              </w:r>
              <w:r w:rsidR="008138C4" w:rsidRPr="00A12E8B">
                <w:rPr>
                  <w:rStyle w:val="Hyperlink"/>
                  <w:sz w:val="20"/>
                  <w:szCs w:val="20"/>
                  <w:lang w:val="fr-CA"/>
                </w:rPr>
                <w:t>6775</w:t>
              </w:r>
            </w:hyperlink>
            <w:r w:rsidRPr="00A12E8B">
              <w:rPr>
                <w:sz w:val="20"/>
                <w:szCs w:val="20"/>
                <w:lang w:val="fr-CA"/>
              </w:rPr>
              <w:t>)</w:t>
            </w:r>
          </w:p>
          <w:p w:rsidR="007C47C2" w:rsidRPr="00A12E8B" w:rsidRDefault="007C47C2" w:rsidP="00E942C2">
            <w:pPr>
              <w:widowControl w:val="0"/>
              <w:rPr>
                <w:b/>
                <w:sz w:val="20"/>
                <w:szCs w:val="20"/>
                <w:lang w:val="fr-CA"/>
              </w:rPr>
            </w:pPr>
          </w:p>
          <w:p w:rsidR="007C47C2" w:rsidRPr="00A12E8B" w:rsidRDefault="008138C4" w:rsidP="00E942C2">
            <w:pPr>
              <w:widowControl w:val="0"/>
              <w:rPr>
                <w:sz w:val="20"/>
                <w:szCs w:val="20"/>
                <w:lang w:val="fr-CA"/>
              </w:rPr>
            </w:pPr>
            <w:r w:rsidRPr="00A12E8B">
              <w:rPr>
                <w:b/>
                <w:sz w:val="20"/>
                <w:szCs w:val="20"/>
                <w:lang w:val="fr-CA"/>
              </w:rPr>
              <w:t>Ronald Guérin</w:t>
            </w:r>
            <w:r w:rsidR="007C47C2" w:rsidRPr="00A12E8B">
              <w:rPr>
                <w:b/>
                <w:sz w:val="20"/>
                <w:szCs w:val="20"/>
                <w:lang w:val="fr-CA"/>
              </w:rPr>
              <w:t xml:space="preserve"> (Qc) (Civile) (Autorisation)</w:t>
            </w:r>
            <w:r w:rsidR="007C47C2" w:rsidRPr="00A12E8B">
              <w:rPr>
                <w:sz w:val="20"/>
                <w:szCs w:val="20"/>
                <w:lang w:val="fr-CA"/>
              </w:rPr>
              <w:t xml:space="preserve"> </w:t>
            </w:r>
          </w:p>
        </w:tc>
        <w:tc>
          <w:tcPr>
            <w:tcW w:w="720" w:type="dxa"/>
            <w:tcMar>
              <w:left w:w="0" w:type="dxa"/>
              <w:right w:w="0" w:type="dxa"/>
            </w:tcMar>
          </w:tcPr>
          <w:p w:rsidR="007C47C2" w:rsidRPr="00A12E8B" w:rsidRDefault="007C47C2" w:rsidP="00E942C2">
            <w:pPr>
              <w:widowControl w:val="0"/>
              <w:jc w:val="center"/>
              <w:rPr>
                <w:sz w:val="20"/>
                <w:szCs w:val="20"/>
                <w:lang w:val="fr-CA"/>
              </w:rPr>
            </w:pPr>
          </w:p>
        </w:tc>
        <w:tc>
          <w:tcPr>
            <w:tcW w:w="4380" w:type="dxa"/>
            <w:tcMar>
              <w:left w:w="0" w:type="dxa"/>
              <w:right w:w="0" w:type="dxa"/>
            </w:tcMar>
          </w:tcPr>
          <w:p w:rsidR="008138C4" w:rsidRPr="00A12E8B" w:rsidRDefault="008138C4" w:rsidP="008138C4">
            <w:pPr>
              <w:rPr>
                <w:sz w:val="20"/>
                <w:szCs w:val="20"/>
                <w:lang w:val="fr-CA"/>
              </w:rPr>
            </w:pPr>
            <w:r w:rsidRPr="00A12E8B">
              <w:rPr>
                <w:sz w:val="20"/>
                <w:szCs w:val="20"/>
                <w:lang w:val="fr-CA"/>
              </w:rPr>
              <w:t>Patrice Claude et Isabelle Brunet pour l’appelante.</w:t>
            </w:r>
          </w:p>
          <w:p w:rsidR="008138C4" w:rsidRPr="00A12E8B" w:rsidRDefault="008138C4" w:rsidP="008138C4">
            <w:pPr>
              <w:rPr>
                <w:sz w:val="20"/>
                <w:szCs w:val="20"/>
                <w:lang w:val="fr-CA"/>
              </w:rPr>
            </w:pPr>
          </w:p>
          <w:p w:rsidR="008138C4" w:rsidRPr="00A12E8B" w:rsidRDefault="008138C4" w:rsidP="008138C4">
            <w:pPr>
              <w:rPr>
                <w:sz w:val="20"/>
                <w:szCs w:val="20"/>
                <w:lang w:val="fr-CA"/>
              </w:rPr>
            </w:pPr>
            <w:r w:rsidRPr="00A12E8B">
              <w:rPr>
                <w:sz w:val="20"/>
                <w:szCs w:val="20"/>
                <w:lang w:val="fr-CA"/>
              </w:rPr>
              <w:t>Francis Meloche et Sylvain Bellavance pour l’intervenante.</w:t>
            </w:r>
          </w:p>
          <w:p w:rsidR="008138C4" w:rsidRPr="00A12E8B" w:rsidRDefault="008138C4" w:rsidP="008138C4">
            <w:pPr>
              <w:rPr>
                <w:sz w:val="20"/>
                <w:szCs w:val="20"/>
                <w:lang w:val="fr-CA"/>
              </w:rPr>
            </w:pPr>
          </w:p>
          <w:p w:rsidR="008138C4" w:rsidRPr="00A12E8B" w:rsidRDefault="008138C4" w:rsidP="008138C4">
            <w:pPr>
              <w:rPr>
                <w:sz w:val="20"/>
                <w:szCs w:val="20"/>
                <w:lang w:val="fr-CA"/>
              </w:rPr>
            </w:pPr>
            <w:r w:rsidRPr="00A12E8B">
              <w:rPr>
                <w:sz w:val="20"/>
                <w:szCs w:val="20"/>
                <w:lang w:val="fr-CA"/>
              </w:rPr>
              <w:t xml:space="preserve">René Piotte, Pierre-Alexandre Boucher et Stéphanie Lalande pour l’intimé. </w:t>
            </w:r>
          </w:p>
          <w:p w:rsidR="007C47C2" w:rsidRPr="00A12E8B" w:rsidRDefault="007C47C2" w:rsidP="00E942C2">
            <w:pPr>
              <w:widowControl w:val="0"/>
              <w:jc w:val="both"/>
              <w:rPr>
                <w:sz w:val="20"/>
                <w:szCs w:val="20"/>
                <w:lang w:val="fr-CA"/>
              </w:rPr>
            </w:pPr>
          </w:p>
        </w:tc>
      </w:tr>
    </w:tbl>
    <w:p w:rsidR="007C47C2" w:rsidRPr="00A12E8B" w:rsidRDefault="007C47C2" w:rsidP="007C47C2">
      <w:pPr>
        <w:widowControl w:val="0"/>
        <w:rPr>
          <w:sz w:val="20"/>
          <w:szCs w:val="20"/>
          <w:lang w:val="fr-CA"/>
        </w:rPr>
      </w:pPr>
    </w:p>
    <w:p w:rsidR="007C47C2" w:rsidRPr="00A12E8B" w:rsidRDefault="007C47C2" w:rsidP="007C47C2">
      <w:pPr>
        <w:widowControl w:val="0"/>
        <w:rPr>
          <w:sz w:val="20"/>
          <w:szCs w:val="20"/>
        </w:rPr>
      </w:pPr>
      <w:r w:rsidRPr="00A12E8B">
        <w:rPr>
          <w:b/>
          <w:sz w:val="20"/>
          <w:szCs w:val="20"/>
        </w:rPr>
        <w:t xml:space="preserve">RESERVED / </w:t>
      </w:r>
      <w:r w:rsidRPr="00A12E8B">
        <w:rPr>
          <w:b/>
          <w:sz w:val="20"/>
          <w:szCs w:val="20"/>
          <w:lang w:val="fr-CA"/>
        </w:rPr>
        <w:t>EN DÉLIBÉRÉ</w:t>
      </w:r>
    </w:p>
    <w:p w:rsidR="007C47C2" w:rsidRPr="00A12E8B" w:rsidRDefault="007C47C2"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177AE0" w:rsidTr="00E942C2">
        <w:tc>
          <w:tcPr>
            <w:tcW w:w="4380" w:type="dxa"/>
            <w:tcMar>
              <w:left w:w="0" w:type="dxa"/>
              <w:right w:w="0" w:type="dxa"/>
            </w:tcMar>
          </w:tcPr>
          <w:p w:rsidR="007C47C2" w:rsidRPr="00A12E8B" w:rsidRDefault="007C47C2" w:rsidP="00E942C2">
            <w:pPr>
              <w:widowControl w:val="0"/>
              <w:jc w:val="both"/>
              <w:rPr>
                <w:b/>
                <w:sz w:val="20"/>
                <w:szCs w:val="20"/>
                <w:u w:val="single"/>
              </w:rPr>
            </w:pPr>
            <w:r w:rsidRPr="00A12E8B">
              <w:rPr>
                <w:b/>
                <w:sz w:val="20"/>
                <w:szCs w:val="20"/>
                <w:u w:val="single"/>
              </w:rPr>
              <w:t>Nature of the case:</w:t>
            </w:r>
          </w:p>
          <w:p w:rsidR="007C47C2" w:rsidRPr="00A12E8B" w:rsidRDefault="007C47C2" w:rsidP="00E942C2">
            <w:pPr>
              <w:widowControl w:val="0"/>
              <w:jc w:val="both"/>
              <w:rPr>
                <w:b/>
                <w:sz w:val="20"/>
                <w:szCs w:val="20"/>
              </w:rPr>
            </w:pPr>
          </w:p>
          <w:p w:rsidR="007C47C2" w:rsidRPr="00A12E8B" w:rsidRDefault="008138C4" w:rsidP="008138C4">
            <w:pPr>
              <w:autoSpaceDE w:val="0"/>
              <w:autoSpaceDN w:val="0"/>
              <w:adjustRightInd w:val="0"/>
              <w:jc w:val="both"/>
              <w:rPr>
                <w:sz w:val="20"/>
                <w:szCs w:val="20"/>
              </w:rPr>
            </w:pPr>
            <w:r w:rsidRPr="00A12E8B">
              <w:rPr>
                <w:sz w:val="20"/>
                <w:szCs w:val="20"/>
              </w:rPr>
              <w:t xml:space="preserve">Health law - Public health insurance plan - Administration - Whether medical specialist may personally submit dispute to council of arbitration established under section 54 of </w:t>
            </w:r>
            <w:r w:rsidRPr="00A12E8B">
              <w:rPr>
                <w:i/>
                <w:sz w:val="20"/>
                <w:szCs w:val="20"/>
              </w:rPr>
              <w:t>Health Insurance Act</w:t>
            </w:r>
            <w:r w:rsidRPr="00A12E8B">
              <w:rPr>
                <w:sz w:val="20"/>
                <w:szCs w:val="20"/>
              </w:rPr>
              <w:t>, CQLR, c. A</w:t>
            </w:r>
            <w:r w:rsidRPr="00A12E8B">
              <w:rPr>
                <w:sz w:val="20"/>
                <w:szCs w:val="20"/>
              </w:rPr>
              <w:noBreakHyphen/>
              <w:t xml:space="preserve">29, or whether only his or her representative association, Fédération des médecins spécialistes du Québec (“Fédération”), has necessary interest to do so - Whether unanimous refusal of negotiating parties to designate laboratory for purposes of “digitization” fee after specifying in their agreement that such designations would be decided on by them constitutes dispute resulting from interpretation or application of agreement - Whether section 54 of </w:t>
            </w:r>
            <w:r w:rsidRPr="00A12E8B">
              <w:rPr>
                <w:i/>
                <w:sz w:val="20"/>
                <w:szCs w:val="20"/>
              </w:rPr>
              <w:t>H.I.A.</w:t>
            </w:r>
            <w:r w:rsidRPr="00A12E8B">
              <w:rPr>
                <w:sz w:val="20"/>
                <w:szCs w:val="20"/>
              </w:rPr>
              <w:t xml:space="preserve"> bars negotiating parties (Fédération and Minister of Health and Social Services of Quebec) from having recourse to bipartite process provided for in agreement rather than to arbitration provided for in Act in order to resolve potential disputes with respect to designation of laboratories for purposes of digitization fee - Whether section 54 of </w:t>
            </w:r>
            <w:r w:rsidRPr="00A12E8B">
              <w:rPr>
                <w:i/>
                <w:sz w:val="20"/>
                <w:szCs w:val="20"/>
              </w:rPr>
              <w:t>H.I.A.</w:t>
            </w:r>
            <w:r w:rsidRPr="00A12E8B">
              <w:rPr>
                <w:sz w:val="20"/>
                <w:szCs w:val="20"/>
              </w:rPr>
              <w:t xml:space="preserve"> bars negotiating parties from setting out in agreement how and by whom dispute may be submitted to council of arbitration.</w:t>
            </w:r>
          </w:p>
        </w:tc>
        <w:tc>
          <w:tcPr>
            <w:tcW w:w="720" w:type="dxa"/>
            <w:tcMar>
              <w:left w:w="0" w:type="dxa"/>
              <w:right w:w="0" w:type="dxa"/>
            </w:tcMar>
          </w:tcPr>
          <w:p w:rsidR="007C47C2" w:rsidRPr="00A12E8B" w:rsidRDefault="007C47C2" w:rsidP="00E942C2">
            <w:pPr>
              <w:widowControl w:val="0"/>
              <w:jc w:val="center"/>
              <w:rPr>
                <w:sz w:val="20"/>
                <w:szCs w:val="20"/>
              </w:rPr>
            </w:pPr>
          </w:p>
        </w:tc>
        <w:tc>
          <w:tcPr>
            <w:tcW w:w="4380" w:type="dxa"/>
            <w:tcMar>
              <w:left w:w="0" w:type="dxa"/>
              <w:right w:w="0" w:type="dxa"/>
            </w:tcMar>
          </w:tcPr>
          <w:p w:rsidR="007C47C2" w:rsidRPr="00A12E8B" w:rsidRDefault="007C47C2" w:rsidP="00E942C2">
            <w:pPr>
              <w:widowControl w:val="0"/>
              <w:jc w:val="both"/>
              <w:rPr>
                <w:b/>
                <w:sz w:val="20"/>
                <w:szCs w:val="20"/>
                <w:u w:val="single"/>
                <w:lang w:val="fr-CA"/>
              </w:rPr>
            </w:pPr>
            <w:r w:rsidRPr="00A12E8B">
              <w:rPr>
                <w:b/>
                <w:sz w:val="20"/>
                <w:szCs w:val="20"/>
                <w:u w:val="single"/>
                <w:lang w:val="fr-CA"/>
              </w:rPr>
              <w:t>Nature de la cause :</w:t>
            </w:r>
          </w:p>
          <w:p w:rsidR="007C47C2" w:rsidRPr="00A12E8B" w:rsidRDefault="007C47C2" w:rsidP="00E942C2">
            <w:pPr>
              <w:widowControl w:val="0"/>
              <w:jc w:val="both"/>
              <w:rPr>
                <w:sz w:val="20"/>
                <w:szCs w:val="20"/>
                <w:lang w:val="fr-CA"/>
              </w:rPr>
            </w:pPr>
          </w:p>
          <w:p w:rsidR="007C47C2" w:rsidRPr="00A12E8B" w:rsidRDefault="008138C4" w:rsidP="008138C4">
            <w:pPr>
              <w:autoSpaceDE w:val="0"/>
              <w:autoSpaceDN w:val="0"/>
              <w:adjustRightInd w:val="0"/>
              <w:jc w:val="both"/>
              <w:rPr>
                <w:sz w:val="20"/>
                <w:szCs w:val="20"/>
                <w:lang w:val="fr-CA"/>
              </w:rPr>
            </w:pPr>
            <w:r w:rsidRPr="00A12E8B">
              <w:rPr>
                <w:sz w:val="20"/>
                <w:szCs w:val="20"/>
                <w:lang w:val="fr-CA"/>
              </w:rPr>
              <w:t xml:space="preserve">Droit de la santé - Régime public d’assurance maladie - Administration - Est-ce qu’un médecin spécialiste, à titre individuel, peut porter un différend devant le conseil d’arbitrage institué par l’article 54 de la </w:t>
            </w:r>
            <w:r w:rsidRPr="00A12E8B">
              <w:rPr>
                <w:i/>
                <w:sz w:val="20"/>
                <w:szCs w:val="20"/>
                <w:lang w:val="fr-CA"/>
              </w:rPr>
              <w:t>Loi sur l’assurance maladie</w:t>
            </w:r>
            <w:r w:rsidRPr="00A12E8B">
              <w:rPr>
                <w:sz w:val="20"/>
                <w:szCs w:val="20"/>
                <w:lang w:val="fr-CA"/>
              </w:rPr>
              <w:t xml:space="preserve">, RLRQ, c. A-29, ou si c’est uniquement son association représentative, la Fédération des médecins spécialistes du Québec (la « Fédération »), qui détient l’intérêt pour agir? - Le refus unanime des parties négociantes de désigner un laboratoire aux fins de l’honoraire de numérisation, alors que celles-ci ont prévu dans l’entente que cette désignation serait déterminée par elles, est-il un différend qui résulte de l’interprétation ou de l’application de l’entente? - L’article 54 de la </w:t>
            </w:r>
            <w:r w:rsidRPr="00A12E8B">
              <w:rPr>
                <w:i/>
                <w:sz w:val="20"/>
                <w:szCs w:val="20"/>
                <w:lang w:val="fr-CA"/>
              </w:rPr>
              <w:t>L.a.m.</w:t>
            </w:r>
            <w:r w:rsidRPr="00A12E8B">
              <w:rPr>
                <w:sz w:val="20"/>
                <w:szCs w:val="20"/>
                <w:lang w:val="fr-CA"/>
              </w:rPr>
              <w:t xml:space="preserve"> empêche-t-il les parties négociantes (soit la Fédération et le ministre de la Santé et des Services sociaux du Québec) de recourir à un processus conventionnel bipartite plutôt qu’à l’arbitrage prévu par la loi pour régler les litiges potentiels entourant la désignation des laboratoires aux fins de l’honoraire de numérisation? - L’article 54 de la </w:t>
            </w:r>
            <w:r w:rsidRPr="00A12E8B">
              <w:rPr>
                <w:i/>
                <w:sz w:val="20"/>
                <w:szCs w:val="20"/>
                <w:lang w:val="fr-CA"/>
              </w:rPr>
              <w:t>L.a.m.</w:t>
            </w:r>
            <w:r w:rsidRPr="00A12E8B">
              <w:rPr>
                <w:sz w:val="20"/>
                <w:szCs w:val="20"/>
                <w:lang w:val="fr-CA"/>
              </w:rPr>
              <w:t xml:space="preserve"> empêche-t-il les parties négociantes de déterminer, dans une entente, la manière et par qui un différend pourra être soumis au conseil d’arbitrage?</w:t>
            </w:r>
          </w:p>
        </w:tc>
      </w:tr>
    </w:tbl>
    <w:p w:rsidR="007C47C2" w:rsidRPr="00A12E8B" w:rsidRDefault="007C47C2" w:rsidP="007C47C2">
      <w:pPr>
        <w:widowControl w:val="0"/>
        <w:rPr>
          <w:sz w:val="20"/>
          <w:szCs w:val="20"/>
          <w:lang w:val="fr-CA"/>
        </w:rPr>
      </w:pPr>
    </w:p>
    <w:p w:rsidR="002A27D1" w:rsidRPr="00A12E8B" w:rsidRDefault="00177AE0" w:rsidP="002A27D1">
      <w:pPr>
        <w:widowControl w:val="0"/>
        <w:rPr>
          <w:sz w:val="20"/>
          <w:szCs w:val="20"/>
        </w:rPr>
      </w:pPr>
      <w:r>
        <w:rPr>
          <w:sz w:val="20"/>
          <w:szCs w:val="20"/>
          <w:lang w:val="fr-CA"/>
        </w:rPr>
        <w:pict>
          <v:rect id="_x0000_i1108" style="width:2in;height:1pt" o:hrpct="0" o:hralign="center" o:hrstd="t" o:hrnoshade="t" o:hr="t" fillcolor="black [3213]" stroked="f"/>
        </w:pict>
      </w:r>
    </w:p>
    <w:p w:rsidR="002A27D1" w:rsidRPr="00A12E8B" w:rsidRDefault="002A27D1" w:rsidP="002A27D1">
      <w:pPr>
        <w:widowControl w:val="0"/>
        <w:rPr>
          <w:sz w:val="20"/>
          <w:szCs w:val="20"/>
        </w:rPr>
      </w:pPr>
    </w:p>
    <w:p w:rsidR="00DD0591" w:rsidRPr="00A12E8B" w:rsidRDefault="00DD0591">
      <w:pPr>
        <w:rPr>
          <w:sz w:val="20"/>
          <w:szCs w:val="20"/>
        </w:rPr>
      </w:pPr>
      <w:r w:rsidRPr="00A12E8B">
        <w:rPr>
          <w:sz w:val="20"/>
          <w:szCs w:val="20"/>
        </w:rPr>
        <w:br w:type="page"/>
      </w:r>
    </w:p>
    <w:p w:rsidR="002E0CB9" w:rsidRPr="00A12E8B" w:rsidRDefault="002E0CB9" w:rsidP="002E0CB9">
      <w:pPr>
        <w:widowControl w:val="0"/>
        <w:rPr>
          <w:sz w:val="20"/>
          <w:szCs w:val="20"/>
          <w:lang w:val="fr-CA"/>
        </w:rPr>
      </w:pPr>
      <w:r w:rsidRPr="00A12E8B">
        <w:rPr>
          <w:sz w:val="20"/>
          <w:szCs w:val="20"/>
          <w:lang w:val="fr-CA"/>
        </w:rPr>
        <w:lastRenderedPageBreak/>
        <w:t>12.01.2017</w:t>
      </w:r>
    </w:p>
    <w:p w:rsidR="002E0CB9" w:rsidRPr="00A12E8B" w:rsidRDefault="002E0CB9" w:rsidP="002E0CB9">
      <w:pPr>
        <w:widowControl w:val="0"/>
        <w:rPr>
          <w:sz w:val="20"/>
          <w:szCs w:val="20"/>
          <w:lang w:val="fr-CA"/>
        </w:rPr>
      </w:pPr>
    </w:p>
    <w:p w:rsidR="002E0CB9" w:rsidRPr="00A12E8B" w:rsidRDefault="002E0CB9" w:rsidP="002E0CB9">
      <w:pPr>
        <w:widowControl w:val="0"/>
        <w:rPr>
          <w:sz w:val="20"/>
          <w:szCs w:val="20"/>
          <w:u w:val="single"/>
          <w:lang w:val="fr-CA"/>
        </w:rPr>
      </w:pPr>
      <w:r w:rsidRPr="00A12E8B">
        <w:rPr>
          <w:sz w:val="20"/>
          <w:szCs w:val="20"/>
          <w:lang w:val="fr-CA"/>
        </w:rPr>
        <w:t xml:space="preserve">Coram: </w:t>
      </w:r>
      <w:r w:rsidRPr="00A12E8B">
        <w:rPr>
          <w:sz w:val="20"/>
          <w:szCs w:val="20"/>
          <w:lang w:val="fr-CA"/>
        </w:rPr>
        <w:tab/>
      </w:r>
      <w:r w:rsidRPr="00A12E8B">
        <w:rPr>
          <w:sz w:val="20"/>
          <w:szCs w:val="20"/>
          <w:u w:val="single"/>
          <w:lang w:val="fr-CA"/>
        </w:rPr>
        <w:t>La juge en chef McLachlin et les juges</w:t>
      </w:r>
      <w:r w:rsidR="00EE2835" w:rsidRPr="00A12E8B">
        <w:rPr>
          <w:sz w:val="20"/>
          <w:szCs w:val="20"/>
          <w:u w:val="single"/>
          <w:lang w:val="fr-CA"/>
        </w:rPr>
        <w:t xml:space="preserve"> Abella,</w:t>
      </w:r>
      <w:r w:rsidRPr="00A12E8B">
        <w:rPr>
          <w:sz w:val="20"/>
          <w:szCs w:val="20"/>
          <w:u w:val="single"/>
          <w:lang w:val="fr-CA"/>
        </w:rPr>
        <w:t xml:space="preserve"> </w:t>
      </w:r>
      <w:r w:rsidR="00EE2835" w:rsidRPr="00A12E8B">
        <w:rPr>
          <w:sz w:val="20"/>
          <w:szCs w:val="20"/>
          <w:u w:val="single"/>
          <w:lang w:val="fr-CA"/>
        </w:rPr>
        <w:t xml:space="preserve">Moldaver, </w:t>
      </w:r>
      <w:r w:rsidRPr="00A12E8B">
        <w:rPr>
          <w:sz w:val="20"/>
          <w:szCs w:val="20"/>
          <w:u w:val="single"/>
          <w:lang w:val="fr-CA"/>
        </w:rPr>
        <w:t xml:space="preserve">Karakatsanis, Wagner, Gascon, Côté, Brown et </w:t>
      </w:r>
      <w:r w:rsidR="00EE2835" w:rsidRPr="00A12E8B">
        <w:rPr>
          <w:sz w:val="20"/>
          <w:szCs w:val="20"/>
          <w:lang w:val="fr-CA"/>
        </w:rPr>
        <w:tab/>
      </w:r>
      <w:r w:rsidRPr="00A12E8B">
        <w:rPr>
          <w:sz w:val="20"/>
          <w:szCs w:val="20"/>
          <w:u w:val="single"/>
          <w:lang w:val="fr-CA"/>
        </w:rPr>
        <w:t>Rowe</w:t>
      </w:r>
    </w:p>
    <w:p w:rsidR="002E0CB9" w:rsidRPr="00A12E8B" w:rsidRDefault="002E0CB9" w:rsidP="002E0CB9">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2E0CB9" w:rsidRPr="00A12E8B" w:rsidTr="005270DF">
        <w:tc>
          <w:tcPr>
            <w:tcW w:w="4380" w:type="dxa"/>
            <w:tcMar>
              <w:left w:w="0" w:type="dxa"/>
              <w:right w:w="0" w:type="dxa"/>
            </w:tcMar>
          </w:tcPr>
          <w:p w:rsidR="002E0CB9" w:rsidRPr="00A12E8B" w:rsidRDefault="002E0CB9" w:rsidP="005270DF">
            <w:pPr>
              <w:widowControl w:val="0"/>
              <w:rPr>
                <w:b/>
                <w:sz w:val="20"/>
                <w:szCs w:val="20"/>
                <w:lang w:val="fr-CA"/>
              </w:rPr>
            </w:pPr>
            <w:r w:rsidRPr="00A12E8B">
              <w:rPr>
                <w:b/>
                <w:sz w:val="20"/>
                <w:szCs w:val="20"/>
                <w:lang w:val="fr-CA"/>
              </w:rPr>
              <w:t>Uniprix inc.</w:t>
            </w:r>
          </w:p>
          <w:p w:rsidR="002E0CB9" w:rsidRPr="00A12E8B" w:rsidRDefault="002E0CB9" w:rsidP="005270DF">
            <w:pPr>
              <w:widowControl w:val="0"/>
              <w:rPr>
                <w:b/>
                <w:sz w:val="20"/>
                <w:szCs w:val="20"/>
                <w:lang w:val="fr-CA"/>
              </w:rPr>
            </w:pPr>
          </w:p>
          <w:p w:rsidR="002E0CB9" w:rsidRPr="00A12E8B" w:rsidRDefault="002E0CB9" w:rsidP="005270DF">
            <w:pPr>
              <w:widowControl w:val="0"/>
              <w:rPr>
                <w:b/>
                <w:sz w:val="20"/>
                <w:szCs w:val="20"/>
                <w:lang w:val="fr-CA"/>
              </w:rPr>
            </w:pPr>
            <w:r w:rsidRPr="00A12E8B">
              <w:rPr>
                <w:b/>
                <w:sz w:val="20"/>
                <w:szCs w:val="20"/>
                <w:lang w:val="fr-CA"/>
              </w:rPr>
              <w:tab/>
              <w:t xml:space="preserve">c. </w:t>
            </w:r>
            <w:r w:rsidRPr="00A12E8B">
              <w:rPr>
                <w:sz w:val="20"/>
                <w:szCs w:val="20"/>
                <w:lang w:val="fr-CA"/>
              </w:rPr>
              <w:t>(</w:t>
            </w:r>
            <w:hyperlink r:id="rId110" w:history="1">
              <w:r w:rsidRPr="00A12E8B">
                <w:rPr>
                  <w:rStyle w:val="Hyperlink"/>
                  <w:sz w:val="20"/>
                  <w:szCs w:val="20"/>
                  <w:lang w:val="fr-CA"/>
                </w:rPr>
                <w:t>36718</w:t>
              </w:r>
            </w:hyperlink>
            <w:r w:rsidRPr="00A12E8B">
              <w:rPr>
                <w:sz w:val="20"/>
                <w:szCs w:val="20"/>
                <w:lang w:val="fr-CA"/>
              </w:rPr>
              <w:t>)</w:t>
            </w:r>
          </w:p>
          <w:p w:rsidR="002E0CB9" w:rsidRPr="00A12E8B" w:rsidRDefault="002E0CB9" w:rsidP="005270DF">
            <w:pPr>
              <w:widowControl w:val="0"/>
              <w:rPr>
                <w:b/>
                <w:sz w:val="20"/>
                <w:szCs w:val="20"/>
                <w:lang w:val="fr-CA"/>
              </w:rPr>
            </w:pPr>
          </w:p>
          <w:p w:rsidR="002E0CB9" w:rsidRPr="00A12E8B" w:rsidRDefault="002E0CB9" w:rsidP="005270DF">
            <w:pPr>
              <w:widowControl w:val="0"/>
              <w:rPr>
                <w:sz w:val="20"/>
                <w:szCs w:val="20"/>
                <w:lang w:val="fr-CA"/>
              </w:rPr>
            </w:pPr>
            <w:r w:rsidRPr="00A12E8B">
              <w:rPr>
                <w:b/>
                <w:sz w:val="20"/>
                <w:szCs w:val="20"/>
                <w:lang w:val="fr-CA"/>
              </w:rPr>
              <w:t>Gestion Gosselin et Bérubé inc. et autres (Qc) (Civile) (Autorisation)</w:t>
            </w:r>
            <w:r w:rsidRPr="00A12E8B">
              <w:rPr>
                <w:sz w:val="20"/>
                <w:szCs w:val="20"/>
                <w:lang w:val="fr-CA"/>
              </w:rPr>
              <w:t xml:space="preserve"> </w:t>
            </w:r>
          </w:p>
        </w:tc>
        <w:tc>
          <w:tcPr>
            <w:tcW w:w="720" w:type="dxa"/>
            <w:tcMar>
              <w:left w:w="0" w:type="dxa"/>
              <w:right w:w="0" w:type="dxa"/>
            </w:tcMar>
          </w:tcPr>
          <w:p w:rsidR="002E0CB9" w:rsidRPr="00A12E8B" w:rsidRDefault="002E0CB9" w:rsidP="005270DF">
            <w:pPr>
              <w:widowControl w:val="0"/>
              <w:jc w:val="center"/>
              <w:rPr>
                <w:sz w:val="20"/>
                <w:szCs w:val="20"/>
                <w:lang w:val="fr-CA"/>
              </w:rPr>
            </w:pPr>
          </w:p>
        </w:tc>
        <w:tc>
          <w:tcPr>
            <w:tcW w:w="4380" w:type="dxa"/>
            <w:tcMar>
              <w:left w:w="0" w:type="dxa"/>
              <w:right w:w="0" w:type="dxa"/>
            </w:tcMar>
          </w:tcPr>
          <w:p w:rsidR="002E0CB9" w:rsidRPr="00A12E8B" w:rsidRDefault="002E0CB9" w:rsidP="002E0CB9">
            <w:pPr>
              <w:rPr>
                <w:sz w:val="20"/>
                <w:szCs w:val="20"/>
                <w:lang w:val="fr-CA"/>
              </w:rPr>
            </w:pPr>
            <w:r w:rsidRPr="00A12E8B">
              <w:rPr>
                <w:sz w:val="20"/>
                <w:szCs w:val="20"/>
                <w:lang w:val="fr-CA"/>
              </w:rPr>
              <w:t>Hubert Sibre, Julien Archambault et Jean-Yves Fortin pour l’appelant</w:t>
            </w:r>
            <w:r w:rsidR="00A2033D" w:rsidRPr="00A12E8B">
              <w:rPr>
                <w:sz w:val="20"/>
                <w:szCs w:val="20"/>
                <w:lang w:val="fr-CA"/>
              </w:rPr>
              <w:t>e</w:t>
            </w:r>
            <w:r w:rsidRPr="00A12E8B">
              <w:rPr>
                <w:sz w:val="20"/>
                <w:szCs w:val="20"/>
                <w:lang w:val="fr-CA"/>
              </w:rPr>
              <w:t>.</w:t>
            </w:r>
          </w:p>
          <w:p w:rsidR="002E0CB9" w:rsidRPr="00A12E8B" w:rsidRDefault="002E0CB9" w:rsidP="002E0CB9">
            <w:pPr>
              <w:rPr>
                <w:sz w:val="20"/>
                <w:szCs w:val="20"/>
                <w:lang w:val="fr-CA"/>
              </w:rPr>
            </w:pPr>
          </w:p>
          <w:p w:rsidR="002E0CB9" w:rsidRPr="00A12E8B" w:rsidRDefault="002E0CB9" w:rsidP="002E0CB9">
            <w:pPr>
              <w:rPr>
                <w:sz w:val="20"/>
                <w:szCs w:val="20"/>
                <w:lang w:val="fr-CA"/>
              </w:rPr>
            </w:pPr>
            <w:r w:rsidRPr="00A12E8B">
              <w:rPr>
                <w:sz w:val="20"/>
                <w:szCs w:val="20"/>
                <w:lang w:val="fr-CA"/>
              </w:rPr>
              <w:t>André Joli-Cœur, Nathalie Vaillant et Bénédicte Dupuis pour les intimé</w:t>
            </w:r>
            <w:r w:rsidR="00A2033D" w:rsidRPr="00A12E8B">
              <w:rPr>
                <w:sz w:val="20"/>
                <w:szCs w:val="20"/>
                <w:lang w:val="fr-CA"/>
              </w:rPr>
              <w:t>e</w:t>
            </w:r>
            <w:r w:rsidRPr="00A12E8B">
              <w:rPr>
                <w:sz w:val="20"/>
                <w:szCs w:val="20"/>
                <w:lang w:val="fr-CA"/>
              </w:rPr>
              <w:t>s.</w:t>
            </w:r>
          </w:p>
          <w:p w:rsidR="002E0CB9" w:rsidRPr="00A12E8B" w:rsidRDefault="002E0CB9" w:rsidP="002E0CB9">
            <w:pPr>
              <w:rPr>
                <w:sz w:val="20"/>
                <w:szCs w:val="20"/>
                <w:lang w:val="fr-CA"/>
              </w:rPr>
            </w:pPr>
          </w:p>
        </w:tc>
      </w:tr>
    </w:tbl>
    <w:p w:rsidR="002E0CB9" w:rsidRPr="00A12E8B" w:rsidRDefault="002E0CB9" w:rsidP="002E0CB9">
      <w:pPr>
        <w:widowControl w:val="0"/>
        <w:rPr>
          <w:sz w:val="20"/>
          <w:szCs w:val="20"/>
          <w:lang w:val="fr-CA"/>
        </w:rPr>
      </w:pPr>
    </w:p>
    <w:p w:rsidR="002E0CB9" w:rsidRPr="00A12E8B" w:rsidRDefault="002E0CB9" w:rsidP="002E0CB9">
      <w:pPr>
        <w:widowControl w:val="0"/>
        <w:rPr>
          <w:sz w:val="20"/>
          <w:szCs w:val="20"/>
        </w:rPr>
      </w:pPr>
      <w:r w:rsidRPr="00A12E8B">
        <w:rPr>
          <w:b/>
          <w:sz w:val="20"/>
          <w:szCs w:val="20"/>
        </w:rPr>
        <w:t xml:space="preserve">RESERVED / </w:t>
      </w:r>
      <w:r w:rsidRPr="00A12E8B">
        <w:rPr>
          <w:b/>
          <w:sz w:val="20"/>
          <w:szCs w:val="20"/>
          <w:lang w:val="fr-CA"/>
        </w:rPr>
        <w:t>EN DÉLIBÉRÉ</w:t>
      </w:r>
    </w:p>
    <w:p w:rsidR="002E0CB9" w:rsidRPr="00A12E8B" w:rsidRDefault="002E0CB9" w:rsidP="002E0CB9"/>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2E0CB9" w:rsidRPr="00A12E8B" w:rsidTr="005270DF">
        <w:tc>
          <w:tcPr>
            <w:tcW w:w="4380" w:type="dxa"/>
            <w:tcMar>
              <w:left w:w="0" w:type="dxa"/>
              <w:right w:w="0" w:type="dxa"/>
            </w:tcMar>
          </w:tcPr>
          <w:p w:rsidR="002E0CB9" w:rsidRPr="00A12E8B" w:rsidRDefault="002E0CB9" w:rsidP="005270DF">
            <w:pPr>
              <w:widowControl w:val="0"/>
              <w:jc w:val="both"/>
              <w:rPr>
                <w:b/>
                <w:sz w:val="20"/>
                <w:szCs w:val="20"/>
                <w:u w:val="single"/>
              </w:rPr>
            </w:pPr>
            <w:r w:rsidRPr="00A12E8B">
              <w:rPr>
                <w:b/>
                <w:sz w:val="20"/>
                <w:szCs w:val="20"/>
                <w:u w:val="single"/>
              </w:rPr>
              <w:t>Nature of the case:</w:t>
            </w:r>
          </w:p>
          <w:p w:rsidR="002E0CB9" w:rsidRPr="00A12E8B" w:rsidRDefault="002E0CB9" w:rsidP="005270DF">
            <w:pPr>
              <w:widowControl w:val="0"/>
              <w:jc w:val="both"/>
              <w:rPr>
                <w:b/>
                <w:sz w:val="20"/>
                <w:szCs w:val="20"/>
              </w:rPr>
            </w:pPr>
          </w:p>
          <w:p w:rsidR="002E0CB9" w:rsidRPr="00A12E8B" w:rsidRDefault="002E0CB9" w:rsidP="005270DF">
            <w:pPr>
              <w:autoSpaceDE w:val="0"/>
              <w:autoSpaceDN w:val="0"/>
              <w:adjustRightInd w:val="0"/>
              <w:jc w:val="both"/>
              <w:rPr>
                <w:sz w:val="20"/>
                <w:szCs w:val="20"/>
              </w:rPr>
            </w:pPr>
            <w:r w:rsidRPr="00A12E8B">
              <w:rPr>
                <w:sz w:val="20"/>
                <w:szCs w:val="20"/>
              </w:rPr>
              <w:t>Contract - Contract of affiliation - Renewal clause providing that only one party could terminate contract and that otherwise contract would be renewed automatically - Whether Court of Appeal erred in determining nature and term of contract of affiliation and therefore in determining parties’ right to terminate it - Whether Court of Appeal erred in creating perpetual obligation with fixed term and, if not, what are tests for determining whether contract validly made in perpetuity? - Whether Court of Appeal erred in refusing to exercise powers granted to it by art. 1512 of Civil Code of Québec - Whether Court of Appeal made reviewable error in interpreting evidence and facts.</w:t>
            </w:r>
          </w:p>
        </w:tc>
        <w:tc>
          <w:tcPr>
            <w:tcW w:w="720" w:type="dxa"/>
            <w:tcMar>
              <w:left w:w="0" w:type="dxa"/>
              <w:right w:w="0" w:type="dxa"/>
            </w:tcMar>
          </w:tcPr>
          <w:p w:rsidR="002E0CB9" w:rsidRPr="00A12E8B" w:rsidRDefault="002E0CB9" w:rsidP="005270DF">
            <w:pPr>
              <w:widowControl w:val="0"/>
              <w:jc w:val="center"/>
              <w:rPr>
                <w:sz w:val="20"/>
                <w:szCs w:val="20"/>
              </w:rPr>
            </w:pPr>
          </w:p>
        </w:tc>
        <w:tc>
          <w:tcPr>
            <w:tcW w:w="4380" w:type="dxa"/>
            <w:tcMar>
              <w:left w:w="0" w:type="dxa"/>
              <w:right w:w="0" w:type="dxa"/>
            </w:tcMar>
          </w:tcPr>
          <w:p w:rsidR="002E0CB9" w:rsidRPr="00A12E8B" w:rsidRDefault="002E0CB9" w:rsidP="005270DF">
            <w:pPr>
              <w:widowControl w:val="0"/>
              <w:jc w:val="both"/>
              <w:rPr>
                <w:b/>
                <w:sz w:val="20"/>
                <w:szCs w:val="20"/>
                <w:u w:val="single"/>
                <w:lang w:val="fr-CA"/>
              </w:rPr>
            </w:pPr>
            <w:r w:rsidRPr="00A12E8B">
              <w:rPr>
                <w:b/>
                <w:sz w:val="20"/>
                <w:szCs w:val="20"/>
                <w:u w:val="single"/>
                <w:lang w:val="fr-CA"/>
              </w:rPr>
              <w:t>Nature de la cause :</w:t>
            </w:r>
          </w:p>
          <w:p w:rsidR="002E0CB9" w:rsidRPr="00A12E8B" w:rsidRDefault="002E0CB9" w:rsidP="005270DF">
            <w:pPr>
              <w:widowControl w:val="0"/>
              <w:jc w:val="both"/>
              <w:rPr>
                <w:sz w:val="20"/>
                <w:szCs w:val="20"/>
                <w:lang w:val="fr-CA"/>
              </w:rPr>
            </w:pPr>
          </w:p>
          <w:p w:rsidR="002E0CB9" w:rsidRPr="00A12E8B" w:rsidRDefault="002E0CB9" w:rsidP="005270DF">
            <w:pPr>
              <w:autoSpaceDE w:val="0"/>
              <w:autoSpaceDN w:val="0"/>
              <w:adjustRightInd w:val="0"/>
              <w:jc w:val="both"/>
              <w:rPr>
                <w:sz w:val="20"/>
                <w:szCs w:val="20"/>
                <w:lang w:val="fr-CA"/>
              </w:rPr>
            </w:pPr>
            <w:r w:rsidRPr="00A12E8B">
              <w:rPr>
                <w:sz w:val="20"/>
                <w:szCs w:val="20"/>
                <w:lang w:val="fr-CA"/>
              </w:rPr>
              <w:t>Contrat - Contrat d’affiliation - Clause de renouvellement prévoyant que seule une des parties peut résilier le contrat à défaut de quoi il y aura renouvellement automatique - La Cour d’appel a-t-elle erré dans la détermination de la nature et de la durée du contrat d’affiliation, et conséquemment, du droit des parties d’y mettre fin? - La Cour d’appel a-t-elle erré en créant l’obligation perpétuelle à durée déterminée? Sinon, quels sont les critères pour déterminer si un contrat a été valablement consenti à perpétuité? - La Cour d’appel a-t-elle erré en refusant d’exercer les pouvoirs qui lui sont consentis par l’article 1512 du Code civil du Québec? - La Cour d’appel a-t-elle commis une erreur révisable dans son interprétation de la preuve et des faits?</w:t>
            </w:r>
          </w:p>
        </w:tc>
      </w:tr>
    </w:tbl>
    <w:p w:rsidR="002E0CB9" w:rsidRPr="00A12E8B" w:rsidRDefault="002E0CB9" w:rsidP="002E0CB9">
      <w:pPr>
        <w:widowControl w:val="0"/>
        <w:rPr>
          <w:sz w:val="20"/>
          <w:szCs w:val="20"/>
          <w:lang w:val="fr-CA"/>
        </w:rPr>
      </w:pPr>
    </w:p>
    <w:p w:rsidR="002E0CB9" w:rsidRPr="00A12E8B" w:rsidRDefault="00177AE0" w:rsidP="002E0CB9">
      <w:pPr>
        <w:widowControl w:val="0"/>
        <w:rPr>
          <w:sz w:val="20"/>
          <w:szCs w:val="20"/>
        </w:rPr>
      </w:pPr>
      <w:r>
        <w:rPr>
          <w:sz w:val="20"/>
          <w:szCs w:val="20"/>
          <w:lang w:val="fr-CA"/>
        </w:rPr>
        <w:pict>
          <v:rect id="_x0000_i1109" style="width:2in;height:1pt" o:hrpct="0" o:hralign="center" o:hrstd="t" o:hrnoshade="t" o:hr="t" fillcolor="black [3213]" stroked="f"/>
        </w:pict>
      </w:r>
    </w:p>
    <w:p w:rsidR="002E0CB9" w:rsidRPr="00A12E8B" w:rsidRDefault="002E0CB9" w:rsidP="002E0CB9">
      <w:pPr>
        <w:widowControl w:val="0"/>
        <w:rPr>
          <w:sz w:val="20"/>
          <w:szCs w:val="20"/>
        </w:rPr>
      </w:pPr>
    </w:p>
    <w:p w:rsidR="0056248C" w:rsidRPr="00A12E8B" w:rsidRDefault="0056248C" w:rsidP="00732DB7">
      <w:pPr>
        <w:widowControl w:val="0"/>
        <w:rPr>
          <w:sz w:val="20"/>
          <w:szCs w:val="20"/>
          <w:lang w:val="fr-CA"/>
        </w:rPr>
      </w:pPr>
    </w:p>
    <w:p w:rsidR="00732DB7" w:rsidRPr="00A12E8B" w:rsidRDefault="00732DB7" w:rsidP="00732DB7">
      <w:pPr>
        <w:widowControl w:val="0"/>
        <w:rPr>
          <w:sz w:val="20"/>
          <w:szCs w:val="20"/>
          <w:lang w:val="fr-CA"/>
        </w:rPr>
      </w:pPr>
    </w:p>
    <w:p w:rsidR="00732DB7" w:rsidRPr="00A12E8B" w:rsidRDefault="00732DB7" w:rsidP="00732DB7">
      <w:pPr>
        <w:widowControl w:val="0"/>
        <w:rPr>
          <w:sz w:val="20"/>
          <w:szCs w:val="20"/>
          <w:lang w:val="fr-CA"/>
        </w:rPr>
        <w:sectPr w:rsidR="00732DB7" w:rsidRPr="00A12E8B" w:rsidSect="00732DB7">
          <w:headerReference w:type="even" r:id="rId111"/>
          <w:headerReference w:type="default" r:id="rId112"/>
          <w:footerReference w:type="even" r:id="rId113"/>
          <w:footerReference w:type="default" r:id="rId114"/>
          <w:headerReference w:type="first" r:id="rId115"/>
          <w:footerReference w:type="first" r:id="rId116"/>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A12E8B" w:rsidTr="0085476B">
        <w:tc>
          <w:tcPr>
            <w:tcW w:w="4200" w:type="dxa"/>
            <w:tcMar>
              <w:left w:w="0" w:type="dxa"/>
              <w:right w:w="0" w:type="dxa"/>
            </w:tcMar>
          </w:tcPr>
          <w:p w:rsidR="00FF6EEC" w:rsidRPr="00A12E8B" w:rsidRDefault="00FF6EEC" w:rsidP="0085476B">
            <w:pPr>
              <w:keepNext/>
              <w:keepLines/>
              <w:tabs>
                <w:tab w:val="left" w:pos="-1440"/>
                <w:tab w:val="left" w:pos="-720"/>
              </w:tabs>
              <w:rPr>
                <w:b/>
                <w:szCs w:val="24"/>
              </w:rPr>
            </w:pPr>
            <w:r w:rsidRPr="00A12E8B">
              <w:rPr>
                <w:b/>
                <w:szCs w:val="24"/>
              </w:rPr>
              <w:lastRenderedPageBreak/>
              <w:t>PRONOUNCEMENTS OF APPEALS</w:t>
            </w:r>
            <w:r w:rsidR="0085476B" w:rsidRPr="00A12E8B">
              <w:rPr>
                <w:b/>
                <w:szCs w:val="24"/>
              </w:rPr>
              <w:t xml:space="preserve"> </w:t>
            </w:r>
            <w:r w:rsidRPr="00A12E8B">
              <w:rPr>
                <w:b/>
                <w:szCs w:val="24"/>
              </w:rPr>
              <w:t>RESERVED</w:t>
            </w:r>
          </w:p>
          <w:p w:rsidR="00FF6EEC" w:rsidRPr="00A12E8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A12E8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A12E8B">
              <w:rPr>
                <w:b/>
                <w:szCs w:val="24"/>
              </w:rPr>
              <w:t>Reasons for judgment are available</w:t>
            </w:r>
          </w:p>
        </w:tc>
        <w:tc>
          <w:tcPr>
            <w:tcW w:w="1200" w:type="dxa"/>
            <w:tcMar>
              <w:left w:w="0" w:type="dxa"/>
              <w:right w:w="0" w:type="dxa"/>
            </w:tcMar>
          </w:tcPr>
          <w:p w:rsidR="00FF6EEC" w:rsidRPr="00A12E8B" w:rsidRDefault="00FF6EEC" w:rsidP="00FF6EEC">
            <w:pPr>
              <w:keepNext/>
              <w:keepLines/>
              <w:tabs>
                <w:tab w:val="left" w:pos="-1440"/>
                <w:tab w:val="left" w:pos="-720"/>
              </w:tabs>
              <w:jc w:val="center"/>
              <w:rPr>
                <w:b/>
                <w:szCs w:val="24"/>
              </w:rPr>
            </w:pPr>
          </w:p>
          <w:p w:rsidR="00FF6EEC" w:rsidRPr="00A12E8B" w:rsidRDefault="00FF6EEC" w:rsidP="00FF6EEC">
            <w:pPr>
              <w:keepNext/>
              <w:keepLines/>
              <w:tabs>
                <w:tab w:val="left" w:pos="-1440"/>
                <w:tab w:val="left" w:pos="-720"/>
              </w:tabs>
              <w:jc w:val="center"/>
              <w:rPr>
                <w:b/>
                <w:szCs w:val="24"/>
              </w:rPr>
            </w:pPr>
          </w:p>
          <w:p w:rsidR="00FF6EEC" w:rsidRPr="00A12E8B" w:rsidRDefault="00FF6EEC" w:rsidP="00FF6EEC">
            <w:pPr>
              <w:keepNext/>
              <w:keepLines/>
              <w:tabs>
                <w:tab w:val="left" w:pos="-1440"/>
                <w:tab w:val="left" w:pos="-720"/>
              </w:tabs>
              <w:jc w:val="center"/>
              <w:rPr>
                <w:b/>
                <w:szCs w:val="24"/>
              </w:rPr>
            </w:pPr>
          </w:p>
          <w:p w:rsidR="00FF6EEC" w:rsidRPr="00A12E8B" w:rsidRDefault="00FF6EEC" w:rsidP="00FF6EEC">
            <w:pPr>
              <w:keepNext/>
              <w:keepLines/>
              <w:tabs>
                <w:tab w:val="left" w:pos="-1440"/>
                <w:tab w:val="left" w:pos="-720"/>
              </w:tabs>
              <w:jc w:val="center"/>
              <w:rPr>
                <w:b/>
                <w:szCs w:val="24"/>
              </w:rPr>
            </w:pPr>
          </w:p>
          <w:p w:rsidR="00FF6EEC" w:rsidRPr="00A12E8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A12E8B" w:rsidRDefault="00FF6EEC" w:rsidP="00FF6EEC">
            <w:pPr>
              <w:keepNext/>
              <w:keepLines/>
              <w:tabs>
                <w:tab w:val="left" w:pos="-1440"/>
                <w:tab w:val="left" w:pos="-720"/>
              </w:tabs>
              <w:rPr>
                <w:b/>
                <w:szCs w:val="24"/>
                <w:lang w:val="fr-CA"/>
              </w:rPr>
            </w:pPr>
            <w:r w:rsidRPr="00A12E8B">
              <w:rPr>
                <w:b/>
                <w:szCs w:val="24"/>
                <w:lang w:val="fr-CA"/>
              </w:rPr>
              <w:t>JUGEMENTS RENDUS SUR LES APPELS EN DÉLIBÉRÉ</w:t>
            </w:r>
          </w:p>
          <w:p w:rsidR="00FF6EEC" w:rsidRPr="00A12E8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A12E8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A12E8B">
              <w:rPr>
                <w:b/>
                <w:szCs w:val="24"/>
                <w:lang w:val="fr-CA"/>
              </w:rPr>
              <w:t>Les motifs de jugement sont disponibles</w:t>
            </w:r>
          </w:p>
        </w:tc>
      </w:tr>
    </w:tbl>
    <w:p w:rsidR="00FF6EEC" w:rsidRPr="00A12E8B" w:rsidRDefault="00FF6EEC" w:rsidP="00FF6EEC">
      <w:pPr>
        <w:rPr>
          <w:b/>
          <w:sz w:val="20"/>
          <w:szCs w:val="20"/>
          <w:lang w:val="fr-CA"/>
        </w:rPr>
      </w:pPr>
    </w:p>
    <w:p w:rsidR="0052229C" w:rsidRPr="00A12E8B" w:rsidRDefault="0052229C" w:rsidP="0052229C">
      <w:pPr>
        <w:rPr>
          <w:b/>
          <w:sz w:val="20"/>
          <w:szCs w:val="20"/>
          <w:lang w:val="en-US"/>
        </w:rPr>
      </w:pPr>
      <w:r w:rsidRPr="00A12E8B">
        <w:rPr>
          <w:b/>
          <w:sz w:val="20"/>
          <w:szCs w:val="20"/>
          <w:lang w:val="en-US"/>
        </w:rPr>
        <w:t>JANUARY 1</w:t>
      </w:r>
      <w:r w:rsidR="0056248C" w:rsidRPr="00A12E8B">
        <w:rPr>
          <w:b/>
          <w:sz w:val="20"/>
          <w:szCs w:val="20"/>
          <w:lang w:val="en-US"/>
        </w:rPr>
        <w:t>3</w:t>
      </w:r>
      <w:r w:rsidRPr="00A12E8B">
        <w:rPr>
          <w:b/>
          <w:sz w:val="20"/>
          <w:szCs w:val="20"/>
          <w:lang w:val="en-US"/>
        </w:rPr>
        <w:t>, 201</w:t>
      </w:r>
      <w:r w:rsidR="0056248C" w:rsidRPr="00A12E8B">
        <w:rPr>
          <w:b/>
          <w:sz w:val="20"/>
          <w:szCs w:val="20"/>
          <w:lang w:val="en-US"/>
        </w:rPr>
        <w:t>7</w:t>
      </w:r>
      <w:r w:rsidRPr="00A12E8B">
        <w:rPr>
          <w:b/>
          <w:sz w:val="20"/>
          <w:szCs w:val="20"/>
          <w:lang w:val="en-US"/>
        </w:rPr>
        <w:t xml:space="preserve"> / LE 1</w:t>
      </w:r>
      <w:r w:rsidR="0056248C" w:rsidRPr="00A12E8B">
        <w:rPr>
          <w:b/>
          <w:sz w:val="20"/>
          <w:szCs w:val="20"/>
          <w:lang w:val="en-US"/>
        </w:rPr>
        <w:t>3</w:t>
      </w:r>
      <w:r w:rsidRPr="00A12E8B">
        <w:rPr>
          <w:b/>
          <w:sz w:val="20"/>
          <w:szCs w:val="20"/>
          <w:lang w:val="en-US"/>
        </w:rPr>
        <w:t xml:space="preserve"> JANVIER 201</w:t>
      </w:r>
      <w:r w:rsidR="0056248C" w:rsidRPr="00A12E8B">
        <w:rPr>
          <w:b/>
          <w:sz w:val="20"/>
          <w:szCs w:val="20"/>
          <w:lang w:val="en-US"/>
        </w:rPr>
        <w:t>7</w:t>
      </w:r>
    </w:p>
    <w:p w:rsidR="0052229C" w:rsidRPr="00A12E8B" w:rsidRDefault="0052229C" w:rsidP="0052229C">
      <w:pPr>
        <w:rPr>
          <w:sz w:val="20"/>
          <w:szCs w:val="20"/>
          <w:lang w:val="en-US"/>
        </w:rPr>
      </w:pPr>
    </w:p>
    <w:p w:rsidR="0052229C" w:rsidRPr="00A12E8B" w:rsidRDefault="000E27A5" w:rsidP="0052229C">
      <w:pPr>
        <w:ind w:left="1440" w:hanging="1440"/>
        <w:jc w:val="both"/>
        <w:rPr>
          <w:sz w:val="20"/>
          <w:lang w:val="en-US"/>
        </w:rPr>
      </w:pPr>
      <w:r w:rsidRPr="00A12E8B">
        <w:rPr>
          <w:b/>
          <w:sz w:val="20"/>
        </w:rPr>
        <w:fldChar w:fldCharType="begin"/>
      </w:r>
      <w:r w:rsidR="0052229C" w:rsidRPr="00A12E8B">
        <w:rPr>
          <w:b/>
          <w:sz w:val="20"/>
          <w:lang w:val="en-US"/>
        </w:rPr>
        <w:instrText xml:space="preserve"> SEQ CHAPTER \h \r 1</w:instrText>
      </w:r>
      <w:r w:rsidRPr="00A12E8B">
        <w:rPr>
          <w:b/>
          <w:sz w:val="20"/>
        </w:rPr>
        <w:fldChar w:fldCharType="end"/>
      </w:r>
      <w:r w:rsidR="00682244" w:rsidRPr="00A12E8B">
        <w:rPr>
          <w:b/>
          <w:sz w:val="20"/>
        </w:rPr>
        <w:t>36167</w:t>
      </w:r>
      <w:r w:rsidR="0052229C" w:rsidRPr="00A12E8B">
        <w:rPr>
          <w:sz w:val="20"/>
          <w:lang w:val="en-US"/>
        </w:rPr>
        <w:tab/>
      </w:r>
      <w:r w:rsidR="00682244" w:rsidRPr="00A12E8B">
        <w:rPr>
          <w:b/>
          <w:sz w:val="20"/>
          <w:u w:val="single"/>
          <w:lang w:val="en-US"/>
        </w:rPr>
        <w:t xml:space="preserve">Jessica Ernst v. Alberta Energy Regulator Attorney General of Quebec, Canadian Civil Liberties Association, British Columbia Civil Liberties Association and David Asper Centre for Constitutional Rights </w:t>
      </w:r>
      <w:r w:rsidR="0052229C" w:rsidRPr="00A12E8B">
        <w:rPr>
          <w:iCs/>
          <w:sz w:val="20"/>
          <w:lang w:val="en-US"/>
        </w:rPr>
        <w:t>(</w:t>
      </w:r>
      <w:r w:rsidR="00682244" w:rsidRPr="00A12E8B">
        <w:rPr>
          <w:iCs/>
          <w:sz w:val="20"/>
          <w:lang w:val="en-US"/>
        </w:rPr>
        <w:t>Alta.</w:t>
      </w:r>
      <w:r w:rsidR="0052229C" w:rsidRPr="00A12E8B">
        <w:rPr>
          <w:iCs/>
          <w:sz w:val="20"/>
          <w:lang w:val="en-US"/>
        </w:rPr>
        <w:t>)</w:t>
      </w:r>
    </w:p>
    <w:p w:rsidR="0052229C" w:rsidRPr="00A12E8B"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A12E8B">
        <w:rPr>
          <w:b/>
          <w:sz w:val="20"/>
          <w:lang w:val="en-US"/>
        </w:rPr>
        <w:t>201</w:t>
      </w:r>
      <w:r w:rsidR="0056248C" w:rsidRPr="00A12E8B">
        <w:rPr>
          <w:b/>
          <w:sz w:val="20"/>
          <w:lang w:val="en-US"/>
        </w:rPr>
        <w:t>7</w:t>
      </w:r>
      <w:r w:rsidRPr="00A12E8B">
        <w:rPr>
          <w:b/>
          <w:sz w:val="20"/>
          <w:lang w:val="en-US"/>
        </w:rPr>
        <w:t xml:space="preserve"> SCC 1 / 201</w:t>
      </w:r>
      <w:r w:rsidR="0056248C" w:rsidRPr="00A12E8B">
        <w:rPr>
          <w:b/>
          <w:sz w:val="20"/>
          <w:lang w:val="en-US"/>
        </w:rPr>
        <w:t>7</w:t>
      </w:r>
      <w:r w:rsidRPr="00A12E8B">
        <w:rPr>
          <w:b/>
          <w:sz w:val="20"/>
          <w:lang w:val="en-US"/>
        </w:rPr>
        <w:t xml:space="preserve"> CSC 1</w:t>
      </w:r>
    </w:p>
    <w:p w:rsidR="0052229C" w:rsidRPr="00A12E8B"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56248C" w:rsidRPr="00A12E8B" w:rsidRDefault="0052229C" w:rsidP="0056248C">
      <w:pPr>
        <w:widowControl w:val="0"/>
        <w:ind w:left="720" w:hanging="720"/>
        <w:rPr>
          <w:sz w:val="20"/>
          <w:szCs w:val="20"/>
          <w:u w:val="single"/>
          <w:lang w:val="en-US"/>
        </w:rPr>
      </w:pPr>
      <w:r w:rsidRPr="00A12E8B">
        <w:rPr>
          <w:sz w:val="20"/>
          <w:lang w:val="en-US"/>
        </w:rPr>
        <w:t>Coram:</w:t>
      </w:r>
      <w:r w:rsidRPr="00A12E8B">
        <w:rPr>
          <w:sz w:val="20"/>
          <w:lang w:val="en-US"/>
        </w:rPr>
        <w:tab/>
      </w:r>
      <w:r w:rsidR="00682244" w:rsidRPr="00A12E8B">
        <w:rPr>
          <w:sz w:val="20"/>
          <w:szCs w:val="20"/>
          <w:u w:val="single"/>
          <w:lang w:val="en-US"/>
        </w:rPr>
        <w:t>McLachlin C.J. and Abella, Cromwell, Moldaver, Karakatsanis, Wagner, Gascon, Côté and Brown JJ.</w:t>
      </w:r>
    </w:p>
    <w:p w:rsidR="0052229C" w:rsidRPr="00A12E8B" w:rsidRDefault="0052229C" w:rsidP="0052229C">
      <w:pPr>
        <w:ind w:left="1440" w:hanging="1440"/>
        <w:rPr>
          <w:sz w:val="16"/>
          <w:u w:val="single"/>
          <w:lang w:val="en-US"/>
        </w:rPr>
      </w:pPr>
    </w:p>
    <w:p w:rsidR="00682244" w:rsidRPr="00A12E8B" w:rsidRDefault="00682244" w:rsidP="00682244">
      <w:pPr>
        <w:jc w:val="both"/>
        <w:rPr>
          <w:sz w:val="20"/>
          <w:szCs w:val="20"/>
          <w:lang w:val="en-ZW"/>
        </w:rPr>
      </w:pPr>
      <w:r w:rsidRPr="00A12E8B">
        <w:rPr>
          <w:sz w:val="20"/>
          <w:szCs w:val="20"/>
        </w:rPr>
        <w:t xml:space="preserve">The appeal from the judgment of the Court of Appeal of Alberta (Calgary), Number 1301-0346-AC, 2014 ABCA 285, dated September 15, 2014, heard on January 12, 2016, is dismissed with costs. </w:t>
      </w:r>
      <w:r w:rsidRPr="00A12E8B">
        <w:rPr>
          <w:sz w:val="20"/>
          <w:szCs w:val="20"/>
          <w:lang w:val="en-ZW"/>
        </w:rPr>
        <w:t>McLachlin C.J. and Moldaver, C</w:t>
      </w:r>
      <w:r w:rsidRPr="00A12E8B">
        <w:rPr>
          <w:rFonts w:cs="Times New Roman"/>
          <w:sz w:val="20"/>
          <w:szCs w:val="20"/>
          <w:lang w:val="en-ZW"/>
        </w:rPr>
        <w:t>ô</w:t>
      </w:r>
      <w:r w:rsidRPr="00A12E8B">
        <w:rPr>
          <w:sz w:val="20"/>
          <w:szCs w:val="20"/>
          <w:lang w:val="en-ZW"/>
        </w:rPr>
        <w:t>t</w:t>
      </w:r>
      <w:r w:rsidRPr="00A12E8B">
        <w:rPr>
          <w:rFonts w:cs="Times New Roman"/>
          <w:sz w:val="20"/>
          <w:szCs w:val="20"/>
          <w:lang w:val="en-ZW"/>
        </w:rPr>
        <w:t>é</w:t>
      </w:r>
      <w:r w:rsidRPr="00A12E8B">
        <w:rPr>
          <w:sz w:val="20"/>
          <w:szCs w:val="20"/>
          <w:lang w:val="en-ZW"/>
        </w:rPr>
        <w:t xml:space="preserve"> and Brown JJ. are dissenting. </w:t>
      </w:r>
    </w:p>
    <w:p w:rsidR="0052229C" w:rsidRPr="00A12E8B" w:rsidRDefault="0052229C" w:rsidP="0052229C">
      <w:pPr>
        <w:jc w:val="both"/>
        <w:rPr>
          <w:rFonts w:eastAsia="Calibri"/>
          <w:sz w:val="20"/>
          <w:lang w:val="en-ZW"/>
        </w:rPr>
      </w:pPr>
    </w:p>
    <w:p w:rsidR="00682244" w:rsidRPr="00A12E8B" w:rsidRDefault="00682244" w:rsidP="00682244">
      <w:pPr>
        <w:jc w:val="both"/>
        <w:rPr>
          <w:sz w:val="20"/>
          <w:szCs w:val="20"/>
          <w:lang w:val="fr-CA"/>
        </w:rPr>
      </w:pPr>
      <w:r w:rsidRPr="00A12E8B">
        <w:rPr>
          <w:sz w:val="20"/>
          <w:szCs w:val="20"/>
          <w:lang w:val="fr-CA"/>
        </w:rPr>
        <w:t xml:space="preserve">L’appel interjeté contre l’arrêt de la </w:t>
      </w:r>
      <w:r w:rsidRPr="00A12E8B">
        <w:rPr>
          <w:sz w:val="20"/>
          <w:szCs w:val="20"/>
          <w:lang w:val="fr-FR"/>
        </w:rPr>
        <w:t>Cour d’appel de l’Alberta (Calgary)</w:t>
      </w:r>
      <w:r w:rsidRPr="00A12E8B">
        <w:rPr>
          <w:sz w:val="20"/>
          <w:szCs w:val="20"/>
          <w:lang w:val="fr-CA"/>
        </w:rPr>
        <w:t xml:space="preserve">, numéro </w:t>
      </w:r>
      <w:r w:rsidRPr="00A12E8B">
        <w:rPr>
          <w:sz w:val="20"/>
          <w:szCs w:val="20"/>
          <w:lang w:val="fr-FR"/>
        </w:rPr>
        <w:t>1301-0346-AC, 2014 ABCA 285</w:t>
      </w:r>
      <w:r w:rsidRPr="00A12E8B">
        <w:rPr>
          <w:sz w:val="20"/>
          <w:szCs w:val="20"/>
          <w:lang w:val="fr-CA"/>
        </w:rPr>
        <w:t xml:space="preserve">, daté du </w:t>
      </w:r>
      <w:r w:rsidRPr="00A12E8B">
        <w:rPr>
          <w:sz w:val="20"/>
          <w:szCs w:val="20"/>
          <w:lang w:val="fr-FR"/>
        </w:rPr>
        <w:t>15 septembre 2014</w:t>
      </w:r>
      <w:r w:rsidRPr="00A12E8B">
        <w:rPr>
          <w:sz w:val="20"/>
          <w:szCs w:val="20"/>
          <w:lang w:val="fr-CA"/>
        </w:rPr>
        <w:t xml:space="preserve">, entendu le </w:t>
      </w:r>
      <w:r w:rsidRPr="00A12E8B">
        <w:rPr>
          <w:sz w:val="20"/>
          <w:szCs w:val="20"/>
          <w:lang w:val="fr-FR"/>
        </w:rPr>
        <w:t>12 janvier 2016</w:t>
      </w:r>
      <w:r w:rsidRPr="00A12E8B">
        <w:rPr>
          <w:sz w:val="20"/>
          <w:szCs w:val="20"/>
          <w:lang w:val="fr-CA"/>
        </w:rPr>
        <w:t xml:space="preserve">, est rejeté avec dépens. La juge en chef McLachlin et les juges Moldaver, </w:t>
      </w:r>
      <w:r w:rsidRPr="00A12E8B">
        <w:rPr>
          <w:sz w:val="20"/>
          <w:szCs w:val="20"/>
          <w:lang w:val="fr-FR"/>
        </w:rPr>
        <w:t>C</w:t>
      </w:r>
      <w:r w:rsidRPr="00A12E8B">
        <w:rPr>
          <w:rFonts w:cs="Times New Roman"/>
          <w:sz w:val="20"/>
          <w:szCs w:val="20"/>
          <w:lang w:val="fr-FR"/>
        </w:rPr>
        <w:t>ô</w:t>
      </w:r>
      <w:r w:rsidRPr="00A12E8B">
        <w:rPr>
          <w:sz w:val="20"/>
          <w:szCs w:val="20"/>
          <w:lang w:val="fr-FR"/>
        </w:rPr>
        <w:t>t</w:t>
      </w:r>
      <w:r w:rsidRPr="00A12E8B">
        <w:rPr>
          <w:rFonts w:cs="Times New Roman"/>
          <w:sz w:val="20"/>
          <w:szCs w:val="20"/>
          <w:lang w:val="fr-FR"/>
        </w:rPr>
        <w:t>é</w:t>
      </w:r>
      <w:r w:rsidRPr="00A12E8B">
        <w:rPr>
          <w:sz w:val="20"/>
          <w:szCs w:val="20"/>
          <w:lang w:val="fr-CA"/>
        </w:rPr>
        <w:t xml:space="preserve"> et Brown sont dissidents.</w:t>
      </w:r>
    </w:p>
    <w:p w:rsidR="0052229C" w:rsidRPr="00A12E8B" w:rsidRDefault="0052229C" w:rsidP="0052229C">
      <w:pPr>
        <w:rPr>
          <w:sz w:val="20"/>
          <w:szCs w:val="20"/>
          <w:lang w:val="fr-CA"/>
        </w:rPr>
      </w:pPr>
    </w:p>
    <w:p w:rsidR="0052229C" w:rsidRPr="00A12E8B" w:rsidRDefault="00177AE0" w:rsidP="0052229C">
      <w:pPr>
        <w:spacing w:line="0" w:lineRule="atLeast"/>
        <w:rPr>
          <w:sz w:val="20"/>
          <w:szCs w:val="20"/>
        </w:rPr>
      </w:pPr>
      <w:r>
        <w:rPr>
          <w:b/>
          <w:sz w:val="20"/>
          <w:szCs w:val="20"/>
        </w:rPr>
        <w:pict>
          <v:rect id="_x0000_i1112" style="width:144.3pt;height:1pt" o:hrpct="300" o:hralign="center" o:hrstd="t" o:hrnoshade="t" o:hr="t" fillcolor="black [3213]" stroked="f"/>
        </w:pict>
      </w:r>
    </w:p>
    <w:p w:rsidR="00D004FC" w:rsidRPr="00A12E8B" w:rsidRDefault="00D004FC" w:rsidP="00D004FC">
      <w:pPr>
        <w:jc w:val="both"/>
        <w:rPr>
          <w:rFonts w:cs="Times New Roman"/>
          <w:b/>
          <w:sz w:val="20"/>
          <w:szCs w:val="20"/>
        </w:rPr>
      </w:pPr>
    </w:p>
    <w:p w:rsidR="00D004FC" w:rsidRPr="00A12E8B" w:rsidRDefault="00D004FC" w:rsidP="00D004FC">
      <w:pPr>
        <w:jc w:val="both"/>
        <w:rPr>
          <w:rFonts w:cs="Times New Roman"/>
          <w:sz w:val="20"/>
          <w:szCs w:val="20"/>
        </w:rPr>
      </w:pPr>
    </w:p>
    <w:p w:rsidR="00D004FC" w:rsidRPr="00A12E8B"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A12E8B" w:rsidRDefault="00732DB7" w:rsidP="00732DB7">
      <w:pPr>
        <w:widowControl w:val="0"/>
        <w:rPr>
          <w:sz w:val="20"/>
          <w:szCs w:val="20"/>
        </w:rPr>
      </w:pPr>
    </w:p>
    <w:p w:rsidR="00697C62" w:rsidRPr="00A12E8B" w:rsidRDefault="00697C62" w:rsidP="00732DB7">
      <w:pPr>
        <w:widowControl w:val="0"/>
        <w:rPr>
          <w:sz w:val="20"/>
          <w:szCs w:val="20"/>
        </w:rPr>
        <w:sectPr w:rsidR="00697C62" w:rsidRPr="00A12E8B" w:rsidSect="00782AE4">
          <w:headerReference w:type="even" r:id="rId117"/>
          <w:headerReference w:type="default" r:id="rId118"/>
          <w:footerReference w:type="even" r:id="rId119"/>
          <w:footerReference w:type="default" r:id="rId120"/>
          <w:headerReference w:type="first" r:id="rId121"/>
          <w:footerReference w:type="first" r:id="rId122"/>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A12E8B" w:rsidTr="0085476B">
        <w:tc>
          <w:tcPr>
            <w:tcW w:w="4200" w:type="dxa"/>
            <w:tcMar>
              <w:left w:w="0" w:type="dxa"/>
              <w:right w:w="0" w:type="dxa"/>
            </w:tcMar>
          </w:tcPr>
          <w:p w:rsidR="00782AE4" w:rsidRPr="00A12E8B" w:rsidRDefault="00782AE4" w:rsidP="00782AE4">
            <w:pPr>
              <w:keepNext/>
              <w:keepLines/>
              <w:jc w:val="both"/>
              <w:rPr>
                <w:b/>
                <w:szCs w:val="24"/>
              </w:rPr>
            </w:pPr>
            <w:r w:rsidRPr="00A12E8B">
              <w:rPr>
                <w:b/>
                <w:szCs w:val="24"/>
              </w:rPr>
              <w:lastRenderedPageBreak/>
              <w:t>HEADNOTES OF RECENT</w:t>
            </w:r>
          </w:p>
          <w:p w:rsidR="00782AE4" w:rsidRPr="00A12E8B" w:rsidRDefault="00782AE4" w:rsidP="00782AE4">
            <w:pPr>
              <w:keepNext/>
              <w:keepLines/>
              <w:jc w:val="both"/>
              <w:rPr>
                <w:b/>
                <w:szCs w:val="24"/>
              </w:rPr>
            </w:pPr>
            <w:r w:rsidRPr="00A12E8B">
              <w:rPr>
                <w:b/>
                <w:szCs w:val="24"/>
              </w:rPr>
              <w:t>JUDGMENTS</w:t>
            </w:r>
          </w:p>
        </w:tc>
        <w:tc>
          <w:tcPr>
            <w:tcW w:w="1200" w:type="dxa"/>
            <w:tcMar>
              <w:left w:w="0" w:type="dxa"/>
              <w:right w:w="0" w:type="dxa"/>
            </w:tcMar>
          </w:tcPr>
          <w:p w:rsidR="00782AE4" w:rsidRPr="00A12E8B" w:rsidRDefault="00782AE4" w:rsidP="00102926">
            <w:pPr>
              <w:keepNext/>
              <w:keepLines/>
              <w:jc w:val="center"/>
              <w:rPr>
                <w:b/>
                <w:szCs w:val="24"/>
              </w:rPr>
            </w:pPr>
          </w:p>
          <w:p w:rsidR="00782AE4" w:rsidRPr="00A12E8B" w:rsidRDefault="00782AE4" w:rsidP="00102926">
            <w:pPr>
              <w:keepNext/>
              <w:keepLines/>
              <w:jc w:val="center"/>
              <w:rPr>
                <w:b/>
                <w:szCs w:val="24"/>
              </w:rPr>
            </w:pPr>
          </w:p>
          <w:p w:rsidR="00782AE4" w:rsidRPr="00A12E8B" w:rsidRDefault="00782AE4" w:rsidP="00102926">
            <w:pPr>
              <w:keepNext/>
              <w:keepLines/>
              <w:jc w:val="center"/>
              <w:rPr>
                <w:b/>
                <w:szCs w:val="24"/>
              </w:rPr>
            </w:pPr>
          </w:p>
        </w:tc>
        <w:tc>
          <w:tcPr>
            <w:tcW w:w="4080" w:type="dxa"/>
            <w:tcMar>
              <w:left w:w="0" w:type="dxa"/>
              <w:right w:w="0" w:type="dxa"/>
            </w:tcMar>
          </w:tcPr>
          <w:p w:rsidR="00782AE4" w:rsidRPr="00A12E8B" w:rsidRDefault="00782AE4" w:rsidP="00782AE4">
            <w:pPr>
              <w:keepNext/>
              <w:keepLines/>
              <w:rPr>
                <w:b/>
                <w:szCs w:val="24"/>
              </w:rPr>
            </w:pPr>
            <w:r w:rsidRPr="00A12E8B">
              <w:rPr>
                <w:b/>
                <w:szCs w:val="24"/>
              </w:rPr>
              <w:t>SOMMAIRES DE JUGEMENTS RÉCENTS</w:t>
            </w:r>
          </w:p>
        </w:tc>
      </w:tr>
    </w:tbl>
    <w:p w:rsidR="003B3977" w:rsidRPr="00A12E8B" w:rsidRDefault="003B3977" w:rsidP="005C6840">
      <w:pPr>
        <w:rPr>
          <w:rFonts w:cs="Times New Roman"/>
          <w:i/>
          <w:sz w:val="20"/>
          <w:szCs w:val="20"/>
        </w:rPr>
      </w:pPr>
    </w:p>
    <w:p w:rsidR="0052229C" w:rsidRPr="00A12E8B" w:rsidRDefault="005270DF" w:rsidP="0052229C">
      <w:pPr>
        <w:ind w:left="1440" w:hanging="1440"/>
        <w:jc w:val="both"/>
        <w:rPr>
          <w:sz w:val="20"/>
          <w:szCs w:val="20"/>
          <w:lang w:val="en-US"/>
        </w:rPr>
      </w:pPr>
      <w:r w:rsidRPr="00A12E8B">
        <w:rPr>
          <w:rFonts w:eastAsia="Calibri"/>
          <w:i/>
          <w:sz w:val="20"/>
          <w:szCs w:val="20"/>
          <w:lang w:val="en-US"/>
        </w:rPr>
        <w:t>Jessica Ernst</w:t>
      </w:r>
      <w:r w:rsidR="0052229C" w:rsidRPr="00A12E8B">
        <w:rPr>
          <w:rFonts w:eastAsia="Calibri"/>
          <w:i/>
          <w:sz w:val="20"/>
          <w:szCs w:val="20"/>
          <w:lang w:val="en-US"/>
        </w:rPr>
        <w:t xml:space="preserve"> </w:t>
      </w:r>
      <w:r w:rsidRPr="00A12E8B">
        <w:rPr>
          <w:rFonts w:eastAsia="Calibri"/>
          <w:i/>
          <w:sz w:val="20"/>
          <w:szCs w:val="20"/>
          <w:lang w:val="en-US"/>
        </w:rPr>
        <w:t>v</w:t>
      </w:r>
      <w:r w:rsidR="0052229C" w:rsidRPr="00A12E8B">
        <w:rPr>
          <w:rFonts w:eastAsia="Calibri"/>
          <w:i/>
          <w:sz w:val="20"/>
          <w:szCs w:val="20"/>
          <w:lang w:val="en-US"/>
        </w:rPr>
        <w:t xml:space="preserve">. </w:t>
      </w:r>
      <w:r w:rsidRPr="00A12E8B">
        <w:rPr>
          <w:rFonts w:eastAsia="Calibri"/>
          <w:i/>
          <w:sz w:val="20"/>
          <w:szCs w:val="20"/>
          <w:lang w:val="en-US"/>
        </w:rPr>
        <w:t>Alberta Energy Regulator</w:t>
      </w:r>
      <w:r w:rsidR="0052229C" w:rsidRPr="00A12E8B">
        <w:rPr>
          <w:sz w:val="20"/>
          <w:szCs w:val="20"/>
          <w:lang w:val="en-US"/>
        </w:rPr>
        <w:t xml:space="preserve"> (</w:t>
      </w:r>
      <w:r w:rsidRPr="00A12E8B">
        <w:rPr>
          <w:sz w:val="20"/>
          <w:szCs w:val="20"/>
          <w:lang w:val="en-US"/>
        </w:rPr>
        <w:t>Alta.</w:t>
      </w:r>
      <w:r w:rsidR="0052229C" w:rsidRPr="00A12E8B">
        <w:rPr>
          <w:sz w:val="20"/>
          <w:szCs w:val="20"/>
          <w:lang w:val="en-US"/>
        </w:rPr>
        <w:t>) (</w:t>
      </w:r>
      <w:hyperlink r:id="rId123" w:history="1">
        <w:r w:rsidR="0052229C" w:rsidRPr="00A12E8B">
          <w:rPr>
            <w:rStyle w:val="Hyperlink"/>
            <w:sz w:val="20"/>
            <w:szCs w:val="20"/>
            <w:lang w:val="en-US"/>
          </w:rPr>
          <w:t>3</w:t>
        </w:r>
        <w:r w:rsidRPr="00A12E8B">
          <w:rPr>
            <w:rStyle w:val="Hyperlink"/>
            <w:sz w:val="20"/>
            <w:szCs w:val="20"/>
            <w:lang w:val="en-US"/>
          </w:rPr>
          <w:t>6167</w:t>
        </w:r>
      </w:hyperlink>
      <w:r w:rsidR="0052229C" w:rsidRPr="00A12E8B">
        <w:rPr>
          <w:sz w:val="20"/>
          <w:szCs w:val="20"/>
          <w:lang w:val="en-US"/>
        </w:rPr>
        <w:t>)</w:t>
      </w:r>
    </w:p>
    <w:p w:rsidR="0052229C" w:rsidRPr="00A12E8B" w:rsidRDefault="0052229C" w:rsidP="0052229C">
      <w:pPr>
        <w:jc w:val="both"/>
        <w:rPr>
          <w:b/>
          <w:sz w:val="20"/>
          <w:szCs w:val="20"/>
          <w:lang w:val="en-US"/>
        </w:rPr>
      </w:pPr>
      <w:r w:rsidRPr="00A12E8B">
        <w:rPr>
          <w:b/>
          <w:sz w:val="20"/>
          <w:szCs w:val="20"/>
          <w:lang w:val="en-US"/>
        </w:rPr>
        <w:t xml:space="preserve">Indexed as:  </w:t>
      </w:r>
      <w:r w:rsidR="005270DF" w:rsidRPr="00A12E8B">
        <w:rPr>
          <w:b/>
          <w:sz w:val="20"/>
          <w:szCs w:val="20"/>
        </w:rPr>
        <w:t xml:space="preserve">Ernst </w:t>
      </w:r>
      <w:r w:rsidR="005270DF" w:rsidRPr="00A12E8B">
        <w:rPr>
          <w:b/>
          <w:i/>
          <w:sz w:val="20"/>
          <w:szCs w:val="20"/>
        </w:rPr>
        <w:t>v.</w:t>
      </w:r>
      <w:r w:rsidR="005270DF" w:rsidRPr="00A12E8B">
        <w:rPr>
          <w:b/>
          <w:sz w:val="20"/>
          <w:szCs w:val="20"/>
        </w:rPr>
        <w:t xml:space="preserve"> Alberta Energy Regulator</w:t>
      </w:r>
      <w:r w:rsidR="005270DF" w:rsidRPr="00A12E8B">
        <w:rPr>
          <w:rStyle w:val="SCCLsocVersusChar"/>
          <w:rFonts w:eastAsiaTheme="minorHAnsi"/>
          <w:sz w:val="20"/>
          <w:lang w:val="en-US"/>
        </w:rPr>
        <w:t xml:space="preserve"> </w:t>
      </w:r>
      <w:r w:rsidRPr="00A12E8B">
        <w:rPr>
          <w:rStyle w:val="SCCRespondentForIndexChar"/>
          <w:rFonts w:eastAsiaTheme="minorHAnsi"/>
          <w:sz w:val="20"/>
          <w:lang w:val="en-US"/>
        </w:rPr>
        <w:t xml:space="preserve">/ </w:t>
      </w:r>
      <w:r w:rsidRPr="00A12E8B">
        <w:rPr>
          <w:b/>
          <w:sz w:val="20"/>
          <w:szCs w:val="20"/>
          <w:lang w:val="en-US"/>
        </w:rPr>
        <w:t>Répertorié : </w:t>
      </w:r>
      <w:r w:rsidR="005270DF" w:rsidRPr="00A12E8B">
        <w:rPr>
          <w:b/>
          <w:sz w:val="20"/>
          <w:szCs w:val="20"/>
          <w:lang w:val="en-US"/>
        </w:rPr>
        <w:t xml:space="preserve">Ernst </w:t>
      </w:r>
      <w:r w:rsidR="005270DF" w:rsidRPr="00A12E8B">
        <w:rPr>
          <w:b/>
          <w:i/>
          <w:sz w:val="20"/>
          <w:szCs w:val="20"/>
          <w:lang w:val="en-US"/>
        </w:rPr>
        <w:t>c.</w:t>
      </w:r>
      <w:r w:rsidR="005270DF" w:rsidRPr="00A12E8B">
        <w:rPr>
          <w:b/>
          <w:sz w:val="20"/>
          <w:szCs w:val="20"/>
          <w:lang w:val="en-US"/>
        </w:rPr>
        <w:t xml:space="preserve"> Alberta Energy Regulator</w:t>
      </w:r>
    </w:p>
    <w:p w:rsidR="0052229C" w:rsidRPr="00A12E8B" w:rsidRDefault="0052229C" w:rsidP="0052229C">
      <w:pPr>
        <w:pStyle w:val="SCCSystemYear"/>
        <w:jc w:val="both"/>
        <w:rPr>
          <w:sz w:val="20"/>
        </w:rPr>
      </w:pPr>
      <w:r w:rsidRPr="00A12E8B">
        <w:rPr>
          <w:sz w:val="20"/>
        </w:rPr>
        <w:t xml:space="preserve">Neutral citation:  </w:t>
      </w:r>
      <w:r w:rsidR="0030050B" w:rsidRPr="00A12E8B">
        <w:rPr>
          <w:sz w:val="20"/>
        </w:rPr>
        <w:t>201</w:t>
      </w:r>
      <w:r w:rsidR="0056248C" w:rsidRPr="00A12E8B">
        <w:rPr>
          <w:sz w:val="20"/>
        </w:rPr>
        <w:t>7</w:t>
      </w:r>
      <w:r w:rsidRPr="00A12E8B">
        <w:rPr>
          <w:sz w:val="20"/>
        </w:rPr>
        <w:t xml:space="preserve"> SCC 1 / Référence neutre : </w:t>
      </w:r>
      <w:r w:rsidR="0030050B" w:rsidRPr="00A12E8B">
        <w:rPr>
          <w:sz w:val="20"/>
        </w:rPr>
        <w:t>201</w:t>
      </w:r>
      <w:r w:rsidR="0056248C" w:rsidRPr="00A12E8B">
        <w:rPr>
          <w:sz w:val="20"/>
        </w:rPr>
        <w:t>7</w:t>
      </w:r>
      <w:r w:rsidRPr="00A12E8B">
        <w:rPr>
          <w:sz w:val="20"/>
        </w:rPr>
        <w:t xml:space="preserve"> CSC 1</w:t>
      </w:r>
    </w:p>
    <w:p w:rsidR="0052229C" w:rsidRPr="00A12E8B" w:rsidRDefault="0052229C" w:rsidP="0052229C">
      <w:pPr>
        <w:rPr>
          <w:rFonts w:cs="Times New Roman"/>
          <w:sz w:val="20"/>
          <w:szCs w:val="20"/>
          <w:lang w:val="fr-CA"/>
        </w:rPr>
      </w:pPr>
      <w:r w:rsidRPr="00A12E8B">
        <w:rPr>
          <w:rFonts w:cs="Times New Roman"/>
          <w:sz w:val="20"/>
          <w:szCs w:val="20"/>
          <w:lang w:val="fr-CA"/>
        </w:rPr>
        <w:t xml:space="preserve">Hearing:  </w:t>
      </w:r>
      <w:r w:rsidR="005270DF" w:rsidRPr="00A12E8B">
        <w:rPr>
          <w:rFonts w:cs="Times New Roman"/>
          <w:sz w:val="20"/>
          <w:szCs w:val="20"/>
          <w:lang w:val="fr-CA"/>
        </w:rPr>
        <w:t>January 12</w:t>
      </w:r>
      <w:r w:rsidRPr="00A12E8B">
        <w:rPr>
          <w:rFonts w:cs="Times New Roman"/>
          <w:sz w:val="20"/>
          <w:szCs w:val="20"/>
          <w:lang w:val="fr-CA"/>
        </w:rPr>
        <w:t>, 201</w:t>
      </w:r>
      <w:r w:rsidR="0056248C" w:rsidRPr="00A12E8B">
        <w:rPr>
          <w:rFonts w:cs="Times New Roman"/>
          <w:sz w:val="20"/>
          <w:szCs w:val="20"/>
          <w:lang w:val="fr-CA"/>
        </w:rPr>
        <w:t>6</w:t>
      </w:r>
      <w:r w:rsidRPr="00A12E8B">
        <w:rPr>
          <w:rFonts w:cs="Times New Roman"/>
          <w:sz w:val="20"/>
          <w:szCs w:val="20"/>
          <w:lang w:val="fr-CA"/>
        </w:rPr>
        <w:t xml:space="preserve"> / Judgment:  January 1</w:t>
      </w:r>
      <w:r w:rsidR="0056248C" w:rsidRPr="00A12E8B">
        <w:rPr>
          <w:rFonts w:cs="Times New Roman"/>
          <w:sz w:val="20"/>
          <w:szCs w:val="20"/>
          <w:lang w:val="fr-CA"/>
        </w:rPr>
        <w:t>3</w:t>
      </w:r>
      <w:r w:rsidRPr="00A12E8B">
        <w:rPr>
          <w:rFonts w:cs="Times New Roman"/>
          <w:sz w:val="20"/>
          <w:szCs w:val="20"/>
          <w:lang w:val="fr-CA"/>
        </w:rPr>
        <w:t xml:space="preserve">, </w:t>
      </w:r>
      <w:r w:rsidR="0056248C" w:rsidRPr="00A12E8B">
        <w:rPr>
          <w:rFonts w:cs="Times New Roman"/>
          <w:sz w:val="20"/>
          <w:szCs w:val="20"/>
          <w:lang w:val="fr-CA"/>
        </w:rPr>
        <w:t>2017</w:t>
      </w:r>
    </w:p>
    <w:p w:rsidR="0052229C" w:rsidRPr="00A12E8B" w:rsidRDefault="0052229C" w:rsidP="0052229C">
      <w:pPr>
        <w:rPr>
          <w:rFonts w:cs="Times New Roman"/>
          <w:sz w:val="20"/>
          <w:szCs w:val="20"/>
          <w:lang w:val="fr-CA"/>
        </w:rPr>
      </w:pPr>
      <w:r w:rsidRPr="00A12E8B">
        <w:rPr>
          <w:rFonts w:cs="Times New Roman"/>
          <w:sz w:val="20"/>
          <w:szCs w:val="20"/>
          <w:lang w:val="fr-CA"/>
        </w:rPr>
        <w:t xml:space="preserve">Audition : Le </w:t>
      </w:r>
      <w:r w:rsidR="005270DF" w:rsidRPr="00A12E8B">
        <w:rPr>
          <w:rFonts w:cs="Times New Roman"/>
          <w:sz w:val="20"/>
          <w:szCs w:val="20"/>
          <w:lang w:val="fr-CA"/>
        </w:rPr>
        <w:t>12 janvier</w:t>
      </w:r>
      <w:r w:rsidRPr="00A12E8B">
        <w:rPr>
          <w:rFonts w:cs="Times New Roman"/>
          <w:sz w:val="20"/>
          <w:szCs w:val="20"/>
          <w:lang w:val="fr-CA"/>
        </w:rPr>
        <w:t xml:space="preserve"> 201</w:t>
      </w:r>
      <w:r w:rsidR="0056248C" w:rsidRPr="00A12E8B">
        <w:rPr>
          <w:rFonts w:cs="Times New Roman"/>
          <w:sz w:val="20"/>
          <w:szCs w:val="20"/>
          <w:lang w:val="fr-CA"/>
        </w:rPr>
        <w:t>6</w:t>
      </w:r>
      <w:r w:rsidRPr="00A12E8B">
        <w:rPr>
          <w:rFonts w:cs="Times New Roman"/>
          <w:sz w:val="20"/>
          <w:szCs w:val="20"/>
          <w:lang w:val="fr-CA"/>
        </w:rPr>
        <w:t xml:space="preserve"> / Jugement : Le 1</w:t>
      </w:r>
      <w:r w:rsidR="0056248C" w:rsidRPr="00A12E8B">
        <w:rPr>
          <w:rFonts w:cs="Times New Roman"/>
          <w:sz w:val="20"/>
          <w:szCs w:val="20"/>
          <w:lang w:val="fr-CA"/>
        </w:rPr>
        <w:t>3</w:t>
      </w:r>
      <w:r w:rsidRPr="00A12E8B">
        <w:rPr>
          <w:rFonts w:cs="Times New Roman"/>
          <w:sz w:val="20"/>
          <w:szCs w:val="20"/>
          <w:lang w:val="fr-CA"/>
        </w:rPr>
        <w:t xml:space="preserve"> janvier </w:t>
      </w:r>
      <w:r w:rsidR="0030050B" w:rsidRPr="00A12E8B">
        <w:rPr>
          <w:rFonts w:cs="Times New Roman"/>
          <w:sz w:val="20"/>
          <w:szCs w:val="20"/>
          <w:lang w:val="fr-CA"/>
        </w:rPr>
        <w:t>201</w:t>
      </w:r>
      <w:r w:rsidR="0056248C" w:rsidRPr="00A12E8B">
        <w:rPr>
          <w:rFonts w:cs="Times New Roman"/>
          <w:sz w:val="20"/>
          <w:szCs w:val="20"/>
          <w:lang w:val="fr-CA"/>
        </w:rPr>
        <w:t>7</w:t>
      </w:r>
    </w:p>
    <w:p w:rsidR="005C6840" w:rsidRPr="00A12E8B" w:rsidRDefault="00177AE0" w:rsidP="005C6840">
      <w:pPr>
        <w:rPr>
          <w:rFonts w:cs="Times New Roman"/>
          <w:sz w:val="20"/>
          <w:szCs w:val="20"/>
          <w:lang w:val="fr-CA"/>
        </w:rPr>
      </w:pPr>
      <w:r>
        <w:rPr>
          <w:rFonts w:cs="Times New Roman"/>
          <w:i/>
          <w:sz w:val="20"/>
          <w:szCs w:val="20"/>
        </w:rPr>
        <w:pict>
          <v:rect id="_x0000_i1115" style="width:480.95pt;height:1pt" o:hralign="center" o:hrstd="t" o:hrnoshade="t" o:hr="t" fillcolor="black [3213]" stroked="f"/>
        </w:pict>
      </w:r>
    </w:p>
    <w:p w:rsidR="005C6840" w:rsidRPr="00A12E8B" w:rsidRDefault="005C6840" w:rsidP="005C6840">
      <w:pPr>
        <w:rPr>
          <w:rFonts w:cs="Times New Roman"/>
          <w:sz w:val="20"/>
          <w:szCs w:val="20"/>
          <w:lang w:val="fr-CA"/>
        </w:rPr>
      </w:pPr>
    </w:p>
    <w:p w:rsidR="00CC1B12" w:rsidRPr="00A12E8B" w:rsidRDefault="00CC1B12" w:rsidP="00CC1B12">
      <w:pPr>
        <w:jc w:val="both"/>
        <w:rPr>
          <w:sz w:val="20"/>
          <w:szCs w:val="20"/>
        </w:rPr>
      </w:pPr>
      <w:r w:rsidRPr="00A12E8B">
        <w:rPr>
          <w:sz w:val="20"/>
          <w:szCs w:val="20"/>
        </w:rPr>
        <w:t>Present: McLachlin C.J. and Abella, Cromwell, Moldaver, Karakatsanis, Wagner, Gascon, Côté and Brown JJ.</w:t>
      </w:r>
    </w:p>
    <w:p w:rsidR="00CC1B12" w:rsidRPr="00A12E8B" w:rsidRDefault="00CC1B12" w:rsidP="00CC1B12">
      <w:pPr>
        <w:pStyle w:val="SCCNormalDoubleSpacing"/>
        <w:spacing w:line="240" w:lineRule="auto"/>
        <w:rPr>
          <w:sz w:val="20"/>
        </w:rPr>
      </w:pPr>
    </w:p>
    <w:p w:rsidR="00CC1B12" w:rsidRPr="00A12E8B" w:rsidRDefault="00CC1B12" w:rsidP="00CC1B12">
      <w:pPr>
        <w:pStyle w:val="SCCNormalDoubleSpacing"/>
        <w:spacing w:line="240" w:lineRule="auto"/>
        <w:rPr>
          <w:i/>
          <w:sz w:val="20"/>
        </w:rPr>
      </w:pPr>
      <w:r w:rsidRPr="00A12E8B">
        <w:rPr>
          <w:sz w:val="20"/>
        </w:rPr>
        <w:tab/>
      </w:r>
      <w:r w:rsidRPr="00A12E8B">
        <w:rPr>
          <w:i/>
          <w:sz w:val="20"/>
        </w:rPr>
        <w:t>Constitutional law — Charter of Rights — Enforcement — Remedy — Damages — Claim brought against statutory board seeking Charter damages for breaching right to freedom of expression — Board applying to strike claim on basis of immunity clause — Whether claim for Charter damages should be struck out because it discloses no cause of action — Whether immunity clause is constitutionally inapplicable or inoperable to the extent that it bars claim against board for Charter damages — Whether constitutional question should be decided at this stage of proceedings — Canadian Charter of Rights and Freedoms, s. 24(1) — Energy Resources Conservation Act, R.S.A. 2000, c. E</w:t>
      </w:r>
      <w:r w:rsidRPr="00A12E8B">
        <w:rPr>
          <w:i/>
          <w:sz w:val="20"/>
        </w:rPr>
        <w:noBreakHyphen/>
        <w:t>10, s. 43.</w:t>
      </w:r>
    </w:p>
    <w:p w:rsidR="00CC1B12" w:rsidRPr="00A12E8B" w:rsidRDefault="00CC1B12" w:rsidP="00CC1B12">
      <w:pPr>
        <w:pStyle w:val="SCCNormalDoubleSpacing"/>
        <w:spacing w:line="240" w:lineRule="auto"/>
        <w:rPr>
          <w:sz w:val="20"/>
        </w:rPr>
      </w:pPr>
    </w:p>
    <w:p w:rsidR="00CC1B12" w:rsidRPr="00A12E8B" w:rsidRDefault="00CC1B12" w:rsidP="00CC1B12">
      <w:pPr>
        <w:pStyle w:val="SCCNormalDoubleSpacing"/>
        <w:spacing w:line="240" w:lineRule="auto"/>
        <w:rPr>
          <w:sz w:val="20"/>
        </w:rPr>
      </w:pPr>
      <w:r w:rsidRPr="00A12E8B">
        <w:rPr>
          <w:sz w:val="20"/>
        </w:rPr>
        <w:tab/>
        <w:t>The Alberta Energy Regulator (the “Board”) is a statutory, independent, quasi</w:t>
      </w:r>
      <w:r w:rsidRPr="00A12E8B">
        <w:rPr>
          <w:sz w:val="20"/>
        </w:rPr>
        <w:noBreakHyphen/>
        <w:t>judicial body responsible for regulating Alberta’s energy resource and utility sectors. E claims that the Board breached her right to freedom of expression under s. 2(</w:t>
      </w:r>
      <w:r w:rsidRPr="00A12E8B">
        <w:rPr>
          <w:i/>
          <w:sz w:val="20"/>
        </w:rPr>
        <w:t>b</w:t>
      </w:r>
      <w:r w:rsidRPr="00A12E8B">
        <w:rPr>
          <w:sz w:val="20"/>
        </w:rPr>
        <w:t xml:space="preserve">) of the </w:t>
      </w:r>
      <w:r w:rsidRPr="00A12E8B">
        <w:rPr>
          <w:i/>
          <w:sz w:val="20"/>
        </w:rPr>
        <w:t>Canadian Charter of Rights and Freedoms</w:t>
      </w:r>
      <w:r w:rsidRPr="00A12E8B">
        <w:rPr>
          <w:sz w:val="20"/>
        </w:rPr>
        <w:t xml:space="preserve"> by punishing her for publicly criticizing the Board and by preventing her, for a period of 16 months, from speaking to key offices within it. E brought a claim against the Board for damages as an “appropriate and just” remedy under s. 24(1) of the </w:t>
      </w:r>
      <w:r w:rsidRPr="00A12E8B">
        <w:rPr>
          <w:i/>
          <w:sz w:val="20"/>
        </w:rPr>
        <w:t>Charter</w:t>
      </w:r>
      <w:r w:rsidRPr="00A12E8B">
        <w:rPr>
          <w:sz w:val="20"/>
        </w:rPr>
        <w:t xml:space="preserve"> for that alleged breach. The Board applied to strike this claim on the basis, among others, that it is protected by an immunity clause — i.e., s. 43 of the </w:t>
      </w:r>
      <w:r w:rsidRPr="00A12E8B">
        <w:rPr>
          <w:i/>
          <w:sz w:val="20"/>
        </w:rPr>
        <w:t>Energy Resources Conservation Act</w:t>
      </w:r>
      <w:r w:rsidRPr="00A12E8B">
        <w:rPr>
          <w:sz w:val="20"/>
        </w:rPr>
        <w:t xml:space="preserve"> — which precludes all claims in relation to the Board’s actions purportedly done pursuant to the legislation which the Board administers. Both the Alberta Court of Queen’s Bench and the Court of Appeal found that the immunity clause on its face bars E’s claim for </w:t>
      </w:r>
      <w:r w:rsidRPr="00A12E8B">
        <w:rPr>
          <w:i/>
          <w:sz w:val="20"/>
        </w:rPr>
        <w:t>Charter</w:t>
      </w:r>
      <w:r w:rsidRPr="00A12E8B">
        <w:rPr>
          <w:sz w:val="20"/>
        </w:rPr>
        <w:t xml:space="preserve"> damages and concluded therefore that it should be struck out. On appeal to this Court, E reformulated her claim to add a challenge to the constitutional validity of s. 43.</w:t>
      </w:r>
    </w:p>
    <w:p w:rsidR="00CC1B12" w:rsidRPr="00A12E8B" w:rsidRDefault="00CC1B12" w:rsidP="00CC1B12">
      <w:pPr>
        <w:pStyle w:val="SCCNormalDoubleSpacing"/>
        <w:spacing w:line="240" w:lineRule="auto"/>
        <w:rPr>
          <w:sz w:val="20"/>
        </w:rPr>
      </w:pPr>
    </w:p>
    <w:p w:rsidR="00CC1B12" w:rsidRPr="00A12E8B" w:rsidRDefault="00CC1B12" w:rsidP="00CC1B12">
      <w:pPr>
        <w:pStyle w:val="SCCNormalDoubleSpacing"/>
        <w:spacing w:line="240" w:lineRule="auto"/>
        <w:rPr>
          <w:sz w:val="20"/>
        </w:rPr>
      </w:pPr>
      <w:r w:rsidRPr="00A12E8B">
        <w:rPr>
          <w:sz w:val="20"/>
        </w:rPr>
        <w:tab/>
      </w:r>
      <w:r w:rsidRPr="00A12E8B">
        <w:rPr>
          <w:i/>
          <w:sz w:val="20"/>
        </w:rPr>
        <w:t xml:space="preserve">Held </w:t>
      </w:r>
      <w:r w:rsidRPr="00A12E8B">
        <w:rPr>
          <w:sz w:val="20"/>
        </w:rPr>
        <w:t>(McLachlin C.J. and Moldaver, Côté and Brown JJ. dissenting): The appeal should be dismissed.</w:t>
      </w:r>
    </w:p>
    <w:p w:rsidR="00CC1B12" w:rsidRPr="00A12E8B" w:rsidRDefault="00CC1B12" w:rsidP="00CC1B12">
      <w:pPr>
        <w:pStyle w:val="SCCNormalDoubleSpacing"/>
        <w:spacing w:line="240" w:lineRule="auto"/>
        <w:rPr>
          <w:sz w:val="20"/>
        </w:rPr>
      </w:pPr>
    </w:p>
    <w:p w:rsidR="00CC1B12" w:rsidRPr="00A12E8B" w:rsidRDefault="00CC1B12" w:rsidP="00CC1B12">
      <w:pPr>
        <w:pStyle w:val="SCCNormalDoubleSpacing"/>
        <w:spacing w:line="240" w:lineRule="auto"/>
        <w:rPr>
          <w:sz w:val="20"/>
        </w:rPr>
      </w:pPr>
      <w:r w:rsidRPr="00A12E8B">
        <w:rPr>
          <w:sz w:val="20"/>
        </w:rPr>
        <w:t>1.</w:t>
      </w:r>
      <w:r w:rsidRPr="00A12E8B">
        <w:rPr>
          <w:sz w:val="20"/>
        </w:rPr>
        <w:tab/>
      </w:r>
      <w:r w:rsidRPr="00A12E8B">
        <w:rPr>
          <w:i/>
          <w:sz w:val="20"/>
        </w:rPr>
        <w:t>Per</w:t>
      </w:r>
      <w:r w:rsidRPr="00A12E8B">
        <w:rPr>
          <w:sz w:val="20"/>
        </w:rPr>
        <w:t xml:space="preserve"> Cromwell J. (with Karakatsanis, Wagner and Gascon JJ.): The claim for </w:t>
      </w:r>
      <w:r w:rsidRPr="00A12E8B">
        <w:rPr>
          <w:i/>
          <w:sz w:val="20"/>
        </w:rPr>
        <w:t>Charter</w:t>
      </w:r>
      <w:r w:rsidRPr="00A12E8B">
        <w:rPr>
          <w:sz w:val="20"/>
        </w:rPr>
        <w:t xml:space="preserve"> damages should be struck out and the appeal should be dismissed. It is plain and obvious that s. 43 on its face bars E’s claim for </w:t>
      </w:r>
      <w:r w:rsidRPr="00A12E8B">
        <w:rPr>
          <w:i/>
          <w:sz w:val="20"/>
        </w:rPr>
        <w:t>Charter</w:t>
      </w:r>
      <w:r w:rsidRPr="00A12E8B">
        <w:rPr>
          <w:sz w:val="20"/>
        </w:rPr>
        <w:t xml:space="preserve"> damages. However, because </w:t>
      </w:r>
      <w:r w:rsidRPr="00A12E8B">
        <w:rPr>
          <w:i/>
          <w:sz w:val="20"/>
        </w:rPr>
        <w:t>Charter</w:t>
      </w:r>
      <w:r w:rsidRPr="00A12E8B">
        <w:rPr>
          <w:sz w:val="20"/>
        </w:rPr>
        <w:t xml:space="preserve"> damages could never be an appropriate and just remedy for </w:t>
      </w:r>
      <w:r w:rsidRPr="00A12E8B">
        <w:rPr>
          <w:i/>
          <w:sz w:val="20"/>
        </w:rPr>
        <w:t>Charter</w:t>
      </w:r>
      <w:r w:rsidRPr="00A12E8B">
        <w:rPr>
          <w:sz w:val="20"/>
        </w:rPr>
        <w:t xml:space="preserve"> breaches by the Board, s. 43 does not limit the availability of such a remedy under the </w:t>
      </w:r>
      <w:r w:rsidRPr="00A12E8B">
        <w:rPr>
          <w:i/>
          <w:sz w:val="20"/>
        </w:rPr>
        <w:t>Charter</w:t>
      </w:r>
      <w:r w:rsidRPr="00A12E8B">
        <w:rPr>
          <w:sz w:val="20"/>
        </w:rPr>
        <w:t xml:space="preserve"> and the provision cannot be unconstitutional. </w:t>
      </w:r>
    </w:p>
    <w:p w:rsidR="00CC1B12" w:rsidRPr="00A12E8B" w:rsidRDefault="00CC1B12" w:rsidP="00CC1B12">
      <w:pPr>
        <w:pStyle w:val="SCCNormalDoubleSpacing"/>
        <w:spacing w:line="240" w:lineRule="auto"/>
        <w:rPr>
          <w:sz w:val="20"/>
        </w:rPr>
      </w:pPr>
    </w:p>
    <w:p w:rsidR="00CC1B12" w:rsidRPr="00A12E8B" w:rsidRDefault="00CC1B12" w:rsidP="00CC1B12">
      <w:pPr>
        <w:pStyle w:val="SCCNormalDoubleSpacing"/>
        <w:spacing w:line="240" w:lineRule="auto"/>
        <w:rPr>
          <w:sz w:val="20"/>
        </w:rPr>
      </w:pPr>
      <w:r w:rsidRPr="00A12E8B">
        <w:rPr>
          <w:sz w:val="20"/>
        </w:rPr>
        <w:t>2.</w:t>
      </w:r>
      <w:r w:rsidRPr="00A12E8B">
        <w:rPr>
          <w:sz w:val="20"/>
        </w:rPr>
        <w:tab/>
      </w:r>
      <w:r w:rsidRPr="00A12E8B">
        <w:rPr>
          <w:i/>
          <w:sz w:val="20"/>
        </w:rPr>
        <w:t>Per</w:t>
      </w:r>
      <w:r w:rsidRPr="00A12E8B">
        <w:rPr>
          <w:sz w:val="20"/>
        </w:rPr>
        <w:t xml:space="preserve"> Abella J.: E’s claim for </w:t>
      </w:r>
      <w:r w:rsidRPr="00A12E8B">
        <w:rPr>
          <w:i/>
          <w:sz w:val="20"/>
        </w:rPr>
        <w:t>Charter</w:t>
      </w:r>
      <w:r w:rsidRPr="00A12E8B">
        <w:rPr>
          <w:sz w:val="20"/>
        </w:rPr>
        <w:t xml:space="preserve"> damages should be struck and the appeal dismissed. E did not seek to challenge the constitutionality of s. 43 in the prior proceedings. In the absence of proper notice and a full evidentiary record, this Court should not entertain the constitutional argument. This leaves the constitutionality of s. 43 intact. It is therefore plain and obvious that s. 43, an unqualified immunity clause, bars E’s claim. While it is likely that </w:t>
      </w:r>
      <w:r w:rsidRPr="00A12E8B">
        <w:rPr>
          <w:i/>
          <w:sz w:val="20"/>
        </w:rPr>
        <w:t>Charter</w:t>
      </w:r>
      <w:r w:rsidRPr="00A12E8B">
        <w:rPr>
          <w:sz w:val="20"/>
        </w:rPr>
        <w:t xml:space="preserve"> damages would not be an appropriate and just remedy against this Board, a prior determination of the constitutionality of the immunity clause is required. </w:t>
      </w:r>
    </w:p>
    <w:p w:rsidR="00CC1B12" w:rsidRPr="00A12E8B" w:rsidRDefault="00CC1B12" w:rsidP="00CC1B12">
      <w:pPr>
        <w:pStyle w:val="SCCNormalDoubleSpacing"/>
        <w:spacing w:line="240" w:lineRule="auto"/>
        <w:rPr>
          <w:sz w:val="20"/>
        </w:rPr>
      </w:pPr>
    </w:p>
    <w:p w:rsidR="00CC1B12" w:rsidRPr="00A12E8B" w:rsidRDefault="00CC1B12" w:rsidP="00CC1B12">
      <w:pPr>
        <w:pStyle w:val="SCCNormalDoubleSpacing"/>
        <w:spacing w:line="240" w:lineRule="auto"/>
        <w:rPr>
          <w:sz w:val="20"/>
        </w:rPr>
      </w:pPr>
      <w:r w:rsidRPr="00A12E8B">
        <w:rPr>
          <w:sz w:val="20"/>
        </w:rPr>
        <w:t>3.</w:t>
      </w:r>
      <w:r w:rsidRPr="00A12E8B">
        <w:rPr>
          <w:sz w:val="20"/>
        </w:rPr>
        <w:tab/>
      </w:r>
      <w:r w:rsidRPr="00A12E8B">
        <w:rPr>
          <w:i/>
          <w:sz w:val="20"/>
        </w:rPr>
        <w:t>Per</w:t>
      </w:r>
      <w:r w:rsidRPr="00A12E8B">
        <w:rPr>
          <w:sz w:val="20"/>
        </w:rPr>
        <w:t xml:space="preserve"> McLachlin C.J. and Moldaver and Brown JJ. (with Côté J.): The application to strike E’s claim must fail and the appeal must be allowed. It is not plain and obvious that </w:t>
      </w:r>
      <w:r w:rsidRPr="00A12E8B">
        <w:rPr>
          <w:i/>
          <w:sz w:val="20"/>
        </w:rPr>
        <w:t>Charter</w:t>
      </w:r>
      <w:r w:rsidRPr="00A12E8B">
        <w:rPr>
          <w:sz w:val="20"/>
        </w:rPr>
        <w:t xml:space="preserve"> damages could not be an appropriate and just remedy in the circumstances of E’s claim against the Board. Nor is it plain and obvious that, on its face, s. 43 bars E’s claim for </w:t>
      </w:r>
      <w:r w:rsidRPr="00A12E8B">
        <w:rPr>
          <w:i/>
          <w:sz w:val="20"/>
        </w:rPr>
        <w:t>Charter</w:t>
      </w:r>
      <w:r w:rsidRPr="00A12E8B">
        <w:rPr>
          <w:sz w:val="20"/>
        </w:rPr>
        <w:t xml:space="preserve"> damages. As a result, it is not necessary to consider s. 43’s constitutionality at this stage of the proceedings.</w:t>
      </w:r>
    </w:p>
    <w:p w:rsidR="00CC1B12" w:rsidRPr="00A12E8B" w:rsidRDefault="00CC1B12" w:rsidP="00CC1B12">
      <w:pPr>
        <w:pStyle w:val="SCCNormalDoubleSpacing"/>
        <w:spacing w:line="240" w:lineRule="auto"/>
        <w:rPr>
          <w:sz w:val="20"/>
        </w:rPr>
      </w:pPr>
    </w:p>
    <w:p w:rsidR="00CC1B12" w:rsidRPr="00A12E8B" w:rsidRDefault="00CC1B12" w:rsidP="00CC1B12">
      <w:pPr>
        <w:pStyle w:val="SCCNormalDoubleSpacing"/>
        <w:spacing w:line="240" w:lineRule="auto"/>
        <w:jc w:val="center"/>
        <w:rPr>
          <w:sz w:val="20"/>
        </w:rPr>
      </w:pPr>
      <w:r w:rsidRPr="00A12E8B">
        <w:rPr>
          <w:sz w:val="20"/>
        </w:rPr>
        <w:t>____________________________</w:t>
      </w:r>
    </w:p>
    <w:p w:rsidR="00CC1B12" w:rsidRPr="00A12E8B" w:rsidRDefault="00CC1B12" w:rsidP="00CC1B12">
      <w:pPr>
        <w:pStyle w:val="SCCNormalDoubleSpacing"/>
        <w:spacing w:line="240" w:lineRule="auto"/>
        <w:jc w:val="center"/>
        <w:rPr>
          <w:sz w:val="20"/>
        </w:rPr>
      </w:pPr>
    </w:p>
    <w:p w:rsidR="00CC1B12" w:rsidRPr="00A12E8B" w:rsidRDefault="00CC1B12" w:rsidP="00CC1B12">
      <w:pPr>
        <w:pStyle w:val="SCCNormalDoubleSpacing"/>
        <w:spacing w:line="240" w:lineRule="auto"/>
        <w:rPr>
          <w:sz w:val="20"/>
        </w:rPr>
      </w:pPr>
      <w:r w:rsidRPr="00A12E8B">
        <w:rPr>
          <w:sz w:val="20"/>
        </w:rPr>
        <w:tab/>
      </w:r>
      <w:r w:rsidRPr="00A12E8B">
        <w:rPr>
          <w:i/>
          <w:sz w:val="20"/>
        </w:rPr>
        <w:t>Per</w:t>
      </w:r>
      <w:r w:rsidRPr="00A12E8B">
        <w:rPr>
          <w:sz w:val="20"/>
        </w:rPr>
        <w:t xml:space="preserve"> </w:t>
      </w:r>
      <w:r w:rsidRPr="00A12E8B">
        <w:rPr>
          <w:b/>
          <w:sz w:val="20"/>
        </w:rPr>
        <w:t>Cromwell</w:t>
      </w:r>
      <w:r w:rsidRPr="00A12E8B">
        <w:rPr>
          <w:sz w:val="20"/>
        </w:rPr>
        <w:t xml:space="preserve">, Karakatsanis, Wagner and Gascon JJ.: It is plain and obvious that s. 43 of the </w:t>
      </w:r>
      <w:r w:rsidRPr="00A12E8B">
        <w:rPr>
          <w:i/>
          <w:sz w:val="20"/>
        </w:rPr>
        <w:t>Energy Resources Conservation Act</w:t>
      </w:r>
      <w:r w:rsidRPr="00A12E8B">
        <w:rPr>
          <w:sz w:val="20"/>
        </w:rPr>
        <w:t xml:space="preserve"> on its face bars E’s claim for </w:t>
      </w:r>
      <w:r w:rsidRPr="00A12E8B">
        <w:rPr>
          <w:i/>
          <w:sz w:val="20"/>
        </w:rPr>
        <w:t>Charter</w:t>
      </w:r>
      <w:r w:rsidRPr="00A12E8B">
        <w:rPr>
          <w:sz w:val="20"/>
        </w:rPr>
        <w:t xml:space="preserve"> damages. This conclusion is common ground between the parties. The only issue for decision then is whether E successfully challenged the constitutionality of s. 43. In this case, having </w:t>
      </w:r>
      <w:r w:rsidRPr="00A12E8B">
        <w:rPr>
          <w:sz w:val="20"/>
        </w:rPr>
        <w:lastRenderedPageBreak/>
        <w:t xml:space="preserve">had more than ample opportunity to do so, E has failed to discharge her burden of showing that the law is unconstitutional. It follows that the immunity clause must be applied, and E’s claim for </w:t>
      </w:r>
      <w:r w:rsidRPr="00A12E8B">
        <w:rPr>
          <w:i/>
          <w:sz w:val="20"/>
        </w:rPr>
        <w:t>Charter</w:t>
      </w:r>
      <w:r w:rsidRPr="00A12E8B">
        <w:rPr>
          <w:sz w:val="20"/>
        </w:rPr>
        <w:t xml:space="preserve"> damages struck out. </w:t>
      </w:r>
    </w:p>
    <w:p w:rsidR="00CC1B12" w:rsidRPr="00A12E8B" w:rsidRDefault="00CC1B12" w:rsidP="00CC1B12">
      <w:pPr>
        <w:pStyle w:val="SCCNormalDoubleSpacing"/>
        <w:spacing w:line="240" w:lineRule="auto"/>
        <w:rPr>
          <w:sz w:val="20"/>
        </w:rPr>
      </w:pPr>
    </w:p>
    <w:p w:rsidR="00CC1B12" w:rsidRPr="00A12E8B" w:rsidRDefault="00CC1B12" w:rsidP="00CC1B12">
      <w:pPr>
        <w:pStyle w:val="SCCNormalDoubleSpacing"/>
        <w:spacing w:line="240" w:lineRule="auto"/>
        <w:rPr>
          <w:sz w:val="20"/>
        </w:rPr>
      </w:pPr>
      <w:r w:rsidRPr="00A12E8B">
        <w:rPr>
          <w:sz w:val="20"/>
        </w:rPr>
        <w:tab/>
      </w:r>
      <w:r w:rsidRPr="00A12E8B">
        <w:rPr>
          <w:i/>
          <w:sz w:val="20"/>
        </w:rPr>
        <w:t>Charter</w:t>
      </w:r>
      <w:r w:rsidRPr="00A12E8B">
        <w:rPr>
          <w:sz w:val="20"/>
        </w:rPr>
        <w:t xml:space="preserve"> damages may vindicate </w:t>
      </w:r>
      <w:r w:rsidRPr="00A12E8B">
        <w:rPr>
          <w:i/>
          <w:sz w:val="20"/>
        </w:rPr>
        <w:t>Charter</w:t>
      </w:r>
      <w:r w:rsidRPr="00A12E8B">
        <w:rPr>
          <w:sz w:val="20"/>
        </w:rPr>
        <w:t xml:space="preserve"> rights, provide compensation and deter future violations. But awarding damages may also inhibit effective government, and remedies other than damages may provide substantial redress without having a broader adverse impact. Section 24(1) of the </w:t>
      </w:r>
      <w:r w:rsidRPr="00A12E8B">
        <w:rPr>
          <w:i/>
          <w:sz w:val="20"/>
        </w:rPr>
        <w:t>Charter</w:t>
      </w:r>
      <w:r w:rsidRPr="00A12E8B">
        <w:rPr>
          <w:sz w:val="20"/>
        </w:rPr>
        <w:t xml:space="preserve"> confers on the courts a broad remedial authority. But this does not mean that </w:t>
      </w:r>
      <w:r w:rsidRPr="00A12E8B">
        <w:rPr>
          <w:i/>
          <w:sz w:val="20"/>
        </w:rPr>
        <w:t>Charter</w:t>
      </w:r>
      <w:r w:rsidRPr="00A12E8B">
        <w:rPr>
          <w:sz w:val="20"/>
        </w:rPr>
        <w:t xml:space="preserve"> breaches should always, or even routinely, be remedied by damages. The leading case about when </w:t>
      </w:r>
      <w:r w:rsidRPr="00A12E8B">
        <w:rPr>
          <w:i/>
          <w:sz w:val="20"/>
        </w:rPr>
        <w:t>Charter</w:t>
      </w:r>
      <w:r w:rsidRPr="00A12E8B">
        <w:rPr>
          <w:sz w:val="20"/>
        </w:rPr>
        <w:t xml:space="preserve"> damages are an appropriate and just remedy is </w:t>
      </w:r>
      <w:r w:rsidRPr="00A12E8B">
        <w:rPr>
          <w:i/>
          <w:sz w:val="20"/>
        </w:rPr>
        <w:t>Vancouver (City) v. Ward</w:t>
      </w:r>
      <w:r w:rsidRPr="00A12E8B">
        <w:rPr>
          <w:sz w:val="20"/>
        </w:rPr>
        <w:t xml:space="preserve">, 2010 SCC 27, [2010] 2 S.C.R. 28. If damages would further one or more of the objectives of compensation, vindication and deterrence, it is open to the state to raise countervailing factors to establish that damages are not an appropriate and just remedy. In the present case, when such countervailing factors are considered collectively, they negate the appropriateness of an otherwise functionally justified award of </w:t>
      </w:r>
      <w:r w:rsidRPr="00A12E8B">
        <w:rPr>
          <w:i/>
          <w:sz w:val="20"/>
        </w:rPr>
        <w:t xml:space="preserve">Charter </w:t>
      </w:r>
      <w:r w:rsidRPr="00A12E8B">
        <w:rPr>
          <w:sz w:val="20"/>
        </w:rPr>
        <w:t xml:space="preserve">damages against the Board. </w:t>
      </w:r>
    </w:p>
    <w:p w:rsidR="00CC1B12" w:rsidRPr="00A12E8B" w:rsidRDefault="00CC1B12" w:rsidP="00CC1B12">
      <w:pPr>
        <w:pStyle w:val="SCCNormalDoubleSpacing"/>
        <w:spacing w:line="240" w:lineRule="auto"/>
        <w:rPr>
          <w:sz w:val="20"/>
        </w:rPr>
      </w:pPr>
    </w:p>
    <w:p w:rsidR="00CC1B12" w:rsidRPr="00A12E8B" w:rsidRDefault="00CC1B12" w:rsidP="00CC1B12">
      <w:pPr>
        <w:pStyle w:val="SCCNormalDoubleSpacing"/>
        <w:spacing w:line="240" w:lineRule="auto"/>
        <w:rPr>
          <w:sz w:val="20"/>
        </w:rPr>
      </w:pPr>
      <w:r w:rsidRPr="00A12E8B">
        <w:rPr>
          <w:sz w:val="20"/>
        </w:rPr>
        <w:tab/>
        <w:t xml:space="preserve">First, there is an alternative and more effective remedy for </w:t>
      </w:r>
      <w:r w:rsidRPr="00A12E8B">
        <w:rPr>
          <w:i/>
          <w:sz w:val="20"/>
        </w:rPr>
        <w:t>Charter</w:t>
      </w:r>
      <w:r w:rsidRPr="00A12E8B">
        <w:rPr>
          <w:sz w:val="20"/>
        </w:rPr>
        <w:t xml:space="preserve"> breaches by the Board. Judicial review of the Board’s decisions has the potential to provide prompt vindication of E’s </w:t>
      </w:r>
      <w:r w:rsidRPr="00A12E8B">
        <w:rPr>
          <w:i/>
          <w:sz w:val="20"/>
        </w:rPr>
        <w:t>Charter</w:t>
      </w:r>
      <w:r w:rsidRPr="00A12E8B">
        <w:rPr>
          <w:sz w:val="20"/>
        </w:rPr>
        <w:t xml:space="preserve"> rights, to provide effective relief in relation to the Board’s conduct in the future, to reduce the extent of any damage flowing from the breach, and to provide legal clarity to help prevent any future breach of a similar nature. Further, the statutory immunity clause here cannot bar access to judicial review.</w:t>
      </w:r>
    </w:p>
    <w:p w:rsidR="00CC1B12" w:rsidRPr="00A12E8B" w:rsidRDefault="00CC1B12" w:rsidP="00CC1B12">
      <w:pPr>
        <w:pStyle w:val="SCCNormalDoubleSpacing"/>
        <w:spacing w:line="240" w:lineRule="auto"/>
        <w:rPr>
          <w:sz w:val="20"/>
        </w:rPr>
      </w:pPr>
    </w:p>
    <w:p w:rsidR="00CC1B12" w:rsidRPr="00A12E8B" w:rsidRDefault="00CC1B12" w:rsidP="00CC1B12">
      <w:pPr>
        <w:pStyle w:val="SCCNormalDoubleSpacing"/>
        <w:spacing w:line="240" w:lineRule="auto"/>
        <w:rPr>
          <w:sz w:val="20"/>
        </w:rPr>
      </w:pPr>
      <w:r w:rsidRPr="00A12E8B">
        <w:rPr>
          <w:sz w:val="20"/>
        </w:rPr>
        <w:tab/>
        <w:t xml:space="preserve">Second, good governance concerns are also engaged, as granting damages would undermine the effectiveness of the Board and inhibit effective governance. Private law thresholds and defences may offer guidance about when </w:t>
      </w:r>
      <w:r w:rsidRPr="00A12E8B">
        <w:rPr>
          <w:i/>
          <w:sz w:val="20"/>
        </w:rPr>
        <w:t>Charter</w:t>
      </w:r>
      <w:r w:rsidRPr="00A12E8B">
        <w:rPr>
          <w:sz w:val="20"/>
        </w:rPr>
        <w:t xml:space="preserve"> damages may be an appropriate remedy. The policy reasons considered capable of negating a </w:t>
      </w:r>
      <w:r w:rsidRPr="00A12E8B">
        <w:rPr>
          <w:i/>
          <w:sz w:val="20"/>
        </w:rPr>
        <w:t>prima facie</w:t>
      </w:r>
      <w:r w:rsidRPr="00A12E8B">
        <w:rPr>
          <w:sz w:val="20"/>
        </w:rPr>
        <w:t xml:space="preserve"> duty of care under the private law of negligence have included (i) excessive demands on resources, (ii) the potential chilling effect on the behaviour of the state actor, and (iii) protection of quasi</w:t>
      </w:r>
      <w:r w:rsidRPr="00A12E8B">
        <w:rPr>
          <w:sz w:val="20"/>
        </w:rPr>
        <w:noBreakHyphen/>
        <w:t>judicial decision making. The same policy considerations weigh heavily here. The Board has the public duty of balancing several potentially competing rights, interests and objectives, and balancing public and private interests in the execution of its quasi</w:t>
      </w:r>
      <w:r w:rsidRPr="00A12E8B">
        <w:rPr>
          <w:sz w:val="20"/>
        </w:rPr>
        <w:noBreakHyphen/>
        <w:t>judicial duties. The jurisprudence cautions against attempting to segment the functions of a quasi</w:t>
      </w:r>
      <w:r w:rsidRPr="00A12E8B">
        <w:rPr>
          <w:sz w:val="20"/>
        </w:rPr>
        <w:noBreakHyphen/>
        <w:t xml:space="preserve">judicial regulatory board such as this one into adjudicative and regulatory activity for the purposes of considering whether its actions should give rise to liability. And the policy reasons that have led legislatures across Canada to enact many statutory immunity clauses, like the one in this case, may also inform the analysis of countervailing considerations relating to good governance. Overall, opening the Board to damages claims could deplete the Board’s resources, distract it from its statutory duties, potentially have a chilling effect on its decision making, compromise its impartiality, and open up new and undesirable modes of collateral attack on its decisions. </w:t>
      </w:r>
    </w:p>
    <w:p w:rsidR="00CC1B12" w:rsidRPr="00A12E8B" w:rsidRDefault="00CC1B12" w:rsidP="00CC1B12">
      <w:pPr>
        <w:pStyle w:val="SCCNormalDoubleSpacing"/>
        <w:spacing w:line="240" w:lineRule="auto"/>
        <w:rPr>
          <w:sz w:val="20"/>
        </w:rPr>
      </w:pPr>
    </w:p>
    <w:p w:rsidR="00CC1B12" w:rsidRPr="00A12E8B" w:rsidRDefault="00CC1B12" w:rsidP="00CC1B12">
      <w:pPr>
        <w:pStyle w:val="SCCNormalDoubleSpacing"/>
        <w:spacing w:line="240" w:lineRule="auto"/>
        <w:rPr>
          <w:sz w:val="20"/>
        </w:rPr>
      </w:pPr>
      <w:r w:rsidRPr="00A12E8B">
        <w:rPr>
          <w:sz w:val="20"/>
        </w:rPr>
        <w:tab/>
        <w:t xml:space="preserve">Finally, to determine the appropriateness of </w:t>
      </w:r>
      <w:r w:rsidRPr="00A12E8B">
        <w:rPr>
          <w:i/>
          <w:sz w:val="20"/>
        </w:rPr>
        <w:t>Charter</w:t>
      </w:r>
      <w:r w:rsidRPr="00A12E8B">
        <w:rPr>
          <w:sz w:val="20"/>
        </w:rPr>
        <w:t xml:space="preserve"> damages against this type of board on a case</w:t>
      </w:r>
      <w:r w:rsidRPr="00A12E8B">
        <w:rPr>
          <w:sz w:val="20"/>
        </w:rPr>
        <w:noBreakHyphen/>
        <w:t>by</w:t>
      </w:r>
      <w:r w:rsidRPr="00A12E8B">
        <w:rPr>
          <w:sz w:val="20"/>
        </w:rPr>
        <w:noBreakHyphen/>
        <w:t xml:space="preserve">case basis in a highly factual and contextual manner would largely undermine the purposes served by an immunity. Not every bare allegation claiming </w:t>
      </w:r>
      <w:r w:rsidRPr="00A12E8B">
        <w:rPr>
          <w:i/>
          <w:sz w:val="20"/>
        </w:rPr>
        <w:t>Charter</w:t>
      </w:r>
      <w:r w:rsidRPr="00A12E8B">
        <w:rPr>
          <w:sz w:val="20"/>
        </w:rPr>
        <w:t xml:space="preserve"> damages must proceed to an individualized, case</w:t>
      </w:r>
      <w:r w:rsidRPr="00A12E8B">
        <w:rPr>
          <w:sz w:val="20"/>
        </w:rPr>
        <w:noBreakHyphen/>
        <w:t>by</w:t>
      </w:r>
      <w:r w:rsidRPr="00A12E8B">
        <w:rPr>
          <w:sz w:val="20"/>
        </w:rPr>
        <w:noBreakHyphen/>
        <w:t>case consideration on its particular merits. Immunity is easily frustrated where the mere pleading of an allegation of bad faith or punitive conduct in a statement of claim can call into question a decision</w:t>
      </w:r>
      <w:r w:rsidRPr="00A12E8B">
        <w:rPr>
          <w:sz w:val="20"/>
        </w:rPr>
        <w:noBreakHyphen/>
        <w:t>maker’s conduct. Even qualified immunity undermines the decision</w:t>
      </w:r>
      <w:r w:rsidRPr="00A12E8B">
        <w:rPr>
          <w:sz w:val="20"/>
        </w:rPr>
        <w:noBreakHyphen/>
        <w:t>maker’s ability to act impartially and independently, as the mere threat of litigation, achieved by artful pleadings, will require the decision</w:t>
      </w:r>
      <w:r w:rsidRPr="00A12E8B">
        <w:rPr>
          <w:sz w:val="20"/>
        </w:rPr>
        <w:noBreakHyphen/>
        <w:t>maker to engage with claims brought against him or her.</w:t>
      </w:r>
    </w:p>
    <w:p w:rsidR="00CC1B12" w:rsidRPr="00A12E8B" w:rsidRDefault="00CC1B12" w:rsidP="00CC1B12">
      <w:pPr>
        <w:pStyle w:val="SCCNormalDoubleSpacing"/>
        <w:spacing w:line="240" w:lineRule="auto"/>
        <w:rPr>
          <w:sz w:val="20"/>
        </w:rPr>
      </w:pPr>
    </w:p>
    <w:p w:rsidR="00CC1B12" w:rsidRPr="00A12E8B" w:rsidRDefault="00CC1B12" w:rsidP="00CC1B12">
      <w:pPr>
        <w:pStyle w:val="SCCNormalDoubleSpacing"/>
        <w:spacing w:line="240" w:lineRule="auto"/>
        <w:rPr>
          <w:sz w:val="20"/>
        </w:rPr>
      </w:pPr>
      <w:r w:rsidRPr="00A12E8B">
        <w:rPr>
          <w:sz w:val="20"/>
        </w:rPr>
        <w:tab/>
        <w:t xml:space="preserve">In view of these countervailing factors, </w:t>
      </w:r>
      <w:r w:rsidRPr="00A12E8B">
        <w:rPr>
          <w:i/>
          <w:sz w:val="20"/>
        </w:rPr>
        <w:t>Charter</w:t>
      </w:r>
      <w:r w:rsidRPr="00A12E8B">
        <w:rPr>
          <w:sz w:val="20"/>
        </w:rPr>
        <w:t xml:space="preserve"> damages could never be an appropriate and just remedy for </w:t>
      </w:r>
      <w:r w:rsidRPr="00A12E8B">
        <w:rPr>
          <w:i/>
          <w:sz w:val="20"/>
        </w:rPr>
        <w:t>Charter</w:t>
      </w:r>
      <w:r w:rsidRPr="00A12E8B">
        <w:rPr>
          <w:sz w:val="20"/>
        </w:rPr>
        <w:t xml:space="preserve"> breaches by the Board. Therefore, s. 43 of the </w:t>
      </w:r>
      <w:r w:rsidRPr="00A12E8B">
        <w:rPr>
          <w:i/>
          <w:sz w:val="20"/>
        </w:rPr>
        <w:t>Energy Resources Conservation Act</w:t>
      </w:r>
      <w:r w:rsidRPr="00A12E8B">
        <w:rPr>
          <w:sz w:val="20"/>
        </w:rPr>
        <w:t xml:space="preserve"> does not limit the availability of such a remedy under the </w:t>
      </w:r>
      <w:r w:rsidRPr="00A12E8B">
        <w:rPr>
          <w:i/>
          <w:sz w:val="20"/>
        </w:rPr>
        <w:t>Charter</w:t>
      </w:r>
      <w:r w:rsidRPr="00A12E8B">
        <w:rPr>
          <w:sz w:val="20"/>
        </w:rPr>
        <w:t xml:space="preserve"> and the provision cannot be unconstitutional.</w:t>
      </w:r>
    </w:p>
    <w:p w:rsidR="00CC1B12" w:rsidRPr="00A12E8B" w:rsidRDefault="00CC1B12" w:rsidP="00CC1B12">
      <w:pPr>
        <w:pStyle w:val="SCCNormalDoubleSpacing"/>
        <w:spacing w:line="240" w:lineRule="auto"/>
        <w:rPr>
          <w:sz w:val="20"/>
        </w:rPr>
      </w:pPr>
    </w:p>
    <w:p w:rsidR="00CC1B12" w:rsidRPr="00A12E8B" w:rsidRDefault="00CC1B12" w:rsidP="00CC1B12">
      <w:pPr>
        <w:pStyle w:val="SCCNormalDoubleSpacing"/>
        <w:spacing w:line="240" w:lineRule="auto"/>
        <w:rPr>
          <w:sz w:val="20"/>
        </w:rPr>
      </w:pPr>
      <w:r w:rsidRPr="00A12E8B">
        <w:rPr>
          <w:sz w:val="20"/>
        </w:rPr>
        <w:tab/>
      </w:r>
      <w:r w:rsidRPr="00A12E8B">
        <w:rPr>
          <w:i/>
          <w:sz w:val="20"/>
        </w:rPr>
        <w:t>Per</w:t>
      </w:r>
      <w:r w:rsidRPr="00A12E8B">
        <w:rPr>
          <w:sz w:val="20"/>
        </w:rPr>
        <w:t xml:space="preserve"> </w:t>
      </w:r>
      <w:r w:rsidRPr="00A12E8B">
        <w:rPr>
          <w:b/>
          <w:sz w:val="20"/>
        </w:rPr>
        <w:t>Abella</w:t>
      </w:r>
      <w:r w:rsidRPr="00A12E8B">
        <w:rPr>
          <w:sz w:val="20"/>
        </w:rPr>
        <w:t xml:space="preserve"> J.: E is asking this Court to pronounce on the constitutional applicability and operability of s. 43, an immunity clause in the </w:t>
      </w:r>
      <w:r w:rsidRPr="00A12E8B">
        <w:rPr>
          <w:i/>
          <w:sz w:val="20"/>
        </w:rPr>
        <w:t>Energy Resources Conservation Act</w:t>
      </w:r>
      <w:r w:rsidRPr="00A12E8B">
        <w:rPr>
          <w:sz w:val="20"/>
        </w:rPr>
        <w:t>. This is in essence a challenge to the constitutionality of s. 43. At no stage did E give the required formal notice of a constitutional challenge to s. 43. Until she came to this Court, E denied that she was even challenging the constitutionality of s. 43. E’s approach represents an improper collateral attack on s. 43’s constitutionality.</w:t>
      </w:r>
    </w:p>
    <w:p w:rsidR="00CC1B12" w:rsidRPr="00A12E8B" w:rsidRDefault="00CC1B12" w:rsidP="00CC1B12">
      <w:pPr>
        <w:pStyle w:val="SCCNormalDoubleSpacing"/>
        <w:spacing w:line="240" w:lineRule="auto"/>
        <w:rPr>
          <w:sz w:val="20"/>
        </w:rPr>
      </w:pPr>
    </w:p>
    <w:p w:rsidR="00CC1B12" w:rsidRPr="00A12E8B" w:rsidRDefault="00CC1B12" w:rsidP="00CC1B12">
      <w:pPr>
        <w:pStyle w:val="SCCNormalDoubleSpacing"/>
        <w:spacing w:line="240" w:lineRule="auto"/>
        <w:rPr>
          <w:sz w:val="20"/>
        </w:rPr>
      </w:pPr>
      <w:r w:rsidRPr="00A12E8B">
        <w:rPr>
          <w:sz w:val="20"/>
        </w:rPr>
        <w:tab/>
        <w:t xml:space="preserve">All the provinces have statutes that require notice to be given to the Attorney General of that province, and most require that notice be given to the Attorney General of Canada as well, in any proceeding where the constitutionality of a statute is in issue. Notice requirements serve a vital purpose. They ensure that courts have a full evidentiary record </w:t>
      </w:r>
      <w:r w:rsidRPr="00A12E8B">
        <w:rPr>
          <w:sz w:val="20"/>
        </w:rPr>
        <w:lastRenderedPageBreak/>
        <w:t xml:space="preserve">before invalidating legislation and that governments are given the fullest opportunity to support the validity of legislation. A new constitutional question ought not be answered unless the state of the record, the fairness to all parties, the importance of having the issue resolved, the question’s suitability for decision, and the broader interests of the administration of justice demand it. The test for whether new issues should be considered is a stringent one, and the discretion to hear new issues should only be exercised exceptionally and never unless there is no prejudice to the parties. </w:t>
      </w:r>
    </w:p>
    <w:p w:rsidR="00CC1B12" w:rsidRPr="00A12E8B" w:rsidRDefault="00CC1B12" w:rsidP="00CC1B12">
      <w:pPr>
        <w:pStyle w:val="SCCNormalDoubleSpacing"/>
        <w:spacing w:line="240" w:lineRule="auto"/>
        <w:rPr>
          <w:sz w:val="20"/>
        </w:rPr>
      </w:pPr>
    </w:p>
    <w:p w:rsidR="00CC1B12" w:rsidRPr="00A12E8B" w:rsidRDefault="00CC1B12" w:rsidP="00CC1B12">
      <w:pPr>
        <w:pStyle w:val="SCCNormalDoubleSpacing"/>
        <w:spacing w:line="240" w:lineRule="auto"/>
        <w:rPr>
          <w:sz w:val="20"/>
        </w:rPr>
      </w:pPr>
      <w:r w:rsidRPr="00A12E8B">
        <w:rPr>
          <w:sz w:val="20"/>
        </w:rPr>
        <w:tab/>
        <w:t xml:space="preserve">The threshold for the exceptional exercise of this discretion is nowhere in sight in this case. First, the public interest requires that the fullest and best evidence possible be put before the Court when it is asked to decide the constitutionality of a law. This requires the participation and input of the appropriate Attorneys General, especially from the jurisdiction of the legislation in question. In this case, there is no such evidentiary record. </w:t>
      </w:r>
    </w:p>
    <w:p w:rsidR="00CC1B12" w:rsidRPr="00A12E8B" w:rsidRDefault="00CC1B12" w:rsidP="00CC1B12">
      <w:pPr>
        <w:pStyle w:val="SCCNormalDoubleSpacing"/>
        <w:spacing w:line="240" w:lineRule="auto"/>
        <w:rPr>
          <w:sz w:val="20"/>
        </w:rPr>
      </w:pPr>
    </w:p>
    <w:p w:rsidR="00CC1B12" w:rsidRPr="00A12E8B" w:rsidRDefault="00CC1B12" w:rsidP="00CC1B12">
      <w:pPr>
        <w:pStyle w:val="SCCNormalDoubleSpacing"/>
        <w:spacing w:line="240" w:lineRule="auto"/>
        <w:rPr>
          <w:sz w:val="20"/>
        </w:rPr>
      </w:pPr>
      <w:r w:rsidRPr="00A12E8B">
        <w:rPr>
          <w:sz w:val="20"/>
        </w:rPr>
        <w:tab/>
        <w:t>The notion of “fairness to the parties” also weighs against this Court exercising its discretion to decide the constitutionality of s. 43. The Board asked this Court not to hear the constitutional question because it was not properly raised in the courts below, leaving it, rather than the Attorney General, unfairly as the sole defender of a provision in its enabling statute. At the Court of Appeal, the Attorney General of Alberta, for his part, also expressly raised concerns about the lack of notice and his inability to adduce evidence at the trial court and the appellate court. The failure to provide notice about the intention to challenge the constitutionality of s. 43 has resulted in no record and in the Attorney General of Alberta being unable to properly meet the case against it. This makes acceding to the request to determine the constitutionality of the statutory immunity clause inappropriate.</w:t>
      </w:r>
    </w:p>
    <w:p w:rsidR="00CC1B12" w:rsidRPr="00A12E8B" w:rsidRDefault="00CC1B12" w:rsidP="00CC1B12">
      <w:pPr>
        <w:pStyle w:val="SCCNormalDoubleSpacing"/>
        <w:spacing w:line="240" w:lineRule="auto"/>
        <w:rPr>
          <w:sz w:val="20"/>
        </w:rPr>
      </w:pPr>
    </w:p>
    <w:p w:rsidR="00CC1B12" w:rsidRPr="00A12E8B" w:rsidRDefault="00CC1B12" w:rsidP="00CC1B12">
      <w:pPr>
        <w:pStyle w:val="SCCNormalDoubleSpacing"/>
        <w:spacing w:line="240" w:lineRule="auto"/>
        <w:rPr>
          <w:sz w:val="20"/>
        </w:rPr>
      </w:pPr>
      <w:r w:rsidRPr="00A12E8B">
        <w:rPr>
          <w:sz w:val="20"/>
        </w:rPr>
        <w:tab/>
        <w:t>Immunity clauses protecting judicial and quasi</w:t>
      </w:r>
      <w:r w:rsidRPr="00A12E8B">
        <w:rPr>
          <w:sz w:val="20"/>
        </w:rPr>
        <w:noBreakHyphen/>
        <w:t>judicial bodies are found in a number of Canadian statutes. Judicial and quasi</w:t>
      </w:r>
      <w:r w:rsidRPr="00A12E8B">
        <w:rPr>
          <w:sz w:val="20"/>
        </w:rPr>
        <w:noBreakHyphen/>
        <w:t>judicial decision</w:t>
      </w:r>
      <w:r w:rsidRPr="00A12E8B">
        <w:rPr>
          <w:sz w:val="20"/>
        </w:rPr>
        <w:noBreakHyphen/>
        <w:t xml:space="preserve">makers are also protected by common law immunities. Immunizing these adjudicators from personal damage claims is grounded in attempts to protect their independence, impartiality and to facilitate the proper and efficient administration of justice. </w:t>
      </w:r>
    </w:p>
    <w:p w:rsidR="00CC1B12" w:rsidRPr="00A12E8B" w:rsidRDefault="00CC1B12" w:rsidP="00CC1B12">
      <w:pPr>
        <w:pStyle w:val="SCCNormalDoubleSpacing"/>
        <w:spacing w:line="240" w:lineRule="auto"/>
        <w:rPr>
          <w:sz w:val="20"/>
        </w:rPr>
      </w:pPr>
    </w:p>
    <w:p w:rsidR="00CC1B12" w:rsidRPr="00A12E8B" w:rsidRDefault="00CC1B12" w:rsidP="00CC1B12">
      <w:pPr>
        <w:pStyle w:val="SCCNormalDoubleSpacing"/>
        <w:spacing w:line="240" w:lineRule="auto"/>
        <w:rPr>
          <w:sz w:val="20"/>
        </w:rPr>
      </w:pPr>
      <w:r w:rsidRPr="00A12E8B">
        <w:rPr>
          <w:sz w:val="20"/>
        </w:rPr>
        <w:tab/>
        <w:t xml:space="preserve">The immunity clause here is absolute and unqualified. The legislature clearly chose not to qualify the immunity in any way. Any argument that it should not apply to conduct alleged to be punitive, or that it applies to adjudicative but not to other kinds of Board decisions, is nowhere evident in the statutory language. Caution should be exercised before undermining the immunity clause in this case. There are profound and obvious implications for all judges and tribunals from such a decision, and it should not be undertaken without a full and tested evidentiary record. It may or may not be the case that governments will be able to justify immunity from </w:t>
      </w:r>
      <w:r w:rsidRPr="00A12E8B">
        <w:rPr>
          <w:i/>
          <w:sz w:val="20"/>
        </w:rPr>
        <w:t>Charter</w:t>
      </w:r>
      <w:r w:rsidRPr="00A12E8B">
        <w:rPr>
          <w:sz w:val="20"/>
        </w:rPr>
        <w:t xml:space="preserve"> damages, but until the s. 1 justificatory evidence is explored, this Court should not replace the necessary evidence with its own inferences. </w:t>
      </w:r>
    </w:p>
    <w:p w:rsidR="00CC1B12" w:rsidRPr="00A12E8B" w:rsidRDefault="00CC1B12" w:rsidP="00CC1B12">
      <w:pPr>
        <w:pStyle w:val="SCCNormalDoubleSpacing"/>
        <w:spacing w:line="240" w:lineRule="auto"/>
        <w:rPr>
          <w:sz w:val="20"/>
        </w:rPr>
      </w:pPr>
    </w:p>
    <w:p w:rsidR="00CC1B12" w:rsidRPr="00A12E8B" w:rsidRDefault="00CC1B12" w:rsidP="00CC1B12">
      <w:pPr>
        <w:pStyle w:val="SCCNormalDoubleSpacing"/>
        <w:spacing w:line="240" w:lineRule="auto"/>
        <w:rPr>
          <w:sz w:val="20"/>
        </w:rPr>
      </w:pPr>
      <w:r w:rsidRPr="00A12E8B">
        <w:rPr>
          <w:sz w:val="20"/>
        </w:rPr>
        <w:tab/>
        <w:t xml:space="preserve">While an analysis pursuant to </w:t>
      </w:r>
      <w:r w:rsidRPr="00A12E8B">
        <w:rPr>
          <w:i/>
          <w:sz w:val="20"/>
        </w:rPr>
        <w:t>Vancouver (City) v. Ward</w:t>
      </w:r>
      <w:r w:rsidRPr="00A12E8B">
        <w:rPr>
          <w:sz w:val="20"/>
        </w:rPr>
        <w:t xml:space="preserve">, [2010] 2 S.C.R. 28, likely leads to the conclusion that </w:t>
      </w:r>
      <w:r w:rsidRPr="00A12E8B">
        <w:rPr>
          <w:i/>
          <w:sz w:val="20"/>
        </w:rPr>
        <w:t>Charter</w:t>
      </w:r>
      <w:r w:rsidRPr="00A12E8B">
        <w:rPr>
          <w:sz w:val="20"/>
        </w:rPr>
        <w:t xml:space="preserve"> damages are not an appropriate and just remedy in the circumstances, the question of whether such damages are appropriate requires a prior determination of the constitutionality of the immunity clause. If the clause is constitutional, there is no need to embark on a </w:t>
      </w:r>
      <w:r w:rsidRPr="00A12E8B">
        <w:rPr>
          <w:i/>
          <w:sz w:val="20"/>
        </w:rPr>
        <w:t>Ward</w:t>
      </w:r>
      <w:r w:rsidRPr="00A12E8B">
        <w:rPr>
          <w:sz w:val="20"/>
        </w:rPr>
        <w:t xml:space="preserve"> analysis. If it is found to be unconstitutional, only then does a </w:t>
      </w:r>
      <w:r w:rsidRPr="00A12E8B">
        <w:rPr>
          <w:i/>
          <w:sz w:val="20"/>
        </w:rPr>
        <w:t>Ward</w:t>
      </w:r>
      <w:r w:rsidRPr="00A12E8B">
        <w:rPr>
          <w:sz w:val="20"/>
        </w:rPr>
        <w:t xml:space="preserve"> analysis become relevant. Here, since E did not seek to challenge the constitutionality of s. 43</w:t>
      </w:r>
      <w:r w:rsidRPr="00A12E8B">
        <w:rPr>
          <w:b/>
          <w:sz w:val="20"/>
        </w:rPr>
        <w:t xml:space="preserve"> </w:t>
      </w:r>
      <w:r w:rsidRPr="00A12E8B">
        <w:rPr>
          <w:sz w:val="20"/>
        </w:rPr>
        <w:t xml:space="preserve">in the prior proceedings, there is no record either to justify or impugn the provision. This means that, for the time being, the provision’s constitutionality is intact. It is therefore plain and obvious that E’s claim is barred. E’s </w:t>
      </w:r>
      <w:r w:rsidRPr="00A12E8B">
        <w:rPr>
          <w:i/>
          <w:sz w:val="20"/>
        </w:rPr>
        <w:t>Charter</w:t>
      </w:r>
      <w:r w:rsidRPr="00A12E8B">
        <w:rPr>
          <w:sz w:val="20"/>
        </w:rPr>
        <w:t xml:space="preserve"> claim should therefore be dismissed. </w:t>
      </w:r>
    </w:p>
    <w:p w:rsidR="00CC1B12" w:rsidRPr="00A12E8B" w:rsidRDefault="00CC1B12" w:rsidP="00CC1B12">
      <w:pPr>
        <w:pStyle w:val="SCCNormalDoubleSpacing"/>
        <w:spacing w:line="240" w:lineRule="auto"/>
        <w:rPr>
          <w:sz w:val="20"/>
        </w:rPr>
      </w:pPr>
    </w:p>
    <w:p w:rsidR="00CC1B12" w:rsidRPr="00A12E8B" w:rsidRDefault="00CC1B12" w:rsidP="00CC1B12">
      <w:pPr>
        <w:pStyle w:val="SCCNormalDoubleSpacing"/>
        <w:spacing w:line="240" w:lineRule="auto"/>
        <w:rPr>
          <w:sz w:val="20"/>
        </w:rPr>
      </w:pPr>
      <w:r w:rsidRPr="00A12E8B">
        <w:rPr>
          <w:sz w:val="20"/>
        </w:rPr>
        <w:tab/>
        <w:t xml:space="preserve">Judicial review was the appropriate means of addressing E’s concerns. The conventional challenge to an administrative tribunal’s decision is judicial review, not an action against the administrative tribunal. When the Board made the decision to stop communicating with E, in essence finding her to be a vexatious litigant, it was exercising its discretionary authority under its enabling legislation. Issues about the legality, reasonableness, or fairness of this discretionary decision are issues for judicial review. E had the opportunity to seek timely judicial review of the Board’s decision. She chose not to. Instead, she attempted to frame her grievance as a claim for </w:t>
      </w:r>
      <w:r w:rsidRPr="00A12E8B">
        <w:rPr>
          <w:i/>
          <w:sz w:val="20"/>
        </w:rPr>
        <w:t xml:space="preserve">Charter </w:t>
      </w:r>
      <w:r w:rsidRPr="00A12E8B">
        <w:rPr>
          <w:sz w:val="20"/>
        </w:rPr>
        <w:t>damages. That is precisely why s. 43 exists — to prevent an end</w:t>
      </w:r>
      <w:r w:rsidRPr="00A12E8B">
        <w:rPr>
          <w:sz w:val="20"/>
        </w:rPr>
        <w:noBreakHyphen/>
        <w:t>run by litigants around the required process, resulting in undue expense and delay for the Board and for the public.</w:t>
      </w:r>
    </w:p>
    <w:p w:rsidR="00CC1B12" w:rsidRPr="00A12E8B" w:rsidRDefault="00CC1B12" w:rsidP="00CC1B12">
      <w:pPr>
        <w:pStyle w:val="SCCNormalDoubleSpacing"/>
        <w:spacing w:line="240" w:lineRule="auto"/>
        <w:rPr>
          <w:sz w:val="20"/>
        </w:rPr>
      </w:pPr>
    </w:p>
    <w:p w:rsidR="00CC1B12" w:rsidRPr="00A12E8B" w:rsidRDefault="00CC1B12" w:rsidP="00CC1B12">
      <w:pPr>
        <w:pStyle w:val="SCCNormalDoubleSpacing"/>
        <w:spacing w:line="240" w:lineRule="auto"/>
        <w:rPr>
          <w:sz w:val="20"/>
        </w:rPr>
      </w:pPr>
      <w:r w:rsidRPr="00A12E8B">
        <w:rPr>
          <w:sz w:val="20"/>
        </w:rPr>
        <w:tab/>
      </w:r>
      <w:r w:rsidRPr="00A12E8B">
        <w:rPr>
          <w:i/>
          <w:sz w:val="20"/>
        </w:rPr>
        <w:t>Per</w:t>
      </w:r>
      <w:r w:rsidRPr="00A12E8B">
        <w:rPr>
          <w:sz w:val="20"/>
        </w:rPr>
        <w:t xml:space="preserve"> </w:t>
      </w:r>
      <w:r w:rsidRPr="00A12E8B">
        <w:rPr>
          <w:b/>
          <w:sz w:val="20"/>
        </w:rPr>
        <w:t>McLachlin C.J.</w:t>
      </w:r>
      <w:r w:rsidRPr="00A12E8B">
        <w:rPr>
          <w:sz w:val="20"/>
        </w:rPr>
        <w:t xml:space="preserve"> and </w:t>
      </w:r>
      <w:r w:rsidRPr="00A12E8B">
        <w:rPr>
          <w:b/>
          <w:sz w:val="20"/>
        </w:rPr>
        <w:t>Moldaver</w:t>
      </w:r>
      <w:r w:rsidRPr="00A12E8B">
        <w:rPr>
          <w:sz w:val="20"/>
        </w:rPr>
        <w:t xml:space="preserve">, Côté and </w:t>
      </w:r>
      <w:r w:rsidRPr="00A12E8B">
        <w:rPr>
          <w:b/>
          <w:sz w:val="20"/>
        </w:rPr>
        <w:t>Brown</w:t>
      </w:r>
      <w:r w:rsidRPr="00A12E8B">
        <w:rPr>
          <w:sz w:val="20"/>
        </w:rPr>
        <w:t xml:space="preserve"> JJ. (dissenting): In deciding whether a claim for </w:t>
      </w:r>
      <w:r w:rsidRPr="00A12E8B">
        <w:rPr>
          <w:i/>
          <w:sz w:val="20"/>
        </w:rPr>
        <w:t>Charter</w:t>
      </w:r>
      <w:r w:rsidRPr="00A12E8B">
        <w:rPr>
          <w:sz w:val="20"/>
        </w:rPr>
        <w:t xml:space="preserve"> damages should be struck out on the basis of a statutory immunity clause, the court must first determine whether it is plain and obvious that </w:t>
      </w:r>
      <w:r w:rsidRPr="00A12E8B">
        <w:rPr>
          <w:i/>
          <w:sz w:val="20"/>
        </w:rPr>
        <w:t>Charter</w:t>
      </w:r>
      <w:r w:rsidRPr="00A12E8B">
        <w:rPr>
          <w:sz w:val="20"/>
        </w:rPr>
        <w:t xml:space="preserve"> damages could not be an appropriate and just remedy in the circumstances of the plaintiff’s claim. If it is not plain and obvious that </w:t>
      </w:r>
      <w:r w:rsidRPr="00A12E8B">
        <w:rPr>
          <w:i/>
          <w:sz w:val="20"/>
        </w:rPr>
        <w:t>Charter</w:t>
      </w:r>
      <w:r w:rsidRPr="00A12E8B">
        <w:rPr>
          <w:sz w:val="20"/>
        </w:rPr>
        <w:t xml:space="preserve"> damages could not be appropriate and just, then the court must determine whether it is plain and obvious that the immunity clause, on its face, applies to the plaintiff’s claim. If it is plain and </w:t>
      </w:r>
      <w:r w:rsidRPr="00A12E8B">
        <w:rPr>
          <w:sz w:val="20"/>
        </w:rPr>
        <w:lastRenderedPageBreak/>
        <w:t>obvious that the immunity clause applies, then the court must give effect to the immunity clause and strike the plaintiff’s claim, unless the plaintiff successfully challenges the clause’s constitutionality.</w:t>
      </w:r>
    </w:p>
    <w:p w:rsidR="00CC1B12" w:rsidRPr="00A12E8B" w:rsidRDefault="00CC1B12" w:rsidP="00CC1B12">
      <w:pPr>
        <w:pStyle w:val="SCCNormalDoubleSpacing"/>
        <w:spacing w:line="240" w:lineRule="auto"/>
        <w:rPr>
          <w:sz w:val="20"/>
        </w:rPr>
      </w:pPr>
    </w:p>
    <w:p w:rsidR="00CC1B12" w:rsidRPr="00A12E8B" w:rsidRDefault="00CC1B12" w:rsidP="00CC1B12">
      <w:pPr>
        <w:pStyle w:val="SCCNormalDoubleSpacing"/>
        <w:spacing w:line="240" w:lineRule="auto"/>
        <w:rPr>
          <w:sz w:val="20"/>
        </w:rPr>
      </w:pPr>
      <w:r w:rsidRPr="00A12E8B">
        <w:rPr>
          <w:sz w:val="20"/>
        </w:rPr>
        <w:tab/>
        <w:t xml:space="preserve">The framework set out in </w:t>
      </w:r>
      <w:r w:rsidRPr="00A12E8B">
        <w:rPr>
          <w:i/>
          <w:sz w:val="20"/>
        </w:rPr>
        <w:t>Vancouver (City) v. Ward</w:t>
      </w:r>
      <w:r w:rsidRPr="00A12E8B">
        <w:rPr>
          <w:sz w:val="20"/>
        </w:rPr>
        <w:t xml:space="preserve">, 2010 SCC 27, [2010] 2 S.C.R. 28, for assessing whether damages are an appropriate and just remedy in the circumstances can be applied at the application to strike stage. To survive an application to strike, the claimant must first plead facts which, if true, could prove a </w:t>
      </w:r>
      <w:r w:rsidRPr="00A12E8B">
        <w:rPr>
          <w:i/>
          <w:sz w:val="20"/>
        </w:rPr>
        <w:t>Charter</w:t>
      </w:r>
      <w:r w:rsidRPr="00A12E8B">
        <w:rPr>
          <w:sz w:val="20"/>
        </w:rPr>
        <w:t xml:space="preserve"> breach; E has met this threshold here. E’s pleadings establish the elements of an admittedly novel but arguable s. 2(</w:t>
      </w:r>
      <w:r w:rsidRPr="00A12E8B">
        <w:rPr>
          <w:i/>
          <w:sz w:val="20"/>
        </w:rPr>
        <w:t>b</w:t>
      </w:r>
      <w:r w:rsidRPr="00A12E8B">
        <w:rPr>
          <w:sz w:val="20"/>
        </w:rPr>
        <w:t>) claim. It cannot be said that it is plain and obvious that E cannot establish a breach of s. 2(</w:t>
      </w:r>
      <w:r w:rsidRPr="00A12E8B">
        <w:rPr>
          <w:i/>
          <w:sz w:val="20"/>
        </w:rPr>
        <w:t>b</w:t>
      </w:r>
      <w:r w:rsidRPr="00A12E8B">
        <w:rPr>
          <w:sz w:val="20"/>
        </w:rPr>
        <w:t xml:space="preserve">) of the </w:t>
      </w:r>
      <w:r w:rsidRPr="00A12E8B">
        <w:rPr>
          <w:i/>
          <w:sz w:val="20"/>
        </w:rPr>
        <w:t>Charter</w:t>
      </w:r>
      <w:r w:rsidRPr="00A12E8B">
        <w:rPr>
          <w:sz w:val="20"/>
        </w:rPr>
        <w:t xml:space="preserve">. The second step requires the claimant to demonstrate that damages could fulfill one or more of the functions of compensation, vindication, or deterrence. E has met this threshold, as well. Her allegations are sufficient to establish that the functions of vindication and deterrence could be supported by an award of </w:t>
      </w:r>
      <w:r w:rsidRPr="00A12E8B">
        <w:rPr>
          <w:i/>
          <w:sz w:val="20"/>
        </w:rPr>
        <w:t>Charter</w:t>
      </w:r>
      <w:r w:rsidRPr="00A12E8B">
        <w:rPr>
          <w:sz w:val="20"/>
        </w:rPr>
        <w:t xml:space="preserve"> damages. </w:t>
      </w:r>
    </w:p>
    <w:p w:rsidR="00CC1B12" w:rsidRPr="00A12E8B" w:rsidRDefault="00CC1B12" w:rsidP="00CC1B12">
      <w:pPr>
        <w:pStyle w:val="SCCNormalDoubleSpacing"/>
        <w:spacing w:line="240" w:lineRule="auto"/>
        <w:rPr>
          <w:sz w:val="20"/>
        </w:rPr>
      </w:pPr>
    </w:p>
    <w:p w:rsidR="00CC1B12" w:rsidRPr="00A12E8B" w:rsidRDefault="00CC1B12" w:rsidP="00CC1B12">
      <w:pPr>
        <w:pStyle w:val="SCCNormalDoubleSpacing"/>
        <w:spacing w:line="240" w:lineRule="auto"/>
        <w:rPr>
          <w:sz w:val="20"/>
        </w:rPr>
      </w:pPr>
      <w:r w:rsidRPr="00A12E8B">
        <w:rPr>
          <w:sz w:val="20"/>
        </w:rPr>
        <w:tab/>
        <w:t xml:space="preserve">At the third step, the state may show that countervailing considerations make it plain and obvious that </w:t>
      </w:r>
      <w:r w:rsidRPr="00A12E8B">
        <w:rPr>
          <w:i/>
          <w:sz w:val="20"/>
        </w:rPr>
        <w:t>Charter</w:t>
      </w:r>
      <w:r w:rsidRPr="00A12E8B">
        <w:rPr>
          <w:sz w:val="20"/>
        </w:rPr>
        <w:t xml:space="preserve"> damages could not be appropriate and just. Such considerations include the availability of alternative remedies that will meet the same objectives as an award of </w:t>
      </w:r>
      <w:r w:rsidRPr="00A12E8B">
        <w:rPr>
          <w:i/>
          <w:sz w:val="20"/>
        </w:rPr>
        <w:t xml:space="preserve">Charter </w:t>
      </w:r>
      <w:r w:rsidRPr="00A12E8B">
        <w:rPr>
          <w:sz w:val="20"/>
        </w:rPr>
        <w:t xml:space="preserve">damages, and good governance concerns — i.e., policy factors that will justify restricting the state’s exposure to civil liability. Here, the Board has not shown that it is plain and obvious that judicial review will meet the same objectives as an award of </w:t>
      </w:r>
      <w:r w:rsidRPr="00A12E8B">
        <w:rPr>
          <w:i/>
          <w:sz w:val="20"/>
        </w:rPr>
        <w:t xml:space="preserve">Charter </w:t>
      </w:r>
      <w:r w:rsidRPr="00A12E8B">
        <w:rPr>
          <w:sz w:val="20"/>
        </w:rPr>
        <w:t xml:space="preserve">damages, namely, vindicating E’s </w:t>
      </w:r>
      <w:r w:rsidRPr="00A12E8B">
        <w:rPr>
          <w:i/>
          <w:sz w:val="20"/>
        </w:rPr>
        <w:t xml:space="preserve">Charter </w:t>
      </w:r>
      <w:r w:rsidRPr="00A12E8B">
        <w:rPr>
          <w:sz w:val="20"/>
        </w:rPr>
        <w:t xml:space="preserve">right and deterring future breaches. With respect to good governance, two interrelated principles must be kept in mind. First, </w:t>
      </w:r>
      <w:r w:rsidRPr="00A12E8B">
        <w:rPr>
          <w:i/>
          <w:sz w:val="20"/>
        </w:rPr>
        <w:t xml:space="preserve">Charter </w:t>
      </w:r>
      <w:r w:rsidRPr="00A12E8B">
        <w:rPr>
          <w:sz w:val="20"/>
        </w:rPr>
        <w:t xml:space="preserve">compliance is itself a foundational principle of good governance. Second, good governance concerns must be considered in a manner that remains protective of </w:t>
      </w:r>
      <w:r w:rsidRPr="00A12E8B">
        <w:rPr>
          <w:i/>
          <w:sz w:val="20"/>
        </w:rPr>
        <w:t xml:space="preserve">Charter </w:t>
      </w:r>
      <w:r w:rsidRPr="00A12E8B">
        <w:rPr>
          <w:sz w:val="20"/>
        </w:rPr>
        <w:t xml:space="preserve">rights, since the “appropriate and just” analysis under s. 24(1) is designed to redress the </w:t>
      </w:r>
      <w:r w:rsidRPr="00A12E8B">
        <w:rPr>
          <w:i/>
          <w:sz w:val="20"/>
        </w:rPr>
        <w:t xml:space="preserve">Charter </w:t>
      </w:r>
      <w:r w:rsidRPr="00A12E8B">
        <w:rPr>
          <w:sz w:val="20"/>
        </w:rPr>
        <w:t xml:space="preserve">breach. While the common law recognizes absolute immunity from personal liability for judges and other state actors in the exercise of their adjudicative function, there is nothing in the record which indicates that the Board was acting in an adjudicative capacity in this case. Nor is there a compelling policy reason for which to immunize state actors in all cases, including where, as here, the impugned conduct is said to have been punitive in nature. Further, considerations supporting private law immunity from liability for negligent conduct do not automatically support absolute immunity from </w:t>
      </w:r>
      <w:r w:rsidRPr="00A12E8B">
        <w:rPr>
          <w:i/>
          <w:sz w:val="20"/>
        </w:rPr>
        <w:t>Charter</w:t>
      </w:r>
      <w:r w:rsidRPr="00A12E8B">
        <w:rPr>
          <w:sz w:val="20"/>
        </w:rPr>
        <w:t xml:space="preserve"> damages claims for more serious misconduct, including conduct amounting to bad faith or an abuse of power. </w:t>
      </w:r>
    </w:p>
    <w:p w:rsidR="00CC1B12" w:rsidRPr="00A12E8B" w:rsidRDefault="00CC1B12" w:rsidP="00CC1B12">
      <w:pPr>
        <w:pStyle w:val="SCCNormalDoubleSpacing"/>
        <w:spacing w:line="240" w:lineRule="auto"/>
        <w:rPr>
          <w:sz w:val="20"/>
        </w:rPr>
      </w:pPr>
    </w:p>
    <w:p w:rsidR="00CC1B12" w:rsidRPr="00A12E8B" w:rsidRDefault="00CC1B12" w:rsidP="00CC1B12">
      <w:pPr>
        <w:pStyle w:val="SCCNormalDoubleSpacing"/>
        <w:spacing w:line="240" w:lineRule="auto"/>
        <w:rPr>
          <w:sz w:val="20"/>
        </w:rPr>
      </w:pPr>
      <w:r w:rsidRPr="00A12E8B">
        <w:rPr>
          <w:sz w:val="20"/>
        </w:rPr>
        <w:tab/>
        <w:t xml:space="preserve">Thus, whether the countervailing factors are examined individually or collectively, the record at this juncture does not support recognizing a broad, sweeping immunity for the Board in this case, let alone in every case. In the final analysis, it is not plain and obvious that </w:t>
      </w:r>
      <w:r w:rsidRPr="00A12E8B">
        <w:rPr>
          <w:i/>
          <w:sz w:val="20"/>
        </w:rPr>
        <w:t>Charter</w:t>
      </w:r>
      <w:r w:rsidRPr="00A12E8B">
        <w:rPr>
          <w:sz w:val="20"/>
        </w:rPr>
        <w:t xml:space="preserve"> damages could not be an appropriate and just remedy in the circumstances of E’s claim against the Board.</w:t>
      </w:r>
    </w:p>
    <w:p w:rsidR="00CC1B12" w:rsidRPr="00A12E8B" w:rsidRDefault="00CC1B12" w:rsidP="00CC1B12">
      <w:pPr>
        <w:pStyle w:val="SCCNormalDoubleSpacing"/>
        <w:spacing w:line="240" w:lineRule="auto"/>
        <w:rPr>
          <w:sz w:val="20"/>
        </w:rPr>
      </w:pPr>
    </w:p>
    <w:p w:rsidR="00CC1B12" w:rsidRPr="00A12E8B" w:rsidRDefault="00CC1B12" w:rsidP="00CC1B12">
      <w:pPr>
        <w:pStyle w:val="SCCNormalDoubleSpacing"/>
        <w:spacing w:line="240" w:lineRule="auto"/>
        <w:rPr>
          <w:sz w:val="20"/>
        </w:rPr>
      </w:pPr>
      <w:r w:rsidRPr="00A12E8B">
        <w:rPr>
          <w:sz w:val="20"/>
        </w:rPr>
        <w:tab/>
        <w:t xml:space="preserve">It is also not plain and obvious that E’s claim is barred by the statutory immunity clause. E seeks </w:t>
      </w:r>
      <w:r w:rsidRPr="00A12E8B">
        <w:rPr>
          <w:i/>
          <w:sz w:val="20"/>
        </w:rPr>
        <w:t>Charter</w:t>
      </w:r>
      <w:r w:rsidRPr="00A12E8B">
        <w:rPr>
          <w:sz w:val="20"/>
        </w:rPr>
        <w:t xml:space="preserve"> damages as a remedy for actions by the Board that E says were intended to punish her. It is arguable that such punitive acts fall outside the scope of the immunity that s. 43 of the </w:t>
      </w:r>
      <w:r w:rsidRPr="00A12E8B">
        <w:rPr>
          <w:i/>
          <w:sz w:val="20"/>
        </w:rPr>
        <w:t xml:space="preserve">Energy Resources Conservation Act </w:t>
      </w:r>
      <w:r w:rsidRPr="00A12E8B">
        <w:rPr>
          <w:sz w:val="20"/>
        </w:rPr>
        <w:t xml:space="preserve">confers. While E did not argue that the wording of s. 43 does not apply to her claim, this omission should not impede the just determination of a novel legal issue which has such broad ramifications for the public. E’s assumption that s. 43 bars all actions or proceedings against the Board, regardless of the nature of the claim, is not binding on the Court. Her assumption may ultimately prove correct, but it is not plainly and obviously so at this stage. Since it is not plain and obvious that s. 43 bars E’s claim, it is not necessary to consider s. 43’s constitutionality at this stage of the proceedings. If it is subsequently determined that s. 43 does, indeed, bar E’s claim for </w:t>
      </w:r>
      <w:r w:rsidRPr="00A12E8B">
        <w:rPr>
          <w:i/>
          <w:sz w:val="20"/>
        </w:rPr>
        <w:t>Charter</w:t>
      </w:r>
      <w:r w:rsidRPr="00A12E8B">
        <w:rPr>
          <w:sz w:val="20"/>
        </w:rPr>
        <w:t xml:space="preserve"> damages, then she may challenge its constitutionality at that juncture. </w:t>
      </w:r>
    </w:p>
    <w:p w:rsidR="00CC1B12" w:rsidRPr="00A12E8B" w:rsidRDefault="00CC1B12" w:rsidP="00CC1B12">
      <w:pPr>
        <w:pStyle w:val="SCCNormalDoubleSpacing"/>
        <w:spacing w:line="240" w:lineRule="auto"/>
        <w:rPr>
          <w:sz w:val="20"/>
        </w:rPr>
      </w:pPr>
    </w:p>
    <w:p w:rsidR="00CC1B12" w:rsidRPr="00A12E8B" w:rsidRDefault="00CC1B12" w:rsidP="00CC1B12">
      <w:pPr>
        <w:pStyle w:val="SCCNormalDoubleSpacing"/>
        <w:spacing w:line="240" w:lineRule="auto"/>
        <w:rPr>
          <w:sz w:val="20"/>
        </w:rPr>
      </w:pPr>
      <w:r w:rsidRPr="00A12E8B">
        <w:rPr>
          <w:sz w:val="20"/>
        </w:rPr>
        <w:tab/>
        <w:t xml:space="preserve">Therefore, the appeal must be allowed. The test for striking out E’s claim at the outset has not been satisfied, and the matter should be returned to the Alberta courts to decide the important issues of free speech and </w:t>
      </w:r>
      <w:r w:rsidRPr="00A12E8B">
        <w:rPr>
          <w:i/>
          <w:sz w:val="20"/>
        </w:rPr>
        <w:t>Charter</w:t>
      </w:r>
      <w:r w:rsidRPr="00A12E8B">
        <w:rPr>
          <w:sz w:val="20"/>
        </w:rPr>
        <w:t xml:space="preserve"> remedies that her case raises.</w:t>
      </w:r>
    </w:p>
    <w:p w:rsidR="00CC1B12" w:rsidRPr="00A12E8B" w:rsidRDefault="00CC1B12" w:rsidP="00CC1B12">
      <w:pPr>
        <w:pStyle w:val="SCCNormalDoubleSpacing"/>
        <w:spacing w:line="240" w:lineRule="auto"/>
        <w:rPr>
          <w:sz w:val="20"/>
        </w:rPr>
      </w:pPr>
    </w:p>
    <w:p w:rsidR="00CC1B12" w:rsidRPr="00A12E8B" w:rsidRDefault="00CC1B12" w:rsidP="00CC1B12">
      <w:pPr>
        <w:pStyle w:val="SCCNormalDoubleSpacing"/>
        <w:spacing w:line="240" w:lineRule="auto"/>
        <w:rPr>
          <w:sz w:val="20"/>
        </w:rPr>
      </w:pPr>
      <w:r w:rsidRPr="00A12E8B">
        <w:rPr>
          <w:sz w:val="20"/>
        </w:rPr>
        <w:tab/>
        <w:t>APPEAL from a judgment of the Alberta Court of Appeal (Côté, Watson and Slatter JJ.A.), 2014 ABCA 285, 580 A.R. 341, 2 Alta. L.R. (6th) 293, 75 Admin. L.R. (5th) 162, 12 C.C.L.T. (4th) 274, 85 C.E.L.R. (3d) 39, 319 C.R.R. (2d) 309, 620 W.A.C. 341, [2014] 11 W.W.R. 496, [2014] A.J. No. 975 (QL), 2014 CarswellAlta 1588 (WL Can.), affirming a decision of Wittmann C.J., 2013 ABQB 537, 570 A.R. 317, 85 Alta. L.R. (5th) 333, 5 C.C.L.T. (4th) 285, 78 C.E.L.R. (3d) 227, 292 C.R.R. (2d) 333, [2013] 12 W.W.R. 738, [2013] A.J. No. 1045 (QL), 2013 CarswellAlta 1836 (WL Can.). Appeal dismissed, McLachlin C.J. and Moldaver, Côté and Brown JJ. dissenting.</w:t>
      </w:r>
    </w:p>
    <w:p w:rsidR="00CC1B12" w:rsidRPr="00A12E8B" w:rsidRDefault="00CC1B12" w:rsidP="00CC1B12">
      <w:pPr>
        <w:pStyle w:val="SCCNormalDoubleSpacing"/>
        <w:spacing w:line="240" w:lineRule="auto"/>
        <w:rPr>
          <w:sz w:val="20"/>
        </w:rPr>
      </w:pPr>
    </w:p>
    <w:p w:rsidR="00CC1B12" w:rsidRPr="00A12E8B" w:rsidRDefault="00CC1B12" w:rsidP="00CC1B12">
      <w:pPr>
        <w:pStyle w:val="SCCNormalDoubleSpacing"/>
        <w:spacing w:line="240" w:lineRule="auto"/>
        <w:rPr>
          <w:sz w:val="20"/>
        </w:rPr>
      </w:pPr>
      <w:r w:rsidRPr="00A12E8B">
        <w:rPr>
          <w:i/>
          <w:sz w:val="20"/>
        </w:rPr>
        <w:lastRenderedPageBreak/>
        <w:tab/>
        <w:t xml:space="preserve">W. Cory Wanless </w:t>
      </w:r>
      <w:r w:rsidRPr="00A12E8B">
        <w:rPr>
          <w:sz w:val="20"/>
        </w:rPr>
        <w:t>and</w:t>
      </w:r>
      <w:r w:rsidRPr="00A12E8B">
        <w:rPr>
          <w:i/>
          <w:sz w:val="20"/>
        </w:rPr>
        <w:t xml:space="preserve"> Murray Klippenstein</w:t>
      </w:r>
      <w:r w:rsidRPr="00A12E8B">
        <w:rPr>
          <w:sz w:val="20"/>
        </w:rPr>
        <w:t>, for the appellant.</w:t>
      </w:r>
    </w:p>
    <w:p w:rsidR="00CC1B12" w:rsidRPr="00A12E8B" w:rsidRDefault="00CC1B12" w:rsidP="00CC1B12">
      <w:pPr>
        <w:pStyle w:val="SCCNormalDoubleSpacing"/>
        <w:spacing w:line="240" w:lineRule="auto"/>
        <w:rPr>
          <w:sz w:val="20"/>
        </w:rPr>
      </w:pPr>
    </w:p>
    <w:p w:rsidR="00CC1B12" w:rsidRPr="00A12E8B" w:rsidRDefault="00CC1B12" w:rsidP="00CC1B12">
      <w:pPr>
        <w:pStyle w:val="SCCNormalDoubleSpacing"/>
        <w:spacing w:line="240" w:lineRule="auto"/>
        <w:rPr>
          <w:sz w:val="20"/>
        </w:rPr>
      </w:pPr>
      <w:r w:rsidRPr="00A12E8B">
        <w:rPr>
          <w:i/>
          <w:sz w:val="20"/>
        </w:rPr>
        <w:tab/>
        <w:t>Glenn Solomon, Q.C.</w:t>
      </w:r>
      <w:r w:rsidRPr="00A12E8B">
        <w:rPr>
          <w:sz w:val="20"/>
        </w:rPr>
        <w:t xml:space="preserve">, and </w:t>
      </w:r>
      <w:r w:rsidRPr="00A12E8B">
        <w:rPr>
          <w:i/>
          <w:sz w:val="20"/>
        </w:rPr>
        <w:t>Christy Elliott</w:t>
      </w:r>
      <w:r w:rsidRPr="00A12E8B">
        <w:rPr>
          <w:sz w:val="20"/>
        </w:rPr>
        <w:t>, for the respondent.</w:t>
      </w:r>
    </w:p>
    <w:p w:rsidR="00CC1B12" w:rsidRPr="00A12E8B" w:rsidRDefault="00CC1B12" w:rsidP="00CC1B12">
      <w:pPr>
        <w:pStyle w:val="SCCNormalDoubleSpacing"/>
        <w:spacing w:line="240" w:lineRule="auto"/>
        <w:rPr>
          <w:sz w:val="20"/>
        </w:rPr>
      </w:pPr>
    </w:p>
    <w:p w:rsidR="00CC1B12" w:rsidRPr="00A12E8B" w:rsidRDefault="00CC1B12" w:rsidP="00CC1B12">
      <w:pPr>
        <w:pStyle w:val="SCCNormalDoubleSpacing"/>
        <w:spacing w:line="240" w:lineRule="auto"/>
        <w:rPr>
          <w:sz w:val="20"/>
        </w:rPr>
      </w:pPr>
      <w:r w:rsidRPr="00A12E8B">
        <w:rPr>
          <w:i/>
          <w:sz w:val="20"/>
        </w:rPr>
        <w:tab/>
      </w:r>
      <w:r w:rsidRPr="00A12E8B">
        <w:rPr>
          <w:sz w:val="20"/>
        </w:rPr>
        <w:t>Written submissions only by</w:t>
      </w:r>
      <w:r w:rsidRPr="00A12E8B">
        <w:rPr>
          <w:i/>
          <w:sz w:val="20"/>
        </w:rPr>
        <w:t xml:space="preserve"> Robert Desroches</w:t>
      </w:r>
      <w:r w:rsidRPr="00A12E8B">
        <w:rPr>
          <w:sz w:val="20"/>
        </w:rPr>
        <w:t xml:space="preserve"> and </w:t>
      </w:r>
      <w:r w:rsidRPr="00A12E8B">
        <w:rPr>
          <w:i/>
          <w:sz w:val="20"/>
        </w:rPr>
        <w:t>Carole Soucy</w:t>
      </w:r>
      <w:r w:rsidRPr="00A12E8B">
        <w:rPr>
          <w:sz w:val="20"/>
        </w:rPr>
        <w:t>, for the intervener the Attorney General of Quebec.</w:t>
      </w:r>
    </w:p>
    <w:p w:rsidR="00CC1B12" w:rsidRPr="00A12E8B" w:rsidRDefault="00CC1B12" w:rsidP="00CC1B12">
      <w:pPr>
        <w:pStyle w:val="SCCNormalDoubleSpacing"/>
        <w:spacing w:line="240" w:lineRule="auto"/>
        <w:rPr>
          <w:sz w:val="20"/>
        </w:rPr>
      </w:pPr>
    </w:p>
    <w:p w:rsidR="00CC1B12" w:rsidRPr="00A12E8B" w:rsidRDefault="00CC1B12" w:rsidP="00CC1B12">
      <w:pPr>
        <w:pStyle w:val="SCCNormalDoubleSpacing"/>
        <w:spacing w:line="240" w:lineRule="auto"/>
        <w:rPr>
          <w:sz w:val="20"/>
        </w:rPr>
      </w:pPr>
      <w:r w:rsidRPr="00A12E8B">
        <w:rPr>
          <w:i/>
          <w:sz w:val="20"/>
        </w:rPr>
        <w:tab/>
      </w:r>
      <w:r w:rsidRPr="00A12E8B">
        <w:rPr>
          <w:sz w:val="20"/>
        </w:rPr>
        <w:t>Written submissions only by</w:t>
      </w:r>
      <w:r w:rsidRPr="00A12E8B">
        <w:rPr>
          <w:i/>
          <w:sz w:val="20"/>
        </w:rPr>
        <w:t xml:space="preserve"> Stuart Svonkin</w:t>
      </w:r>
      <w:r w:rsidRPr="00A12E8B">
        <w:rPr>
          <w:sz w:val="20"/>
        </w:rPr>
        <w:t xml:space="preserve">, </w:t>
      </w:r>
      <w:r w:rsidRPr="00A12E8B">
        <w:rPr>
          <w:i/>
          <w:sz w:val="20"/>
        </w:rPr>
        <w:t>Brendan Brammall</w:t>
      </w:r>
      <w:r w:rsidRPr="00A12E8B">
        <w:rPr>
          <w:sz w:val="20"/>
        </w:rPr>
        <w:t xml:space="preserve"> and </w:t>
      </w:r>
      <w:r w:rsidRPr="00A12E8B">
        <w:rPr>
          <w:i/>
          <w:sz w:val="20"/>
        </w:rPr>
        <w:t>Michael Bookman</w:t>
      </w:r>
      <w:r w:rsidRPr="00A12E8B">
        <w:rPr>
          <w:sz w:val="20"/>
        </w:rPr>
        <w:t>, for the intervener the Canadian Civil Liberties Association.</w:t>
      </w:r>
    </w:p>
    <w:p w:rsidR="00CC1B12" w:rsidRPr="00A12E8B" w:rsidRDefault="00CC1B12" w:rsidP="00CC1B12">
      <w:pPr>
        <w:pStyle w:val="SCCNormalDoubleSpacing"/>
        <w:spacing w:line="240" w:lineRule="auto"/>
        <w:rPr>
          <w:sz w:val="20"/>
        </w:rPr>
      </w:pPr>
    </w:p>
    <w:p w:rsidR="00CC1B12" w:rsidRPr="00A12E8B" w:rsidRDefault="00CC1B12" w:rsidP="00CC1B12">
      <w:pPr>
        <w:pStyle w:val="SCCNormalDoubleSpacing"/>
        <w:spacing w:line="240" w:lineRule="auto"/>
        <w:rPr>
          <w:sz w:val="20"/>
        </w:rPr>
      </w:pPr>
      <w:r w:rsidRPr="00A12E8B">
        <w:rPr>
          <w:i/>
          <w:sz w:val="20"/>
        </w:rPr>
        <w:tab/>
        <w:t>Ryan D. W. Dalziel</w:t>
      </w:r>
      <w:r w:rsidRPr="00A12E8B">
        <w:rPr>
          <w:sz w:val="20"/>
        </w:rPr>
        <w:t xml:space="preserve"> and </w:t>
      </w:r>
      <w:r w:rsidRPr="00A12E8B">
        <w:rPr>
          <w:i/>
          <w:sz w:val="20"/>
        </w:rPr>
        <w:t>Emily Lapper</w:t>
      </w:r>
      <w:r w:rsidRPr="00A12E8B">
        <w:rPr>
          <w:sz w:val="20"/>
        </w:rPr>
        <w:t>, for the intervener the British Columbia Civil Liberties Association.</w:t>
      </w:r>
    </w:p>
    <w:p w:rsidR="00CC1B12" w:rsidRPr="00A12E8B" w:rsidRDefault="00CC1B12" w:rsidP="00CC1B12">
      <w:pPr>
        <w:pStyle w:val="SCCNormalDoubleSpacing"/>
        <w:spacing w:line="240" w:lineRule="auto"/>
        <w:rPr>
          <w:sz w:val="20"/>
        </w:rPr>
      </w:pPr>
    </w:p>
    <w:p w:rsidR="00CC1B12" w:rsidRPr="00A12E8B" w:rsidRDefault="00CC1B12" w:rsidP="00CC1B12">
      <w:pPr>
        <w:pStyle w:val="SCCNormalDoubleSpacing"/>
        <w:spacing w:line="240" w:lineRule="auto"/>
        <w:rPr>
          <w:sz w:val="20"/>
        </w:rPr>
      </w:pPr>
      <w:r w:rsidRPr="00A12E8B">
        <w:rPr>
          <w:i/>
          <w:sz w:val="20"/>
        </w:rPr>
        <w:tab/>
        <w:t>Raj Anand</w:t>
      </w:r>
      <w:r w:rsidRPr="00A12E8B">
        <w:rPr>
          <w:sz w:val="20"/>
        </w:rPr>
        <w:t xml:space="preserve"> and </w:t>
      </w:r>
      <w:r w:rsidRPr="00A12E8B">
        <w:rPr>
          <w:i/>
          <w:sz w:val="20"/>
        </w:rPr>
        <w:t>Cheryl Milne</w:t>
      </w:r>
      <w:r w:rsidRPr="00A12E8B">
        <w:rPr>
          <w:sz w:val="20"/>
        </w:rPr>
        <w:t>, for the intervener the David Asper Centre for Constitutional Rights.</w:t>
      </w:r>
    </w:p>
    <w:p w:rsidR="00CC1B12" w:rsidRPr="00A12E8B" w:rsidRDefault="00CC1B12" w:rsidP="00CC1B12">
      <w:pPr>
        <w:pStyle w:val="SCCNormalDoubleSpacing"/>
        <w:spacing w:line="240" w:lineRule="auto"/>
        <w:rPr>
          <w:sz w:val="20"/>
        </w:rPr>
      </w:pPr>
    </w:p>
    <w:p w:rsidR="00CC1B12" w:rsidRPr="00A12E8B" w:rsidRDefault="00CC1B12" w:rsidP="00CC1B12">
      <w:pPr>
        <w:pStyle w:val="SCCLawFirm"/>
        <w:spacing w:line="240" w:lineRule="auto"/>
        <w:rPr>
          <w:sz w:val="20"/>
        </w:rPr>
      </w:pPr>
      <w:r w:rsidRPr="00A12E8B">
        <w:rPr>
          <w:sz w:val="20"/>
        </w:rPr>
        <w:tab/>
        <w:t>Solicitors for the appellant: Klippensteins, Toronto.</w:t>
      </w:r>
    </w:p>
    <w:p w:rsidR="00CC1B12" w:rsidRPr="00A12E8B" w:rsidRDefault="00CC1B12" w:rsidP="00CC1B12">
      <w:pPr>
        <w:pStyle w:val="SCCNormalDoubleSpacing"/>
        <w:spacing w:line="240" w:lineRule="auto"/>
      </w:pPr>
    </w:p>
    <w:p w:rsidR="00CC1B12" w:rsidRPr="00A12E8B" w:rsidRDefault="00CC1B12" w:rsidP="00CC1B12">
      <w:pPr>
        <w:pStyle w:val="SCCLawFirm"/>
        <w:spacing w:line="240" w:lineRule="auto"/>
        <w:rPr>
          <w:sz w:val="20"/>
        </w:rPr>
      </w:pPr>
      <w:r w:rsidRPr="00A12E8B">
        <w:rPr>
          <w:sz w:val="20"/>
        </w:rPr>
        <w:tab/>
        <w:t>Solicitors for the respondent: Jensen Shawa Solomon Duguid Hawkes, Calgary.</w:t>
      </w:r>
    </w:p>
    <w:p w:rsidR="00CC1B12" w:rsidRPr="00A12E8B" w:rsidRDefault="00CC1B12" w:rsidP="00CC1B12">
      <w:pPr>
        <w:pStyle w:val="SCCNormalDoubleSpacing"/>
        <w:spacing w:line="240" w:lineRule="auto"/>
      </w:pPr>
    </w:p>
    <w:p w:rsidR="00CC1B12" w:rsidRPr="00A12E8B" w:rsidRDefault="00CC1B12" w:rsidP="00CC1B12">
      <w:pPr>
        <w:pStyle w:val="SCCLawFirm"/>
        <w:spacing w:line="240" w:lineRule="auto"/>
        <w:rPr>
          <w:sz w:val="20"/>
        </w:rPr>
      </w:pPr>
      <w:r w:rsidRPr="00A12E8B">
        <w:rPr>
          <w:sz w:val="20"/>
        </w:rPr>
        <w:tab/>
        <w:t>Solicitor for the intervener the Attorney General of Quebec: Attorney General of Quebec, Québec.</w:t>
      </w:r>
    </w:p>
    <w:p w:rsidR="00CC1B12" w:rsidRPr="00A12E8B" w:rsidRDefault="00CC1B12" w:rsidP="00CC1B12">
      <w:pPr>
        <w:pStyle w:val="SCCNormalDoubleSpacing"/>
        <w:spacing w:line="240" w:lineRule="auto"/>
      </w:pPr>
    </w:p>
    <w:p w:rsidR="00CC1B12" w:rsidRPr="00A12E8B" w:rsidRDefault="00CC1B12" w:rsidP="00CC1B12">
      <w:pPr>
        <w:pStyle w:val="SCCLawFirm"/>
        <w:spacing w:line="240" w:lineRule="auto"/>
        <w:rPr>
          <w:sz w:val="20"/>
        </w:rPr>
      </w:pPr>
      <w:r w:rsidRPr="00A12E8B">
        <w:rPr>
          <w:sz w:val="20"/>
        </w:rPr>
        <w:tab/>
        <w:t>Solicitors for the intervener the Canadian Civil Liberties Association: Chernos Flaherty Svonkin, Toronto.</w:t>
      </w:r>
    </w:p>
    <w:p w:rsidR="00CC1B12" w:rsidRPr="00A12E8B" w:rsidRDefault="00CC1B12" w:rsidP="00CC1B12">
      <w:pPr>
        <w:pStyle w:val="SCCNormalDoubleSpacing"/>
        <w:spacing w:line="240" w:lineRule="auto"/>
      </w:pPr>
    </w:p>
    <w:p w:rsidR="00CC1B12" w:rsidRPr="00A12E8B" w:rsidRDefault="00CC1B12" w:rsidP="00CC1B12">
      <w:pPr>
        <w:pStyle w:val="SCCLawFirm"/>
        <w:spacing w:line="240" w:lineRule="auto"/>
        <w:rPr>
          <w:sz w:val="20"/>
        </w:rPr>
      </w:pPr>
      <w:r w:rsidRPr="00A12E8B">
        <w:rPr>
          <w:sz w:val="20"/>
        </w:rPr>
        <w:tab/>
        <w:t>Solicitors for the intervener the British Columbia Civil Liberties Association: Bull, Housser &amp; Tupper, Vancouver.</w:t>
      </w:r>
    </w:p>
    <w:p w:rsidR="00CC1B12" w:rsidRPr="00A12E8B" w:rsidRDefault="00CC1B12" w:rsidP="00CC1B12">
      <w:pPr>
        <w:pStyle w:val="SCCNormalDoubleSpacing"/>
        <w:spacing w:line="240" w:lineRule="auto"/>
      </w:pPr>
    </w:p>
    <w:p w:rsidR="00CC1B12" w:rsidRPr="00A12E8B" w:rsidRDefault="00CC1B12" w:rsidP="00CC1B12">
      <w:pPr>
        <w:pStyle w:val="SCCLawFirm"/>
        <w:spacing w:line="240" w:lineRule="auto"/>
        <w:rPr>
          <w:sz w:val="20"/>
        </w:rPr>
      </w:pPr>
      <w:r w:rsidRPr="00A12E8B">
        <w:rPr>
          <w:sz w:val="20"/>
        </w:rPr>
        <w:tab/>
        <w:t>Solicitors for the intervener the David Asper Centre for Constitutional Rights: WeirFoulds, Toronto; University of Toronto Faculty of Law, Toronto.</w:t>
      </w:r>
    </w:p>
    <w:p w:rsidR="006E3E1E" w:rsidRPr="00A12E8B" w:rsidRDefault="006E3E1E" w:rsidP="0052229C">
      <w:pPr>
        <w:rPr>
          <w:sz w:val="20"/>
          <w:szCs w:val="20"/>
        </w:rPr>
      </w:pPr>
    </w:p>
    <w:p w:rsidR="0052229C" w:rsidRPr="00A12E8B" w:rsidRDefault="0052229C" w:rsidP="0052229C">
      <w:pPr>
        <w:rPr>
          <w:rFonts w:cs="Times New Roman"/>
          <w:sz w:val="20"/>
          <w:szCs w:val="20"/>
          <w:lang w:val="fr-CA"/>
        </w:rPr>
      </w:pPr>
      <w:r w:rsidRPr="00A12E8B">
        <w:rPr>
          <w:rFonts w:cs="Times New Roman"/>
          <w:sz w:val="20"/>
          <w:szCs w:val="20"/>
          <w:lang w:val="fr-CA"/>
        </w:rPr>
        <w:t>________________________</w:t>
      </w:r>
    </w:p>
    <w:p w:rsidR="0052229C" w:rsidRPr="00A12E8B" w:rsidRDefault="0052229C" w:rsidP="0052229C">
      <w:pPr>
        <w:rPr>
          <w:rFonts w:cs="Times New Roman"/>
          <w:sz w:val="20"/>
          <w:szCs w:val="20"/>
          <w:lang w:val="fr-CA"/>
        </w:rPr>
      </w:pPr>
    </w:p>
    <w:p w:rsidR="00CC1B12" w:rsidRPr="00A12E8B" w:rsidRDefault="00CC1B12" w:rsidP="00CC1B12">
      <w:pPr>
        <w:jc w:val="both"/>
        <w:rPr>
          <w:sz w:val="20"/>
          <w:szCs w:val="20"/>
          <w:lang w:val="fr-CA"/>
        </w:rPr>
      </w:pPr>
      <w:r w:rsidRPr="00A12E8B">
        <w:rPr>
          <w:sz w:val="20"/>
          <w:szCs w:val="20"/>
          <w:lang w:val="fr-CA"/>
        </w:rPr>
        <w:t>Présents : La juge en chef McLachlin et les juges Abella, Cromwell, Moldaver, Karakatsanis, Wagner, Gascon, Côté et Brown.</w:t>
      </w:r>
    </w:p>
    <w:p w:rsidR="00CC1B12" w:rsidRPr="00A12E8B" w:rsidRDefault="00CC1B12" w:rsidP="00CC1B12">
      <w:pPr>
        <w:pStyle w:val="SCCNormalDoubleSpacing"/>
        <w:spacing w:line="240" w:lineRule="auto"/>
        <w:rPr>
          <w:sz w:val="20"/>
          <w:lang w:val="fr-CA"/>
        </w:rPr>
      </w:pPr>
    </w:p>
    <w:p w:rsidR="00CC1B12" w:rsidRPr="00A12E8B" w:rsidRDefault="00CC1B12" w:rsidP="00CC1B12">
      <w:pPr>
        <w:pStyle w:val="SCCNormalDoubleSpacing"/>
        <w:spacing w:line="240" w:lineRule="auto"/>
        <w:rPr>
          <w:i/>
          <w:sz w:val="20"/>
          <w:lang w:val="fr-CA"/>
        </w:rPr>
      </w:pPr>
      <w:r w:rsidRPr="00A12E8B">
        <w:rPr>
          <w:sz w:val="20"/>
          <w:lang w:val="fr-CA"/>
        </w:rPr>
        <w:tab/>
      </w:r>
      <w:r w:rsidRPr="00A12E8B">
        <w:rPr>
          <w:i/>
          <w:sz w:val="20"/>
          <w:lang w:val="fr-CA"/>
        </w:rPr>
        <w:t>Droit constitutionnel — Charte des droits — Application — Réparation — Dommages</w:t>
      </w:r>
      <w:r w:rsidRPr="00A12E8B">
        <w:rPr>
          <w:i/>
          <w:sz w:val="20"/>
          <w:lang w:val="fr-CA"/>
        </w:rPr>
        <w:noBreakHyphen/>
        <w:t>intérêts — Demande de dommages</w:t>
      </w:r>
      <w:r w:rsidRPr="00A12E8B">
        <w:rPr>
          <w:i/>
          <w:sz w:val="20"/>
          <w:lang w:val="fr-CA"/>
        </w:rPr>
        <w:noBreakHyphen/>
        <w:t>intérêts présentée en vertu de la Charte contre un office créé par la loi pour violation du droit à la liberté d’expression — Office sollicitant la radiation de la demande sur la base d’une disposition d’immunité — Y a</w:t>
      </w:r>
      <w:r w:rsidRPr="00A12E8B">
        <w:rPr>
          <w:i/>
          <w:sz w:val="20"/>
          <w:lang w:val="fr-CA"/>
        </w:rPr>
        <w:noBreakHyphen/>
        <w:t>t</w:t>
      </w:r>
      <w:r w:rsidRPr="00A12E8B">
        <w:rPr>
          <w:i/>
          <w:sz w:val="20"/>
          <w:lang w:val="fr-CA"/>
        </w:rPr>
        <w:noBreakHyphen/>
        <w:t>il lieu de radier la demande de dommages</w:t>
      </w:r>
      <w:r w:rsidRPr="00A12E8B">
        <w:rPr>
          <w:i/>
          <w:sz w:val="20"/>
          <w:lang w:val="fr-CA"/>
        </w:rPr>
        <w:noBreakHyphen/>
        <w:t>intérêts fondée sur la Charte parce qu’elle ne révèle aucune cause d’action? — La disposition d’immunité est</w:t>
      </w:r>
      <w:r w:rsidRPr="00A12E8B">
        <w:rPr>
          <w:i/>
          <w:sz w:val="20"/>
          <w:lang w:val="fr-CA"/>
        </w:rPr>
        <w:noBreakHyphen/>
        <w:t>elle inapplicable ou inopérante du point de vue constitutionnel en ce qu’elle fait obstacle à une demande de dommages</w:t>
      </w:r>
      <w:r w:rsidRPr="00A12E8B">
        <w:rPr>
          <w:i/>
          <w:sz w:val="20"/>
          <w:lang w:val="fr-CA"/>
        </w:rPr>
        <w:noBreakHyphen/>
        <w:t>intérêts présentée contre l’office en vertu de la Charte? — Y a</w:t>
      </w:r>
      <w:r w:rsidRPr="00A12E8B">
        <w:rPr>
          <w:i/>
          <w:sz w:val="20"/>
          <w:lang w:val="fr-CA"/>
        </w:rPr>
        <w:noBreakHyphen/>
        <w:t>t</w:t>
      </w:r>
      <w:r w:rsidRPr="00A12E8B">
        <w:rPr>
          <w:i/>
          <w:sz w:val="20"/>
          <w:lang w:val="fr-CA"/>
        </w:rPr>
        <w:noBreakHyphen/>
        <w:t>il lieu de trancher la question constitutionnelle à ce stade de l’instance? — Charte canadienne des droits et libertés, art. 24(1) — Energy Resources Conservation Act, R.S.A. 2000, c. E</w:t>
      </w:r>
      <w:r w:rsidRPr="00A12E8B">
        <w:rPr>
          <w:i/>
          <w:sz w:val="20"/>
          <w:lang w:val="fr-CA"/>
        </w:rPr>
        <w:noBreakHyphen/>
        <w:t>10, art. 43.</w:t>
      </w:r>
    </w:p>
    <w:p w:rsidR="00CC1B12" w:rsidRPr="00A12E8B" w:rsidRDefault="00CC1B12" w:rsidP="00CC1B12">
      <w:pPr>
        <w:pStyle w:val="SCCNormalDoubleSpacing"/>
        <w:spacing w:line="240" w:lineRule="auto"/>
        <w:rPr>
          <w:sz w:val="20"/>
          <w:lang w:val="fr-CA"/>
        </w:rPr>
      </w:pPr>
    </w:p>
    <w:p w:rsidR="00CC1B12" w:rsidRPr="00A12E8B" w:rsidRDefault="00CC1B12" w:rsidP="00CC1B12">
      <w:pPr>
        <w:pStyle w:val="SCCNormalDoubleSpacing"/>
        <w:spacing w:line="240" w:lineRule="auto"/>
        <w:rPr>
          <w:sz w:val="20"/>
          <w:lang w:val="fr-CA"/>
        </w:rPr>
      </w:pPr>
      <w:r w:rsidRPr="00A12E8B">
        <w:rPr>
          <w:sz w:val="20"/>
          <w:lang w:val="fr-CA"/>
        </w:rPr>
        <w:tab/>
        <w:t>L’Alberta Energy Regulator (l’« Office ») est un organisme quasi judiciaire indépendant créé par la loi qui a pour mission de réglementer les secteurs des ressources énergétiques et des services publics. E soutient que l’Office a violé le droit à la liberté d’expression que lui garantit l’al. 2</w:t>
      </w:r>
      <w:r w:rsidRPr="00A12E8B">
        <w:rPr>
          <w:i/>
          <w:sz w:val="20"/>
          <w:lang w:val="fr-CA"/>
        </w:rPr>
        <w:t>b</w:t>
      </w:r>
      <w:r w:rsidRPr="00A12E8B">
        <w:rPr>
          <w:sz w:val="20"/>
          <w:lang w:val="fr-CA"/>
        </w:rPr>
        <w:t xml:space="preserve">) de la </w:t>
      </w:r>
      <w:r w:rsidRPr="00A12E8B">
        <w:rPr>
          <w:i/>
          <w:sz w:val="20"/>
          <w:lang w:val="fr-CA"/>
        </w:rPr>
        <w:t>Charte canadienne des droits et libertés</w:t>
      </w:r>
      <w:r w:rsidRPr="00A12E8B">
        <w:rPr>
          <w:sz w:val="20"/>
          <w:lang w:val="fr-CA"/>
        </w:rPr>
        <w:t xml:space="preserve"> en la punissant pour avoir critiqué publiquement l’Office et en l’empêchant pendant 16 mois de s’adresser à ses bureaux clés. E a réclamé à l’Office pour cette violation des dommages</w:t>
      </w:r>
      <w:r w:rsidRPr="00A12E8B">
        <w:rPr>
          <w:sz w:val="20"/>
          <w:lang w:val="fr-CA"/>
        </w:rPr>
        <w:noBreakHyphen/>
        <w:t xml:space="preserve">intérêts en guise de réparation « convenable et juste » en vertu du par. 24(1) de la </w:t>
      </w:r>
      <w:r w:rsidRPr="00A12E8B">
        <w:rPr>
          <w:i/>
          <w:sz w:val="20"/>
          <w:lang w:val="fr-CA"/>
        </w:rPr>
        <w:t>Charte</w:t>
      </w:r>
      <w:r w:rsidRPr="00A12E8B">
        <w:rPr>
          <w:sz w:val="20"/>
          <w:lang w:val="fr-CA"/>
        </w:rPr>
        <w:t>. L’Office a sollicité la radiation de cette demande au motif notamment qu’il est protégé par une disposition d’immunité, soit l’art. 43 de l’</w:t>
      </w:r>
      <w:r w:rsidRPr="00A12E8B">
        <w:rPr>
          <w:i/>
          <w:sz w:val="20"/>
          <w:lang w:val="fr-CA"/>
        </w:rPr>
        <w:t>Energy Resources Conservation Act</w:t>
      </w:r>
      <w:r w:rsidRPr="00A12E8B">
        <w:rPr>
          <w:sz w:val="20"/>
          <w:lang w:val="fr-CA"/>
        </w:rPr>
        <w:t>, qui empêche l’exercice de tout recours pour des actes que l’Office aurait accomplis en conformité avec la loi qu’il applique. La Cour du Banc de la Reine et la Cour d’appel de l’Alberta ont toutes deux conclu que la disposition d’immunité fait obstacle à première vue à la demande de dommages</w:t>
      </w:r>
      <w:r w:rsidRPr="00A12E8B">
        <w:rPr>
          <w:sz w:val="20"/>
          <w:lang w:val="fr-CA"/>
        </w:rPr>
        <w:noBreakHyphen/>
        <w:t xml:space="preserve">intérêts présentée par E en vertu de la </w:t>
      </w:r>
      <w:r w:rsidRPr="00A12E8B">
        <w:rPr>
          <w:i/>
          <w:sz w:val="20"/>
          <w:lang w:val="fr-CA"/>
        </w:rPr>
        <w:t>Charte</w:t>
      </w:r>
      <w:r w:rsidRPr="00A12E8B">
        <w:rPr>
          <w:sz w:val="20"/>
          <w:lang w:val="fr-CA"/>
        </w:rPr>
        <w:t xml:space="preserve"> et que cette demande doit donc être radiée. Dans le présent pourvoi, E a reformulé sa demande pour contester la constitutionnalité de l’art. 43.</w:t>
      </w:r>
    </w:p>
    <w:p w:rsidR="00CC1B12" w:rsidRPr="00A12E8B" w:rsidRDefault="00CC1B12" w:rsidP="00CC1B12">
      <w:pPr>
        <w:pStyle w:val="SCCNormalDoubleSpacing"/>
        <w:spacing w:line="240" w:lineRule="auto"/>
        <w:rPr>
          <w:sz w:val="20"/>
          <w:lang w:val="fr-CA"/>
        </w:rPr>
      </w:pPr>
    </w:p>
    <w:p w:rsidR="00CC1B12" w:rsidRPr="00A12E8B" w:rsidRDefault="00CC1B12" w:rsidP="00CC1B12">
      <w:pPr>
        <w:pStyle w:val="SCCNormalDoubleSpacing"/>
        <w:spacing w:line="240" w:lineRule="auto"/>
        <w:rPr>
          <w:sz w:val="20"/>
          <w:lang w:val="fr-CA"/>
        </w:rPr>
      </w:pPr>
      <w:r w:rsidRPr="00A12E8B">
        <w:rPr>
          <w:sz w:val="20"/>
          <w:lang w:val="fr-CA"/>
        </w:rPr>
        <w:lastRenderedPageBreak/>
        <w:tab/>
      </w:r>
      <w:r w:rsidRPr="00A12E8B">
        <w:rPr>
          <w:i/>
          <w:sz w:val="20"/>
          <w:lang w:val="fr-CA"/>
        </w:rPr>
        <w:t xml:space="preserve">Arrêt </w:t>
      </w:r>
      <w:r w:rsidRPr="00A12E8B">
        <w:rPr>
          <w:sz w:val="20"/>
          <w:lang w:val="fr-CA"/>
        </w:rPr>
        <w:t>(la juge en chef McLachlin et les juges Moldaver, Côté et Brown sont dissidents) :</w:t>
      </w:r>
      <w:r w:rsidRPr="00A12E8B">
        <w:rPr>
          <w:i/>
          <w:sz w:val="20"/>
          <w:lang w:val="fr-CA"/>
        </w:rPr>
        <w:t xml:space="preserve"> </w:t>
      </w:r>
      <w:r w:rsidRPr="00A12E8B">
        <w:rPr>
          <w:sz w:val="20"/>
          <w:lang w:val="fr-CA"/>
        </w:rPr>
        <w:t>Le pourvoi est rejeté.</w:t>
      </w:r>
    </w:p>
    <w:p w:rsidR="00CC1B12" w:rsidRPr="00A12E8B" w:rsidRDefault="00CC1B12" w:rsidP="00CC1B12">
      <w:pPr>
        <w:pStyle w:val="SCCNormalDoubleSpacing"/>
        <w:spacing w:line="240" w:lineRule="auto"/>
        <w:rPr>
          <w:sz w:val="20"/>
          <w:lang w:val="fr-CA"/>
        </w:rPr>
      </w:pPr>
    </w:p>
    <w:p w:rsidR="00CC1B12" w:rsidRPr="00A12E8B" w:rsidRDefault="00CC1B12" w:rsidP="00CC1B12">
      <w:pPr>
        <w:pStyle w:val="SCCNormalDoubleSpacing"/>
        <w:spacing w:line="240" w:lineRule="auto"/>
        <w:rPr>
          <w:sz w:val="20"/>
          <w:lang w:val="fr-CA"/>
        </w:rPr>
      </w:pPr>
      <w:r w:rsidRPr="00A12E8B">
        <w:rPr>
          <w:sz w:val="20"/>
          <w:lang w:val="fr-CA"/>
        </w:rPr>
        <w:t>1.</w:t>
      </w:r>
      <w:r w:rsidRPr="00A12E8B">
        <w:rPr>
          <w:sz w:val="20"/>
          <w:lang w:val="fr-CA"/>
        </w:rPr>
        <w:tab/>
      </w:r>
      <w:r w:rsidRPr="00A12E8B">
        <w:rPr>
          <w:i/>
          <w:sz w:val="20"/>
          <w:lang w:val="fr-CA"/>
        </w:rPr>
        <w:t xml:space="preserve">Le </w:t>
      </w:r>
      <w:r w:rsidRPr="00A12E8B">
        <w:rPr>
          <w:sz w:val="20"/>
          <w:lang w:val="fr-CA"/>
        </w:rPr>
        <w:t>juge Cromwell (avec l’accord des juges Karakatsanis, Wagner et Gascon) : Il y a lieu de radier la demande de dommages</w:t>
      </w:r>
      <w:r w:rsidRPr="00A12E8B">
        <w:rPr>
          <w:sz w:val="20"/>
          <w:lang w:val="fr-CA"/>
        </w:rPr>
        <w:noBreakHyphen/>
        <w:t xml:space="preserve">intérêts fondée sur la </w:t>
      </w:r>
      <w:r w:rsidRPr="00A12E8B">
        <w:rPr>
          <w:i/>
          <w:sz w:val="20"/>
          <w:lang w:val="fr-CA"/>
        </w:rPr>
        <w:t>Charte</w:t>
      </w:r>
      <w:r w:rsidRPr="00A12E8B">
        <w:rPr>
          <w:sz w:val="20"/>
          <w:lang w:val="fr-CA"/>
        </w:rPr>
        <w:t xml:space="preserve"> et de rejeter le pourvoi. Il est évident et manifeste que l’art. 43 fait obstacle à première vue à la demande de dommages</w:t>
      </w:r>
      <w:r w:rsidRPr="00A12E8B">
        <w:rPr>
          <w:sz w:val="20"/>
          <w:lang w:val="fr-CA"/>
        </w:rPr>
        <w:noBreakHyphen/>
        <w:t xml:space="preserve">intérêts présentée par E en vertu de la </w:t>
      </w:r>
      <w:r w:rsidRPr="00A12E8B">
        <w:rPr>
          <w:i/>
          <w:sz w:val="20"/>
          <w:lang w:val="fr-CA"/>
        </w:rPr>
        <w:t>Charte</w:t>
      </w:r>
      <w:r w:rsidRPr="00A12E8B">
        <w:rPr>
          <w:sz w:val="20"/>
          <w:lang w:val="fr-CA"/>
        </w:rPr>
        <w:t>. Toutefois, comme l’octroi de dommages</w:t>
      </w:r>
      <w:r w:rsidRPr="00A12E8B">
        <w:rPr>
          <w:sz w:val="20"/>
          <w:lang w:val="fr-CA"/>
        </w:rPr>
        <w:noBreakHyphen/>
        <w:t xml:space="preserve">intérêts en vertu de la </w:t>
      </w:r>
      <w:r w:rsidRPr="00A12E8B">
        <w:rPr>
          <w:i/>
          <w:sz w:val="20"/>
          <w:lang w:val="fr-CA"/>
        </w:rPr>
        <w:t>Charte</w:t>
      </w:r>
      <w:r w:rsidRPr="00A12E8B">
        <w:rPr>
          <w:sz w:val="20"/>
          <w:lang w:val="fr-CA"/>
        </w:rPr>
        <w:t xml:space="preserve"> ne peut jamais constituer une réparation convenable et juste pour les violations de la </w:t>
      </w:r>
      <w:r w:rsidRPr="00A12E8B">
        <w:rPr>
          <w:i/>
          <w:sz w:val="20"/>
          <w:lang w:val="fr-CA"/>
        </w:rPr>
        <w:t>Charte</w:t>
      </w:r>
      <w:r w:rsidRPr="00A12E8B">
        <w:rPr>
          <w:sz w:val="20"/>
          <w:lang w:val="fr-CA"/>
        </w:rPr>
        <w:t xml:space="preserve"> commises par l’Office, l’art. 43 ne limite pas la possibilité d’obtenir pareille réparation au titre de la </w:t>
      </w:r>
      <w:r w:rsidRPr="00A12E8B">
        <w:rPr>
          <w:i/>
          <w:sz w:val="20"/>
          <w:lang w:val="fr-CA"/>
        </w:rPr>
        <w:t>Charte</w:t>
      </w:r>
      <w:r w:rsidRPr="00A12E8B">
        <w:rPr>
          <w:sz w:val="20"/>
          <w:lang w:val="fr-CA"/>
        </w:rPr>
        <w:t xml:space="preserve"> et la disposition ne saurait être inconstitutionnelle. </w:t>
      </w:r>
    </w:p>
    <w:p w:rsidR="00CC1B12" w:rsidRPr="00A12E8B" w:rsidRDefault="00CC1B12" w:rsidP="00CC1B12">
      <w:pPr>
        <w:pStyle w:val="SCCNormalDoubleSpacing"/>
        <w:spacing w:line="240" w:lineRule="auto"/>
        <w:rPr>
          <w:sz w:val="20"/>
          <w:lang w:val="fr-CA"/>
        </w:rPr>
      </w:pPr>
    </w:p>
    <w:p w:rsidR="00CC1B12" w:rsidRPr="00A12E8B" w:rsidRDefault="00CC1B12" w:rsidP="00CC1B12">
      <w:pPr>
        <w:pStyle w:val="SCCNormalDoubleSpacing"/>
        <w:spacing w:line="240" w:lineRule="auto"/>
        <w:rPr>
          <w:sz w:val="20"/>
          <w:lang w:val="fr-CA"/>
        </w:rPr>
      </w:pPr>
      <w:r w:rsidRPr="00A12E8B">
        <w:rPr>
          <w:sz w:val="20"/>
          <w:lang w:val="fr-CA"/>
        </w:rPr>
        <w:t>2.</w:t>
      </w:r>
      <w:r w:rsidRPr="00A12E8B">
        <w:rPr>
          <w:sz w:val="20"/>
          <w:lang w:val="fr-CA"/>
        </w:rPr>
        <w:tab/>
      </w:r>
      <w:r w:rsidRPr="00A12E8B">
        <w:rPr>
          <w:i/>
          <w:sz w:val="20"/>
          <w:lang w:val="fr-CA"/>
        </w:rPr>
        <w:t xml:space="preserve">La </w:t>
      </w:r>
      <w:r w:rsidRPr="00A12E8B">
        <w:rPr>
          <w:sz w:val="20"/>
          <w:lang w:val="fr-CA"/>
        </w:rPr>
        <w:t>juge Abella : Il y a lieu de radier la demande de dommages</w:t>
      </w:r>
      <w:r w:rsidRPr="00A12E8B">
        <w:rPr>
          <w:sz w:val="20"/>
          <w:lang w:val="fr-CA"/>
        </w:rPr>
        <w:noBreakHyphen/>
        <w:t xml:space="preserve">intérêts présentée par E en vertu de la </w:t>
      </w:r>
      <w:r w:rsidRPr="00A12E8B">
        <w:rPr>
          <w:i/>
          <w:sz w:val="20"/>
          <w:lang w:val="fr-CA"/>
        </w:rPr>
        <w:t>Charte</w:t>
      </w:r>
      <w:r w:rsidRPr="00A12E8B">
        <w:rPr>
          <w:sz w:val="20"/>
          <w:lang w:val="fr-CA"/>
        </w:rPr>
        <w:t xml:space="preserve"> et de rejeter le pourvoi. E n’a pas tenté de contester la constitutionnalité de l’art. 43 lors des instances antérieures. À défaut d’un avis en bonne et due forme et d’un dossier de preuve complet, la Cour ne devrait pas connaître de l’argument constitutionnel. La constitutionnalité de l’art. 43 demeure donc intacte. Par conséquent, il est évident et manifeste que l’art. 43, une disposition d’immunité catégorique, fait obstacle à la demande de E. Bien que l’octroi de dommages</w:t>
      </w:r>
      <w:r w:rsidRPr="00A12E8B">
        <w:rPr>
          <w:sz w:val="20"/>
          <w:lang w:val="fr-CA"/>
        </w:rPr>
        <w:noBreakHyphen/>
        <w:t xml:space="preserve">intérêts en vertu de la </w:t>
      </w:r>
      <w:r w:rsidRPr="00A12E8B">
        <w:rPr>
          <w:i/>
          <w:sz w:val="20"/>
          <w:lang w:val="fr-CA"/>
        </w:rPr>
        <w:t>Charte</w:t>
      </w:r>
      <w:r w:rsidRPr="00A12E8B">
        <w:rPr>
          <w:sz w:val="20"/>
          <w:lang w:val="fr-CA"/>
        </w:rPr>
        <w:t xml:space="preserve"> ne constitue probablement pas une réparation convenable et juste à l’encontre de l’Office, il faut d’abord statuer sur la constitutionnalité de la disposition d’immunité. </w:t>
      </w:r>
    </w:p>
    <w:p w:rsidR="00CC1B12" w:rsidRPr="00A12E8B" w:rsidRDefault="00CC1B12" w:rsidP="00CC1B12">
      <w:pPr>
        <w:pStyle w:val="SCCNormalDoubleSpacing"/>
        <w:spacing w:line="240" w:lineRule="auto"/>
        <w:rPr>
          <w:sz w:val="20"/>
          <w:lang w:val="fr-CA"/>
        </w:rPr>
      </w:pPr>
    </w:p>
    <w:p w:rsidR="00CC1B12" w:rsidRPr="00A12E8B" w:rsidRDefault="00CC1B12" w:rsidP="00CC1B12">
      <w:pPr>
        <w:pStyle w:val="SCCNormalDoubleSpacing"/>
        <w:spacing w:line="240" w:lineRule="auto"/>
        <w:rPr>
          <w:sz w:val="20"/>
          <w:lang w:val="fr-CA"/>
        </w:rPr>
      </w:pPr>
      <w:r w:rsidRPr="00A12E8B">
        <w:rPr>
          <w:sz w:val="20"/>
          <w:lang w:val="fr-CA"/>
        </w:rPr>
        <w:t>3.</w:t>
      </w:r>
      <w:r w:rsidRPr="00A12E8B">
        <w:rPr>
          <w:sz w:val="20"/>
          <w:lang w:val="fr-CA"/>
        </w:rPr>
        <w:tab/>
      </w:r>
      <w:r w:rsidRPr="00A12E8B">
        <w:rPr>
          <w:i/>
          <w:sz w:val="20"/>
          <w:lang w:val="fr-CA"/>
        </w:rPr>
        <w:t xml:space="preserve">La </w:t>
      </w:r>
      <w:r w:rsidRPr="00A12E8B">
        <w:rPr>
          <w:sz w:val="20"/>
          <w:lang w:val="fr-CA"/>
        </w:rPr>
        <w:t>juge en chef McLachlin et les juges Moldaver et Brown (avec l’accord de la juge Côté) : Il y a lieu de rejeter la requête en radiation de la demande de E et d’accueillir le pourvoi. Il n’est pas évident et manifeste que l’octroi de dommages</w:t>
      </w:r>
      <w:r w:rsidRPr="00A12E8B">
        <w:rPr>
          <w:sz w:val="20"/>
          <w:lang w:val="fr-CA"/>
        </w:rPr>
        <w:noBreakHyphen/>
        <w:t xml:space="preserve">intérêts en vertu de la </w:t>
      </w:r>
      <w:r w:rsidRPr="00A12E8B">
        <w:rPr>
          <w:i/>
          <w:sz w:val="20"/>
          <w:lang w:val="fr-CA"/>
        </w:rPr>
        <w:t>Charte</w:t>
      </w:r>
      <w:r w:rsidRPr="00A12E8B">
        <w:rPr>
          <w:sz w:val="20"/>
          <w:lang w:val="fr-CA"/>
        </w:rPr>
        <w:t xml:space="preserve"> ne peut pas constituer une réparation convenable et juste dans le cas de la demande de E visant l’Office. Il n’est pas non plus évident et manifeste qu’à première vue, l’art. 43 fait obstacle à la demande de dommages</w:t>
      </w:r>
      <w:r w:rsidRPr="00A12E8B">
        <w:rPr>
          <w:sz w:val="20"/>
          <w:lang w:val="fr-CA"/>
        </w:rPr>
        <w:noBreakHyphen/>
        <w:t xml:space="preserve">intérêts présentée par E en vertu de la </w:t>
      </w:r>
      <w:r w:rsidRPr="00A12E8B">
        <w:rPr>
          <w:i/>
          <w:sz w:val="20"/>
          <w:lang w:val="fr-CA"/>
        </w:rPr>
        <w:t>Charte</w:t>
      </w:r>
      <w:r w:rsidRPr="00A12E8B">
        <w:rPr>
          <w:sz w:val="20"/>
          <w:lang w:val="fr-CA"/>
        </w:rPr>
        <w:t xml:space="preserve">. Il n’est donc pas nécessaire de statuer sur la constitutionnalité de l’art. 43 à ce stade de l’instance. </w:t>
      </w:r>
    </w:p>
    <w:p w:rsidR="00CC1B12" w:rsidRPr="00A12E8B" w:rsidRDefault="00CC1B12" w:rsidP="00CC1B12">
      <w:pPr>
        <w:pStyle w:val="SCCNormalDoubleSpacing"/>
        <w:spacing w:line="240" w:lineRule="auto"/>
        <w:rPr>
          <w:sz w:val="20"/>
          <w:lang w:val="fr-CA"/>
        </w:rPr>
      </w:pPr>
    </w:p>
    <w:p w:rsidR="00CC1B12" w:rsidRPr="00A12E8B" w:rsidRDefault="00CC1B12" w:rsidP="00CC1B12">
      <w:pPr>
        <w:pStyle w:val="SCCNormalDoubleSpacing"/>
        <w:spacing w:line="240" w:lineRule="auto"/>
        <w:jc w:val="center"/>
        <w:rPr>
          <w:sz w:val="20"/>
          <w:lang w:val="fr-CA"/>
        </w:rPr>
      </w:pPr>
      <w:r w:rsidRPr="00A12E8B">
        <w:rPr>
          <w:sz w:val="20"/>
          <w:lang w:val="fr-CA"/>
        </w:rPr>
        <w:t>____________________________</w:t>
      </w:r>
    </w:p>
    <w:p w:rsidR="00CC1B12" w:rsidRPr="00A12E8B" w:rsidRDefault="00CC1B12" w:rsidP="00CC1B12">
      <w:pPr>
        <w:pStyle w:val="SCCNormalDoubleSpacing"/>
        <w:spacing w:line="240" w:lineRule="auto"/>
        <w:jc w:val="center"/>
        <w:rPr>
          <w:sz w:val="20"/>
          <w:lang w:val="fr-CA"/>
        </w:rPr>
      </w:pPr>
    </w:p>
    <w:p w:rsidR="00CC1B12" w:rsidRPr="00A12E8B" w:rsidRDefault="00CC1B12" w:rsidP="00CC1B12">
      <w:pPr>
        <w:pStyle w:val="SCCNormalDoubleSpacing"/>
        <w:spacing w:line="240" w:lineRule="auto"/>
        <w:jc w:val="center"/>
        <w:rPr>
          <w:sz w:val="20"/>
          <w:lang w:val="fr-CA"/>
        </w:rPr>
      </w:pPr>
    </w:p>
    <w:p w:rsidR="00CC1B12" w:rsidRPr="00A12E8B" w:rsidRDefault="00CC1B12" w:rsidP="00CC1B12">
      <w:pPr>
        <w:pStyle w:val="SCCNormalDoubleSpacing"/>
        <w:spacing w:line="240" w:lineRule="auto"/>
        <w:rPr>
          <w:sz w:val="20"/>
          <w:lang w:val="fr-CA"/>
        </w:rPr>
      </w:pPr>
      <w:r w:rsidRPr="00A12E8B">
        <w:rPr>
          <w:sz w:val="20"/>
          <w:lang w:val="fr-CA"/>
        </w:rPr>
        <w:tab/>
      </w:r>
      <w:r w:rsidRPr="00A12E8B">
        <w:rPr>
          <w:i/>
          <w:sz w:val="20"/>
          <w:lang w:val="fr-CA"/>
        </w:rPr>
        <w:t>Les</w:t>
      </w:r>
      <w:r w:rsidRPr="00A12E8B">
        <w:rPr>
          <w:sz w:val="20"/>
          <w:lang w:val="fr-CA"/>
        </w:rPr>
        <w:t xml:space="preserve"> juges </w:t>
      </w:r>
      <w:r w:rsidRPr="00A12E8B">
        <w:rPr>
          <w:b/>
          <w:sz w:val="20"/>
          <w:lang w:val="fr-CA"/>
        </w:rPr>
        <w:t>Cromwell</w:t>
      </w:r>
      <w:r w:rsidRPr="00A12E8B">
        <w:rPr>
          <w:sz w:val="20"/>
          <w:lang w:val="fr-CA"/>
        </w:rPr>
        <w:t>, Karakatsanis, Wagner et Gascon : Il est évident et manifeste que l’art. 43 de l’</w:t>
      </w:r>
      <w:r w:rsidRPr="00A12E8B">
        <w:rPr>
          <w:i/>
          <w:sz w:val="20"/>
          <w:lang w:val="fr-CA"/>
        </w:rPr>
        <w:t>Energy Resources Conservation Act</w:t>
      </w:r>
      <w:r w:rsidRPr="00A12E8B">
        <w:rPr>
          <w:sz w:val="20"/>
          <w:lang w:val="fr-CA"/>
        </w:rPr>
        <w:t xml:space="preserve"> fait obstacle à première vue à la demande de dommages</w:t>
      </w:r>
      <w:r w:rsidRPr="00A12E8B">
        <w:rPr>
          <w:sz w:val="20"/>
          <w:lang w:val="fr-CA"/>
        </w:rPr>
        <w:noBreakHyphen/>
        <w:t xml:space="preserve">intérêts présentée par E en vertu de la </w:t>
      </w:r>
      <w:r w:rsidRPr="00A12E8B">
        <w:rPr>
          <w:i/>
          <w:sz w:val="20"/>
          <w:lang w:val="fr-CA"/>
        </w:rPr>
        <w:t>Charte</w:t>
      </w:r>
      <w:r w:rsidRPr="00A12E8B">
        <w:rPr>
          <w:sz w:val="20"/>
          <w:lang w:val="fr-CA"/>
        </w:rPr>
        <w:t>. Les parties s’entendent sur cette conclusion. Il ne reste donc qu’une seule question à trancher : E a</w:t>
      </w:r>
      <w:r w:rsidRPr="00A12E8B">
        <w:rPr>
          <w:sz w:val="20"/>
          <w:lang w:val="fr-CA"/>
        </w:rPr>
        <w:noBreakHyphen/>
        <w:t>t</w:t>
      </w:r>
      <w:r w:rsidRPr="00A12E8B">
        <w:rPr>
          <w:sz w:val="20"/>
          <w:lang w:val="fr-CA"/>
        </w:rPr>
        <w:noBreakHyphen/>
        <w:t>elle contesté avec succès la constitutionnalité de l’art. 43? En l’espèce, même si elle a eu amplement l’occasion de le faire, E ne s’est pas acquittée de son fardeau de démontrer que la loi est inconstitutionnelle. Par conséquent, il faut appliquer la disposition d’immunité et radier la demande de dommages</w:t>
      </w:r>
      <w:r w:rsidRPr="00A12E8B">
        <w:rPr>
          <w:sz w:val="20"/>
          <w:lang w:val="fr-CA"/>
        </w:rPr>
        <w:noBreakHyphen/>
        <w:t xml:space="preserve">intérêts présentée par E en vertu de la </w:t>
      </w:r>
      <w:r w:rsidRPr="00A12E8B">
        <w:rPr>
          <w:i/>
          <w:sz w:val="20"/>
          <w:lang w:val="fr-CA"/>
        </w:rPr>
        <w:t>Charte</w:t>
      </w:r>
      <w:r w:rsidRPr="00A12E8B">
        <w:rPr>
          <w:sz w:val="20"/>
          <w:lang w:val="fr-CA"/>
        </w:rPr>
        <w:t xml:space="preserve">. </w:t>
      </w:r>
    </w:p>
    <w:p w:rsidR="00CC1B12" w:rsidRPr="00A12E8B" w:rsidRDefault="00CC1B12" w:rsidP="00CC1B12">
      <w:pPr>
        <w:pStyle w:val="SCCNormalDoubleSpacing"/>
        <w:spacing w:line="240" w:lineRule="auto"/>
        <w:rPr>
          <w:sz w:val="20"/>
          <w:lang w:val="fr-CA"/>
        </w:rPr>
      </w:pPr>
    </w:p>
    <w:p w:rsidR="00CC1B12" w:rsidRPr="00A12E8B" w:rsidRDefault="00CC1B12" w:rsidP="00CC1B12">
      <w:pPr>
        <w:pStyle w:val="SCCNormalDoubleSpacing"/>
        <w:spacing w:line="240" w:lineRule="auto"/>
        <w:rPr>
          <w:sz w:val="20"/>
          <w:lang w:val="fr-CA"/>
        </w:rPr>
      </w:pPr>
      <w:r w:rsidRPr="00A12E8B">
        <w:rPr>
          <w:sz w:val="20"/>
          <w:lang w:val="fr-CA"/>
        </w:rPr>
        <w:tab/>
        <w:t>L’octroi de dommages</w:t>
      </w:r>
      <w:r w:rsidRPr="00A12E8B">
        <w:rPr>
          <w:sz w:val="20"/>
          <w:lang w:val="fr-CA"/>
        </w:rPr>
        <w:noBreakHyphen/>
        <w:t xml:space="preserve">intérêts en vertu de la </w:t>
      </w:r>
      <w:r w:rsidRPr="00A12E8B">
        <w:rPr>
          <w:i/>
          <w:sz w:val="20"/>
          <w:lang w:val="fr-CA"/>
        </w:rPr>
        <w:t>Charte</w:t>
      </w:r>
      <w:r w:rsidRPr="00A12E8B">
        <w:rPr>
          <w:sz w:val="20"/>
          <w:lang w:val="fr-CA"/>
        </w:rPr>
        <w:t xml:space="preserve"> peut défendre des droits garantis par la </w:t>
      </w:r>
      <w:r w:rsidRPr="00A12E8B">
        <w:rPr>
          <w:i/>
          <w:sz w:val="20"/>
          <w:lang w:val="fr-CA"/>
        </w:rPr>
        <w:t>Charte</w:t>
      </w:r>
      <w:r w:rsidRPr="00A12E8B">
        <w:rPr>
          <w:sz w:val="20"/>
          <w:lang w:val="fr-CA"/>
        </w:rPr>
        <w:t>, fournir une indemnité et dissuader de nouvelles violations. Cependant, l’octroi de dommages</w:t>
      </w:r>
      <w:r w:rsidRPr="00A12E8B">
        <w:rPr>
          <w:sz w:val="20"/>
          <w:lang w:val="fr-CA"/>
        </w:rPr>
        <w:noBreakHyphen/>
        <w:t>intérêts peut également gêner l’efficacité du gouvernement, et des réparations autres que les dommages</w:t>
      </w:r>
      <w:r w:rsidRPr="00A12E8B">
        <w:rPr>
          <w:sz w:val="20"/>
          <w:lang w:val="fr-CA"/>
        </w:rPr>
        <w:noBreakHyphen/>
        <w:t xml:space="preserve">intérêts peuvent offrir un redressement important sans avoir un effet préjudiciable général. Le paragraphe 24(1) de la </w:t>
      </w:r>
      <w:r w:rsidRPr="00A12E8B">
        <w:rPr>
          <w:i/>
          <w:sz w:val="20"/>
          <w:lang w:val="fr-CA"/>
        </w:rPr>
        <w:t>Charte</w:t>
      </w:r>
      <w:r w:rsidRPr="00A12E8B">
        <w:rPr>
          <w:sz w:val="20"/>
          <w:lang w:val="fr-CA"/>
        </w:rPr>
        <w:t xml:space="preserve"> confère aux tribunaux un vaste pouvoir de réparation. Toutefois, cela ne veut pas dire qu’il convient toujours, ou même couramment, de remédier à des violations de la </w:t>
      </w:r>
      <w:r w:rsidRPr="00A12E8B">
        <w:rPr>
          <w:i/>
          <w:sz w:val="20"/>
          <w:lang w:val="fr-CA"/>
        </w:rPr>
        <w:t>Charte</w:t>
      </w:r>
      <w:r w:rsidRPr="00A12E8B">
        <w:rPr>
          <w:sz w:val="20"/>
          <w:lang w:val="fr-CA"/>
        </w:rPr>
        <w:t xml:space="preserve"> en accordant des dommages</w:t>
      </w:r>
      <w:r w:rsidRPr="00A12E8B">
        <w:rPr>
          <w:sz w:val="20"/>
          <w:lang w:val="fr-CA"/>
        </w:rPr>
        <w:noBreakHyphen/>
        <w:t>intérêts. L’arrêt de principe quant aux circonstances dans lesquelles des dommages</w:t>
      </w:r>
      <w:r w:rsidRPr="00A12E8B">
        <w:rPr>
          <w:sz w:val="20"/>
          <w:lang w:val="fr-CA"/>
        </w:rPr>
        <w:noBreakHyphen/>
        <w:t xml:space="preserve">intérêts accordés en vertu de la </w:t>
      </w:r>
      <w:r w:rsidRPr="00A12E8B">
        <w:rPr>
          <w:i/>
          <w:sz w:val="20"/>
          <w:lang w:val="fr-CA"/>
        </w:rPr>
        <w:t>Charte</w:t>
      </w:r>
      <w:r w:rsidRPr="00A12E8B">
        <w:rPr>
          <w:sz w:val="20"/>
          <w:lang w:val="fr-CA"/>
        </w:rPr>
        <w:t xml:space="preserve"> constituent une réparation convenable et juste est </w:t>
      </w:r>
      <w:r w:rsidRPr="00A12E8B">
        <w:rPr>
          <w:i/>
          <w:sz w:val="20"/>
          <w:lang w:val="fr-CA"/>
        </w:rPr>
        <w:t>Vancouver (Ville) c. Ward</w:t>
      </w:r>
      <w:r w:rsidRPr="00A12E8B">
        <w:rPr>
          <w:sz w:val="20"/>
          <w:lang w:val="fr-CA"/>
        </w:rPr>
        <w:t>, 2010 CSC 27, [2010] 2 R.C.S. 28. Si les dommages</w:t>
      </w:r>
      <w:r w:rsidRPr="00A12E8B">
        <w:rPr>
          <w:sz w:val="20"/>
          <w:lang w:val="fr-CA"/>
        </w:rPr>
        <w:noBreakHyphen/>
        <w:t>intérêts favoriseraient la réalisation d’un ou de plusieurs des objectifs d’indemnisation, de défense du droit en cause ou de dissuasion, il est loisible à l’État d’invoquer des facteurs faisant contrepoids pour établir que les dommages</w:t>
      </w:r>
      <w:r w:rsidRPr="00A12E8B">
        <w:rPr>
          <w:sz w:val="20"/>
          <w:lang w:val="fr-CA"/>
        </w:rPr>
        <w:noBreakHyphen/>
        <w:t>intérêts ne constituent pas une réparation convenable et juste. En l’espèce, quand on examine ensemble ces facteurs faisant contrepoids, on constate qu’ils rendent inappropriée la condamnation par ailleurs justifiée, d’un point de vue fonctionnel, de l’Office à des dommages</w:t>
      </w:r>
      <w:r w:rsidRPr="00A12E8B">
        <w:rPr>
          <w:sz w:val="20"/>
          <w:lang w:val="fr-CA"/>
        </w:rPr>
        <w:noBreakHyphen/>
        <w:t xml:space="preserve">intérêts fondés sur la </w:t>
      </w:r>
      <w:r w:rsidRPr="00A12E8B">
        <w:rPr>
          <w:i/>
          <w:sz w:val="20"/>
          <w:lang w:val="fr-CA"/>
        </w:rPr>
        <w:t>Charte</w:t>
      </w:r>
      <w:r w:rsidRPr="00A12E8B">
        <w:rPr>
          <w:sz w:val="20"/>
          <w:lang w:val="fr-CA"/>
        </w:rPr>
        <w:t xml:space="preserve">. </w:t>
      </w:r>
    </w:p>
    <w:p w:rsidR="00CC1B12" w:rsidRPr="00A12E8B" w:rsidRDefault="00CC1B12" w:rsidP="00CC1B12">
      <w:pPr>
        <w:pStyle w:val="SCCNormalDoubleSpacing"/>
        <w:spacing w:line="240" w:lineRule="auto"/>
        <w:rPr>
          <w:sz w:val="20"/>
          <w:lang w:val="fr-CA"/>
        </w:rPr>
      </w:pPr>
    </w:p>
    <w:p w:rsidR="00CC1B12" w:rsidRPr="00A12E8B" w:rsidRDefault="00CC1B12" w:rsidP="00CC1B12">
      <w:pPr>
        <w:pStyle w:val="SCCNormalDoubleSpacing"/>
        <w:spacing w:line="240" w:lineRule="auto"/>
        <w:rPr>
          <w:sz w:val="20"/>
          <w:lang w:val="fr-CA"/>
        </w:rPr>
      </w:pPr>
      <w:r w:rsidRPr="00A12E8B">
        <w:rPr>
          <w:sz w:val="20"/>
          <w:lang w:val="fr-CA"/>
        </w:rPr>
        <w:tab/>
        <w:t xml:space="preserve">Premièrement, il existe un autre moyen, plus efficace de surcroît, de remédier aux violations de la </w:t>
      </w:r>
      <w:r w:rsidRPr="00A12E8B">
        <w:rPr>
          <w:i/>
          <w:sz w:val="20"/>
          <w:lang w:val="fr-CA"/>
        </w:rPr>
        <w:t>Charte</w:t>
      </w:r>
      <w:r w:rsidRPr="00A12E8B">
        <w:rPr>
          <w:sz w:val="20"/>
          <w:lang w:val="fr-CA"/>
        </w:rPr>
        <w:t xml:space="preserve"> commises par l’Office. Le contrôle judiciaire des décisions de l’Office permet de défendre rapidement les droits conférés à E par la </w:t>
      </w:r>
      <w:r w:rsidRPr="00A12E8B">
        <w:rPr>
          <w:i/>
          <w:sz w:val="20"/>
          <w:lang w:val="fr-CA"/>
        </w:rPr>
        <w:t>Charte</w:t>
      </w:r>
      <w:r w:rsidRPr="00A12E8B">
        <w:rPr>
          <w:sz w:val="20"/>
          <w:lang w:val="fr-CA"/>
        </w:rPr>
        <w:t xml:space="preserve">, d’obtenir un redressement concret en ce qui concerne les agissements futurs de l’Office, de réduire l’ampleur de tout préjudice découlant de la violation et de clarifier le droit pour aider à prévenir toute nouvelle violation semblable. De plus, la disposition législative prévoyant une immunité en l’espèce ne peut faire obstacle au contrôle judiciaire. </w:t>
      </w:r>
    </w:p>
    <w:p w:rsidR="00CC1B12" w:rsidRPr="00A12E8B" w:rsidRDefault="00CC1B12" w:rsidP="00CC1B12">
      <w:pPr>
        <w:pStyle w:val="SCCNormalDoubleSpacing"/>
        <w:spacing w:line="240" w:lineRule="auto"/>
        <w:rPr>
          <w:sz w:val="20"/>
          <w:lang w:val="fr-CA"/>
        </w:rPr>
      </w:pPr>
    </w:p>
    <w:p w:rsidR="00CC1B12" w:rsidRPr="00A12E8B" w:rsidRDefault="00CC1B12" w:rsidP="00CC1B12">
      <w:pPr>
        <w:pStyle w:val="SCCNormalDoubleSpacing"/>
        <w:spacing w:line="240" w:lineRule="auto"/>
        <w:rPr>
          <w:sz w:val="20"/>
          <w:lang w:val="fr-CA"/>
        </w:rPr>
      </w:pPr>
      <w:r w:rsidRPr="00A12E8B">
        <w:rPr>
          <w:sz w:val="20"/>
          <w:lang w:val="fr-CA"/>
        </w:rPr>
        <w:lastRenderedPageBreak/>
        <w:tab/>
        <w:t>Deuxièmement, les préoccupations relatives au bon gouvernement entrent elles aussi en jeu car l’octroi de dommages</w:t>
      </w:r>
      <w:r w:rsidRPr="00A12E8B">
        <w:rPr>
          <w:sz w:val="20"/>
          <w:lang w:val="fr-CA"/>
        </w:rPr>
        <w:noBreakHyphen/>
        <w:t>intérêts nuirait au bon travail de l’Office et gênerait l’efficacité du gouvernement. Les seuils et moyens de défense issus du droit privé peuvent aider à établir dans quels cas les dommages</w:t>
      </w:r>
      <w:r w:rsidRPr="00A12E8B">
        <w:rPr>
          <w:sz w:val="20"/>
          <w:lang w:val="fr-CA"/>
        </w:rPr>
        <w:noBreakHyphen/>
        <w:t xml:space="preserve">intérêts fondés sur la </w:t>
      </w:r>
      <w:r w:rsidRPr="00A12E8B">
        <w:rPr>
          <w:i/>
          <w:sz w:val="20"/>
          <w:lang w:val="fr-CA"/>
        </w:rPr>
        <w:t>Charte</w:t>
      </w:r>
      <w:r w:rsidRPr="00A12E8B">
        <w:rPr>
          <w:sz w:val="20"/>
          <w:lang w:val="fr-CA"/>
        </w:rPr>
        <w:t xml:space="preserve"> constituent peut</w:t>
      </w:r>
      <w:r w:rsidRPr="00A12E8B">
        <w:rPr>
          <w:sz w:val="20"/>
          <w:lang w:val="fr-CA"/>
        </w:rPr>
        <w:noBreakHyphen/>
        <w:t xml:space="preserve">être une réparation convenable. Les raisons de politique générale que l’on considère susceptibles d’écarter une obligation de diligence </w:t>
      </w:r>
      <w:r w:rsidRPr="00A12E8B">
        <w:rPr>
          <w:i/>
          <w:sz w:val="20"/>
          <w:lang w:val="fr-CA"/>
        </w:rPr>
        <w:t>prima facie</w:t>
      </w:r>
      <w:r w:rsidRPr="00A12E8B">
        <w:rPr>
          <w:sz w:val="20"/>
          <w:lang w:val="fr-CA"/>
        </w:rPr>
        <w:t xml:space="preserve"> en droit privé de la négligence comprennent : (i) une ponction indue sur les ressources, (ii) l’effet paralysant que cette obligation peut avoir sur la conduite de l’acteur étatique et (iii) la protection du processus décisionnel quasi judiciaire. Les mêmes considérations de politique générale pèsent lourd dans la balance en l’espèce. L’Office a l’obligation publique de concilier plusieurs droits, intérêts et objectifs susceptibles de s’opposer ainsi que les intérêts publics et privés dans l’acquittement de ses obligations quasi judiciaires. La jurisprudence indique qu’il ne faut pas tenter de fractionner les fonctions d’un organisme de réglementation quasi judiciaire comme celui en l’espèce en dissociant le rôle juridictionnel du rôle de réglementation dans le but de décider si ses agissements devraient engager sa responsabilité. Et l’analyse des préoccupations relatives au bon gouvernement qui font contrepoids peut tenir compte également des raisons de politique générale qui ont amené les législateurs de partout au pays à adopter de nombreuses dispositions législatives prévoyant une immunité comme celle en l’espèce. Globalement, exposer l’Office à des demandes de dommages</w:t>
      </w:r>
      <w:r w:rsidRPr="00A12E8B">
        <w:rPr>
          <w:sz w:val="20"/>
          <w:lang w:val="fr-CA"/>
        </w:rPr>
        <w:noBreakHyphen/>
        <w:t xml:space="preserve">intérêts risque d’accaparer ses ressources et de le détourner des obligations que lui attribue la loi, ce qui pourrait avoir un effet paralysant sur sa prise de décisions, compromettre son impartialité et ouvrir la voie à de nouveaux moyens indésirables d’attaquer indirectement ses décisions. </w:t>
      </w:r>
    </w:p>
    <w:p w:rsidR="00CC1B12" w:rsidRPr="00A12E8B" w:rsidRDefault="00CC1B12" w:rsidP="00CC1B12">
      <w:pPr>
        <w:pStyle w:val="SCCNormalDoubleSpacing"/>
        <w:spacing w:line="240" w:lineRule="auto"/>
        <w:rPr>
          <w:sz w:val="20"/>
          <w:lang w:val="fr-CA"/>
        </w:rPr>
      </w:pPr>
    </w:p>
    <w:p w:rsidR="00CC1B12" w:rsidRPr="00A12E8B" w:rsidRDefault="00CC1B12" w:rsidP="00CC1B12">
      <w:pPr>
        <w:pStyle w:val="SCCNormalDoubleSpacing"/>
        <w:spacing w:line="240" w:lineRule="auto"/>
        <w:rPr>
          <w:sz w:val="20"/>
          <w:lang w:val="fr-CA"/>
        </w:rPr>
      </w:pPr>
      <w:r w:rsidRPr="00A12E8B">
        <w:rPr>
          <w:sz w:val="20"/>
          <w:lang w:val="fr-CA"/>
        </w:rPr>
        <w:tab/>
        <w:t>Enfin, juger au cas par cas du caractère convenable d’une condamnation de ce type d’office à des dommages</w:t>
      </w:r>
      <w:r w:rsidRPr="00A12E8B">
        <w:rPr>
          <w:sz w:val="20"/>
          <w:lang w:val="fr-CA"/>
        </w:rPr>
        <w:noBreakHyphen/>
        <w:t xml:space="preserve">intérêts en vertu de la </w:t>
      </w:r>
      <w:r w:rsidRPr="00A12E8B">
        <w:rPr>
          <w:i/>
          <w:sz w:val="20"/>
          <w:lang w:val="fr-CA"/>
        </w:rPr>
        <w:t>Charte</w:t>
      </w:r>
      <w:r w:rsidRPr="00A12E8B">
        <w:rPr>
          <w:sz w:val="20"/>
          <w:lang w:val="fr-CA"/>
        </w:rPr>
        <w:t xml:space="preserve"> en mettant l’accent sur les faits et le contexte minerait grandement la raison d’être de l’immunité. Il n’y a pas lieu d’examiner sur le fond au cas par cas toutes les simples allégations selon lesquelles des dommages</w:t>
      </w:r>
      <w:r w:rsidRPr="00A12E8B">
        <w:rPr>
          <w:sz w:val="20"/>
          <w:lang w:val="fr-CA"/>
        </w:rPr>
        <w:noBreakHyphen/>
        <w:t xml:space="preserve">intérêts doivent être accordés en vertu de la </w:t>
      </w:r>
      <w:r w:rsidRPr="00A12E8B">
        <w:rPr>
          <w:i/>
          <w:sz w:val="20"/>
          <w:lang w:val="fr-CA"/>
        </w:rPr>
        <w:t>Charte</w:t>
      </w:r>
      <w:r w:rsidRPr="00A12E8B">
        <w:rPr>
          <w:sz w:val="20"/>
          <w:lang w:val="fr-CA"/>
        </w:rPr>
        <w:t xml:space="preserve">. L’immunité est aisément contrecarrée lorsqu’il suffit de plaider la mauvaise foi ou une conduite punitive dans une déclaration pour mettre en doute la conduite d’un décideur. Même une immunité restreinte diminue la capacité du décideur d’agir en toute impartialité et indépendance, car la simple menace de poursuite proférée à l’aide d’habiles plaidoiries obligera le décideur à se défendre contre des réclamations présentées contre lui. </w:t>
      </w:r>
    </w:p>
    <w:p w:rsidR="00CC1B12" w:rsidRPr="00A12E8B" w:rsidRDefault="00CC1B12" w:rsidP="00CC1B12">
      <w:pPr>
        <w:pStyle w:val="SCCNormalDoubleSpacing"/>
        <w:spacing w:line="240" w:lineRule="auto"/>
        <w:rPr>
          <w:sz w:val="20"/>
          <w:lang w:val="fr-CA"/>
        </w:rPr>
      </w:pPr>
    </w:p>
    <w:p w:rsidR="00CC1B12" w:rsidRPr="00A12E8B" w:rsidRDefault="00CC1B12" w:rsidP="00CC1B12">
      <w:pPr>
        <w:pStyle w:val="SCCNormalDoubleSpacing"/>
        <w:spacing w:line="240" w:lineRule="auto"/>
        <w:rPr>
          <w:sz w:val="20"/>
          <w:lang w:val="fr-CA"/>
        </w:rPr>
      </w:pPr>
      <w:r w:rsidRPr="00A12E8B">
        <w:rPr>
          <w:sz w:val="20"/>
          <w:lang w:val="fr-CA"/>
        </w:rPr>
        <w:tab/>
        <w:t>À la lumière de ces facteurs faisant contrepoids, l’octroi de dommages</w:t>
      </w:r>
      <w:r w:rsidRPr="00A12E8B">
        <w:rPr>
          <w:sz w:val="20"/>
          <w:lang w:val="fr-CA"/>
        </w:rPr>
        <w:noBreakHyphen/>
        <w:t xml:space="preserve">intérêts en vertu de la </w:t>
      </w:r>
      <w:r w:rsidRPr="00A12E8B">
        <w:rPr>
          <w:i/>
          <w:sz w:val="20"/>
          <w:lang w:val="fr-CA"/>
        </w:rPr>
        <w:t>Charte</w:t>
      </w:r>
      <w:r w:rsidRPr="00A12E8B">
        <w:rPr>
          <w:sz w:val="20"/>
          <w:lang w:val="fr-CA"/>
        </w:rPr>
        <w:t xml:space="preserve"> ne peut jamais constituer une réparation convenable et juste pour les violations de la </w:t>
      </w:r>
      <w:r w:rsidRPr="00A12E8B">
        <w:rPr>
          <w:i/>
          <w:sz w:val="20"/>
          <w:lang w:val="fr-CA"/>
        </w:rPr>
        <w:t>Charte</w:t>
      </w:r>
      <w:r w:rsidRPr="00A12E8B">
        <w:rPr>
          <w:sz w:val="20"/>
          <w:lang w:val="fr-CA"/>
        </w:rPr>
        <w:t xml:space="preserve"> commises par l’Office. Ainsi, l’art. 43 de l’</w:t>
      </w:r>
      <w:r w:rsidRPr="00A12E8B">
        <w:rPr>
          <w:i/>
          <w:sz w:val="20"/>
          <w:lang w:val="fr-CA"/>
        </w:rPr>
        <w:t>Energy Resources Conservation Act</w:t>
      </w:r>
      <w:r w:rsidRPr="00A12E8B">
        <w:rPr>
          <w:sz w:val="20"/>
          <w:lang w:val="fr-CA"/>
        </w:rPr>
        <w:t xml:space="preserve"> ne limite pas la possibilité d’obtenir une telle réparation au sens de la </w:t>
      </w:r>
      <w:r w:rsidRPr="00A12E8B">
        <w:rPr>
          <w:i/>
          <w:sz w:val="20"/>
          <w:lang w:val="fr-CA"/>
        </w:rPr>
        <w:t>Charte</w:t>
      </w:r>
      <w:r w:rsidRPr="00A12E8B">
        <w:rPr>
          <w:sz w:val="20"/>
          <w:lang w:val="fr-CA"/>
        </w:rPr>
        <w:t xml:space="preserve"> et la disposition ne saurait être inconstitutionnelle. </w:t>
      </w:r>
    </w:p>
    <w:p w:rsidR="00CC1B12" w:rsidRPr="00A12E8B" w:rsidRDefault="00CC1B12" w:rsidP="00CC1B12">
      <w:pPr>
        <w:pStyle w:val="SCCNormalDoubleSpacing"/>
        <w:spacing w:line="240" w:lineRule="auto"/>
        <w:rPr>
          <w:sz w:val="20"/>
          <w:lang w:val="fr-CA"/>
        </w:rPr>
      </w:pPr>
    </w:p>
    <w:p w:rsidR="00CC1B12" w:rsidRPr="00A12E8B" w:rsidRDefault="00CC1B12" w:rsidP="00CC1B12">
      <w:pPr>
        <w:pStyle w:val="SCCNormalDoubleSpacing"/>
        <w:spacing w:line="240" w:lineRule="auto"/>
        <w:rPr>
          <w:sz w:val="20"/>
          <w:lang w:val="fr-CA"/>
        </w:rPr>
      </w:pPr>
      <w:r w:rsidRPr="00A12E8B">
        <w:rPr>
          <w:sz w:val="20"/>
          <w:lang w:val="fr-CA"/>
        </w:rPr>
        <w:tab/>
      </w:r>
      <w:r w:rsidRPr="00A12E8B">
        <w:rPr>
          <w:i/>
          <w:sz w:val="20"/>
          <w:lang w:val="fr-CA"/>
        </w:rPr>
        <w:t xml:space="preserve">La </w:t>
      </w:r>
      <w:r w:rsidRPr="00A12E8B">
        <w:rPr>
          <w:sz w:val="20"/>
          <w:lang w:val="fr-CA"/>
        </w:rPr>
        <w:t xml:space="preserve">juge </w:t>
      </w:r>
      <w:r w:rsidRPr="00A12E8B">
        <w:rPr>
          <w:b/>
          <w:sz w:val="20"/>
          <w:lang w:val="fr-CA"/>
        </w:rPr>
        <w:t>Abella</w:t>
      </w:r>
      <w:r w:rsidRPr="00A12E8B">
        <w:rPr>
          <w:sz w:val="20"/>
          <w:lang w:val="fr-CA"/>
        </w:rPr>
        <w:t> : E demande à la Cour de se prononcer sur l’applicabilité et l’opérabilité, du point de vue constitutionnel, de l’art. 43, une disposition d’immunité de l’</w:t>
      </w:r>
      <w:r w:rsidRPr="00A12E8B">
        <w:rPr>
          <w:i/>
          <w:sz w:val="20"/>
          <w:lang w:val="fr-CA"/>
        </w:rPr>
        <w:t>Energy Resources Conservation Act</w:t>
      </w:r>
      <w:r w:rsidRPr="00A12E8B">
        <w:rPr>
          <w:sz w:val="20"/>
          <w:lang w:val="fr-CA"/>
        </w:rPr>
        <w:t>. Elle conteste essentiellement la constitutionnalité de l’art. 43. E n’a jamais donné l’avis officiel</w:t>
      </w:r>
      <w:r w:rsidRPr="00A12E8B">
        <w:rPr>
          <w:i/>
          <w:sz w:val="20"/>
          <w:lang w:val="fr-CA"/>
        </w:rPr>
        <w:t xml:space="preserve"> </w:t>
      </w:r>
      <w:r w:rsidRPr="00A12E8B">
        <w:rPr>
          <w:sz w:val="20"/>
          <w:lang w:val="fr-CA"/>
        </w:rPr>
        <w:t xml:space="preserve">requis pour contester la constitutionnalité de cet article. Jusqu’au moment où elle s’est présentée devant la Cour, E niait carrément qu’elle contestait la constitutionnalité de l’art. 43. L’approche préconisée par E représente une attaque indirecte irrégulière de la constitutionnalité de l’art. 43.  </w:t>
      </w:r>
    </w:p>
    <w:p w:rsidR="00CC1B12" w:rsidRPr="00A12E8B" w:rsidRDefault="00CC1B12" w:rsidP="00CC1B12">
      <w:pPr>
        <w:pStyle w:val="SCCNormalDoubleSpacing"/>
        <w:spacing w:line="240" w:lineRule="auto"/>
        <w:rPr>
          <w:sz w:val="20"/>
          <w:lang w:val="fr-CA"/>
        </w:rPr>
      </w:pPr>
    </w:p>
    <w:p w:rsidR="00CC1B12" w:rsidRPr="00A12E8B" w:rsidRDefault="00CC1B12" w:rsidP="00CC1B12">
      <w:pPr>
        <w:pStyle w:val="SCCNormalDoubleSpacing"/>
        <w:spacing w:line="240" w:lineRule="auto"/>
        <w:rPr>
          <w:sz w:val="20"/>
          <w:lang w:val="fr-CA"/>
        </w:rPr>
      </w:pPr>
      <w:r w:rsidRPr="00A12E8B">
        <w:rPr>
          <w:sz w:val="20"/>
          <w:lang w:val="fr-CA"/>
        </w:rPr>
        <w:tab/>
        <w:t>On trouve dans toutes les provinces des lois exigeant qu’un avis soit donné au procureur général de la province concernée et la plupart des provinces exigent qu’un avis soit également donné au procureur général du Canada dans toute instance où la constitutionnalité d’une loi est en cause. L’obligation de donner avis a un objectif fondamental, en l’occurrence celui de faire en sorte que le tribunal se prononce sur la validité de la disposition à partir d’un dossier de preuve complet et que l’État ait vraiment l’occasion de soutenir la validité de la disposition. On ne doit pas répondre à une nouvelle question constitutionnelle à moins que la teneur du dossier, l’équité envers toutes les parties, l’importance que la question soit résolue, le fait que la question se prête à une décision et les intérêts de l’administration de la justice en général ne l’exigent. Le critère applicable pour décider de l’opportunité d’examiner une nouvelle question est strict et le pouvoir discrétionnaire d’examiner une nouvelle question ne devrait être exercé qu’à titre exceptionnel et jamais à moins que les parties n’en subissent pas un préjudice</w:t>
      </w:r>
      <w:r w:rsidRPr="00A12E8B">
        <w:rPr>
          <w:i/>
          <w:sz w:val="20"/>
          <w:lang w:val="fr-CA"/>
        </w:rPr>
        <w:t>.</w:t>
      </w:r>
      <w:r w:rsidRPr="00A12E8B">
        <w:rPr>
          <w:sz w:val="20"/>
          <w:lang w:val="fr-CA"/>
        </w:rPr>
        <w:t xml:space="preserve"> </w:t>
      </w:r>
    </w:p>
    <w:p w:rsidR="00CC1B12" w:rsidRPr="00A12E8B" w:rsidRDefault="00CC1B12" w:rsidP="00CC1B12">
      <w:pPr>
        <w:pStyle w:val="SCCNormalDoubleSpacing"/>
        <w:spacing w:line="240" w:lineRule="auto"/>
        <w:rPr>
          <w:sz w:val="20"/>
          <w:lang w:val="fr-CA"/>
        </w:rPr>
      </w:pPr>
    </w:p>
    <w:p w:rsidR="00CC1B12" w:rsidRPr="00A12E8B" w:rsidRDefault="00CC1B12" w:rsidP="00CC1B12">
      <w:pPr>
        <w:pStyle w:val="SCCNormalDoubleSpacing"/>
        <w:spacing w:line="240" w:lineRule="auto"/>
        <w:rPr>
          <w:sz w:val="20"/>
          <w:lang w:val="fr-CA"/>
        </w:rPr>
      </w:pPr>
      <w:r w:rsidRPr="00A12E8B">
        <w:rPr>
          <w:sz w:val="20"/>
          <w:lang w:val="fr-CA"/>
        </w:rPr>
        <w:tab/>
        <w:t xml:space="preserve">On ne trouve en l’espèce pas la moindre allusion au seuil qui permettrait d’exercer de façon exceptionnelle ce pouvoir discrétionnaire. Tout d’abord, l’intérêt public exige de soumettre à la Cour la preuve la meilleure et la plus complète possible lorsque la Cour est appelée à statuer sur la constitutionnalité d’une loi. Cela nécessite la participation et le concours des procureurs généraux concernés, surtout celui du ressort où a été adoptée la loi en question. En l’espèce, il n’y a aucun dossier de preuve de ce genre.  </w:t>
      </w:r>
    </w:p>
    <w:p w:rsidR="00CC1B12" w:rsidRPr="00A12E8B" w:rsidRDefault="00CC1B12" w:rsidP="00CC1B12">
      <w:pPr>
        <w:pStyle w:val="SCCNormalDoubleSpacing"/>
        <w:spacing w:line="240" w:lineRule="auto"/>
        <w:rPr>
          <w:sz w:val="20"/>
          <w:lang w:val="fr-CA"/>
        </w:rPr>
      </w:pPr>
    </w:p>
    <w:p w:rsidR="00CC1B12" w:rsidRPr="00A12E8B" w:rsidRDefault="00CC1B12" w:rsidP="00CC1B12">
      <w:pPr>
        <w:pStyle w:val="SCCNormalDoubleSpacing"/>
        <w:spacing w:line="240" w:lineRule="auto"/>
        <w:rPr>
          <w:sz w:val="20"/>
          <w:lang w:val="fr-CA"/>
        </w:rPr>
      </w:pPr>
      <w:r w:rsidRPr="00A12E8B">
        <w:rPr>
          <w:sz w:val="20"/>
          <w:lang w:val="fr-CA"/>
        </w:rPr>
        <w:tab/>
        <w:t xml:space="preserve">La notion d’« équité envers les parties » joue elle aussi en défaveur de l’exercice, par la Cour, de son pouvoir discrétionnaire de statuer sur la constitutionnalité de l’art. 43. L’Office a demandé à la Cour de ne pas instruire la question constitutionnelle parce qu’elle n’avait pas été régulièrement soulevée devant les juridictions inférieures, de sorte que c’est l’Office, et non le procureur général, qui s’est injustement retrouvé dans le rôle d’unique défenseur d’une disposition de sa loi habilitante. En Cour d’appel, le procureur général de l’Alberta avait pour sa part formulé lui aussi expressément des réserves au sujet du défaut d’avis et de son incapacité à présenter des éléments de preuve tant en première instance qu’en Cour d’appel. Le défaut de donner avis de l’intention de contester la constitutionnalité de l’art. 43 s’est traduit par une absence de dossier et par le fait que le procureur général de l’Alberta n’a pas été en mesure de répondre convenablement aux allégations formulées contre cet article. Dans ces conditions, il est inopportun d’accéder à la demande visant à faire établir la constitutionnalité de la disposition législative prévoyant une immunité. </w:t>
      </w:r>
    </w:p>
    <w:p w:rsidR="00CC1B12" w:rsidRPr="00A12E8B" w:rsidRDefault="00CC1B12" w:rsidP="00CC1B12">
      <w:pPr>
        <w:pStyle w:val="SCCNormalDoubleSpacing"/>
        <w:spacing w:line="240" w:lineRule="auto"/>
        <w:rPr>
          <w:sz w:val="20"/>
          <w:lang w:val="fr-CA"/>
        </w:rPr>
      </w:pPr>
    </w:p>
    <w:p w:rsidR="00CC1B12" w:rsidRPr="00A12E8B" w:rsidRDefault="00CC1B12" w:rsidP="00CC1B12">
      <w:pPr>
        <w:pStyle w:val="SCCNormalDoubleSpacing"/>
        <w:spacing w:line="240" w:lineRule="auto"/>
        <w:rPr>
          <w:sz w:val="20"/>
          <w:lang w:val="fr-CA"/>
        </w:rPr>
      </w:pPr>
      <w:r w:rsidRPr="00A12E8B">
        <w:rPr>
          <w:sz w:val="20"/>
          <w:lang w:val="fr-CA"/>
        </w:rPr>
        <w:tab/>
        <w:t>On retrouve des dispositions d’immunité protégeant les organismes judiciaires et quasi judiciaires dans plusieurs lois canadiennes. Les décideurs judiciaires ou quasi judiciaires jouissent également d’immunités en common law. L’immunité à l’égard des recours personnels en dommages</w:t>
      </w:r>
      <w:r w:rsidRPr="00A12E8B">
        <w:rPr>
          <w:sz w:val="20"/>
          <w:lang w:val="fr-CA"/>
        </w:rPr>
        <w:noBreakHyphen/>
        <w:t xml:space="preserve">intérêts intentés contre ces décideurs est motivée par la volonté de protéger leur indépendance et leur impartialité et par le souci de favoriser la bonne administration de la justice et d’en renforcer l’efficacité. </w:t>
      </w:r>
    </w:p>
    <w:p w:rsidR="00CC1B12" w:rsidRPr="00A12E8B" w:rsidRDefault="00CC1B12" w:rsidP="00CC1B12">
      <w:pPr>
        <w:pStyle w:val="SCCNormalDoubleSpacing"/>
        <w:spacing w:line="240" w:lineRule="auto"/>
        <w:rPr>
          <w:sz w:val="20"/>
          <w:lang w:val="fr-CA"/>
        </w:rPr>
      </w:pPr>
    </w:p>
    <w:p w:rsidR="00CC1B12" w:rsidRPr="00A12E8B" w:rsidRDefault="00CC1B12" w:rsidP="00CC1B12">
      <w:pPr>
        <w:pStyle w:val="SCCNormalDoubleSpacing"/>
        <w:spacing w:line="240" w:lineRule="auto"/>
        <w:rPr>
          <w:sz w:val="20"/>
          <w:lang w:val="fr-CA"/>
        </w:rPr>
      </w:pPr>
      <w:r w:rsidRPr="00A12E8B">
        <w:rPr>
          <w:sz w:val="20"/>
          <w:lang w:val="fr-CA"/>
        </w:rPr>
        <w:tab/>
        <w:t>La disposition d’immunité en l’espèce est sans équivoque et catégorique. La législature a clairement choisi de ne pas nuancer l’immunité de quelque façon que ce soit. Aucun argument selon lequel l’immunité ne devrait pas s’appliquer à une conduite qualifiée de punitive ou s’applique aux décisions de nature juridictionnelle de l’Office, mais non à ses autres décisions, ne ressort du texte de la loi. Il faut user de prudence avant de rogner la disposition d’immunité en cause. Une telle décision entraîne des conséquences profondes et évidentes pour l’ensemble des juges et des tribunaux et ne doit être prise que si l’on dispose d’un dossier de preuve complet qui a fait l’objet de vérifications. L’État pourra ou non être en mesure de justifier une immunité contre toute condamnation à des dommages</w:t>
      </w:r>
      <w:r w:rsidRPr="00A12E8B">
        <w:rPr>
          <w:sz w:val="20"/>
          <w:lang w:val="fr-CA"/>
        </w:rPr>
        <w:noBreakHyphen/>
        <w:t xml:space="preserve">intérêts en vertu de la </w:t>
      </w:r>
      <w:r w:rsidRPr="00A12E8B">
        <w:rPr>
          <w:i/>
          <w:sz w:val="20"/>
          <w:lang w:val="fr-CA"/>
        </w:rPr>
        <w:t>Charte</w:t>
      </w:r>
      <w:r w:rsidRPr="00A12E8B">
        <w:rPr>
          <w:sz w:val="20"/>
          <w:lang w:val="fr-CA"/>
        </w:rPr>
        <w:t>, mais tant que les éléments de preuve justificatifs fondés sur l’article premier n’ont pas été analysés, la Cour ne devrait pas remplacer les éléments de preuve requis par ses propres déductions.</w:t>
      </w:r>
    </w:p>
    <w:p w:rsidR="00CC1B12" w:rsidRPr="00A12E8B" w:rsidRDefault="00CC1B12" w:rsidP="00CC1B12">
      <w:pPr>
        <w:pStyle w:val="SCCNormalDoubleSpacing"/>
        <w:spacing w:line="240" w:lineRule="auto"/>
        <w:rPr>
          <w:sz w:val="20"/>
          <w:lang w:val="fr-CA"/>
        </w:rPr>
      </w:pPr>
    </w:p>
    <w:p w:rsidR="00CC1B12" w:rsidRPr="00A12E8B" w:rsidRDefault="00CC1B12" w:rsidP="00CC1B12">
      <w:pPr>
        <w:pStyle w:val="SCCNormalDoubleSpacing"/>
        <w:spacing w:line="240" w:lineRule="auto"/>
        <w:rPr>
          <w:sz w:val="20"/>
          <w:lang w:val="fr-CA"/>
        </w:rPr>
      </w:pPr>
      <w:r w:rsidRPr="00A12E8B">
        <w:rPr>
          <w:sz w:val="20"/>
          <w:lang w:val="fr-CA"/>
        </w:rPr>
        <w:tab/>
        <w:t xml:space="preserve">Bien qu’une analyse effectuée en conformité avec </w:t>
      </w:r>
      <w:r w:rsidRPr="00A12E8B">
        <w:rPr>
          <w:i/>
          <w:sz w:val="20"/>
          <w:lang w:val="fr-CA"/>
        </w:rPr>
        <w:t>Vancouver (Ville) c. Ward</w:t>
      </w:r>
      <w:r w:rsidRPr="00A12E8B">
        <w:rPr>
          <w:sz w:val="20"/>
          <w:lang w:val="fr-CA"/>
        </w:rPr>
        <w:t>, [2010] 2 R.C.S. 28, mène vraisemblablement à la conclusion que l’octroi de dommages</w:t>
      </w:r>
      <w:r w:rsidRPr="00A12E8B">
        <w:rPr>
          <w:sz w:val="20"/>
          <w:lang w:val="fr-CA"/>
        </w:rPr>
        <w:noBreakHyphen/>
        <w:t xml:space="preserve">intérêts en vertu de la </w:t>
      </w:r>
      <w:r w:rsidRPr="00A12E8B">
        <w:rPr>
          <w:i/>
          <w:sz w:val="20"/>
          <w:lang w:val="fr-CA"/>
        </w:rPr>
        <w:t>Charte</w:t>
      </w:r>
      <w:r w:rsidRPr="00A12E8B">
        <w:rPr>
          <w:sz w:val="20"/>
          <w:lang w:val="fr-CA"/>
        </w:rPr>
        <w:t xml:space="preserve"> ne constitue pas une réparation convenable et juste dans les circonstances, il faut statuer sur la constitutionnalité de la disposition d’immunité avant de juger si pareils dommages</w:t>
      </w:r>
      <w:r w:rsidRPr="00A12E8B">
        <w:rPr>
          <w:sz w:val="20"/>
          <w:lang w:val="fr-CA"/>
        </w:rPr>
        <w:noBreakHyphen/>
        <w:t xml:space="preserve">intérêts sont convenables. Si la disposition est constitutionnelle, point n’est besoin de procéder à l’analyse prescrite par </w:t>
      </w:r>
      <w:r w:rsidRPr="00A12E8B">
        <w:rPr>
          <w:i/>
          <w:sz w:val="20"/>
          <w:lang w:val="fr-CA"/>
        </w:rPr>
        <w:t>Ward</w:t>
      </w:r>
      <w:r w:rsidRPr="00A12E8B">
        <w:rPr>
          <w:sz w:val="20"/>
          <w:lang w:val="fr-CA"/>
        </w:rPr>
        <w:t xml:space="preserve">. Si elle est jugée inconstitutionnelle, ce n’est que dans ce cas que l’analyse en question entre en jeu. En l’espèce, comme E n’a pas tenté de contester la constitutionnalité de l’art. 43 lors des instances antérieures, il n’y a pas de dossier pouvant servir à justifier ou à attaquer la disposition en question. Cela signifie que, pour l’instant, la constitutionnalité de cette disposition demeure intacte. Il est donc évident et manifeste que la demande de E est irrecevable. La demande présentée par E en vertu de la </w:t>
      </w:r>
      <w:r w:rsidRPr="00A12E8B">
        <w:rPr>
          <w:i/>
          <w:sz w:val="20"/>
          <w:lang w:val="fr-CA"/>
        </w:rPr>
        <w:t>Charte</w:t>
      </w:r>
      <w:r w:rsidRPr="00A12E8B">
        <w:rPr>
          <w:sz w:val="20"/>
          <w:lang w:val="fr-CA"/>
        </w:rPr>
        <w:t xml:space="preserve"> devrait donc être rejetée. </w:t>
      </w:r>
    </w:p>
    <w:p w:rsidR="00CC1B12" w:rsidRPr="00A12E8B" w:rsidRDefault="00CC1B12" w:rsidP="00CC1B12">
      <w:pPr>
        <w:pStyle w:val="SCCNormalDoubleSpacing"/>
        <w:spacing w:line="240" w:lineRule="auto"/>
        <w:rPr>
          <w:sz w:val="20"/>
          <w:lang w:val="fr-CA"/>
        </w:rPr>
      </w:pPr>
    </w:p>
    <w:p w:rsidR="00CC1B12" w:rsidRPr="00A12E8B" w:rsidRDefault="00CC1B12" w:rsidP="00CC1B12">
      <w:pPr>
        <w:pStyle w:val="SCCNormalDoubleSpacing"/>
        <w:spacing w:line="240" w:lineRule="auto"/>
        <w:rPr>
          <w:sz w:val="20"/>
          <w:lang w:val="fr-CA"/>
        </w:rPr>
      </w:pPr>
      <w:r w:rsidRPr="00A12E8B">
        <w:rPr>
          <w:sz w:val="20"/>
          <w:lang w:val="fr-CA"/>
        </w:rPr>
        <w:tab/>
        <w:t>Le moyen qu’E aurait dû utiliser pour formuler ses doléances était de se pourvoir en contrôle judiciaire. Le recours habituellement utilisé pour contester la décision d’un tribunal administratif est le contrôle judiciaire et non une action dirigée contre le tribunal administratif. Lorsque l’Office a décidé de cesser de communiquer avec E, concluant pour l’essentiel qu’elle était une plaideuse quérulente, il exerçait le pouvoir discrétionnaire que lui confère sa loi habilitante. La légalité, la rationalité ou l’équité de cette décision discrétionnaire sont des questions qui relèvent du contrôle judiciaire. E a eu l’occasion de solliciter en temps opportun le contrôle judiciaire de la décision de l’Office. Elle a choisi de ne pas se prévaloir de cette possibilité. Elle a plutôt tenté d’exprimer ses reproches sous forme de demande de dommages</w:t>
      </w:r>
      <w:r w:rsidRPr="00A12E8B">
        <w:rPr>
          <w:sz w:val="20"/>
          <w:lang w:val="fr-CA"/>
        </w:rPr>
        <w:noBreakHyphen/>
        <w:t xml:space="preserve">intérêts fondée sur la </w:t>
      </w:r>
      <w:r w:rsidRPr="00A12E8B">
        <w:rPr>
          <w:i/>
          <w:sz w:val="20"/>
          <w:lang w:val="fr-CA"/>
        </w:rPr>
        <w:t>Charte</w:t>
      </w:r>
      <w:r w:rsidRPr="00A12E8B">
        <w:rPr>
          <w:sz w:val="20"/>
          <w:lang w:val="fr-CA"/>
        </w:rPr>
        <w:t>. C’est précisément la raison d’être de l’art. 43 : empêcher les plaideurs de court</w:t>
      </w:r>
      <w:r w:rsidRPr="00A12E8B">
        <w:rPr>
          <w:sz w:val="20"/>
          <w:lang w:val="fr-CA"/>
        </w:rPr>
        <w:noBreakHyphen/>
        <w:t>circuiter la procédure prescrite et éviter ainsi à l’Office et au public des frais et des retards indus.</w:t>
      </w:r>
    </w:p>
    <w:p w:rsidR="00CC1B12" w:rsidRPr="00A12E8B" w:rsidRDefault="00CC1B12" w:rsidP="00CC1B12">
      <w:pPr>
        <w:pStyle w:val="SCCNormalDoubleSpacing"/>
        <w:spacing w:line="240" w:lineRule="auto"/>
        <w:rPr>
          <w:sz w:val="20"/>
          <w:lang w:val="fr-CA"/>
        </w:rPr>
      </w:pPr>
    </w:p>
    <w:p w:rsidR="00CC1B12" w:rsidRPr="00A12E8B" w:rsidRDefault="00CC1B12" w:rsidP="00CC1B12">
      <w:pPr>
        <w:pStyle w:val="SCCNormalDoubleSpacing"/>
        <w:spacing w:line="240" w:lineRule="auto"/>
        <w:rPr>
          <w:sz w:val="20"/>
          <w:lang w:val="fr-CA"/>
        </w:rPr>
      </w:pPr>
      <w:r w:rsidRPr="00A12E8B">
        <w:rPr>
          <w:sz w:val="20"/>
          <w:lang w:val="fr-CA"/>
        </w:rPr>
        <w:tab/>
      </w:r>
      <w:r w:rsidRPr="00A12E8B">
        <w:rPr>
          <w:i/>
          <w:sz w:val="20"/>
          <w:lang w:val="fr-CA"/>
        </w:rPr>
        <w:t>La</w:t>
      </w:r>
      <w:r w:rsidRPr="00A12E8B">
        <w:rPr>
          <w:sz w:val="20"/>
          <w:lang w:val="fr-CA"/>
        </w:rPr>
        <w:t xml:space="preserve"> </w:t>
      </w:r>
      <w:r w:rsidRPr="00A12E8B">
        <w:rPr>
          <w:b/>
          <w:sz w:val="20"/>
          <w:lang w:val="fr-CA"/>
        </w:rPr>
        <w:t>juge en chef</w:t>
      </w:r>
      <w:r w:rsidRPr="00A12E8B">
        <w:rPr>
          <w:sz w:val="20"/>
          <w:lang w:val="fr-CA"/>
        </w:rPr>
        <w:t xml:space="preserve"> </w:t>
      </w:r>
      <w:r w:rsidRPr="00A12E8B">
        <w:rPr>
          <w:b/>
          <w:sz w:val="20"/>
          <w:lang w:val="fr-CA"/>
        </w:rPr>
        <w:t>McLachlin</w:t>
      </w:r>
      <w:r w:rsidRPr="00A12E8B">
        <w:rPr>
          <w:sz w:val="20"/>
          <w:lang w:val="fr-CA"/>
        </w:rPr>
        <w:t xml:space="preserve"> et les juges</w:t>
      </w:r>
      <w:r w:rsidRPr="00A12E8B">
        <w:rPr>
          <w:b/>
          <w:sz w:val="20"/>
          <w:lang w:val="fr-CA"/>
        </w:rPr>
        <w:t xml:space="preserve"> Moldaver</w:t>
      </w:r>
      <w:r w:rsidRPr="00A12E8B">
        <w:rPr>
          <w:sz w:val="20"/>
          <w:lang w:val="fr-CA"/>
        </w:rPr>
        <w:t xml:space="preserve">, Côté et </w:t>
      </w:r>
      <w:r w:rsidRPr="00A12E8B">
        <w:rPr>
          <w:b/>
          <w:sz w:val="20"/>
          <w:lang w:val="fr-CA"/>
        </w:rPr>
        <w:t>Brown</w:t>
      </w:r>
      <w:r w:rsidRPr="00A12E8B">
        <w:rPr>
          <w:sz w:val="20"/>
          <w:lang w:val="fr-CA"/>
        </w:rPr>
        <w:t> (dissidents) : Pour décider s</w:t>
      </w:r>
      <w:r w:rsidRPr="00A12E8B">
        <w:rPr>
          <w:smallCaps/>
          <w:sz w:val="20"/>
          <w:lang w:val="fr-CA"/>
        </w:rPr>
        <w:t>’</w:t>
      </w:r>
      <w:r w:rsidRPr="00A12E8B">
        <w:rPr>
          <w:sz w:val="20"/>
          <w:lang w:val="fr-CA"/>
        </w:rPr>
        <w:t>il y a lieu de radier une demande de dommages</w:t>
      </w:r>
      <w:r w:rsidRPr="00A12E8B">
        <w:rPr>
          <w:sz w:val="20"/>
          <w:lang w:val="fr-CA"/>
        </w:rPr>
        <w:noBreakHyphen/>
        <w:t xml:space="preserve">intérêts fondée sur la </w:t>
      </w:r>
      <w:r w:rsidRPr="00A12E8B">
        <w:rPr>
          <w:i/>
          <w:sz w:val="20"/>
          <w:lang w:val="fr-CA"/>
        </w:rPr>
        <w:t>Charte</w:t>
      </w:r>
      <w:r w:rsidRPr="00A12E8B">
        <w:rPr>
          <w:sz w:val="20"/>
          <w:lang w:val="fr-CA"/>
        </w:rPr>
        <w:t xml:space="preserve"> en raison d</w:t>
      </w:r>
      <w:r w:rsidRPr="00A12E8B">
        <w:rPr>
          <w:smallCaps/>
          <w:sz w:val="20"/>
          <w:lang w:val="fr-CA"/>
        </w:rPr>
        <w:t>’</w:t>
      </w:r>
      <w:r w:rsidRPr="00A12E8B">
        <w:rPr>
          <w:sz w:val="20"/>
          <w:lang w:val="fr-CA"/>
        </w:rPr>
        <w:t>une disposition législative prévoyant une immunité, le tribunal doit d</w:t>
      </w:r>
      <w:r w:rsidRPr="00A12E8B">
        <w:rPr>
          <w:smallCaps/>
          <w:sz w:val="20"/>
          <w:lang w:val="fr-CA"/>
        </w:rPr>
        <w:t>’</w:t>
      </w:r>
      <w:r w:rsidRPr="00A12E8B">
        <w:rPr>
          <w:sz w:val="20"/>
          <w:lang w:val="fr-CA"/>
        </w:rPr>
        <w:t>abord établir s</w:t>
      </w:r>
      <w:r w:rsidRPr="00A12E8B">
        <w:rPr>
          <w:smallCaps/>
          <w:sz w:val="20"/>
          <w:lang w:val="fr-CA"/>
        </w:rPr>
        <w:t>’</w:t>
      </w:r>
      <w:r w:rsidRPr="00A12E8B">
        <w:rPr>
          <w:sz w:val="20"/>
          <w:lang w:val="fr-CA"/>
        </w:rPr>
        <w:t>il est évident et manifeste que l</w:t>
      </w:r>
      <w:r w:rsidRPr="00A12E8B">
        <w:rPr>
          <w:smallCaps/>
          <w:sz w:val="20"/>
          <w:lang w:val="fr-CA"/>
        </w:rPr>
        <w:t>’</w:t>
      </w:r>
      <w:r w:rsidRPr="00A12E8B">
        <w:rPr>
          <w:sz w:val="20"/>
          <w:lang w:val="fr-CA"/>
        </w:rPr>
        <w:t>octroi de dommages</w:t>
      </w:r>
      <w:r w:rsidRPr="00A12E8B">
        <w:rPr>
          <w:sz w:val="20"/>
          <w:lang w:val="fr-CA"/>
        </w:rPr>
        <w:noBreakHyphen/>
        <w:t xml:space="preserve">intérêts en vertu de la </w:t>
      </w:r>
      <w:r w:rsidRPr="00A12E8B">
        <w:rPr>
          <w:i/>
          <w:sz w:val="20"/>
          <w:lang w:val="fr-CA"/>
        </w:rPr>
        <w:t>Charte</w:t>
      </w:r>
      <w:r w:rsidRPr="00A12E8B">
        <w:rPr>
          <w:sz w:val="20"/>
          <w:lang w:val="fr-CA"/>
        </w:rPr>
        <w:t xml:space="preserve"> ne peut pas constituer une réparation convenable et juste dans le cas de la demande du demandeur. S</w:t>
      </w:r>
      <w:r w:rsidRPr="00A12E8B">
        <w:rPr>
          <w:smallCaps/>
          <w:sz w:val="20"/>
          <w:lang w:val="fr-CA"/>
        </w:rPr>
        <w:t>’</w:t>
      </w:r>
      <w:r w:rsidRPr="00A12E8B">
        <w:rPr>
          <w:sz w:val="20"/>
          <w:lang w:val="fr-CA"/>
        </w:rPr>
        <w:t>il n</w:t>
      </w:r>
      <w:r w:rsidRPr="00A12E8B">
        <w:rPr>
          <w:smallCaps/>
          <w:sz w:val="20"/>
          <w:lang w:val="fr-CA"/>
        </w:rPr>
        <w:t>’</w:t>
      </w:r>
      <w:r w:rsidRPr="00A12E8B">
        <w:rPr>
          <w:sz w:val="20"/>
          <w:lang w:val="fr-CA"/>
        </w:rPr>
        <w:t>est pas évident et manifeste que cette réparation ne peut pas être convenable et juste, le tribunal doit alors décider s</w:t>
      </w:r>
      <w:r w:rsidRPr="00A12E8B">
        <w:rPr>
          <w:smallCaps/>
          <w:sz w:val="20"/>
          <w:lang w:val="fr-CA"/>
        </w:rPr>
        <w:t>’</w:t>
      </w:r>
      <w:r w:rsidRPr="00A12E8B">
        <w:rPr>
          <w:sz w:val="20"/>
          <w:lang w:val="fr-CA"/>
        </w:rPr>
        <w:t>il est évident et manifeste que la disposition d</w:t>
      </w:r>
      <w:r w:rsidRPr="00A12E8B">
        <w:rPr>
          <w:smallCaps/>
          <w:sz w:val="20"/>
          <w:lang w:val="fr-CA"/>
        </w:rPr>
        <w:t>’</w:t>
      </w:r>
      <w:r w:rsidRPr="00A12E8B">
        <w:rPr>
          <w:sz w:val="20"/>
          <w:lang w:val="fr-CA"/>
        </w:rPr>
        <w:t>immunité s</w:t>
      </w:r>
      <w:r w:rsidRPr="00A12E8B">
        <w:rPr>
          <w:smallCaps/>
          <w:sz w:val="20"/>
          <w:lang w:val="fr-CA"/>
        </w:rPr>
        <w:t>’</w:t>
      </w:r>
      <w:r w:rsidRPr="00A12E8B">
        <w:rPr>
          <w:sz w:val="20"/>
          <w:lang w:val="fr-CA"/>
        </w:rPr>
        <w:t xml:space="preserve">applique à première vue à la demande du demandeur. Si la disposition </w:t>
      </w:r>
      <w:r w:rsidRPr="00A12E8B">
        <w:rPr>
          <w:sz w:val="20"/>
          <w:lang w:val="fr-CA"/>
        </w:rPr>
        <w:lastRenderedPageBreak/>
        <w:t>s</w:t>
      </w:r>
      <w:r w:rsidRPr="00A12E8B">
        <w:rPr>
          <w:smallCaps/>
          <w:sz w:val="20"/>
          <w:lang w:val="fr-CA"/>
        </w:rPr>
        <w:t>’</w:t>
      </w:r>
      <w:r w:rsidRPr="00A12E8B">
        <w:rPr>
          <w:sz w:val="20"/>
          <w:lang w:val="fr-CA"/>
        </w:rPr>
        <w:t>applique évidemment et manifestement, le tribunal doit donner effet à la disposition d</w:t>
      </w:r>
      <w:r w:rsidRPr="00A12E8B">
        <w:rPr>
          <w:smallCaps/>
          <w:sz w:val="20"/>
          <w:lang w:val="fr-CA"/>
        </w:rPr>
        <w:t>’</w:t>
      </w:r>
      <w:r w:rsidRPr="00A12E8B">
        <w:rPr>
          <w:sz w:val="20"/>
          <w:lang w:val="fr-CA"/>
        </w:rPr>
        <w:t xml:space="preserve">immunité et radier la demande du demandeur, à moins que ce dernier ne conteste avec succès la constitutionnalité de la disposition. </w:t>
      </w:r>
    </w:p>
    <w:p w:rsidR="00CC1B12" w:rsidRPr="00A12E8B" w:rsidRDefault="00CC1B12" w:rsidP="00CC1B12">
      <w:pPr>
        <w:pStyle w:val="SCCNormalDoubleSpacing"/>
        <w:spacing w:line="240" w:lineRule="auto"/>
        <w:rPr>
          <w:sz w:val="20"/>
          <w:lang w:val="fr-CA"/>
        </w:rPr>
      </w:pPr>
    </w:p>
    <w:p w:rsidR="00CC1B12" w:rsidRPr="00A12E8B" w:rsidRDefault="00CC1B12" w:rsidP="00CC1B12">
      <w:pPr>
        <w:pStyle w:val="SCCNormalDoubleSpacing"/>
        <w:spacing w:line="240" w:lineRule="auto"/>
        <w:rPr>
          <w:sz w:val="20"/>
          <w:lang w:val="fr-CA"/>
        </w:rPr>
      </w:pPr>
      <w:r w:rsidRPr="00A12E8B">
        <w:rPr>
          <w:sz w:val="20"/>
          <w:lang w:val="fr-CA"/>
        </w:rPr>
        <w:tab/>
        <w:t xml:space="preserve">Les paramètres établis dans </w:t>
      </w:r>
      <w:r w:rsidRPr="00A12E8B">
        <w:rPr>
          <w:i/>
          <w:sz w:val="20"/>
          <w:lang w:val="fr-CA"/>
        </w:rPr>
        <w:t>Vancouver (Ville) c. Ward</w:t>
      </w:r>
      <w:r w:rsidRPr="00A12E8B">
        <w:rPr>
          <w:sz w:val="20"/>
          <w:lang w:val="fr-CA"/>
        </w:rPr>
        <w:t>, 2010 CSC 27, [2010] 2 R.C.S. 28, pour déterminer si l</w:t>
      </w:r>
      <w:r w:rsidRPr="00A12E8B">
        <w:rPr>
          <w:smallCaps/>
          <w:sz w:val="20"/>
          <w:lang w:val="fr-CA"/>
        </w:rPr>
        <w:t>’</w:t>
      </w:r>
      <w:r w:rsidRPr="00A12E8B">
        <w:rPr>
          <w:sz w:val="20"/>
          <w:lang w:val="fr-CA"/>
        </w:rPr>
        <w:t>octroi de dommages</w:t>
      </w:r>
      <w:r w:rsidRPr="00A12E8B">
        <w:rPr>
          <w:sz w:val="20"/>
          <w:lang w:val="fr-CA"/>
        </w:rPr>
        <w:noBreakHyphen/>
        <w:t>intérêts est une réparation convenable et juste dans les circonstances peuvent s’appliquer au stade de la requête en radiation. Pour résister à une requête en radiation, le demandeur doit d</w:t>
      </w:r>
      <w:r w:rsidRPr="00A12E8B">
        <w:rPr>
          <w:smallCaps/>
          <w:sz w:val="20"/>
          <w:lang w:val="fr-CA"/>
        </w:rPr>
        <w:t>’</w:t>
      </w:r>
      <w:r w:rsidRPr="00A12E8B">
        <w:rPr>
          <w:sz w:val="20"/>
          <w:lang w:val="fr-CA"/>
        </w:rPr>
        <w:t>abord alléguer des faits qui, s</w:t>
      </w:r>
      <w:r w:rsidRPr="00A12E8B">
        <w:rPr>
          <w:smallCaps/>
          <w:sz w:val="20"/>
          <w:lang w:val="fr-CA"/>
        </w:rPr>
        <w:t>’</w:t>
      </w:r>
      <w:r w:rsidRPr="00A12E8B">
        <w:rPr>
          <w:sz w:val="20"/>
          <w:lang w:val="fr-CA"/>
        </w:rPr>
        <w:t>ils se révélaient véridiques, pourraient démontrer l</w:t>
      </w:r>
      <w:r w:rsidRPr="00A12E8B">
        <w:rPr>
          <w:smallCaps/>
          <w:sz w:val="20"/>
          <w:lang w:val="fr-CA"/>
        </w:rPr>
        <w:t>’</w:t>
      </w:r>
      <w:r w:rsidRPr="00A12E8B">
        <w:rPr>
          <w:sz w:val="20"/>
          <w:lang w:val="fr-CA"/>
        </w:rPr>
        <w:t>existence d</w:t>
      </w:r>
      <w:r w:rsidRPr="00A12E8B">
        <w:rPr>
          <w:smallCaps/>
          <w:sz w:val="20"/>
          <w:lang w:val="fr-CA"/>
        </w:rPr>
        <w:t>’</w:t>
      </w:r>
      <w:r w:rsidRPr="00A12E8B">
        <w:rPr>
          <w:sz w:val="20"/>
          <w:lang w:val="fr-CA"/>
        </w:rPr>
        <w:t xml:space="preserve">une violation de la </w:t>
      </w:r>
      <w:r w:rsidRPr="00A12E8B">
        <w:rPr>
          <w:i/>
          <w:sz w:val="20"/>
          <w:lang w:val="fr-CA"/>
        </w:rPr>
        <w:t>Charte</w:t>
      </w:r>
      <w:r w:rsidRPr="00A12E8B">
        <w:rPr>
          <w:sz w:val="20"/>
          <w:lang w:val="fr-CA"/>
        </w:rPr>
        <w:t>; E a satisfait à ce critère en l’espèce. Les actes de procédure de E établissent les éléments constitutifs d</w:t>
      </w:r>
      <w:r w:rsidRPr="00A12E8B">
        <w:rPr>
          <w:smallCaps/>
          <w:sz w:val="20"/>
          <w:lang w:val="fr-CA"/>
        </w:rPr>
        <w:t>’</w:t>
      </w:r>
      <w:r w:rsidRPr="00A12E8B">
        <w:rPr>
          <w:sz w:val="20"/>
          <w:lang w:val="fr-CA"/>
        </w:rPr>
        <w:t>un moyen certes inédit, mais soutenable, tiré de l</w:t>
      </w:r>
      <w:r w:rsidRPr="00A12E8B">
        <w:rPr>
          <w:smallCaps/>
          <w:sz w:val="20"/>
          <w:lang w:val="fr-CA"/>
        </w:rPr>
        <w:t>’</w:t>
      </w:r>
      <w:r w:rsidRPr="00A12E8B">
        <w:rPr>
          <w:sz w:val="20"/>
          <w:lang w:val="fr-CA"/>
        </w:rPr>
        <w:t>al. 2</w:t>
      </w:r>
      <w:r w:rsidRPr="00A12E8B">
        <w:rPr>
          <w:i/>
          <w:sz w:val="20"/>
          <w:lang w:val="fr-CA"/>
        </w:rPr>
        <w:t>b</w:t>
      </w:r>
      <w:r w:rsidRPr="00A12E8B">
        <w:rPr>
          <w:sz w:val="20"/>
          <w:lang w:val="fr-CA"/>
        </w:rPr>
        <w:t xml:space="preserve">). On ne saurait dire qu’il est évident et manifeste que E </w:t>
      </w:r>
      <w:r w:rsidRPr="00A12E8B">
        <w:rPr>
          <w:rStyle w:val="sccrespondentforrunningheadchar1"/>
          <w:sz w:val="20"/>
          <w:lang w:val="fr-CA"/>
        </w:rPr>
        <w:t>ne peut pas prouver l’existence d’une violation de l’al. 2</w:t>
      </w:r>
      <w:r w:rsidRPr="00A12E8B">
        <w:rPr>
          <w:rStyle w:val="sccrespondentforrunningheadchar1"/>
          <w:i/>
          <w:sz w:val="20"/>
          <w:lang w:val="fr-CA"/>
        </w:rPr>
        <w:t>b</w:t>
      </w:r>
      <w:r w:rsidRPr="00A12E8B">
        <w:rPr>
          <w:rStyle w:val="sccrespondentforrunningheadchar1"/>
          <w:sz w:val="20"/>
          <w:lang w:val="fr-CA"/>
        </w:rPr>
        <w:t xml:space="preserve">) de la </w:t>
      </w:r>
      <w:r w:rsidRPr="00A12E8B">
        <w:rPr>
          <w:rStyle w:val="sccrespondentforrunningheadchar1"/>
          <w:i/>
          <w:sz w:val="20"/>
          <w:lang w:val="fr-CA"/>
        </w:rPr>
        <w:t>Charte</w:t>
      </w:r>
      <w:r w:rsidRPr="00A12E8B">
        <w:rPr>
          <w:rStyle w:val="sccrespondentforrunningheadchar1"/>
          <w:sz w:val="20"/>
          <w:lang w:val="fr-CA"/>
        </w:rPr>
        <w:t xml:space="preserve">. </w:t>
      </w:r>
      <w:r w:rsidRPr="00A12E8B">
        <w:rPr>
          <w:sz w:val="20"/>
          <w:lang w:val="fr-CA"/>
        </w:rPr>
        <w:t>La deuxième étape oblige le demandeur à démontrer que les dommages</w:t>
      </w:r>
      <w:r w:rsidRPr="00A12E8B">
        <w:rPr>
          <w:sz w:val="20"/>
          <w:lang w:val="fr-CA"/>
        </w:rPr>
        <w:noBreakHyphen/>
        <w:t>intérêts pourraient répondraient à l</w:t>
      </w:r>
      <w:r w:rsidRPr="00A12E8B">
        <w:rPr>
          <w:smallCaps/>
          <w:sz w:val="20"/>
          <w:lang w:val="fr-CA"/>
        </w:rPr>
        <w:t>’</w:t>
      </w:r>
      <w:r w:rsidRPr="00A12E8B">
        <w:rPr>
          <w:sz w:val="20"/>
          <w:lang w:val="fr-CA"/>
        </w:rPr>
        <w:t>un ou à plusieurs des objectifs d</w:t>
      </w:r>
      <w:r w:rsidRPr="00A12E8B">
        <w:rPr>
          <w:smallCaps/>
          <w:sz w:val="20"/>
          <w:lang w:val="fr-CA"/>
        </w:rPr>
        <w:t>’</w:t>
      </w:r>
      <w:r w:rsidRPr="00A12E8B">
        <w:rPr>
          <w:sz w:val="20"/>
          <w:lang w:val="fr-CA"/>
        </w:rPr>
        <w:t>indemnisation, de défense du droit en cause ou de dissuasion. E a satisfait également à ce critère. Ses allégations suffisent pour établir que l’octroi de dommages</w:t>
      </w:r>
      <w:r w:rsidRPr="00A12E8B">
        <w:rPr>
          <w:sz w:val="20"/>
          <w:lang w:val="fr-CA"/>
        </w:rPr>
        <w:noBreakHyphen/>
        <w:t>intérêts en vertu de la</w:t>
      </w:r>
      <w:r w:rsidRPr="00A12E8B">
        <w:rPr>
          <w:i/>
          <w:sz w:val="20"/>
          <w:lang w:val="fr-CA"/>
        </w:rPr>
        <w:t xml:space="preserve"> Charte</w:t>
      </w:r>
      <w:r w:rsidRPr="00A12E8B">
        <w:rPr>
          <w:sz w:val="20"/>
          <w:lang w:val="fr-CA"/>
        </w:rPr>
        <w:t xml:space="preserve"> permettrait de répondre aux objectifs de défense du droit et de dissuasion.  </w:t>
      </w:r>
    </w:p>
    <w:p w:rsidR="00CC1B12" w:rsidRPr="00A12E8B" w:rsidRDefault="00CC1B12" w:rsidP="00CC1B12">
      <w:pPr>
        <w:pStyle w:val="SCCNormalDoubleSpacing"/>
        <w:spacing w:line="240" w:lineRule="auto"/>
        <w:rPr>
          <w:sz w:val="20"/>
          <w:lang w:val="fr-CA"/>
        </w:rPr>
      </w:pPr>
    </w:p>
    <w:p w:rsidR="00CC1B12" w:rsidRPr="00A12E8B" w:rsidRDefault="00CC1B12" w:rsidP="00CC1B12">
      <w:pPr>
        <w:pStyle w:val="SCCNormalDoubleSpacing"/>
        <w:spacing w:line="240" w:lineRule="auto"/>
        <w:rPr>
          <w:sz w:val="20"/>
          <w:lang w:val="fr-CA"/>
        </w:rPr>
      </w:pPr>
      <w:r w:rsidRPr="00A12E8B">
        <w:rPr>
          <w:sz w:val="20"/>
          <w:lang w:val="fr-CA"/>
        </w:rPr>
        <w:tab/>
      </w:r>
      <w:r w:rsidRPr="00A12E8B">
        <w:rPr>
          <w:rStyle w:val="sccrespondentforrunningheadchar1"/>
          <w:sz w:val="20"/>
          <w:lang w:val="fr-CA"/>
        </w:rPr>
        <w:t>À la troisième étape, l’État peut démontrer qu’en raison de considérations faisant contrepoids, l’octroi de dommages</w:t>
      </w:r>
      <w:r w:rsidRPr="00A12E8B">
        <w:rPr>
          <w:rStyle w:val="sccrespondentforrunningheadchar1"/>
          <w:sz w:val="20"/>
          <w:lang w:val="fr-CA"/>
        </w:rPr>
        <w:noBreakHyphen/>
        <w:t xml:space="preserve">intérêts en vertu de la </w:t>
      </w:r>
      <w:r w:rsidRPr="00A12E8B">
        <w:rPr>
          <w:rStyle w:val="sccrespondentforrunningheadchar1"/>
          <w:i/>
          <w:sz w:val="20"/>
          <w:lang w:val="fr-CA"/>
        </w:rPr>
        <w:t xml:space="preserve">Charte </w:t>
      </w:r>
      <w:r w:rsidRPr="00A12E8B">
        <w:rPr>
          <w:rStyle w:val="sccrespondentforrunningheadchar1"/>
          <w:sz w:val="20"/>
          <w:lang w:val="fr-CA"/>
        </w:rPr>
        <w:t>ne peut évidemment et manifestement pas être convenable et juste. C</w:t>
      </w:r>
      <w:r w:rsidRPr="00A12E8B">
        <w:rPr>
          <w:sz w:val="20"/>
          <w:lang w:val="fr-CA"/>
        </w:rPr>
        <w:t>es considérations comprennent la possibilité d</w:t>
      </w:r>
      <w:r w:rsidRPr="00A12E8B">
        <w:rPr>
          <w:smallCaps/>
          <w:sz w:val="20"/>
          <w:lang w:val="fr-CA"/>
        </w:rPr>
        <w:t>’</w:t>
      </w:r>
      <w:r w:rsidRPr="00A12E8B">
        <w:rPr>
          <w:sz w:val="20"/>
          <w:lang w:val="fr-CA"/>
        </w:rPr>
        <w:t>exercer d</w:t>
      </w:r>
      <w:r w:rsidRPr="00A12E8B">
        <w:rPr>
          <w:smallCaps/>
          <w:sz w:val="20"/>
          <w:lang w:val="fr-CA"/>
        </w:rPr>
        <w:t>’</w:t>
      </w:r>
      <w:r w:rsidRPr="00A12E8B">
        <w:rPr>
          <w:sz w:val="20"/>
          <w:lang w:val="fr-CA"/>
        </w:rPr>
        <w:t>autres recours qui permettront d</w:t>
      </w:r>
      <w:r w:rsidRPr="00A12E8B">
        <w:rPr>
          <w:smallCaps/>
          <w:sz w:val="20"/>
          <w:lang w:val="fr-CA"/>
        </w:rPr>
        <w:t>’</w:t>
      </w:r>
      <w:r w:rsidRPr="00A12E8B">
        <w:rPr>
          <w:sz w:val="20"/>
          <w:lang w:val="fr-CA"/>
        </w:rPr>
        <w:t>atteindre les mêmes objectifs que l</w:t>
      </w:r>
      <w:r w:rsidRPr="00A12E8B">
        <w:rPr>
          <w:smallCaps/>
          <w:sz w:val="20"/>
          <w:lang w:val="fr-CA"/>
        </w:rPr>
        <w:t>’</w:t>
      </w:r>
      <w:r w:rsidRPr="00A12E8B">
        <w:rPr>
          <w:sz w:val="20"/>
          <w:lang w:val="fr-CA"/>
        </w:rPr>
        <w:t>octroi de dommages</w:t>
      </w:r>
      <w:r w:rsidRPr="00A12E8B">
        <w:rPr>
          <w:sz w:val="20"/>
          <w:lang w:val="fr-CA"/>
        </w:rPr>
        <w:noBreakHyphen/>
        <w:t xml:space="preserve">intérêts en vertu de la </w:t>
      </w:r>
      <w:r w:rsidRPr="00A12E8B">
        <w:rPr>
          <w:i/>
          <w:sz w:val="20"/>
          <w:lang w:val="fr-CA"/>
        </w:rPr>
        <w:t>Charte</w:t>
      </w:r>
      <w:r w:rsidRPr="00A12E8B">
        <w:rPr>
          <w:sz w:val="20"/>
          <w:lang w:val="fr-CA"/>
        </w:rPr>
        <w:t xml:space="preserve"> et les préoccupations relatives au bon gouvernement, c.</w:t>
      </w:r>
      <w:r w:rsidRPr="00A12E8B">
        <w:rPr>
          <w:sz w:val="20"/>
          <w:lang w:val="fr-CA"/>
        </w:rPr>
        <w:noBreakHyphen/>
        <w:t>à</w:t>
      </w:r>
      <w:r w:rsidRPr="00A12E8B">
        <w:rPr>
          <w:sz w:val="20"/>
          <w:lang w:val="fr-CA"/>
        </w:rPr>
        <w:noBreakHyphen/>
        <w:t>d. des facteurs de principe justifiant que l</w:t>
      </w:r>
      <w:r w:rsidRPr="00A12E8B">
        <w:rPr>
          <w:smallCaps/>
          <w:sz w:val="20"/>
          <w:lang w:val="fr-CA"/>
        </w:rPr>
        <w:t>’</w:t>
      </w:r>
      <w:r w:rsidRPr="00A12E8B">
        <w:rPr>
          <w:sz w:val="20"/>
          <w:lang w:val="fr-CA"/>
        </w:rPr>
        <w:t>on restreigne les possibilités de recours en responsabilité civile contre l</w:t>
      </w:r>
      <w:r w:rsidRPr="00A12E8B">
        <w:rPr>
          <w:smallCaps/>
          <w:sz w:val="20"/>
          <w:lang w:val="fr-CA"/>
        </w:rPr>
        <w:t>’</w:t>
      </w:r>
      <w:r w:rsidRPr="00A12E8B">
        <w:rPr>
          <w:sz w:val="20"/>
          <w:lang w:val="fr-CA"/>
        </w:rPr>
        <w:t>État. En l’espèce, l</w:t>
      </w:r>
      <w:r w:rsidRPr="00A12E8B">
        <w:rPr>
          <w:smallCaps/>
          <w:sz w:val="20"/>
          <w:lang w:val="fr-CA"/>
        </w:rPr>
        <w:t>’</w:t>
      </w:r>
      <w:r w:rsidRPr="00A12E8B">
        <w:rPr>
          <w:sz w:val="20"/>
          <w:lang w:val="fr-CA"/>
        </w:rPr>
        <w:t>Office n</w:t>
      </w:r>
      <w:r w:rsidRPr="00A12E8B">
        <w:rPr>
          <w:smallCaps/>
          <w:sz w:val="20"/>
          <w:lang w:val="fr-CA"/>
        </w:rPr>
        <w:t>’</w:t>
      </w:r>
      <w:r w:rsidRPr="00A12E8B">
        <w:rPr>
          <w:sz w:val="20"/>
          <w:lang w:val="fr-CA"/>
        </w:rPr>
        <w:t>a pas démontré que le contrôle judiciaire permettra évidemment et manifestement d</w:t>
      </w:r>
      <w:r w:rsidRPr="00A12E8B">
        <w:rPr>
          <w:smallCaps/>
          <w:sz w:val="20"/>
          <w:lang w:val="fr-CA"/>
        </w:rPr>
        <w:t>’</w:t>
      </w:r>
      <w:r w:rsidRPr="00A12E8B">
        <w:rPr>
          <w:sz w:val="20"/>
          <w:lang w:val="fr-CA"/>
        </w:rPr>
        <w:t>atteindre les mêmes objectifs que l</w:t>
      </w:r>
      <w:r w:rsidRPr="00A12E8B">
        <w:rPr>
          <w:smallCaps/>
          <w:sz w:val="20"/>
          <w:lang w:val="fr-CA"/>
        </w:rPr>
        <w:t>’</w:t>
      </w:r>
      <w:r w:rsidRPr="00A12E8B">
        <w:rPr>
          <w:sz w:val="20"/>
          <w:lang w:val="fr-CA"/>
        </w:rPr>
        <w:t>octroi de dommages</w:t>
      </w:r>
      <w:r w:rsidRPr="00A12E8B">
        <w:rPr>
          <w:sz w:val="20"/>
          <w:lang w:val="fr-CA"/>
        </w:rPr>
        <w:noBreakHyphen/>
        <w:t xml:space="preserve">intérêts en vertu de la </w:t>
      </w:r>
      <w:r w:rsidRPr="00A12E8B">
        <w:rPr>
          <w:i/>
          <w:sz w:val="20"/>
          <w:lang w:val="fr-CA"/>
        </w:rPr>
        <w:t>Charte</w:t>
      </w:r>
      <w:r w:rsidRPr="00A12E8B">
        <w:rPr>
          <w:sz w:val="20"/>
          <w:lang w:val="fr-CA"/>
        </w:rPr>
        <w:t xml:space="preserve">, à savoir défendre le droit conféré à E par la </w:t>
      </w:r>
      <w:r w:rsidRPr="00A12E8B">
        <w:rPr>
          <w:i/>
          <w:sz w:val="20"/>
          <w:lang w:val="fr-CA"/>
        </w:rPr>
        <w:t>Charte</w:t>
      </w:r>
      <w:r w:rsidRPr="00A12E8B">
        <w:rPr>
          <w:sz w:val="20"/>
          <w:lang w:val="fr-CA"/>
        </w:rPr>
        <w:t xml:space="preserve"> et dissuader de nouvelles violations. Quant au bon gouvernement, il faut garder à l’esprit deux principes interreliés. En premier lieu, le respect de la </w:t>
      </w:r>
      <w:r w:rsidRPr="00A12E8B">
        <w:rPr>
          <w:i/>
          <w:sz w:val="20"/>
          <w:lang w:val="fr-CA"/>
        </w:rPr>
        <w:t>Charte</w:t>
      </w:r>
      <w:r w:rsidRPr="00A12E8B">
        <w:rPr>
          <w:sz w:val="20"/>
          <w:lang w:val="fr-CA"/>
        </w:rPr>
        <w:t xml:space="preserve"> constitue en soi un principe fondamental de bon gouvernement. En second lieu, il faut examiner les préoccupations relatives au bon gouvernement en se souciant de la protection des droits conférés par la </w:t>
      </w:r>
      <w:r w:rsidRPr="00A12E8B">
        <w:rPr>
          <w:i/>
          <w:sz w:val="20"/>
          <w:lang w:val="fr-CA"/>
        </w:rPr>
        <w:t>Charte</w:t>
      </w:r>
      <w:r w:rsidRPr="00A12E8B">
        <w:rPr>
          <w:sz w:val="20"/>
          <w:lang w:val="fr-CA"/>
        </w:rPr>
        <w:t>, car l</w:t>
      </w:r>
      <w:r w:rsidRPr="00A12E8B">
        <w:rPr>
          <w:smallCaps/>
          <w:sz w:val="20"/>
          <w:lang w:val="fr-CA"/>
        </w:rPr>
        <w:t>’</w:t>
      </w:r>
      <w:r w:rsidRPr="00A12E8B">
        <w:rPr>
          <w:sz w:val="20"/>
          <w:lang w:val="fr-CA"/>
        </w:rPr>
        <w:t xml:space="preserve">analyse de la réparation « convenable et juste » au sens du par. 24(1) est conçue pour remédier à la violation de la </w:t>
      </w:r>
      <w:r w:rsidRPr="00A12E8B">
        <w:rPr>
          <w:i/>
          <w:sz w:val="20"/>
          <w:lang w:val="fr-CA"/>
        </w:rPr>
        <w:t>Charte</w:t>
      </w:r>
      <w:r w:rsidRPr="00A12E8B">
        <w:rPr>
          <w:sz w:val="20"/>
          <w:lang w:val="fr-CA"/>
        </w:rPr>
        <w:t>. Bien que la common law reconnaisse aux juges et aux autres acteurs étatiques une immunité absolue à l</w:t>
      </w:r>
      <w:r w:rsidRPr="00A12E8B">
        <w:rPr>
          <w:smallCaps/>
          <w:sz w:val="20"/>
          <w:lang w:val="fr-CA"/>
        </w:rPr>
        <w:t>’</w:t>
      </w:r>
      <w:r w:rsidRPr="00A12E8B">
        <w:rPr>
          <w:sz w:val="20"/>
          <w:lang w:val="fr-CA"/>
        </w:rPr>
        <w:t>égard de la responsabilité personnelle dans l</w:t>
      </w:r>
      <w:r w:rsidRPr="00A12E8B">
        <w:rPr>
          <w:smallCaps/>
          <w:sz w:val="20"/>
          <w:lang w:val="fr-CA"/>
        </w:rPr>
        <w:t>’</w:t>
      </w:r>
      <w:r w:rsidRPr="00A12E8B">
        <w:rPr>
          <w:sz w:val="20"/>
          <w:lang w:val="fr-CA"/>
        </w:rPr>
        <w:t>exercice de leur fonction juridictionnelle, rien au dossier n</w:t>
      </w:r>
      <w:r w:rsidRPr="00A12E8B">
        <w:rPr>
          <w:smallCaps/>
          <w:sz w:val="20"/>
          <w:lang w:val="fr-CA"/>
        </w:rPr>
        <w:t>’</w:t>
      </w:r>
      <w:r w:rsidRPr="00A12E8B">
        <w:rPr>
          <w:sz w:val="20"/>
          <w:lang w:val="fr-CA"/>
        </w:rPr>
        <w:t>indique que l</w:t>
      </w:r>
      <w:r w:rsidRPr="00A12E8B">
        <w:rPr>
          <w:smallCaps/>
          <w:sz w:val="20"/>
          <w:lang w:val="fr-CA"/>
        </w:rPr>
        <w:t>’</w:t>
      </w:r>
      <w:r w:rsidRPr="00A12E8B">
        <w:rPr>
          <w:sz w:val="20"/>
          <w:lang w:val="fr-CA"/>
        </w:rPr>
        <w:t>Office exerçait une fonction juridictionnelle en l’espèce. Il n’y pas non plus de raison impérieuse de politique générale pour laquelle il faudrait soustraire les acteurs étatiques dans tous les cas, notamment ceux, comme en l</w:t>
      </w:r>
      <w:r w:rsidRPr="00A12E8B">
        <w:rPr>
          <w:smallCaps/>
          <w:sz w:val="20"/>
          <w:lang w:val="fr-CA"/>
        </w:rPr>
        <w:t>’</w:t>
      </w:r>
      <w:r w:rsidRPr="00A12E8B">
        <w:rPr>
          <w:sz w:val="20"/>
          <w:lang w:val="fr-CA"/>
        </w:rPr>
        <w:t>espèce, où l</w:t>
      </w:r>
      <w:r w:rsidRPr="00A12E8B">
        <w:rPr>
          <w:smallCaps/>
          <w:sz w:val="20"/>
          <w:lang w:val="fr-CA"/>
        </w:rPr>
        <w:t>’</w:t>
      </w:r>
      <w:r w:rsidRPr="00A12E8B">
        <w:rPr>
          <w:sz w:val="20"/>
          <w:lang w:val="fr-CA"/>
        </w:rPr>
        <w:t>on prétend que la conduite reprochée est de nature punitive. En outre, les considérations favorables à une immunité contre toute responsabilité pour négligence en droit privé ne sont pas nécessairement favorables à une immunité absolue contre les demandes de dommages</w:t>
      </w:r>
      <w:r w:rsidRPr="00A12E8B">
        <w:rPr>
          <w:sz w:val="20"/>
          <w:lang w:val="fr-CA"/>
        </w:rPr>
        <w:noBreakHyphen/>
        <w:t xml:space="preserve">intérêts présentées en vertu de la </w:t>
      </w:r>
      <w:r w:rsidRPr="00A12E8B">
        <w:rPr>
          <w:i/>
          <w:sz w:val="20"/>
          <w:lang w:val="fr-CA"/>
        </w:rPr>
        <w:t>Charte</w:t>
      </w:r>
      <w:r w:rsidRPr="00A12E8B">
        <w:rPr>
          <w:sz w:val="20"/>
          <w:lang w:val="fr-CA"/>
        </w:rPr>
        <w:t xml:space="preserve"> pour une inconduite plus grave, y compris une conduite équivalant à de la mauvaise foi ou à un abus de pouvoir. </w:t>
      </w:r>
    </w:p>
    <w:p w:rsidR="00CC1B12" w:rsidRPr="00A12E8B" w:rsidRDefault="00CC1B12" w:rsidP="00CC1B12">
      <w:pPr>
        <w:pStyle w:val="SCCNormalDoubleSpacing"/>
        <w:spacing w:line="240" w:lineRule="auto"/>
        <w:rPr>
          <w:sz w:val="20"/>
          <w:lang w:val="fr-CA"/>
        </w:rPr>
      </w:pPr>
    </w:p>
    <w:p w:rsidR="00CC1B12" w:rsidRPr="00A12E8B" w:rsidRDefault="00CC1B12" w:rsidP="00CC1B12">
      <w:pPr>
        <w:pStyle w:val="SCCNormalDoubleSpacing"/>
        <w:spacing w:line="240" w:lineRule="auto"/>
        <w:rPr>
          <w:sz w:val="20"/>
          <w:lang w:val="fr-CA"/>
        </w:rPr>
      </w:pPr>
      <w:r w:rsidRPr="00A12E8B">
        <w:rPr>
          <w:sz w:val="20"/>
          <w:lang w:val="fr-CA"/>
        </w:rPr>
        <w:tab/>
        <w:t>Ainsi, que les facteurs faisant contrepoids soient examinés individuellement ou collectivement, le dossier ne permet pas à ce stade de reconnaître à l</w:t>
      </w:r>
      <w:r w:rsidRPr="00A12E8B">
        <w:rPr>
          <w:smallCaps/>
          <w:sz w:val="20"/>
          <w:lang w:val="fr-CA"/>
        </w:rPr>
        <w:t>’</w:t>
      </w:r>
      <w:r w:rsidRPr="00A12E8B">
        <w:rPr>
          <w:sz w:val="20"/>
          <w:lang w:val="fr-CA"/>
        </w:rPr>
        <w:t>Office une immunité aussi large et étendue en l</w:t>
      </w:r>
      <w:r w:rsidRPr="00A12E8B">
        <w:rPr>
          <w:smallCaps/>
          <w:sz w:val="20"/>
          <w:lang w:val="fr-CA"/>
        </w:rPr>
        <w:t>’</w:t>
      </w:r>
      <w:r w:rsidRPr="00A12E8B">
        <w:rPr>
          <w:sz w:val="20"/>
          <w:lang w:val="fr-CA"/>
        </w:rPr>
        <w:t>espèce, encore moins dans tous les cas. En dernière analyse, il n</w:t>
      </w:r>
      <w:r w:rsidRPr="00A12E8B">
        <w:rPr>
          <w:smallCaps/>
          <w:sz w:val="20"/>
          <w:lang w:val="fr-CA"/>
        </w:rPr>
        <w:t>’</w:t>
      </w:r>
      <w:r w:rsidRPr="00A12E8B">
        <w:rPr>
          <w:sz w:val="20"/>
          <w:lang w:val="fr-CA"/>
        </w:rPr>
        <w:t>est pas évident et manifeste que l</w:t>
      </w:r>
      <w:r w:rsidRPr="00A12E8B">
        <w:rPr>
          <w:smallCaps/>
          <w:sz w:val="20"/>
          <w:lang w:val="fr-CA"/>
        </w:rPr>
        <w:t>’</w:t>
      </w:r>
      <w:r w:rsidRPr="00A12E8B">
        <w:rPr>
          <w:sz w:val="20"/>
          <w:lang w:val="fr-CA"/>
        </w:rPr>
        <w:t>octroi de dommages</w:t>
      </w:r>
      <w:r w:rsidRPr="00A12E8B">
        <w:rPr>
          <w:sz w:val="20"/>
          <w:lang w:val="fr-CA"/>
        </w:rPr>
        <w:noBreakHyphen/>
        <w:t xml:space="preserve">intérêts en vertu de la </w:t>
      </w:r>
      <w:r w:rsidRPr="00A12E8B">
        <w:rPr>
          <w:i/>
          <w:sz w:val="20"/>
          <w:lang w:val="fr-CA"/>
        </w:rPr>
        <w:t>Charte</w:t>
      </w:r>
      <w:r w:rsidRPr="00A12E8B">
        <w:rPr>
          <w:sz w:val="20"/>
          <w:lang w:val="fr-CA"/>
        </w:rPr>
        <w:t xml:space="preserve"> ne peut constituer une réparation convenable et juste dans le cas de la demande présentée par E contre l</w:t>
      </w:r>
      <w:r w:rsidRPr="00A12E8B">
        <w:rPr>
          <w:smallCaps/>
          <w:sz w:val="20"/>
          <w:lang w:val="fr-CA"/>
        </w:rPr>
        <w:t>’</w:t>
      </w:r>
      <w:r w:rsidRPr="00A12E8B">
        <w:rPr>
          <w:sz w:val="20"/>
          <w:lang w:val="fr-CA"/>
        </w:rPr>
        <w:t xml:space="preserve">Office. </w:t>
      </w:r>
    </w:p>
    <w:p w:rsidR="00CC1B12" w:rsidRPr="00A12E8B" w:rsidRDefault="00CC1B12" w:rsidP="00CC1B12">
      <w:pPr>
        <w:pStyle w:val="SCCNormalDoubleSpacing"/>
        <w:spacing w:line="240" w:lineRule="auto"/>
        <w:rPr>
          <w:sz w:val="20"/>
          <w:lang w:val="fr-CA"/>
        </w:rPr>
      </w:pPr>
    </w:p>
    <w:p w:rsidR="00CC1B12" w:rsidRPr="00A12E8B" w:rsidRDefault="00CC1B12" w:rsidP="00CC1B12">
      <w:pPr>
        <w:pStyle w:val="SCCNormalDoubleSpacing"/>
        <w:spacing w:line="240" w:lineRule="auto"/>
        <w:rPr>
          <w:sz w:val="20"/>
          <w:lang w:val="fr-CA"/>
        </w:rPr>
      </w:pPr>
      <w:r w:rsidRPr="00A12E8B">
        <w:rPr>
          <w:sz w:val="20"/>
          <w:lang w:val="fr-CA"/>
        </w:rPr>
        <w:tab/>
        <w:t>Il n’est pas non plus évident et manifeste que la disposition législative prévoyant une immunité fait obstacle à la demande de E. Cette dernière réclame des dommages</w:t>
      </w:r>
      <w:r w:rsidRPr="00A12E8B">
        <w:rPr>
          <w:sz w:val="20"/>
          <w:lang w:val="fr-CA"/>
        </w:rPr>
        <w:noBreakHyphen/>
        <w:t xml:space="preserve">intérêts fondés sur la </w:t>
      </w:r>
      <w:r w:rsidRPr="00A12E8B">
        <w:rPr>
          <w:i/>
          <w:sz w:val="20"/>
          <w:lang w:val="fr-CA"/>
        </w:rPr>
        <w:t>Charte</w:t>
      </w:r>
      <w:r w:rsidRPr="00A12E8B">
        <w:rPr>
          <w:sz w:val="20"/>
          <w:lang w:val="fr-CA"/>
        </w:rPr>
        <w:t xml:space="preserve"> en guise de réparation pour des agissements de l</w:t>
      </w:r>
      <w:r w:rsidRPr="00A12E8B">
        <w:rPr>
          <w:smallCaps/>
          <w:sz w:val="20"/>
          <w:lang w:val="fr-CA"/>
        </w:rPr>
        <w:t>’</w:t>
      </w:r>
      <w:r w:rsidRPr="00A12E8B">
        <w:rPr>
          <w:sz w:val="20"/>
          <w:lang w:val="fr-CA"/>
        </w:rPr>
        <w:t>Office qui, aux dires de E, avaient pour but de la punir. On peut soutenir que de tels actes punitifs échappent à la portée de l</w:t>
      </w:r>
      <w:r w:rsidRPr="00A12E8B">
        <w:rPr>
          <w:smallCaps/>
          <w:sz w:val="20"/>
          <w:lang w:val="fr-CA"/>
        </w:rPr>
        <w:t>’</w:t>
      </w:r>
      <w:r w:rsidRPr="00A12E8B">
        <w:rPr>
          <w:sz w:val="20"/>
          <w:lang w:val="fr-CA"/>
        </w:rPr>
        <w:t>immunité que confère l</w:t>
      </w:r>
      <w:r w:rsidRPr="00A12E8B">
        <w:rPr>
          <w:smallCaps/>
          <w:sz w:val="20"/>
          <w:lang w:val="fr-CA"/>
        </w:rPr>
        <w:t>’</w:t>
      </w:r>
      <w:r w:rsidRPr="00A12E8B">
        <w:rPr>
          <w:sz w:val="20"/>
          <w:lang w:val="fr-CA"/>
        </w:rPr>
        <w:t>art. 43 de l’</w:t>
      </w:r>
      <w:r w:rsidRPr="00A12E8B">
        <w:rPr>
          <w:i/>
          <w:sz w:val="20"/>
          <w:lang w:val="fr-CA"/>
        </w:rPr>
        <w:t>Energy Resources Conservation Act</w:t>
      </w:r>
      <w:r w:rsidRPr="00A12E8B">
        <w:rPr>
          <w:sz w:val="20"/>
          <w:lang w:val="fr-CA"/>
        </w:rPr>
        <w:t>. Même si E n</w:t>
      </w:r>
      <w:r w:rsidRPr="00A12E8B">
        <w:rPr>
          <w:smallCaps/>
          <w:sz w:val="20"/>
          <w:lang w:val="fr-CA"/>
        </w:rPr>
        <w:t>’</w:t>
      </w:r>
      <w:r w:rsidRPr="00A12E8B">
        <w:rPr>
          <w:sz w:val="20"/>
          <w:lang w:val="fr-CA"/>
        </w:rPr>
        <w:t>a pas plaidé que le texte de l</w:t>
      </w:r>
      <w:r w:rsidRPr="00A12E8B">
        <w:rPr>
          <w:smallCaps/>
          <w:sz w:val="20"/>
          <w:lang w:val="fr-CA"/>
        </w:rPr>
        <w:t>’</w:t>
      </w:r>
      <w:r w:rsidRPr="00A12E8B">
        <w:rPr>
          <w:sz w:val="20"/>
          <w:lang w:val="fr-CA"/>
        </w:rPr>
        <w:t>art. 43 ne s</w:t>
      </w:r>
      <w:r w:rsidRPr="00A12E8B">
        <w:rPr>
          <w:smallCaps/>
          <w:sz w:val="20"/>
          <w:lang w:val="fr-CA"/>
        </w:rPr>
        <w:t>’</w:t>
      </w:r>
      <w:r w:rsidRPr="00A12E8B">
        <w:rPr>
          <w:sz w:val="20"/>
          <w:lang w:val="fr-CA"/>
        </w:rPr>
        <w:t>applique pas à sa demande, cette omission ne devrait pas entraver le règlement juste d</w:t>
      </w:r>
      <w:r w:rsidRPr="00A12E8B">
        <w:rPr>
          <w:smallCaps/>
          <w:sz w:val="20"/>
          <w:lang w:val="fr-CA"/>
        </w:rPr>
        <w:t>’</w:t>
      </w:r>
      <w:r w:rsidRPr="00A12E8B">
        <w:rPr>
          <w:sz w:val="20"/>
          <w:lang w:val="fr-CA"/>
        </w:rPr>
        <w:t>une nouvelle question de droit qui a des ramifications aussi vastes sur le public. La supposition de E selon laquelle l</w:t>
      </w:r>
      <w:r w:rsidRPr="00A12E8B">
        <w:rPr>
          <w:smallCaps/>
          <w:sz w:val="20"/>
          <w:lang w:val="fr-CA"/>
        </w:rPr>
        <w:t>’</w:t>
      </w:r>
      <w:r w:rsidRPr="00A12E8B">
        <w:rPr>
          <w:sz w:val="20"/>
          <w:lang w:val="fr-CA"/>
        </w:rPr>
        <w:t>art. 43 fait obstacle à toute action ou instance introduite contre l</w:t>
      </w:r>
      <w:r w:rsidRPr="00A12E8B">
        <w:rPr>
          <w:smallCaps/>
          <w:sz w:val="20"/>
          <w:lang w:val="fr-CA"/>
        </w:rPr>
        <w:t>’</w:t>
      </w:r>
      <w:r w:rsidRPr="00A12E8B">
        <w:rPr>
          <w:sz w:val="20"/>
          <w:lang w:val="fr-CA"/>
        </w:rPr>
        <w:t>Office, peu importe la nature de la demande, ne lie pas la Cour. Sa supposition pourrait s</w:t>
      </w:r>
      <w:r w:rsidRPr="00A12E8B">
        <w:rPr>
          <w:smallCaps/>
          <w:sz w:val="20"/>
          <w:lang w:val="fr-CA"/>
        </w:rPr>
        <w:t>’</w:t>
      </w:r>
      <w:r w:rsidRPr="00A12E8B">
        <w:rPr>
          <w:sz w:val="20"/>
          <w:lang w:val="fr-CA"/>
        </w:rPr>
        <w:t>avérer exacte en fin de compte, mais cela n</w:t>
      </w:r>
      <w:r w:rsidRPr="00A12E8B">
        <w:rPr>
          <w:smallCaps/>
          <w:sz w:val="20"/>
          <w:lang w:val="fr-CA"/>
        </w:rPr>
        <w:t>’</w:t>
      </w:r>
      <w:r w:rsidRPr="00A12E8B">
        <w:rPr>
          <w:sz w:val="20"/>
          <w:lang w:val="fr-CA"/>
        </w:rPr>
        <w:t>est pas évident et manifeste à ce stade. Puisqu</w:t>
      </w:r>
      <w:r w:rsidRPr="00A12E8B">
        <w:rPr>
          <w:smallCaps/>
          <w:sz w:val="20"/>
          <w:lang w:val="fr-CA"/>
        </w:rPr>
        <w:t>’</w:t>
      </w:r>
      <w:r w:rsidRPr="00A12E8B">
        <w:rPr>
          <w:sz w:val="20"/>
          <w:lang w:val="fr-CA"/>
        </w:rPr>
        <w:t>il n</w:t>
      </w:r>
      <w:r w:rsidRPr="00A12E8B">
        <w:rPr>
          <w:smallCaps/>
          <w:sz w:val="20"/>
          <w:lang w:val="fr-CA"/>
        </w:rPr>
        <w:t>’</w:t>
      </w:r>
      <w:r w:rsidRPr="00A12E8B">
        <w:rPr>
          <w:sz w:val="20"/>
          <w:lang w:val="fr-CA"/>
        </w:rPr>
        <w:t>est pas évident et manifeste que l</w:t>
      </w:r>
      <w:r w:rsidRPr="00A12E8B">
        <w:rPr>
          <w:smallCaps/>
          <w:sz w:val="20"/>
          <w:lang w:val="fr-CA"/>
        </w:rPr>
        <w:t>’</w:t>
      </w:r>
      <w:r w:rsidRPr="00A12E8B">
        <w:rPr>
          <w:sz w:val="20"/>
          <w:lang w:val="fr-CA"/>
        </w:rPr>
        <w:t>art. 43 fait obstacle à la demande de E, point n</w:t>
      </w:r>
      <w:r w:rsidRPr="00A12E8B">
        <w:rPr>
          <w:smallCaps/>
          <w:sz w:val="20"/>
          <w:lang w:val="fr-CA"/>
        </w:rPr>
        <w:t>’</w:t>
      </w:r>
      <w:r w:rsidRPr="00A12E8B">
        <w:rPr>
          <w:sz w:val="20"/>
          <w:lang w:val="fr-CA"/>
        </w:rPr>
        <w:t>est besoin de se prononcer sur la constitutionnalité de l</w:t>
      </w:r>
      <w:r w:rsidRPr="00A12E8B">
        <w:rPr>
          <w:smallCaps/>
          <w:sz w:val="20"/>
          <w:lang w:val="fr-CA"/>
        </w:rPr>
        <w:t>’</w:t>
      </w:r>
      <w:r w:rsidRPr="00A12E8B">
        <w:rPr>
          <w:sz w:val="20"/>
          <w:lang w:val="fr-CA"/>
        </w:rPr>
        <w:t>art. 43 à ce stade de l</w:t>
      </w:r>
      <w:r w:rsidRPr="00A12E8B">
        <w:rPr>
          <w:smallCaps/>
          <w:sz w:val="20"/>
          <w:lang w:val="fr-CA"/>
        </w:rPr>
        <w:t>’</w:t>
      </w:r>
      <w:r w:rsidRPr="00A12E8B">
        <w:rPr>
          <w:sz w:val="20"/>
          <w:lang w:val="fr-CA"/>
        </w:rPr>
        <w:t>instance. S</w:t>
      </w:r>
      <w:r w:rsidRPr="00A12E8B">
        <w:rPr>
          <w:smallCaps/>
          <w:sz w:val="20"/>
          <w:lang w:val="fr-CA"/>
        </w:rPr>
        <w:t>’</w:t>
      </w:r>
      <w:r w:rsidRPr="00A12E8B">
        <w:rPr>
          <w:sz w:val="20"/>
          <w:lang w:val="fr-CA"/>
        </w:rPr>
        <w:t>il est décidé par la suite que l</w:t>
      </w:r>
      <w:r w:rsidRPr="00A12E8B">
        <w:rPr>
          <w:smallCaps/>
          <w:sz w:val="20"/>
          <w:lang w:val="fr-CA"/>
        </w:rPr>
        <w:t>’</w:t>
      </w:r>
      <w:r w:rsidRPr="00A12E8B">
        <w:rPr>
          <w:sz w:val="20"/>
          <w:lang w:val="fr-CA"/>
        </w:rPr>
        <w:t>art. 43 fait bel et bien obstacle à la demande de dommages</w:t>
      </w:r>
      <w:r w:rsidRPr="00A12E8B">
        <w:rPr>
          <w:sz w:val="20"/>
          <w:lang w:val="fr-CA"/>
        </w:rPr>
        <w:noBreakHyphen/>
        <w:t xml:space="preserve">intérêts présentée par E en vertu de la </w:t>
      </w:r>
      <w:r w:rsidRPr="00A12E8B">
        <w:rPr>
          <w:i/>
          <w:sz w:val="20"/>
          <w:lang w:val="fr-CA"/>
        </w:rPr>
        <w:t>Charte</w:t>
      </w:r>
      <w:r w:rsidRPr="00A12E8B">
        <w:rPr>
          <w:sz w:val="20"/>
          <w:lang w:val="fr-CA"/>
        </w:rPr>
        <w:t xml:space="preserve">, elle pourra alors en attaquer la constitutionnalité à cette étape.  </w:t>
      </w:r>
    </w:p>
    <w:p w:rsidR="00CC1B12" w:rsidRPr="00A12E8B" w:rsidRDefault="00CC1B12" w:rsidP="00CC1B12">
      <w:pPr>
        <w:pStyle w:val="SCCNormalDoubleSpacing"/>
        <w:spacing w:line="240" w:lineRule="auto"/>
        <w:rPr>
          <w:sz w:val="20"/>
          <w:lang w:val="fr-CA"/>
        </w:rPr>
      </w:pPr>
    </w:p>
    <w:p w:rsidR="00CC1B12" w:rsidRPr="00A12E8B" w:rsidRDefault="00CC1B12" w:rsidP="00CC1B12">
      <w:pPr>
        <w:pStyle w:val="SCCNormalDoubleSpacing"/>
        <w:spacing w:line="240" w:lineRule="auto"/>
        <w:rPr>
          <w:sz w:val="20"/>
          <w:lang w:val="fr-CA"/>
        </w:rPr>
      </w:pPr>
      <w:r w:rsidRPr="00A12E8B">
        <w:rPr>
          <w:sz w:val="20"/>
          <w:lang w:val="fr-CA"/>
        </w:rPr>
        <w:tab/>
        <w:t>Le pourvoi doit donc être accueilli. Il n</w:t>
      </w:r>
      <w:r w:rsidRPr="00A12E8B">
        <w:rPr>
          <w:smallCaps/>
          <w:sz w:val="20"/>
          <w:lang w:val="fr-CA"/>
        </w:rPr>
        <w:t>’</w:t>
      </w:r>
      <w:r w:rsidRPr="00A12E8B">
        <w:rPr>
          <w:sz w:val="20"/>
          <w:lang w:val="fr-CA"/>
        </w:rPr>
        <w:t>a pas été satisfait au critère applicable pour radier au départ la demande de E et l</w:t>
      </w:r>
      <w:r w:rsidRPr="00A12E8B">
        <w:rPr>
          <w:smallCaps/>
          <w:sz w:val="20"/>
          <w:lang w:val="fr-CA"/>
        </w:rPr>
        <w:t>’</w:t>
      </w:r>
      <w:r w:rsidRPr="00A12E8B">
        <w:rPr>
          <w:sz w:val="20"/>
          <w:lang w:val="fr-CA"/>
        </w:rPr>
        <w:t>affaire doit être renvoyée aux tribunaux albertains pour qu</w:t>
      </w:r>
      <w:r w:rsidRPr="00A12E8B">
        <w:rPr>
          <w:smallCaps/>
          <w:sz w:val="20"/>
          <w:lang w:val="fr-CA"/>
        </w:rPr>
        <w:t>’</w:t>
      </w:r>
      <w:r w:rsidRPr="00A12E8B">
        <w:rPr>
          <w:sz w:val="20"/>
          <w:lang w:val="fr-CA"/>
        </w:rPr>
        <w:t>ils tranchent les questions importantes de liberté d</w:t>
      </w:r>
      <w:r w:rsidRPr="00A12E8B">
        <w:rPr>
          <w:smallCaps/>
          <w:sz w:val="20"/>
          <w:lang w:val="fr-CA"/>
        </w:rPr>
        <w:t>’</w:t>
      </w:r>
      <w:r w:rsidRPr="00A12E8B">
        <w:rPr>
          <w:sz w:val="20"/>
          <w:lang w:val="fr-CA"/>
        </w:rPr>
        <w:t xml:space="preserve">expression et de réparations fondées sur la </w:t>
      </w:r>
      <w:r w:rsidRPr="00A12E8B">
        <w:rPr>
          <w:i/>
          <w:sz w:val="20"/>
          <w:lang w:val="fr-CA"/>
        </w:rPr>
        <w:t>Charte</w:t>
      </w:r>
      <w:r w:rsidRPr="00A12E8B">
        <w:rPr>
          <w:sz w:val="20"/>
          <w:lang w:val="fr-CA"/>
        </w:rPr>
        <w:t xml:space="preserve"> qu</w:t>
      </w:r>
      <w:r w:rsidRPr="00A12E8B">
        <w:rPr>
          <w:smallCaps/>
          <w:sz w:val="20"/>
          <w:lang w:val="fr-CA"/>
        </w:rPr>
        <w:t>’</w:t>
      </w:r>
      <w:r w:rsidRPr="00A12E8B">
        <w:rPr>
          <w:sz w:val="20"/>
          <w:lang w:val="fr-CA"/>
        </w:rPr>
        <w:t>évoque son cas.</w:t>
      </w:r>
    </w:p>
    <w:p w:rsidR="00CC1B12" w:rsidRPr="00A12E8B" w:rsidRDefault="00CC1B12" w:rsidP="00CC1B12">
      <w:pPr>
        <w:pStyle w:val="SCCNormalDoubleSpacing"/>
        <w:spacing w:line="240" w:lineRule="auto"/>
        <w:rPr>
          <w:sz w:val="20"/>
          <w:lang w:val="fr-CA"/>
        </w:rPr>
      </w:pPr>
    </w:p>
    <w:p w:rsidR="00CC1B12" w:rsidRPr="00A12E8B" w:rsidRDefault="00CC1B12" w:rsidP="00CC1B12">
      <w:pPr>
        <w:pStyle w:val="SCCNormalDoubleSpacing"/>
        <w:spacing w:line="240" w:lineRule="auto"/>
        <w:rPr>
          <w:sz w:val="20"/>
          <w:lang w:val="fr-CA"/>
        </w:rPr>
      </w:pPr>
      <w:r w:rsidRPr="00A12E8B">
        <w:rPr>
          <w:sz w:val="20"/>
          <w:lang w:val="fr-CA"/>
        </w:rPr>
        <w:tab/>
        <w:t>POURVOI contre un arrêt de la Cour d’appel de l’Alberta (les juges Côté, Watson et Slatter), 2014 ABCA 285, 580 A.R. 341, 2 Alta. L.R. (6th) 293, 75 Admin. L.R. (5th) 162, 12 C.C.L.T. (4th) 274, 85 C.E.L.R. (3d) 39, 319 C.R.R. (2d) 309, 620 W.A.C. 341, [2014] 11 W.W.R. 496, [2014] A.J. No. 975 (QL), 2014 CarswellAlta 1588 (WL Can.), qui a confirmé une décision du juge en chef Wittmann, 2013 ABQB 537, 570 A.R. 317, 85 Alta. L.R. (5th) 333, 5 C.C.L.T. (4th) 285, 78 C.E.L.R. (3d) 227, 292 C.R.R. (2d) 333, [2013] 12 W.W.R. 738, [2013] A.J. No. 1045 (QL), 2013 CarswellAlta 1836 (WL Can.). Pourvoi rejeté, la juge en chef McLachlin et les juges Moldaver, Côté et Brown sont dissidents.</w:t>
      </w:r>
    </w:p>
    <w:p w:rsidR="00CC1B12" w:rsidRPr="00A12E8B" w:rsidRDefault="00CC1B12" w:rsidP="00CC1B12">
      <w:pPr>
        <w:pStyle w:val="SCCNormalDoubleSpacing"/>
        <w:spacing w:line="240" w:lineRule="auto"/>
        <w:rPr>
          <w:sz w:val="20"/>
          <w:lang w:val="fr-CA"/>
        </w:rPr>
      </w:pPr>
      <w:r w:rsidRPr="00A12E8B">
        <w:rPr>
          <w:i/>
          <w:sz w:val="20"/>
          <w:lang w:val="fr-CA"/>
        </w:rPr>
        <w:tab/>
        <w:t xml:space="preserve">W. Cory Wanless </w:t>
      </w:r>
      <w:r w:rsidRPr="00A12E8B">
        <w:rPr>
          <w:sz w:val="20"/>
          <w:lang w:val="fr-CA"/>
        </w:rPr>
        <w:t>et</w:t>
      </w:r>
      <w:r w:rsidRPr="00A12E8B">
        <w:rPr>
          <w:i/>
          <w:sz w:val="20"/>
          <w:lang w:val="fr-CA"/>
        </w:rPr>
        <w:t xml:space="preserve"> Murray Klippenstein</w:t>
      </w:r>
      <w:r w:rsidRPr="00A12E8B">
        <w:rPr>
          <w:sz w:val="20"/>
          <w:lang w:val="fr-CA"/>
        </w:rPr>
        <w:t>, pour l’appelante.</w:t>
      </w:r>
    </w:p>
    <w:p w:rsidR="00CC1B12" w:rsidRPr="00A12E8B" w:rsidRDefault="00CC1B12" w:rsidP="00CC1B12">
      <w:pPr>
        <w:pStyle w:val="SCCNormalDoubleSpacing"/>
        <w:spacing w:line="240" w:lineRule="auto"/>
        <w:rPr>
          <w:sz w:val="20"/>
          <w:lang w:val="fr-CA"/>
        </w:rPr>
      </w:pPr>
    </w:p>
    <w:p w:rsidR="00CC1B12" w:rsidRPr="00A12E8B" w:rsidRDefault="00CC1B12" w:rsidP="00CC1B12">
      <w:pPr>
        <w:pStyle w:val="SCCNormalDoubleSpacing"/>
        <w:spacing w:line="240" w:lineRule="auto"/>
        <w:rPr>
          <w:sz w:val="20"/>
          <w:lang w:val="fr-CA"/>
        </w:rPr>
      </w:pPr>
      <w:r w:rsidRPr="00A12E8B">
        <w:rPr>
          <w:i/>
          <w:sz w:val="20"/>
          <w:lang w:val="fr-CA"/>
        </w:rPr>
        <w:tab/>
        <w:t>Glenn Solomon, c.r.</w:t>
      </w:r>
      <w:r w:rsidRPr="00A12E8B">
        <w:rPr>
          <w:sz w:val="20"/>
          <w:lang w:val="fr-CA"/>
        </w:rPr>
        <w:t xml:space="preserve">, et </w:t>
      </w:r>
      <w:r w:rsidRPr="00A12E8B">
        <w:rPr>
          <w:i/>
          <w:sz w:val="20"/>
          <w:lang w:val="fr-CA"/>
        </w:rPr>
        <w:t>Christy Elliott</w:t>
      </w:r>
      <w:r w:rsidRPr="00A12E8B">
        <w:rPr>
          <w:sz w:val="20"/>
          <w:lang w:val="fr-CA"/>
        </w:rPr>
        <w:t>, pour l’intimé.</w:t>
      </w:r>
    </w:p>
    <w:p w:rsidR="00CC1B12" w:rsidRPr="00A12E8B" w:rsidRDefault="00CC1B12" w:rsidP="00CC1B12">
      <w:pPr>
        <w:pStyle w:val="SCCNormalDoubleSpacing"/>
        <w:spacing w:line="240" w:lineRule="auto"/>
        <w:rPr>
          <w:sz w:val="20"/>
          <w:lang w:val="fr-CA"/>
        </w:rPr>
      </w:pPr>
    </w:p>
    <w:p w:rsidR="00CC1B12" w:rsidRPr="00A12E8B" w:rsidRDefault="00CC1B12" w:rsidP="00CC1B12">
      <w:pPr>
        <w:pStyle w:val="SCCNormalDoubleSpacing"/>
        <w:spacing w:line="240" w:lineRule="auto"/>
        <w:rPr>
          <w:sz w:val="20"/>
          <w:lang w:val="fr-CA"/>
        </w:rPr>
      </w:pPr>
      <w:r w:rsidRPr="00A12E8B">
        <w:rPr>
          <w:i/>
          <w:sz w:val="20"/>
          <w:lang w:val="fr-CA"/>
        </w:rPr>
        <w:tab/>
      </w:r>
      <w:r w:rsidRPr="00A12E8B">
        <w:rPr>
          <w:sz w:val="20"/>
          <w:lang w:val="fr-CA"/>
        </w:rPr>
        <w:t>Argumentation écrite seulement par</w:t>
      </w:r>
      <w:r w:rsidRPr="00A12E8B">
        <w:rPr>
          <w:i/>
          <w:sz w:val="20"/>
          <w:lang w:val="fr-CA"/>
        </w:rPr>
        <w:t xml:space="preserve"> Robert Desroches</w:t>
      </w:r>
      <w:r w:rsidRPr="00A12E8B">
        <w:rPr>
          <w:sz w:val="20"/>
          <w:lang w:val="fr-CA"/>
        </w:rPr>
        <w:t xml:space="preserve"> et </w:t>
      </w:r>
      <w:r w:rsidRPr="00A12E8B">
        <w:rPr>
          <w:i/>
          <w:sz w:val="20"/>
          <w:lang w:val="fr-CA"/>
        </w:rPr>
        <w:t>Carole Soucy</w:t>
      </w:r>
      <w:r w:rsidRPr="00A12E8B">
        <w:rPr>
          <w:sz w:val="20"/>
          <w:lang w:val="fr-CA"/>
        </w:rPr>
        <w:t>, pour l’intervenante la procureure générale du Québec.</w:t>
      </w:r>
    </w:p>
    <w:p w:rsidR="00CC1B12" w:rsidRPr="00A12E8B" w:rsidRDefault="00CC1B12" w:rsidP="00CC1B12">
      <w:pPr>
        <w:pStyle w:val="SCCNormalDoubleSpacing"/>
        <w:spacing w:line="240" w:lineRule="auto"/>
        <w:rPr>
          <w:sz w:val="20"/>
          <w:lang w:val="fr-CA"/>
        </w:rPr>
      </w:pPr>
    </w:p>
    <w:p w:rsidR="00CC1B12" w:rsidRPr="00A12E8B" w:rsidRDefault="00CC1B12" w:rsidP="00CC1B12">
      <w:pPr>
        <w:pStyle w:val="SCCNormalDoubleSpacing"/>
        <w:spacing w:line="240" w:lineRule="auto"/>
        <w:rPr>
          <w:sz w:val="20"/>
          <w:lang w:val="fr-CA"/>
        </w:rPr>
      </w:pPr>
      <w:r w:rsidRPr="00A12E8B">
        <w:rPr>
          <w:i/>
          <w:sz w:val="20"/>
          <w:lang w:val="fr-CA"/>
        </w:rPr>
        <w:tab/>
      </w:r>
      <w:r w:rsidRPr="00A12E8B">
        <w:rPr>
          <w:sz w:val="20"/>
          <w:lang w:val="fr-CA"/>
        </w:rPr>
        <w:t>Argumentation écrite seulement par</w:t>
      </w:r>
      <w:r w:rsidRPr="00A12E8B">
        <w:rPr>
          <w:i/>
          <w:sz w:val="20"/>
          <w:lang w:val="fr-CA"/>
        </w:rPr>
        <w:t xml:space="preserve"> Stuart Svonkin</w:t>
      </w:r>
      <w:r w:rsidRPr="00A12E8B">
        <w:rPr>
          <w:sz w:val="20"/>
          <w:lang w:val="fr-CA"/>
        </w:rPr>
        <w:t xml:space="preserve">, </w:t>
      </w:r>
      <w:r w:rsidRPr="00A12E8B">
        <w:rPr>
          <w:i/>
          <w:sz w:val="20"/>
          <w:lang w:val="fr-CA"/>
        </w:rPr>
        <w:t>Brendan Brammall</w:t>
      </w:r>
      <w:r w:rsidRPr="00A12E8B">
        <w:rPr>
          <w:sz w:val="20"/>
          <w:lang w:val="fr-CA"/>
        </w:rPr>
        <w:t xml:space="preserve"> et </w:t>
      </w:r>
      <w:r w:rsidRPr="00A12E8B">
        <w:rPr>
          <w:i/>
          <w:sz w:val="20"/>
          <w:lang w:val="fr-CA"/>
        </w:rPr>
        <w:t>Michael Bookman</w:t>
      </w:r>
      <w:r w:rsidRPr="00A12E8B">
        <w:rPr>
          <w:sz w:val="20"/>
          <w:lang w:val="fr-CA"/>
        </w:rPr>
        <w:t>, pour l’intervenante l’Association canadienne des libertés civiles.</w:t>
      </w:r>
    </w:p>
    <w:p w:rsidR="00CC1B12" w:rsidRPr="00A12E8B" w:rsidRDefault="00CC1B12" w:rsidP="00CC1B12">
      <w:pPr>
        <w:pStyle w:val="SCCNormalDoubleSpacing"/>
        <w:spacing w:line="240" w:lineRule="auto"/>
        <w:rPr>
          <w:sz w:val="20"/>
          <w:lang w:val="fr-CA"/>
        </w:rPr>
      </w:pPr>
    </w:p>
    <w:p w:rsidR="00CC1B12" w:rsidRPr="00A12E8B" w:rsidRDefault="00CC1B12" w:rsidP="00CC1B12">
      <w:pPr>
        <w:pStyle w:val="SCCNormalDoubleSpacing"/>
        <w:spacing w:line="240" w:lineRule="auto"/>
        <w:rPr>
          <w:sz w:val="20"/>
          <w:lang w:val="fr-CA"/>
        </w:rPr>
      </w:pPr>
      <w:r w:rsidRPr="00A12E8B">
        <w:rPr>
          <w:i/>
          <w:sz w:val="20"/>
          <w:lang w:val="fr-CA"/>
        </w:rPr>
        <w:tab/>
        <w:t>Ryan D. W. Dalziel</w:t>
      </w:r>
      <w:r w:rsidRPr="00A12E8B">
        <w:rPr>
          <w:sz w:val="20"/>
          <w:lang w:val="fr-CA"/>
        </w:rPr>
        <w:t xml:space="preserve"> et </w:t>
      </w:r>
      <w:r w:rsidRPr="00A12E8B">
        <w:rPr>
          <w:i/>
          <w:sz w:val="20"/>
          <w:lang w:val="fr-CA"/>
        </w:rPr>
        <w:t>Emily Lapper</w:t>
      </w:r>
      <w:r w:rsidRPr="00A12E8B">
        <w:rPr>
          <w:sz w:val="20"/>
          <w:lang w:val="fr-CA"/>
        </w:rPr>
        <w:t>, pour l’intervenante l’Association des libertés civiles de la Colombie</w:t>
      </w:r>
      <w:r w:rsidRPr="00A12E8B">
        <w:rPr>
          <w:sz w:val="20"/>
          <w:lang w:val="fr-CA"/>
        </w:rPr>
        <w:noBreakHyphen/>
        <w:t>Britannique.</w:t>
      </w:r>
    </w:p>
    <w:p w:rsidR="00CC1B12" w:rsidRPr="00A12E8B" w:rsidRDefault="00CC1B12" w:rsidP="00CC1B12">
      <w:pPr>
        <w:pStyle w:val="SCCNormalDoubleSpacing"/>
        <w:spacing w:line="240" w:lineRule="auto"/>
        <w:rPr>
          <w:sz w:val="20"/>
          <w:lang w:val="fr-CA"/>
        </w:rPr>
      </w:pPr>
    </w:p>
    <w:p w:rsidR="00CC1B12" w:rsidRPr="00A12E8B" w:rsidRDefault="00CC1B12" w:rsidP="00CC1B12">
      <w:pPr>
        <w:pStyle w:val="SCCNormalDoubleSpacing"/>
        <w:spacing w:line="240" w:lineRule="auto"/>
        <w:rPr>
          <w:sz w:val="20"/>
          <w:lang w:val="fr-CA"/>
        </w:rPr>
      </w:pPr>
      <w:r w:rsidRPr="00A12E8B">
        <w:rPr>
          <w:i/>
          <w:sz w:val="20"/>
          <w:lang w:val="fr-CA"/>
        </w:rPr>
        <w:tab/>
        <w:t>Raj Anand</w:t>
      </w:r>
      <w:r w:rsidRPr="00A12E8B">
        <w:rPr>
          <w:sz w:val="20"/>
          <w:lang w:val="fr-CA"/>
        </w:rPr>
        <w:t xml:space="preserve"> et </w:t>
      </w:r>
      <w:r w:rsidRPr="00A12E8B">
        <w:rPr>
          <w:i/>
          <w:sz w:val="20"/>
          <w:lang w:val="fr-CA"/>
        </w:rPr>
        <w:t>Cheryl Milne</w:t>
      </w:r>
      <w:r w:rsidRPr="00A12E8B">
        <w:rPr>
          <w:sz w:val="20"/>
          <w:lang w:val="fr-CA"/>
        </w:rPr>
        <w:t>, pour l’intervenant David Asper Centre for Constitutional Rights.</w:t>
      </w:r>
    </w:p>
    <w:p w:rsidR="00CC1B12" w:rsidRPr="00A12E8B" w:rsidRDefault="00CC1B12" w:rsidP="00CC1B12">
      <w:pPr>
        <w:pStyle w:val="SCCNormalDoubleSpacing"/>
        <w:spacing w:line="240" w:lineRule="auto"/>
        <w:rPr>
          <w:sz w:val="20"/>
          <w:lang w:val="fr-CA"/>
        </w:rPr>
      </w:pPr>
    </w:p>
    <w:p w:rsidR="00CC1B12" w:rsidRPr="00A12E8B" w:rsidRDefault="00CC1B12" w:rsidP="00CC1B12">
      <w:pPr>
        <w:pStyle w:val="SCCLawFirm"/>
        <w:spacing w:line="240" w:lineRule="auto"/>
        <w:rPr>
          <w:sz w:val="20"/>
          <w:lang w:val="fr-CA"/>
        </w:rPr>
      </w:pPr>
      <w:r w:rsidRPr="00A12E8B">
        <w:rPr>
          <w:sz w:val="20"/>
          <w:lang w:val="fr-CA"/>
        </w:rPr>
        <w:tab/>
        <w:t>Procureurs de l’appelante : Klippensteins, Toronto.</w:t>
      </w:r>
    </w:p>
    <w:p w:rsidR="00CC1B12" w:rsidRPr="00A12E8B" w:rsidRDefault="00CC1B12" w:rsidP="00CC1B12">
      <w:pPr>
        <w:pStyle w:val="SCCNormalDoubleSpacing"/>
        <w:spacing w:line="240" w:lineRule="auto"/>
        <w:rPr>
          <w:lang w:val="fr-CA"/>
        </w:rPr>
      </w:pPr>
    </w:p>
    <w:p w:rsidR="00CC1B12" w:rsidRPr="00A12E8B" w:rsidRDefault="00CC1B12" w:rsidP="00CC1B12">
      <w:pPr>
        <w:pStyle w:val="SCCLawFirm"/>
        <w:spacing w:line="240" w:lineRule="auto"/>
        <w:rPr>
          <w:sz w:val="20"/>
          <w:lang w:val="fr-CA"/>
        </w:rPr>
      </w:pPr>
      <w:r w:rsidRPr="00A12E8B">
        <w:rPr>
          <w:sz w:val="20"/>
          <w:lang w:val="fr-CA"/>
        </w:rPr>
        <w:tab/>
        <w:t>Procureurs de l’intimé : Jensen Shawa Solomon Duguid Hawkes, Calgary.</w:t>
      </w:r>
    </w:p>
    <w:p w:rsidR="00CC1B12" w:rsidRPr="00A12E8B" w:rsidRDefault="00CC1B12" w:rsidP="00CC1B12">
      <w:pPr>
        <w:pStyle w:val="SCCNormalDoubleSpacing"/>
        <w:spacing w:line="240" w:lineRule="auto"/>
        <w:rPr>
          <w:lang w:val="fr-CA"/>
        </w:rPr>
      </w:pPr>
    </w:p>
    <w:p w:rsidR="00CC1B12" w:rsidRPr="00A12E8B" w:rsidRDefault="00CC1B12" w:rsidP="00CC1B12">
      <w:pPr>
        <w:pStyle w:val="SCCLawFirm"/>
        <w:spacing w:line="240" w:lineRule="auto"/>
        <w:rPr>
          <w:sz w:val="20"/>
          <w:lang w:val="fr-CA"/>
        </w:rPr>
      </w:pPr>
      <w:r w:rsidRPr="00A12E8B">
        <w:rPr>
          <w:sz w:val="20"/>
          <w:lang w:val="fr-CA"/>
        </w:rPr>
        <w:tab/>
        <w:t>Procureure de l’intervenante la procureure générale du Québec : Procureure générale du Québec, Québec.</w:t>
      </w:r>
    </w:p>
    <w:p w:rsidR="00CC1B12" w:rsidRPr="00A12E8B" w:rsidRDefault="00CC1B12" w:rsidP="00CC1B12">
      <w:pPr>
        <w:pStyle w:val="SCCNormalDoubleSpacing"/>
        <w:spacing w:line="240" w:lineRule="auto"/>
        <w:rPr>
          <w:lang w:val="fr-CA"/>
        </w:rPr>
      </w:pPr>
    </w:p>
    <w:p w:rsidR="00CC1B12" w:rsidRPr="00A12E8B" w:rsidRDefault="00CC1B12" w:rsidP="00CC1B12">
      <w:pPr>
        <w:pStyle w:val="SCCLawFirm"/>
        <w:spacing w:line="240" w:lineRule="auto"/>
        <w:rPr>
          <w:sz w:val="20"/>
          <w:lang w:val="fr-CA"/>
        </w:rPr>
      </w:pPr>
      <w:r w:rsidRPr="00A12E8B">
        <w:rPr>
          <w:sz w:val="20"/>
          <w:lang w:val="fr-CA"/>
        </w:rPr>
        <w:tab/>
        <w:t>Procureurs de l’intervenante l’Association canadienne des libertés civiles : Chernos Flaherty Svonkin, Toronto.</w:t>
      </w:r>
    </w:p>
    <w:p w:rsidR="00CC1B12" w:rsidRPr="00A12E8B" w:rsidRDefault="00CC1B12" w:rsidP="00CC1B12">
      <w:pPr>
        <w:pStyle w:val="SCCNormalDoubleSpacing"/>
        <w:spacing w:line="240" w:lineRule="auto"/>
        <w:rPr>
          <w:lang w:val="fr-CA"/>
        </w:rPr>
      </w:pPr>
    </w:p>
    <w:p w:rsidR="00CC1B12" w:rsidRPr="00A12E8B" w:rsidRDefault="00CC1B12" w:rsidP="00CC1B12">
      <w:pPr>
        <w:pStyle w:val="SCCLawFirm"/>
        <w:spacing w:line="240" w:lineRule="auto"/>
        <w:rPr>
          <w:sz w:val="20"/>
          <w:lang w:val="fr-CA"/>
        </w:rPr>
      </w:pPr>
      <w:r w:rsidRPr="00A12E8B">
        <w:rPr>
          <w:sz w:val="20"/>
          <w:lang w:val="fr-CA"/>
        </w:rPr>
        <w:tab/>
        <w:t>Procureurs de l’intervenante l’Association des libertés civiles de la Colombie</w:t>
      </w:r>
      <w:r w:rsidRPr="00A12E8B">
        <w:rPr>
          <w:sz w:val="20"/>
          <w:lang w:val="fr-CA"/>
        </w:rPr>
        <w:noBreakHyphen/>
        <w:t>Britannique : Bull, Housser &amp; Tupper, Vancouver.</w:t>
      </w:r>
    </w:p>
    <w:p w:rsidR="00CC1B12" w:rsidRPr="00A12E8B" w:rsidRDefault="00CC1B12" w:rsidP="00CC1B12">
      <w:pPr>
        <w:pStyle w:val="SCCNormalDoubleSpacing"/>
        <w:spacing w:line="240" w:lineRule="auto"/>
        <w:rPr>
          <w:lang w:val="fr-CA"/>
        </w:rPr>
      </w:pPr>
    </w:p>
    <w:p w:rsidR="00CC1B12" w:rsidRPr="00A12E8B" w:rsidRDefault="00CC1B12" w:rsidP="00CC1B12">
      <w:pPr>
        <w:pStyle w:val="SCCLawFirm"/>
        <w:spacing w:line="240" w:lineRule="auto"/>
        <w:rPr>
          <w:sz w:val="20"/>
          <w:lang w:val="en-US"/>
        </w:rPr>
      </w:pPr>
      <w:r w:rsidRPr="00A12E8B">
        <w:rPr>
          <w:sz w:val="20"/>
          <w:lang w:val="fr-CA"/>
        </w:rPr>
        <w:tab/>
      </w:r>
      <w:r w:rsidRPr="00A12E8B">
        <w:rPr>
          <w:sz w:val="20"/>
          <w:lang w:val="en-US"/>
        </w:rPr>
        <w:t>Procureurs de l’intervenant David Asper Centre for Constitutional Rights : WeirFoulds, Toronto; University of Toronto Faculty of Law, Toronto.</w:t>
      </w:r>
    </w:p>
    <w:p w:rsidR="003B3977" w:rsidRPr="00A12E8B" w:rsidRDefault="003B3977" w:rsidP="005C6840">
      <w:pPr>
        <w:rPr>
          <w:rFonts w:cs="Times New Roman"/>
          <w:sz w:val="20"/>
          <w:szCs w:val="20"/>
          <w:lang w:val="en-US"/>
        </w:rPr>
      </w:pPr>
    </w:p>
    <w:p w:rsidR="0056248C" w:rsidRPr="00A12E8B" w:rsidRDefault="00177AE0" w:rsidP="006E3E1E">
      <w:pPr>
        <w:rPr>
          <w:lang w:val="fr-CA"/>
        </w:rPr>
      </w:pPr>
      <w:r>
        <w:rPr>
          <w:rFonts w:cs="Times New Roman"/>
          <w:sz w:val="20"/>
          <w:szCs w:val="20"/>
          <w:lang w:val="fr-CA"/>
        </w:rPr>
        <w:pict>
          <v:rect id="_x0000_i1116" style="width:144.3pt;height:1pt" o:hrpct="300" o:hralign="center" o:hrstd="t" o:hrnoshade="t" o:hr="t" fillcolor="black [3213]" stroked="f"/>
        </w:pict>
      </w:r>
    </w:p>
    <w:p w:rsidR="0056248C" w:rsidRPr="00A12E8B" w:rsidRDefault="0056248C" w:rsidP="005C6840">
      <w:pPr>
        <w:jc w:val="both"/>
        <w:rPr>
          <w:sz w:val="20"/>
          <w:szCs w:val="20"/>
        </w:rPr>
      </w:pPr>
    </w:p>
    <w:p w:rsidR="00102926" w:rsidRPr="00A12E8B" w:rsidRDefault="00102926" w:rsidP="00782AE4">
      <w:pPr>
        <w:jc w:val="both"/>
        <w:rPr>
          <w:sz w:val="20"/>
          <w:szCs w:val="20"/>
        </w:rPr>
        <w:sectPr w:rsidR="00102926" w:rsidRPr="00A12E8B" w:rsidSect="00782AE4">
          <w:headerReference w:type="even" r:id="rId124"/>
          <w:headerReference w:type="default" r:id="rId125"/>
          <w:footerReference w:type="even" r:id="rId126"/>
          <w:footerReference w:type="default" r:id="rId127"/>
          <w:headerReference w:type="first" r:id="rId128"/>
          <w:footerReference w:type="first" r:id="rId129"/>
          <w:pgSz w:w="12240" w:h="15840"/>
          <w:pgMar w:top="720" w:right="965" w:bottom="1080" w:left="1656" w:header="576" w:footer="960" w:gutter="0"/>
          <w:cols w:space="720"/>
          <w:titlePg/>
          <w:docGrid w:linePitch="272"/>
        </w:sectPr>
      </w:pPr>
    </w:p>
    <w:bookmarkStart w:id="4" w:name="QuickMark"/>
    <w:bookmarkEnd w:id="4"/>
    <w:p w:rsidR="008902B1" w:rsidRPr="00A12E8B" w:rsidRDefault="008902B1" w:rsidP="008902B1">
      <w:pPr>
        <w:widowControl w:val="0"/>
        <w:spacing w:line="180" w:lineRule="auto"/>
        <w:jc w:val="center"/>
        <w:rPr>
          <w:rFonts w:asciiTheme="minorHAnsi" w:hAnsiTheme="minorHAnsi" w:cstheme="minorHAnsi"/>
          <w:b/>
          <w:szCs w:val="24"/>
        </w:rPr>
      </w:pPr>
      <w:r w:rsidRPr="00A12E8B">
        <w:rPr>
          <w:rFonts w:asciiTheme="minorHAnsi" w:hAnsiTheme="minorHAnsi" w:cstheme="minorHAnsi"/>
          <w:b/>
          <w:szCs w:val="24"/>
        </w:rPr>
        <w:lastRenderedPageBreak/>
        <w:fldChar w:fldCharType="begin"/>
      </w:r>
      <w:r w:rsidRPr="00A12E8B">
        <w:rPr>
          <w:rFonts w:asciiTheme="minorHAnsi" w:hAnsiTheme="minorHAnsi" w:cstheme="minorHAnsi"/>
          <w:b/>
          <w:szCs w:val="24"/>
        </w:rPr>
        <w:instrText xml:space="preserve"> SEQ CHAPTER \h \r 1</w:instrText>
      </w:r>
      <w:r w:rsidRPr="00A12E8B">
        <w:rPr>
          <w:rFonts w:asciiTheme="minorHAnsi" w:hAnsiTheme="minorHAnsi" w:cstheme="minorHAnsi"/>
          <w:b/>
          <w:szCs w:val="24"/>
        </w:rPr>
        <w:fldChar w:fldCharType="end"/>
      </w:r>
      <w:r w:rsidRPr="00A12E8B">
        <w:rPr>
          <w:rFonts w:asciiTheme="minorHAnsi" w:hAnsiTheme="minorHAnsi" w:cstheme="minorHAnsi"/>
          <w:b/>
          <w:szCs w:val="24"/>
        </w:rPr>
        <w:t>SUPREME COURT OF CANADA SCHEDULE / CALENDRIER DE LA COUR SUPREME</w:t>
      </w:r>
    </w:p>
    <w:p w:rsidR="0013595D" w:rsidRPr="00A12E8B" w:rsidRDefault="0013595D" w:rsidP="0013595D">
      <w:pPr>
        <w:widowControl w:val="0"/>
        <w:spacing w:line="180" w:lineRule="auto"/>
        <w:rPr>
          <w:rFonts w:asciiTheme="minorHAnsi" w:hAnsiTheme="minorHAnsi" w:cstheme="minorHAnsi"/>
          <w:szCs w:val="24"/>
        </w:rPr>
      </w:pPr>
    </w:p>
    <w:p w:rsidR="0013595D" w:rsidRPr="00A12E8B" w:rsidRDefault="0013595D" w:rsidP="00C01FCB">
      <w:pPr>
        <w:widowControl w:val="0"/>
        <w:tabs>
          <w:tab w:val="center" w:pos="5400"/>
          <w:tab w:val="right" w:pos="10440"/>
        </w:tabs>
        <w:jc w:val="center"/>
        <w:rPr>
          <w:rFonts w:ascii="Arial" w:hAnsi="Arial"/>
          <w:sz w:val="36"/>
          <w:szCs w:val="36"/>
        </w:rPr>
      </w:pPr>
      <w:r w:rsidRPr="00A12E8B">
        <w:rPr>
          <w:rFonts w:ascii="Arial" w:hAnsi="Arial"/>
          <w:i/>
          <w:sz w:val="36"/>
          <w:szCs w:val="36"/>
        </w:rPr>
        <w:t xml:space="preserve">- </w:t>
      </w:r>
      <w:r w:rsidRPr="00A12E8B">
        <w:rPr>
          <w:rFonts w:ascii="Arial" w:hAnsi="Arial"/>
          <w:b/>
          <w:i/>
          <w:sz w:val="36"/>
          <w:szCs w:val="36"/>
        </w:rPr>
        <w:t>2016</w:t>
      </w:r>
      <w:r w:rsidRPr="00A12E8B">
        <w:rPr>
          <w:rFonts w:ascii="Arial" w:hAnsi="Arial"/>
          <w:i/>
          <w:sz w:val="36"/>
          <w:szCs w:val="36"/>
        </w:rPr>
        <w:t xml:space="preserve"> </w:t>
      </w:r>
      <w:r w:rsidR="00C01FCB" w:rsidRPr="00A12E8B">
        <w:rPr>
          <w:rFonts w:ascii="Arial" w:hAnsi="Arial"/>
          <w:i/>
          <w:sz w:val="36"/>
          <w:szCs w:val="36"/>
        </w:rPr>
        <w:t>-</w:t>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A12E8B"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lang w:val="fr-FR"/>
              </w:rPr>
            </w:pPr>
            <w:r w:rsidRPr="00A12E8B">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lang w:val="fr-FR"/>
              </w:rPr>
            </w:pPr>
            <w:r w:rsidRPr="00A12E8B">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lang w:val="fr-FR"/>
              </w:rPr>
            </w:pPr>
            <w:r w:rsidRPr="00A12E8B">
              <w:rPr>
                <w:rFonts w:ascii="Arial" w:hAnsi="Arial" w:cs="Arial"/>
                <w:b/>
                <w:sz w:val="13"/>
                <w:szCs w:val="13"/>
                <w:lang w:val="fr-FR"/>
              </w:rPr>
              <w:t>DECEMBER - DÉCEMBRE</w:t>
            </w:r>
          </w:p>
        </w:tc>
      </w:tr>
      <w:tr w:rsidR="0013595D" w:rsidRPr="00A12E8B"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A12E8B" w:rsidRDefault="0013595D" w:rsidP="00E942C2">
            <w:pPr>
              <w:tabs>
                <w:tab w:val="center" w:pos="5220"/>
                <w:tab w:val="right" w:pos="10440"/>
              </w:tabs>
              <w:jc w:val="center"/>
              <w:rPr>
                <w:rFonts w:ascii="Arial" w:hAnsi="Arial" w:cs="Arial"/>
                <w:b/>
                <w:sz w:val="14"/>
                <w:szCs w:val="14"/>
                <w:lang w:val="fr-FR"/>
              </w:rPr>
            </w:pPr>
            <w:r w:rsidRPr="00A12E8B">
              <w:rPr>
                <w:rFonts w:ascii="Arial" w:hAnsi="Arial" w:cs="Arial"/>
                <w:b/>
                <w:sz w:val="14"/>
                <w:szCs w:val="14"/>
                <w:lang w:val="fr-FR"/>
              </w:rPr>
              <w:t>S</w:t>
            </w:r>
          </w:p>
          <w:p w:rsidR="0013595D" w:rsidRPr="00A12E8B" w:rsidRDefault="0013595D" w:rsidP="00E942C2">
            <w:pPr>
              <w:tabs>
                <w:tab w:val="center" w:pos="5220"/>
                <w:tab w:val="right" w:pos="10440"/>
              </w:tabs>
              <w:jc w:val="center"/>
              <w:rPr>
                <w:rFonts w:ascii="Arial" w:hAnsi="Arial" w:cs="Arial"/>
                <w:b/>
                <w:sz w:val="14"/>
                <w:szCs w:val="14"/>
                <w:lang w:val="fr-FR"/>
              </w:rPr>
            </w:pPr>
            <w:r w:rsidRPr="00A12E8B">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lang w:val="fr-FR"/>
              </w:rPr>
            </w:pPr>
            <w:r w:rsidRPr="00A12E8B">
              <w:rPr>
                <w:rFonts w:ascii="Arial" w:hAnsi="Arial" w:cs="Arial"/>
                <w:b/>
                <w:sz w:val="13"/>
                <w:szCs w:val="13"/>
                <w:lang w:val="fr-FR"/>
              </w:rPr>
              <w:t>M</w:t>
            </w:r>
          </w:p>
          <w:p w:rsidR="0013595D" w:rsidRPr="00A12E8B" w:rsidRDefault="0013595D" w:rsidP="00E942C2">
            <w:pPr>
              <w:tabs>
                <w:tab w:val="center" w:pos="5220"/>
                <w:tab w:val="right" w:pos="10440"/>
              </w:tabs>
              <w:jc w:val="center"/>
              <w:rPr>
                <w:rFonts w:ascii="Arial" w:hAnsi="Arial" w:cs="Arial"/>
                <w:b/>
                <w:sz w:val="13"/>
                <w:szCs w:val="13"/>
                <w:lang w:val="fr-FR"/>
              </w:rPr>
            </w:pPr>
            <w:r w:rsidRPr="00A12E8B">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lang w:val="fr-FR"/>
              </w:rPr>
            </w:pPr>
            <w:r w:rsidRPr="00A12E8B">
              <w:rPr>
                <w:rFonts w:ascii="Arial" w:hAnsi="Arial" w:cs="Arial"/>
                <w:b/>
                <w:sz w:val="13"/>
                <w:szCs w:val="13"/>
                <w:lang w:val="fr-FR"/>
              </w:rPr>
              <w:t>T</w:t>
            </w:r>
          </w:p>
          <w:p w:rsidR="0013595D" w:rsidRPr="00A12E8B" w:rsidRDefault="0013595D" w:rsidP="00E942C2">
            <w:pPr>
              <w:tabs>
                <w:tab w:val="center" w:pos="5220"/>
                <w:tab w:val="right" w:pos="10440"/>
              </w:tabs>
              <w:jc w:val="center"/>
              <w:rPr>
                <w:rFonts w:ascii="Arial" w:hAnsi="Arial" w:cs="Arial"/>
                <w:b/>
                <w:sz w:val="13"/>
                <w:szCs w:val="13"/>
                <w:lang w:val="fr-FR"/>
              </w:rPr>
            </w:pPr>
            <w:r w:rsidRPr="00A12E8B">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lang w:val="fr-FR"/>
              </w:rPr>
            </w:pPr>
            <w:r w:rsidRPr="00A12E8B">
              <w:rPr>
                <w:rFonts w:ascii="Arial" w:hAnsi="Arial" w:cs="Arial"/>
                <w:b/>
                <w:sz w:val="13"/>
                <w:szCs w:val="13"/>
                <w:lang w:val="fr-FR"/>
              </w:rPr>
              <w:t>W</w:t>
            </w:r>
          </w:p>
          <w:p w:rsidR="0013595D" w:rsidRPr="00A12E8B" w:rsidRDefault="0013595D" w:rsidP="00E942C2">
            <w:pPr>
              <w:tabs>
                <w:tab w:val="center" w:pos="5220"/>
                <w:tab w:val="right" w:pos="10440"/>
              </w:tabs>
              <w:jc w:val="center"/>
              <w:rPr>
                <w:rFonts w:ascii="Arial" w:hAnsi="Arial" w:cs="Arial"/>
                <w:b/>
                <w:sz w:val="13"/>
                <w:szCs w:val="13"/>
                <w:lang w:val="fr-FR"/>
              </w:rPr>
            </w:pPr>
            <w:r w:rsidRPr="00A12E8B">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lang w:val="fr-FR"/>
              </w:rPr>
            </w:pPr>
            <w:r w:rsidRPr="00A12E8B">
              <w:rPr>
                <w:rFonts w:ascii="Arial" w:hAnsi="Arial" w:cs="Arial"/>
                <w:b/>
                <w:sz w:val="13"/>
                <w:szCs w:val="13"/>
                <w:lang w:val="fr-FR"/>
              </w:rPr>
              <w:t>T</w:t>
            </w:r>
          </w:p>
          <w:p w:rsidR="0013595D" w:rsidRPr="00A12E8B" w:rsidRDefault="0013595D" w:rsidP="00E942C2">
            <w:pPr>
              <w:tabs>
                <w:tab w:val="center" w:pos="5220"/>
                <w:tab w:val="right" w:pos="10440"/>
              </w:tabs>
              <w:jc w:val="center"/>
              <w:rPr>
                <w:rFonts w:ascii="Arial" w:hAnsi="Arial" w:cs="Arial"/>
                <w:b/>
                <w:sz w:val="13"/>
                <w:szCs w:val="13"/>
                <w:lang w:val="fr-FR"/>
              </w:rPr>
            </w:pPr>
            <w:r w:rsidRPr="00A12E8B">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lang w:val="fr-FR"/>
              </w:rPr>
            </w:pPr>
            <w:r w:rsidRPr="00A12E8B">
              <w:rPr>
                <w:rFonts w:ascii="Arial" w:hAnsi="Arial" w:cs="Arial"/>
                <w:b/>
                <w:sz w:val="13"/>
                <w:szCs w:val="13"/>
                <w:lang w:val="fr-FR"/>
              </w:rPr>
              <w:t>F</w:t>
            </w:r>
          </w:p>
          <w:p w:rsidR="0013595D" w:rsidRPr="00A12E8B" w:rsidRDefault="0013595D" w:rsidP="00E942C2">
            <w:pPr>
              <w:tabs>
                <w:tab w:val="center" w:pos="5220"/>
                <w:tab w:val="right" w:pos="10440"/>
              </w:tabs>
              <w:jc w:val="center"/>
              <w:rPr>
                <w:rFonts w:ascii="Arial" w:hAnsi="Arial" w:cs="Arial"/>
                <w:b/>
                <w:sz w:val="13"/>
                <w:szCs w:val="13"/>
                <w:lang w:val="fr-FR"/>
              </w:rPr>
            </w:pPr>
            <w:r w:rsidRPr="00A12E8B">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lang w:val="fr-FR"/>
              </w:rPr>
            </w:pPr>
            <w:r w:rsidRPr="00A12E8B">
              <w:rPr>
                <w:rFonts w:ascii="Arial" w:hAnsi="Arial" w:cs="Arial"/>
                <w:b/>
                <w:sz w:val="13"/>
                <w:szCs w:val="13"/>
                <w:lang w:val="fr-FR"/>
              </w:rPr>
              <w:t>S</w:t>
            </w:r>
          </w:p>
          <w:p w:rsidR="0013595D" w:rsidRPr="00A12E8B" w:rsidRDefault="0013595D" w:rsidP="00E942C2">
            <w:pPr>
              <w:tabs>
                <w:tab w:val="center" w:pos="5220"/>
                <w:tab w:val="right" w:pos="10440"/>
              </w:tabs>
              <w:jc w:val="center"/>
              <w:rPr>
                <w:rFonts w:ascii="Arial" w:hAnsi="Arial" w:cs="Arial"/>
                <w:b/>
                <w:sz w:val="13"/>
                <w:szCs w:val="13"/>
                <w:lang w:val="fr-FR"/>
              </w:rPr>
            </w:pPr>
            <w:r w:rsidRPr="00A12E8B">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A12E8B"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lang w:val="fr-FR"/>
              </w:rPr>
            </w:pPr>
            <w:r w:rsidRPr="00A12E8B">
              <w:rPr>
                <w:rFonts w:ascii="Arial" w:hAnsi="Arial" w:cs="Arial"/>
                <w:b/>
                <w:sz w:val="13"/>
                <w:szCs w:val="13"/>
                <w:lang w:val="fr-FR"/>
              </w:rPr>
              <w:t>S</w:t>
            </w:r>
          </w:p>
          <w:p w:rsidR="0013595D" w:rsidRPr="00A12E8B" w:rsidRDefault="0013595D" w:rsidP="00E942C2">
            <w:pPr>
              <w:tabs>
                <w:tab w:val="center" w:pos="5220"/>
                <w:tab w:val="right" w:pos="10440"/>
              </w:tabs>
              <w:jc w:val="center"/>
              <w:rPr>
                <w:rFonts w:ascii="Arial" w:hAnsi="Arial" w:cs="Arial"/>
                <w:b/>
                <w:sz w:val="13"/>
                <w:szCs w:val="13"/>
                <w:lang w:val="fr-FR"/>
              </w:rPr>
            </w:pPr>
            <w:r w:rsidRPr="00A12E8B">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lang w:val="fr-FR"/>
              </w:rPr>
            </w:pPr>
            <w:r w:rsidRPr="00A12E8B">
              <w:rPr>
                <w:rFonts w:ascii="Arial" w:hAnsi="Arial" w:cs="Arial"/>
                <w:b/>
                <w:sz w:val="13"/>
                <w:szCs w:val="13"/>
                <w:lang w:val="fr-FR"/>
              </w:rPr>
              <w:t>M</w:t>
            </w:r>
          </w:p>
          <w:p w:rsidR="0013595D" w:rsidRPr="00A12E8B" w:rsidRDefault="0013595D" w:rsidP="00E942C2">
            <w:pPr>
              <w:tabs>
                <w:tab w:val="center" w:pos="5220"/>
                <w:tab w:val="right" w:pos="10440"/>
              </w:tabs>
              <w:jc w:val="center"/>
              <w:rPr>
                <w:rFonts w:ascii="Arial" w:hAnsi="Arial" w:cs="Arial"/>
                <w:b/>
                <w:sz w:val="13"/>
                <w:szCs w:val="13"/>
                <w:lang w:val="fr-FR"/>
              </w:rPr>
            </w:pPr>
            <w:r w:rsidRPr="00A12E8B">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lang w:val="fr-FR"/>
              </w:rPr>
            </w:pPr>
            <w:r w:rsidRPr="00A12E8B">
              <w:rPr>
                <w:rFonts w:ascii="Arial" w:hAnsi="Arial" w:cs="Arial"/>
                <w:b/>
                <w:sz w:val="13"/>
                <w:szCs w:val="13"/>
                <w:lang w:val="fr-FR"/>
              </w:rPr>
              <w:t>T</w:t>
            </w:r>
          </w:p>
          <w:p w:rsidR="0013595D" w:rsidRPr="00A12E8B" w:rsidRDefault="0013595D" w:rsidP="00E942C2">
            <w:pPr>
              <w:tabs>
                <w:tab w:val="center" w:pos="5220"/>
                <w:tab w:val="right" w:pos="10440"/>
              </w:tabs>
              <w:jc w:val="center"/>
              <w:rPr>
                <w:rFonts w:ascii="Arial" w:hAnsi="Arial" w:cs="Arial"/>
                <w:b/>
                <w:sz w:val="13"/>
                <w:szCs w:val="13"/>
                <w:lang w:val="fr-FR"/>
              </w:rPr>
            </w:pPr>
            <w:r w:rsidRPr="00A12E8B">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lang w:val="fr-FR"/>
              </w:rPr>
            </w:pPr>
            <w:r w:rsidRPr="00A12E8B">
              <w:rPr>
                <w:rFonts w:ascii="Arial" w:hAnsi="Arial" w:cs="Arial"/>
                <w:b/>
                <w:sz w:val="13"/>
                <w:szCs w:val="13"/>
                <w:lang w:val="fr-FR"/>
              </w:rPr>
              <w:t>W</w:t>
            </w:r>
          </w:p>
          <w:p w:rsidR="0013595D" w:rsidRPr="00A12E8B" w:rsidRDefault="0013595D" w:rsidP="00E942C2">
            <w:pPr>
              <w:tabs>
                <w:tab w:val="center" w:pos="5220"/>
                <w:tab w:val="right" w:pos="10440"/>
              </w:tabs>
              <w:jc w:val="center"/>
              <w:rPr>
                <w:rFonts w:ascii="Arial" w:hAnsi="Arial" w:cs="Arial"/>
                <w:b/>
                <w:sz w:val="13"/>
                <w:szCs w:val="13"/>
                <w:lang w:val="fr-FR"/>
              </w:rPr>
            </w:pPr>
            <w:r w:rsidRPr="00A12E8B">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lang w:val="fr-FR"/>
              </w:rPr>
            </w:pPr>
            <w:r w:rsidRPr="00A12E8B">
              <w:rPr>
                <w:rFonts w:ascii="Arial" w:hAnsi="Arial" w:cs="Arial"/>
                <w:b/>
                <w:sz w:val="13"/>
                <w:szCs w:val="13"/>
                <w:lang w:val="fr-FR"/>
              </w:rPr>
              <w:t>T</w:t>
            </w:r>
          </w:p>
          <w:p w:rsidR="0013595D" w:rsidRPr="00A12E8B" w:rsidRDefault="0013595D" w:rsidP="00E942C2">
            <w:pPr>
              <w:tabs>
                <w:tab w:val="center" w:pos="5220"/>
                <w:tab w:val="right" w:pos="10440"/>
              </w:tabs>
              <w:jc w:val="center"/>
              <w:rPr>
                <w:rFonts w:ascii="Arial" w:hAnsi="Arial" w:cs="Arial"/>
                <w:b/>
                <w:sz w:val="13"/>
                <w:szCs w:val="13"/>
                <w:lang w:val="fr-FR"/>
              </w:rPr>
            </w:pPr>
            <w:r w:rsidRPr="00A12E8B">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lang w:val="fr-FR"/>
              </w:rPr>
            </w:pPr>
            <w:r w:rsidRPr="00A12E8B">
              <w:rPr>
                <w:rFonts w:ascii="Arial" w:hAnsi="Arial" w:cs="Arial"/>
                <w:b/>
                <w:sz w:val="13"/>
                <w:szCs w:val="13"/>
                <w:lang w:val="fr-FR"/>
              </w:rPr>
              <w:t>F</w:t>
            </w:r>
          </w:p>
          <w:p w:rsidR="0013595D" w:rsidRPr="00A12E8B" w:rsidRDefault="0013595D" w:rsidP="00E942C2">
            <w:pPr>
              <w:tabs>
                <w:tab w:val="center" w:pos="5220"/>
                <w:tab w:val="right" w:pos="10440"/>
              </w:tabs>
              <w:jc w:val="center"/>
              <w:rPr>
                <w:rFonts w:ascii="Arial" w:hAnsi="Arial" w:cs="Arial"/>
                <w:b/>
                <w:sz w:val="13"/>
                <w:szCs w:val="13"/>
                <w:lang w:val="fr-FR"/>
              </w:rPr>
            </w:pPr>
            <w:r w:rsidRPr="00A12E8B">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lang w:val="fr-FR"/>
              </w:rPr>
            </w:pPr>
            <w:r w:rsidRPr="00A12E8B">
              <w:rPr>
                <w:rFonts w:ascii="Arial" w:hAnsi="Arial" w:cs="Arial"/>
                <w:b/>
                <w:sz w:val="13"/>
                <w:szCs w:val="13"/>
                <w:lang w:val="fr-FR"/>
              </w:rPr>
              <w:t>S</w:t>
            </w:r>
          </w:p>
          <w:p w:rsidR="0013595D" w:rsidRPr="00A12E8B" w:rsidRDefault="0013595D" w:rsidP="00E942C2">
            <w:pPr>
              <w:tabs>
                <w:tab w:val="center" w:pos="5220"/>
                <w:tab w:val="right" w:pos="10440"/>
              </w:tabs>
              <w:jc w:val="center"/>
              <w:rPr>
                <w:rFonts w:ascii="Arial" w:hAnsi="Arial" w:cs="Arial"/>
                <w:b/>
                <w:sz w:val="13"/>
                <w:szCs w:val="13"/>
                <w:lang w:val="fr-FR"/>
              </w:rPr>
            </w:pPr>
            <w:r w:rsidRPr="00A12E8B">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lang w:val="fr-FR"/>
              </w:rPr>
            </w:pPr>
            <w:r w:rsidRPr="00A12E8B">
              <w:rPr>
                <w:rFonts w:ascii="Arial" w:hAnsi="Arial" w:cs="Arial"/>
                <w:b/>
                <w:sz w:val="13"/>
                <w:szCs w:val="13"/>
                <w:lang w:val="fr-FR"/>
              </w:rPr>
              <w:t>S</w:t>
            </w:r>
          </w:p>
          <w:p w:rsidR="0013595D" w:rsidRPr="00A12E8B" w:rsidRDefault="0013595D" w:rsidP="00E942C2">
            <w:pPr>
              <w:tabs>
                <w:tab w:val="center" w:pos="5220"/>
                <w:tab w:val="right" w:pos="10440"/>
              </w:tabs>
              <w:jc w:val="center"/>
              <w:rPr>
                <w:rFonts w:ascii="Arial" w:hAnsi="Arial" w:cs="Arial"/>
                <w:b/>
                <w:sz w:val="13"/>
                <w:szCs w:val="13"/>
                <w:lang w:val="fr-FR"/>
              </w:rPr>
            </w:pPr>
            <w:r w:rsidRPr="00A12E8B">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lang w:val="fr-FR"/>
              </w:rPr>
            </w:pPr>
            <w:r w:rsidRPr="00A12E8B">
              <w:rPr>
                <w:rFonts w:ascii="Arial" w:hAnsi="Arial" w:cs="Arial"/>
                <w:b/>
                <w:sz w:val="13"/>
                <w:szCs w:val="13"/>
                <w:lang w:val="fr-FR"/>
              </w:rPr>
              <w:t>M</w:t>
            </w:r>
          </w:p>
          <w:p w:rsidR="0013595D" w:rsidRPr="00A12E8B" w:rsidRDefault="0013595D" w:rsidP="00E942C2">
            <w:pPr>
              <w:tabs>
                <w:tab w:val="center" w:pos="5220"/>
                <w:tab w:val="right" w:pos="10440"/>
              </w:tabs>
              <w:jc w:val="center"/>
              <w:rPr>
                <w:rFonts w:ascii="Arial" w:hAnsi="Arial" w:cs="Arial"/>
                <w:b/>
                <w:sz w:val="13"/>
                <w:szCs w:val="13"/>
                <w:lang w:val="fr-FR"/>
              </w:rPr>
            </w:pPr>
            <w:r w:rsidRPr="00A12E8B">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lang w:val="fr-FR"/>
              </w:rPr>
            </w:pPr>
            <w:r w:rsidRPr="00A12E8B">
              <w:rPr>
                <w:rFonts w:ascii="Arial" w:hAnsi="Arial" w:cs="Arial"/>
                <w:b/>
                <w:sz w:val="13"/>
                <w:szCs w:val="13"/>
                <w:lang w:val="fr-FR"/>
              </w:rPr>
              <w:t>T</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W</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T</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F</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S</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S</w:t>
            </w:r>
          </w:p>
        </w:tc>
      </w:tr>
      <w:tr w:rsidR="0013595D" w:rsidRPr="00A12E8B"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A12E8B"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A12E8B"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3</w:t>
            </w:r>
          </w:p>
        </w:tc>
      </w:tr>
      <w:tr w:rsidR="0013595D" w:rsidRPr="00A12E8B"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Pr="00A12E8B" w:rsidRDefault="0013595D" w:rsidP="00E942C2">
            <w:pPr>
              <w:jc w:val="center"/>
              <w:rPr>
                <w:rFonts w:ascii="Arial" w:hAnsi="Arial" w:cs="Arial"/>
                <w:b/>
                <w:sz w:val="12"/>
                <w:szCs w:val="12"/>
              </w:rPr>
            </w:pPr>
          </w:p>
          <w:p w:rsidR="0013595D" w:rsidRPr="00A12E8B" w:rsidRDefault="0013595D" w:rsidP="00E942C2">
            <w:pPr>
              <w:jc w:val="center"/>
              <w:rPr>
                <w:rFonts w:ascii="Arial" w:hAnsi="Arial" w:cs="Arial"/>
                <w:sz w:val="13"/>
                <w:szCs w:val="13"/>
              </w:rPr>
            </w:pPr>
            <w:r w:rsidRPr="00A12E8B">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A12E8B"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A12E8B" w:rsidRDefault="0013595D" w:rsidP="00E942C2">
            <w:pPr>
              <w:jc w:val="center"/>
              <w:rPr>
                <w:rFonts w:ascii="Arial" w:hAnsi="Arial" w:cs="Arial"/>
                <w:b/>
                <w:sz w:val="13"/>
                <w:szCs w:val="13"/>
              </w:rPr>
            </w:pPr>
            <w:r w:rsidRPr="00A12E8B">
              <w:rPr>
                <w:rFonts w:ascii="Arial" w:hAnsi="Arial" w:cs="Arial"/>
                <w:b/>
                <w:sz w:val="13"/>
                <w:szCs w:val="13"/>
              </w:rPr>
              <w:t xml:space="preserve">H </w:t>
            </w:r>
          </w:p>
          <w:p w:rsidR="0013595D" w:rsidRPr="00A12E8B" w:rsidRDefault="0013595D" w:rsidP="00E942C2">
            <w:pPr>
              <w:jc w:val="center"/>
              <w:rPr>
                <w:rFonts w:ascii="Arial" w:hAnsi="Arial" w:cs="Arial"/>
                <w:sz w:val="13"/>
                <w:szCs w:val="13"/>
              </w:rPr>
            </w:pPr>
            <w:r w:rsidRPr="00A12E8B">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A12E8B"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10</w:t>
            </w:r>
          </w:p>
        </w:tc>
      </w:tr>
      <w:tr w:rsidR="0013595D" w:rsidRPr="00A12E8B"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b/>
                <w:sz w:val="13"/>
                <w:szCs w:val="13"/>
              </w:rPr>
              <w:t xml:space="preserve">H </w:t>
            </w:r>
          </w:p>
          <w:p w:rsidR="0013595D" w:rsidRPr="00A12E8B" w:rsidRDefault="0013595D" w:rsidP="00E942C2">
            <w:pPr>
              <w:jc w:val="center"/>
              <w:rPr>
                <w:rFonts w:ascii="Arial" w:hAnsi="Arial" w:cs="Arial"/>
                <w:sz w:val="13"/>
                <w:szCs w:val="13"/>
              </w:rPr>
            </w:pPr>
            <w:r w:rsidRPr="00A12E8B">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11</w:t>
            </w:r>
          </w:p>
        </w:tc>
        <w:tc>
          <w:tcPr>
            <w:tcW w:w="209" w:type="pct"/>
            <w:shd w:val="pct20"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12</w:t>
            </w:r>
          </w:p>
        </w:tc>
        <w:tc>
          <w:tcPr>
            <w:tcW w:w="251" w:type="pct"/>
            <w:shd w:val="pct20"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13</w:t>
            </w:r>
          </w:p>
        </w:tc>
        <w:tc>
          <w:tcPr>
            <w:tcW w:w="210" w:type="pct"/>
            <w:shd w:val="pct20"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A12E8B"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16</w:t>
            </w:r>
          </w:p>
        </w:tc>
        <w:tc>
          <w:tcPr>
            <w:tcW w:w="217" w:type="pct"/>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A12E8B"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11</w:t>
            </w:r>
          </w:p>
        </w:tc>
        <w:tc>
          <w:tcPr>
            <w:tcW w:w="218" w:type="pct"/>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12</w:t>
            </w:r>
          </w:p>
        </w:tc>
        <w:tc>
          <w:tcPr>
            <w:tcW w:w="218" w:type="pct"/>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17</w:t>
            </w:r>
          </w:p>
        </w:tc>
      </w:tr>
      <w:tr w:rsidR="0013595D" w:rsidRPr="00A12E8B"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17</w:t>
            </w:r>
          </w:p>
        </w:tc>
        <w:tc>
          <w:tcPr>
            <w:tcW w:w="267" w:type="pct"/>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18</w:t>
            </w:r>
          </w:p>
        </w:tc>
        <w:tc>
          <w:tcPr>
            <w:tcW w:w="209" w:type="pct"/>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20</w:t>
            </w:r>
          </w:p>
        </w:tc>
        <w:tc>
          <w:tcPr>
            <w:tcW w:w="210" w:type="pct"/>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A12E8B"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A12E8B"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24</w:t>
            </w:r>
          </w:p>
        </w:tc>
      </w:tr>
      <w:tr w:rsidR="0013595D" w:rsidRPr="00A12E8B"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Pr="00A12E8B" w:rsidRDefault="0013595D" w:rsidP="00E942C2">
            <w:pPr>
              <w:rPr>
                <w:rFonts w:ascii="Arial" w:hAnsi="Arial" w:cs="Arial"/>
                <w:sz w:val="13"/>
                <w:szCs w:val="13"/>
              </w:rPr>
            </w:pPr>
            <w:r w:rsidRPr="00A12E8B">
              <w:rPr>
                <w:rFonts w:ascii="Arial" w:hAnsi="Arial" w:cs="Arial"/>
                <w:sz w:val="13"/>
                <w:szCs w:val="13"/>
              </w:rPr>
              <w:t>23</w:t>
            </w:r>
          </w:p>
          <w:p w:rsidR="0013595D" w:rsidRPr="00A12E8B" w:rsidRDefault="0013595D" w:rsidP="00E942C2">
            <w:pPr>
              <w:jc w:val="center"/>
              <w:rPr>
                <w:rFonts w:ascii="Arial" w:hAnsi="Arial" w:cs="Arial"/>
                <w:sz w:val="13"/>
                <w:szCs w:val="13"/>
              </w:rPr>
            </w:pPr>
            <w:r w:rsidRPr="00A12E8B">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Pr="00A12E8B" w:rsidRDefault="0013595D" w:rsidP="00E942C2">
            <w:pPr>
              <w:rPr>
                <w:rFonts w:ascii="Arial" w:hAnsi="Arial" w:cs="Arial"/>
                <w:sz w:val="13"/>
                <w:szCs w:val="13"/>
              </w:rPr>
            </w:pPr>
            <w:r w:rsidRPr="00A12E8B">
              <w:rPr>
                <w:rFonts w:ascii="Arial" w:hAnsi="Arial" w:cs="Arial"/>
                <w:sz w:val="13"/>
                <w:szCs w:val="13"/>
              </w:rPr>
              <w:t>24</w:t>
            </w:r>
          </w:p>
          <w:p w:rsidR="0013595D" w:rsidRPr="00A12E8B" w:rsidRDefault="0013595D" w:rsidP="00E942C2">
            <w:pPr>
              <w:rPr>
                <w:rFonts w:ascii="Arial" w:hAnsi="Arial" w:cs="Arial"/>
                <w:sz w:val="13"/>
                <w:szCs w:val="13"/>
              </w:rPr>
            </w:pPr>
            <w:r w:rsidRPr="00A12E8B">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A12E8B"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A12E8B"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b/>
                <w:sz w:val="13"/>
                <w:szCs w:val="13"/>
              </w:rPr>
            </w:pPr>
          </w:p>
          <w:p w:rsidR="0013595D" w:rsidRPr="00A12E8B" w:rsidRDefault="0013595D" w:rsidP="00E942C2">
            <w:pPr>
              <w:jc w:val="center"/>
              <w:rPr>
                <w:rFonts w:ascii="Arial" w:hAnsi="Arial" w:cs="Arial"/>
                <w:sz w:val="13"/>
                <w:szCs w:val="13"/>
              </w:rPr>
            </w:pPr>
            <w:r w:rsidRPr="00A12E8B">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b/>
                <w:sz w:val="13"/>
                <w:szCs w:val="13"/>
              </w:rPr>
            </w:pPr>
            <w:r w:rsidRPr="00A12E8B">
              <w:rPr>
                <w:rFonts w:ascii="Arial" w:hAnsi="Arial" w:cs="Arial"/>
                <w:b/>
                <w:sz w:val="13"/>
                <w:szCs w:val="13"/>
              </w:rPr>
              <w:t>H</w:t>
            </w:r>
          </w:p>
          <w:p w:rsidR="0013595D" w:rsidRPr="00A12E8B" w:rsidRDefault="0013595D" w:rsidP="00E942C2">
            <w:pPr>
              <w:jc w:val="center"/>
              <w:rPr>
                <w:rFonts w:ascii="Arial" w:hAnsi="Arial" w:cs="Arial"/>
                <w:sz w:val="13"/>
                <w:szCs w:val="13"/>
              </w:rPr>
            </w:pPr>
            <w:r w:rsidRPr="00A12E8B">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b/>
                <w:sz w:val="13"/>
                <w:szCs w:val="13"/>
              </w:rPr>
            </w:pPr>
            <w:r w:rsidRPr="00A12E8B">
              <w:rPr>
                <w:rFonts w:ascii="Arial" w:hAnsi="Arial" w:cs="Arial"/>
                <w:b/>
                <w:sz w:val="13"/>
                <w:szCs w:val="13"/>
              </w:rPr>
              <w:t>H</w:t>
            </w:r>
          </w:p>
          <w:p w:rsidR="0013595D" w:rsidRPr="00A12E8B" w:rsidRDefault="0013595D" w:rsidP="00E942C2">
            <w:pPr>
              <w:jc w:val="center"/>
              <w:rPr>
                <w:rFonts w:ascii="Arial" w:hAnsi="Arial" w:cs="Arial"/>
                <w:sz w:val="13"/>
                <w:szCs w:val="13"/>
              </w:rPr>
            </w:pPr>
            <w:r w:rsidRPr="00A12E8B">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31</w:t>
            </w:r>
          </w:p>
        </w:tc>
      </w:tr>
    </w:tbl>
    <w:p w:rsidR="0013595D" w:rsidRPr="00A12E8B" w:rsidRDefault="0013595D" w:rsidP="0013595D">
      <w:pPr>
        <w:tabs>
          <w:tab w:val="center" w:pos="5220"/>
          <w:tab w:val="right" w:pos="10440"/>
        </w:tabs>
        <w:jc w:val="center"/>
        <w:rPr>
          <w:rFonts w:ascii="Arial" w:hAnsi="Arial" w:cs="Arial"/>
          <w:sz w:val="36"/>
          <w:szCs w:val="36"/>
        </w:rPr>
      </w:pPr>
      <w:r w:rsidRPr="00A12E8B">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A12E8B"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MARCH - MARS</w:t>
            </w:r>
          </w:p>
        </w:tc>
      </w:tr>
      <w:tr w:rsidR="0013595D" w:rsidRPr="00A12E8B"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S</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M</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L</w:t>
            </w:r>
          </w:p>
        </w:tc>
        <w:tc>
          <w:tcPr>
            <w:tcW w:w="217" w:type="pct"/>
            <w:tcBorders>
              <w:top w:val="double" w:sz="6" w:space="0" w:color="auto"/>
            </w:tcBorders>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T</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W</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T</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F</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S</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S</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D</w:t>
            </w:r>
          </w:p>
        </w:tc>
        <w:tc>
          <w:tcPr>
            <w:tcW w:w="208" w:type="pct"/>
            <w:tcBorders>
              <w:top w:val="double" w:sz="6" w:space="0" w:color="auto"/>
            </w:tcBorders>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M</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L</w:t>
            </w:r>
          </w:p>
        </w:tc>
        <w:tc>
          <w:tcPr>
            <w:tcW w:w="249" w:type="pct"/>
            <w:tcBorders>
              <w:top w:val="double" w:sz="6" w:space="0" w:color="auto"/>
            </w:tcBorders>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T</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M</w:t>
            </w:r>
          </w:p>
        </w:tc>
        <w:tc>
          <w:tcPr>
            <w:tcW w:w="250" w:type="pct"/>
            <w:tcBorders>
              <w:top w:val="double" w:sz="6" w:space="0" w:color="auto"/>
            </w:tcBorders>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W</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M</w:t>
            </w:r>
          </w:p>
        </w:tc>
        <w:tc>
          <w:tcPr>
            <w:tcW w:w="216" w:type="pct"/>
            <w:tcBorders>
              <w:top w:val="double" w:sz="6" w:space="0" w:color="auto"/>
            </w:tcBorders>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T</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J</w:t>
            </w:r>
          </w:p>
        </w:tc>
        <w:tc>
          <w:tcPr>
            <w:tcW w:w="217" w:type="pct"/>
            <w:tcBorders>
              <w:top w:val="double" w:sz="6" w:space="0" w:color="auto"/>
            </w:tcBorders>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F</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S</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S</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D</w:t>
            </w:r>
          </w:p>
        </w:tc>
        <w:tc>
          <w:tcPr>
            <w:tcW w:w="223" w:type="pct"/>
            <w:tcBorders>
              <w:top w:val="double" w:sz="6" w:space="0" w:color="auto"/>
            </w:tcBorders>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M</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L</w:t>
            </w:r>
          </w:p>
        </w:tc>
        <w:tc>
          <w:tcPr>
            <w:tcW w:w="208" w:type="pct"/>
            <w:tcBorders>
              <w:top w:val="double" w:sz="6" w:space="0" w:color="auto"/>
            </w:tcBorders>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T</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M</w:t>
            </w:r>
          </w:p>
        </w:tc>
        <w:tc>
          <w:tcPr>
            <w:tcW w:w="208" w:type="pct"/>
            <w:tcBorders>
              <w:top w:val="double" w:sz="6" w:space="0" w:color="auto"/>
            </w:tcBorders>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W</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M</w:t>
            </w:r>
          </w:p>
        </w:tc>
        <w:tc>
          <w:tcPr>
            <w:tcW w:w="208" w:type="pct"/>
            <w:tcBorders>
              <w:top w:val="double" w:sz="6" w:space="0" w:color="auto"/>
            </w:tcBorders>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T</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J</w:t>
            </w:r>
          </w:p>
        </w:tc>
        <w:tc>
          <w:tcPr>
            <w:tcW w:w="208" w:type="pct"/>
            <w:tcBorders>
              <w:top w:val="double" w:sz="6" w:space="0" w:color="auto"/>
            </w:tcBorders>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F</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S</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S</w:t>
            </w:r>
          </w:p>
        </w:tc>
      </w:tr>
      <w:tr w:rsidR="0013595D" w:rsidRPr="00A12E8B"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Pr="00A12E8B" w:rsidRDefault="0013595D" w:rsidP="00E942C2">
            <w:pPr>
              <w:jc w:val="center"/>
              <w:rPr>
                <w:rFonts w:ascii="Arial" w:hAnsi="Arial" w:cs="Arial"/>
                <w:b/>
                <w:sz w:val="13"/>
                <w:szCs w:val="13"/>
              </w:rPr>
            </w:pPr>
          </w:p>
          <w:p w:rsidR="0013595D" w:rsidRPr="00A12E8B" w:rsidRDefault="0013595D" w:rsidP="00E942C2">
            <w:pPr>
              <w:jc w:val="center"/>
              <w:rPr>
                <w:rFonts w:ascii="Arial" w:hAnsi="Arial" w:cs="Arial"/>
                <w:sz w:val="13"/>
                <w:szCs w:val="13"/>
              </w:rPr>
            </w:pPr>
            <w:r w:rsidRPr="00A12E8B">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Pr="00A12E8B" w:rsidRDefault="0013595D" w:rsidP="00E942C2">
            <w:pPr>
              <w:jc w:val="center"/>
              <w:rPr>
                <w:rFonts w:ascii="Arial" w:hAnsi="Arial" w:cs="Arial"/>
                <w:b/>
                <w:sz w:val="13"/>
                <w:szCs w:val="13"/>
              </w:rPr>
            </w:pPr>
            <w:r w:rsidRPr="00A12E8B">
              <w:rPr>
                <w:rFonts w:ascii="Arial" w:hAnsi="Arial" w:cs="Arial"/>
                <w:b/>
                <w:sz w:val="13"/>
                <w:szCs w:val="13"/>
              </w:rPr>
              <w:t>H</w:t>
            </w:r>
          </w:p>
          <w:p w:rsidR="0013595D" w:rsidRPr="00A12E8B" w:rsidRDefault="0013595D" w:rsidP="00E942C2">
            <w:pPr>
              <w:jc w:val="center"/>
              <w:rPr>
                <w:rFonts w:ascii="Arial" w:hAnsi="Arial" w:cs="Arial"/>
                <w:sz w:val="13"/>
                <w:szCs w:val="13"/>
              </w:rPr>
            </w:pPr>
            <w:r w:rsidRPr="00A12E8B">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A12E8B"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A12E8B"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A12E8B"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3</w:t>
            </w:r>
          </w:p>
        </w:tc>
        <w:tc>
          <w:tcPr>
            <w:tcW w:w="225" w:type="pct"/>
            <w:tcBorders>
              <w:right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A12E8B"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p>
        </w:tc>
        <w:tc>
          <w:tcPr>
            <w:tcW w:w="223" w:type="pct"/>
            <w:tcMar>
              <w:bottom w:w="43" w:type="dxa"/>
            </w:tcMar>
            <w:vAlign w:val="bottom"/>
          </w:tcPr>
          <w:p w:rsidR="0013595D" w:rsidRPr="00A12E8B" w:rsidRDefault="0013595D" w:rsidP="00E942C2">
            <w:pPr>
              <w:jc w:val="center"/>
              <w:rPr>
                <w:rFonts w:ascii="Arial" w:hAnsi="Arial" w:cs="Arial"/>
                <w:sz w:val="13"/>
                <w:szCs w:val="13"/>
              </w:rPr>
            </w:pPr>
          </w:p>
        </w:tc>
        <w:tc>
          <w:tcPr>
            <w:tcW w:w="208" w:type="pct"/>
            <w:tcMar>
              <w:bottom w:w="43" w:type="dxa"/>
            </w:tcMar>
            <w:vAlign w:val="bottom"/>
          </w:tcPr>
          <w:p w:rsidR="0013595D" w:rsidRPr="00A12E8B" w:rsidRDefault="0013595D" w:rsidP="00E942C2">
            <w:pPr>
              <w:jc w:val="center"/>
              <w:rPr>
                <w:rFonts w:ascii="Arial" w:hAnsi="Arial" w:cs="Arial"/>
                <w:sz w:val="13"/>
                <w:szCs w:val="13"/>
              </w:rPr>
            </w:pPr>
          </w:p>
        </w:tc>
        <w:tc>
          <w:tcPr>
            <w:tcW w:w="208" w:type="pct"/>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w:t>
            </w:r>
          </w:p>
        </w:tc>
        <w:tc>
          <w:tcPr>
            <w:tcW w:w="208" w:type="pct"/>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w:t>
            </w:r>
          </w:p>
        </w:tc>
        <w:tc>
          <w:tcPr>
            <w:tcW w:w="208" w:type="pct"/>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3</w:t>
            </w:r>
          </w:p>
        </w:tc>
        <w:tc>
          <w:tcPr>
            <w:tcW w:w="218" w:type="pct"/>
            <w:tcBorders>
              <w:right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4</w:t>
            </w:r>
          </w:p>
        </w:tc>
      </w:tr>
      <w:tr w:rsidR="0013595D" w:rsidRPr="00A12E8B"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13</w:t>
            </w:r>
          </w:p>
        </w:tc>
        <w:tc>
          <w:tcPr>
            <w:tcW w:w="247" w:type="pct"/>
            <w:tcBorders>
              <w:right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A12E8B"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10</w:t>
            </w:r>
          </w:p>
        </w:tc>
        <w:tc>
          <w:tcPr>
            <w:tcW w:w="225" w:type="pct"/>
            <w:tcBorders>
              <w:right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A12E8B"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5</w:t>
            </w:r>
          </w:p>
        </w:tc>
        <w:tc>
          <w:tcPr>
            <w:tcW w:w="223" w:type="pct"/>
            <w:tcBorders>
              <w:bottom w:val="single" w:sz="4" w:space="0" w:color="auto"/>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10</w:t>
            </w:r>
          </w:p>
        </w:tc>
        <w:tc>
          <w:tcPr>
            <w:tcW w:w="218" w:type="pct"/>
            <w:tcBorders>
              <w:right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11</w:t>
            </w:r>
          </w:p>
        </w:tc>
      </w:tr>
      <w:tr w:rsidR="0013595D" w:rsidRPr="00A12E8B"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A12E8B"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17</w:t>
            </w:r>
          </w:p>
        </w:tc>
        <w:tc>
          <w:tcPr>
            <w:tcW w:w="225" w:type="pct"/>
            <w:tcBorders>
              <w:right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A12E8B"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17</w:t>
            </w:r>
          </w:p>
        </w:tc>
        <w:tc>
          <w:tcPr>
            <w:tcW w:w="218" w:type="pct"/>
            <w:tcBorders>
              <w:right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18</w:t>
            </w:r>
          </w:p>
        </w:tc>
      </w:tr>
      <w:tr w:rsidR="0013595D" w:rsidRPr="00A12E8B" w:rsidTr="00E942C2">
        <w:trPr>
          <w:trHeight w:val="288"/>
        </w:trPr>
        <w:tc>
          <w:tcPr>
            <w:tcW w:w="217" w:type="pct"/>
            <w:tcBorders>
              <w:left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A12E8B"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20</w:t>
            </w:r>
          </w:p>
        </w:tc>
        <w:tc>
          <w:tcPr>
            <w:tcW w:w="249" w:type="pct"/>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21</w:t>
            </w:r>
          </w:p>
        </w:tc>
        <w:tc>
          <w:tcPr>
            <w:tcW w:w="250" w:type="pct"/>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22</w:t>
            </w:r>
          </w:p>
        </w:tc>
        <w:tc>
          <w:tcPr>
            <w:tcW w:w="216" w:type="pct"/>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23</w:t>
            </w:r>
          </w:p>
        </w:tc>
        <w:tc>
          <w:tcPr>
            <w:tcW w:w="217" w:type="pct"/>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24</w:t>
            </w:r>
          </w:p>
        </w:tc>
        <w:tc>
          <w:tcPr>
            <w:tcW w:w="225" w:type="pct"/>
            <w:tcBorders>
              <w:right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A12E8B"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25</w:t>
            </w:r>
          </w:p>
        </w:tc>
      </w:tr>
      <w:tr w:rsidR="0013595D" w:rsidRPr="00A12E8B" w:rsidTr="00E942C2">
        <w:trPr>
          <w:trHeight w:val="288"/>
        </w:trPr>
        <w:tc>
          <w:tcPr>
            <w:tcW w:w="217" w:type="pct"/>
            <w:tcBorders>
              <w:left w:val="double" w:sz="6" w:space="0" w:color="auto"/>
              <w:bottom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29</w:t>
            </w:r>
          </w:p>
        </w:tc>
        <w:tc>
          <w:tcPr>
            <w:tcW w:w="217" w:type="pct"/>
            <w:tcBorders>
              <w:bottom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30</w:t>
            </w:r>
          </w:p>
        </w:tc>
        <w:tc>
          <w:tcPr>
            <w:tcW w:w="217" w:type="pct"/>
            <w:tcBorders>
              <w:bottom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31</w:t>
            </w:r>
          </w:p>
        </w:tc>
        <w:tc>
          <w:tcPr>
            <w:tcW w:w="233" w:type="pct"/>
            <w:tcBorders>
              <w:bottom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A12E8B"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26</w:t>
            </w:r>
          </w:p>
        </w:tc>
        <w:tc>
          <w:tcPr>
            <w:tcW w:w="208" w:type="pct"/>
            <w:tcBorders>
              <w:bottom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27</w:t>
            </w:r>
          </w:p>
        </w:tc>
        <w:tc>
          <w:tcPr>
            <w:tcW w:w="249" w:type="pct"/>
            <w:tcBorders>
              <w:bottom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28</w:t>
            </w:r>
          </w:p>
        </w:tc>
        <w:tc>
          <w:tcPr>
            <w:tcW w:w="250" w:type="pct"/>
            <w:tcBorders>
              <w:bottom w:val="double" w:sz="6" w:space="0" w:color="auto"/>
            </w:tcBorders>
            <w:tcMar>
              <w:bottom w:w="43" w:type="dxa"/>
            </w:tcMar>
            <w:vAlign w:val="bottom"/>
          </w:tcPr>
          <w:p w:rsidR="0013595D" w:rsidRPr="00A12E8B"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A12E8B"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p>
        </w:tc>
      </w:tr>
      <w:tr w:rsidR="0013595D" w:rsidRPr="00A12E8B"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JUNE – JUIN</w:t>
            </w:r>
          </w:p>
        </w:tc>
      </w:tr>
      <w:tr w:rsidR="0013595D" w:rsidRPr="00A12E8B" w:rsidTr="00E942C2">
        <w:trPr>
          <w:trHeight w:val="270"/>
        </w:trPr>
        <w:tc>
          <w:tcPr>
            <w:tcW w:w="217" w:type="pct"/>
            <w:tcBorders>
              <w:top w:val="double" w:sz="6" w:space="0" w:color="auto"/>
              <w:left w:val="double" w:sz="6" w:space="0" w:color="auto"/>
            </w:tcBorders>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S</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D</w:t>
            </w:r>
          </w:p>
        </w:tc>
        <w:tc>
          <w:tcPr>
            <w:tcW w:w="217" w:type="pct"/>
            <w:tcBorders>
              <w:top w:val="double" w:sz="6" w:space="0" w:color="auto"/>
            </w:tcBorders>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M</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L</w:t>
            </w:r>
          </w:p>
        </w:tc>
        <w:tc>
          <w:tcPr>
            <w:tcW w:w="217" w:type="pct"/>
            <w:tcBorders>
              <w:top w:val="double" w:sz="6" w:space="0" w:color="auto"/>
            </w:tcBorders>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T</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M</w:t>
            </w:r>
          </w:p>
        </w:tc>
        <w:tc>
          <w:tcPr>
            <w:tcW w:w="233" w:type="pct"/>
            <w:tcBorders>
              <w:top w:val="double" w:sz="6" w:space="0" w:color="auto"/>
            </w:tcBorders>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W</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M</w:t>
            </w:r>
          </w:p>
        </w:tc>
        <w:tc>
          <w:tcPr>
            <w:tcW w:w="221" w:type="pct"/>
            <w:tcBorders>
              <w:top w:val="double" w:sz="6" w:space="0" w:color="auto"/>
            </w:tcBorders>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T</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F</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S</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S</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D</w:t>
            </w:r>
          </w:p>
        </w:tc>
        <w:tc>
          <w:tcPr>
            <w:tcW w:w="208" w:type="pct"/>
            <w:tcBorders>
              <w:top w:val="double" w:sz="6" w:space="0" w:color="auto"/>
            </w:tcBorders>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M</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L</w:t>
            </w:r>
          </w:p>
        </w:tc>
        <w:tc>
          <w:tcPr>
            <w:tcW w:w="249" w:type="pct"/>
            <w:tcBorders>
              <w:top w:val="double" w:sz="6" w:space="0" w:color="auto"/>
            </w:tcBorders>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T</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M</w:t>
            </w:r>
          </w:p>
        </w:tc>
        <w:tc>
          <w:tcPr>
            <w:tcW w:w="250" w:type="pct"/>
            <w:tcBorders>
              <w:top w:val="double" w:sz="6" w:space="0" w:color="auto"/>
            </w:tcBorders>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W</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M</w:t>
            </w:r>
          </w:p>
        </w:tc>
        <w:tc>
          <w:tcPr>
            <w:tcW w:w="216" w:type="pct"/>
            <w:tcBorders>
              <w:top w:val="double" w:sz="6" w:space="0" w:color="auto"/>
            </w:tcBorders>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T</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J</w:t>
            </w:r>
          </w:p>
        </w:tc>
        <w:tc>
          <w:tcPr>
            <w:tcW w:w="217" w:type="pct"/>
            <w:tcBorders>
              <w:top w:val="double" w:sz="6" w:space="0" w:color="auto"/>
            </w:tcBorders>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F</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S</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S</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M</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T</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W</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T</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F</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S</w:t>
            </w:r>
          </w:p>
          <w:p w:rsidR="0013595D" w:rsidRPr="00A12E8B" w:rsidRDefault="0013595D" w:rsidP="00E942C2">
            <w:pPr>
              <w:tabs>
                <w:tab w:val="center" w:pos="5220"/>
                <w:tab w:val="right" w:pos="10440"/>
              </w:tabs>
              <w:jc w:val="center"/>
              <w:rPr>
                <w:rFonts w:ascii="Arial" w:hAnsi="Arial" w:cs="Arial"/>
                <w:b/>
                <w:sz w:val="13"/>
                <w:szCs w:val="13"/>
              </w:rPr>
            </w:pPr>
            <w:r w:rsidRPr="00A12E8B">
              <w:rPr>
                <w:rFonts w:ascii="Arial" w:hAnsi="Arial" w:cs="Arial"/>
                <w:b/>
                <w:sz w:val="13"/>
                <w:szCs w:val="13"/>
              </w:rPr>
              <w:t>S</w:t>
            </w:r>
          </w:p>
        </w:tc>
      </w:tr>
      <w:tr w:rsidR="0013595D" w:rsidRPr="00A12E8B" w:rsidTr="00E942C2">
        <w:trPr>
          <w:trHeight w:val="288"/>
        </w:trPr>
        <w:tc>
          <w:tcPr>
            <w:tcW w:w="217" w:type="pct"/>
            <w:tcBorders>
              <w:left w:val="double" w:sz="6" w:space="0" w:color="auto"/>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A12E8B"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A12E8B"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3</w:t>
            </w:r>
          </w:p>
        </w:tc>
      </w:tr>
      <w:tr w:rsidR="0013595D" w:rsidRPr="00A12E8B"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A12E8B"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A12E8B"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10</w:t>
            </w:r>
          </w:p>
        </w:tc>
      </w:tr>
      <w:tr w:rsidR="0013595D" w:rsidRPr="00A12E8B"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Pr="00A12E8B" w:rsidRDefault="0013595D" w:rsidP="00E942C2">
            <w:pPr>
              <w:jc w:val="center"/>
              <w:rPr>
                <w:rFonts w:ascii="Arial" w:hAnsi="Arial" w:cs="Arial"/>
                <w:b/>
                <w:sz w:val="13"/>
                <w:szCs w:val="13"/>
              </w:rPr>
            </w:pPr>
            <w:r w:rsidRPr="00A12E8B">
              <w:rPr>
                <w:rFonts w:ascii="Arial" w:hAnsi="Arial" w:cs="Arial"/>
                <w:b/>
                <w:sz w:val="13"/>
                <w:szCs w:val="13"/>
              </w:rPr>
              <w:t>H</w:t>
            </w:r>
          </w:p>
          <w:p w:rsidR="0013595D" w:rsidRPr="00A12E8B" w:rsidRDefault="0013595D" w:rsidP="00E942C2">
            <w:pPr>
              <w:jc w:val="center"/>
              <w:rPr>
                <w:rFonts w:ascii="Arial" w:hAnsi="Arial" w:cs="Arial"/>
                <w:sz w:val="13"/>
                <w:szCs w:val="13"/>
              </w:rPr>
            </w:pPr>
            <w:r w:rsidRPr="00A12E8B">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A12E8B"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A12E8B"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17</w:t>
            </w:r>
          </w:p>
        </w:tc>
      </w:tr>
      <w:tr w:rsidR="0013595D" w:rsidRPr="00A12E8B"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Pr="00A12E8B" w:rsidRDefault="0013595D" w:rsidP="00E942C2">
            <w:pPr>
              <w:jc w:val="center"/>
              <w:rPr>
                <w:rFonts w:ascii="Arial" w:hAnsi="Arial" w:cs="Arial"/>
                <w:b/>
                <w:sz w:val="13"/>
                <w:szCs w:val="13"/>
              </w:rPr>
            </w:pPr>
          </w:p>
          <w:p w:rsidR="0013595D" w:rsidRPr="00A12E8B" w:rsidRDefault="0013595D" w:rsidP="00E942C2">
            <w:pPr>
              <w:jc w:val="center"/>
              <w:rPr>
                <w:rFonts w:ascii="Arial" w:hAnsi="Arial" w:cs="Arial"/>
                <w:sz w:val="13"/>
                <w:szCs w:val="13"/>
              </w:rPr>
            </w:pPr>
            <w:r w:rsidRPr="00A12E8B">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b/>
                <w:sz w:val="13"/>
                <w:szCs w:val="13"/>
              </w:rPr>
            </w:pPr>
            <w:r w:rsidRPr="00A12E8B">
              <w:rPr>
                <w:rFonts w:ascii="Arial" w:hAnsi="Arial" w:cs="Arial"/>
                <w:b/>
                <w:sz w:val="13"/>
                <w:szCs w:val="13"/>
              </w:rPr>
              <w:t>H</w:t>
            </w:r>
          </w:p>
          <w:p w:rsidR="0013595D" w:rsidRPr="00A12E8B" w:rsidRDefault="0013595D" w:rsidP="00E942C2">
            <w:pPr>
              <w:jc w:val="center"/>
              <w:rPr>
                <w:rFonts w:ascii="Arial" w:hAnsi="Arial" w:cs="Arial"/>
                <w:sz w:val="13"/>
                <w:szCs w:val="13"/>
              </w:rPr>
            </w:pPr>
            <w:r w:rsidRPr="00A12E8B">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A12E8B"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A12E8B" w:rsidRDefault="0013595D" w:rsidP="00E942C2">
            <w:pPr>
              <w:jc w:val="center"/>
              <w:rPr>
                <w:rFonts w:ascii="Arial" w:hAnsi="Arial" w:cs="Arial"/>
                <w:b/>
                <w:sz w:val="13"/>
                <w:szCs w:val="13"/>
              </w:rPr>
            </w:pPr>
            <w:r w:rsidRPr="00A12E8B">
              <w:rPr>
                <w:rFonts w:ascii="Arial" w:hAnsi="Arial" w:cs="Arial"/>
                <w:b/>
                <w:sz w:val="13"/>
                <w:szCs w:val="13"/>
              </w:rPr>
              <w:t>H</w:t>
            </w:r>
          </w:p>
          <w:p w:rsidR="0013595D" w:rsidRPr="00A12E8B" w:rsidRDefault="0013595D" w:rsidP="00E942C2">
            <w:pPr>
              <w:jc w:val="center"/>
              <w:rPr>
                <w:rFonts w:ascii="Arial" w:hAnsi="Arial" w:cs="Arial"/>
                <w:sz w:val="13"/>
                <w:szCs w:val="13"/>
              </w:rPr>
            </w:pPr>
            <w:r w:rsidRPr="00A12E8B">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23</w:t>
            </w:r>
          </w:p>
        </w:tc>
        <w:tc>
          <w:tcPr>
            <w:tcW w:w="250" w:type="pct"/>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24</w:t>
            </w:r>
          </w:p>
        </w:tc>
        <w:tc>
          <w:tcPr>
            <w:tcW w:w="216" w:type="pct"/>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25</w:t>
            </w:r>
          </w:p>
        </w:tc>
        <w:tc>
          <w:tcPr>
            <w:tcW w:w="217" w:type="pct"/>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A12E8B"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19</w:t>
            </w:r>
          </w:p>
        </w:tc>
        <w:tc>
          <w:tcPr>
            <w:tcW w:w="208" w:type="pct"/>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20</w:t>
            </w:r>
          </w:p>
        </w:tc>
        <w:tc>
          <w:tcPr>
            <w:tcW w:w="208" w:type="pct"/>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21</w:t>
            </w:r>
          </w:p>
        </w:tc>
        <w:tc>
          <w:tcPr>
            <w:tcW w:w="208" w:type="pct"/>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22</w:t>
            </w:r>
          </w:p>
        </w:tc>
        <w:tc>
          <w:tcPr>
            <w:tcW w:w="208" w:type="pct"/>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24</w:t>
            </w:r>
          </w:p>
        </w:tc>
      </w:tr>
      <w:tr w:rsidR="0013595D" w:rsidRPr="00A12E8B"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Pr="00A12E8B" w:rsidRDefault="0013595D" w:rsidP="00E942C2">
            <w:pPr>
              <w:rPr>
                <w:rFonts w:ascii="Arial" w:hAnsi="Arial" w:cs="Arial"/>
                <w:sz w:val="13"/>
                <w:szCs w:val="13"/>
              </w:rPr>
            </w:pPr>
            <w:r w:rsidRPr="00A12E8B">
              <w:rPr>
                <w:rFonts w:ascii="Arial" w:hAnsi="Arial" w:cs="Arial"/>
                <w:sz w:val="13"/>
                <w:szCs w:val="13"/>
              </w:rPr>
              <w:t>23</w:t>
            </w:r>
          </w:p>
          <w:p w:rsidR="0013595D" w:rsidRPr="00A12E8B" w:rsidRDefault="0013595D" w:rsidP="00E942C2">
            <w:pPr>
              <w:jc w:val="center"/>
              <w:rPr>
                <w:rFonts w:ascii="Arial" w:hAnsi="Arial" w:cs="Arial"/>
                <w:sz w:val="13"/>
                <w:szCs w:val="13"/>
              </w:rPr>
            </w:pPr>
            <w:r w:rsidRPr="00A12E8B">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A12E8B"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29</w:t>
            </w:r>
          </w:p>
        </w:tc>
        <w:tc>
          <w:tcPr>
            <w:tcW w:w="249" w:type="pct"/>
            <w:tcBorders>
              <w:bottom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30</w:t>
            </w:r>
          </w:p>
        </w:tc>
        <w:tc>
          <w:tcPr>
            <w:tcW w:w="250" w:type="pct"/>
            <w:tcBorders>
              <w:bottom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31</w:t>
            </w:r>
          </w:p>
        </w:tc>
        <w:tc>
          <w:tcPr>
            <w:tcW w:w="216" w:type="pct"/>
            <w:tcBorders>
              <w:bottom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A12E8B"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25</w:t>
            </w:r>
          </w:p>
        </w:tc>
        <w:tc>
          <w:tcPr>
            <w:tcW w:w="223" w:type="pct"/>
            <w:tcBorders>
              <w:bottom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26</w:t>
            </w:r>
          </w:p>
        </w:tc>
        <w:tc>
          <w:tcPr>
            <w:tcW w:w="208" w:type="pct"/>
            <w:tcBorders>
              <w:bottom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27</w:t>
            </w:r>
          </w:p>
        </w:tc>
        <w:tc>
          <w:tcPr>
            <w:tcW w:w="208" w:type="pct"/>
            <w:tcBorders>
              <w:bottom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28</w:t>
            </w:r>
          </w:p>
        </w:tc>
        <w:tc>
          <w:tcPr>
            <w:tcW w:w="208" w:type="pct"/>
            <w:tcBorders>
              <w:bottom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29</w:t>
            </w:r>
          </w:p>
        </w:tc>
        <w:tc>
          <w:tcPr>
            <w:tcW w:w="208" w:type="pct"/>
            <w:tcBorders>
              <w:bottom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r w:rsidRPr="00A12E8B">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A12E8B" w:rsidRDefault="0013595D" w:rsidP="00E942C2">
            <w:pPr>
              <w:jc w:val="center"/>
              <w:rPr>
                <w:rFonts w:ascii="Arial" w:hAnsi="Arial" w:cs="Arial"/>
                <w:sz w:val="13"/>
                <w:szCs w:val="13"/>
              </w:rPr>
            </w:pPr>
          </w:p>
        </w:tc>
      </w:tr>
    </w:tbl>
    <w:p w:rsidR="0013595D" w:rsidRPr="00A12E8B" w:rsidRDefault="0013595D" w:rsidP="0013595D">
      <w:pPr>
        <w:widowControl w:val="0"/>
        <w:tabs>
          <w:tab w:val="center" w:pos="5400"/>
          <w:tab w:val="right" w:pos="10440"/>
        </w:tabs>
        <w:rPr>
          <w:rFonts w:ascii="Arial" w:hAnsi="Arial"/>
          <w:sz w:val="18"/>
        </w:rPr>
      </w:pPr>
    </w:p>
    <w:p w:rsidR="0013595D" w:rsidRPr="00A12E8B"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A12E8B"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A12E8B" w:rsidRDefault="0013595D" w:rsidP="00E942C2">
            <w:pPr>
              <w:widowControl w:val="0"/>
              <w:rPr>
                <w:rFonts w:ascii="Arial" w:hAnsi="Arial"/>
                <w:sz w:val="16"/>
              </w:rPr>
            </w:pPr>
            <w:r w:rsidRPr="00A12E8B">
              <w:rPr>
                <w:rFonts w:ascii="Arial" w:hAnsi="Arial"/>
                <w:sz w:val="16"/>
              </w:rPr>
              <w:t>Sittings of the Court:</w:t>
            </w:r>
          </w:p>
          <w:p w:rsidR="0013595D" w:rsidRPr="00A12E8B" w:rsidRDefault="0013595D" w:rsidP="00E942C2">
            <w:pPr>
              <w:widowControl w:val="0"/>
              <w:rPr>
                <w:rFonts w:ascii="Arial" w:hAnsi="Arial"/>
                <w:sz w:val="16"/>
              </w:rPr>
            </w:pPr>
            <w:r w:rsidRPr="00A12E8B">
              <w:rPr>
                <w:rFonts w:ascii="Arial" w:hAnsi="Arial"/>
                <w:sz w:val="16"/>
              </w:rPr>
              <w:t>Séances de la Cour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A12E8B" w:rsidRDefault="0013595D" w:rsidP="00E942C2">
            <w:pPr>
              <w:widowControl w:val="0"/>
              <w:rPr>
                <w:rFonts w:ascii="Arial" w:hAnsi="Arial"/>
                <w:sz w:val="16"/>
              </w:rPr>
            </w:pPr>
          </w:p>
          <w:p w:rsidR="0013595D" w:rsidRPr="00A12E8B"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A12E8B"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A12E8B">
              <w:rPr>
                <w:rFonts w:ascii="Arial" w:hAnsi="Arial"/>
                <w:b/>
                <w:sz w:val="16"/>
                <w:lang w:val="fr-CA"/>
              </w:rPr>
              <w:t>18  sitting weeks / semaines séances de la cour</w:t>
            </w:r>
          </w:p>
          <w:p w:rsidR="0013595D" w:rsidRPr="00A12E8B"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A12E8B">
              <w:rPr>
                <w:rFonts w:ascii="Arial" w:hAnsi="Arial"/>
                <w:b/>
                <w:sz w:val="16"/>
                <w:lang w:val="fr-CA"/>
              </w:rPr>
              <w:t>86  sitting days / journées séances de la cour</w:t>
            </w:r>
          </w:p>
          <w:p w:rsidR="0013595D" w:rsidRPr="00A12E8B"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A12E8B">
              <w:rPr>
                <w:rFonts w:ascii="Arial" w:hAnsi="Arial"/>
                <w:b/>
                <w:sz w:val="16"/>
                <w:lang w:val="fr-CA"/>
              </w:rPr>
              <w:t>4</w:t>
            </w:r>
            <w:r w:rsidRPr="00A12E8B">
              <w:rPr>
                <w:rFonts w:ascii="Arial" w:hAnsi="Arial"/>
                <w:b/>
                <w:sz w:val="16"/>
              </w:rPr>
              <w:t xml:space="preserve">    holidays during sitting days / jours fériés durant les sessions</w:t>
            </w:r>
          </w:p>
          <w:p w:rsidR="0013595D" w:rsidRPr="00A12E8B"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A12E8B"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A12E8B">
              <w:rPr>
                <w:rFonts w:ascii="Arial" w:hAnsi="Arial"/>
                <w:sz w:val="16"/>
              </w:rPr>
              <w:t>Holidays:</w:t>
            </w:r>
          </w:p>
          <w:p w:rsidR="0013595D" w:rsidRPr="00A12E8B"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A12E8B">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A12E8B">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30"/>
      <w:footerReference w:type="default" r:id="rId131"/>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A50" w:rsidRDefault="00BF6A50" w:rsidP="00A87207">
      <w:r>
        <w:separator/>
      </w:r>
    </w:p>
  </w:endnote>
  <w:endnote w:type="continuationSeparator" w:id="0">
    <w:p w:rsidR="00BF6A50" w:rsidRDefault="00BF6A50"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altName w:val="Cambr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lette Light">
    <w:altName w:val="Galette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50" w:rsidRDefault="00BF6A5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50" w:rsidRDefault="00177AE0">
    <w:pPr>
      <w:pStyle w:val="Footer"/>
      <w:rPr>
        <w:lang w:val="fr-CA"/>
      </w:rPr>
    </w:pPr>
    <w:r>
      <w:rPr>
        <w:lang w:val="fr-CA"/>
      </w:rPr>
      <w:pict>
        <v:rect id="_x0000_i1095" style="width:480.95pt;height:1pt" o:hralign="center" o:hrstd="t" o:hrnoshade="t" o:hr="t" fillcolor="black [3213]" stroked="f"/>
      </w:pict>
    </w:r>
  </w:p>
  <w:p w:rsidR="00BF6A50" w:rsidRDefault="00BF6A50" w:rsidP="00245129">
    <w:pPr>
      <w:tabs>
        <w:tab w:val="center" w:pos="4680"/>
      </w:tabs>
    </w:pPr>
    <w:r>
      <w:tab/>
    </w:r>
    <w:r w:rsidRPr="0009648D">
      <w:t xml:space="preserve">- </w:t>
    </w:r>
    <w:r>
      <w:fldChar w:fldCharType="begin"/>
    </w:r>
    <w:r>
      <w:instrText xml:space="preserve"> PAGE   \* MERGEFORMAT </w:instrText>
    </w:r>
    <w:r>
      <w:fldChar w:fldCharType="separate"/>
    </w:r>
    <w:r w:rsidR="00177AE0">
      <w:rPr>
        <w:noProof/>
      </w:rPr>
      <w:t>11</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50" w:rsidRDefault="00BF6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F6A50" w:rsidRDefault="00BF6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F6A50" w:rsidRDefault="00BF6A50">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50" w:rsidRDefault="00177AE0" w:rsidP="00755F22">
    <w:pPr>
      <w:tabs>
        <w:tab w:val="left" w:pos="-1440"/>
        <w:tab w:val="left" w:pos="-720"/>
      </w:tabs>
    </w:pPr>
    <w:r>
      <w:pict>
        <v:rect id="_x0000_i1106" style="width:480.95pt;height:1pt" o:hralign="center" o:hrstd="t" o:hrnoshade="t" o:hr="t" fillcolor="black [3213]" stroked="f"/>
      </w:pict>
    </w:r>
  </w:p>
  <w:p w:rsidR="00BF6A50" w:rsidRDefault="00BF6A50" w:rsidP="00EB2B90">
    <w:pPr>
      <w:tabs>
        <w:tab w:val="center" w:pos="4680"/>
      </w:tabs>
    </w:pPr>
    <w:r>
      <w:tab/>
      <w:t xml:space="preserve">- </w:t>
    </w:r>
    <w:r>
      <w:fldChar w:fldCharType="begin"/>
    </w:r>
    <w:r>
      <w:instrText xml:space="preserve"> PAGE   \* MERGEFORMAT </w:instrText>
    </w:r>
    <w:r>
      <w:fldChar w:fldCharType="separate"/>
    </w:r>
    <w:r w:rsidR="00177AE0">
      <w:rPr>
        <w:noProof/>
      </w:rPr>
      <w:t>63</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50" w:rsidRDefault="00177AE0" w:rsidP="00EB2B90">
    <w:pPr>
      <w:tabs>
        <w:tab w:val="center" w:pos="4680"/>
      </w:tabs>
    </w:pPr>
    <w:r>
      <w:pict>
        <v:rect id="_x0000_i1107" style="width:480.95pt;height:1pt" o:hralign="center" o:hrstd="t" o:hrnoshade="t" o:hr="t" fillcolor="black [3213]" stroked="f"/>
      </w:pict>
    </w:r>
  </w:p>
  <w:p w:rsidR="00BF6A50" w:rsidRPr="0031432F" w:rsidRDefault="00BF6A50" w:rsidP="00EB2B90">
    <w:pPr>
      <w:tabs>
        <w:tab w:val="center" w:pos="4680"/>
      </w:tabs>
    </w:pPr>
    <w:r>
      <w:tab/>
      <w:t xml:space="preserve">- </w:t>
    </w:r>
    <w:r>
      <w:fldChar w:fldCharType="begin"/>
    </w:r>
    <w:r>
      <w:instrText xml:space="preserve"> PAGE   \* MERGEFORMAT </w:instrText>
    </w:r>
    <w:r>
      <w:fldChar w:fldCharType="separate"/>
    </w:r>
    <w:r w:rsidR="00177AE0">
      <w:rPr>
        <w:noProof/>
      </w:rPr>
      <w:t>56</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50" w:rsidRDefault="00BF6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F6A50" w:rsidRDefault="00BF6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F6A50" w:rsidRDefault="00BF6A50">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50" w:rsidRDefault="00177AE0" w:rsidP="00732DB7">
    <w:r>
      <w:pict>
        <v:rect id="_x0000_i1110" style="width:480.95pt;height:1pt" o:hralign="center" o:hrstd="t" o:hrnoshade="t" o:hr="t" fillcolor="black" stroked="f"/>
      </w:pict>
    </w:r>
  </w:p>
  <w:p w:rsidR="00BF6A50" w:rsidRDefault="00BF6A50">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50" w:rsidRDefault="00177AE0">
    <w:pPr>
      <w:pStyle w:val="Footer"/>
    </w:pPr>
    <w:r>
      <w:pict>
        <v:rect id="_x0000_i1111" style="width:480.95pt;height:1pt" o:hralign="center" o:hrstd="t" o:hrnoshade="t" o:hr="t" fillcolor="black" stroked="f"/>
      </w:pict>
    </w:r>
  </w:p>
  <w:p w:rsidR="00BF6A50" w:rsidRPr="00283C52" w:rsidRDefault="00BF6A50">
    <w:pPr>
      <w:pStyle w:val="Footer"/>
    </w:pPr>
    <w:r>
      <w:tab/>
    </w:r>
    <w:r w:rsidRPr="00283C52">
      <w:t xml:space="preserve">- </w:t>
    </w:r>
    <w:r w:rsidRPr="00283C52">
      <w:pgNum/>
    </w:r>
    <w:r w:rsidRPr="00283C52">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50" w:rsidRDefault="00BF6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F6A50" w:rsidRDefault="00BF6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F6A50" w:rsidRDefault="00BF6A50">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50" w:rsidRDefault="00177AE0" w:rsidP="00732DB7">
    <w:r>
      <w:pict>
        <v:rect id="_x0000_i1113" style="width:480.95pt;height:1pt" o:hralign="center" o:hrstd="t" o:hrnoshade="t" o:hr="t" fillcolor="black" stroked="f"/>
      </w:pict>
    </w:r>
  </w:p>
  <w:p w:rsidR="00BF6A50" w:rsidRDefault="00BF6A50">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50" w:rsidRDefault="00177AE0">
    <w:pPr>
      <w:pStyle w:val="Footer"/>
    </w:pPr>
    <w:r>
      <w:pict>
        <v:rect id="_x0000_i1114" style="width:480.95pt;height:1pt" o:hralign="center" o:hrstd="t" o:hrnoshade="t" o:hr="t" fillcolor="black [3213]" stroked="f"/>
      </w:pict>
    </w:r>
  </w:p>
  <w:p w:rsidR="00BF6A50" w:rsidRPr="003C2C0F" w:rsidRDefault="00BF6A50" w:rsidP="00697C62">
    <w:pPr>
      <w:tabs>
        <w:tab w:val="center" w:pos="4680"/>
      </w:tabs>
    </w:pPr>
    <w:r>
      <w:tab/>
      <w:t xml:space="preserve">- </w:t>
    </w:r>
    <w:r>
      <w:fldChar w:fldCharType="begin"/>
    </w:r>
    <w:r>
      <w:instrText xml:space="preserve"> PAGE   \* MERGEFORMAT </w:instrText>
    </w:r>
    <w:r>
      <w:fldChar w:fldCharType="separate"/>
    </w:r>
    <w:r w:rsidR="00177AE0">
      <w:rPr>
        <w:noProof/>
      </w:rPr>
      <w:t>66</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50" w:rsidRDefault="00BF6A50">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50" w:rsidRDefault="00BF6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F6A50" w:rsidRDefault="00BF6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F6A50" w:rsidRDefault="00BF6A50">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50" w:rsidRDefault="00BF6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F6A50" w:rsidRDefault="00177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17" style="width:480.95pt;height:1pt" o:hralign="center" o:hrstd="t" o:hrnoshade="t" o:hr="t" fillcolor="black [3213]" stroked="f"/>
      </w:pict>
    </w:r>
  </w:p>
  <w:p w:rsidR="00BF6A50" w:rsidRDefault="00BF6A50"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177AE0">
      <w:rPr>
        <w:noProof/>
        <w:szCs w:val="24"/>
      </w:rPr>
      <w:t>76</w:t>
    </w:r>
    <w:r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50" w:rsidRDefault="00177AE0" w:rsidP="00782AE4">
    <w:pPr>
      <w:tabs>
        <w:tab w:val="center" w:pos="4680"/>
      </w:tabs>
    </w:pPr>
    <w:r>
      <w:pict>
        <v:rect id="_x0000_i1118" style="width:480.95pt;height:1pt" o:hralign="center" o:hrstd="t" o:hrnoshade="t" o:hr="t" fillcolor="black [3213]" stroked="f"/>
      </w:pict>
    </w:r>
  </w:p>
  <w:p w:rsidR="00BF6A50" w:rsidRDefault="00BF6A50"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177AE0">
      <w:rPr>
        <w:noProof/>
        <w:szCs w:val="24"/>
      </w:rPr>
      <w:t>67</w:t>
    </w:r>
    <w:r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50" w:rsidRPr="00924065" w:rsidRDefault="00BF6A50"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50" w:rsidRDefault="00BF6A5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50" w:rsidRDefault="00177AE0" w:rsidP="00A87207">
    <w:pPr>
      <w:pStyle w:val="Footer"/>
    </w:pPr>
    <w:r>
      <w:pict>
        <v:rect id="_x0000_i1039" style="width:480.95pt;height:1pt" o:hralign="center" o:hrstd="t" o:hrnoshade="t" o:hr="t" fillcolor="black [3213]" stroked="f"/>
      </w:pict>
    </w:r>
  </w:p>
  <w:p w:rsidR="00BF6A50" w:rsidRPr="00B7374B" w:rsidRDefault="00BF6A5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177AE0">
      <w:rPr>
        <w:noProof/>
        <w:szCs w:val="24"/>
      </w:rPr>
      <w:t>9</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50" w:rsidRDefault="00177AE0" w:rsidP="00755F22">
    <w:pPr>
      <w:tabs>
        <w:tab w:val="left" w:pos="-1440"/>
        <w:tab w:val="left" w:pos="-720"/>
      </w:tabs>
    </w:pPr>
    <w:r>
      <w:pict>
        <v:rect id="_x0000_i1040" style="width:480.95pt;height:1pt" o:hralign="center" o:hrstd="t" o:hrnoshade="t" o:hr="t" fillcolor="black [3213]" stroked="f"/>
      </w:pict>
    </w:r>
  </w:p>
  <w:p w:rsidR="00BF6A50" w:rsidRPr="00954D22" w:rsidRDefault="00BF6A50"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177AE0">
      <w:rPr>
        <w:noProof/>
        <w:szCs w:val="24"/>
      </w:rPr>
      <w:t>8</w:t>
    </w:r>
    <w:r>
      <w:rPr>
        <w:szCs w:val="24"/>
      </w:rPr>
      <w:fldChar w:fldCharType="end"/>
    </w:r>
    <w:r w:rsidRPr="00954D22">
      <w:rPr>
        <w:szCs w:val="24"/>
      </w:rPr>
      <w:t xml:space="preserve"> -</w:t>
    </w:r>
  </w:p>
  <w:p w:rsidR="00BF6A50" w:rsidRDefault="00BF6A5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50" w:rsidRDefault="00177AE0" w:rsidP="00A87207">
    <w:pPr>
      <w:pStyle w:val="Footer"/>
    </w:pPr>
    <w:r>
      <w:pict>
        <v:rect id="_x0000_i1042" style="width:480.95pt;height:1pt" o:hralign="center" o:hrstd="t" o:hrnoshade="t" o:hr="t" fillcolor="black [3213]" stroked="f"/>
      </w:pict>
    </w:r>
  </w:p>
  <w:p w:rsidR="00BF6A50" w:rsidRPr="00B7374B" w:rsidRDefault="00BF6A5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50" w:rsidRDefault="00177AE0"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3" style="width:480.95pt;height:1pt" o:hralign="center" o:hrstd="t" o:hrnoshade="t" o:hr="t" fillcolor="black [3213]" stroked="f"/>
      </w:pict>
    </w:r>
  </w:p>
  <w:p w:rsidR="00BF6A50" w:rsidRPr="00954D22" w:rsidRDefault="00BF6A5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177AE0">
      <w:rPr>
        <w:noProof/>
        <w:szCs w:val="24"/>
      </w:rPr>
      <w:t>10</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50" w:rsidRDefault="00BF6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BF6A50" w:rsidRDefault="00BF6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F6A50" w:rsidRDefault="00BF6A50">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50" w:rsidRDefault="00177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94" style="width:480.95pt;height:1pt" o:hralign="center" o:hrstd="t" o:hrnoshade="t" o:hr="t" fillcolor="black [3213]" stroked="f"/>
      </w:pict>
    </w:r>
  </w:p>
  <w:p w:rsidR="00BF6A50" w:rsidRPr="0009648D" w:rsidRDefault="00BF6A50" w:rsidP="00ED7E83">
    <w:pPr>
      <w:tabs>
        <w:tab w:val="center" w:pos="4680"/>
      </w:tabs>
    </w:pPr>
    <w:r>
      <w:tab/>
    </w:r>
    <w:r w:rsidRPr="0009648D">
      <w:t xml:space="preserve">- </w:t>
    </w:r>
    <w:r>
      <w:fldChar w:fldCharType="begin"/>
    </w:r>
    <w:r>
      <w:instrText xml:space="preserve"> PAGE   \* MERGEFORMAT </w:instrText>
    </w:r>
    <w:r>
      <w:fldChar w:fldCharType="separate"/>
    </w:r>
    <w:r w:rsidR="00177AE0">
      <w:rPr>
        <w:noProof/>
      </w:rPr>
      <w:t>26</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A50" w:rsidRDefault="00BF6A50" w:rsidP="00A87207">
      <w:r>
        <w:separator/>
      </w:r>
    </w:p>
  </w:footnote>
  <w:footnote w:type="continuationSeparator" w:id="0">
    <w:p w:rsidR="00BF6A50" w:rsidRDefault="00BF6A50"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50" w:rsidRDefault="00BF6A5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50" w:rsidRDefault="00BF6A5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F6A50">
      <w:tc>
        <w:tcPr>
          <w:tcW w:w="4230" w:type="dxa"/>
          <w:tcMar>
            <w:left w:w="0" w:type="dxa"/>
            <w:right w:w="0" w:type="dxa"/>
          </w:tcMar>
        </w:tcPr>
        <w:p w:rsidR="00BF6A50" w:rsidRDefault="00BF6A5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BF6A50" w:rsidRDefault="00BF6A5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F6A50" w:rsidRDefault="00BF6A5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BF6A50">
      <w:trPr>
        <w:gridAfter w:val="2"/>
        <w:wAfter w:w="5250" w:type="dxa"/>
      </w:trPr>
      <w:tc>
        <w:tcPr>
          <w:tcW w:w="4230" w:type="dxa"/>
          <w:tcMar>
            <w:left w:w="0" w:type="dxa"/>
            <w:right w:w="0" w:type="dxa"/>
          </w:tcMar>
        </w:tcPr>
        <w:p w:rsidR="00BF6A50" w:rsidRDefault="00BF6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F6A50" w:rsidRDefault="00BF6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F6A50" w:rsidRPr="00755F22" w:rsidTr="00245129">
      <w:tc>
        <w:tcPr>
          <w:tcW w:w="4230" w:type="dxa"/>
          <w:tcMar>
            <w:left w:w="0" w:type="dxa"/>
            <w:right w:w="0" w:type="dxa"/>
          </w:tcMar>
        </w:tcPr>
        <w:p w:rsidR="00BF6A50" w:rsidRPr="00755F22" w:rsidRDefault="00BF6A50" w:rsidP="00831CA9">
          <w:pPr>
            <w:keepNext/>
            <w:keepLines/>
            <w:rPr>
              <w:sz w:val="20"/>
              <w:szCs w:val="20"/>
            </w:rPr>
          </w:pPr>
          <w:r w:rsidRPr="00755F22">
            <w:rPr>
              <w:sz w:val="20"/>
              <w:szCs w:val="20"/>
            </w:rPr>
            <w:t>MOTIONS</w:t>
          </w:r>
        </w:p>
      </w:tc>
      <w:tc>
        <w:tcPr>
          <w:tcW w:w="1170" w:type="dxa"/>
          <w:tcMar>
            <w:left w:w="0" w:type="dxa"/>
            <w:right w:w="0" w:type="dxa"/>
          </w:tcMar>
        </w:tcPr>
        <w:p w:rsidR="00BF6A50" w:rsidRPr="00755F22" w:rsidRDefault="00BF6A50" w:rsidP="00831CA9">
          <w:pPr>
            <w:keepLines/>
            <w:jc w:val="center"/>
            <w:rPr>
              <w:sz w:val="20"/>
              <w:szCs w:val="20"/>
            </w:rPr>
          </w:pPr>
        </w:p>
        <w:p w:rsidR="00BF6A50" w:rsidRPr="00755F22" w:rsidRDefault="00BF6A50" w:rsidP="00831CA9">
          <w:pPr>
            <w:keepLines/>
            <w:tabs>
              <w:tab w:val="left" w:pos="-1440"/>
              <w:tab w:val="left" w:pos="-720"/>
            </w:tabs>
            <w:jc w:val="center"/>
            <w:rPr>
              <w:sz w:val="20"/>
              <w:szCs w:val="20"/>
            </w:rPr>
          </w:pPr>
        </w:p>
      </w:tc>
      <w:tc>
        <w:tcPr>
          <w:tcW w:w="4080" w:type="dxa"/>
          <w:tcMar>
            <w:left w:w="0" w:type="dxa"/>
            <w:right w:w="0" w:type="dxa"/>
          </w:tcMar>
        </w:tcPr>
        <w:p w:rsidR="00BF6A50" w:rsidRPr="00BA6468" w:rsidRDefault="00BF6A50" w:rsidP="00BA6468">
          <w:pPr>
            <w:keepLines/>
            <w:rPr>
              <w:sz w:val="20"/>
              <w:szCs w:val="20"/>
              <w:lang w:val="fr-CA"/>
            </w:rPr>
          </w:pPr>
          <w:r w:rsidRPr="00BA6468">
            <w:rPr>
              <w:sz w:val="20"/>
              <w:szCs w:val="20"/>
              <w:lang w:val="fr-CA"/>
            </w:rPr>
            <w:t>REQUÊTES</w:t>
          </w:r>
        </w:p>
      </w:tc>
    </w:tr>
  </w:tbl>
  <w:p w:rsidR="00BF6A50" w:rsidRDefault="00BF6A50"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50" w:rsidRDefault="00BF6A5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F6A50" w:rsidRPr="00177AE0">
      <w:tc>
        <w:tcPr>
          <w:tcW w:w="4200" w:type="dxa"/>
          <w:tcMar>
            <w:left w:w="0" w:type="dxa"/>
            <w:right w:w="0" w:type="dxa"/>
          </w:tcMar>
        </w:tcPr>
        <w:p w:rsidR="00BF6A50" w:rsidRDefault="00BF6A5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BF6A50" w:rsidRDefault="00BF6A5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F6A50" w:rsidRPr="00283C52" w:rsidRDefault="00BF6A5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BF6A50" w:rsidRPr="00283C52" w:rsidRDefault="00BF6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F6A50" w:rsidRPr="00283C52" w:rsidRDefault="00BF6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F6A50" w:rsidRPr="00177AE0" w:rsidTr="00245129">
      <w:tc>
        <w:tcPr>
          <w:tcW w:w="4200" w:type="dxa"/>
          <w:tcMar>
            <w:left w:w="0" w:type="dxa"/>
            <w:right w:w="0" w:type="dxa"/>
          </w:tcMar>
        </w:tcPr>
        <w:p w:rsidR="00BF6A50" w:rsidRPr="00732DB7" w:rsidRDefault="00BF6A50"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BF6A50" w:rsidRPr="00732DB7" w:rsidRDefault="00BF6A50" w:rsidP="00732DB7">
          <w:pPr>
            <w:keepNext/>
            <w:keepLines/>
            <w:tabs>
              <w:tab w:val="left" w:pos="-1440"/>
              <w:tab w:val="left" w:pos="-720"/>
            </w:tabs>
            <w:jc w:val="center"/>
            <w:rPr>
              <w:sz w:val="20"/>
              <w:szCs w:val="20"/>
            </w:rPr>
          </w:pPr>
        </w:p>
        <w:p w:rsidR="00BF6A50" w:rsidRPr="00732DB7" w:rsidRDefault="00BF6A50" w:rsidP="00732DB7">
          <w:pPr>
            <w:keepNext/>
            <w:keepLines/>
            <w:tabs>
              <w:tab w:val="left" w:pos="-1440"/>
              <w:tab w:val="left" w:pos="-720"/>
            </w:tabs>
            <w:jc w:val="center"/>
            <w:rPr>
              <w:sz w:val="20"/>
              <w:szCs w:val="20"/>
            </w:rPr>
          </w:pPr>
        </w:p>
        <w:p w:rsidR="00BF6A50" w:rsidRPr="00732DB7" w:rsidRDefault="00BF6A50" w:rsidP="00732DB7">
          <w:pPr>
            <w:keepNext/>
            <w:keepLines/>
            <w:tabs>
              <w:tab w:val="left" w:pos="-1440"/>
              <w:tab w:val="left" w:pos="-720"/>
            </w:tabs>
            <w:jc w:val="center"/>
            <w:rPr>
              <w:sz w:val="20"/>
              <w:szCs w:val="20"/>
            </w:rPr>
          </w:pPr>
        </w:p>
      </w:tc>
      <w:tc>
        <w:tcPr>
          <w:tcW w:w="4080" w:type="dxa"/>
          <w:tcMar>
            <w:left w:w="0" w:type="dxa"/>
            <w:right w:w="0" w:type="dxa"/>
          </w:tcMar>
        </w:tcPr>
        <w:p w:rsidR="00BF6A50" w:rsidRPr="00732DB7" w:rsidRDefault="00BF6A50"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BF6A50" w:rsidRPr="00283C52" w:rsidRDefault="00BF6A50"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50" w:rsidRDefault="00BF6A5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F6A50" w:rsidRPr="00177AE0">
      <w:tc>
        <w:tcPr>
          <w:tcW w:w="4200" w:type="dxa"/>
          <w:tcMar>
            <w:left w:w="0" w:type="dxa"/>
            <w:right w:w="0" w:type="dxa"/>
          </w:tcMar>
        </w:tcPr>
        <w:p w:rsidR="00BF6A50" w:rsidRDefault="00BF6A5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BF6A50" w:rsidRDefault="00BF6A5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BF6A50" w:rsidRDefault="00BF6A5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BF6A50" w:rsidRPr="003C2C0F" w:rsidRDefault="00BF6A5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BF6A50" w:rsidRPr="003C2C0F" w:rsidRDefault="00BF6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BF6A50" w:rsidRPr="003C2C0F" w:rsidRDefault="00BF6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F6A50" w:rsidRPr="00177AE0" w:rsidTr="00245129">
      <w:tc>
        <w:tcPr>
          <w:tcW w:w="4200" w:type="dxa"/>
          <w:tcMar>
            <w:left w:w="0" w:type="dxa"/>
            <w:right w:w="0" w:type="dxa"/>
          </w:tcMar>
        </w:tcPr>
        <w:p w:rsidR="00BF6A50" w:rsidRPr="00FF6EEC" w:rsidRDefault="00BF6A50" w:rsidP="00FF6EEC">
          <w:pPr>
            <w:rPr>
              <w:sz w:val="20"/>
              <w:szCs w:val="20"/>
            </w:rPr>
          </w:pPr>
          <w:r w:rsidRPr="00FF6EEC">
            <w:rPr>
              <w:sz w:val="20"/>
              <w:szCs w:val="20"/>
            </w:rPr>
            <w:t>PRONOUNCEMENTS OF APPEALS RESERVED</w:t>
          </w:r>
        </w:p>
      </w:tc>
      <w:tc>
        <w:tcPr>
          <w:tcW w:w="1200" w:type="dxa"/>
          <w:tcMar>
            <w:left w:w="0" w:type="dxa"/>
            <w:right w:w="0" w:type="dxa"/>
          </w:tcMar>
        </w:tcPr>
        <w:p w:rsidR="00BF6A50" w:rsidRPr="00FF6EEC" w:rsidRDefault="00BF6A50" w:rsidP="00FF6EEC">
          <w:pPr>
            <w:jc w:val="center"/>
            <w:rPr>
              <w:sz w:val="20"/>
              <w:szCs w:val="20"/>
            </w:rPr>
          </w:pPr>
        </w:p>
        <w:p w:rsidR="00BF6A50" w:rsidRPr="00FF6EEC" w:rsidRDefault="00BF6A50" w:rsidP="00FF6EEC">
          <w:pPr>
            <w:jc w:val="center"/>
            <w:rPr>
              <w:sz w:val="20"/>
              <w:szCs w:val="20"/>
            </w:rPr>
          </w:pPr>
        </w:p>
        <w:p w:rsidR="00BF6A50" w:rsidRPr="00FF6EEC" w:rsidRDefault="00BF6A50" w:rsidP="00FF6EEC">
          <w:pPr>
            <w:jc w:val="center"/>
            <w:rPr>
              <w:sz w:val="20"/>
              <w:szCs w:val="20"/>
            </w:rPr>
          </w:pPr>
        </w:p>
      </w:tc>
      <w:tc>
        <w:tcPr>
          <w:tcW w:w="4080" w:type="dxa"/>
          <w:tcMar>
            <w:left w:w="0" w:type="dxa"/>
            <w:right w:w="0" w:type="dxa"/>
          </w:tcMar>
        </w:tcPr>
        <w:p w:rsidR="00BF6A50" w:rsidRPr="00FF6EEC" w:rsidRDefault="00BF6A50" w:rsidP="00FF6EEC">
          <w:pPr>
            <w:rPr>
              <w:sz w:val="20"/>
              <w:szCs w:val="20"/>
              <w:lang w:val="fr-CA"/>
            </w:rPr>
          </w:pPr>
          <w:r w:rsidRPr="00FF6EEC">
            <w:rPr>
              <w:sz w:val="20"/>
              <w:szCs w:val="20"/>
              <w:lang w:val="fr-CA"/>
            </w:rPr>
            <w:t>JUGEMENTS RENDUS SUR LES APPELS EN DÉLIBÉRÉ</w:t>
          </w:r>
        </w:p>
      </w:tc>
    </w:tr>
  </w:tbl>
  <w:p w:rsidR="00BF6A50" w:rsidRPr="003C2C0F" w:rsidRDefault="00BF6A50"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50" w:rsidRDefault="00BF6A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50" w:rsidRDefault="00BF6A5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F6A50">
      <w:tc>
        <w:tcPr>
          <w:tcW w:w="4230" w:type="dxa"/>
          <w:tcMar>
            <w:left w:w="0" w:type="dxa"/>
            <w:right w:w="0" w:type="dxa"/>
          </w:tcMar>
        </w:tcPr>
        <w:p w:rsidR="00BF6A50" w:rsidRDefault="00BF6A5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BF6A50" w:rsidRDefault="00BF6A5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BF6A50" w:rsidRDefault="00BF6A5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BF6A50" w:rsidRDefault="00BF6A5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F6A50" w:rsidRDefault="00BF6A5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BF6A50" w:rsidRDefault="00BF6A5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BF6A50" w:rsidRDefault="00BF6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F6A50" w:rsidRDefault="00BF6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F6A50" w:rsidRPr="00782AE4" w:rsidTr="00245129">
      <w:tc>
        <w:tcPr>
          <w:tcW w:w="4230" w:type="dxa"/>
          <w:tcMar>
            <w:left w:w="0" w:type="dxa"/>
            <w:right w:w="0" w:type="dxa"/>
          </w:tcMar>
        </w:tcPr>
        <w:p w:rsidR="00BF6A50" w:rsidRPr="00782AE4" w:rsidRDefault="00BF6A50" w:rsidP="00102926">
          <w:pPr>
            <w:keepNext/>
            <w:keepLines/>
            <w:tabs>
              <w:tab w:val="left" w:pos="-1440"/>
              <w:tab w:val="left" w:pos="-720"/>
            </w:tabs>
            <w:rPr>
              <w:sz w:val="20"/>
              <w:szCs w:val="20"/>
            </w:rPr>
          </w:pPr>
          <w:r w:rsidRPr="00782AE4">
            <w:rPr>
              <w:sz w:val="20"/>
              <w:szCs w:val="20"/>
            </w:rPr>
            <w:t xml:space="preserve">HEADNOTES OF RECENT </w:t>
          </w:r>
        </w:p>
        <w:p w:rsidR="00BF6A50" w:rsidRPr="00782AE4" w:rsidRDefault="00BF6A5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BF6A50" w:rsidRDefault="00BF6A50" w:rsidP="00102926">
          <w:pPr>
            <w:keepNext/>
            <w:keepLines/>
            <w:tabs>
              <w:tab w:val="left" w:pos="-1440"/>
              <w:tab w:val="left" w:pos="-720"/>
            </w:tabs>
            <w:jc w:val="center"/>
            <w:rPr>
              <w:sz w:val="20"/>
              <w:szCs w:val="20"/>
            </w:rPr>
          </w:pPr>
        </w:p>
        <w:p w:rsidR="00BF6A50" w:rsidRDefault="00BF6A50" w:rsidP="00102926">
          <w:pPr>
            <w:keepNext/>
            <w:keepLines/>
            <w:tabs>
              <w:tab w:val="left" w:pos="-1440"/>
              <w:tab w:val="left" w:pos="-720"/>
            </w:tabs>
            <w:jc w:val="center"/>
            <w:rPr>
              <w:sz w:val="20"/>
              <w:szCs w:val="20"/>
            </w:rPr>
          </w:pPr>
        </w:p>
        <w:p w:rsidR="00BF6A50" w:rsidRPr="00782AE4" w:rsidRDefault="00BF6A50" w:rsidP="00102926">
          <w:pPr>
            <w:keepNext/>
            <w:keepLines/>
            <w:tabs>
              <w:tab w:val="left" w:pos="-1440"/>
              <w:tab w:val="left" w:pos="-720"/>
            </w:tabs>
            <w:jc w:val="center"/>
            <w:rPr>
              <w:sz w:val="20"/>
              <w:szCs w:val="20"/>
            </w:rPr>
          </w:pPr>
        </w:p>
      </w:tc>
      <w:tc>
        <w:tcPr>
          <w:tcW w:w="4080" w:type="dxa"/>
          <w:tcMar>
            <w:left w:w="0" w:type="dxa"/>
            <w:right w:w="0" w:type="dxa"/>
          </w:tcMar>
        </w:tcPr>
        <w:p w:rsidR="00BF6A50" w:rsidRPr="00102926" w:rsidRDefault="00BF6A5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BF6A50" w:rsidRPr="00782AE4" w:rsidRDefault="00BF6A50" w:rsidP="00102926">
          <w:pPr>
            <w:keepLines/>
            <w:tabs>
              <w:tab w:val="left" w:pos="-1440"/>
              <w:tab w:val="left" w:pos="-720"/>
            </w:tabs>
            <w:rPr>
              <w:sz w:val="20"/>
              <w:szCs w:val="20"/>
            </w:rPr>
          </w:pPr>
          <w:r w:rsidRPr="00102926">
            <w:rPr>
              <w:sz w:val="20"/>
              <w:szCs w:val="20"/>
              <w:lang w:val="fr-CA"/>
            </w:rPr>
            <w:t>RÉCENTS</w:t>
          </w:r>
        </w:p>
      </w:tc>
    </w:tr>
  </w:tbl>
  <w:p w:rsidR="00BF6A50" w:rsidRDefault="00BF6A50"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50" w:rsidRDefault="00BF6A50">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50" w:rsidRDefault="00BF6A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50" w:rsidRDefault="00BF6A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BF6A50" w:rsidRPr="0044776A" w:rsidTr="00245129">
      <w:tc>
        <w:tcPr>
          <w:tcW w:w="4290" w:type="dxa"/>
          <w:tcMar>
            <w:left w:w="0" w:type="dxa"/>
            <w:right w:w="0" w:type="dxa"/>
          </w:tcMar>
        </w:tcPr>
        <w:p w:rsidR="00BF6A50" w:rsidRPr="0044776A" w:rsidRDefault="00BF6A50"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BF6A50" w:rsidRPr="0044776A" w:rsidRDefault="00BF6A50" w:rsidP="002E2327">
          <w:pPr>
            <w:keepNext/>
            <w:keepLines/>
            <w:tabs>
              <w:tab w:val="left" w:pos="-1440"/>
              <w:tab w:val="left" w:pos="-720"/>
            </w:tabs>
            <w:jc w:val="center"/>
            <w:rPr>
              <w:sz w:val="20"/>
              <w:szCs w:val="20"/>
            </w:rPr>
          </w:pPr>
        </w:p>
        <w:p w:rsidR="00BF6A50" w:rsidRPr="0044776A" w:rsidRDefault="00BF6A50" w:rsidP="002E2327">
          <w:pPr>
            <w:keepNext/>
            <w:keepLines/>
            <w:tabs>
              <w:tab w:val="left" w:pos="-1440"/>
              <w:tab w:val="left" w:pos="-720"/>
            </w:tabs>
            <w:jc w:val="center"/>
            <w:rPr>
              <w:sz w:val="20"/>
              <w:szCs w:val="20"/>
            </w:rPr>
          </w:pPr>
        </w:p>
        <w:p w:rsidR="00BF6A50" w:rsidRPr="0044776A" w:rsidRDefault="00BF6A50" w:rsidP="002E2327">
          <w:pPr>
            <w:keepNext/>
            <w:keepLines/>
            <w:tabs>
              <w:tab w:val="left" w:pos="-1440"/>
              <w:tab w:val="left" w:pos="-720"/>
            </w:tabs>
            <w:jc w:val="center"/>
            <w:rPr>
              <w:sz w:val="20"/>
              <w:szCs w:val="20"/>
            </w:rPr>
          </w:pPr>
        </w:p>
      </w:tc>
      <w:tc>
        <w:tcPr>
          <w:tcW w:w="4320" w:type="dxa"/>
          <w:tcMar>
            <w:left w:w="0" w:type="dxa"/>
            <w:right w:w="0" w:type="dxa"/>
          </w:tcMar>
        </w:tcPr>
        <w:p w:rsidR="00BF6A50" w:rsidRPr="0044776A" w:rsidRDefault="00BF6A50" w:rsidP="002E2327">
          <w:pPr>
            <w:keepLines/>
            <w:rPr>
              <w:sz w:val="20"/>
              <w:szCs w:val="20"/>
              <w:lang w:val="fr-CA"/>
            </w:rPr>
          </w:pPr>
          <w:r w:rsidRPr="0044776A">
            <w:rPr>
              <w:sz w:val="20"/>
              <w:szCs w:val="20"/>
              <w:lang w:val="fr-CA"/>
            </w:rPr>
            <w:t>DEMANDES D'AUTORISATION D'APPEL DÉPOSÉES</w:t>
          </w:r>
        </w:p>
      </w:tc>
    </w:tr>
  </w:tbl>
  <w:p w:rsidR="00BF6A50" w:rsidRDefault="00BF6A5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50" w:rsidRDefault="00BF6A5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F6A50" w:rsidRPr="00177AE0" w:rsidTr="00245129">
      <w:tc>
        <w:tcPr>
          <w:tcW w:w="4200" w:type="dxa"/>
          <w:tcMar>
            <w:left w:w="0" w:type="dxa"/>
            <w:right w:w="0" w:type="dxa"/>
          </w:tcMar>
        </w:tcPr>
        <w:p w:rsidR="00BF6A50" w:rsidRPr="0044776A" w:rsidRDefault="00BF6A50" w:rsidP="0044776A">
          <w:pPr>
            <w:keepNext/>
            <w:keepLines/>
            <w:widowControl w:val="0"/>
            <w:rPr>
              <w:sz w:val="20"/>
              <w:szCs w:val="20"/>
            </w:rPr>
          </w:pPr>
          <w:r>
            <w:rPr>
              <w:sz w:val="20"/>
              <w:szCs w:val="20"/>
            </w:rPr>
            <w:t>APPLICATIONS FOR LEAVE</w:t>
          </w:r>
        </w:p>
        <w:p w:rsidR="00BF6A50" w:rsidRPr="0044776A" w:rsidRDefault="00BF6A50"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BF6A50" w:rsidRPr="0044776A" w:rsidRDefault="00BF6A50" w:rsidP="0044776A">
          <w:pPr>
            <w:keepNext/>
            <w:keepLines/>
            <w:widowControl w:val="0"/>
            <w:jc w:val="center"/>
            <w:rPr>
              <w:sz w:val="20"/>
              <w:szCs w:val="20"/>
            </w:rPr>
          </w:pPr>
        </w:p>
        <w:p w:rsidR="00BF6A50" w:rsidRPr="0044776A" w:rsidRDefault="00BF6A50" w:rsidP="0044776A">
          <w:pPr>
            <w:keepNext/>
            <w:keepLines/>
            <w:widowControl w:val="0"/>
            <w:jc w:val="center"/>
            <w:rPr>
              <w:sz w:val="20"/>
              <w:szCs w:val="20"/>
            </w:rPr>
          </w:pPr>
        </w:p>
        <w:p w:rsidR="00BF6A50" w:rsidRPr="0044776A" w:rsidRDefault="00BF6A50" w:rsidP="0044776A">
          <w:pPr>
            <w:keepNext/>
            <w:keepLines/>
            <w:widowControl w:val="0"/>
            <w:jc w:val="center"/>
            <w:rPr>
              <w:sz w:val="20"/>
              <w:szCs w:val="20"/>
            </w:rPr>
          </w:pPr>
        </w:p>
      </w:tc>
      <w:tc>
        <w:tcPr>
          <w:tcW w:w="4080" w:type="dxa"/>
          <w:tcMar>
            <w:left w:w="0" w:type="dxa"/>
            <w:right w:w="0" w:type="dxa"/>
          </w:tcMar>
        </w:tcPr>
        <w:p w:rsidR="00BF6A50" w:rsidRPr="0044776A" w:rsidRDefault="00BF6A50" w:rsidP="0044776A">
          <w:pPr>
            <w:keepLines/>
            <w:widowControl w:val="0"/>
            <w:rPr>
              <w:sz w:val="20"/>
              <w:szCs w:val="20"/>
              <w:lang w:val="fr-CA"/>
            </w:rPr>
          </w:pPr>
          <w:r w:rsidRPr="0044776A">
            <w:rPr>
              <w:sz w:val="20"/>
              <w:szCs w:val="20"/>
              <w:lang w:val="fr-CA"/>
            </w:rPr>
            <w:t>DEMANDES SOUMISES À LA COUR DEPUIS LA DERNIÈRE PARUTION</w:t>
          </w:r>
        </w:p>
        <w:p w:rsidR="00BF6A50" w:rsidRPr="0044776A" w:rsidRDefault="00BF6A50" w:rsidP="0044776A">
          <w:pPr>
            <w:widowControl w:val="0"/>
            <w:rPr>
              <w:sz w:val="20"/>
              <w:szCs w:val="20"/>
              <w:lang w:val="fr-CA"/>
            </w:rPr>
          </w:pPr>
        </w:p>
      </w:tc>
    </w:tr>
  </w:tbl>
  <w:p w:rsidR="00BF6A50" w:rsidRPr="002E2327" w:rsidRDefault="00BF6A50">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50" w:rsidRDefault="00BF6A5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F6A50" w:rsidRPr="00177AE0">
      <w:tc>
        <w:tcPr>
          <w:tcW w:w="4200" w:type="dxa"/>
          <w:tcMar>
            <w:left w:w="0" w:type="dxa"/>
            <w:right w:w="0" w:type="dxa"/>
          </w:tcMar>
        </w:tcPr>
        <w:p w:rsidR="00BF6A50" w:rsidRDefault="00BF6A5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BF6A50" w:rsidRDefault="00BF6A5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BF6A50" w:rsidRDefault="00BF6A5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F6A50" w:rsidRPr="00FF6BA5" w:rsidRDefault="00BF6A5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BF6A50" w:rsidRPr="00FF6BA5" w:rsidRDefault="00BF6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BF6A50" w:rsidRPr="00FF6BA5" w:rsidRDefault="00BF6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BF6A50" w:rsidRPr="00FF6BA5" w:rsidRDefault="00BF6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F6A50" w:rsidRPr="00177AE0" w:rsidTr="00245129">
      <w:tc>
        <w:tcPr>
          <w:tcW w:w="4200" w:type="dxa"/>
          <w:tcMar>
            <w:left w:w="0" w:type="dxa"/>
            <w:right w:w="0" w:type="dxa"/>
          </w:tcMar>
        </w:tcPr>
        <w:p w:rsidR="00BF6A50" w:rsidRPr="00755F22" w:rsidRDefault="00BF6A5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BF6A50" w:rsidRPr="00755F22" w:rsidRDefault="00BF6A5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BF6A50" w:rsidRPr="00755F22" w:rsidRDefault="00BF6A5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F6A50" w:rsidRPr="00755F22" w:rsidRDefault="00BF6A5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F6A50" w:rsidRPr="00755F22" w:rsidRDefault="00BF6A5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BF6A50" w:rsidRPr="00755F22" w:rsidRDefault="00BF6A5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BF6A50" w:rsidRPr="00FF6BA5" w:rsidRDefault="00BF6A50"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E35ED"/>
    <w:multiLevelType w:val="hybridMultilevel"/>
    <w:tmpl w:val="9004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163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E0"/>
    <w:rsid w:val="00002704"/>
    <w:rsid w:val="00020DC3"/>
    <w:rsid w:val="00030138"/>
    <w:rsid w:val="0003223B"/>
    <w:rsid w:val="000327B2"/>
    <w:rsid w:val="0004528B"/>
    <w:rsid w:val="00055183"/>
    <w:rsid w:val="0006132C"/>
    <w:rsid w:val="00064FBA"/>
    <w:rsid w:val="00070EC8"/>
    <w:rsid w:val="00074A4A"/>
    <w:rsid w:val="00091FA6"/>
    <w:rsid w:val="00096BD9"/>
    <w:rsid w:val="0009712B"/>
    <w:rsid w:val="000A2C43"/>
    <w:rsid w:val="000B3C9A"/>
    <w:rsid w:val="000B40A2"/>
    <w:rsid w:val="000B4624"/>
    <w:rsid w:val="000C0ACD"/>
    <w:rsid w:val="000C0D2A"/>
    <w:rsid w:val="000C5CE8"/>
    <w:rsid w:val="000E14E5"/>
    <w:rsid w:val="000E27A5"/>
    <w:rsid w:val="000E2959"/>
    <w:rsid w:val="000F0B60"/>
    <w:rsid w:val="00102926"/>
    <w:rsid w:val="0010587F"/>
    <w:rsid w:val="00111C6B"/>
    <w:rsid w:val="0012102B"/>
    <w:rsid w:val="00133279"/>
    <w:rsid w:val="0013369E"/>
    <w:rsid w:val="0013595D"/>
    <w:rsid w:val="00164E6D"/>
    <w:rsid w:val="00177AE0"/>
    <w:rsid w:val="00183454"/>
    <w:rsid w:val="00184196"/>
    <w:rsid w:val="001B157C"/>
    <w:rsid w:val="001B4006"/>
    <w:rsid w:val="001B5C23"/>
    <w:rsid w:val="001D0D5F"/>
    <w:rsid w:val="001D6B8C"/>
    <w:rsid w:val="001F1F83"/>
    <w:rsid w:val="001F40DF"/>
    <w:rsid w:val="001F43F8"/>
    <w:rsid w:val="001F6B2D"/>
    <w:rsid w:val="002021A9"/>
    <w:rsid w:val="002139A7"/>
    <w:rsid w:val="00215F7C"/>
    <w:rsid w:val="0022323B"/>
    <w:rsid w:val="002410B8"/>
    <w:rsid w:val="00242AEE"/>
    <w:rsid w:val="00245129"/>
    <w:rsid w:val="00245879"/>
    <w:rsid w:val="00253236"/>
    <w:rsid w:val="00267FD5"/>
    <w:rsid w:val="00274D34"/>
    <w:rsid w:val="00283ED8"/>
    <w:rsid w:val="002868D0"/>
    <w:rsid w:val="002A008C"/>
    <w:rsid w:val="002A27D1"/>
    <w:rsid w:val="002A4AFA"/>
    <w:rsid w:val="002B516C"/>
    <w:rsid w:val="002D4034"/>
    <w:rsid w:val="002D72EB"/>
    <w:rsid w:val="002E0CB9"/>
    <w:rsid w:val="002E2327"/>
    <w:rsid w:val="002E3583"/>
    <w:rsid w:val="002E5576"/>
    <w:rsid w:val="0030050B"/>
    <w:rsid w:val="00320A91"/>
    <w:rsid w:val="00331B52"/>
    <w:rsid w:val="003359D3"/>
    <w:rsid w:val="00355967"/>
    <w:rsid w:val="00382C47"/>
    <w:rsid w:val="00384384"/>
    <w:rsid w:val="003866AE"/>
    <w:rsid w:val="00390386"/>
    <w:rsid w:val="003B3977"/>
    <w:rsid w:val="003E1D4C"/>
    <w:rsid w:val="003E59BE"/>
    <w:rsid w:val="004137A0"/>
    <w:rsid w:val="00422D9A"/>
    <w:rsid w:val="00432989"/>
    <w:rsid w:val="0043652A"/>
    <w:rsid w:val="00440E24"/>
    <w:rsid w:val="00443CC8"/>
    <w:rsid w:val="00446F36"/>
    <w:rsid w:val="0044776A"/>
    <w:rsid w:val="00460AFC"/>
    <w:rsid w:val="0047471F"/>
    <w:rsid w:val="004B195E"/>
    <w:rsid w:val="004B57FC"/>
    <w:rsid w:val="004B66B4"/>
    <w:rsid w:val="004B7F60"/>
    <w:rsid w:val="004C1AAC"/>
    <w:rsid w:val="004C4498"/>
    <w:rsid w:val="004D4FE7"/>
    <w:rsid w:val="004E1E0A"/>
    <w:rsid w:val="004F090E"/>
    <w:rsid w:val="00501F3C"/>
    <w:rsid w:val="0052229C"/>
    <w:rsid w:val="005270DF"/>
    <w:rsid w:val="005277C1"/>
    <w:rsid w:val="00527CC7"/>
    <w:rsid w:val="0056248C"/>
    <w:rsid w:val="00565BF5"/>
    <w:rsid w:val="00571CA4"/>
    <w:rsid w:val="00582136"/>
    <w:rsid w:val="00585729"/>
    <w:rsid w:val="005C6840"/>
    <w:rsid w:val="005E67DD"/>
    <w:rsid w:val="005E74F3"/>
    <w:rsid w:val="005F1ED8"/>
    <w:rsid w:val="005F263E"/>
    <w:rsid w:val="00600252"/>
    <w:rsid w:val="00612A40"/>
    <w:rsid w:val="0062714A"/>
    <w:rsid w:val="00627A8D"/>
    <w:rsid w:val="00645D36"/>
    <w:rsid w:val="00675479"/>
    <w:rsid w:val="00680709"/>
    <w:rsid w:val="00681F61"/>
    <w:rsid w:val="00682244"/>
    <w:rsid w:val="00696BF9"/>
    <w:rsid w:val="00697C62"/>
    <w:rsid w:val="006A329B"/>
    <w:rsid w:val="006A7EB8"/>
    <w:rsid w:val="006B6926"/>
    <w:rsid w:val="006C3F47"/>
    <w:rsid w:val="006C5F7A"/>
    <w:rsid w:val="006D21C1"/>
    <w:rsid w:val="006E06AF"/>
    <w:rsid w:val="006E3E1E"/>
    <w:rsid w:val="006F350F"/>
    <w:rsid w:val="006F4A6A"/>
    <w:rsid w:val="00732DB7"/>
    <w:rsid w:val="0074238B"/>
    <w:rsid w:val="00745EF7"/>
    <w:rsid w:val="00752446"/>
    <w:rsid w:val="00755F22"/>
    <w:rsid w:val="00766E4A"/>
    <w:rsid w:val="007820CE"/>
    <w:rsid w:val="00782AE4"/>
    <w:rsid w:val="0079724F"/>
    <w:rsid w:val="007A3EAE"/>
    <w:rsid w:val="007C04FC"/>
    <w:rsid w:val="007C3DB0"/>
    <w:rsid w:val="007C47C2"/>
    <w:rsid w:val="007C599B"/>
    <w:rsid w:val="007D3E0F"/>
    <w:rsid w:val="007E4282"/>
    <w:rsid w:val="007F387B"/>
    <w:rsid w:val="007F690A"/>
    <w:rsid w:val="00802863"/>
    <w:rsid w:val="008112A9"/>
    <w:rsid w:val="008138C4"/>
    <w:rsid w:val="0081473A"/>
    <w:rsid w:val="00815B3C"/>
    <w:rsid w:val="0081610A"/>
    <w:rsid w:val="0082783A"/>
    <w:rsid w:val="00831B1C"/>
    <w:rsid w:val="00831CA9"/>
    <w:rsid w:val="00850E1F"/>
    <w:rsid w:val="0085476B"/>
    <w:rsid w:val="0086340B"/>
    <w:rsid w:val="008902B1"/>
    <w:rsid w:val="00890FEB"/>
    <w:rsid w:val="00895E7E"/>
    <w:rsid w:val="008A5C1A"/>
    <w:rsid w:val="008B74D7"/>
    <w:rsid w:val="008D292F"/>
    <w:rsid w:val="008D2DF0"/>
    <w:rsid w:val="008E03DC"/>
    <w:rsid w:val="00902E51"/>
    <w:rsid w:val="00924065"/>
    <w:rsid w:val="00930D68"/>
    <w:rsid w:val="00932DB4"/>
    <w:rsid w:val="00941A4B"/>
    <w:rsid w:val="00946242"/>
    <w:rsid w:val="0095096B"/>
    <w:rsid w:val="00970CD3"/>
    <w:rsid w:val="009723FA"/>
    <w:rsid w:val="00984546"/>
    <w:rsid w:val="0099509E"/>
    <w:rsid w:val="0099582B"/>
    <w:rsid w:val="00996510"/>
    <w:rsid w:val="009D1F15"/>
    <w:rsid w:val="009D555E"/>
    <w:rsid w:val="009F3024"/>
    <w:rsid w:val="009F39BA"/>
    <w:rsid w:val="00A0355E"/>
    <w:rsid w:val="00A12E8B"/>
    <w:rsid w:val="00A2033D"/>
    <w:rsid w:val="00A20EDB"/>
    <w:rsid w:val="00A2364A"/>
    <w:rsid w:val="00A375D1"/>
    <w:rsid w:val="00A51D10"/>
    <w:rsid w:val="00A52A83"/>
    <w:rsid w:val="00A6552C"/>
    <w:rsid w:val="00A87207"/>
    <w:rsid w:val="00A935AA"/>
    <w:rsid w:val="00A956D3"/>
    <w:rsid w:val="00AB2201"/>
    <w:rsid w:val="00AD1D34"/>
    <w:rsid w:val="00AD2CDA"/>
    <w:rsid w:val="00AD3259"/>
    <w:rsid w:val="00AF0766"/>
    <w:rsid w:val="00AF1715"/>
    <w:rsid w:val="00AF3904"/>
    <w:rsid w:val="00B010C0"/>
    <w:rsid w:val="00B2610E"/>
    <w:rsid w:val="00B319D5"/>
    <w:rsid w:val="00B31A68"/>
    <w:rsid w:val="00B4740D"/>
    <w:rsid w:val="00B61629"/>
    <w:rsid w:val="00B7374B"/>
    <w:rsid w:val="00B90DC0"/>
    <w:rsid w:val="00BA116A"/>
    <w:rsid w:val="00BA42E0"/>
    <w:rsid w:val="00BA5582"/>
    <w:rsid w:val="00BA6468"/>
    <w:rsid w:val="00BB1D44"/>
    <w:rsid w:val="00BB7366"/>
    <w:rsid w:val="00BD06DA"/>
    <w:rsid w:val="00BD4217"/>
    <w:rsid w:val="00BF25F3"/>
    <w:rsid w:val="00BF6A50"/>
    <w:rsid w:val="00C01FCB"/>
    <w:rsid w:val="00C11F5F"/>
    <w:rsid w:val="00C1697B"/>
    <w:rsid w:val="00C21644"/>
    <w:rsid w:val="00C21CB5"/>
    <w:rsid w:val="00C35C48"/>
    <w:rsid w:val="00C46376"/>
    <w:rsid w:val="00C50A5C"/>
    <w:rsid w:val="00C50FDF"/>
    <w:rsid w:val="00C63381"/>
    <w:rsid w:val="00C73D06"/>
    <w:rsid w:val="00C73E1B"/>
    <w:rsid w:val="00C7556C"/>
    <w:rsid w:val="00C759B4"/>
    <w:rsid w:val="00C77713"/>
    <w:rsid w:val="00C85BB7"/>
    <w:rsid w:val="00CA2DEA"/>
    <w:rsid w:val="00CB3520"/>
    <w:rsid w:val="00CB43D5"/>
    <w:rsid w:val="00CC1B12"/>
    <w:rsid w:val="00CC4D84"/>
    <w:rsid w:val="00CE198A"/>
    <w:rsid w:val="00CF08C8"/>
    <w:rsid w:val="00D004FC"/>
    <w:rsid w:val="00D444C1"/>
    <w:rsid w:val="00D64901"/>
    <w:rsid w:val="00D76BDF"/>
    <w:rsid w:val="00D818B6"/>
    <w:rsid w:val="00D862C1"/>
    <w:rsid w:val="00D93B50"/>
    <w:rsid w:val="00D94028"/>
    <w:rsid w:val="00D94670"/>
    <w:rsid w:val="00DA46F6"/>
    <w:rsid w:val="00DA7372"/>
    <w:rsid w:val="00DA756F"/>
    <w:rsid w:val="00DD0591"/>
    <w:rsid w:val="00DD0B49"/>
    <w:rsid w:val="00DE0502"/>
    <w:rsid w:val="00DE349D"/>
    <w:rsid w:val="00E06DFA"/>
    <w:rsid w:val="00E20A0A"/>
    <w:rsid w:val="00E240C2"/>
    <w:rsid w:val="00E356C7"/>
    <w:rsid w:val="00E414CA"/>
    <w:rsid w:val="00E41A5A"/>
    <w:rsid w:val="00E45FE4"/>
    <w:rsid w:val="00E64FA7"/>
    <w:rsid w:val="00E70E53"/>
    <w:rsid w:val="00E75CFD"/>
    <w:rsid w:val="00E770CB"/>
    <w:rsid w:val="00E8544A"/>
    <w:rsid w:val="00E903A1"/>
    <w:rsid w:val="00E90D5E"/>
    <w:rsid w:val="00E935D3"/>
    <w:rsid w:val="00E940EB"/>
    <w:rsid w:val="00E942C2"/>
    <w:rsid w:val="00E9703F"/>
    <w:rsid w:val="00EB2B90"/>
    <w:rsid w:val="00ED7E83"/>
    <w:rsid w:val="00EE091F"/>
    <w:rsid w:val="00EE2835"/>
    <w:rsid w:val="00EE2B00"/>
    <w:rsid w:val="00EF007D"/>
    <w:rsid w:val="00EF4B63"/>
    <w:rsid w:val="00F0068D"/>
    <w:rsid w:val="00F0576D"/>
    <w:rsid w:val="00F14E6D"/>
    <w:rsid w:val="00F15EA8"/>
    <w:rsid w:val="00F16C8D"/>
    <w:rsid w:val="00F26C61"/>
    <w:rsid w:val="00F33CCE"/>
    <w:rsid w:val="00F40249"/>
    <w:rsid w:val="00F526C8"/>
    <w:rsid w:val="00F761A3"/>
    <w:rsid w:val="00F77197"/>
    <w:rsid w:val="00F9272D"/>
    <w:rsid w:val="00F9518C"/>
    <w:rsid w:val="00FA316E"/>
    <w:rsid w:val="00FA3373"/>
    <w:rsid w:val="00FA59EF"/>
    <w:rsid w:val="00FB19A2"/>
    <w:rsid w:val="00FB4A2E"/>
    <w:rsid w:val="00FD42B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2"/>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BanSummary">
    <w:name w:val="SCC.BanSummary"/>
    <w:basedOn w:val="Normal"/>
    <w:next w:val="Normal"/>
    <w:link w:val="SCCBanSummaryChar"/>
    <w:rsid w:val="00565BF5"/>
    <w:pPr>
      <w:jc w:val="both"/>
    </w:pPr>
    <w:rPr>
      <w:rFonts w:eastAsia="Calibri" w:cs="Times New Roman"/>
      <w:smallCaps/>
    </w:rPr>
  </w:style>
  <w:style w:type="character" w:customStyle="1" w:styleId="SCCBanSummaryChar">
    <w:name w:val="SCC.BanSummary Char"/>
    <w:basedOn w:val="DefaultParagraphFont"/>
    <w:link w:val="SCCBanSummary"/>
    <w:rsid w:val="00565BF5"/>
    <w:rPr>
      <w:rFonts w:eastAsia="Calibri" w:cs="Times New Roman"/>
      <w:smallCaps/>
      <w:lang w:val="en-CA"/>
    </w:rPr>
  </w:style>
  <w:style w:type="paragraph" w:styleId="NoSpacing">
    <w:name w:val="No Spacing"/>
    <w:uiPriority w:val="1"/>
    <w:qFormat/>
    <w:rsid w:val="00565BF5"/>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565BF5"/>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565BF5"/>
    <w:rPr>
      <w:rFonts w:eastAsia="Calibri" w:cs="Times New Roman"/>
      <w:szCs w:val="24"/>
      <w:lang w:val="en-CA"/>
    </w:rPr>
  </w:style>
  <w:style w:type="character" w:customStyle="1" w:styleId="DocumentMapChar">
    <w:name w:val="Document Map Char"/>
    <w:basedOn w:val="DefaultParagraphFont"/>
    <w:link w:val="DocumentMap"/>
    <w:uiPriority w:val="99"/>
    <w:semiHidden/>
    <w:rsid w:val="00565BF5"/>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565BF5"/>
    <w:rPr>
      <w:rFonts w:ascii="Tahoma" w:eastAsia="Times New Roman" w:hAnsi="Tahoma" w:cs="Tahoma"/>
      <w:sz w:val="16"/>
      <w:szCs w:val="16"/>
      <w:lang w:val="en-US"/>
    </w:rPr>
  </w:style>
  <w:style w:type="paragraph" w:customStyle="1" w:styleId="Style268435469">
    <w:name w:val="Style268435469"/>
    <w:rsid w:val="00565BF5"/>
    <w:pPr>
      <w:autoSpaceDE w:val="0"/>
      <w:autoSpaceDN w:val="0"/>
      <w:adjustRightInd w:val="0"/>
    </w:pPr>
    <w:rPr>
      <w:rFonts w:ascii="Arial" w:eastAsia="Calibri" w:hAnsi="Arial" w:cs="Arial"/>
      <w:szCs w:val="24"/>
      <w:lang w:val="en-CA"/>
    </w:rPr>
  </w:style>
  <w:style w:type="character" w:customStyle="1" w:styleId="BalloonTextChar">
    <w:name w:val="Balloon Text Char"/>
    <w:basedOn w:val="DefaultParagraphFont"/>
    <w:link w:val="BalloonText"/>
    <w:uiPriority w:val="99"/>
    <w:semiHidden/>
    <w:rsid w:val="00565BF5"/>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565BF5"/>
    <w:rPr>
      <w:rFonts w:ascii="Tahoma" w:eastAsia="Times New Roman" w:hAnsi="Tahoma" w:cs="Tahoma"/>
      <w:sz w:val="16"/>
      <w:szCs w:val="16"/>
      <w:lang w:val="en-US"/>
    </w:rPr>
  </w:style>
  <w:style w:type="character" w:customStyle="1" w:styleId="PlainTextChar">
    <w:name w:val="Plain Text Char"/>
    <w:basedOn w:val="DefaultParagraphFont"/>
    <w:link w:val="PlainText"/>
    <w:uiPriority w:val="99"/>
    <w:semiHidden/>
    <w:rsid w:val="00565BF5"/>
    <w:rPr>
      <w:rFonts w:ascii="Consolas" w:eastAsia="Times New Roman" w:hAnsi="Consolas" w:cs="Times New Roman"/>
      <w:sz w:val="21"/>
      <w:szCs w:val="21"/>
    </w:rPr>
  </w:style>
  <w:style w:type="paragraph" w:styleId="PlainText">
    <w:name w:val="Plain Text"/>
    <w:basedOn w:val="Normal"/>
    <w:link w:val="PlainTextChar"/>
    <w:uiPriority w:val="99"/>
    <w:semiHidden/>
    <w:unhideWhenUsed/>
    <w:rsid w:val="00565BF5"/>
    <w:rPr>
      <w:rFonts w:ascii="Consolas" w:eastAsia="Times New Roman" w:hAnsi="Consolas" w:cs="Times New Roman"/>
      <w:sz w:val="21"/>
      <w:szCs w:val="21"/>
      <w:lang w:val="en-US"/>
    </w:rPr>
  </w:style>
  <w:style w:type="character" w:customStyle="1" w:styleId="CommentTextChar">
    <w:name w:val="Comment Text Char"/>
    <w:basedOn w:val="DefaultParagraphFont"/>
    <w:link w:val="CommentText"/>
    <w:uiPriority w:val="99"/>
    <w:semiHidden/>
    <w:rsid w:val="00565BF5"/>
    <w:rPr>
      <w:rFonts w:eastAsia="Times New Roman" w:cs="Times New Roman"/>
      <w:sz w:val="20"/>
      <w:szCs w:val="20"/>
    </w:rPr>
  </w:style>
  <w:style w:type="paragraph" w:styleId="CommentText">
    <w:name w:val="annotation text"/>
    <w:basedOn w:val="Normal"/>
    <w:link w:val="CommentTextChar"/>
    <w:uiPriority w:val="99"/>
    <w:semiHidden/>
    <w:unhideWhenUsed/>
    <w:rsid w:val="00565BF5"/>
    <w:rPr>
      <w:rFonts w:eastAsia="Times New Roman" w:cs="Times New Roman"/>
      <w:sz w:val="20"/>
      <w:szCs w:val="20"/>
      <w:lang w:val="en-US"/>
    </w:rPr>
  </w:style>
  <w:style w:type="character" w:customStyle="1" w:styleId="CommentSubjectChar">
    <w:name w:val="Comment Subject Char"/>
    <w:basedOn w:val="CommentTextChar"/>
    <w:link w:val="CommentSubject"/>
    <w:uiPriority w:val="99"/>
    <w:semiHidden/>
    <w:rsid w:val="00565BF5"/>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65BF5"/>
    <w:rPr>
      <w:b/>
      <w:bCs/>
    </w:rPr>
  </w:style>
  <w:style w:type="character" w:customStyle="1" w:styleId="nowrap">
    <w:name w:val="nowrap"/>
    <w:basedOn w:val="DefaultParagraphFont"/>
    <w:rsid w:val="00565BF5"/>
  </w:style>
  <w:style w:type="character" w:customStyle="1" w:styleId="documentstaticurl">
    <w:name w:val="documentstaticurl"/>
    <w:basedOn w:val="DefaultParagraphFont"/>
    <w:rsid w:val="00565BF5"/>
  </w:style>
  <w:style w:type="paragraph" w:customStyle="1" w:styleId="SCCLsocVersus">
    <w:name w:val="SCC.Lsoc.Versus"/>
    <w:basedOn w:val="Normal"/>
    <w:next w:val="Normal"/>
    <w:link w:val="SCCLsocVersusChar"/>
    <w:rsid w:val="005270DF"/>
    <w:pPr>
      <w:spacing w:after="720"/>
    </w:pPr>
    <w:rPr>
      <w:rFonts w:eastAsia="Times New Roman" w:cs="Times New Roman"/>
      <w:i/>
      <w:szCs w:val="20"/>
      <w:lang w:eastAsia="en-CA"/>
    </w:rPr>
  </w:style>
  <w:style w:type="character" w:customStyle="1" w:styleId="SCCLsocVersusChar">
    <w:name w:val="SCC.Lsoc.Versus Char"/>
    <w:basedOn w:val="DefaultParagraphFont"/>
    <w:link w:val="SCCLsocVersus"/>
    <w:rsid w:val="005270DF"/>
    <w:rPr>
      <w:rFonts w:eastAsia="Times New Roman" w:cs="Times New Roman"/>
      <w:i/>
      <w:szCs w:val="20"/>
      <w:lang w:val="en-CA" w:eastAsia="en-CA"/>
    </w:rPr>
  </w:style>
  <w:style w:type="character" w:customStyle="1" w:styleId="sccrespondentforrunningheadchar1">
    <w:name w:val="sccrespondentforrunningheadchar1"/>
    <w:rsid w:val="00CC1B12"/>
    <w:rPr>
      <w:rFonts w:ascii="Times New Roman" w:hAnsi="Times New Roman" w:cs="Times New Roman"/>
      <w:smallCaps/>
    </w:rPr>
  </w:style>
  <w:style w:type="paragraph" w:customStyle="1" w:styleId="Default">
    <w:name w:val="Default"/>
    <w:rsid w:val="00133279"/>
    <w:pPr>
      <w:autoSpaceDE w:val="0"/>
      <w:autoSpaceDN w:val="0"/>
      <w:adjustRightInd w:val="0"/>
    </w:pPr>
    <w:rPr>
      <w:rFonts w:eastAsiaTheme="minorEastAsia" w:cs="Times New Roman"/>
      <w:color w:val="000000"/>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434677">
      <w:bodyDiv w:val="1"/>
      <w:marLeft w:val="0"/>
      <w:marRight w:val="0"/>
      <w:marTop w:val="0"/>
      <w:marBottom w:val="0"/>
      <w:divBdr>
        <w:top w:val="none" w:sz="0" w:space="0" w:color="auto"/>
        <w:left w:val="none" w:sz="0" w:space="0" w:color="auto"/>
        <w:bottom w:val="none" w:sz="0" w:space="0" w:color="auto"/>
        <w:right w:val="none" w:sz="0" w:space="0" w:color="auto"/>
      </w:divBdr>
    </w:div>
    <w:div w:id="96924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fr/qc/qcca/doc/2016/2016qcca642/2016qcca642.html?autocompleteStr=2016%20qcca%20642&amp;autocompletePos=1" TargetMode="External"/><Relationship Id="rId117" Type="http://schemas.openxmlformats.org/officeDocument/2006/relationships/header" Target="header17.xml"/><Relationship Id="rId21" Type="http://schemas.openxmlformats.org/officeDocument/2006/relationships/header" Target="header6.xml"/><Relationship Id="rId42" Type="http://schemas.openxmlformats.org/officeDocument/2006/relationships/hyperlink" Target="http://canlii.ca/t/grqsf" TargetMode="External"/><Relationship Id="rId47" Type="http://schemas.openxmlformats.org/officeDocument/2006/relationships/hyperlink" Target="http://www.canlii.org/en/on/onscdc/doc/2015/2015onsc2240/2015onsc2240.html?autocompleteStr=2015%20ONSC%202240&amp;autocompletePos=1" TargetMode="External"/><Relationship Id="rId63" Type="http://schemas.openxmlformats.org/officeDocument/2006/relationships/hyperlink" Target="http://canlii.ca/t/glf7f" TargetMode="External"/><Relationship Id="rId68" Type="http://schemas.openxmlformats.org/officeDocument/2006/relationships/hyperlink" Target="http://canlii.ca/t/gs3s9" TargetMode="External"/><Relationship Id="rId84" Type="http://schemas.openxmlformats.org/officeDocument/2006/relationships/hyperlink" Target="http://www.canlii.org/en/ca/fca/doc/2016/2016fca157/2016fca157.html?autocompleteStr=2016%20FCA%20157&amp;autocompletePos=1" TargetMode="External"/><Relationship Id="rId89" Type="http://schemas.openxmlformats.org/officeDocument/2006/relationships/hyperlink" Target="http://www.canlii.org/en/ab/abpc/doc/2015/2015abpc269/2015abpc269.html?autocompleteStr=2015%20ABPC%20269&amp;autocompletePos=1" TargetMode="External"/><Relationship Id="rId112" Type="http://schemas.openxmlformats.org/officeDocument/2006/relationships/header" Target="header15.xml"/><Relationship Id="rId133" Type="http://schemas.openxmlformats.org/officeDocument/2006/relationships/theme" Target="theme/theme1.xml"/><Relationship Id="rId16" Type="http://schemas.openxmlformats.org/officeDocument/2006/relationships/footer" Target="footer3.xml"/><Relationship Id="rId107" Type="http://schemas.openxmlformats.org/officeDocument/2006/relationships/header" Target="header13.xml"/><Relationship Id="rId11" Type="http://schemas.openxmlformats.org/officeDocument/2006/relationships/header" Target="header1.xml"/><Relationship Id="rId32" Type="http://schemas.openxmlformats.org/officeDocument/2006/relationships/hyperlink" Target="http://www.canlii.org/fr/qc/qcca/doc/2016/2016qcca832/2016qcca832.html" TargetMode="External"/><Relationship Id="rId37" Type="http://schemas.openxmlformats.org/officeDocument/2006/relationships/hyperlink" Target="http://www.canlii.org/fr/qc/qccs/doc/2015/2015qccs6552/2015qccs6552.html?resultIndex=5" TargetMode="External"/><Relationship Id="rId53" Type="http://schemas.openxmlformats.org/officeDocument/2006/relationships/hyperlink" Target="http://canlii.ca/t/ggsmf" TargetMode="External"/><Relationship Id="rId58" Type="http://schemas.openxmlformats.org/officeDocument/2006/relationships/hyperlink" Target="http://www.canlii.org/fr/qc/qcca/doc/2016/2016qcca774/2016qcca774.html?autocompleteStr=poursl&amp;autocompletePos=4" TargetMode="External"/><Relationship Id="rId74" Type="http://schemas.openxmlformats.org/officeDocument/2006/relationships/hyperlink" Target="http://www.canlii.org/en/pe/pescad/doc/2016/2016peca6/2016peca6.html?resultIndex=1" TargetMode="External"/><Relationship Id="rId79" Type="http://schemas.openxmlformats.org/officeDocument/2006/relationships/hyperlink" Target="http://c-doc.domain.scc-csc.gc.ca/L25/01/05/%3chttp:/canlii.ca/t/gl7mh%3e," TargetMode="External"/><Relationship Id="rId102" Type="http://schemas.openxmlformats.org/officeDocument/2006/relationships/footer" Target="footer10.xml"/><Relationship Id="rId123" Type="http://schemas.openxmlformats.org/officeDocument/2006/relationships/hyperlink" Target="http://www.scc-csc.ca/case-dossier/info/sum-som-eng.aspx?cas=36167" TargetMode="External"/><Relationship Id="rId128" Type="http://schemas.openxmlformats.org/officeDocument/2006/relationships/header" Target="header22.xml"/><Relationship Id="rId5" Type="http://schemas.openxmlformats.org/officeDocument/2006/relationships/webSettings" Target="webSettings.xml"/><Relationship Id="rId90" Type="http://schemas.openxmlformats.org/officeDocument/2006/relationships/hyperlink" Target="http://www.canlii.org/en/ab/abca/doc/2016/2016abca235/2016abca235.html?autocompleteStr=2016%20ABCA%20235&amp;autocompletePos=1" TargetMode="External"/><Relationship Id="rId95" Type="http://schemas.openxmlformats.org/officeDocument/2006/relationships/hyperlink" Target="http://canlii.ca/t/ghd7g"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canlii.org/en/qc/qccq/doc/2014/2014qccq6926/2014qccq6926.html" TargetMode="External"/><Relationship Id="rId30" Type="http://schemas.openxmlformats.org/officeDocument/2006/relationships/hyperlink" Target="http://www.canlii.org/fr/qc/qcca/doc/2016/2016qcca832/2016qcca832.html" TargetMode="External"/><Relationship Id="rId35" Type="http://schemas.openxmlformats.org/officeDocument/2006/relationships/hyperlink" Target="http://www.canlii.org/fr/qc/qccs/doc/2014/2014qccs3226/2014qccs3226.pdf" TargetMode="External"/><Relationship Id="rId43" Type="http://schemas.openxmlformats.org/officeDocument/2006/relationships/hyperlink" Target="http://canlii.ca/t/gfk80" TargetMode="External"/><Relationship Id="rId48" Type="http://schemas.openxmlformats.org/officeDocument/2006/relationships/hyperlink" Target="http://www.canlii.org/en/on/onca/doc/2016/2016onca345/2016onca345.html?autocompleteStr=2016%20ONCA%20345&amp;autocompletePos=1" TargetMode="External"/><Relationship Id="rId56" Type="http://schemas.openxmlformats.org/officeDocument/2006/relationships/hyperlink" Target="http://www.canlii.org/fr/qc/qcca/doc/2016/2016qcca774/2016qcca774.html?autocompleteStr=poursl&amp;autocompletePos=4" TargetMode="External"/><Relationship Id="rId64" Type="http://schemas.openxmlformats.org/officeDocument/2006/relationships/hyperlink" Target="http://canlii.ca/t/gpnj9" TargetMode="External"/><Relationship Id="rId69" Type="http://schemas.openxmlformats.org/officeDocument/2006/relationships/hyperlink" Target="http://www.canlii.org/en/pe/pesctd/doc/2015/2015pesc19/2015pesc19.html?resultIndex=1" TargetMode="External"/><Relationship Id="rId77" Type="http://schemas.openxmlformats.org/officeDocument/2006/relationships/hyperlink" Target="http://www.canlii.org/en/bc/bcca/doc/2016/2016bcca141/2016bcca141.html?resultIndex=1" TargetMode="External"/><Relationship Id="rId100" Type="http://schemas.openxmlformats.org/officeDocument/2006/relationships/footer" Target="footer9.xml"/><Relationship Id="rId105" Type="http://schemas.openxmlformats.org/officeDocument/2006/relationships/footer" Target="footer11.xml"/><Relationship Id="rId113" Type="http://schemas.openxmlformats.org/officeDocument/2006/relationships/footer" Target="footer14.xml"/><Relationship Id="rId118" Type="http://schemas.openxmlformats.org/officeDocument/2006/relationships/header" Target="header18.xml"/><Relationship Id="rId126" Type="http://schemas.openxmlformats.org/officeDocument/2006/relationships/footer" Target="footer20.xml"/><Relationship Id="rId8" Type="http://schemas.openxmlformats.org/officeDocument/2006/relationships/image" Target="media/image1.wmf"/><Relationship Id="rId51" Type="http://schemas.openxmlformats.org/officeDocument/2006/relationships/hyperlink" Target="http://canlii.ca/t/gmh46" TargetMode="External"/><Relationship Id="rId72" Type="http://schemas.openxmlformats.org/officeDocument/2006/relationships/hyperlink" Target="http://www.canlii.org/en/pe/pesctd/doc/2015/2015pesc19/2015pesc19.html?resultIndex=1" TargetMode="External"/><Relationship Id="rId80" Type="http://schemas.openxmlformats.org/officeDocument/2006/relationships/hyperlink" Target="http://canlii.ca/t/grzmc" TargetMode="External"/><Relationship Id="rId85" Type="http://schemas.openxmlformats.org/officeDocument/2006/relationships/hyperlink" Target="http://www.canlii.org/en/ca/fct/doc/2015/2015fc775/2015fc775.html?autocompleteStr=2015%20FC%20775&amp;autocompletePos=1" TargetMode="External"/><Relationship Id="rId93" Type="http://schemas.openxmlformats.org/officeDocument/2006/relationships/hyperlink" Target="http://canlii.ca/t/ghd7g" TargetMode="External"/><Relationship Id="rId98" Type="http://schemas.openxmlformats.org/officeDocument/2006/relationships/header" Target="header9.xml"/><Relationship Id="rId121" Type="http://schemas.openxmlformats.org/officeDocument/2006/relationships/header" Target="header19.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anlii.org/en/qc/qccq/doc/2014/2014qccq6926/2014qccq6926.html" TargetMode="External"/><Relationship Id="rId33" Type="http://schemas.openxmlformats.org/officeDocument/2006/relationships/hyperlink" Target="http://www.canlii.org/fr/qc/qccs/doc/2014/2014qccs3226/2014qccs3226.pdf" TargetMode="External"/><Relationship Id="rId38" Type="http://schemas.openxmlformats.org/officeDocument/2006/relationships/hyperlink" Target="http://www.canlii.org/fr/qc/qcca/doc/2016/2016qcca746/2016qcca746.html?autocompleteStr=2016%20QCCA%20746&amp;autocompletePos=1" TargetMode="External"/><Relationship Id="rId46" Type="http://schemas.openxmlformats.org/officeDocument/2006/relationships/hyperlink" Target="http://www.canlii.org/en/on/onca/doc/2016/2016onca345/2016onca345.html?autocompleteStr=2016%20ONCA%20345&amp;autocompletePos=1" TargetMode="External"/><Relationship Id="rId59" Type="http://schemas.openxmlformats.org/officeDocument/2006/relationships/hyperlink" Target="http://canlii.ca/t/gv5jh" TargetMode="External"/><Relationship Id="rId67" Type="http://schemas.openxmlformats.org/officeDocument/2006/relationships/hyperlink" Target="http://canlii.ca/t/gs3s9" TargetMode="External"/><Relationship Id="rId103" Type="http://schemas.openxmlformats.org/officeDocument/2006/relationships/header" Target="header11.xml"/><Relationship Id="rId108" Type="http://schemas.openxmlformats.org/officeDocument/2006/relationships/footer" Target="footer13.xml"/><Relationship Id="rId116" Type="http://schemas.openxmlformats.org/officeDocument/2006/relationships/footer" Target="footer16.xml"/><Relationship Id="rId124" Type="http://schemas.openxmlformats.org/officeDocument/2006/relationships/header" Target="header20.xml"/><Relationship Id="rId129" Type="http://schemas.openxmlformats.org/officeDocument/2006/relationships/footer" Target="footer22.xml"/><Relationship Id="rId20" Type="http://schemas.openxmlformats.org/officeDocument/2006/relationships/footer" Target="footer5.xml"/><Relationship Id="rId41" Type="http://schemas.openxmlformats.org/officeDocument/2006/relationships/hyperlink" Target="http://canlii.ca/t/gfk80" TargetMode="External"/><Relationship Id="rId54" Type="http://schemas.openxmlformats.org/officeDocument/2006/relationships/hyperlink" Target="http://canlii.ca/t/gmh46" TargetMode="External"/><Relationship Id="rId62" Type="http://schemas.openxmlformats.org/officeDocument/2006/relationships/hyperlink" Target="http://canlii.ca/t/gtw1z" TargetMode="External"/><Relationship Id="rId70" Type="http://schemas.openxmlformats.org/officeDocument/2006/relationships/hyperlink" Target="http://www.canlii.org/en/pe/pescad/doc/2015/2015peca18/2015peca18.html?resultIndex=1" TargetMode="External"/><Relationship Id="rId75" Type="http://schemas.openxmlformats.org/officeDocument/2006/relationships/hyperlink" Target="http://canlii.ca/t/gsssx" TargetMode="External"/><Relationship Id="rId83" Type="http://schemas.openxmlformats.org/officeDocument/2006/relationships/hyperlink" Target="http://www.canlii.org/en/ca/fct/doc/2015/2015fc775/2015fc775.html?autocompleteStr=2015%20FC%20775&amp;autocompletePos=1" TargetMode="External"/><Relationship Id="rId88" Type="http://schemas.openxmlformats.org/officeDocument/2006/relationships/hyperlink" Target="http://www.canlii.org/en/ab/abca/doc/2016/2016abca235/2016abca235.html?autocompleteStr=2016%20ABCA%20235&amp;autocompletePos=1" TargetMode="External"/><Relationship Id="rId91" Type="http://schemas.openxmlformats.org/officeDocument/2006/relationships/hyperlink" Target="http://canlii.ca/t/grtdn" TargetMode="External"/><Relationship Id="rId96" Type="http://schemas.openxmlformats.org/officeDocument/2006/relationships/hyperlink" Target="http://canlii.ca/t/grrdg" TargetMode="External"/><Relationship Id="rId111" Type="http://schemas.openxmlformats.org/officeDocument/2006/relationships/header" Target="header14.xm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canlii.org/fr/qc/qcca/doc/2016/2016qcca642/2016qcca642.html?autocompleteStr=2016%20qcca%20642&amp;autocompletePos=1" TargetMode="External"/><Relationship Id="rId36" Type="http://schemas.openxmlformats.org/officeDocument/2006/relationships/hyperlink" Target="http://www.canlii.org/fr/qc/qcca/doc/2016/2016qcca1141/2016qcca1141.html" TargetMode="External"/><Relationship Id="rId49" Type="http://schemas.openxmlformats.org/officeDocument/2006/relationships/hyperlink" Target="http://canlii.ca/t/gfsd3" TargetMode="External"/><Relationship Id="rId57" Type="http://schemas.openxmlformats.org/officeDocument/2006/relationships/hyperlink" Target="http://www.canlii.org/fr/qc/qccs/doc/2016/2016qccs611/2016qccs611.html" TargetMode="External"/><Relationship Id="rId106" Type="http://schemas.openxmlformats.org/officeDocument/2006/relationships/footer" Target="footer12.xml"/><Relationship Id="rId114" Type="http://schemas.openxmlformats.org/officeDocument/2006/relationships/footer" Target="footer15.xml"/><Relationship Id="rId119" Type="http://schemas.openxmlformats.org/officeDocument/2006/relationships/footer" Target="footer17.xml"/><Relationship Id="rId127" Type="http://schemas.openxmlformats.org/officeDocument/2006/relationships/footer" Target="footer21.xml"/><Relationship Id="rId10" Type="http://schemas.openxmlformats.org/officeDocument/2006/relationships/hyperlink" Target="http://www.scc-csc.ca" TargetMode="External"/><Relationship Id="rId31" Type="http://schemas.openxmlformats.org/officeDocument/2006/relationships/hyperlink" Target="http://www.canlii.org/fr/qc/qccs/doc/2014/2014qccs5227/2014qccs5227.html" TargetMode="External"/><Relationship Id="rId44" Type="http://schemas.openxmlformats.org/officeDocument/2006/relationships/hyperlink" Target="http://canlii.ca/t/grqsf" TargetMode="External"/><Relationship Id="rId52" Type="http://schemas.openxmlformats.org/officeDocument/2006/relationships/hyperlink" Target="http://canlii.ca/t/gfsd3" TargetMode="External"/><Relationship Id="rId60" Type="http://schemas.openxmlformats.org/officeDocument/2006/relationships/hyperlink" Target="http://canlii.ca/t/gtw1z" TargetMode="External"/><Relationship Id="rId65" Type="http://schemas.openxmlformats.org/officeDocument/2006/relationships/hyperlink" Target="http://canlii.ca/t/glf7f" TargetMode="External"/><Relationship Id="rId73" Type="http://schemas.openxmlformats.org/officeDocument/2006/relationships/hyperlink" Target="http://www.canlii.org/en/pe/pescad/doc/2015/2015peca18/2015peca18.html?resultIndex=1" TargetMode="External"/><Relationship Id="rId78" Type="http://schemas.openxmlformats.org/officeDocument/2006/relationships/hyperlink" Target="http://www.canlii.org/en/bc/bcca/doc/2016/2016bcca141/2016bcca141.html?resultIndex=1" TargetMode="External"/><Relationship Id="rId81" Type="http://schemas.openxmlformats.org/officeDocument/2006/relationships/hyperlink" Target="http://c-doc.domain.scc-csc.gc.ca/L25/01/05/%3chttp:/canlii.ca/t/gl7mh%3e," TargetMode="External"/><Relationship Id="rId86" Type="http://schemas.openxmlformats.org/officeDocument/2006/relationships/hyperlink" Target="http://www.canlii.org/en/ca/fca/doc/2016/2016fca157/2016fca157.html?autocompleteStr=2016%20FCA%20157&amp;autocompletePos=1" TargetMode="External"/><Relationship Id="rId94" Type="http://schemas.openxmlformats.org/officeDocument/2006/relationships/hyperlink" Target="http://canlii.ca/t/grrdg" TargetMode="External"/><Relationship Id="rId99" Type="http://schemas.openxmlformats.org/officeDocument/2006/relationships/footer" Target="footer8.xml"/><Relationship Id="rId101" Type="http://schemas.openxmlformats.org/officeDocument/2006/relationships/header" Target="header10.xml"/><Relationship Id="rId122" Type="http://schemas.openxmlformats.org/officeDocument/2006/relationships/footer" Target="footer19.xml"/><Relationship Id="rId130"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www.canlii.org/fr/qc/qccs/doc/2015/2015qccs6552/2015qccs6552.html?resultIndex=5" TargetMode="External"/><Relationship Id="rId109" Type="http://schemas.openxmlformats.org/officeDocument/2006/relationships/hyperlink" Target="http://www.scc-csc.ca/case-dossier/info/sum-som-fra.aspx?cas=36775" TargetMode="External"/><Relationship Id="rId34" Type="http://schemas.openxmlformats.org/officeDocument/2006/relationships/hyperlink" Target="http://www.canlii.org/fr/qc/qcca/doc/2016/2016qcca1141/2016qcca1141.html" TargetMode="External"/><Relationship Id="rId50" Type="http://schemas.openxmlformats.org/officeDocument/2006/relationships/hyperlink" Target="http://canlii.ca/t/ggsmf" TargetMode="External"/><Relationship Id="rId55" Type="http://schemas.openxmlformats.org/officeDocument/2006/relationships/hyperlink" Target="http://www.canlii.org/fr/qc/qccs/doc/2016/2016qccs611/2016qccs611.html" TargetMode="External"/><Relationship Id="rId76" Type="http://schemas.openxmlformats.org/officeDocument/2006/relationships/hyperlink" Target="http://canlii.ca/t/gsssx" TargetMode="External"/><Relationship Id="rId97" Type="http://schemas.openxmlformats.org/officeDocument/2006/relationships/header" Target="header8.xml"/><Relationship Id="rId104" Type="http://schemas.openxmlformats.org/officeDocument/2006/relationships/header" Target="header12.xml"/><Relationship Id="rId120" Type="http://schemas.openxmlformats.org/officeDocument/2006/relationships/footer" Target="footer18.xml"/><Relationship Id="rId125" Type="http://schemas.openxmlformats.org/officeDocument/2006/relationships/header" Target="header21.xml"/><Relationship Id="rId7" Type="http://schemas.openxmlformats.org/officeDocument/2006/relationships/endnotes" Target="endnotes.xml"/><Relationship Id="rId71" Type="http://schemas.openxmlformats.org/officeDocument/2006/relationships/hyperlink" Target="http://www.canlii.org/en/pe/pescad/doc/2016/2016peca6/2016peca6.html?resultIndex=1" TargetMode="External"/><Relationship Id="rId92" Type="http://schemas.openxmlformats.org/officeDocument/2006/relationships/hyperlink" Target="http://canlii.ca/t/grtdn" TargetMode="External"/><Relationship Id="rId2" Type="http://schemas.openxmlformats.org/officeDocument/2006/relationships/numbering" Target="numbering.xml"/><Relationship Id="rId29" Type="http://schemas.openxmlformats.org/officeDocument/2006/relationships/hyperlink" Target="http://www.canlii.org/fr/qc/qccs/doc/2014/2014qccs5227/2014qccs5227.html" TargetMode="External"/><Relationship Id="rId24" Type="http://schemas.openxmlformats.org/officeDocument/2006/relationships/footer" Target="footer7.xml"/><Relationship Id="rId40" Type="http://schemas.openxmlformats.org/officeDocument/2006/relationships/hyperlink" Target="http://www.canlii.org/fr/qc/qcca/doc/2016/2016qcca746/2016qcca746.html?autocompleteStr=2016%20QCCA%20746&amp;autocompletePos=1" TargetMode="External"/><Relationship Id="rId45" Type="http://schemas.openxmlformats.org/officeDocument/2006/relationships/hyperlink" Target="http://www.canlii.org/en/on/onscdc/doc/2015/2015onsc2240/2015onsc2240.html?autocompleteStr=2015%20ONSC%202240&amp;autocompletePos=1" TargetMode="External"/><Relationship Id="rId66" Type="http://schemas.openxmlformats.org/officeDocument/2006/relationships/hyperlink" Target="http://canlii.ca/t/gpnj9" TargetMode="External"/><Relationship Id="rId87" Type="http://schemas.openxmlformats.org/officeDocument/2006/relationships/hyperlink" Target="http://www.canlii.org/en/ab/abpc/doc/2015/2015abpc269/2015abpc269.html?autocompleteStr=2015%20ABPC%20269&amp;autocompletePos=1" TargetMode="External"/><Relationship Id="rId110" Type="http://schemas.openxmlformats.org/officeDocument/2006/relationships/hyperlink" Target="http://www.scc-csc.ca/case-dossier/info/sum-som-fra.aspx?cas=36718" TargetMode="External"/><Relationship Id="rId115" Type="http://schemas.openxmlformats.org/officeDocument/2006/relationships/header" Target="header16.xml"/><Relationship Id="rId131" Type="http://schemas.openxmlformats.org/officeDocument/2006/relationships/footer" Target="footer23.xml"/><Relationship Id="rId61" Type="http://schemas.openxmlformats.org/officeDocument/2006/relationships/hyperlink" Target="http://canlii.ca/t/gv5jh" TargetMode="External"/><Relationship Id="rId82" Type="http://schemas.openxmlformats.org/officeDocument/2006/relationships/hyperlink" Target="http://canlii.ca/t/grzmc" TargetMode="External"/><Relationship Id="rId1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B4380-1DFF-4C60-A147-AB0178F4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31971</Words>
  <Characters>182235</Characters>
  <Application>Microsoft Office Word</Application>
  <DocSecurity>0</DocSecurity>
  <Lines>1518</Lines>
  <Paragraphs>427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2017-01-09T16:44:00Z</dcterms:created>
  <dcterms:modified xsi:type="dcterms:W3CDTF">2017-01-16T14:47:00Z</dcterms:modified>
</cp:coreProperties>
</file>