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F71899" w:rsidRDefault="00382C47" w:rsidP="00C7556C">
      <w:pPr>
        <w:jc w:val="center"/>
      </w:pPr>
      <w:r w:rsidRPr="00F71899">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F71899"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F71899" w:rsidTr="002E5576">
        <w:tc>
          <w:tcPr>
            <w:tcW w:w="4518" w:type="dxa"/>
          </w:tcPr>
          <w:p w:rsidR="00BF25F3" w:rsidRPr="00F71899" w:rsidRDefault="00BF25F3" w:rsidP="00BF25F3">
            <w:pPr>
              <w:tabs>
                <w:tab w:val="left" w:pos="6075"/>
              </w:tabs>
              <w:jc w:val="center"/>
              <w:rPr>
                <w:b/>
                <w:sz w:val="32"/>
                <w:szCs w:val="32"/>
              </w:rPr>
            </w:pPr>
            <w:r w:rsidRPr="00F71899">
              <w:rPr>
                <w:b/>
                <w:sz w:val="32"/>
                <w:szCs w:val="32"/>
              </w:rPr>
              <w:t>SUPREME COURT OF CANADA</w:t>
            </w:r>
          </w:p>
        </w:tc>
        <w:tc>
          <w:tcPr>
            <w:tcW w:w="630" w:type="dxa"/>
          </w:tcPr>
          <w:p w:rsidR="00BF25F3" w:rsidRPr="00F71899" w:rsidRDefault="00BF25F3" w:rsidP="00BF25F3">
            <w:pPr>
              <w:tabs>
                <w:tab w:val="left" w:pos="6075"/>
              </w:tabs>
              <w:jc w:val="center"/>
              <w:rPr>
                <w:sz w:val="32"/>
                <w:szCs w:val="32"/>
              </w:rPr>
            </w:pPr>
          </w:p>
        </w:tc>
        <w:tc>
          <w:tcPr>
            <w:tcW w:w="4428" w:type="dxa"/>
          </w:tcPr>
          <w:p w:rsidR="00BF25F3" w:rsidRPr="00F71899" w:rsidRDefault="00BF25F3" w:rsidP="00BF25F3">
            <w:pPr>
              <w:tabs>
                <w:tab w:val="left" w:pos="6075"/>
              </w:tabs>
              <w:jc w:val="center"/>
              <w:rPr>
                <w:b/>
                <w:sz w:val="32"/>
                <w:szCs w:val="32"/>
                <w:lang w:val="fr-CA"/>
              </w:rPr>
            </w:pPr>
            <w:r w:rsidRPr="00F71899">
              <w:rPr>
                <w:b/>
                <w:sz w:val="32"/>
                <w:szCs w:val="32"/>
                <w:lang w:val="fr-CA"/>
              </w:rPr>
              <w:t>COUR SUPRÊME DU CANADA</w:t>
            </w:r>
          </w:p>
        </w:tc>
      </w:tr>
      <w:tr w:rsidR="00BF25F3" w:rsidRPr="00F71899" w:rsidTr="002E5576">
        <w:tc>
          <w:tcPr>
            <w:tcW w:w="4518" w:type="dxa"/>
          </w:tcPr>
          <w:p w:rsidR="00BF25F3" w:rsidRPr="00F71899" w:rsidRDefault="00BF25F3" w:rsidP="00BF25F3">
            <w:pPr>
              <w:tabs>
                <w:tab w:val="left" w:pos="6075"/>
              </w:tabs>
            </w:pPr>
          </w:p>
          <w:p w:rsidR="001B5C23" w:rsidRPr="00F71899" w:rsidRDefault="001B5C23" w:rsidP="00BF25F3">
            <w:pPr>
              <w:tabs>
                <w:tab w:val="left" w:pos="6075"/>
              </w:tabs>
            </w:pPr>
          </w:p>
          <w:p w:rsidR="001B5C23" w:rsidRPr="00F71899" w:rsidRDefault="001B5C23" w:rsidP="00BF25F3">
            <w:pPr>
              <w:tabs>
                <w:tab w:val="left" w:pos="6075"/>
              </w:tabs>
            </w:pPr>
          </w:p>
        </w:tc>
        <w:tc>
          <w:tcPr>
            <w:tcW w:w="630" w:type="dxa"/>
          </w:tcPr>
          <w:p w:rsidR="00BF25F3" w:rsidRPr="00F71899" w:rsidRDefault="00BF25F3" w:rsidP="00BF25F3">
            <w:pPr>
              <w:tabs>
                <w:tab w:val="left" w:pos="6075"/>
              </w:tabs>
            </w:pPr>
          </w:p>
        </w:tc>
        <w:tc>
          <w:tcPr>
            <w:tcW w:w="4428" w:type="dxa"/>
          </w:tcPr>
          <w:p w:rsidR="00BF25F3" w:rsidRPr="00F71899" w:rsidRDefault="00BF25F3" w:rsidP="00BF25F3">
            <w:pPr>
              <w:tabs>
                <w:tab w:val="left" w:pos="6075"/>
              </w:tabs>
              <w:rPr>
                <w:lang w:val="fr-CA"/>
              </w:rPr>
            </w:pPr>
          </w:p>
        </w:tc>
      </w:tr>
      <w:tr w:rsidR="00BF25F3" w:rsidRPr="00F71899" w:rsidTr="002E5576">
        <w:tc>
          <w:tcPr>
            <w:tcW w:w="4518" w:type="dxa"/>
          </w:tcPr>
          <w:p w:rsidR="001B5C23" w:rsidRPr="00F71899" w:rsidRDefault="00BF25F3" w:rsidP="00BF25F3">
            <w:pPr>
              <w:tabs>
                <w:tab w:val="left" w:pos="6075"/>
              </w:tabs>
              <w:jc w:val="center"/>
              <w:rPr>
                <w:sz w:val="28"/>
                <w:szCs w:val="28"/>
              </w:rPr>
            </w:pPr>
            <w:r w:rsidRPr="00F71899">
              <w:rPr>
                <w:sz w:val="28"/>
                <w:szCs w:val="28"/>
              </w:rPr>
              <w:t>BULLETIN OF</w:t>
            </w:r>
          </w:p>
          <w:p w:rsidR="00BF25F3" w:rsidRPr="00F71899" w:rsidRDefault="00BF25F3" w:rsidP="00BF25F3">
            <w:pPr>
              <w:tabs>
                <w:tab w:val="left" w:pos="6075"/>
              </w:tabs>
              <w:jc w:val="center"/>
              <w:rPr>
                <w:sz w:val="28"/>
                <w:szCs w:val="28"/>
              </w:rPr>
            </w:pPr>
            <w:r w:rsidRPr="00F71899">
              <w:rPr>
                <w:sz w:val="28"/>
                <w:szCs w:val="28"/>
              </w:rPr>
              <w:t xml:space="preserve"> PROCEEDINGS</w:t>
            </w:r>
          </w:p>
        </w:tc>
        <w:tc>
          <w:tcPr>
            <w:tcW w:w="630" w:type="dxa"/>
          </w:tcPr>
          <w:p w:rsidR="00BF25F3" w:rsidRPr="00F71899" w:rsidRDefault="00BF25F3" w:rsidP="00BF25F3">
            <w:pPr>
              <w:tabs>
                <w:tab w:val="left" w:pos="6075"/>
              </w:tabs>
            </w:pPr>
          </w:p>
        </w:tc>
        <w:tc>
          <w:tcPr>
            <w:tcW w:w="4428" w:type="dxa"/>
          </w:tcPr>
          <w:p w:rsidR="001B5C23" w:rsidRPr="00F71899" w:rsidRDefault="00BF25F3" w:rsidP="00BF25F3">
            <w:pPr>
              <w:tabs>
                <w:tab w:val="left" w:pos="6075"/>
              </w:tabs>
              <w:jc w:val="center"/>
              <w:rPr>
                <w:sz w:val="28"/>
                <w:szCs w:val="28"/>
                <w:lang w:val="fr-CA"/>
              </w:rPr>
            </w:pPr>
            <w:r w:rsidRPr="00F71899">
              <w:rPr>
                <w:sz w:val="28"/>
                <w:szCs w:val="28"/>
                <w:lang w:val="fr-CA"/>
              </w:rPr>
              <w:t>BULLETIN DES</w:t>
            </w:r>
          </w:p>
          <w:p w:rsidR="00BF25F3" w:rsidRPr="00F71899" w:rsidRDefault="00BF25F3" w:rsidP="00BF25F3">
            <w:pPr>
              <w:tabs>
                <w:tab w:val="left" w:pos="6075"/>
              </w:tabs>
              <w:jc w:val="center"/>
              <w:rPr>
                <w:sz w:val="28"/>
                <w:szCs w:val="28"/>
                <w:lang w:val="fr-CA"/>
              </w:rPr>
            </w:pPr>
            <w:r w:rsidRPr="00F71899">
              <w:rPr>
                <w:sz w:val="28"/>
                <w:szCs w:val="28"/>
                <w:lang w:val="fr-CA"/>
              </w:rPr>
              <w:t xml:space="preserve"> PROCÉDURES</w:t>
            </w:r>
          </w:p>
        </w:tc>
      </w:tr>
      <w:tr w:rsidR="00BF25F3" w:rsidRPr="00F71899" w:rsidTr="002E5576">
        <w:tc>
          <w:tcPr>
            <w:tcW w:w="4518" w:type="dxa"/>
          </w:tcPr>
          <w:p w:rsidR="00BF25F3" w:rsidRPr="00F71899" w:rsidRDefault="00BF25F3" w:rsidP="00BF25F3">
            <w:pPr>
              <w:tabs>
                <w:tab w:val="left" w:pos="6075"/>
              </w:tabs>
            </w:pPr>
          </w:p>
          <w:p w:rsidR="001B5C23" w:rsidRPr="00F71899" w:rsidRDefault="001B5C23" w:rsidP="00BF25F3">
            <w:pPr>
              <w:tabs>
                <w:tab w:val="left" w:pos="6075"/>
              </w:tabs>
            </w:pPr>
          </w:p>
        </w:tc>
        <w:tc>
          <w:tcPr>
            <w:tcW w:w="630" w:type="dxa"/>
          </w:tcPr>
          <w:p w:rsidR="00BF25F3" w:rsidRPr="00F71899" w:rsidRDefault="00BF25F3" w:rsidP="00BF25F3">
            <w:pPr>
              <w:tabs>
                <w:tab w:val="left" w:pos="6075"/>
              </w:tabs>
            </w:pPr>
          </w:p>
        </w:tc>
        <w:tc>
          <w:tcPr>
            <w:tcW w:w="4428" w:type="dxa"/>
          </w:tcPr>
          <w:p w:rsidR="00BF25F3" w:rsidRPr="00F71899" w:rsidRDefault="00BF25F3" w:rsidP="00BF25F3">
            <w:pPr>
              <w:tabs>
                <w:tab w:val="left" w:pos="6075"/>
              </w:tabs>
              <w:rPr>
                <w:lang w:val="fr-CA"/>
              </w:rPr>
            </w:pPr>
          </w:p>
        </w:tc>
      </w:tr>
      <w:tr w:rsidR="00BF25F3" w:rsidRPr="00223597" w:rsidTr="002E5576">
        <w:tc>
          <w:tcPr>
            <w:tcW w:w="4518" w:type="dxa"/>
          </w:tcPr>
          <w:p w:rsidR="00BF25F3" w:rsidRPr="00F71899" w:rsidRDefault="00BF25F3" w:rsidP="00BF25F3">
            <w:pPr>
              <w:tabs>
                <w:tab w:val="left" w:pos="6075"/>
              </w:tabs>
              <w:jc w:val="both"/>
              <w:rPr>
                <w:rFonts w:ascii="Arial" w:hAnsi="Arial" w:cs="Arial"/>
                <w:i/>
                <w:sz w:val="20"/>
                <w:szCs w:val="20"/>
              </w:rPr>
            </w:pPr>
            <w:r w:rsidRPr="00F71899">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F71899" w:rsidRDefault="00BF25F3" w:rsidP="00BF25F3">
            <w:pPr>
              <w:tabs>
                <w:tab w:val="left" w:pos="6075"/>
              </w:tabs>
              <w:jc w:val="both"/>
              <w:rPr>
                <w:rFonts w:ascii="Arial" w:hAnsi="Arial" w:cs="Arial"/>
                <w:i/>
                <w:sz w:val="20"/>
                <w:szCs w:val="20"/>
              </w:rPr>
            </w:pPr>
          </w:p>
        </w:tc>
        <w:tc>
          <w:tcPr>
            <w:tcW w:w="4428" w:type="dxa"/>
          </w:tcPr>
          <w:p w:rsidR="00BF25F3" w:rsidRPr="00F71899" w:rsidRDefault="00BF25F3" w:rsidP="00BF25F3">
            <w:pPr>
              <w:tabs>
                <w:tab w:val="left" w:pos="6075"/>
              </w:tabs>
              <w:jc w:val="both"/>
              <w:rPr>
                <w:rFonts w:ascii="Arial" w:hAnsi="Arial" w:cs="Arial"/>
                <w:i/>
                <w:sz w:val="20"/>
                <w:szCs w:val="20"/>
                <w:lang w:val="fr-CA"/>
              </w:rPr>
            </w:pPr>
            <w:r w:rsidRPr="00F71899">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223597" w:rsidTr="002E5576">
        <w:tc>
          <w:tcPr>
            <w:tcW w:w="4518" w:type="dxa"/>
          </w:tcPr>
          <w:p w:rsidR="00BF25F3" w:rsidRPr="00F71899" w:rsidRDefault="00BF25F3" w:rsidP="00BF25F3">
            <w:pPr>
              <w:tabs>
                <w:tab w:val="left" w:pos="6075"/>
              </w:tabs>
              <w:rPr>
                <w:lang w:val="fr-CA"/>
              </w:rPr>
            </w:pPr>
          </w:p>
          <w:p w:rsidR="00D862C1" w:rsidRPr="00F71899" w:rsidRDefault="00D862C1" w:rsidP="00BF25F3">
            <w:pPr>
              <w:tabs>
                <w:tab w:val="left" w:pos="6075"/>
              </w:tabs>
              <w:rPr>
                <w:lang w:val="fr-CA"/>
              </w:rPr>
            </w:pPr>
          </w:p>
        </w:tc>
        <w:tc>
          <w:tcPr>
            <w:tcW w:w="630" w:type="dxa"/>
          </w:tcPr>
          <w:p w:rsidR="00BF25F3" w:rsidRPr="00F71899" w:rsidRDefault="00BF25F3" w:rsidP="00BF25F3">
            <w:pPr>
              <w:tabs>
                <w:tab w:val="left" w:pos="6075"/>
              </w:tabs>
              <w:rPr>
                <w:lang w:val="fr-CA"/>
              </w:rPr>
            </w:pPr>
          </w:p>
        </w:tc>
        <w:tc>
          <w:tcPr>
            <w:tcW w:w="4428" w:type="dxa"/>
          </w:tcPr>
          <w:p w:rsidR="00BF25F3" w:rsidRPr="00F71899" w:rsidRDefault="00BF25F3" w:rsidP="00BF25F3">
            <w:pPr>
              <w:tabs>
                <w:tab w:val="left" w:pos="6075"/>
              </w:tabs>
              <w:rPr>
                <w:lang w:val="fr-CA"/>
              </w:rPr>
            </w:pPr>
          </w:p>
        </w:tc>
      </w:tr>
      <w:tr w:rsidR="00BF25F3" w:rsidRPr="00223597" w:rsidTr="002E5576">
        <w:tc>
          <w:tcPr>
            <w:tcW w:w="4518" w:type="dxa"/>
          </w:tcPr>
          <w:p w:rsidR="00BF25F3" w:rsidRPr="00F71899" w:rsidRDefault="00BF25F3" w:rsidP="009F3024">
            <w:pPr>
              <w:tabs>
                <w:tab w:val="left" w:pos="6075"/>
              </w:tabs>
              <w:jc w:val="both"/>
              <w:rPr>
                <w:rFonts w:ascii="Arial" w:hAnsi="Arial" w:cs="Arial"/>
                <w:i/>
                <w:sz w:val="20"/>
                <w:szCs w:val="20"/>
              </w:rPr>
            </w:pPr>
            <w:r w:rsidRPr="00F71899">
              <w:rPr>
                <w:rFonts w:ascii="Arial" w:hAnsi="Arial" w:cs="Arial"/>
                <w:i/>
                <w:sz w:val="20"/>
                <w:szCs w:val="20"/>
              </w:rPr>
              <w:t xml:space="preserve">During Court sessions </w:t>
            </w:r>
            <w:r w:rsidR="009F3024" w:rsidRPr="00F71899">
              <w:rPr>
                <w:rFonts w:ascii="Arial" w:hAnsi="Arial" w:cs="Arial"/>
                <w:i/>
                <w:sz w:val="20"/>
                <w:szCs w:val="20"/>
              </w:rPr>
              <w:t xml:space="preserve">the Bulletin </w:t>
            </w:r>
            <w:r w:rsidRPr="00F71899">
              <w:rPr>
                <w:rFonts w:ascii="Arial" w:hAnsi="Arial" w:cs="Arial"/>
                <w:i/>
                <w:sz w:val="20"/>
                <w:szCs w:val="20"/>
              </w:rPr>
              <w:t>is usually issued weekly.</w:t>
            </w:r>
          </w:p>
        </w:tc>
        <w:tc>
          <w:tcPr>
            <w:tcW w:w="630" w:type="dxa"/>
          </w:tcPr>
          <w:p w:rsidR="00BF25F3" w:rsidRPr="00F71899" w:rsidRDefault="00BF25F3" w:rsidP="00BF25F3">
            <w:pPr>
              <w:tabs>
                <w:tab w:val="left" w:pos="6075"/>
              </w:tabs>
              <w:jc w:val="both"/>
              <w:rPr>
                <w:rFonts w:ascii="Arial" w:hAnsi="Arial" w:cs="Arial"/>
                <w:i/>
                <w:sz w:val="20"/>
                <w:szCs w:val="20"/>
              </w:rPr>
            </w:pPr>
          </w:p>
        </w:tc>
        <w:tc>
          <w:tcPr>
            <w:tcW w:w="4428" w:type="dxa"/>
          </w:tcPr>
          <w:p w:rsidR="00BF25F3" w:rsidRPr="00F71899" w:rsidRDefault="00BF25F3" w:rsidP="00BF25F3">
            <w:pPr>
              <w:tabs>
                <w:tab w:val="left" w:pos="6075"/>
              </w:tabs>
              <w:jc w:val="both"/>
              <w:rPr>
                <w:rFonts w:ascii="Arial" w:hAnsi="Arial" w:cs="Arial"/>
                <w:i/>
                <w:sz w:val="20"/>
                <w:szCs w:val="20"/>
                <w:lang w:val="fr-CA"/>
              </w:rPr>
            </w:pPr>
            <w:r w:rsidRPr="00F71899">
              <w:rPr>
                <w:rFonts w:ascii="Arial" w:hAnsi="Arial" w:cs="Arial"/>
                <w:i/>
                <w:sz w:val="20"/>
                <w:szCs w:val="20"/>
                <w:lang w:val="fr-CA"/>
              </w:rPr>
              <w:t>Le Bulletin paraît en principe toutes les semaines pendant les sessions de la Cour.</w:t>
            </w:r>
          </w:p>
        </w:tc>
      </w:tr>
      <w:tr w:rsidR="00BF25F3" w:rsidRPr="00223597" w:rsidTr="002E5576">
        <w:tc>
          <w:tcPr>
            <w:tcW w:w="4518" w:type="dxa"/>
          </w:tcPr>
          <w:p w:rsidR="00BF25F3" w:rsidRPr="00F71899" w:rsidRDefault="00BF25F3" w:rsidP="00BF25F3">
            <w:pPr>
              <w:tabs>
                <w:tab w:val="left" w:pos="6075"/>
              </w:tabs>
              <w:rPr>
                <w:lang w:val="fr-CA"/>
              </w:rPr>
            </w:pPr>
          </w:p>
          <w:p w:rsidR="00D862C1" w:rsidRPr="00F71899" w:rsidRDefault="00D862C1" w:rsidP="00BF25F3">
            <w:pPr>
              <w:tabs>
                <w:tab w:val="left" w:pos="6075"/>
              </w:tabs>
              <w:rPr>
                <w:lang w:val="fr-CA"/>
              </w:rPr>
            </w:pPr>
          </w:p>
        </w:tc>
        <w:tc>
          <w:tcPr>
            <w:tcW w:w="630" w:type="dxa"/>
          </w:tcPr>
          <w:p w:rsidR="00BF25F3" w:rsidRPr="00F71899" w:rsidRDefault="00BF25F3" w:rsidP="00BF25F3">
            <w:pPr>
              <w:tabs>
                <w:tab w:val="left" w:pos="6075"/>
              </w:tabs>
              <w:rPr>
                <w:lang w:val="fr-CA"/>
              </w:rPr>
            </w:pPr>
          </w:p>
        </w:tc>
        <w:tc>
          <w:tcPr>
            <w:tcW w:w="4428" w:type="dxa"/>
          </w:tcPr>
          <w:p w:rsidR="00BF25F3" w:rsidRPr="00F71899" w:rsidRDefault="00BF25F3" w:rsidP="00BF25F3">
            <w:pPr>
              <w:tabs>
                <w:tab w:val="left" w:pos="6075"/>
              </w:tabs>
              <w:rPr>
                <w:lang w:val="fr-CA"/>
              </w:rPr>
            </w:pPr>
          </w:p>
        </w:tc>
      </w:tr>
      <w:tr w:rsidR="00BF25F3" w:rsidRPr="00223597" w:rsidTr="002E5576">
        <w:tc>
          <w:tcPr>
            <w:tcW w:w="4518" w:type="dxa"/>
          </w:tcPr>
          <w:p w:rsidR="00BF25F3" w:rsidRPr="00F71899" w:rsidRDefault="000E27A5" w:rsidP="00BF25F3">
            <w:pPr>
              <w:tabs>
                <w:tab w:val="left" w:pos="6075"/>
              </w:tabs>
              <w:jc w:val="both"/>
              <w:rPr>
                <w:rFonts w:ascii="Arial" w:hAnsi="Arial" w:cs="Arial"/>
                <w:i/>
                <w:sz w:val="20"/>
                <w:szCs w:val="20"/>
              </w:rPr>
            </w:pPr>
            <w:r w:rsidRPr="00F71899">
              <w:rPr>
                <w:rFonts w:ascii="Arial" w:hAnsi="Arial" w:cs="Arial"/>
                <w:i/>
                <w:sz w:val="20"/>
                <w:szCs w:val="20"/>
              </w:rPr>
              <w:fldChar w:fldCharType="begin"/>
            </w:r>
            <w:r w:rsidR="00BF25F3" w:rsidRPr="00F71899">
              <w:rPr>
                <w:rFonts w:ascii="Arial" w:hAnsi="Arial" w:cs="Arial"/>
                <w:i/>
                <w:sz w:val="20"/>
                <w:szCs w:val="20"/>
              </w:rPr>
              <w:instrText xml:space="preserve"> SEQ CHAPTER \h \r 1</w:instrText>
            </w:r>
            <w:r w:rsidRPr="00F71899">
              <w:rPr>
                <w:rFonts w:ascii="Arial" w:hAnsi="Arial" w:cs="Arial"/>
                <w:i/>
                <w:sz w:val="20"/>
                <w:szCs w:val="20"/>
              </w:rPr>
              <w:fldChar w:fldCharType="end"/>
            </w:r>
            <w:r w:rsidR="00BF25F3" w:rsidRPr="00F71899">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F71899" w:rsidRDefault="00BF25F3" w:rsidP="00BF25F3">
            <w:pPr>
              <w:tabs>
                <w:tab w:val="left" w:pos="6075"/>
              </w:tabs>
              <w:jc w:val="both"/>
              <w:rPr>
                <w:rFonts w:ascii="Arial" w:hAnsi="Arial" w:cs="Arial"/>
                <w:i/>
                <w:sz w:val="20"/>
                <w:szCs w:val="20"/>
              </w:rPr>
            </w:pPr>
          </w:p>
        </w:tc>
        <w:tc>
          <w:tcPr>
            <w:tcW w:w="4428" w:type="dxa"/>
          </w:tcPr>
          <w:p w:rsidR="00BF25F3" w:rsidRPr="00F71899" w:rsidRDefault="000E27A5" w:rsidP="00BF25F3">
            <w:pPr>
              <w:tabs>
                <w:tab w:val="left" w:pos="6075"/>
              </w:tabs>
              <w:jc w:val="both"/>
              <w:rPr>
                <w:rFonts w:ascii="Arial" w:hAnsi="Arial" w:cs="Arial"/>
                <w:i/>
                <w:sz w:val="20"/>
                <w:szCs w:val="20"/>
                <w:lang w:val="fr-CA"/>
              </w:rPr>
            </w:pPr>
            <w:r w:rsidRPr="00F71899">
              <w:rPr>
                <w:rFonts w:ascii="Arial" w:hAnsi="Arial" w:cs="Arial"/>
                <w:i/>
                <w:sz w:val="20"/>
                <w:szCs w:val="20"/>
                <w:lang w:val="fr-CA"/>
              </w:rPr>
              <w:fldChar w:fldCharType="begin"/>
            </w:r>
            <w:r w:rsidR="00BF25F3" w:rsidRPr="00F71899">
              <w:rPr>
                <w:rFonts w:ascii="Arial" w:hAnsi="Arial" w:cs="Arial"/>
                <w:i/>
                <w:sz w:val="20"/>
                <w:szCs w:val="20"/>
                <w:lang w:val="fr-CA"/>
              </w:rPr>
              <w:instrText xml:space="preserve"> SEQ CHAPTER \h \r 1</w:instrText>
            </w:r>
            <w:r w:rsidRPr="00F71899">
              <w:rPr>
                <w:rFonts w:ascii="Arial" w:hAnsi="Arial" w:cs="Arial"/>
                <w:i/>
                <w:sz w:val="20"/>
                <w:szCs w:val="20"/>
                <w:lang w:val="fr-CA"/>
              </w:rPr>
              <w:fldChar w:fldCharType="end"/>
            </w:r>
            <w:r w:rsidR="00BF25F3" w:rsidRPr="00F71899">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223597" w:rsidTr="002E5576">
        <w:tc>
          <w:tcPr>
            <w:tcW w:w="4518" w:type="dxa"/>
          </w:tcPr>
          <w:p w:rsidR="009F3024" w:rsidRPr="00F71899" w:rsidRDefault="009F3024" w:rsidP="009F3024">
            <w:pPr>
              <w:tabs>
                <w:tab w:val="left" w:pos="6075"/>
              </w:tabs>
              <w:rPr>
                <w:rFonts w:cs="Times New Roman"/>
                <w:szCs w:val="24"/>
                <w:lang w:val="fr-CA"/>
              </w:rPr>
            </w:pPr>
          </w:p>
          <w:p w:rsidR="009F3024" w:rsidRPr="00F71899" w:rsidRDefault="009F3024" w:rsidP="009F3024">
            <w:pPr>
              <w:tabs>
                <w:tab w:val="left" w:pos="6075"/>
              </w:tabs>
              <w:rPr>
                <w:rFonts w:cs="Times New Roman"/>
                <w:szCs w:val="24"/>
                <w:lang w:val="fr-CA"/>
              </w:rPr>
            </w:pPr>
          </w:p>
        </w:tc>
        <w:tc>
          <w:tcPr>
            <w:tcW w:w="630" w:type="dxa"/>
          </w:tcPr>
          <w:p w:rsidR="009F3024" w:rsidRPr="00F71899" w:rsidRDefault="009F3024" w:rsidP="009F3024">
            <w:pPr>
              <w:tabs>
                <w:tab w:val="left" w:pos="6075"/>
              </w:tabs>
              <w:rPr>
                <w:rFonts w:cs="Times New Roman"/>
                <w:szCs w:val="24"/>
                <w:lang w:val="fr-CA"/>
              </w:rPr>
            </w:pPr>
          </w:p>
        </w:tc>
        <w:tc>
          <w:tcPr>
            <w:tcW w:w="4428" w:type="dxa"/>
          </w:tcPr>
          <w:p w:rsidR="009F3024" w:rsidRPr="00F71899" w:rsidRDefault="009F3024" w:rsidP="009F3024">
            <w:pPr>
              <w:tabs>
                <w:tab w:val="left" w:pos="6075"/>
              </w:tabs>
              <w:rPr>
                <w:rFonts w:cs="Times New Roman"/>
                <w:szCs w:val="24"/>
                <w:lang w:val="fr-CA"/>
              </w:rPr>
            </w:pPr>
          </w:p>
        </w:tc>
      </w:tr>
      <w:tr w:rsidR="009F3024" w:rsidRPr="00223597" w:rsidTr="002E5576">
        <w:tc>
          <w:tcPr>
            <w:tcW w:w="4518" w:type="dxa"/>
          </w:tcPr>
          <w:p w:rsidR="009F3024" w:rsidRPr="00F71899" w:rsidRDefault="009F3024" w:rsidP="00E414CA">
            <w:pPr>
              <w:tabs>
                <w:tab w:val="left" w:pos="6075"/>
              </w:tabs>
              <w:jc w:val="both"/>
              <w:rPr>
                <w:rFonts w:ascii="Arial" w:hAnsi="Arial" w:cs="Arial"/>
                <w:i/>
                <w:sz w:val="20"/>
                <w:szCs w:val="20"/>
              </w:rPr>
            </w:pPr>
            <w:r w:rsidRPr="00F71899">
              <w:rPr>
                <w:rFonts w:ascii="Arial" w:hAnsi="Arial" w:cs="Arial"/>
                <w:i/>
                <w:sz w:val="20"/>
                <w:szCs w:val="20"/>
              </w:rPr>
              <w:t xml:space="preserve">Consult the Supreme Court of Canada website at </w:t>
            </w:r>
            <w:hyperlink r:id="rId8" w:history="1">
              <w:r w:rsidR="00E414CA" w:rsidRPr="00F71899">
                <w:rPr>
                  <w:rStyle w:val="Hyperlink"/>
                  <w:rFonts w:ascii="Arial" w:hAnsi="Arial" w:cs="Arial"/>
                  <w:i/>
                  <w:sz w:val="20"/>
                  <w:szCs w:val="20"/>
                </w:rPr>
                <w:t>www.scc-csc.ca</w:t>
              </w:r>
            </w:hyperlink>
            <w:r w:rsidRPr="00F71899">
              <w:rPr>
                <w:rFonts w:ascii="Arial" w:hAnsi="Arial" w:cs="Arial"/>
                <w:i/>
                <w:sz w:val="20"/>
                <w:szCs w:val="20"/>
              </w:rPr>
              <w:t xml:space="preserve"> for more information.</w:t>
            </w:r>
          </w:p>
        </w:tc>
        <w:tc>
          <w:tcPr>
            <w:tcW w:w="630" w:type="dxa"/>
          </w:tcPr>
          <w:p w:rsidR="009F3024" w:rsidRPr="00F71899" w:rsidRDefault="009F3024" w:rsidP="00BF25F3">
            <w:pPr>
              <w:tabs>
                <w:tab w:val="left" w:pos="6075"/>
              </w:tabs>
              <w:jc w:val="both"/>
              <w:rPr>
                <w:rFonts w:ascii="Arial" w:hAnsi="Arial" w:cs="Arial"/>
                <w:i/>
                <w:sz w:val="20"/>
                <w:szCs w:val="20"/>
              </w:rPr>
            </w:pPr>
          </w:p>
        </w:tc>
        <w:tc>
          <w:tcPr>
            <w:tcW w:w="4428" w:type="dxa"/>
          </w:tcPr>
          <w:p w:rsidR="009F3024" w:rsidRPr="00F71899" w:rsidRDefault="009F3024" w:rsidP="00E414CA">
            <w:pPr>
              <w:tabs>
                <w:tab w:val="left" w:pos="6075"/>
              </w:tabs>
              <w:jc w:val="both"/>
              <w:rPr>
                <w:rFonts w:ascii="Arial" w:hAnsi="Arial" w:cs="Arial"/>
                <w:i/>
                <w:sz w:val="20"/>
                <w:szCs w:val="20"/>
                <w:lang w:val="fr-CA"/>
              </w:rPr>
            </w:pPr>
            <w:r w:rsidRPr="00F71899">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F71899">
                <w:rPr>
                  <w:rStyle w:val="Hyperlink"/>
                  <w:rFonts w:ascii="Arial" w:hAnsi="Arial" w:cs="Arial"/>
                  <w:i/>
                  <w:sz w:val="20"/>
                  <w:szCs w:val="20"/>
                  <w:lang w:val="fr-CA"/>
                </w:rPr>
                <w:t>www.scc-csc.ca</w:t>
              </w:r>
            </w:hyperlink>
            <w:r w:rsidRPr="00F71899">
              <w:rPr>
                <w:rFonts w:ascii="Arial" w:hAnsi="Arial" w:cs="Arial"/>
                <w:i/>
                <w:sz w:val="20"/>
                <w:szCs w:val="20"/>
                <w:lang w:val="fr-CA"/>
              </w:rPr>
              <w:t xml:space="preserve"> </w:t>
            </w:r>
          </w:p>
        </w:tc>
      </w:tr>
    </w:tbl>
    <w:p w:rsidR="00BF25F3" w:rsidRPr="00F71899" w:rsidRDefault="00BF25F3" w:rsidP="00BF25F3">
      <w:pPr>
        <w:tabs>
          <w:tab w:val="left" w:pos="6075"/>
        </w:tabs>
        <w:rPr>
          <w:lang w:val="fr-CA"/>
        </w:rPr>
      </w:pPr>
    </w:p>
    <w:p w:rsidR="00440E24" w:rsidRPr="00F71899" w:rsidRDefault="00440E24" w:rsidP="00440E24">
      <w:pPr>
        <w:pBdr>
          <w:bottom w:val="single" w:sz="6" w:space="1" w:color="auto"/>
        </w:pBdr>
        <w:tabs>
          <w:tab w:val="left" w:pos="6075"/>
        </w:tabs>
        <w:rPr>
          <w:lang w:val="fr-CA"/>
        </w:rPr>
      </w:pPr>
    </w:p>
    <w:p w:rsidR="00440E24" w:rsidRPr="00F71899" w:rsidRDefault="00440E24" w:rsidP="00440E24">
      <w:pPr>
        <w:rPr>
          <w:lang w:val="fr-CA"/>
        </w:rPr>
      </w:pPr>
    </w:p>
    <w:p w:rsidR="00600252" w:rsidRPr="00F71899" w:rsidRDefault="001252A4" w:rsidP="00F0068D">
      <w:pPr>
        <w:pBdr>
          <w:bottom w:val="single" w:sz="6" w:space="1" w:color="auto"/>
        </w:pBdr>
        <w:tabs>
          <w:tab w:val="center" w:pos="4680"/>
          <w:tab w:val="right" w:pos="9360"/>
        </w:tabs>
        <w:rPr>
          <w:lang w:val="fr-CA"/>
        </w:rPr>
      </w:pPr>
      <w:proofErr w:type="spellStart"/>
      <w:r w:rsidRPr="00F71899">
        <w:rPr>
          <w:lang w:val="fr-CA"/>
        </w:rPr>
        <w:t>February</w:t>
      </w:r>
      <w:proofErr w:type="spellEnd"/>
      <w:r w:rsidRPr="00F71899">
        <w:rPr>
          <w:lang w:val="fr-CA"/>
        </w:rPr>
        <w:t xml:space="preserve"> 10</w:t>
      </w:r>
      <w:r w:rsidR="00440E24" w:rsidRPr="00F71899">
        <w:rPr>
          <w:lang w:val="fr-CA"/>
        </w:rPr>
        <w:t>, 201</w:t>
      </w:r>
      <w:r w:rsidR="00E8544A" w:rsidRPr="00F71899">
        <w:rPr>
          <w:lang w:val="fr-CA"/>
        </w:rPr>
        <w:t>7</w:t>
      </w:r>
      <w:r w:rsidR="00F0068D" w:rsidRPr="00F71899">
        <w:rPr>
          <w:lang w:val="fr-CA"/>
        </w:rPr>
        <w:tab/>
      </w:r>
      <w:r w:rsidR="003F0D67" w:rsidRPr="00F71899">
        <w:rPr>
          <w:lang w:val="fr-CA"/>
        </w:rPr>
        <w:t>232</w:t>
      </w:r>
      <w:r w:rsidR="00F0068D" w:rsidRPr="00F71899">
        <w:rPr>
          <w:lang w:val="fr-CA"/>
        </w:rPr>
        <w:t xml:space="preserve"> - </w:t>
      </w:r>
      <w:r w:rsidR="00F66AC2">
        <w:rPr>
          <w:lang w:val="fr-CA"/>
        </w:rPr>
        <w:t>261</w:t>
      </w:r>
      <w:r w:rsidR="00440E24" w:rsidRPr="00F71899">
        <w:rPr>
          <w:lang w:val="fr-CA"/>
        </w:rPr>
        <w:tab/>
        <w:t>Le</w:t>
      </w:r>
      <w:r w:rsidR="00C73D06" w:rsidRPr="00F71899">
        <w:rPr>
          <w:lang w:val="fr-CA"/>
        </w:rPr>
        <w:t xml:space="preserve"> </w:t>
      </w:r>
      <w:r w:rsidRPr="00F71899">
        <w:rPr>
          <w:lang w:val="fr-CA"/>
        </w:rPr>
        <w:t>10 février</w:t>
      </w:r>
      <w:r w:rsidR="00440E24" w:rsidRPr="00F71899">
        <w:rPr>
          <w:lang w:val="fr-CA"/>
        </w:rPr>
        <w:t xml:space="preserve"> 201</w:t>
      </w:r>
      <w:r w:rsidR="00E8544A" w:rsidRPr="00F71899">
        <w:rPr>
          <w:lang w:val="fr-CA"/>
        </w:rPr>
        <w:t>7</w:t>
      </w:r>
    </w:p>
    <w:p w:rsidR="00440E24" w:rsidRPr="00F71899" w:rsidRDefault="00440E24" w:rsidP="00440E24">
      <w:pPr>
        <w:pBdr>
          <w:bottom w:val="single" w:sz="6" w:space="1" w:color="auto"/>
        </w:pBdr>
        <w:tabs>
          <w:tab w:val="right" w:pos="9360"/>
        </w:tabs>
        <w:rPr>
          <w:lang w:val="fr-CA"/>
        </w:rPr>
      </w:pPr>
    </w:p>
    <w:p w:rsidR="00440E24" w:rsidRPr="00F71899" w:rsidRDefault="00440E24" w:rsidP="00440E24">
      <w:pPr>
        <w:pBdr>
          <w:bottom w:val="single" w:sz="6" w:space="1" w:color="auto"/>
        </w:pBdr>
        <w:tabs>
          <w:tab w:val="right" w:pos="9360"/>
        </w:tabs>
        <w:rPr>
          <w:sz w:val="18"/>
          <w:szCs w:val="18"/>
          <w:lang w:val="fr-CA"/>
        </w:rPr>
      </w:pPr>
      <w:r w:rsidRPr="00F71899">
        <w:rPr>
          <w:sz w:val="18"/>
          <w:szCs w:val="18"/>
          <w:lang w:val="fr-CA"/>
        </w:rPr>
        <w:t>© Supreme Court of Canada (</w:t>
      </w:r>
      <w:r w:rsidR="0030050B" w:rsidRPr="00F71899">
        <w:rPr>
          <w:sz w:val="18"/>
          <w:szCs w:val="18"/>
          <w:lang w:val="fr-CA"/>
        </w:rPr>
        <w:t>201</w:t>
      </w:r>
      <w:r w:rsidR="00E8544A" w:rsidRPr="00F71899">
        <w:rPr>
          <w:sz w:val="18"/>
          <w:szCs w:val="18"/>
          <w:lang w:val="fr-CA"/>
        </w:rPr>
        <w:t>7</w:t>
      </w:r>
      <w:r w:rsidRPr="00F71899">
        <w:rPr>
          <w:sz w:val="18"/>
          <w:szCs w:val="18"/>
          <w:lang w:val="fr-CA"/>
        </w:rPr>
        <w:t>)</w:t>
      </w:r>
      <w:r w:rsidRPr="00F71899">
        <w:rPr>
          <w:sz w:val="18"/>
          <w:szCs w:val="18"/>
          <w:lang w:val="fr-CA"/>
        </w:rPr>
        <w:tab/>
        <w:t>© Cour suprême du Canada (</w:t>
      </w:r>
      <w:r w:rsidR="0030050B" w:rsidRPr="00F71899">
        <w:rPr>
          <w:sz w:val="18"/>
          <w:szCs w:val="18"/>
          <w:lang w:val="fr-CA"/>
        </w:rPr>
        <w:t>201</w:t>
      </w:r>
      <w:r w:rsidR="00E8544A" w:rsidRPr="00F71899">
        <w:rPr>
          <w:sz w:val="18"/>
          <w:szCs w:val="18"/>
          <w:lang w:val="fr-CA"/>
        </w:rPr>
        <w:t>7</w:t>
      </w:r>
      <w:r w:rsidRPr="00F71899">
        <w:rPr>
          <w:sz w:val="18"/>
          <w:szCs w:val="18"/>
          <w:lang w:val="fr-CA"/>
        </w:rPr>
        <w:t>)</w:t>
      </w:r>
    </w:p>
    <w:p w:rsidR="00440E24" w:rsidRPr="00F71899" w:rsidRDefault="00440E24" w:rsidP="00440E24">
      <w:pPr>
        <w:pBdr>
          <w:bottom w:val="single" w:sz="6" w:space="1" w:color="auto"/>
        </w:pBdr>
        <w:tabs>
          <w:tab w:val="right" w:pos="9360"/>
        </w:tabs>
        <w:rPr>
          <w:sz w:val="18"/>
          <w:szCs w:val="18"/>
          <w:lang w:val="fr-CA"/>
        </w:rPr>
      </w:pPr>
      <w:r w:rsidRPr="00F71899">
        <w:rPr>
          <w:sz w:val="18"/>
          <w:szCs w:val="18"/>
          <w:lang w:val="fr-CA"/>
        </w:rPr>
        <w:t>ISSN 1918-8358 (Online)</w:t>
      </w:r>
      <w:r w:rsidRPr="00F71899">
        <w:rPr>
          <w:sz w:val="18"/>
          <w:szCs w:val="18"/>
          <w:lang w:val="fr-CA"/>
        </w:rPr>
        <w:tab/>
        <w:t>ISSN 1918-8358 (En ligne)</w:t>
      </w:r>
    </w:p>
    <w:p w:rsidR="00600252" w:rsidRPr="00F71899" w:rsidRDefault="00600252" w:rsidP="00BF25F3">
      <w:pPr>
        <w:pBdr>
          <w:bottom w:val="single" w:sz="6" w:space="1" w:color="auto"/>
        </w:pBdr>
        <w:tabs>
          <w:tab w:val="left" w:pos="6075"/>
        </w:tabs>
        <w:rPr>
          <w:lang w:val="fr-CA"/>
        </w:rPr>
      </w:pPr>
    </w:p>
    <w:p w:rsidR="0030050B" w:rsidRPr="00F7189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F71899" w:rsidTr="00245129">
        <w:tc>
          <w:tcPr>
            <w:tcW w:w="4290" w:type="dxa"/>
            <w:shd w:val="clear" w:color="auto" w:fill="auto"/>
            <w:tcMar>
              <w:left w:w="0" w:type="dxa"/>
              <w:right w:w="0" w:type="dxa"/>
            </w:tcMar>
          </w:tcPr>
          <w:p w:rsidR="00245129" w:rsidRPr="00F71899" w:rsidRDefault="00245129" w:rsidP="00245129">
            <w:pPr>
              <w:jc w:val="both"/>
              <w:rPr>
                <w:rFonts w:eastAsia="Times New Roman" w:cs="Times New Roman"/>
                <w:b/>
                <w:sz w:val="20"/>
                <w:szCs w:val="20"/>
                <w:lang w:eastAsia="en-CA"/>
              </w:rPr>
            </w:pPr>
            <w:r w:rsidRPr="00F71899">
              <w:rPr>
                <w:b/>
              </w:rPr>
              <w:lastRenderedPageBreak/>
              <w:t>CONTENTS</w:t>
            </w:r>
          </w:p>
        </w:tc>
        <w:tc>
          <w:tcPr>
            <w:tcW w:w="1200" w:type="dxa"/>
            <w:shd w:val="clear" w:color="auto" w:fill="auto"/>
            <w:tcMar>
              <w:left w:w="0" w:type="dxa"/>
              <w:right w:w="0" w:type="dxa"/>
            </w:tcMar>
          </w:tcPr>
          <w:p w:rsidR="00245129" w:rsidRPr="00F71899" w:rsidRDefault="00245129" w:rsidP="00245129">
            <w:pPr>
              <w:jc w:val="center"/>
              <w:rPr>
                <w:rFonts w:eastAsia="Times New Roman" w:cs="Times New Roman"/>
                <w:b/>
                <w:sz w:val="20"/>
                <w:szCs w:val="20"/>
                <w:lang w:eastAsia="en-CA"/>
              </w:rPr>
            </w:pPr>
          </w:p>
          <w:p w:rsidR="00245129" w:rsidRPr="00F71899"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F71899" w:rsidRDefault="00245129" w:rsidP="00245129">
            <w:pPr>
              <w:rPr>
                <w:rFonts w:eastAsia="Times New Roman" w:cs="Times New Roman"/>
                <w:b/>
                <w:sz w:val="20"/>
                <w:szCs w:val="20"/>
                <w:lang w:val="fr-CA" w:eastAsia="en-CA"/>
              </w:rPr>
            </w:pPr>
            <w:r w:rsidRPr="00F71899">
              <w:rPr>
                <w:b/>
                <w:lang w:val="fr-CA"/>
              </w:rPr>
              <w:t>TABLE DES MATIÈRES</w:t>
            </w:r>
          </w:p>
        </w:tc>
      </w:tr>
    </w:tbl>
    <w:p w:rsidR="0095096B" w:rsidRPr="00F71899"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23597" w:rsidTr="00164E6D">
        <w:tc>
          <w:tcPr>
            <w:tcW w:w="3708" w:type="dxa"/>
          </w:tcPr>
          <w:p w:rsidR="0095096B" w:rsidRPr="00F71899" w:rsidRDefault="0095096B" w:rsidP="0095096B">
            <w:pPr>
              <w:tabs>
                <w:tab w:val="right" w:pos="9360"/>
              </w:tabs>
              <w:rPr>
                <w:rFonts w:cs="Times New Roman"/>
                <w:sz w:val="20"/>
                <w:szCs w:val="20"/>
              </w:rPr>
            </w:pPr>
            <w:r w:rsidRPr="00F71899">
              <w:rPr>
                <w:rFonts w:cs="Times New Roman"/>
                <w:sz w:val="20"/>
                <w:szCs w:val="20"/>
              </w:rPr>
              <w:t xml:space="preserve">Applications for leave to appeal </w:t>
            </w:r>
          </w:p>
          <w:p w:rsidR="0095096B" w:rsidRPr="00F71899" w:rsidRDefault="0095096B" w:rsidP="0095096B">
            <w:pPr>
              <w:tabs>
                <w:tab w:val="right" w:pos="9360"/>
              </w:tabs>
              <w:rPr>
                <w:rFonts w:cs="Times New Roman"/>
                <w:sz w:val="20"/>
                <w:szCs w:val="20"/>
              </w:rPr>
            </w:pPr>
            <w:r w:rsidRPr="00F71899">
              <w:rPr>
                <w:rFonts w:cs="Times New Roman"/>
                <w:sz w:val="20"/>
                <w:szCs w:val="20"/>
              </w:rPr>
              <w:t>filed</w:t>
            </w:r>
          </w:p>
          <w:p w:rsidR="0095096B" w:rsidRPr="00F71899" w:rsidRDefault="0095096B" w:rsidP="0095096B">
            <w:pPr>
              <w:tabs>
                <w:tab w:val="right" w:pos="9360"/>
              </w:tabs>
              <w:rPr>
                <w:rFonts w:cs="Times New Roman"/>
                <w:sz w:val="20"/>
                <w:szCs w:val="20"/>
              </w:rPr>
            </w:pPr>
          </w:p>
          <w:p w:rsidR="0095096B" w:rsidRPr="00F71899" w:rsidRDefault="0095096B" w:rsidP="0095096B">
            <w:pPr>
              <w:tabs>
                <w:tab w:val="right" w:pos="9360"/>
              </w:tabs>
              <w:rPr>
                <w:rFonts w:cs="Times New Roman"/>
                <w:sz w:val="20"/>
                <w:szCs w:val="20"/>
              </w:rPr>
            </w:pPr>
            <w:r w:rsidRPr="00F71899">
              <w:rPr>
                <w:rFonts w:cs="Times New Roman"/>
                <w:sz w:val="20"/>
                <w:szCs w:val="20"/>
              </w:rPr>
              <w:t xml:space="preserve">Applications for leave submitted </w:t>
            </w:r>
          </w:p>
          <w:p w:rsidR="0095096B" w:rsidRPr="00F71899" w:rsidRDefault="0095096B" w:rsidP="0095096B">
            <w:pPr>
              <w:tabs>
                <w:tab w:val="right" w:pos="9360"/>
              </w:tabs>
              <w:rPr>
                <w:rFonts w:cs="Times New Roman"/>
                <w:sz w:val="20"/>
                <w:szCs w:val="20"/>
              </w:rPr>
            </w:pPr>
            <w:r w:rsidRPr="00F71899">
              <w:rPr>
                <w:rFonts w:cs="Times New Roman"/>
                <w:sz w:val="20"/>
                <w:szCs w:val="20"/>
              </w:rPr>
              <w:t>to Court since last issue</w:t>
            </w:r>
          </w:p>
          <w:p w:rsidR="0095096B" w:rsidRPr="00F71899" w:rsidRDefault="0095096B" w:rsidP="0095096B">
            <w:pPr>
              <w:tabs>
                <w:tab w:val="right" w:pos="9360"/>
              </w:tabs>
              <w:rPr>
                <w:rFonts w:cs="Times New Roman"/>
                <w:sz w:val="20"/>
                <w:szCs w:val="20"/>
              </w:rPr>
            </w:pPr>
          </w:p>
          <w:p w:rsidR="0095096B" w:rsidRPr="00F71899" w:rsidRDefault="0095096B" w:rsidP="0095096B">
            <w:pPr>
              <w:tabs>
                <w:tab w:val="right" w:pos="9360"/>
              </w:tabs>
              <w:rPr>
                <w:rFonts w:cs="Times New Roman"/>
                <w:sz w:val="20"/>
                <w:szCs w:val="20"/>
              </w:rPr>
            </w:pPr>
            <w:r w:rsidRPr="00F71899">
              <w:rPr>
                <w:rFonts w:cs="Times New Roman"/>
                <w:sz w:val="20"/>
                <w:szCs w:val="20"/>
              </w:rPr>
              <w:t xml:space="preserve">Judgments on applications for </w:t>
            </w:r>
          </w:p>
          <w:p w:rsidR="0095096B" w:rsidRPr="00F71899" w:rsidRDefault="0095096B" w:rsidP="0095096B">
            <w:pPr>
              <w:tabs>
                <w:tab w:val="right" w:pos="9360"/>
              </w:tabs>
              <w:rPr>
                <w:rFonts w:cs="Times New Roman"/>
                <w:sz w:val="20"/>
                <w:szCs w:val="20"/>
              </w:rPr>
            </w:pPr>
            <w:r w:rsidRPr="00F71899">
              <w:rPr>
                <w:rFonts w:cs="Times New Roman"/>
                <w:sz w:val="20"/>
                <w:szCs w:val="20"/>
              </w:rPr>
              <w:t>leave</w:t>
            </w:r>
          </w:p>
          <w:p w:rsidR="0095096B" w:rsidRPr="00F71899" w:rsidRDefault="0095096B" w:rsidP="0095096B">
            <w:pPr>
              <w:tabs>
                <w:tab w:val="right" w:pos="9360"/>
              </w:tabs>
              <w:rPr>
                <w:rFonts w:cs="Times New Roman"/>
                <w:sz w:val="20"/>
                <w:szCs w:val="20"/>
              </w:rPr>
            </w:pPr>
          </w:p>
          <w:p w:rsidR="0095096B" w:rsidRPr="00F71899" w:rsidRDefault="0095096B" w:rsidP="0095096B">
            <w:pPr>
              <w:tabs>
                <w:tab w:val="right" w:pos="9360"/>
              </w:tabs>
              <w:rPr>
                <w:rFonts w:cs="Times New Roman"/>
                <w:sz w:val="20"/>
                <w:szCs w:val="20"/>
              </w:rPr>
            </w:pPr>
            <w:r w:rsidRPr="00F71899">
              <w:rPr>
                <w:rFonts w:cs="Times New Roman"/>
                <w:sz w:val="20"/>
                <w:szCs w:val="20"/>
              </w:rPr>
              <w:t>Motions</w:t>
            </w:r>
          </w:p>
          <w:p w:rsidR="0095096B" w:rsidRPr="00F71899" w:rsidRDefault="0095096B" w:rsidP="0095096B">
            <w:pPr>
              <w:tabs>
                <w:tab w:val="right" w:pos="9360"/>
              </w:tabs>
              <w:rPr>
                <w:rFonts w:cs="Times New Roman"/>
                <w:sz w:val="20"/>
                <w:szCs w:val="20"/>
              </w:rPr>
            </w:pPr>
          </w:p>
          <w:p w:rsidR="0095096B" w:rsidRPr="00F71899" w:rsidRDefault="0095096B" w:rsidP="0095096B">
            <w:pPr>
              <w:tabs>
                <w:tab w:val="right" w:pos="9360"/>
              </w:tabs>
              <w:rPr>
                <w:rFonts w:cs="Times New Roman"/>
                <w:sz w:val="20"/>
                <w:szCs w:val="20"/>
              </w:rPr>
            </w:pPr>
            <w:r w:rsidRPr="00F71899">
              <w:rPr>
                <w:rFonts w:cs="Times New Roman"/>
                <w:sz w:val="20"/>
                <w:szCs w:val="20"/>
              </w:rPr>
              <w:t>Judgments reported in S.C.R.</w:t>
            </w:r>
          </w:p>
          <w:p w:rsidR="00A87207" w:rsidRPr="00F71899" w:rsidRDefault="00A87207" w:rsidP="0095096B">
            <w:pPr>
              <w:tabs>
                <w:tab w:val="right" w:pos="9360"/>
              </w:tabs>
              <w:rPr>
                <w:rFonts w:cs="Times New Roman"/>
                <w:sz w:val="20"/>
                <w:szCs w:val="20"/>
              </w:rPr>
            </w:pPr>
          </w:p>
          <w:p w:rsidR="00A87207" w:rsidRPr="00F71899" w:rsidRDefault="00A87207" w:rsidP="003B3C79">
            <w:pPr>
              <w:tabs>
                <w:tab w:val="right" w:pos="9360"/>
              </w:tabs>
              <w:rPr>
                <w:rFonts w:cs="Times New Roman"/>
                <w:sz w:val="20"/>
                <w:szCs w:val="20"/>
              </w:rPr>
            </w:pPr>
          </w:p>
        </w:tc>
        <w:tc>
          <w:tcPr>
            <w:tcW w:w="1980" w:type="dxa"/>
          </w:tcPr>
          <w:p w:rsidR="0095096B" w:rsidRPr="00F71899" w:rsidRDefault="003F0D67" w:rsidP="0095096B">
            <w:pPr>
              <w:jc w:val="center"/>
              <w:rPr>
                <w:rFonts w:cs="Times New Roman"/>
                <w:sz w:val="20"/>
                <w:szCs w:val="20"/>
              </w:rPr>
            </w:pPr>
            <w:r w:rsidRPr="00F71899">
              <w:rPr>
                <w:rFonts w:cs="Times New Roman"/>
                <w:sz w:val="20"/>
                <w:szCs w:val="20"/>
              </w:rPr>
              <w:t xml:space="preserve">232 </w:t>
            </w:r>
            <w:r w:rsidR="000E27A5" w:rsidRPr="00F71899">
              <w:rPr>
                <w:rFonts w:cs="Times New Roman"/>
                <w:sz w:val="20"/>
                <w:szCs w:val="20"/>
              </w:rPr>
              <w:fldChar w:fldCharType="begin"/>
            </w:r>
            <w:r w:rsidR="0095096B" w:rsidRPr="00F71899">
              <w:rPr>
                <w:rFonts w:cs="Times New Roman"/>
                <w:sz w:val="20"/>
                <w:szCs w:val="20"/>
              </w:rPr>
              <w:instrText xml:space="preserve"> SEQ CHAPTER \h \r 1</w:instrText>
            </w:r>
            <w:r w:rsidR="000E27A5" w:rsidRPr="00F71899">
              <w:rPr>
                <w:rFonts w:cs="Times New Roman"/>
                <w:sz w:val="20"/>
                <w:szCs w:val="20"/>
              </w:rPr>
              <w:fldChar w:fldCharType="end"/>
            </w:r>
            <w:r w:rsidR="0095096B" w:rsidRPr="00F71899">
              <w:rPr>
                <w:rFonts w:cs="Times New Roman"/>
                <w:sz w:val="20"/>
                <w:szCs w:val="20"/>
              </w:rPr>
              <w:t>-</w:t>
            </w:r>
            <w:r w:rsidRPr="00F71899">
              <w:rPr>
                <w:rFonts w:cs="Times New Roman"/>
                <w:sz w:val="20"/>
                <w:szCs w:val="20"/>
              </w:rPr>
              <w:t xml:space="preserve"> 233</w:t>
            </w:r>
          </w:p>
          <w:p w:rsidR="0095096B" w:rsidRPr="00F71899" w:rsidRDefault="0095096B" w:rsidP="0095096B">
            <w:pPr>
              <w:jc w:val="center"/>
              <w:rPr>
                <w:rFonts w:cs="Times New Roman"/>
                <w:sz w:val="20"/>
                <w:szCs w:val="20"/>
              </w:rPr>
            </w:pPr>
          </w:p>
          <w:p w:rsidR="0095096B" w:rsidRPr="00F71899" w:rsidRDefault="0095096B" w:rsidP="0095096B">
            <w:pPr>
              <w:jc w:val="center"/>
              <w:rPr>
                <w:rFonts w:cs="Times New Roman"/>
                <w:sz w:val="20"/>
                <w:szCs w:val="20"/>
              </w:rPr>
            </w:pPr>
          </w:p>
          <w:p w:rsidR="0095096B" w:rsidRPr="00F71899" w:rsidRDefault="003F0D67" w:rsidP="0095096B">
            <w:pPr>
              <w:jc w:val="center"/>
              <w:rPr>
                <w:rFonts w:cs="Times New Roman"/>
                <w:sz w:val="20"/>
                <w:szCs w:val="20"/>
              </w:rPr>
            </w:pPr>
            <w:r w:rsidRPr="00F71899">
              <w:rPr>
                <w:rFonts w:cs="Times New Roman"/>
                <w:sz w:val="20"/>
                <w:szCs w:val="20"/>
              </w:rPr>
              <w:t xml:space="preserve">234 </w:t>
            </w:r>
            <w:r w:rsidR="0095096B" w:rsidRPr="00F71899">
              <w:rPr>
                <w:rFonts w:cs="Times New Roman"/>
                <w:sz w:val="20"/>
                <w:szCs w:val="20"/>
              </w:rPr>
              <w:t>-</w:t>
            </w:r>
            <w:r w:rsidRPr="00F71899">
              <w:rPr>
                <w:rFonts w:cs="Times New Roman"/>
                <w:sz w:val="20"/>
                <w:szCs w:val="20"/>
              </w:rPr>
              <w:t xml:space="preserve"> 235</w:t>
            </w:r>
          </w:p>
          <w:p w:rsidR="0095096B" w:rsidRPr="00F71899" w:rsidRDefault="0095096B" w:rsidP="0095096B">
            <w:pPr>
              <w:jc w:val="center"/>
              <w:rPr>
                <w:rFonts w:cs="Times New Roman"/>
                <w:sz w:val="20"/>
                <w:szCs w:val="20"/>
              </w:rPr>
            </w:pPr>
          </w:p>
          <w:p w:rsidR="0095096B" w:rsidRPr="00F71899" w:rsidRDefault="0095096B" w:rsidP="0095096B">
            <w:pPr>
              <w:jc w:val="center"/>
              <w:rPr>
                <w:rFonts w:cs="Times New Roman"/>
                <w:sz w:val="20"/>
                <w:szCs w:val="20"/>
              </w:rPr>
            </w:pPr>
          </w:p>
          <w:p w:rsidR="0095096B" w:rsidRPr="00F71899" w:rsidRDefault="003F0D67" w:rsidP="0095096B">
            <w:pPr>
              <w:jc w:val="center"/>
              <w:rPr>
                <w:rFonts w:cs="Times New Roman"/>
                <w:sz w:val="20"/>
                <w:szCs w:val="20"/>
              </w:rPr>
            </w:pPr>
            <w:r w:rsidRPr="00F71899">
              <w:rPr>
                <w:rFonts w:cs="Times New Roman"/>
                <w:sz w:val="20"/>
                <w:szCs w:val="20"/>
              </w:rPr>
              <w:t xml:space="preserve">236 </w:t>
            </w:r>
            <w:r w:rsidR="0095096B" w:rsidRPr="00F71899">
              <w:rPr>
                <w:rFonts w:cs="Times New Roman"/>
                <w:sz w:val="20"/>
                <w:szCs w:val="20"/>
              </w:rPr>
              <w:t>-</w:t>
            </w:r>
            <w:r w:rsidR="00F66AC2">
              <w:rPr>
                <w:rFonts w:cs="Times New Roman"/>
                <w:sz w:val="20"/>
                <w:szCs w:val="20"/>
              </w:rPr>
              <w:t xml:space="preserve"> 257</w:t>
            </w:r>
          </w:p>
          <w:p w:rsidR="0095096B" w:rsidRPr="00F71899" w:rsidRDefault="0095096B" w:rsidP="0095096B">
            <w:pPr>
              <w:jc w:val="center"/>
              <w:rPr>
                <w:rFonts w:cs="Times New Roman"/>
                <w:sz w:val="20"/>
                <w:szCs w:val="20"/>
              </w:rPr>
            </w:pPr>
          </w:p>
          <w:p w:rsidR="0095096B" w:rsidRDefault="0095096B" w:rsidP="0095096B">
            <w:pPr>
              <w:jc w:val="center"/>
              <w:rPr>
                <w:rFonts w:cs="Times New Roman"/>
                <w:sz w:val="20"/>
                <w:szCs w:val="20"/>
              </w:rPr>
            </w:pPr>
          </w:p>
          <w:p w:rsidR="00F66AC2" w:rsidRPr="00F71899" w:rsidRDefault="00F66AC2" w:rsidP="0095096B">
            <w:pPr>
              <w:jc w:val="center"/>
              <w:rPr>
                <w:rFonts w:cs="Times New Roman"/>
                <w:sz w:val="20"/>
                <w:szCs w:val="20"/>
              </w:rPr>
            </w:pPr>
            <w:r>
              <w:rPr>
                <w:rFonts w:cs="Times New Roman"/>
                <w:sz w:val="20"/>
                <w:szCs w:val="20"/>
              </w:rPr>
              <w:t>258 - 260</w:t>
            </w:r>
          </w:p>
          <w:p w:rsidR="0095096B" w:rsidRPr="00F71899" w:rsidRDefault="0095096B" w:rsidP="0095096B">
            <w:pPr>
              <w:jc w:val="center"/>
              <w:rPr>
                <w:rFonts w:cs="Times New Roman"/>
                <w:sz w:val="20"/>
                <w:szCs w:val="20"/>
              </w:rPr>
            </w:pPr>
          </w:p>
          <w:p w:rsidR="0095096B" w:rsidRPr="00F71899" w:rsidRDefault="00F66AC2" w:rsidP="0095096B">
            <w:pPr>
              <w:jc w:val="center"/>
              <w:rPr>
                <w:rFonts w:cs="Times New Roman"/>
                <w:sz w:val="20"/>
                <w:szCs w:val="20"/>
              </w:rPr>
            </w:pPr>
            <w:r>
              <w:rPr>
                <w:rFonts w:cs="Times New Roman"/>
                <w:sz w:val="20"/>
                <w:szCs w:val="20"/>
              </w:rPr>
              <w:t>261</w:t>
            </w:r>
          </w:p>
          <w:p w:rsidR="0095096B" w:rsidRPr="00F71899" w:rsidRDefault="0095096B" w:rsidP="0095096B">
            <w:pPr>
              <w:jc w:val="center"/>
              <w:rPr>
                <w:rFonts w:cs="Times New Roman"/>
                <w:sz w:val="20"/>
                <w:szCs w:val="20"/>
              </w:rPr>
            </w:pPr>
          </w:p>
          <w:p w:rsidR="00A87207" w:rsidRPr="00F71899" w:rsidRDefault="00A87207" w:rsidP="00F66AC2">
            <w:pPr>
              <w:jc w:val="center"/>
              <w:rPr>
                <w:rFonts w:cs="Times New Roman"/>
                <w:sz w:val="20"/>
                <w:szCs w:val="20"/>
              </w:rPr>
            </w:pPr>
          </w:p>
        </w:tc>
        <w:tc>
          <w:tcPr>
            <w:tcW w:w="3888" w:type="dxa"/>
          </w:tcPr>
          <w:p w:rsidR="0095096B" w:rsidRPr="00F71899" w:rsidRDefault="000E27A5" w:rsidP="0095096B">
            <w:pPr>
              <w:rPr>
                <w:rFonts w:cs="Times New Roman"/>
                <w:sz w:val="20"/>
                <w:szCs w:val="20"/>
                <w:lang w:val="fr-CA"/>
              </w:rPr>
            </w:pPr>
            <w:r w:rsidRPr="00F71899">
              <w:rPr>
                <w:rFonts w:cs="Times New Roman"/>
                <w:sz w:val="20"/>
                <w:szCs w:val="20"/>
                <w:lang w:val="fr-CA"/>
              </w:rPr>
              <w:fldChar w:fldCharType="begin"/>
            </w:r>
            <w:r w:rsidR="0095096B" w:rsidRPr="00F71899">
              <w:rPr>
                <w:rFonts w:cs="Times New Roman"/>
                <w:sz w:val="20"/>
                <w:szCs w:val="20"/>
                <w:lang w:val="fr-CA"/>
              </w:rPr>
              <w:instrText xml:space="preserve"> SEQ CHAPTER \h \r 1</w:instrText>
            </w:r>
            <w:r w:rsidRPr="00F71899">
              <w:rPr>
                <w:rFonts w:cs="Times New Roman"/>
                <w:sz w:val="20"/>
                <w:szCs w:val="20"/>
                <w:lang w:val="fr-CA"/>
              </w:rPr>
              <w:fldChar w:fldCharType="end"/>
            </w:r>
            <w:r w:rsidR="0095096B" w:rsidRPr="00F71899">
              <w:rPr>
                <w:rFonts w:cs="Times New Roman"/>
                <w:sz w:val="20"/>
                <w:szCs w:val="20"/>
                <w:lang w:val="fr-CA"/>
              </w:rPr>
              <w:t>Demandes d</w:t>
            </w:r>
            <w:r w:rsidR="004137A0" w:rsidRPr="00F71899">
              <w:rPr>
                <w:rFonts w:cs="Times New Roman"/>
                <w:sz w:val="20"/>
                <w:szCs w:val="20"/>
                <w:lang w:val="fr-CA"/>
              </w:rPr>
              <w:t>’</w:t>
            </w:r>
            <w:r w:rsidR="0095096B" w:rsidRPr="00F71899">
              <w:rPr>
                <w:rFonts w:cs="Times New Roman"/>
                <w:sz w:val="20"/>
                <w:szCs w:val="20"/>
                <w:lang w:val="fr-CA"/>
              </w:rPr>
              <w:t>autorisation d</w:t>
            </w:r>
            <w:r w:rsidR="004137A0" w:rsidRPr="00F71899">
              <w:rPr>
                <w:rFonts w:cs="Times New Roman"/>
                <w:sz w:val="20"/>
                <w:szCs w:val="20"/>
                <w:lang w:val="fr-CA"/>
              </w:rPr>
              <w:t>’</w:t>
            </w:r>
            <w:r w:rsidR="0095096B" w:rsidRPr="00F71899">
              <w:rPr>
                <w:rFonts w:cs="Times New Roman"/>
                <w:sz w:val="20"/>
                <w:szCs w:val="20"/>
                <w:lang w:val="fr-CA"/>
              </w:rPr>
              <w:t xml:space="preserve">appel </w:t>
            </w:r>
          </w:p>
          <w:p w:rsidR="0095096B" w:rsidRPr="00F71899" w:rsidRDefault="0095096B" w:rsidP="0095096B">
            <w:pPr>
              <w:rPr>
                <w:rFonts w:cs="Times New Roman"/>
                <w:sz w:val="20"/>
                <w:szCs w:val="20"/>
                <w:lang w:val="fr-CA"/>
              </w:rPr>
            </w:pPr>
            <w:r w:rsidRPr="00F71899">
              <w:rPr>
                <w:rFonts w:cs="Times New Roman"/>
                <w:sz w:val="20"/>
                <w:szCs w:val="20"/>
                <w:lang w:val="fr-CA"/>
              </w:rPr>
              <w:t>déposées</w:t>
            </w:r>
          </w:p>
          <w:p w:rsidR="0095096B" w:rsidRPr="00F71899" w:rsidRDefault="0095096B" w:rsidP="0095096B">
            <w:pPr>
              <w:rPr>
                <w:rFonts w:cs="Times New Roman"/>
                <w:sz w:val="20"/>
                <w:szCs w:val="20"/>
                <w:lang w:val="fr-CA"/>
              </w:rPr>
            </w:pPr>
          </w:p>
          <w:p w:rsidR="0095096B" w:rsidRPr="00F71899" w:rsidRDefault="0095096B" w:rsidP="0095096B">
            <w:pPr>
              <w:rPr>
                <w:rFonts w:cs="Times New Roman"/>
                <w:sz w:val="20"/>
                <w:szCs w:val="20"/>
                <w:lang w:val="fr-CA"/>
              </w:rPr>
            </w:pPr>
            <w:r w:rsidRPr="00F71899">
              <w:rPr>
                <w:rFonts w:cs="Times New Roman"/>
                <w:sz w:val="20"/>
                <w:szCs w:val="20"/>
                <w:lang w:val="fr-CA"/>
              </w:rPr>
              <w:t xml:space="preserve">Demandes soumises à la Cour depuis la </w:t>
            </w:r>
          </w:p>
          <w:p w:rsidR="0095096B" w:rsidRPr="00F71899" w:rsidRDefault="0095096B" w:rsidP="0095096B">
            <w:pPr>
              <w:rPr>
                <w:rFonts w:cs="Times New Roman"/>
                <w:sz w:val="20"/>
                <w:szCs w:val="20"/>
                <w:lang w:val="fr-CA"/>
              </w:rPr>
            </w:pPr>
            <w:r w:rsidRPr="00F71899">
              <w:rPr>
                <w:rFonts w:cs="Times New Roman"/>
                <w:sz w:val="20"/>
                <w:szCs w:val="20"/>
                <w:lang w:val="fr-CA"/>
              </w:rPr>
              <w:t>dernière parution</w:t>
            </w:r>
          </w:p>
          <w:p w:rsidR="0095096B" w:rsidRPr="00F71899" w:rsidRDefault="0095096B" w:rsidP="0095096B">
            <w:pPr>
              <w:rPr>
                <w:rFonts w:cs="Times New Roman"/>
                <w:sz w:val="20"/>
                <w:szCs w:val="20"/>
                <w:lang w:val="fr-CA"/>
              </w:rPr>
            </w:pPr>
          </w:p>
          <w:p w:rsidR="0095096B" w:rsidRPr="00F71899" w:rsidRDefault="0095096B" w:rsidP="0095096B">
            <w:pPr>
              <w:rPr>
                <w:rFonts w:cs="Times New Roman"/>
                <w:sz w:val="20"/>
                <w:szCs w:val="20"/>
                <w:lang w:val="fr-CA"/>
              </w:rPr>
            </w:pPr>
            <w:r w:rsidRPr="00F71899">
              <w:rPr>
                <w:rFonts w:cs="Times New Roman"/>
                <w:sz w:val="20"/>
                <w:szCs w:val="20"/>
                <w:lang w:val="fr-CA"/>
              </w:rPr>
              <w:t xml:space="preserve">Jugements rendus sur les demandes </w:t>
            </w:r>
          </w:p>
          <w:p w:rsidR="0095096B" w:rsidRPr="00F71899" w:rsidRDefault="004137A0" w:rsidP="0095096B">
            <w:pPr>
              <w:rPr>
                <w:rFonts w:cs="Times New Roman"/>
                <w:sz w:val="20"/>
                <w:szCs w:val="20"/>
                <w:lang w:val="fr-CA"/>
              </w:rPr>
            </w:pPr>
            <w:r w:rsidRPr="00F71899">
              <w:rPr>
                <w:rFonts w:cs="Times New Roman"/>
                <w:sz w:val="20"/>
                <w:szCs w:val="20"/>
                <w:lang w:val="fr-CA"/>
              </w:rPr>
              <w:t>d’</w:t>
            </w:r>
            <w:r w:rsidR="0095096B" w:rsidRPr="00F71899">
              <w:rPr>
                <w:rFonts w:cs="Times New Roman"/>
                <w:sz w:val="20"/>
                <w:szCs w:val="20"/>
                <w:lang w:val="fr-CA"/>
              </w:rPr>
              <w:t>autorisation</w:t>
            </w:r>
          </w:p>
          <w:p w:rsidR="0095096B" w:rsidRPr="00F71899" w:rsidRDefault="0095096B" w:rsidP="0095096B">
            <w:pPr>
              <w:rPr>
                <w:rFonts w:cs="Times New Roman"/>
                <w:sz w:val="20"/>
                <w:szCs w:val="20"/>
                <w:lang w:val="fr-CA"/>
              </w:rPr>
            </w:pPr>
          </w:p>
          <w:p w:rsidR="0095096B" w:rsidRPr="00F71899" w:rsidRDefault="0095096B" w:rsidP="0095096B">
            <w:pPr>
              <w:rPr>
                <w:rFonts w:cs="Times New Roman"/>
                <w:sz w:val="20"/>
                <w:szCs w:val="20"/>
                <w:lang w:val="fr-CA"/>
              </w:rPr>
            </w:pPr>
            <w:r w:rsidRPr="00F71899">
              <w:rPr>
                <w:rFonts w:cs="Times New Roman"/>
                <w:sz w:val="20"/>
                <w:szCs w:val="20"/>
                <w:lang w:val="fr-CA"/>
              </w:rPr>
              <w:t>Requêtes</w:t>
            </w:r>
          </w:p>
          <w:p w:rsidR="0095096B" w:rsidRPr="00F71899" w:rsidRDefault="0095096B" w:rsidP="0095096B">
            <w:pPr>
              <w:rPr>
                <w:rFonts w:cs="Times New Roman"/>
                <w:sz w:val="20"/>
                <w:szCs w:val="20"/>
                <w:lang w:val="fr-CA"/>
              </w:rPr>
            </w:pPr>
          </w:p>
          <w:p w:rsidR="0095096B" w:rsidRPr="00F71899" w:rsidRDefault="0095096B" w:rsidP="0095096B">
            <w:pPr>
              <w:tabs>
                <w:tab w:val="right" w:pos="9360"/>
              </w:tabs>
              <w:rPr>
                <w:rFonts w:cs="Times New Roman"/>
                <w:sz w:val="20"/>
                <w:szCs w:val="20"/>
                <w:lang w:val="fr-CA"/>
              </w:rPr>
            </w:pPr>
            <w:r w:rsidRPr="00F71899">
              <w:rPr>
                <w:rFonts w:cs="Times New Roman"/>
                <w:sz w:val="20"/>
                <w:szCs w:val="20"/>
                <w:lang w:val="fr-CA"/>
              </w:rPr>
              <w:t>Jugements publiés au R.C.S.</w:t>
            </w:r>
          </w:p>
          <w:p w:rsidR="00A87207" w:rsidRPr="00F71899" w:rsidRDefault="00A87207" w:rsidP="003B3C79">
            <w:pPr>
              <w:tabs>
                <w:tab w:val="right" w:pos="9360"/>
              </w:tabs>
              <w:rPr>
                <w:rFonts w:cs="Times New Roman"/>
                <w:sz w:val="20"/>
                <w:szCs w:val="20"/>
                <w:lang w:val="fr-CA"/>
              </w:rPr>
            </w:pPr>
          </w:p>
        </w:tc>
      </w:tr>
    </w:tbl>
    <w:p w:rsidR="0095096B" w:rsidRPr="00F71899"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223597" w:rsidTr="0079724F">
        <w:tc>
          <w:tcPr>
            <w:tcW w:w="9576" w:type="dxa"/>
          </w:tcPr>
          <w:p w:rsidR="0079724F" w:rsidRPr="00F71899" w:rsidRDefault="0079724F" w:rsidP="00215F7C">
            <w:pPr>
              <w:keepNext/>
              <w:tabs>
                <w:tab w:val="right" w:pos="9360"/>
              </w:tabs>
              <w:jc w:val="center"/>
              <w:rPr>
                <w:szCs w:val="24"/>
              </w:rPr>
            </w:pPr>
            <w:r w:rsidRPr="00F71899">
              <w:rPr>
                <w:szCs w:val="24"/>
              </w:rPr>
              <w:t>NOTICE</w:t>
            </w:r>
          </w:p>
          <w:p w:rsidR="0079724F" w:rsidRPr="00F71899" w:rsidRDefault="0079724F" w:rsidP="00215F7C">
            <w:pPr>
              <w:keepNext/>
              <w:tabs>
                <w:tab w:val="right" w:pos="9360"/>
              </w:tabs>
              <w:rPr>
                <w:szCs w:val="24"/>
              </w:rPr>
            </w:pPr>
          </w:p>
          <w:p w:rsidR="0079724F" w:rsidRPr="00F71899" w:rsidRDefault="0079724F" w:rsidP="00215F7C">
            <w:pPr>
              <w:keepNext/>
              <w:tabs>
                <w:tab w:val="right" w:pos="9360"/>
              </w:tabs>
              <w:jc w:val="both"/>
              <w:rPr>
                <w:szCs w:val="24"/>
              </w:rPr>
            </w:pPr>
            <w:r w:rsidRPr="00F71899">
              <w:rPr>
                <w:szCs w:val="24"/>
              </w:rPr>
              <w:t>Case summaries included in the Bulletin are prepared by the Office of the Registrar of the Supreme Court of Canada (Law Branch) for information purposes only.</w:t>
            </w:r>
          </w:p>
          <w:p w:rsidR="0079724F" w:rsidRPr="00F71899" w:rsidRDefault="0079724F" w:rsidP="00215F7C">
            <w:pPr>
              <w:keepNext/>
              <w:tabs>
                <w:tab w:val="right" w:pos="9360"/>
              </w:tabs>
              <w:rPr>
                <w:szCs w:val="24"/>
              </w:rPr>
            </w:pPr>
          </w:p>
          <w:p w:rsidR="0079724F" w:rsidRPr="00F71899" w:rsidRDefault="0079724F" w:rsidP="00215F7C">
            <w:pPr>
              <w:keepNext/>
              <w:tabs>
                <w:tab w:val="right" w:pos="9360"/>
              </w:tabs>
              <w:rPr>
                <w:szCs w:val="24"/>
              </w:rPr>
            </w:pPr>
          </w:p>
          <w:p w:rsidR="0079724F" w:rsidRPr="00F71899" w:rsidRDefault="0079724F" w:rsidP="00215F7C">
            <w:pPr>
              <w:keepNext/>
              <w:tabs>
                <w:tab w:val="right" w:pos="9360"/>
              </w:tabs>
              <w:jc w:val="center"/>
              <w:rPr>
                <w:szCs w:val="24"/>
                <w:lang w:val="fr-CA"/>
              </w:rPr>
            </w:pPr>
            <w:r w:rsidRPr="00F71899">
              <w:rPr>
                <w:szCs w:val="24"/>
                <w:lang w:val="fr-CA"/>
              </w:rPr>
              <w:t>AVIS</w:t>
            </w:r>
          </w:p>
          <w:p w:rsidR="0079724F" w:rsidRPr="00F71899" w:rsidRDefault="0079724F" w:rsidP="00215F7C">
            <w:pPr>
              <w:keepNext/>
              <w:tabs>
                <w:tab w:val="right" w:pos="9360"/>
              </w:tabs>
              <w:rPr>
                <w:szCs w:val="24"/>
                <w:lang w:val="fr-CA"/>
              </w:rPr>
            </w:pPr>
          </w:p>
          <w:p w:rsidR="0079724F" w:rsidRPr="00F71899" w:rsidRDefault="0079724F" w:rsidP="00215F7C">
            <w:pPr>
              <w:keepNext/>
              <w:tabs>
                <w:tab w:val="right" w:pos="9360"/>
              </w:tabs>
              <w:jc w:val="both"/>
              <w:rPr>
                <w:sz w:val="20"/>
                <w:szCs w:val="20"/>
                <w:lang w:val="fr-CA"/>
              </w:rPr>
            </w:pPr>
            <w:r w:rsidRPr="00F71899">
              <w:rPr>
                <w:szCs w:val="24"/>
                <w:lang w:val="fr-CA"/>
              </w:rPr>
              <w:t>Les résumés de dossiers publiés dans le bulletin sont préparés par le Bureau du registraire (Direction générale du droit) uniquement à titre d’information.</w:t>
            </w:r>
          </w:p>
        </w:tc>
      </w:tr>
    </w:tbl>
    <w:p w:rsidR="0095096B" w:rsidRPr="00F71899" w:rsidRDefault="0095096B" w:rsidP="0095096B">
      <w:pPr>
        <w:tabs>
          <w:tab w:val="right" w:pos="9360"/>
        </w:tabs>
        <w:rPr>
          <w:lang w:val="fr-CA"/>
        </w:rPr>
      </w:pPr>
    </w:p>
    <w:p w:rsidR="00C01FCB" w:rsidRPr="00F71899" w:rsidRDefault="00C01FCB" w:rsidP="0095096B">
      <w:pPr>
        <w:tabs>
          <w:tab w:val="right" w:pos="9360"/>
        </w:tabs>
        <w:rPr>
          <w:lang w:val="fr-CA"/>
        </w:rPr>
      </w:pPr>
    </w:p>
    <w:p w:rsidR="00C01FCB" w:rsidRPr="00F71899" w:rsidRDefault="00C01FCB" w:rsidP="0095096B">
      <w:pPr>
        <w:tabs>
          <w:tab w:val="right" w:pos="9360"/>
        </w:tabs>
        <w:rPr>
          <w:lang w:val="fr-CA"/>
        </w:rPr>
      </w:pPr>
    </w:p>
    <w:p w:rsidR="00A87207" w:rsidRPr="00F71899" w:rsidRDefault="00A87207" w:rsidP="0095096B">
      <w:pPr>
        <w:tabs>
          <w:tab w:val="right" w:pos="9360"/>
        </w:tabs>
        <w:rPr>
          <w:lang w:val="fr-CA"/>
        </w:rPr>
        <w:sectPr w:rsidR="00A87207" w:rsidRPr="00F7189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F71899" w:rsidTr="00245129">
        <w:tc>
          <w:tcPr>
            <w:tcW w:w="4200" w:type="dxa"/>
            <w:shd w:val="clear" w:color="auto" w:fill="auto"/>
            <w:tcMar>
              <w:left w:w="0" w:type="dxa"/>
              <w:right w:w="0" w:type="dxa"/>
            </w:tcMar>
          </w:tcPr>
          <w:p w:rsidR="00A87207" w:rsidRPr="00F71899" w:rsidRDefault="00A87207" w:rsidP="00BA6468">
            <w:pPr>
              <w:rPr>
                <w:rFonts w:eastAsia="Times New Roman" w:cs="Times New Roman"/>
                <w:b/>
                <w:sz w:val="20"/>
                <w:szCs w:val="20"/>
                <w:lang w:eastAsia="en-CA"/>
              </w:rPr>
            </w:pPr>
            <w:r w:rsidRPr="00F71899">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F71899" w:rsidRDefault="00A87207" w:rsidP="002E2327">
            <w:pPr>
              <w:jc w:val="center"/>
              <w:rPr>
                <w:rFonts w:eastAsia="Times New Roman" w:cs="Times New Roman"/>
                <w:b/>
                <w:sz w:val="20"/>
                <w:szCs w:val="20"/>
                <w:lang w:eastAsia="en-CA"/>
              </w:rPr>
            </w:pPr>
          </w:p>
          <w:p w:rsidR="00A87207" w:rsidRPr="00F71899" w:rsidRDefault="00A87207" w:rsidP="002E2327">
            <w:pPr>
              <w:jc w:val="center"/>
              <w:rPr>
                <w:rFonts w:eastAsia="Times New Roman" w:cs="Times New Roman"/>
                <w:b/>
                <w:sz w:val="20"/>
                <w:szCs w:val="20"/>
                <w:lang w:eastAsia="en-CA"/>
              </w:rPr>
            </w:pPr>
          </w:p>
          <w:p w:rsidR="00A87207" w:rsidRPr="00F71899"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F71899" w:rsidRDefault="00A87207" w:rsidP="00A87207">
            <w:pPr>
              <w:rPr>
                <w:rFonts w:eastAsia="Times New Roman" w:cs="Times New Roman"/>
                <w:b/>
                <w:sz w:val="20"/>
                <w:szCs w:val="20"/>
                <w:lang w:val="fr-CA" w:eastAsia="en-CA"/>
              </w:rPr>
            </w:pPr>
            <w:r w:rsidRPr="00F71899">
              <w:rPr>
                <w:rFonts w:eastAsia="Times New Roman" w:cs="Times New Roman"/>
                <w:b/>
                <w:szCs w:val="20"/>
                <w:lang w:val="fr-CA" w:eastAsia="en-CA"/>
              </w:rPr>
              <w:t>DEMANDES D’AUTORISATION D’APPEL DÉPOSÉES</w:t>
            </w:r>
          </w:p>
        </w:tc>
      </w:tr>
    </w:tbl>
    <w:p w:rsidR="00A87207" w:rsidRPr="00F71899"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F71899" w:rsidTr="003B3977">
        <w:tc>
          <w:tcPr>
            <w:tcW w:w="4320" w:type="dxa"/>
            <w:shd w:val="clear" w:color="auto" w:fill="auto"/>
          </w:tcPr>
          <w:p w:rsidR="003B3C79" w:rsidRPr="00F71899" w:rsidRDefault="008D643E" w:rsidP="005F1ED8">
            <w:pPr>
              <w:rPr>
                <w:b/>
                <w:sz w:val="20"/>
                <w:szCs w:val="20"/>
              </w:rPr>
            </w:pPr>
            <w:r w:rsidRPr="00F71899">
              <w:rPr>
                <w:b/>
                <w:sz w:val="20"/>
                <w:szCs w:val="20"/>
              </w:rPr>
              <w:t xml:space="preserve">Eli </w:t>
            </w:r>
            <w:proofErr w:type="spellStart"/>
            <w:r w:rsidRPr="00F71899">
              <w:rPr>
                <w:b/>
                <w:sz w:val="20"/>
                <w:szCs w:val="20"/>
              </w:rPr>
              <w:t>Humby</w:t>
            </w:r>
            <w:proofErr w:type="spellEnd"/>
            <w:r w:rsidRPr="00F71899">
              <w:rPr>
                <w:b/>
                <w:sz w:val="20"/>
                <w:szCs w:val="20"/>
              </w:rPr>
              <w:t xml:space="preserve"> et al.</w:t>
            </w:r>
          </w:p>
          <w:p w:rsidR="008D643E" w:rsidRPr="00F71899" w:rsidRDefault="008D643E" w:rsidP="005F1ED8">
            <w:pPr>
              <w:rPr>
                <w:sz w:val="20"/>
                <w:szCs w:val="20"/>
              </w:rPr>
            </w:pPr>
            <w:r w:rsidRPr="00F71899">
              <w:rPr>
                <w:sz w:val="20"/>
                <w:szCs w:val="20"/>
              </w:rPr>
              <w:tab/>
              <w:t xml:space="preserve">Eli </w:t>
            </w:r>
            <w:proofErr w:type="spellStart"/>
            <w:r w:rsidRPr="00F71899">
              <w:rPr>
                <w:sz w:val="20"/>
                <w:szCs w:val="20"/>
              </w:rPr>
              <w:t>Humby</w:t>
            </w:r>
            <w:proofErr w:type="spellEnd"/>
          </w:p>
          <w:p w:rsidR="008D643E" w:rsidRPr="00F71899" w:rsidRDefault="008D643E" w:rsidP="005F1ED8">
            <w:pPr>
              <w:rPr>
                <w:sz w:val="20"/>
                <w:szCs w:val="20"/>
              </w:rPr>
            </w:pPr>
          </w:p>
          <w:p w:rsidR="008D643E" w:rsidRPr="00F71899" w:rsidRDefault="008D643E" w:rsidP="005F1ED8">
            <w:pPr>
              <w:rPr>
                <w:sz w:val="20"/>
                <w:szCs w:val="20"/>
              </w:rPr>
            </w:pPr>
            <w:r w:rsidRPr="00F71899">
              <w:rPr>
                <w:sz w:val="20"/>
                <w:szCs w:val="20"/>
              </w:rPr>
              <w:tab/>
              <w:t>v. (37394)</w:t>
            </w:r>
          </w:p>
          <w:p w:rsidR="003B3C79" w:rsidRPr="00F71899" w:rsidRDefault="003B3C79" w:rsidP="005F1ED8">
            <w:pPr>
              <w:rPr>
                <w:b/>
                <w:sz w:val="20"/>
                <w:szCs w:val="20"/>
              </w:rPr>
            </w:pPr>
          </w:p>
          <w:p w:rsidR="008D643E" w:rsidRPr="00F71899" w:rsidRDefault="008D643E" w:rsidP="005F1ED8">
            <w:pPr>
              <w:rPr>
                <w:b/>
                <w:sz w:val="20"/>
                <w:szCs w:val="20"/>
              </w:rPr>
            </w:pPr>
            <w:r w:rsidRPr="00F71899">
              <w:rPr>
                <w:b/>
                <w:sz w:val="20"/>
                <w:szCs w:val="20"/>
              </w:rPr>
              <w:t>Her Majesty the Queen et al. (F.C.)</w:t>
            </w:r>
          </w:p>
          <w:p w:rsidR="008D643E" w:rsidRPr="00F71899" w:rsidRDefault="008D643E" w:rsidP="005F1ED8">
            <w:pPr>
              <w:rPr>
                <w:sz w:val="20"/>
                <w:szCs w:val="20"/>
              </w:rPr>
            </w:pPr>
            <w:r w:rsidRPr="00F71899">
              <w:rPr>
                <w:sz w:val="20"/>
                <w:szCs w:val="20"/>
              </w:rPr>
              <w:tab/>
              <w:t>Caitlin A. Ward</w:t>
            </w:r>
          </w:p>
          <w:p w:rsidR="008D643E" w:rsidRPr="00F71899" w:rsidRDefault="008D643E" w:rsidP="005F1ED8">
            <w:pPr>
              <w:rPr>
                <w:sz w:val="20"/>
                <w:szCs w:val="20"/>
              </w:rPr>
            </w:pPr>
            <w:r w:rsidRPr="00F71899">
              <w:rPr>
                <w:sz w:val="20"/>
                <w:szCs w:val="20"/>
              </w:rPr>
              <w:tab/>
              <w:t>Justice Canada</w:t>
            </w:r>
          </w:p>
          <w:p w:rsidR="003B3C79" w:rsidRPr="00F71899" w:rsidRDefault="003B3C79" w:rsidP="005F1ED8">
            <w:pPr>
              <w:rPr>
                <w:b/>
                <w:sz w:val="20"/>
                <w:szCs w:val="20"/>
              </w:rPr>
            </w:pPr>
          </w:p>
          <w:p w:rsidR="003B3C79" w:rsidRPr="00F71899" w:rsidRDefault="008D643E" w:rsidP="005F1ED8">
            <w:pPr>
              <w:rPr>
                <w:sz w:val="20"/>
                <w:szCs w:val="20"/>
              </w:rPr>
            </w:pPr>
            <w:r w:rsidRPr="00F71899">
              <w:rPr>
                <w:sz w:val="20"/>
                <w:szCs w:val="20"/>
              </w:rPr>
              <w:t>FILING DATE: 04.08.2016</w:t>
            </w:r>
          </w:p>
          <w:p w:rsidR="00C21644" w:rsidRPr="00F71899" w:rsidRDefault="0005663F"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F71899" w:rsidRDefault="00C21644" w:rsidP="00242AEE">
            <w:pPr>
              <w:jc w:val="center"/>
              <w:rPr>
                <w:sz w:val="20"/>
                <w:szCs w:val="20"/>
              </w:rPr>
            </w:pPr>
          </w:p>
          <w:p w:rsidR="00C21644" w:rsidRPr="00F71899" w:rsidRDefault="00C21644" w:rsidP="00242AEE">
            <w:pPr>
              <w:jc w:val="center"/>
              <w:rPr>
                <w:sz w:val="20"/>
                <w:szCs w:val="20"/>
              </w:rPr>
            </w:pPr>
          </w:p>
          <w:p w:rsidR="00C21644" w:rsidRPr="00F71899" w:rsidRDefault="00C21644" w:rsidP="00242AEE">
            <w:pPr>
              <w:jc w:val="center"/>
              <w:rPr>
                <w:sz w:val="20"/>
                <w:szCs w:val="20"/>
              </w:rPr>
            </w:pPr>
          </w:p>
          <w:p w:rsidR="00C21644" w:rsidRPr="00F71899" w:rsidRDefault="00C21644" w:rsidP="00242AEE">
            <w:pPr>
              <w:jc w:val="center"/>
              <w:rPr>
                <w:sz w:val="20"/>
                <w:szCs w:val="20"/>
              </w:rPr>
            </w:pPr>
          </w:p>
          <w:p w:rsidR="00C21644" w:rsidRPr="00F71899" w:rsidRDefault="00C21644" w:rsidP="00242AEE">
            <w:pPr>
              <w:jc w:val="center"/>
              <w:rPr>
                <w:sz w:val="20"/>
                <w:szCs w:val="20"/>
              </w:rPr>
            </w:pPr>
          </w:p>
          <w:p w:rsidR="00C21644" w:rsidRPr="00F71899" w:rsidRDefault="00C21644" w:rsidP="00242AEE">
            <w:pPr>
              <w:jc w:val="center"/>
              <w:rPr>
                <w:sz w:val="20"/>
                <w:szCs w:val="20"/>
              </w:rPr>
            </w:pPr>
          </w:p>
          <w:p w:rsidR="00C21644" w:rsidRPr="00F71899" w:rsidRDefault="00C21644" w:rsidP="00242AEE">
            <w:pPr>
              <w:jc w:val="center"/>
              <w:rPr>
                <w:sz w:val="20"/>
                <w:szCs w:val="20"/>
              </w:rPr>
            </w:pPr>
          </w:p>
          <w:p w:rsidR="00C21644" w:rsidRPr="00F71899" w:rsidRDefault="00C21644" w:rsidP="00242AEE">
            <w:pPr>
              <w:jc w:val="center"/>
              <w:rPr>
                <w:sz w:val="20"/>
                <w:szCs w:val="20"/>
              </w:rPr>
            </w:pPr>
          </w:p>
          <w:p w:rsidR="00C21644" w:rsidRPr="00F71899" w:rsidRDefault="00C21644" w:rsidP="00242AEE">
            <w:pPr>
              <w:jc w:val="center"/>
              <w:rPr>
                <w:sz w:val="20"/>
                <w:szCs w:val="20"/>
              </w:rPr>
            </w:pPr>
          </w:p>
          <w:p w:rsidR="00C21644" w:rsidRPr="00F71899" w:rsidRDefault="00C21644" w:rsidP="00242AEE">
            <w:pPr>
              <w:jc w:val="center"/>
              <w:rPr>
                <w:sz w:val="20"/>
                <w:szCs w:val="20"/>
              </w:rPr>
            </w:pPr>
          </w:p>
          <w:p w:rsidR="00C21644" w:rsidRPr="00F71899" w:rsidRDefault="00C21644" w:rsidP="00242AEE">
            <w:pPr>
              <w:jc w:val="center"/>
              <w:rPr>
                <w:sz w:val="20"/>
                <w:szCs w:val="20"/>
              </w:rPr>
            </w:pPr>
          </w:p>
          <w:p w:rsidR="00C21644" w:rsidRPr="00F71899" w:rsidRDefault="00C21644" w:rsidP="00242AEE">
            <w:pPr>
              <w:jc w:val="center"/>
              <w:rPr>
                <w:sz w:val="20"/>
                <w:szCs w:val="20"/>
              </w:rPr>
            </w:pPr>
          </w:p>
        </w:tc>
        <w:tc>
          <w:tcPr>
            <w:tcW w:w="4320" w:type="dxa"/>
            <w:shd w:val="clear" w:color="auto" w:fill="auto"/>
          </w:tcPr>
          <w:p w:rsidR="00C21644" w:rsidRPr="00F71899" w:rsidRDefault="008D643E" w:rsidP="001252A4">
            <w:pPr>
              <w:rPr>
                <w:b/>
                <w:sz w:val="20"/>
                <w:szCs w:val="20"/>
                <w:lang w:val="en-US"/>
              </w:rPr>
            </w:pPr>
            <w:r w:rsidRPr="00F71899">
              <w:rPr>
                <w:b/>
                <w:sz w:val="20"/>
                <w:szCs w:val="20"/>
                <w:lang w:val="en-US"/>
              </w:rPr>
              <w:t>Ming Jian</w:t>
            </w:r>
          </w:p>
          <w:p w:rsidR="008D643E" w:rsidRPr="00F71899" w:rsidRDefault="008D643E" w:rsidP="001252A4">
            <w:pPr>
              <w:rPr>
                <w:sz w:val="20"/>
                <w:szCs w:val="20"/>
                <w:lang w:val="en-US"/>
              </w:rPr>
            </w:pPr>
            <w:r w:rsidRPr="00F71899">
              <w:rPr>
                <w:b/>
                <w:sz w:val="20"/>
                <w:szCs w:val="20"/>
                <w:lang w:val="en-US"/>
              </w:rPr>
              <w:tab/>
            </w:r>
            <w:r w:rsidRPr="00F71899">
              <w:rPr>
                <w:sz w:val="20"/>
                <w:szCs w:val="20"/>
                <w:lang w:val="en-US"/>
              </w:rPr>
              <w:t>Ming Jian</w:t>
            </w:r>
          </w:p>
          <w:p w:rsidR="008D643E" w:rsidRPr="00F71899" w:rsidRDefault="008D643E" w:rsidP="001252A4">
            <w:pPr>
              <w:rPr>
                <w:sz w:val="20"/>
                <w:szCs w:val="20"/>
                <w:lang w:val="en-US"/>
              </w:rPr>
            </w:pPr>
          </w:p>
          <w:p w:rsidR="008D643E" w:rsidRPr="00F71899" w:rsidRDefault="008D643E" w:rsidP="001252A4">
            <w:pPr>
              <w:rPr>
                <w:sz w:val="20"/>
                <w:szCs w:val="20"/>
                <w:lang w:val="en-US"/>
              </w:rPr>
            </w:pPr>
            <w:r w:rsidRPr="00F71899">
              <w:rPr>
                <w:sz w:val="20"/>
                <w:szCs w:val="20"/>
                <w:lang w:val="en-US"/>
              </w:rPr>
              <w:tab/>
              <w:t>v. (37412)</w:t>
            </w:r>
          </w:p>
          <w:p w:rsidR="008D643E" w:rsidRPr="00F71899" w:rsidRDefault="008D643E" w:rsidP="001252A4">
            <w:pPr>
              <w:rPr>
                <w:sz w:val="20"/>
                <w:szCs w:val="20"/>
                <w:lang w:val="en-US"/>
              </w:rPr>
            </w:pPr>
          </w:p>
          <w:p w:rsidR="008D643E" w:rsidRPr="00F71899" w:rsidRDefault="008D643E" w:rsidP="001252A4">
            <w:pPr>
              <w:rPr>
                <w:b/>
                <w:sz w:val="20"/>
                <w:szCs w:val="20"/>
                <w:lang w:val="fr-CA"/>
              </w:rPr>
            </w:pPr>
            <w:proofErr w:type="spellStart"/>
            <w:r w:rsidRPr="00F71899">
              <w:rPr>
                <w:b/>
                <w:sz w:val="20"/>
                <w:szCs w:val="20"/>
                <w:lang w:val="fr-CA"/>
              </w:rPr>
              <w:t>Zhi</w:t>
            </w:r>
            <w:proofErr w:type="spellEnd"/>
            <w:r w:rsidRPr="00F71899">
              <w:rPr>
                <w:b/>
                <w:sz w:val="20"/>
                <w:szCs w:val="20"/>
                <w:lang w:val="fr-CA"/>
              </w:rPr>
              <w:t xml:space="preserve"> Long Zhang (Que.)</w:t>
            </w:r>
          </w:p>
          <w:p w:rsidR="008D643E" w:rsidRPr="00F71899" w:rsidRDefault="008D643E" w:rsidP="001252A4">
            <w:pPr>
              <w:rPr>
                <w:sz w:val="20"/>
                <w:szCs w:val="20"/>
                <w:lang w:val="fr-CA"/>
              </w:rPr>
            </w:pPr>
            <w:r w:rsidRPr="00F71899">
              <w:rPr>
                <w:b/>
                <w:sz w:val="20"/>
                <w:szCs w:val="20"/>
                <w:lang w:val="fr-CA"/>
              </w:rPr>
              <w:tab/>
            </w:r>
            <w:r w:rsidRPr="00F71899">
              <w:rPr>
                <w:sz w:val="20"/>
                <w:szCs w:val="20"/>
                <w:lang w:val="fr-CA"/>
              </w:rPr>
              <w:t>Alain Barrette</w:t>
            </w:r>
          </w:p>
          <w:p w:rsidR="008D643E" w:rsidRPr="00F71899" w:rsidRDefault="008D643E" w:rsidP="001252A4">
            <w:pPr>
              <w:rPr>
                <w:sz w:val="20"/>
                <w:szCs w:val="20"/>
                <w:lang w:val="fr-CA"/>
              </w:rPr>
            </w:pPr>
            <w:r w:rsidRPr="00F71899">
              <w:rPr>
                <w:sz w:val="20"/>
                <w:szCs w:val="20"/>
                <w:lang w:val="fr-CA"/>
              </w:rPr>
              <w:tab/>
              <w:t>Barrette &amp; Associés</w:t>
            </w:r>
          </w:p>
          <w:p w:rsidR="008D643E" w:rsidRPr="00F71899" w:rsidRDefault="008D643E" w:rsidP="001252A4">
            <w:pPr>
              <w:rPr>
                <w:sz w:val="20"/>
                <w:szCs w:val="20"/>
                <w:lang w:val="fr-CA"/>
              </w:rPr>
            </w:pPr>
          </w:p>
          <w:p w:rsidR="008D643E" w:rsidRPr="00F71899" w:rsidRDefault="008D643E" w:rsidP="001252A4">
            <w:pPr>
              <w:rPr>
                <w:sz w:val="20"/>
                <w:szCs w:val="20"/>
                <w:lang w:val="fr-CA"/>
              </w:rPr>
            </w:pPr>
            <w:r w:rsidRPr="00F71899">
              <w:rPr>
                <w:sz w:val="20"/>
                <w:szCs w:val="20"/>
                <w:lang w:val="fr-CA"/>
              </w:rPr>
              <w:t>FILING DATE : 23.12.2016</w:t>
            </w:r>
          </w:p>
          <w:p w:rsidR="008D643E" w:rsidRPr="00F71899" w:rsidRDefault="0005663F" w:rsidP="001252A4">
            <w:pPr>
              <w:rPr>
                <w:sz w:val="20"/>
                <w:szCs w:val="20"/>
                <w:lang w:val="fr-CA"/>
              </w:rPr>
            </w:pPr>
            <w:r>
              <w:rPr>
                <w:sz w:val="20"/>
                <w:szCs w:val="20"/>
                <w:lang w:val="fr-CA"/>
              </w:rPr>
              <w:pict>
                <v:rect id="_x0000_i1026" style="width:108pt;height:1pt" o:hrpct="0" o:hralign="center" o:hrstd="t" o:hrnoshade="t" o:hr="t" fillcolor="black [3213]" stroked="f"/>
              </w:pict>
            </w:r>
          </w:p>
          <w:p w:rsidR="001252A4" w:rsidRPr="00F71899" w:rsidRDefault="001252A4" w:rsidP="001252A4">
            <w:pPr>
              <w:rPr>
                <w:sz w:val="20"/>
                <w:szCs w:val="20"/>
                <w:lang w:val="fr-CA"/>
              </w:rPr>
            </w:pPr>
          </w:p>
        </w:tc>
      </w:tr>
      <w:tr w:rsidR="00C21644" w:rsidRPr="00F71899" w:rsidTr="003B3977">
        <w:tc>
          <w:tcPr>
            <w:tcW w:w="4320" w:type="dxa"/>
            <w:shd w:val="clear" w:color="auto" w:fill="auto"/>
          </w:tcPr>
          <w:p w:rsidR="00C21644" w:rsidRPr="00F71899" w:rsidRDefault="008D643E" w:rsidP="003B3977">
            <w:pPr>
              <w:rPr>
                <w:b/>
                <w:sz w:val="20"/>
                <w:szCs w:val="20"/>
                <w:lang w:val="en-US"/>
              </w:rPr>
            </w:pPr>
            <w:r w:rsidRPr="00F71899">
              <w:rPr>
                <w:b/>
                <w:sz w:val="20"/>
                <w:szCs w:val="20"/>
                <w:lang w:val="en-US"/>
              </w:rPr>
              <w:t xml:space="preserve">Ashley Michelle Lee </w:t>
            </w:r>
            <w:proofErr w:type="spellStart"/>
            <w:r w:rsidRPr="00F71899">
              <w:rPr>
                <w:b/>
                <w:sz w:val="20"/>
                <w:szCs w:val="20"/>
                <w:lang w:val="en-US"/>
              </w:rPr>
              <w:t>Rohleder</w:t>
            </w:r>
            <w:proofErr w:type="spellEnd"/>
          </w:p>
          <w:p w:rsidR="008D643E" w:rsidRPr="00F71899" w:rsidRDefault="008D643E" w:rsidP="003B3977">
            <w:pPr>
              <w:rPr>
                <w:sz w:val="20"/>
                <w:szCs w:val="20"/>
                <w:lang w:val="en-US"/>
              </w:rPr>
            </w:pPr>
            <w:r w:rsidRPr="00F71899">
              <w:rPr>
                <w:b/>
                <w:sz w:val="20"/>
                <w:szCs w:val="20"/>
                <w:lang w:val="en-US"/>
              </w:rPr>
              <w:tab/>
            </w:r>
            <w:r w:rsidRPr="00F71899">
              <w:rPr>
                <w:sz w:val="20"/>
                <w:szCs w:val="20"/>
                <w:lang w:val="en-US"/>
              </w:rPr>
              <w:t xml:space="preserve">Ashley Michelle Lee </w:t>
            </w:r>
            <w:proofErr w:type="spellStart"/>
            <w:r w:rsidRPr="00F71899">
              <w:rPr>
                <w:sz w:val="20"/>
                <w:szCs w:val="20"/>
                <w:lang w:val="en-US"/>
              </w:rPr>
              <w:t>Rohleder</w:t>
            </w:r>
            <w:proofErr w:type="spellEnd"/>
            <w:r w:rsidRPr="00F71899">
              <w:rPr>
                <w:sz w:val="20"/>
                <w:szCs w:val="20"/>
                <w:lang w:val="en-US"/>
              </w:rPr>
              <w:t xml:space="preserve"> </w:t>
            </w:r>
          </w:p>
          <w:p w:rsidR="008D643E" w:rsidRPr="00F71899" w:rsidRDefault="008D643E" w:rsidP="003B3977">
            <w:pPr>
              <w:rPr>
                <w:sz w:val="20"/>
                <w:szCs w:val="20"/>
                <w:lang w:val="en-US"/>
              </w:rPr>
            </w:pPr>
          </w:p>
          <w:p w:rsidR="008D643E" w:rsidRPr="00F71899" w:rsidRDefault="008D643E" w:rsidP="003B3977">
            <w:pPr>
              <w:rPr>
                <w:sz w:val="20"/>
                <w:szCs w:val="20"/>
                <w:lang w:val="en-US"/>
              </w:rPr>
            </w:pPr>
            <w:r w:rsidRPr="00F71899">
              <w:rPr>
                <w:sz w:val="20"/>
                <w:szCs w:val="20"/>
                <w:lang w:val="en-US"/>
              </w:rPr>
              <w:tab/>
              <w:t>v. (37410)</w:t>
            </w:r>
          </w:p>
          <w:p w:rsidR="008D643E" w:rsidRPr="00F71899" w:rsidRDefault="008D643E" w:rsidP="003B3977">
            <w:pPr>
              <w:rPr>
                <w:sz w:val="20"/>
                <w:szCs w:val="20"/>
                <w:lang w:val="en-US"/>
              </w:rPr>
            </w:pPr>
          </w:p>
          <w:p w:rsidR="008D643E" w:rsidRPr="00F71899" w:rsidRDefault="008D643E" w:rsidP="003B3977">
            <w:pPr>
              <w:rPr>
                <w:b/>
                <w:sz w:val="20"/>
                <w:szCs w:val="20"/>
                <w:lang w:val="en-US"/>
              </w:rPr>
            </w:pPr>
            <w:r w:rsidRPr="00F71899">
              <w:rPr>
                <w:b/>
                <w:sz w:val="20"/>
                <w:szCs w:val="20"/>
                <w:lang w:val="en-US"/>
              </w:rPr>
              <w:t>The Momentum Centre Inc. et al. (Man.)</w:t>
            </w:r>
          </w:p>
          <w:p w:rsidR="008D643E" w:rsidRPr="00F71899" w:rsidRDefault="008D643E" w:rsidP="003B3977">
            <w:pPr>
              <w:rPr>
                <w:sz w:val="20"/>
                <w:szCs w:val="20"/>
                <w:lang w:val="en-US"/>
              </w:rPr>
            </w:pPr>
            <w:r w:rsidRPr="00F71899">
              <w:rPr>
                <w:sz w:val="20"/>
                <w:szCs w:val="20"/>
                <w:lang w:val="en-US"/>
              </w:rPr>
              <w:tab/>
              <w:t>Kathleen McCandless</w:t>
            </w:r>
          </w:p>
          <w:p w:rsidR="008D643E" w:rsidRPr="00F71899" w:rsidRDefault="008D643E" w:rsidP="003B3977">
            <w:pPr>
              <w:rPr>
                <w:sz w:val="20"/>
                <w:szCs w:val="20"/>
                <w:lang w:val="fr-CA"/>
              </w:rPr>
            </w:pPr>
            <w:r w:rsidRPr="00F71899">
              <w:rPr>
                <w:sz w:val="20"/>
                <w:szCs w:val="20"/>
                <w:lang w:val="en-US"/>
              </w:rPr>
              <w:tab/>
            </w:r>
            <w:proofErr w:type="spellStart"/>
            <w:r w:rsidRPr="00F71899">
              <w:rPr>
                <w:sz w:val="20"/>
                <w:szCs w:val="20"/>
                <w:lang w:val="fr-CA"/>
              </w:rPr>
              <w:t>Pitblado</w:t>
            </w:r>
            <w:proofErr w:type="spellEnd"/>
          </w:p>
          <w:p w:rsidR="008D643E" w:rsidRPr="00F71899" w:rsidRDefault="008D643E" w:rsidP="003B3977">
            <w:pPr>
              <w:rPr>
                <w:sz w:val="20"/>
                <w:szCs w:val="20"/>
                <w:lang w:val="fr-CA"/>
              </w:rPr>
            </w:pPr>
          </w:p>
          <w:p w:rsidR="008D643E" w:rsidRPr="00F71899" w:rsidRDefault="008D643E" w:rsidP="003B3977">
            <w:pPr>
              <w:rPr>
                <w:sz w:val="20"/>
                <w:szCs w:val="20"/>
                <w:lang w:val="fr-CA"/>
              </w:rPr>
            </w:pPr>
            <w:r w:rsidRPr="00F71899">
              <w:rPr>
                <w:sz w:val="20"/>
                <w:szCs w:val="20"/>
                <w:lang w:val="fr-CA"/>
              </w:rPr>
              <w:t>FILING DATE : 03.01.2017</w:t>
            </w:r>
          </w:p>
          <w:p w:rsidR="008D643E" w:rsidRPr="00F71899" w:rsidRDefault="0005663F" w:rsidP="003B3977">
            <w:pPr>
              <w:rPr>
                <w:sz w:val="20"/>
                <w:szCs w:val="20"/>
                <w:lang w:val="fr-CA"/>
              </w:rPr>
            </w:pPr>
            <w:r>
              <w:rPr>
                <w:sz w:val="20"/>
                <w:szCs w:val="20"/>
                <w:lang w:val="fr-CA"/>
              </w:rPr>
              <w:pict>
                <v:rect id="_x0000_i1027" style="width:108pt;height:1pt" o:hrpct="0" o:hralign="center" o:hrstd="t" o:hrnoshade="t" o:hr="t" fillcolor="black [3213]" stroked="f"/>
              </w:pict>
            </w:r>
          </w:p>
          <w:p w:rsidR="008D643E" w:rsidRPr="00F71899" w:rsidRDefault="008D643E" w:rsidP="003B3977">
            <w:pPr>
              <w:rPr>
                <w:b/>
                <w:sz w:val="20"/>
                <w:szCs w:val="20"/>
                <w:lang w:val="fr-CA"/>
              </w:rPr>
            </w:pPr>
          </w:p>
        </w:tc>
        <w:tc>
          <w:tcPr>
            <w:tcW w:w="1181" w:type="dxa"/>
            <w:shd w:val="clear" w:color="auto" w:fill="auto"/>
          </w:tcPr>
          <w:p w:rsidR="00C21644" w:rsidRPr="00F71899" w:rsidRDefault="00C21644" w:rsidP="00242AEE">
            <w:pPr>
              <w:jc w:val="center"/>
              <w:rPr>
                <w:sz w:val="20"/>
                <w:szCs w:val="20"/>
                <w:lang w:val="fr-CA"/>
              </w:rPr>
            </w:pPr>
          </w:p>
        </w:tc>
        <w:tc>
          <w:tcPr>
            <w:tcW w:w="4320" w:type="dxa"/>
            <w:shd w:val="clear" w:color="auto" w:fill="auto"/>
          </w:tcPr>
          <w:p w:rsidR="00C21644" w:rsidRPr="00F71899" w:rsidRDefault="008D643E" w:rsidP="00E8544A">
            <w:pPr>
              <w:rPr>
                <w:b/>
                <w:sz w:val="20"/>
                <w:szCs w:val="20"/>
                <w:lang w:val="fr-CA"/>
              </w:rPr>
            </w:pPr>
            <w:r w:rsidRPr="00F71899">
              <w:rPr>
                <w:b/>
                <w:sz w:val="20"/>
                <w:szCs w:val="20"/>
                <w:lang w:val="fr-CA"/>
              </w:rPr>
              <w:t xml:space="preserve">Louis </w:t>
            </w:r>
            <w:proofErr w:type="spellStart"/>
            <w:r w:rsidRPr="00F71899">
              <w:rPr>
                <w:b/>
                <w:sz w:val="20"/>
                <w:szCs w:val="20"/>
                <w:lang w:val="fr-CA"/>
              </w:rPr>
              <w:t>Kakoutis</w:t>
            </w:r>
            <w:proofErr w:type="spellEnd"/>
          </w:p>
          <w:p w:rsidR="008D643E" w:rsidRPr="00F71899" w:rsidRDefault="008D643E" w:rsidP="00E8544A">
            <w:pPr>
              <w:rPr>
                <w:sz w:val="20"/>
                <w:szCs w:val="20"/>
                <w:lang w:val="fr-CA"/>
              </w:rPr>
            </w:pPr>
            <w:r w:rsidRPr="00F71899">
              <w:rPr>
                <w:b/>
                <w:sz w:val="20"/>
                <w:szCs w:val="20"/>
                <w:lang w:val="fr-CA"/>
              </w:rPr>
              <w:tab/>
            </w:r>
            <w:r w:rsidRPr="00F71899">
              <w:rPr>
                <w:sz w:val="20"/>
                <w:szCs w:val="20"/>
                <w:lang w:val="fr-CA"/>
              </w:rPr>
              <w:t xml:space="preserve">Louis </w:t>
            </w:r>
            <w:proofErr w:type="spellStart"/>
            <w:r w:rsidRPr="00F71899">
              <w:rPr>
                <w:sz w:val="20"/>
                <w:szCs w:val="20"/>
                <w:lang w:val="fr-CA"/>
              </w:rPr>
              <w:t>Kakoutis</w:t>
            </w:r>
            <w:proofErr w:type="spellEnd"/>
          </w:p>
          <w:p w:rsidR="008D643E" w:rsidRPr="00F71899" w:rsidRDefault="008D643E" w:rsidP="00E8544A">
            <w:pPr>
              <w:rPr>
                <w:sz w:val="20"/>
                <w:szCs w:val="20"/>
                <w:lang w:val="fr-CA"/>
              </w:rPr>
            </w:pPr>
          </w:p>
          <w:p w:rsidR="008D643E" w:rsidRPr="00F71899" w:rsidRDefault="008D643E" w:rsidP="00E8544A">
            <w:pPr>
              <w:rPr>
                <w:sz w:val="20"/>
                <w:szCs w:val="20"/>
                <w:lang w:val="fr-CA"/>
              </w:rPr>
            </w:pPr>
            <w:r w:rsidRPr="00F71899">
              <w:rPr>
                <w:sz w:val="20"/>
                <w:szCs w:val="20"/>
                <w:lang w:val="fr-CA"/>
              </w:rPr>
              <w:tab/>
              <w:t>v. (37409)</w:t>
            </w:r>
          </w:p>
          <w:p w:rsidR="008D643E" w:rsidRPr="00F71899" w:rsidRDefault="008D643E" w:rsidP="00E8544A">
            <w:pPr>
              <w:rPr>
                <w:sz w:val="20"/>
                <w:szCs w:val="20"/>
                <w:lang w:val="fr-CA"/>
              </w:rPr>
            </w:pPr>
          </w:p>
          <w:p w:rsidR="008D643E" w:rsidRPr="0005663F" w:rsidRDefault="008D643E" w:rsidP="00E8544A">
            <w:pPr>
              <w:rPr>
                <w:b/>
                <w:sz w:val="20"/>
                <w:szCs w:val="20"/>
                <w:lang w:val="en-US"/>
              </w:rPr>
            </w:pPr>
            <w:r w:rsidRPr="0005663F">
              <w:rPr>
                <w:b/>
                <w:sz w:val="20"/>
                <w:szCs w:val="20"/>
                <w:lang w:val="en-US"/>
              </w:rPr>
              <w:t>Sanjeev Rishi</w:t>
            </w:r>
            <w:r w:rsidR="0005663F" w:rsidRPr="0005663F">
              <w:rPr>
                <w:b/>
                <w:sz w:val="20"/>
                <w:szCs w:val="20"/>
                <w:lang w:val="en-US"/>
              </w:rPr>
              <w:t xml:space="preserve"> et al.</w:t>
            </w:r>
            <w:r w:rsidRPr="0005663F">
              <w:rPr>
                <w:b/>
                <w:sz w:val="20"/>
                <w:szCs w:val="20"/>
                <w:lang w:val="en-US"/>
              </w:rPr>
              <w:t xml:space="preserve"> (Ont.)</w:t>
            </w:r>
          </w:p>
          <w:p w:rsidR="008D643E" w:rsidRPr="00F71899" w:rsidRDefault="008D643E" w:rsidP="00E8544A">
            <w:pPr>
              <w:rPr>
                <w:sz w:val="20"/>
                <w:szCs w:val="20"/>
                <w:lang w:val="en-US"/>
              </w:rPr>
            </w:pPr>
            <w:r w:rsidRPr="0005663F">
              <w:rPr>
                <w:sz w:val="20"/>
                <w:szCs w:val="20"/>
                <w:lang w:val="en-US"/>
              </w:rPr>
              <w:tab/>
            </w:r>
            <w:r w:rsidRPr="00F71899">
              <w:rPr>
                <w:sz w:val="20"/>
                <w:szCs w:val="20"/>
                <w:lang w:val="en-US"/>
              </w:rPr>
              <w:t>Wayne Laski</w:t>
            </w:r>
          </w:p>
          <w:p w:rsidR="008D643E" w:rsidRPr="00F71899" w:rsidRDefault="008D643E" w:rsidP="00E8544A">
            <w:pPr>
              <w:rPr>
                <w:sz w:val="20"/>
                <w:szCs w:val="20"/>
                <w:lang w:val="en-US"/>
              </w:rPr>
            </w:pPr>
          </w:p>
          <w:p w:rsidR="008D643E" w:rsidRPr="00F71899" w:rsidRDefault="008D643E" w:rsidP="00E8544A">
            <w:pPr>
              <w:rPr>
                <w:sz w:val="20"/>
                <w:szCs w:val="20"/>
                <w:lang w:val="en-US"/>
              </w:rPr>
            </w:pPr>
            <w:r w:rsidRPr="00F71899">
              <w:rPr>
                <w:sz w:val="20"/>
                <w:szCs w:val="20"/>
                <w:lang w:val="en-US"/>
              </w:rPr>
              <w:t>FILING DATE : 04.01.2017</w:t>
            </w:r>
          </w:p>
          <w:p w:rsidR="008D643E" w:rsidRPr="0005663F" w:rsidRDefault="0005663F" w:rsidP="00E8544A">
            <w:pPr>
              <w:rPr>
                <w:sz w:val="20"/>
                <w:szCs w:val="20"/>
                <w:lang w:val="en-US"/>
              </w:rPr>
            </w:pPr>
            <w:r>
              <w:rPr>
                <w:sz w:val="20"/>
                <w:szCs w:val="20"/>
                <w:lang w:val="fr-CA"/>
              </w:rPr>
              <w:pict>
                <v:rect id="_x0000_i1028" style="width:108pt;height:1pt" o:hrpct="0" o:hralign="center" o:hrstd="t" o:hrnoshade="t" o:hr="t" fillcolor="black [3213]" stroked="f"/>
              </w:pict>
            </w:r>
          </w:p>
        </w:tc>
      </w:tr>
      <w:tr w:rsidR="00C21644" w:rsidRPr="00F71899" w:rsidTr="003B3977">
        <w:tc>
          <w:tcPr>
            <w:tcW w:w="4320" w:type="dxa"/>
            <w:shd w:val="clear" w:color="auto" w:fill="auto"/>
          </w:tcPr>
          <w:p w:rsidR="00C21644" w:rsidRPr="00F71899" w:rsidRDefault="005C041A" w:rsidP="005F1ED8">
            <w:pPr>
              <w:rPr>
                <w:b/>
                <w:sz w:val="20"/>
                <w:szCs w:val="20"/>
                <w:lang w:val="en-US"/>
              </w:rPr>
            </w:pPr>
            <w:proofErr w:type="spellStart"/>
            <w:r w:rsidRPr="00F71899">
              <w:rPr>
                <w:b/>
                <w:sz w:val="20"/>
                <w:szCs w:val="20"/>
                <w:lang w:val="en-US"/>
              </w:rPr>
              <w:t>Branka</w:t>
            </w:r>
            <w:proofErr w:type="spellEnd"/>
            <w:r w:rsidRPr="00F71899">
              <w:rPr>
                <w:b/>
                <w:sz w:val="20"/>
                <w:szCs w:val="20"/>
                <w:lang w:val="en-US"/>
              </w:rPr>
              <w:t xml:space="preserve"> </w:t>
            </w:r>
            <w:proofErr w:type="spellStart"/>
            <w:r w:rsidRPr="00F71899">
              <w:rPr>
                <w:b/>
                <w:sz w:val="20"/>
                <w:szCs w:val="20"/>
                <w:lang w:val="en-US"/>
              </w:rPr>
              <w:t>Kraljevic</w:t>
            </w:r>
            <w:proofErr w:type="spellEnd"/>
          </w:p>
          <w:p w:rsidR="005C041A" w:rsidRPr="00F71899" w:rsidRDefault="005C041A" w:rsidP="005F1ED8">
            <w:pPr>
              <w:rPr>
                <w:sz w:val="20"/>
                <w:szCs w:val="20"/>
                <w:lang w:val="en-US"/>
              </w:rPr>
            </w:pPr>
            <w:r w:rsidRPr="00F71899">
              <w:rPr>
                <w:b/>
                <w:sz w:val="20"/>
                <w:szCs w:val="20"/>
                <w:lang w:val="en-US"/>
              </w:rPr>
              <w:tab/>
            </w:r>
            <w:proofErr w:type="spellStart"/>
            <w:r w:rsidRPr="00F71899">
              <w:rPr>
                <w:sz w:val="20"/>
                <w:szCs w:val="20"/>
                <w:lang w:val="en-US"/>
              </w:rPr>
              <w:t>Branka</w:t>
            </w:r>
            <w:proofErr w:type="spellEnd"/>
            <w:r w:rsidRPr="00F71899">
              <w:rPr>
                <w:sz w:val="20"/>
                <w:szCs w:val="20"/>
                <w:lang w:val="en-US"/>
              </w:rPr>
              <w:t xml:space="preserve"> </w:t>
            </w:r>
            <w:proofErr w:type="spellStart"/>
            <w:r w:rsidRPr="00F71899">
              <w:rPr>
                <w:sz w:val="20"/>
                <w:szCs w:val="20"/>
                <w:lang w:val="en-US"/>
              </w:rPr>
              <w:t>Kraljevic</w:t>
            </w:r>
            <w:proofErr w:type="spellEnd"/>
          </w:p>
          <w:p w:rsidR="005C041A" w:rsidRPr="00F71899" w:rsidRDefault="005C041A" w:rsidP="005F1ED8">
            <w:pPr>
              <w:rPr>
                <w:sz w:val="20"/>
                <w:szCs w:val="20"/>
                <w:lang w:val="en-US"/>
              </w:rPr>
            </w:pPr>
          </w:p>
          <w:p w:rsidR="005C041A" w:rsidRPr="00F71899" w:rsidRDefault="005C041A" w:rsidP="005F1ED8">
            <w:pPr>
              <w:rPr>
                <w:sz w:val="20"/>
                <w:szCs w:val="20"/>
                <w:lang w:val="en-US"/>
              </w:rPr>
            </w:pPr>
            <w:r w:rsidRPr="00F71899">
              <w:rPr>
                <w:sz w:val="20"/>
                <w:szCs w:val="20"/>
                <w:lang w:val="en-US"/>
              </w:rPr>
              <w:tab/>
              <w:t>v. (37406)</w:t>
            </w:r>
          </w:p>
          <w:p w:rsidR="005C041A" w:rsidRPr="00F71899" w:rsidRDefault="005C041A" w:rsidP="005F1ED8">
            <w:pPr>
              <w:rPr>
                <w:sz w:val="20"/>
                <w:szCs w:val="20"/>
                <w:lang w:val="en-US"/>
              </w:rPr>
            </w:pPr>
          </w:p>
          <w:p w:rsidR="005C041A" w:rsidRPr="00F71899" w:rsidRDefault="005C041A" w:rsidP="005F1ED8">
            <w:pPr>
              <w:rPr>
                <w:b/>
                <w:sz w:val="20"/>
                <w:szCs w:val="20"/>
                <w:lang w:val="en-US"/>
              </w:rPr>
            </w:pPr>
            <w:r w:rsidRPr="00F71899">
              <w:rPr>
                <w:b/>
                <w:sz w:val="20"/>
                <w:szCs w:val="20"/>
                <w:lang w:val="en-US"/>
              </w:rPr>
              <w:t>Her Majesty the Queen (Ont.)</w:t>
            </w:r>
          </w:p>
          <w:p w:rsidR="005C041A" w:rsidRPr="00F71899" w:rsidRDefault="005C041A" w:rsidP="005F1ED8">
            <w:pPr>
              <w:rPr>
                <w:sz w:val="20"/>
                <w:szCs w:val="20"/>
                <w:lang w:val="en-US"/>
              </w:rPr>
            </w:pPr>
            <w:r w:rsidRPr="00F71899">
              <w:rPr>
                <w:sz w:val="20"/>
                <w:szCs w:val="20"/>
                <w:lang w:val="en-US"/>
              </w:rPr>
              <w:tab/>
              <w:t>Frank Au</w:t>
            </w:r>
          </w:p>
          <w:p w:rsidR="005C041A" w:rsidRPr="00F71899" w:rsidRDefault="005C041A" w:rsidP="005F1ED8">
            <w:pPr>
              <w:rPr>
                <w:sz w:val="20"/>
                <w:szCs w:val="20"/>
                <w:lang w:val="en-US"/>
              </w:rPr>
            </w:pPr>
            <w:r w:rsidRPr="00F71899">
              <w:rPr>
                <w:sz w:val="20"/>
                <w:szCs w:val="20"/>
                <w:lang w:val="en-US"/>
              </w:rPr>
              <w:tab/>
              <w:t>A.G. of Ontario</w:t>
            </w:r>
          </w:p>
          <w:p w:rsidR="005C041A" w:rsidRPr="00F71899" w:rsidRDefault="005C041A" w:rsidP="005F1ED8">
            <w:pPr>
              <w:rPr>
                <w:sz w:val="20"/>
                <w:szCs w:val="20"/>
                <w:lang w:val="en-US"/>
              </w:rPr>
            </w:pPr>
          </w:p>
          <w:p w:rsidR="005C041A" w:rsidRPr="00F71899" w:rsidRDefault="005C041A" w:rsidP="005F1ED8">
            <w:pPr>
              <w:rPr>
                <w:sz w:val="20"/>
                <w:szCs w:val="20"/>
                <w:lang w:val="en-US"/>
              </w:rPr>
            </w:pPr>
            <w:r w:rsidRPr="00F71899">
              <w:rPr>
                <w:sz w:val="20"/>
                <w:szCs w:val="20"/>
                <w:lang w:val="en-US"/>
              </w:rPr>
              <w:t>FILING DATE: 12.01.2017</w:t>
            </w:r>
          </w:p>
          <w:p w:rsidR="005C041A" w:rsidRPr="00F71899" w:rsidRDefault="0005663F" w:rsidP="005F1ED8">
            <w:pPr>
              <w:rPr>
                <w:sz w:val="20"/>
                <w:szCs w:val="20"/>
                <w:lang w:val="fr-CA"/>
              </w:rPr>
            </w:pPr>
            <w:r>
              <w:rPr>
                <w:sz w:val="20"/>
                <w:szCs w:val="20"/>
                <w:lang w:val="fr-CA"/>
              </w:rPr>
              <w:pict>
                <v:rect id="_x0000_i1029" style="width:108pt;height:1pt" o:hrpct="0" o:hralign="center" o:hrstd="t" o:hrnoshade="t" o:hr="t" fillcolor="black [3213]" stroked="f"/>
              </w:pict>
            </w:r>
          </w:p>
          <w:p w:rsidR="005C041A" w:rsidRPr="00F71899" w:rsidRDefault="005C041A" w:rsidP="005F1ED8">
            <w:pPr>
              <w:rPr>
                <w:sz w:val="20"/>
                <w:szCs w:val="20"/>
                <w:lang w:val="en-US"/>
              </w:rPr>
            </w:pPr>
          </w:p>
        </w:tc>
        <w:tc>
          <w:tcPr>
            <w:tcW w:w="1181" w:type="dxa"/>
            <w:shd w:val="clear" w:color="auto" w:fill="auto"/>
          </w:tcPr>
          <w:p w:rsidR="00C21644" w:rsidRPr="00F71899" w:rsidRDefault="00C21644" w:rsidP="00242AEE">
            <w:pPr>
              <w:jc w:val="center"/>
              <w:rPr>
                <w:sz w:val="20"/>
                <w:szCs w:val="20"/>
                <w:lang w:val="en-US"/>
              </w:rPr>
            </w:pPr>
          </w:p>
        </w:tc>
        <w:tc>
          <w:tcPr>
            <w:tcW w:w="4320" w:type="dxa"/>
            <w:shd w:val="clear" w:color="auto" w:fill="auto"/>
          </w:tcPr>
          <w:p w:rsidR="00C21644" w:rsidRPr="00F71899" w:rsidRDefault="005C041A" w:rsidP="005F1ED8">
            <w:pPr>
              <w:rPr>
                <w:b/>
                <w:sz w:val="20"/>
                <w:szCs w:val="20"/>
                <w:lang w:val="fr-CA"/>
              </w:rPr>
            </w:pPr>
            <w:r w:rsidRPr="00F71899">
              <w:rPr>
                <w:b/>
                <w:sz w:val="20"/>
                <w:szCs w:val="20"/>
                <w:lang w:val="fr-CA"/>
              </w:rPr>
              <w:t>100193 P.E.I. Inc. et al.</w:t>
            </w:r>
          </w:p>
          <w:p w:rsidR="005C041A" w:rsidRPr="00F71899" w:rsidRDefault="005C041A" w:rsidP="005F1ED8">
            <w:pPr>
              <w:rPr>
                <w:sz w:val="20"/>
                <w:szCs w:val="20"/>
                <w:lang w:val="en-US"/>
              </w:rPr>
            </w:pPr>
            <w:r w:rsidRPr="00F71899">
              <w:rPr>
                <w:sz w:val="20"/>
                <w:szCs w:val="20"/>
                <w:lang w:val="fr-CA"/>
              </w:rPr>
              <w:tab/>
            </w:r>
            <w:r w:rsidRPr="00F71899">
              <w:rPr>
                <w:sz w:val="20"/>
                <w:szCs w:val="20"/>
                <w:lang w:val="en-US"/>
              </w:rPr>
              <w:t>Kenneth L. Godfrey</w:t>
            </w:r>
          </w:p>
          <w:p w:rsidR="005C041A" w:rsidRPr="00F71899" w:rsidRDefault="005C041A" w:rsidP="005F1ED8">
            <w:pPr>
              <w:rPr>
                <w:sz w:val="20"/>
                <w:szCs w:val="20"/>
                <w:lang w:val="en-US"/>
              </w:rPr>
            </w:pPr>
            <w:r w:rsidRPr="00F71899">
              <w:rPr>
                <w:sz w:val="20"/>
                <w:szCs w:val="20"/>
                <w:lang w:val="en-US"/>
              </w:rPr>
              <w:tab/>
              <w:t>Lea Campbell</w:t>
            </w:r>
          </w:p>
          <w:p w:rsidR="005C041A" w:rsidRPr="00F71899" w:rsidRDefault="005C041A" w:rsidP="005F1ED8">
            <w:pPr>
              <w:rPr>
                <w:sz w:val="20"/>
                <w:szCs w:val="20"/>
                <w:lang w:val="en-US"/>
              </w:rPr>
            </w:pPr>
          </w:p>
          <w:p w:rsidR="005C041A" w:rsidRPr="00F71899" w:rsidRDefault="005C041A" w:rsidP="005F1ED8">
            <w:pPr>
              <w:rPr>
                <w:sz w:val="20"/>
                <w:szCs w:val="20"/>
                <w:lang w:val="en-US"/>
              </w:rPr>
            </w:pPr>
            <w:r w:rsidRPr="00F71899">
              <w:rPr>
                <w:sz w:val="20"/>
                <w:szCs w:val="20"/>
                <w:lang w:val="en-US"/>
              </w:rPr>
              <w:tab/>
              <w:t>v. (37393)</w:t>
            </w:r>
          </w:p>
          <w:p w:rsidR="005C041A" w:rsidRPr="00F71899" w:rsidRDefault="005C041A" w:rsidP="005F1ED8">
            <w:pPr>
              <w:rPr>
                <w:sz w:val="20"/>
                <w:szCs w:val="20"/>
                <w:lang w:val="en-US"/>
              </w:rPr>
            </w:pPr>
          </w:p>
          <w:p w:rsidR="005C041A" w:rsidRPr="00F71899" w:rsidRDefault="005C041A" w:rsidP="005F1ED8">
            <w:pPr>
              <w:rPr>
                <w:b/>
                <w:sz w:val="20"/>
                <w:szCs w:val="20"/>
                <w:lang w:val="en-US"/>
              </w:rPr>
            </w:pPr>
            <w:r w:rsidRPr="00F71899">
              <w:rPr>
                <w:b/>
                <w:sz w:val="20"/>
                <w:szCs w:val="20"/>
                <w:lang w:val="en-US"/>
              </w:rPr>
              <w:t>Her Majesty the Queen (F.C.)</w:t>
            </w:r>
          </w:p>
          <w:p w:rsidR="005C041A" w:rsidRPr="00F71899" w:rsidRDefault="005C041A" w:rsidP="005F1ED8">
            <w:pPr>
              <w:rPr>
                <w:sz w:val="20"/>
                <w:szCs w:val="20"/>
                <w:lang w:val="en-US"/>
              </w:rPr>
            </w:pPr>
            <w:r w:rsidRPr="00F71899">
              <w:rPr>
                <w:sz w:val="20"/>
                <w:szCs w:val="20"/>
                <w:lang w:val="en-US"/>
              </w:rPr>
              <w:tab/>
              <w:t xml:space="preserve">Reinhold M. </w:t>
            </w:r>
            <w:proofErr w:type="spellStart"/>
            <w:r w:rsidRPr="00F71899">
              <w:rPr>
                <w:sz w:val="20"/>
                <w:szCs w:val="20"/>
                <w:lang w:val="en-US"/>
              </w:rPr>
              <w:t>Endres</w:t>
            </w:r>
            <w:proofErr w:type="spellEnd"/>
            <w:r w:rsidRPr="00F71899">
              <w:rPr>
                <w:sz w:val="20"/>
                <w:szCs w:val="20"/>
                <w:lang w:val="en-US"/>
              </w:rPr>
              <w:t>, Q.C.</w:t>
            </w:r>
          </w:p>
          <w:p w:rsidR="005C041A" w:rsidRPr="00F71899" w:rsidRDefault="005C041A" w:rsidP="005F1ED8">
            <w:pPr>
              <w:rPr>
                <w:sz w:val="20"/>
                <w:szCs w:val="20"/>
                <w:lang w:val="en-US"/>
              </w:rPr>
            </w:pPr>
            <w:r w:rsidRPr="00F71899">
              <w:rPr>
                <w:sz w:val="20"/>
                <w:szCs w:val="20"/>
                <w:lang w:val="en-US"/>
              </w:rPr>
              <w:tab/>
              <w:t>A.G. of Canada</w:t>
            </w:r>
          </w:p>
          <w:p w:rsidR="005C041A" w:rsidRPr="00F71899" w:rsidRDefault="005C041A" w:rsidP="005F1ED8">
            <w:pPr>
              <w:rPr>
                <w:sz w:val="20"/>
                <w:szCs w:val="20"/>
                <w:lang w:val="en-US"/>
              </w:rPr>
            </w:pPr>
          </w:p>
          <w:p w:rsidR="005C041A" w:rsidRPr="00F71899" w:rsidRDefault="005C041A" w:rsidP="005F1ED8">
            <w:pPr>
              <w:rPr>
                <w:sz w:val="20"/>
                <w:szCs w:val="20"/>
                <w:lang w:val="en-US"/>
              </w:rPr>
            </w:pPr>
            <w:r w:rsidRPr="00F71899">
              <w:rPr>
                <w:sz w:val="20"/>
                <w:szCs w:val="20"/>
                <w:lang w:val="en-US"/>
              </w:rPr>
              <w:t>FILING DATE: 13.01.2017</w:t>
            </w:r>
          </w:p>
          <w:p w:rsidR="005C041A" w:rsidRPr="00F71899" w:rsidRDefault="0005663F" w:rsidP="005F1ED8">
            <w:pPr>
              <w:rPr>
                <w:sz w:val="20"/>
                <w:szCs w:val="20"/>
                <w:lang w:val="fr-CA"/>
              </w:rPr>
            </w:pPr>
            <w:r>
              <w:rPr>
                <w:sz w:val="20"/>
                <w:szCs w:val="20"/>
                <w:lang w:val="fr-CA"/>
              </w:rPr>
              <w:pict>
                <v:rect id="_x0000_i1030" style="width:108pt;height:1pt" o:hrpct="0" o:hralign="center" o:hrstd="t" o:hrnoshade="t" o:hr="t" fillcolor="black [3213]" stroked="f"/>
              </w:pict>
            </w:r>
          </w:p>
          <w:p w:rsidR="005C041A" w:rsidRPr="00F71899" w:rsidRDefault="005C041A" w:rsidP="005F1ED8">
            <w:pPr>
              <w:rPr>
                <w:sz w:val="20"/>
                <w:szCs w:val="20"/>
                <w:lang w:val="en-US"/>
              </w:rPr>
            </w:pPr>
          </w:p>
        </w:tc>
      </w:tr>
      <w:tr w:rsidR="005C041A" w:rsidRPr="00F71899" w:rsidTr="003B3977">
        <w:tc>
          <w:tcPr>
            <w:tcW w:w="4320" w:type="dxa"/>
            <w:shd w:val="clear" w:color="auto" w:fill="auto"/>
          </w:tcPr>
          <w:p w:rsidR="005C041A" w:rsidRPr="00F71899" w:rsidRDefault="005C041A" w:rsidP="005F1ED8">
            <w:pPr>
              <w:rPr>
                <w:b/>
                <w:sz w:val="20"/>
                <w:szCs w:val="20"/>
                <w:lang w:val="en-US"/>
              </w:rPr>
            </w:pPr>
            <w:r w:rsidRPr="00F71899">
              <w:rPr>
                <w:b/>
                <w:sz w:val="20"/>
                <w:szCs w:val="20"/>
                <w:lang w:val="en-US"/>
              </w:rPr>
              <w:t xml:space="preserve">Kevin Patrick </w:t>
            </w:r>
            <w:proofErr w:type="spellStart"/>
            <w:r w:rsidRPr="00F71899">
              <w:rPr>
                <w:b/>
                <w:sz w:val="20"/>
                <w:szCs w:val="20"/>
                <w:lang w:val="en-US"/>
              </w:rPr>
              <w:t>Gubbins</w:t>
            </w:r>
            <w:proofErr w:type="spellEnd"/>
          </w:p>
          <w:p w:rsidR="005C041A" w:rsidRPr="00F71899" w:rsidRDefault="005C041A" w:rsidP="005F1ED8">
            <w:pPr>
              <w:rPr>
                <w:sz w:val="20"/>
                <w:szCs w:val="20"/>
                <w:lang w:val="en-US"/>
              </w:rPr>
            </w:pPr>
            <w:r w:rsidRPr="00F71899">
              <w:rPr>
                <w:b/>
                <w:sz w:val="20"/>
                <w:szCs w:val="20"/>
                <w:lang w:val="en-US"/>
              </w:rPr>
              <w:tab/>
            </w:r>
            <w:r w:rsidRPr="00F71899">
              <w:rPr>
                <w:sz w:val="20"/>
                <w:szCs w:val="20"/>
                <w:lang w:val="en-US"/>
              </w:rPr>
              <w:t>Timothy E. Foster, Q.C.</w:t>
            </w:r>
          </w:p>
          <w:p w:rsidR="005C041A" w:rsidRPr="00F71899" w:rsidRDefault="005C041A" w:rsidP="005F1ED8">
            <w:pPr>
              <w:rPr>
                <w:sz w:val="20"/>
                <w:szCs w:val="20"/>
                <w:lang w:val="en-US"/>
              </w:rPr>
            </w:pPr>
            <w:r w:rsidRPr="00F71899">
              <w:rPr>
                <w:sz w:val="20"/>
                <w:szCs w:val="20"/>
                <w:lang w:val="en-US"/>
              </w:rPr>
              <w:tab/>
              <w:t xml:space="preserve">Foster </w:t>
            </w:r>
            <w:proofErr w:type="spellStart"/>
            <w:r w:rsidR="0005663F">
              <w:rPr>
                <w:sz w:val="20"/>
                <w:szCs w:val="20"/>
                <w:lang w:val="en-US"/>
              </w:rPr>
              <w:t>I</w:t>
            </w:r>
            <w:r w:rsidRPr="00F71899">
              <w:rPr>
                <w:sz w:val="20"/>
                <w:szCs w:val="20"/>
                <w:lang w:val="en-US"/>
              </w:rPr>
              <w:t>ovinelli</w:t>
            </w:r>
            <w:proofErr w:type="spellEnd"/>
            <w:r w:rsidRPr="00F71899">
              <w:rPr>
                <w:sz w:val="20"/>
                <w:szCs w:val="20"/>
                <w:lang w:val="en-US"/>
              </w:rPr>
              <w:t xml:space="preserve"> </w:t>
            </w:r>
            <w:proofErr w:type="spellStart"/>
            <w:r w:rsidRPr="00F71899">
              <w:rPr>
                <w:sz w:val="20"/>
                <w:szCs w:val="20"/>
                <w:lang w:val="en-US"/>
              </w:rPr>
              <w:t>Beyak</w:t>
            </w:r>
            <w:proofErr w:type="spellEnd"/>
          </w:p>
          <w:p w:rsidR="005C041A" w:rsidRPr="00F71899" w:rsidRDefault="005C041A" w:rsidP="005F1ED8">
            <w:pPr>
              <w:rPr>
                <w:sz w:val="20"/>
                <w:szCs w:val="20"/>
                <w:lang w:val="en-US"/>
              </w:rPr>
            </w:pPr>
          </w:p>
          <w:p w:rsidR="005C041A" w:rsidRPr="00F71899" w:rsidRDefault="005C041A" w:rsidP="005F1ED8">
            <w:pPr>
              <w:rPr>
                <w:sz w:val="20"/>
                <w:szCs w:val="20"/>
                <w:lang w:val="en-US"/>
              </w:rPr>
            </w:pPr>
            <w:r w:rsidRPr="00F71899">
              <w:rPr>
                <w:sz w:val="20"/>
                <w:szCs w:val="20"/>
                <w:lang w:val="en-US"/>
              </w:rPr>
              <w:tab/>
              <w:t>v. (37395)</w:t>
            </w:r>
          </w:p>
          <w:p w:rsidR="005C041A" w:rsidRPr="00F71899" w:rsidRDefault="005C041A" w:rsidP="005F1ED8">
            <w:pPr>
              <w:rPr>
                <w:sz w:val="20"/>
                <w:szCs w:val="20"/>
                <w:lang w:val="en-US"/>
              </w:rPr>
            </w:pPr>
          </w:p>
          <w:p w:rsidR="005C041A" w:rsidRPr="00F71899" w:rsidRDefault="005C041A" w:rsidP="005F1ED8">
            <w:pPr>
              <w:rPr>
                <w:b/>
                <w:sz w:val="20"/>
                <w:szCs w:val="20"/>
                <w:lang w:val="en-US"/>
              </w:rPr>
            </w:pPr>
            <w:r w:rsidRPr="00F71899">
              <w:rPr>
                <w:b/>
                <w:sz w:val="20"/>
                <w:szCs w:val="20"/>
                <w:lang w:val="en-US"/>
              </w:rPr>
              <w:t>Her Majesty the Queen (Alta.)</w:t>
            </w:r>
          </w:p>
          <w:p w:rsidR="005C041A" w:rsidRPr="00F71899" w:rsidRDefault="005C041A" w:rsidP="005F1ED8">
            <w:pPr>
              <w:rPr>
                <w:sz w:val="20"/>
                <w:szCs w:val="20"/>
                <w:lang w:val="en-US"/>
              </w:rPr>
            </w:pPr>
            <w:r w:rsidRPr="00F71899">
              <w:rPr>
                <w:sz w:val="20"/>
                <w:szCs w:val="20"/>
                <w:lang w:val="en-US"/>
              </w:rPr>
              <w:tab/>
              <w:t>Jason R. Russell</w:t>
            </w:r>
          </w:p>
          <w:p w:rsidR="005C041A" w:rsidRPr="00F71899" w:rsidRDefault="005C041A" w:rsidP="005F1ED8">
            <w:pPr>
              <w:rPr>
                <w:sz w:val="20"/>
                <w:szCs w:val="20"/>
                <w:lang w:val="en-US"/>
              </w:rPr>
            </w:pPr>
            <w:r w:rsidRPr="00F71899">
              <w:rPr>
                <w:sz w:val="20"/>
                <w:szCs w:val="20"/>
                <w:lang w:val="en-US"/>
              </w:rPr>
              <w:tab/>
              <w:t>A.G. of Alberta</w:t>
            </w:r>
          </w:p>
          <w:p w:rsidR="005C041A" w:rsidRPr="00F71899" w:rsidRDefault="005C041A" w:rsidP="005F1ED8">
            <w:pPr>
              <w:rPr>
                <w:sz w:val="20"/>
                <w:szCs w:val="20"/>
                <w:lang w:val="en-US"/>
              </w:rPr>
            </w:pPr>
          </w:p>
          <w:p w:rsidR="005C041A" w:rsidRPr="00F71899" w:rsidRDefault="005C041A" w:rsidP="005F1ED8">
            <w:pPr>
              <w:rPr>
                <w:sz w:val="20"/>
                <w:szCs w:val="20"/>
                <w:lang w:val="en-US"/>
              </w:rPr>
            </w:pPr>
            <w:r w:rsidRPr="00F71899">
              <w:rPr>
                <w:sz w:val="20"/>
                <w:szCs w:val="20"/>
                <w:lang w:val="en-US"/>
              </w:rPr>
              <w:t>FILING DATE: 13.01.2017</w:t>
            </w:r>
          </w:p>
          <w:p w:rsidR="005C041A" w:rsidRPr="00F71899" w:rsidRDefault="0005663F" w:rsidP="005F1ED8">
            <w:pPr>
              <w:rPr>
                <w:sz w:val="20"/>
                <w:szCs w:val="20"/>
                <w:lang w:val="fr-CA"/>
              </w:rPr>
            </w:pPr>
            <w:r>
              <w:rPr>
                <w:sz w:val="20"/>
                <w:szCs w:val="20"/>
                <w:lang w:val="fr-CA"/>
              </w:rPr>
              <w:pict>
                <v:rect id="_x0000_i1031" style="width:108pt;height:1pt" o:hrpct="0" o:hralign="center" o:hrstd="t" o:hrnoshade="t" o:hr="t" fillcolor="black [3213]" stroked="f"/>
              </w:pict>
            </w:r>
          </w:p>
          <w:p w:rsidR="005C041A" w:rsidRPr="00F71899" w:rsidRDefault="005C041A" w:rsidP="005F1ED8">
            <w:pPr>
              <w:rPr>
                <w:sz w:val="20"/>
                <w:szCs w:val="20"/>
                <w:lang w:val="en-US"/>
              </w:rPr>
            </w:pPr>
          </w:p>
        </w:tc>
        <w:tc>
          <w:tcPr>
            <w:tcW w:w="1181" w:type="dxa"/>
            <w:shd w:val="clear" w:color="auto" w:fill="auto"/>
          </w:tcPr>
          <w:p w:rsidR="005C041A" w:rsidRPr="00F71899" w:rsidRDefault="005C041A" w:rsidP="00242AEE">
            <w:pPr>
              <w:jc w:val="center"/>
              <w:rPr>
                <w:sz w:val="20"/>
                <w:szCs w:val="20"/>
                <w:lang w:val="en-US"/>
              </w:rPr>
            </w:pPr>
          </w:p>
        </w:tc>
        <w:tc>
          <w:tcPr>
            <w:tcW w:w="4320" w:type="dxa"/>
            <w:shd w:val="clear" w:color="auto" w:fill="auto"/>
          </w:tcPr>
          <w:p w:rsidR="005C041A" w:rsidRPr="00F71899" w:rsidRDefault="005C041A" w:rsidP="005F1ED8">
            <w:pPr>
              <w:rPr>
                <w:b/>
                <w:sz w:val="20"/>
                <w:szCs w:val="20"/>
                <w:lang w:val="en-US"/>
              </w:rPr>
            </w:pPr>
            <w:r w:rsidRPr="00F71899">
              <w:rPr>
                <w:b/>
                <w:sz w:val="20"/>
                <w:szCs w:val="20"/>
                <w:lang w:val="en-US"/>
              </w:rPr>
              <w:t>City of Hamilton</w:t>
            </w:r>
          </w:p>
          <w:p w:rsidR="005C041A" w:rsidRPr="00F71899" w:rsidRDefault="005C041A" w:rsidP="005F1ED8">
            <w:pPr>
              <w:rPr>
                <w:sz w:val="20"/>
                <w:szCs w:val="20"/>
                <w:lang w:val="en-US"/>
              </w:rPr>
            </w:pPr>
            <w:r w:rsidRPr="00F71899">
              <w:rPr>
                <w:b/>
                <w:sz w:val="20"/>
                <w:szCs w:val="20"/>
                <w:lang w:val="en-US"/>
              </w:rPr>
              <w:tab/>
            </w:r>
            <w:proofErr w:type="spellStart"/>
            <w:r w:rsidRPr="00F71899">
              <w:rPr>
                <w:sz w:val="20"/>
                <w:szCs w:val="20"/>
                <w:lang w:val="en-US"/>
              </w:rPr>
              <w:t>Shantona</w:t>
            </w:r>
            <w:proofErr w:type="spellEnd"/>
            <w:r w:rsidRPr="00F71899">
              <w:rPr>
                <w:sz w:val="20"/>
                <w:szCs w:val="20"/>
                <w:lang w:val="en-US"/>
              </w:rPr>
              <w:t xml:space="preserve"> </w:t>
            </w:r>
            <w:proofErr w:type="spellStart"/>
            <w:r w:rsidRPr="00F71899">
              <w:rPr>
                <w:sz w:val="20"/>
                <w:szCs w:val="20"/>
                <w:lang w:val="en-US"/>
              </w:rPr>
              <w:t>Chaudhury</w:t>
            </w:r>
            <w:proofErr w:type="spellEnd"/>
          </w:p>
          <w:p w:rsidR="005C041A" w:rsidRPr="00F71899" w:rsidRDefault="005C041A" w:rsidP="005F1ED8">
            <w:pPr>
              <w:rPr>
                <w:sz w:val="20"/>
                <w:szCs w:val="20"/>
                <w:lang w:val="en-US"/>
              </w:rPr>
            </w:pPr>
            <w:r w:rsidRPr="00F71899">
              <w:rPr>
                <w:sz w:val="20"/>
                <w:szCs w:val="20"/>
                <w:lang w:val="en-US"/>
              </w:rPr>
              <w:tab/>
              <w:t>Pape Barristers</w:t>
            </w:r>
          </w:p>
          <w:p w:rsidR="005C041A" w:rsidRPr="00F71899" w:rsidRDefault="005C041A" w:rsidP="005F1ED8">
            <w:pPr>
              <w:rPr>
                <w:sz w:val="20"/>
                <w:szCs w:val="20"/>
                <w:lang w:val="en-US"/>
              </w:rPr>
            </w:pPr>
          </w:p>
          <w:p w:rsidR="005C041A" w:rsidRPr="00F71899" w:rsidRDefault="005C041A" w:rsidP="005F1ED8">
            <w:pPr>
              <w:rPr>
                <w:sz w:val="20"/>
                <w:szCs w:val="20"/>
                <w:lang w:val="en-US"/>
              </w:rPr>
            </w:pPr>
            <w:r w:rsidRPr="00F71899">
              <w:rPr>
                <w:sz w:val="20"/>
                <w:szCs w:val="20"/>
                <w:lang w:val="en-US"/>
              </w:rPr>
              <w:tab/>
              <w:t>v. (37400)</w:t>
            </w:r>
          </w:p>
          <w:p w:rsidR="005C041A" w:rsidRPr="00F71899" w:rsidRDefault="005C041A" w:rsidP="005F1ED8">
            <w:pPr>
              <w:rPr>
                <w:sz w:val="20"/>
                <w:szCs w:val="20"/>
                <w:lang w:val="en-US"/>
              </w:rPr>
            </w:pPr>
          </w:p>
          <w:p w:rsidR="005C041A" w:rsidRPr="00F71899" w:rsidRDefault="005C041A" w:rsidP="005F1ED8">
            <w:pPr>
              <w:rPr>
                <w:b/>
                <w:sz w:val="20"/>
                <w:szCs w:val="20"/>
                <w:lang w:val="en-US"/>
              </w:rPr>
            </w:pPr>
            <w:r w:rsidRPr="00F71899">
              <w:rPr>
                <w:b/>
                <w:sz w:val="20"/>
                <w:szCs w:val="20"/>
                <w:lang w:val="en-US"/>
              </w:rPr>
              <w:t>Dean Saumur, an infant under the age of 18 years by his Litigation Guardian, Janet Saumur, and the said Janet Saumur (Ont.)</w:t>
            </w:r>
          </w:p>
          <w:p w:rsidR="005C041A" w:rsidRPr="00F71899" w:rsidRDefault="005C041A" w:rsidP="005F1ED8">
            <w:pPr>
              <w:rPr>
                <w:sz w:val="20"/>
                <w:szCs w:val="20"/>
                <w:lang w:val="en-US"/>
              </w:rPr>
            </w:pPr>
            <w:r w:rsidRPr="00F71899">
              <w:rPr>
                <w:sz w:val="20"/>
                <w:szCs w:val="20"/>
                <w:lang w:val="en-US"/>
              </w:rPr>
              <w:tab/>
              <w:t>Robert J. Hooper</w:t>
            </w:r>
          </w:p>
          <w:p w:rsidR="005C041A" w:rsidRPr="00F71899" w:rsidRDefault="005C041A" w:rsidP="005F1ED8">
            <w:pPr>
              <w:rPr>
                <w:sz w:val="20"/>
                <w:szCs w:val="20"/>
                <w:lang w:val="en-US"/>
              </w:rPr>
            </w:pPr>
            <w:r w:rsidRPr="00F71899">
              <w:rPr>
                <w:sz w:val="20"/>
                <w:szCs w:val="20"/>
                <w:lang w:val="en-US"/>
              </w:rPr>
              <w:tab/>
              <w:t>Hooper Law Offices</w:t>
            </w:r>
          </w:p>
          <w:p w:rsidR="005C041A" w:rsidRPr="00F71899" w:rsidRDefault="005C041A" w:rsidP="005F1ED8">
            <w:pPr>
              <w:rPr>
                <w:sz w:val="20"/>
                <w:szCs w:val="20"/>
                <w:lang w:val="en-US"/>
              </w:rPr>
            </w:pPr>
          </w:p>
          <w:p w:rsidR="005C041A" w:rsidRPr="00F71899" w:rsidRDefault="005C041A" w:rsidP="005F1ED8">
            <w:pPr>
              <w:rPr>
                <w:sz w:val="20"/>
                <w:szCs w:val="20"/>
                <w:lang w:val="en-US"/>
              </w:rPr>
            </w:pPr>
            <w:r w:rsidRPr="00F71899">
              <w:rPr>
                <w:sz w:val="20"/>
                <w:szCs w:val="20"/>
                <w:lang w:val="en-US"/>
              </w:rPr>
              <w:t>FILING DATE: 13.01.2017</w:t>
            </w:r>
          </w:p>
          <w:p w:rsidR="005C041A" w:rsidRPr="00F71899" w:rsidRDefault="0005663F" w:rsidP="005F1ED8">
            <w:pPr>
              <w:rPr>
                <w:sz w:val="20"/>
                <w:szCs w:val="20"/>
                <w:lang w:val="fr-CA"/>
              </w:rPr>
            </w:pPr>
            <w:r>
              <w:rPr>
                <w:sz w:val="20"/>
                <w:szCs w:val="20"/>
                <w:lang w:val="fr-CA"/>
              </w:rPr>
              <w:pict>
                <v:rect id="_x0000_i1032" style="width:108pt;height:1pt" o:hrpct="0" o:hralign="center" o:hrstd="t" o:hrnoshade="t" o:hr="t" fillcolor="black [3213]" stroked="f"/>
              </w:pict>
            </w:r>
          </w:p>
          <w:p w:rsidR="005C041A" w:rsidRPr="00F71899" w:rsidRDefault="005C041A" w:rsidP="005F1ED8">
            <w:pPr>
              <w:rPr>
                <w:sz w:val="20"/>
                <w:szCs w:val="20"/>
                <w:lang w:val="en-US"/>
              </w:rPr>
            </w:pPr>
          </w:p>
        </w:tc>
      </w:tr>
    </w:tbl>
    <w:p w:rsidR="00DF5106" w:rsidRPr="00F71899" w:rsidRDefault="00DF5106">
      <w:r w:rsidRPr="00F71899">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DF5106" w:rsidRPr="00F71899" w:rsidTr="003B3977">
        <w:tc>
          <w:tcPr>
            <w:tcW w:w="4320" w:type="dxa"/>
            <w:shd w:val="clear" w:color="auto" w:fill="auto"/>
          </w:tcPr>
          <w:p w:rsidR="00DF5106" w:rsidRPr="00F71899" w:rsidRDefault="00DF5106" w:rsidP="005F1ED8">
            <w:pPr>
              <w:rPr>
                <w:b/>
                <w:sz w:val="20"/>
                <w:szCs w:val="20"/>
                <w:lang w:val="en-US"/>
              </w:rPr>
            </w:pPr>
            <w:r w:rsidRPr="00F71899">
              <w:rPr>
                <w:b/>
                <w:sz w:val="20"/>
                <w:szCs w:val="20"/>
                <w:lang w:val="en-US"/>
              </w:rPr>
              <w:lastRenderedPageBreak/>
              <w:t xml:space="preserve">Her Majesty the Queen </w:t>
            </w:r>
          </w:p>
          <w:p w:rsidR="00DF5106" w:rsidRPr="00F71899" w:rsidRDefault="00DF5106" w:rsidP="005F1ED8">
            <w:pPr>
              <w:rPr>
                <w:sz w:val="20"/>
                <w:szCs w:val="20"/>
                <w:lang w:val="en-US"/>
              </w:rPr>
            </w:pPr>
            <w:r w:rsidRPr="00F71899">
              <w:rPr>
                <w:b/>
                <w:sz w:val="20"/>
                <w:szCs w:val="20"/>
                <w:lang w:val="en-US"/>
              </w:rPr>
              <w:tab/>
            </w:r>
            <w:r w:rsidRPr="00F71899">
              <w:rPr>
                <w:sz w:val="20"/>
                <w:szCs w:val="20"/>
                <w:lang w:val="en-US"/>
              </w:rPr>
              <w:t>William B. Richards</w:t>
            </w:r>
          </w:p>
          <w:p w:rsidR="00DF5106" w:rsidRPr="00F71899" w:rsidRDefault="00DF5106" w:rsidP="005F1ED8">
            <w:pPr>
              <w:rPr>
                <w:sz w:val="20"/>
                <w:szCs w:val="20"/>
                <w:lang w:val="en-US"/>
              </w:rPr>
            </w:pPr>
            <w:r w:rsidRPr="00F71899">
              <w:rPr>
                <w:sz w:val="20"/>
                <w:szCs w:val="20"/>
                <w:lang w:val="en-US"/>
              </w:rPr>
              <w:tab/>
              <w:t>A.G. of New</w:t>
            </w:r>
            <w:r w:rsidR="0005663F">
              <w:rPr>
                <w:sz w:val="20"/>
                <w:szCs w:val="20"/>
                <w:lang w:val="en-US"/>
              </w:rPr>
              <w:t xml:space="preserve"> </w:t>
            </w:r>
            <w:proofErr w:type="spellStart"/>
            <w:r w:rsidRPr="00F71899">
              <w:rPr>
                <w:sz w:val="20"/>
                <w:szCs w:val="20"/>
                <w:lang w:val="en-US"/>
              </w:rPr>
              <w:t>Brunwick</w:t>
            </w:r>
            <w:proofErr w:type="spellEnd"/>
          </w:p>
          <w:p w:rsidR="00DF5106" w:rsidRPr="00F71899" w:rsidRDefault="00DF5106" w:rsidP="005F1ED8">
            <w:pPr>
              <w:rPr>
                <w:sz w:val="20"/>
                <w:szCs w:val="20"/>
                <w:lang w:val="en-US"/>
              </w:rPr>
            </w:pPr>
          </w:p>
          <w:p w:rsidR="00DF5106" w:rsidRPr="00F71899" w:rsidRDefault="00DF5106" w:rsidP="005F1ED8">
            <w:pPr>
              <w:rPr>
                <w:sz w:val="20"/>
                <w:szCs w:val="20"/>
                <w:lang w:val="en-US"/>
              </w:rPr>
            </w:pPr>
            <w:r w:rsidRPr="00F71899">
              <w:rPr>
                <w:sz w:val="20"/>
                <w:szCs w:val="20"/>
                <w:lang w:val="en-US"/>
              </w:rPr>
              <w:tab/>
              <w:t>v. (37398)</w:t>
            </w:r>
          </w:p>
          <w:p w:rsidR="00DF5106" w:rsidRPr="00F71899" w:rsidRDefault="00DF5106" w:rsidP="005F1ED8">
            <w:pPr>
              <w:rPr>
                <w:sz w:val="20"/>
                <w:szCs w:val="20"/>
                <w:lang w:val="en-US"/>
              </w:rPr>
            </w:pPr>
          </w:p>
          <w:p w:rsidR="00DF5106" w:rsidRPr="00F71899" w:rsidRDefault="00DF5106" w:rsidP="005F1ED8">
            <w:pPr>
              <w:rPr>
                <w:b/>
                <w:sz w:val="20"/>
                <w:szCs w:val="20"/>
                <w:lang w:val="en-US"/>
              </w:rPr>
            </w:pPr>
            <w:r w:rsidRPr="00F71899">
              <w:rPr>
                <w:b/>
                <w:sz w:val="20"/>
                <w:szCs w:val="20"/>
                <w:lang w:val="en-US"/>
              </w:rPr>
              <w:t>G</w:t>
            </w:r>
            <w:r w:rsidR="0005663F">
              <w:rPr>
                <w:b/>
                <w:sz w:val="20"/>
                <w:szCs w:val="20"/>
                <w:lang w:val="en-US"/>
              </w:rPr>
              <w:t>e</w:t>
            </w:r>
            <w:r w:rsidRPr="00F71899">
              <w:rPr>
                <w:b/>
                <w:sz w:val="20"/>
                <w:szCs w:val="20"/>
                <w:lang w:val="en-US"/>
              </w:rPr>
              <w:t xml:space="preserve">rard </w:t>
            </w:r>
            <w:proofErr w:type="spellStart"/>
            <w:r w:rsidRPr="00F71899">
              <w:rPr>
                <w:b/>
                <w:sz w:val="20"/>
                <w:szCs w:val="20"/>
                <w:lang w:val="en-US"/>
              </w:rPr>
              <w:t>Comeau</w:t>
            </w:r>
            <w:proofErr w:type="spellEnd"/>
            <w:r w:rsidRPr="00F71899">
              <w:rPr>
                <w:b/>
                <w:sz w:val="20"/>
                <w:szCs w:val="20"/>
                <w:lang w:val="en-US"/>
              </w:rPr>
              <w:t xml:space="preserve"> (N.B.)</w:t>
            </w:r>
          </w:p>
          <w:p w:rsidR="00DF5106" w:rsidRPr="00F71899" w:rsidRDefault="00DF5106" w:rsidP="005F1ED8">
            <w:pPr>
              <w:rPr>
                <w:sz w:val="20"/>
                <w:szCs w:val="20"/>
                <w:lang w:val="en-US"/>
              </w:rPr>
            </w:pPr>
            <w:r w:rsidRPr="00F71899">
              <w:rPr>
                <w:sz w:val="20"/>
                <w:szCs w:val="20"/>
                <w:lang w:val="en-US"/>
              </w:rPr>
              <w:tab/>
              <w:t>Ian Blue</w:t>
            </w:r>
          </w:p>
          <w:p w:rsidR="00DF5106" w:rsidRPr="00F71899" w:rsidRDefault="00DF5106" w:rsidP="005F1ED8">
            <w:pPr>
              <w:rPr>
                <w:sz w:val="20"/>
                <w:szCs w:val="20"/>
                <w:lang w:val="en-US"/>
              </w:rPr>
            </w:pPr>
            <w:r w:rsidRPr="00F71899">
              <w:rPr>
                <w:sz w:val="20"/>
                <w:szCs w:val="20"/>
                <w:lang w:val="en-US"/>
              </w:rPr>
              <w:tab/>
              <w:t>Gardiner, Roberts LLP</w:t>
            </w:r>
          </w:p>
          <w:p w:rsidR="00DF5106" w:rsidRPr="00F71899" w:rsidRDefault="00DF5106" w:rsidP="005F1ED8">
            <w:pPr>
              <w:rPr>
                <w:sz w:val="20"/>
                <w:szCs w:val="20"/>
                <w:lang w:val="en-US"/>
              </w:rPr>
            </w:pPr>
          </w:p>
          <w:p w:rsidR="00DF5106" w:rsidRPr="00F71899" w:rsidRDefault="00DF5106" w:rsidP="005F1ED8">
            <w:pPr>
              <w:rPr>
                <w:sz w:val="20"/>
                <w:szCs w:val="20"/>
                <w:lang w:val="en-US"/>
              </w:rPr>
            </w:pPr>
            <w:r w:rsidRPr="00F71899">
              <w:rPr>
                <w:sz w:val="20"/>
                <w:szCs w:val="20"/>
                <w:lang w:val="en-US"/>
              </w:rPr>
              <w:t>FILING DATE : 16.01.2017</w:t>
            </w:r>
          </w:p>
          <w:p w:rsidR="00DF5106" w:rsidRPr="00F71899" w:rsidRDefault="0005663F" w:rsidP="005F1ED8">
            <w:pPr>
              <w:rPr>
                <w:sz w:val="20"/>
                <w:szCs w:val="20"/>
                <w:lang w:val="fr-CA"/>
              </w:rPr>
            </w:pPr>
            <w:r>
              <w:rPr>
                <w:sz w:val="20"/>
                <w:szCs w:val="20"/>
                <w:lang w:val="fr-CA"/>
              </w:rPr>
              <w:pict>
                <v:rect id="_x0000_i1033" style="width:108pt;height:1pt" o:hrpct="0" o:hralign="center" o:hrstd="t" o:hrnoshade="t" o:hr="t" fillcolor="black [3213]" stroked="f"/>
              </w:pict>
            </w:r>
          </w:p>
          <w:p w:rsidR="00DF5106" w:rsidRPr="00F71899" w:rsidRDefault="00DF5106" w:rsidP="005F1ED8">
            <w:pPr>
              <w:rPr>
                <w:sz w:val="20"/>
                <w:szCs w:val="20"/>
                <w:lang w:val="fr-CA"/>
              </w:rPr>
            </w:pPr>
          </w:p>
        </w:tc>
        <w:tc>
          <w:tcPr>
            <w:tcW w:w="1181" w:type="dxa"/>
            <w:shd w:val="clear" w:color="auto" w:fill="auto"/>
          </w:tcPr>
          <w:p w:rsidR="00DF5106" w:rsidRPr="00F71899" w:rsidRDefault="00DF5106" w:rsidP="00242AEE">
            <w:pPr>
              <w:jc w:val="center"/>
              <w:rPr>
                <w:sz w:val="20"/>
                <w:szCs w:val="20"/>
                <w:lang w:val="en-US"/>
              </w:rPr>
            </w:pPr>
          </w:p>
        </w:tc>
        <w:tc>
          <w:tcPr>
            <w:tcW w:w="4320" w:type="dxa"/>
            <w:shd w:val="clear" w:color="auto" w:fill="auto"/>
          </w:tcPr>
          <w:p w:rsidR="00DF5106" w:rsidRPr="00F71899" w:rsidRDefault="00DF5106" w:rsidP="005F1ED8">
            <w:pPr>
              <w:rPr>
                <w:b/>
                <w:sz w:val="20"/>
                <w:szCs w:val="20"/>
                <w:lang w:val="fr-CA"/>
              </w:rPr>
            </w:pPr>
            <w:r w:rsidRPr="00F71899">
              <w:rPr>
                <w:b/>
                <w:sz w:val="20"/>
                <w:szCs w:val="20"/>
                <w:lang w:val="fr-CA"/>
              </w:rPr>
              <w:t xml:space="preserve">Transport </w:t>
            </w:r>
            <w:proofErr w:type="spellStart"/>
            <w:r w:rsidRPr="00F71899">
              <w:rPr>
                <w:b/>
                <w:sz w:val="20"/>
                <w:szCs w:val="20"/>
                <w:lang w:val="fr-CA"/>
              </w:rPr>
              <w:t>Desgagnés</w:t>
            </w:r>
            <w:proofErr w:type="spellEnd"/>
            <w:r w:rsidRPr="00F71899">
              <w:rPr>
                <w:b/>
                <w:sz w:val="20"/>
                <w:szCs w:val="20"/>
                <w:lang w:val="fr-CA"/>
              </w:rPr>
              <w:t xml:space="preserve"> Inc. et al. </w:t>
            </w:r>
          </w:p>
          <w:p w:rsidR="00DF5106" w:rsidRPr="00F71899" w:rsidRDefault="00DF5106" w:rsidP="005F1ED8">
            <w:pPr>
              <w:rPr>
                <w:sz w:val="20"/>
                <w:szCs w:val="20"/>
                <w:lang w:val="en-US"/>
              </w:rPr>
            </w:pPr>
            <w:r w:rsidRPr="00F71899">
              <w:rPr>
                <w:b/>
                <w:sz w:val="20"/>
                <w:szCs w:val="20"/>
                <w:lang w:val="fr-CA"/>
              </w:rPr>
              <w:tab/>
            </w:r>
            <w:r w:rsidRPr="00F71899">
              <w:rPr>
                <w:sz w:val="20"/>
                <w:szCs w:val="20"/>
                <w:lang w:val="en-US"/>
              </w:rPr>
              <w:t>John G. O’Connor</w:t>
            </w:r>
          </w:p>
          <w:p w:rsidR="00DF5106" w:rsidRPr="00F71899" w:rsidRDefault="00DF5106" w:rsidP="005F1ED8">
            <w:pPr>
              <w:rPr>
                <w:sz w:val="20"/>
                <w:szCs w:val="20"/>
                <w:lang w:val="en-US"/>
              </w:rPr>
            </w:pPr>
            <w:r w:rsidRPr="00F71899">
              <w:rPr>
                <w:sz w:val="20"/>
                <w:szCs w:val="20"/>
                <w:lang w:val="en-US"/>
              </w:rPr>
              <w:tab/>
            </w:r>
            <w:proofErr w:type="spellStart"/>
            <w:r w:rsidRPr="00F71899">
              <w:rPr>
                <w:sz w:val="20"/>
                <w:szCs w:val="20"/>
                <w:lang w:val="en-US"/>
              </w:rPr>
              <w:t>Langlois</w:t>
            </w:r>
            <w:proofErr w:type="spellEnd"/>
            <w:r w:rsidRPr="00F71899">
              <w:rPr>
                <w:sz w:val="20"/>
                <w:szCs w:val="20"/>
                <w:lang w:val="en-US"/>
              </w:rPr>
              <w:t xml:space="preserve"> Lawyers, LLP</w:t>
            </w:r>
          </w:p>
          <w:p w:rsidR="00DF5106" w:rsidRPr="00F71899" w:rsidRDefault="00DF5106" w:rsidP="005F1ED8">
            <w:pPr>
              <w:rPr>
                <w:sz w:val="20"/>
                <w:szCs w:val="20"/>
                <w:lang w:val="en-US"/>
              </w:rPr>
            </w:pPr>
          </w:p>
          <w:p w:rsidR="00DF5106" w:rsidRPr="00F71899" w:rsidRDefault="00DF5106" w:rsidP="005F1ED8">
            <w:pPr>
              <w:rPr>
                <w:sz w:val="20"/>
                <w:szCs w:val="20"/>
                <w:lang w:val="en-US"/>
              </w:rPr>
            </w:pPr>
            <w:r w:rsidRPr="00F71899">
              <w:rPr>
                <w:sz w:val="20"/>
                <w:szCs w:val="20"/>
                <w:lang w:val="en-US"/>
              </w:rPr>
              <w:tab/>
              <w:t>v. (37401)</w:t>
            </w:r>
          </w:p>
          <w:p w:rsidR="00DF5106" w:rsidRPr="00F71899" w:rsidRDefault="00DF5106" w:rsidP="005F1ED8">
            <w:pPr>
              <w:rPr>
                <w:sz w:val="20"/>
                <w:szCs w:val="20"/>
                <w:lang w:val="en-US"/>
              </w:rPr>
            </w:pPr>
          </w:p>
          <w:p w:rsidR="00DF5106" w:rsidRPr="00F71899" w:rsidRDefault="00DF5106" w:rsidP="005F1ED8">
            <w:pPr>
              <w:rPr>
                <w:b/>
                <w:sz w:val="20"/>
                <w:szCs w:val="20"/>
                <w:lang w:val="en-US"/>
              </w:rPr>
            </w:pPr>
            <w:r w:rsidRPr="00F71899">
              <w:rPr>
                <w:b/>
                <w:sz w:val="20"/>
                <w:szCs w:val="20"/>
                <w:lang w:val="en-US"/>
              </w:rPr>
              <w:t>Attorney General of Canada (F.C.)</w:t>
            </w:r>
          </w:p>
          <w:p w:rsidR="00DF5106" w:rsidRPr="00F71899" w:rsidRDefault="00DF5106" w:rsidP="005F1ED8">
            <w:pPr>
              <w:rPr>
                <w:sz w:val="20"/>
                <w:szCs w:val="20"/>
                <w:lang w:val="en-US"/>
              </w:rPr>
            </w:pPr>
            <w:r w:rsidRPr="00F71899">
              <w:rPr>
                <w:sz w:val="20"/>
                <w:szCs w:val="20"/>
                <w:lang w:val="en-US"/>
              </w:rPr>
              <w:tab/>
              <w:t xml:space="preserve">Bernard </w:t>
            </w:r>
            <w:proofErr w:type="spellStart"/>
            <w:r w:rsidRPr="00F71899">
              <w:rPr>
                <w:sz w:val="20"/>
                <w:szCs w:val="20"/>
                <w:lang w:val="en-US"/>
              </w:rPr>
              <w:t>Letarte</w:t>
            </w:r>
            <w:proofErr w:type="spellEnd"/>
          </w:p>
          <w:p w:rsidR="00DF5106" w:rsidRPr="00F71899" w:rsidRDefault="00DF5106" w:rsidP="005F1ED8">
            <w:pPr>
              <w:rPr>
                <w:sz w:val="20"/>
                <w:szCs w:val="20"/>
                <w:lang w:val="en-US"/>
              </w:rPr>
            </w:pPr>
            <w:r w:rsidRPr="00F71899">
              <w:rPr>
                <w:sz w:val="20"/>
                <w:szCs w:val="20"/>
                <w:lang w:val="en-US"/>
              </w:rPr>
              <w:tab/>
              <w:t>A.G. of Canada</w:t>
            </w:r>
          </w:p>
          <w:p w:rsidR="00DF5106" w:rsidRPr="00F71899" w:rsidRDefault="00DF5106" w:rsidP="005F1ED8">
            <w:pPr>
              <w:rPr>
                <w:sz w:val="20"/>
                <w:szCs w:val="20"/>
                <w:lang w:val="en-US"/>
              </w:rPr>
            </w:pPr>
          </w:p>
          <w:p w:rsidR="00DF5106" w:rsidRPr="00F71899" w:rsidRDefault="00DF5106" w:rsidP="005F1ED8">
            <w:pPr>
              <w:rPr>
                <w:sz w:val="20"/>
                <w:szCs w:val="20"/>
                <w:lang w:val="en-US"/>
              </w:rPr>
            </w:pPr>
            <w:r w:rsidRPr="00F71899">
              <w:rPr>
                <w:sz w:val="20"/>
                <w:szCs w:val="20"/>
                <w:lang w:val="en-US"/>
              </w:rPr>
              <w:t>FILING DATE: 16.01.2017</w:t>
            </w:r>
          </w:p>
          <w:p w:rsidR="00DF5106" w:rsidRPr="00F71899" w:rsidRDefault="0005663F" w:rsidP="005F1ED8">
            <w:pPr>
              <w:rPr>
                <w:sz w:val="20"/>
                <w:szCs w:val="20"/>
                <w:lang w:val="en-US"/>
              </w:rPr>
            </w:pPr>
            <w:r>
              <w:rPr>
                <w:sz w:val="20"/>
                <w:szCs w:val="20"/>
                <w:lang w:val="fr-CA"/>
              </w:rPr>
              <w:pict>
                <v:rect id="_x0000_i1034" style="width:108pt;height:1pt" o:hrpct="0" o:hralign="center" o:hrstd="t" o:hrnoshade="t" o:hr="t" fillcolor="black [3213]" stroked="f"/>
              </w:pict>
            </w:r>
          </w:p>
        </w:tc>
      </w:tr>
      <w:tr w:rsidR="00DF5106" w:rsidRPr="00F71899" w:rsidTr="003B3977">
        <w:tc>
          <w:tcPr>
            <w:tcW w:w="4320" w:type="dxa"/>
            <w:shd w:val="clear" w:color="auto" w:fill="auto"/>
          </w:tcPr>
          <w:p w:rsidR="00DF5106" w:rsidRPr="00F71899" w:rsidRDefault="00DF5106" w:rsidP="005F1ED8">
            <w:pPr>
              <w:rPr>
                <w:b/>
                <w:sz w:val="20"/>
                <w:szCs w:val="20"/>
                <w:lang w:val="en-US"/>
              </w:rPr>
            </w:pPr>
            <w:r w:rsidRPr="00F71899">
              <w:rPr>
                <w:b/>
                <w:sz w:val="20"/>
                <w:szCs w:val="20"/>
                <w:lang w:val="en-US"/>
              </w:rPr>
              <w:t xml:space="preserve">Darren John Chip </w:t>
            </w:r>
            <w:proofErr w:type="spellStart"/>
            <w:r w:rsidRPr="00F71899">
              <w:rPr>
                <w:b/>
                <w:sz w:val="20"/>
                <w:szCs w:val="20"/>
                <w:lang w:val="en-US"/>
              </w:rPr>
              <w:t>Vallentgoed</w:t>
            </w:r>
            <w:proofErr w:type="spellEnd"/>
          </w:p>
          <w:p w:rsidR="00DF5106" w:rsidRPr="00F71899" w:rsidRDefault="00DF5106" w:rsidP="005F1ED8">
            <w:pPr>
              <w:rPr>
                <w:sz w:val="20"/>
                <w:szCs w:val="20"/>
                <w:lang w:val="en-US"/>
              </w:rPr>
            </w:pPr>
            <w:r w:rsidRPr="00F71899">
              <w:rPr>
                <w:b/>
                <w:sz w:val="20"/>
                <w:szCs w:val="20"/>
                <w:lang w:val="en-US"/>
              </w:rPr>
              <w:tab/>
            </w:r>
            <w:r w:rsidRPr="00F71899">
              <w:rPr>
                <w:sz w:val="20"/>
                <w:szCs w:val="20"/>
                <w:lang w:val="en-US"/>
              </w:rPr>
              <w:t>Stephen M. Smith</w:t>
            </w:r>
          </w:p>
          <w:p w:rsidR="00DF5106" w:rsidRPr="00F71899" w:rsidRDefault="00DF5106" w:rsidP="005F1ED8">
            <w:pPr>
              <w:rPr>
                <w:sz w:val="20"/>
                <w:szCs w:val="20"/>
                <w:lang w:val="en-US"/>
              </w:rPr>
            </w:pPr>
            <w:r w:rsidRPr="00F71899">
              <w:rPr>
                <w:sz w:val="20"/>
                <w:szCs w:val="20"/>
                <w:lang w:val="en-US"/>
              </w:rPr>
              <w:tab/>
              <w:t>Gunn Law Group</w:t>
            </w:r>
          </w:p>
          <w:p w:rsidR="00DF5106" w:rsidRPr="00F71899" w:rsidRDefault="00DF5106" w:rsidP="005F1ED8">
            <w:pPr>
              <w:rPr>
                <w:sz w:val="20"/>
                <w:szCs w:val="20"/>
                <w:lang w:val="en-US"/>
              </w:rPr>
            </w:pPr>
          </w:p>
          <w:p w:rsidR="00DF5106" w:rsidRPr="00F71899" w:rsidRDefault="00DF5106" w:rsidP="005F1ED8">
            <w:pPr>
              <w:rPr>
                <w:sz w:val="20"/>
                <w:szCs w:val="20"/>
                <w:lang w:val="en-US"/>
              </w:rPr>
            </w:pPr>
            <w:r w:rsidRPr="00F71899">
              <w:rPr>
                <w:sz w:val="20"/>
                <w:szCs w:val="20"/>
                <w:lang w:val="en-US"/>
              </w:rPr>
              <w:tab/>
              <w:t>v. (37403)</w:t>
            </w:r>
          </w:p>
          <w:p w:rsidR="00DF5106" w:rsidRPr="00F71899" w:rsidRDefault="00DF5106" w:rsidP="005F1ED8">
            <w:pPr>
              <w:rPr>
                <w:sz w:val="20"/>
                <w:szCs w:val="20"/>
                <w:lang w:val="en-US"/>
              </w:rPr>
            </w:pPr>
          </w:p>
          <w:p w:rsidR="00DF5106" w:rsidRPr="00F71899" w:rsidRDefault="00DF5106" w:rsidP="005F1ED8">
            <w:pPr>
              <w:rPr>
                <w:b/>
                <w:sz w:val="20"/>
                <w:szCs w:val="20"/>
                <w:lang w:val="en-US"/>
              </w:rPr>
            </w:pPr>
            <w:r w:rsidRPr="00F71899">
              <w:rPr>
                <w:b/>
                <w:sz w:val="20"/>
                <w:szCs w:val="20"/>
                <w:lang w:val="en-US"/>
              </w:rPr>
              <w:t>Her Majesty the Queen (Alta.)</w:t>
            </w:r>
          </w:p>
          <w:p w:rsidR="00DF5106" w:rsidRPr="00F71899" w:rsidRDefault="00DF5106" w:rsidP="005F1ED8">
            <w:pPr>
              <w:rPr>
                <w:sz w:val="20"/>
                <w:szCs w:val="20"/>
                <w:lang w:val="en-US"/>
              </w:rPr>
            </w:pPr>
            <w:r w:rsidRPr="00F71899">
              <w:rPr>
                <w:sz w:val="20"/>
                <w:szCs w:val="20"/>
                <w:lang w:val="en-US"/>
              </w:rPr>
              <w:tab/>
              <w:t>Jason R. Russell</w:t>
            </w:r>
          </w:p>
          <w:p w:rsidR="00DF5106" w:rsidRPr="00F71899" w:rsidRDefault="00DF5106" w:rsidP="005F1ED8">
            <w:pPr>
              <w:rPr>
                <w:sz w:val="20"/>
                <w:szCs w:val="20"/>
                <w:lang w:val="en-US"/>
              </w:rPr>
            </w:pPr>
            <w:r w:rsidRPr="00F71899">
              <w:rPr>
                <w:sz w:val="20"/>
                <w:szCs w:val="20"/>
                <w:lang w:val="en-US"/>
              </w:rPr>
              <w:tab/>
              <w:t xml:space="preserve">A.G. of Alberta </w:t>
            </w:r>
          </w:p>
          <w:p w:rsidR="00DF5106" w:rsidRPr="00F71899" w:rsidRDefault="00DF5106" w:rsidP="005F1ED8">
            <w:pPr>
              <w:rPr>
                <w:sz w:val="20"/>
                <w:szCs w:val="20"/>
                <w:lang w:val="en-US"/>
              </w:rPr>
            </w:pPr>
          </w:p>
          <w:p w:rsidR="00DF5106" w:rsidRPr="00F71899" w:rsidRDefault="00DF5106" w:rsidP="005F1ED8">
            <w:pPr>
              <w:rPr>
                <w:sz w:val="20"/>
                <w:szCs w:val="20"/>
                <w:lang w:val="en-US"/>
              </w:rPr>
            </w:pPr>
            <w:r w:rsidRPr="00F71899">
              <w:rPr>
                <w:sz w:val="20"/>
                <w:szCs w:val="20"/>
                <w:lang w:val="en-US"/>
              </w:rPr>
              <w:t>FILING DATE: 16.01.2017</w:t>
            </w:r>
          </w:p>
          <w:p w:rsidR="00DF5106" w:rsidRPr="00F71899" w:rsidRDefault="0005663F" w:rsidP="005F1ED8">
            <w:pPr>
              <w:rPr>
                <w:b/>
                <w:sz w:val="20"/>
                <w:szCs w:val="20"/>
                <w:lang w:val="en-US"/>
              </w:rPr>
            </w:pPr>
            <w:r>
              <w:rPr>
                <w:sz w:val="20"/>
                <w:szCs w:val="20"/>
                <w:lang w:val="fr-CA"/>
              </w:rPr>
              <w:pict>
                <v:rect id="_x0000_i1035" style="width:108pt;height:1pt" o:hrpct="0" o:hralign="center" o:hrstd="t" o:hrnoshade="t" o:hr="t" fillcolor="black [3213]" stroked="f"/>
              </w:pict>
            </w:r>
          </w:p>
          <w:p w:rsidR="00DF5106" w:rsidRPr="00F71899" w:rsidRDefault="00DF5106" w:rsidP="005F1ED8">
            <w:pPr>
              <w:rPr>
                <w:sz w:val="20"/>
                <w:szCs w:val="20"/>
                <w:lang w:val="en-US"/>
              </w:rPr>
            </w:pPr>
          </w:p>
        </w:tc>
        <w:tc>
          <w:tcPr>
            <w:tcW w:w="1181" w:type="dxa"/>
            <w:shd w:val="clear" w:color="auto" w:fill="auto"/>
          </w:tcPr>
          <w:p w:rsidR="00DF5106" w:rsidRPr="00F71899" w:rsidRDefault="00DF5106" w:rsidP="00242AEE">
            <w:pPr>
              <w:jc w:val="center"/>
              <w:rPr>
                <w:sz w:val="20"/>
                <w:szCs w:val="20"/>
                <w:lang w:val="en-US"/>
              </w:rPr>
            </w:pPr>
          </w:p>
        </w:tc>
        <w:tc>
          <w:tcPr>
            <w:tcW w:w="4320" w:type="dxa"/>
            <w:shd w:val="clear" w:color="auto" w:fill="auto"/>
          </w:tcPr>
          <w:p w:rsidR="00DF5106" w:rsidRPr="00F71899" w:rsidRDefault="00180C89" w:rsidP="005F1ED8">
            <w:pPr>
              <w:rPr>
                <w:b/>
                <w:sz w:val="20"/>
                <w:szCs w:val="20"/>
                <w:lang w:val="en-US"/>
              </w:rPr>
            </w:pPr>
            <w:r w:rsidRPr="00F71899">
              <w:rPr>
                <w:b/>
                <w:sz w:val="20"/>
                <w:szCs w:val="20"/>
                <w:lang w:val="en-US"/>
              </w:rPr>
              <w:t>Brian Giroux et al.</w:t>
            </w:r>
          </w:p>
          <w:p w:rsidR="00180C89" w:rsidRPr="00F71899" w:rsidRDefault="00180C89" w:rsidP="005F1ED8">
            <w:pPr>
              <w:rPr>
                <w:sz w:val="20"/>
                <w:szCs w:val="20"/>
                <w:lang w:val="en-US"/>
              </w:rPr>
            </w:pPr>
            <w:r w:rsidRPr="00F71899">
              <w:rPr>
                <w:b/>
                <w:sz w:val="20"/>
                <w:szCs w:val="20"/>
                <w:lang w:val="en-US"/>
              </w:rPr>
              <w:tab/>
            </w:r>
            <w:r w:rsidRPr="00F71899">
              <w:rPr>
                <w:sz w:val="20"/>
                <w:szCs w:val="20"/>
                <w:lang w:val="en-US"/>
              </w:rPr>
              <w:t>Gary A. Richard</w:t>
            </w:r>
          </w:p>
          <w:p w:rsidR="00180C89" w:rsidRPr="00F71899" w:rsidRDefault="00180C89" w:rsidP="005F1ED8">
            <w:pPr>
              <w:rPr>
                <w:sz w:val="20"/>
                <w:szCs w:val="20"/>
                <w:lang w:val="en-US"/>
              </w:rPr>
            </w:pPr>
            <w:r w:rsidRPr="00F71899">
              <w:rPr>
                <w:sz w:val="20"/>
                <w:szCs w:val="20"/>
                <w:lang w:val="en-US"/>
              </w:rPr>
              <w:tab/>
            </w:r>
            <w:proofErr w:type="spellStart"/>
            <w:r w:rsidRPr="00F71899">
              <w:rPr>
                <w:sz w:val="20"/>
                <w:szCs w:val="20"/>
                <w:lang w:val="en-US"/>
              </w:rPr>
              <w:t>Burchell</w:t>
            </w:r>
            <w:proofErr w:type="spellEnd"/>
            <w:r w:rsidRPr="00F71899">
              <w:rPr>
                <w:sz w:val="20"/>
                <w:szCs w:val="20"/>
                <w:lang w:val="en-US"/>
              </w:rPr>
              <w:t xml:space="preserve"> MacDougall</w:t>
            </w:r>
          </w:p>
          <w:p w:rsidR="00180C89" w:rsidRPr="00F71899" w:rsidRDefault="00180C89" w:rsidP="005F1ED8">
            <w:pPr>
              <w:rPr>
                <w:sz w:val="20"/>
                <w:szCs w:val="20"/>
                <w:lang w:val="en-US"/>
              </w:rPr>
            </w:pPr>
          </w:p>
          <w:p w:rsidR="00180C89" w:rsidRPr="00F71899" w:rsidRDefault="00180C89" w:rsidP="005F1ED8">
            <w:pPr>
              <w:rPr>
                <w:sz w:val="20"/>
                <w:szCs w:val="20"/>
                <w:lang w:val="en-US"/>
              </w:rPr>
            </w:pPr>
            <w:r w:rsidRPr="00F71899">
              <w:rPr>
                <w:sz w:val="20"/>
                <w:szCs w:val="20"/>
                <w:lang w:val="en-US"/>
              </w:rPr>
              <w:tab/>
              <w:t>v. (37402)</w:t>
            </w:r>
          </w:p>
          <w:p w:rsidR="00180C89" w:rsidRPr="00F71899" w:rsidRDefault="00180C89" w:rsidP="005F1ED8">
            <w:pPr>
              <w:rPr>
                <w:sz w:val="20"/>
                <w:szCs w:val="20"/>
                <w:lang w:val="en-US"/>
              </w:rPr>
            </w:pPr>
          </w:p>
          <w:p w:rsidR="00180C89" w:rsidRPr="00F71899" w:rsidRDefault="0005663F" w:rsidP="005F1ED8">
            <w:pPr>
              <w:rPr>
                <w:b/>
                <w:sz w:val="20"/>
                <w:szCs w:val="20"/>
                <w:lang w:val="en-US"/>
              </w:rPr>
            </w:pPr>
            <w:r>
              <w:rPr>
                <w:b/>
                <w:sz w:val="20"/>
                <w:szCs w:val="20"/>
                <w:lang w:val="en-US"/>
              </w:rPr>
              <w:t>Attorney General</w:t>
            </w:r>
            <w:r w:rsidR="00180C89" w:rsidRPr="00F71899">
              <w:rPr>
                <w:b/>
                <w:sz w:val="20"/>
                <w:szCs w:val="20"/>
                <w:lang w:val="en-US"/>
              </w:rPr>
              <w:t xml:space="preserve"> of Canada (F.C.)</w:t>
            </w:r>
          </w:p>
          <w:p w:rsidR="00180C89" w:rsidRPr="00F71899" w:rsidRDefault="00180C89" w:rsidP="005F1ED8">
            <w:pPr>
              <w:rPr>
                <w:sz w:val="20"/>
                <w:szCs w:val="20"/>
                <w:lang w:val="en-US"/>
              </w:rPr>
            </w:pPr>
            <w:r w:rsidRPr="00F71899">
              <w:rPr>
                <w:sz w:val="20"/>
                <w:szCs w:val="20"/>
                <w:lang w:val="en-US"/>
              </w:rPr>
              <w:tab/>
              <w:t>Susan R. Taylor</w:t>
            </w:r>
          </w:p>
          <w:p w:rsidR="00180C89" w:rsidRPr="00F71899" w:rsidRDefault="00180C89" w:rsidP="005F1ED8">
            <w:pPr>
              <w:rPr>
                <w:sz w:val="20"/>
                <w:szCs w:val="20"/>
                <w:lang w:val="en-US"/>
              </w:rPr>
            </w:pPr>
            <w:r w:rsidRPr="00F71899">
              <w:rPr>
                <w:sz w:val="20"/>
                <w:szCs w:val="20"/>
                <w:lang w:val="en-US"/>
              </w:rPr>
              <w:tab/>
              <w:t>A.G. of Canada</w:t>
            </w:r>
          </w:p>
          <w:p w:rsidR="00180C89" w:rsidRPr="00F71899" w:rsidRDefault="00180C89" w:rsidP="005F1ED8">
            <w:pPr>
              <w:rPr>
                <w:sz w:val="20"/>
                <w:szCs w:val="20"/>
                <w:lang w:val="en-US"/>
              </w:rPr>
            </w:pPr>
          </w:p>
          <w:p w:rsidR="00180C89" w:rsidRPr="00F71899" w:rsidRDefault="00180C89" w:rsidP="005F1ED8">
            <w:pPr>
              <w:rPr>
                <w:sz w:val="20"/>
                <w:szCs w:val="20"/>
                <w:lang w:val="en-US"/>
              </w:rPr>
            </w:pPr>
            <w:r w:rsidRPr="00F71899">
              <w:rPr>
                <w:sz w:val="20"/>
                <w:szCs w:val="20"/>
                <w:lang w:val="en-US"/>
              </w:rPr>
              <w:t>FILING DATE: 17.01.2017</w:t>
            </w:r>
          </w:p>
          <w:p w:rsidR="00180C89" w:rsidRPr="00F71899" w:rsidRDefault="0005663F" w:rsidP="005F1ED8">
            <w:pPr>
              <w:rPr>
                <w:sz w:val="20"/>
                <w:szCs w:val="20"/>
                <w:lang w:val="fr-CA"/>
              </w:rPr>
            </w:pPr>
            <w:r>
              <w:rPr>
                <w:sz w:val="20"/>
                <w:szCs w:val="20"/>
                <w:lang w:val="fr-CA"/>
              </w:rPr>
              <w:pict>
                <v:rect id="_x0000_i1036" style="width:108pt;height:1pt" o:hrpct="0" o:hralign="center" o:hrstd="t" o:hrnoshade="t" o:hr="t" fillcolor="black [3213]" stroked="f"/>
              </w:pict>
            </w:r>
          </w:p>
          <w:p w:rsidR="00180C89" w:rsidRPr="00F71899" w:rsidRDefault="00180C89" w:rsidP="005F1ED8">
            <w:pPr>
              <w:rPr>
                <w:sz w:val="20"/>
                <w:szCs w:val="20"/>
                <w:lang w:val="en-US"/>
              </w:rPr>
            </w:pPr>
          </w:p>
        </w:tc>
      </w:tr>
      <w:tr w:rsidR="00DF5106" w:rsidRPr="00F71899" w:rsidTr="003B3977">
        <w:tc>
          <w:tcPr>
            <w:tcW w:w="4320" w:type="dxa"/>
            <w:shd w:val="clear" w:color="auto" w:fill="auto"/>
          </w:tcPr>
          <w:p w:rsidR="00DF5106" w:rsidRPr="00F71899" w:rsidRDefault="00180C89" w:rsidP="005F1ED8">
            <w:pPr>
              <w:rPr>
                <w:b/>
                <w:sz w:val="20"/>
                <w:szCs w:val="20"/>
                <w:lang w:val="en-US"/>
              </w:rPr>
            </w:pPr>
            <w:proofErr w:type="spellStart"/>
            <w:r w:rsidRPr="00F71899">
              <w:rPr>
                <w:b/>
                <w:sz w:val="20"/>
                <w:szCs w:val="20"/>
                <w:lang w:val="en-US"/>
              </w:rPr>
              <w:t>Sukhvir</w:t>
            </w:r>
            <w:proofErr w:type="spellEnd"/>
            <w:r w:rsidRPr="00F71899">
              <w:rPr>
                <w:b/>
                <w:sz w:val="20"/>
                <w:szCs w:val="20"/>
                <w:lang w:val="en-US"/>
              </w:rPr>
              <w:t xml:space="preserve"> </w:t>
            </w:r>
            <w:proofErr w:type="spellStart"/>
            <w:r w:rsidRPr="00F71899">
              <w:rPr>
                <w:b/>
                <w:sz w:val="20"/>
                <w:szCs w:val="20"/>
                <w:lang w:val="en-US"/>
              </w:rPr>
              <w:t>Thethi</w:t>
            </w:r>
            <w:proofErr w:type="spellEnd"/>
          </w:p>
          <w:p w:rsidR="00180C89" w:rsidRPr="00F71899" w:rsidRDefault="00180C89" w:rsidP="005F1ED8">
            <w:pPr>
              <w:rPr>
                <w:sz w:val="20"/>
                <w:szCs w:val="20"/>
                <w:lang w:val="en-US"/>
              </w:rPr>
            </w:pPr>
            <w:r w:rsidRPr="00F71899">
              <w:rPr>
                <w:b/>
                <w:sz w:val="20"/>
                <w:szCs w:val="20"/>
                <w:lang w:val="en-US"/>
              </w:rPr>
              <w:tab/>
            </w:r>
            <w:r w:rsidRPr="00F71899">
              <w:rPr>
                <w:sz w:val="20"/>
                <w:szCs w:val="20"/>
                <w:lang w:val="en-US"/>
              </w:rPr>
              <w:t>Richard H. Parker</w:t>
            </w:r>
          </w:p>
          <w:p w:rsidR="00180C89" w:rsidRPr="00F71899" w:rsidRDefault="00180C89" w:rsidP="005F1ED8">
            <w:pPr>
              <w:rPr>
                <w:sz w:val="20"/>
                <w:szCs w:val="20"/>
                <w:lang w:val="en-US"/>
              </w:rPr>
            </w:pPr>
            <w:r w:rsidRPr="00F71899">
              <w:rPr>
                <w:sz w:val="20"/>
                <w:szCs w:val="20"/>
                <w:lang w:val="en-US"/>
              </w:rPr>
              <w:tab/>
              <w:t>Coutts Crane</w:t>
            </w:r>
          </w:p>
          <w:p w:rsidR="00180C89" w:rsidRPr="00F71899" w:rsidRDefault="00180C89" w:rsidP="005F1ED8">
            <w:pPr>
              <w:rPr>
                <w:sz w:val="20"/>
                <w:szCs w:val="20"/>
                <w:lang w:val="en-US"/>
              </w:rPr>
            </w:pPr>
          </w:p>
          <w:p w:rsidR="00180C89" w:rsidRPr="00F71899" w:rsidRDefault="00180C89" w:rsidP="005F1ED8">
            <w:pPr>
              <w:rPr>
                <w:sz w:val="20"/>
                <w:szCs w:val="20"/>
                <w:lang w:val="en-US"/>
              </w:rPr>
            </w:pPr>
            <w:r w:rsidRPr="00F71899">
              <w:rPr>
                <w:sz w:val="20"/>
                <w:szCs w:val="20"/>
                <w:lang w:val="en-US"/>
              </w:rPr>
              <w:tab/>
              <w:t>v. (37405)</w:t>
            </w:r>
          </w:p>
          <w:p w:rsidR="00180C89" w:rsidRPr="00F71899" w:rsidRDefault="00180C89" w:rsidP="005F1ED8">
            <w:pPr>
              <w:rPr>
                <w:sz w:val="20"/>
                <w:szCs w:val="20"/>
                <w:lang w:val="en-US"/>
              </w:rPr>
            </w:pPr>
          </w:p>
          <w:p w:rsidR="00180C89" w:rsidRPr="00F71899" w:rsidRDefault="00180C89" w:rsidP="005F1ED8">
            <w:pPr>
              <w:rPr>
                <w:b/>
                <w:sz w:val="20"/>
                <w:szCs w:val="20"/>
                <w:lang w:val="en-US"/>
              </w:rPr>
            </w:pPr>
            <w:proofErr w:type="spellStart"/>
            <w:r w:rsidRPr="00F71899">
              <w:rPr>
                <w:b/>
                <w:sz w:val="20"/>
                <w:szCs w:val="20"/>
                <w:lang w:val="en-US"/>
              </w:rPr>
              <w:t>Jastinder</w:t>
            </w:r>
            <w:proofErr w:type="spellEnd"/>
            <w:r w:rsidRPr="00F71899">
              <w:rPr>
                <w:b/>
                <w:sz w:val="20"/>
                <w:szCs w:val="20"/>
                <w:lang w:val="en-US"/>
              </w:rPr>
              <w:t xml:space="preserve"> </w:t>
            </w:r>
            <w:proofErr w:type="spellStart"/>
            <w:r w:rsidRPr="00F71899">
              <w:rPr>
                <w:b/>
                <w:sz w:val="20"/>
                <w:szCs w:val="20"/>
                <w:lang w:val="en-US"/>
              </w:rPr>
              <w:t>Manchanda</w:t>
            </w:r>
            <w:proofErr w:type="spellEnd"/>
            <w:r w:rsidRPr="00F71899">
              <w:rPr>
                <w:b/>
                <w:sz w:val="20"/>
                <w:szCs w:val="20"/>
                <w:lang w:val="en-US"/>
              </w:rPr>
              <w:t xml:space="preserve"> (Ont.)</w:t>
            </w:r>
          </w:p>
          <w:p w:rsidR="00180C89" w:rsidRPr="00F71899" w:rsidRDefault="00180C89" w:rsidP="005F1ED8">
            <w:pPr>
              <w:rPr>
                <w:sz w:val="20"/>
                <w:szCs w:val="20"/>
                <w:lang w:val="en-US"/>
              </w:rPr>
            </w:pPr>
            <w:r w:rsidRPr="00F71899">
              <w:rPr>
                <w:sz w:val="20"/>
                <w:szCs w:val="20"/>
                <w:lang w:val="en-US"/>
              </w:rPr>
              <w:tab/>
              <w:t xml:space="preserve">Evelyn Kohn </w:t>
            </w:r>
            <w:proofErr w:type="spellStart"/>
            <w:r w:rsidRPr="00F71899">
              <w:rPr>
                <w:sz w:val="20"/>
                <w:szCs w:val="20"/>
                <w:lang w:val="en-US"/>
              </w:rPr>
              <w:t>Rayson</w:t>
            </w:r>
            <w:proofErr w:type="spellEnd"/>
          </w:p>
          <w:p w:rsidR="00180C89" w:rsidRPr="00F71899" w:rsidRDefault="00180C89" w:rsidP="005F1ED8">
            <w:pPr>
              <w:rPr>
                <w:sz w:val="20"/>
                <w:szCs w:val="20"/>
                <w:lang w:val="en-US"/>
              </w:rPr>
            </w:pPr>
            <w:r w:rsidRPr="00F71899">
              <w:rPr>
                <w:sz w:val="20"/>
                <w:szCs w:val="20"/>
                <w:lang w:val="en-US"/>
              </w:rPr>
              <w:tab/>
            </w:r>
            <w:proofErr w:type="spellStart"/>
            <w:r w:rsidRPr="00F71899">
              <w:rPr>
                <w:sz w:val="20"/>
                <w:szCs w:val="20"/>
                <w:lang w:val="en-US"/>
              </w:rPr>
              <w:t>Rayson</w:t>
            </w:r>
            <w:proofErr w:type="spellEnd"/>
            <w:r w:rsidRPr="00F71899">
              <w:rPr>
                <w:sz w:val="20"/>
                <w:szCs w:val="20"/>
                <w:lang w:val="en-US"/>
              </w:rPr>
              <w:t xml:space="preserve"> Bond LLP</w:t>
            </w:r>
          </w:p>
          <w:p w:rsidR="00180C89" w:rsidRPr="00F71899" w:rsidRDefault="00180C89" w:rsidP="005F1ED8">
            <w:pPr>
              <w:rPr>
                <w:sz w:val="20"/>
                <w:szCs w:val="20"/>
                <w:lang w:val="en-US"/>
              </w:rPr>
            </w:pPr>
          </w:p>
          <w:p w:rsidR="00180C89" w:rsidRPr="00F71899" w:rsidRDefault="00180C89" w:rsidP="005F1ED8">
            <w:pPr>
              <w:rPr>
                <w:sz w:val="20"/>
                <w:szCs w:val="20"/>
                <w:lang w:val="en-US"/>
              </w:rPr>
            </w:pPr>
            <w:r w:rsidRPr="00F71899">
              <w:rPr>
                <w:sz w:val="20"/>
                <w:szCs w:val="20"/>
                <w:lang w:val="en-US"/>
              </w:rPr>
              <w:t>FILING DATE: 17.01.2017</w:t>
            </w:r>
          </w:p>
          <w:p w:rsidR="00180C89" w:rsidRPr="00F71899" w:rsidRDefault="0005663F" w:rsidP="005F1ED8">
            <w:pPr>
              <w:rPr>
                <w:sz w:val="20"/>
                <w:szCs w:val="20"/>
                <w:lang w:val="fr-CA"/>
              </w:rPr>
            </w:pPr>
            <w:r>
              <w:rPr>
                <w:sz w:val="20"/>
                <w:szCs w:val="20"/>
                <w:lang w:val="fr-CA"/>
              </w:rPr>
              <w:pict>
                <v:rect id="_x0000_i1037" style="width:108pt;height:1pt" o:hrpct="0" o:hralign="center" o:hrstd="t" o:hrnoshade="t" o:hr="t" fillcolor="black [3213]" stroked="f"/>
              </w:pict>
            </w:r>
          </w:p>
          <w:p w:rsidR="00180C89" w:rsidRPr="00F71899" w:rsidRDefault="00180C89" w:rsidP="005F1ED8">
            <w:pPr>
              <w:rPr>
                <w:sz w:val="20"/>
                <w:szCs w:val="20"/>
                <w:lang w:val="en-US"/>
              </w:rPr>
            </w:pPr>
          </w:p>
        </w:tc>
        <w:tc>
          <w:tcPr>
            <w:tcW w:w="1181" w:type="dxa"/>
            <w:shd w:val="clear" w:color="auto" w:fill="auto"/>
          </w:tcPr>
          <w:p w:rsidR="00DF5106" w:rsidRPr="00F71899" w:rsidRDefault="00DF5106" w:rsidP="00242AEE">
            <w:pPr>
              <w:jc w:val="center"/>
              <w:rPr>
                <w:sz w:val="20"/>
                <w:szCs w:val="20"/>
                <w:lang w:val="en-US"/>
              </w:rPr>
            </w:pPr>
          </w:p>
        </w:tc>
        <w:tc>
          <w:tcPr>
            <w:tcW w:w="4320" w:type="dxa"/>
            <w:shd w:val="clear" w:color="auto" w:fill="auto"/>
          </w:tcPr>
          <w:p w:rsidR="0005663F" w:rsidRPr="00F71899" w:rsidRDefault="0005663F" w:rsidP="0005663F">
            <w:pPr>
              <w:rPr>
                <w:b/>
                <w:sz w:val="20"/>
                <w:szCs w:val="20"/>
                <w:lang w:val="en-US"/>
              </w:rPr>
            </w:pPr>
            <w:r w:rsidRPr="00F71899">
              <w:rPr>
                <w:b/>
                <w:sz w:val="20"/>
                <w:szCs w:val="20"/>
                <w:lang w:val="en-US"/>
              </w:rPr>
              <w:t>Her Majesty the Queen (N.B.)</w:t>
            </w:r>
          </w:p>
          <w:p w:rsidR="0005663F" w:rsidRPr="00F71899" w:rsidRDefault="0005663F" w:rsidP="0005663F">
            <w:pPr>
              <w:rPr>
                <w:sz w:val="20"/>
                <w:szCs w:val="20"/>
                <w:lang w:val="en-US"/>
              </w:rPr>
            </w:pPr>
            <w:r w:rsidRPr="00F71899">
              <w:rPr>
                <w:sz w:val="20"/>
                <w:szCs w:val="20"/>
                <w:lang w:val="en-US"/>
              </w:rPr>
              <w:tab/>
              <w:t>Kathryn Gregory</w:t>
            </w:r>
          </w:p>
          <w:p w:rsidR="0005663F" w:rsidRPr="00F71899" w:rsidRDefault="0005663F" w:rsidP="0005663F">
            <w:pPr>
              <w:rPr>
                <w:sz w:val="20"/>
                <w:szCs w:val="20"/>
                <w:lang w:val="en-US"/>
              </w:rPr>
            </w:pPr>
            <w:r w:rsidRPr="00F71899">
              <w:rPr>
                <w:sz w:val="20"/>
                <w:szCs w:val="20"/>
                <w:lang w:val="en-US"/>
              </w:rPr>
              <w:tab/>
              <w:t>A.G. of New Brunswick</w:t>
            </w:r>
          </w:p>
          <w:p w:rsidR="0005663F" w:rsidRDefault="0005663F" w:rsidP="005F1ED8">
            <w:pPr>
              <w:rPr>
                <w:b/>
                <w:sz w:val="20"/>
                <w:szCs w:val="20"/>
                <w:lang w:val="en-US"/>
              </w:rPr>
            </w:pPr>
          </w:p>
          <w:p w:rsidR="00180C89" w:rsidRPr="00F71899" w:rsidRDefault="00180C89" w:rsidP="005F1ED8">
            <w:pPr>
              <w:rPr>
                <w:sz w:val="20"/>
                <w:szCs w:val="20"/>
                <w:lang w:val="en-US"/>
              </w:rPr>
            </w:pPr>
            <w:r w:rsidRPr="00F71899">
              <w:rPr>
                <w:sz w:val="20"/>
                <w:szCs w:val="20"/>
                <w:lang w:val="en-US"/>
              </w:rPr>
              <w:tab/>
              <w:t>v. (36986)</w:t>
            </w:r>
          </w:p>
          <w:p w:rsidR="00180C89" w:rsidRPr="00F71899" w:rsidRDefault="00180C89" w:rsidP="005F1ED8">
            <w:pPr>
              <w:rPr>
                <w:sz w:val="20"/>
                <w:szCs w:val="20"/>
                <w:lang w:val="en-US"/>
              </w:rPr>
            </w:pPr>
          </w:p>
          <w:p w:rsidR="0005663F" w:rsidRPr="00F71899" w:rsidRDefault="0005663F" w:rsidP="0005663F">
            <w:pPr>
              <w:rPr>
                <w:b/>
                <w:sz w:val="20"/>
                <w:szCs w:val="20"/>
                <w:lang w:val="en-US"/>
              </w:rPr>
            </w:pPr>
            <w:r w:rsidRPr="00F71899">
              <w:rPr>
                <w:b/>
                <w:sz w:val="20"/>
                <w:szCs w:val="20"/>
                <w:lang w:val="en-US"/>
              </w:rPr>
              <w:t>Dennis James Oland</w:t>
            </w:r>
          </w:p>
          <w:p w:rsidR="0005663F" w:rsidRPr="00F71899" w:rsidRDefault="0005663F" w:rsidP="0005663F">
            <w:pPr>
              <w:rPr>
                <w:sz w:val="20"/>
                <w:szCs w:val="20"/>
                <w:lang w:val="en-US"/>
              </w:rPr>
            </w:pPr>
            <w:r w:rsidRPr="00F71899">
              <w:rPr>
                <w:b/>
                <w:sz w:val="20"/>
                <w:szCs w:val="20"/>
                <w:lang w:val="en-US"/>
              </w:rPr>
              <w:tab/>
            </w:r>
            <w:r w:rsidRPr="00F71899">
              <w:rPr>
                <w:sz w:val="20"/>
                <w:szCs w:val="20"/>
                <w:lang w:val="en-US"/>
              </w:rPr>
              <w:t>Alan D. Gold</w:t>
            </w:r>
          </w:p>
          <w:p w:rsidR="0005663F" w:rsidRPr="00F71899" w:rsidRDefault="0005663F" w:rsidP="0005663F">
            <w:pPr>
              <w:rPr>
                <w:sz w:val="20"/>
                <w:szCs w:val="20"/>
                <w:lang w:val="en-US"/>
              </w:rPr>
            </w:pPr>
            <w:r w:rsidRPr="00F71899">
              <w:rPr>
                <w:sz w:val="20"/>
                <w:szCs w:val="20"/>
                <w:lang w:val="en-US"/>
              </w:rPr>
              <w:tab/>
              <w:t>Alan D. Gold Professional Corporation</w:t>
            </w:r>
          </w:p>
          <w:p w:rsidR="00180C89" w:rsidRPr="00F71899" w:rsidRDefault="00180C89" w:rsidP="005F1ED8">
            <w:pPr>
              <w:rPr>
                <w:sz w:val="20"/>
                <w:szCs w:val="20"/>
                <w:lang w:val="en-US"/>
              </w:rPr>
            </w:pPr>
          </w:p>
          <w:p w:rsidR="00180C89" w:rsidRPr="00F71899" w:rsidRDefault="00180C89" w:rsidP="005F1ED8">
            <w:pPr>
              <w:rPr>
                <w:sz w:val="20"/>
                <w:szCs w:val="20"/>
                <w:lang w:val="en-US"/>
              </w:rPr>
            </w:pPr>
            <w:r w:rsidRPr="00F71899">
              <w:rPr>
                <w:sz w:val="20"/>
                <w:szCs w:val="20"/>
                <w:lang w:val="en-US"/>
              </w:rPr>
              <w:t>FILING DATE: 23.01.2017</w:t>
            </w:r>
          </w:p>
          <w:p w:rsidR="00180C89" w:rsidRPr="00F71899" w:rsidRDefault="0005663F" w:rsidP="005F1ED8">
            <w:pPr>
              <w:rPr>
                <w:sz w:val="20"/>
                <w:szCs w:val="20"/>
                <w:lang w:val="en-US"/>
              </w:rPr>
            </w:pPr>
            <w:r>
              <w:rPr>
                <w:sz w:val="20"/>
                <w:szCs w:val="20"/>
                <w:lang w:val="fr-CA"/>
              </w:rPr>
              <w:pict>
                <v:rect id="_x0000_i1038" style="width:108pt;height:1pt" o:hrpct="0" o:hralign="center" o:hrstd="t" o:hrnoshade="t" o:hr="t" fillcolor="black [3213]" stroked="f"/>
              </w:pict>
            </w:r>
          </w:p>
        </w:tc>
      </w:tr>
      <w:tr w:rsidR="00DF5106" w:rsidRPr="00F71899" w:rsidTr="003B3977">
        <w:tc>
          <w:tcPr>
            <w:tcW w:w="4320" w:type="dxa"/>
            <w:shd w:val="clear" w:color="auto" w:fill="auto"/>
          </w:tcPr>
          <w:p w:rsidR="00DF5106" w:rsidRPr="00F71899" w:rsidRDefault="00180C89" w:rsidP="005F1ED8">
            <w:pPr>
              <w:rPr>
                <w:b/>
                <w:sz w:val="20"/>
                <w:szCs w:val="20"/>
                <w:lang w:val="fr-CA"/>
              </w:rPr>
            </w:pPr>
            <w:r w:rsidRPr="00F71899">
              <w:rPr>
                <w:b/>
                <w:sz w:val="20"/>
                <w:szCs w:val="20"/>
                <w:lang w:val="fr-CA"/>
              </w:rPr>
              <w:t>Marie Chantal Jean</w:t>
            </w:r>
          </w:p>
          <w:p w:rsidR="00180C89" w:rsidRPr="00F71899" w:rsidRDefault="00180C89" w:rsidP="005F1ED8">
            <w:pPr>
              <w:rPr>
                <w:sz w:val="20"/>
                <w:szCs w:val="20"/>
                <w:lang w:val="fr-CA"/>
              </w:rPr>
            </w:pPr>
            <w:r w:rsidRPr="00F71899">
              <w:rPr>
                <w:b/>
                <w:sz w:val="20"/>
                <w:szCs w:val="20"/>
                <w:lang w:val="fr-CA"/>
              </w:rPr>
              <w:tab/>
            </w:r>
            <w:proofErr w:type="spellStart"/>
            <w:r w:rsidRPr="00F71899">
              <w:rPr>
                <w:sz w:val="20"/>
                <w:szCs w:val="20"/>
                <w:lang w:val="fr-CA"/>
              </w:rPr>
              <w:t>Réginal</w:t>
            </w:r>
            <w:proofErr w:type="spellEnd"/>
            <w:r w:rsidRPr="00F71899">
              <w:rPr>
                <w:sz w:val="20"/>
                <w:szCs w:val="20"/>
                <w:lang w:val="fr-CA"/>
              </w:rPr>
              <w:t xml:space="preserve"> Victorin</w:t>
            </w:r>
          </w:p>
          <w:p w:rsidR="00180C89" w:rsidRPr="00F71899" w:rsidRDefault="00180C89" w:rsidP="005F1ED8">
            <w:pPr>
              <w:rPr>
                <w:sz w:val="20"/>
                <w:szCs w:val="20"/>
                <w:lang w:val="fr-CA"/>
              </w:rPr>
            </w:pPr>
            <w:r w:rsidRPr="00F71899">
              <w:rPr>
                <w:sz w:val="20"/>
                <w:szCs w:val="20"/>
                <w:lang w:val="fr-CA"/>
              </w:rPr>
              <w:tab/>
              <w:t xml:space="preserve">Rock, </w:t>
            </w:r>
            <w:proofErr w:type="spellStart"/>
            <w:r w:rsidRPr="00F71899">
              <w:rPr>
                <w:sz w:val="20"/>
                <w:szCs w:val="20"/>
                <w:lang w:val="fr-CA"/>
              </w:rPr>
              <w:t>Vlemincks</w:t>
            </w:r>
            <w:proofErr w:type="spellEnd"/>
            <w:r w:rsidRPr="00F71899">
              <w:rPr>
                <w:sz w:val="20"/>
                <w:szCs w:val="20"/>
                <w:lang w:val="fr-CA"/>
              </w:rPr>
              <w:t xml:space="preserve">, </w:t>
            </w:r>
            <w:proofErr w:type="spellStart"/>
            <w:r w:rsidRPr="00F71899">
              <w:rPr>
                <w:sz w:val="20"/>
                <w:szCs w:val="20"/>
                <w:lang w:val="fr-CA"/>
              </w:rPr>
              <w:t>Dury</w:t>
            </w:r>
            <w:proofErr w:type="spellEnd"/>
            <w:r w:rsidRPr="00F71899">
              <w:rPr>
                <w:sz w:val="20"/>
                <w:szCs w:val="20"/>
                <w:lang w:val="fr-CA"/>
              </w:rPr>
              <w:t xml:space="preserve">, </w:t>
            </w:r>
            <w:proofErr w:type="spellStart"/>
            <w:r w:rsidRPr="00F71899">
              <w:rPr>
                <w:sz w:val="20"/>
                <w:szCs w:val="20"/>
                <w:lang w:val="fr-CA"/>
              </w:rPr>
              <w:t>Lanctôt</w:t>
            </w:r>
            <w:proofErr w:type="spellEnd"/>
            <w:r w:rsidRPr="00F71899">
              <w:rPr>
                <w:sz w:val="20"/>
                <w:szCs w:val="20"/>
                <w:lang w:val="fr-CA"/>
              </w:rPr>
              <w:t xml:space="preserve"> &amp; </w:t>
            </w:r>
            <w:r w:rsidRPr="00F71899">
              <w:rPr>
                <w:sz w:val="20"/>
                <w:szCs w:val="20"/>
                <w:lang w:val="fr-CA"/>
              </w:rPr>
              <w:tab/>
              <w:t>Associés</w:t>
            </w:r>
          </w:p>
          <w:p w:rsidR="00180C89" w:rsidRPr="00F71899" w:rsidRDefault="00180C89" w:rsidP="005F1ED8">
            <w:pPr>
              <w:rPr>
                <w:sz w:val="20"/>
                <w:szCs w:val="20"/>
                <w:lang w:val="fr-CA"/>
              </w:rPr>
            </w:pPr>
          </w:p>
          <w:p w:rsidR="00180C89" w:rsidRPr="00F71899" w:rsidRDefault="00180C89" w:rsidP="005F1ED8">
            <w:pPr>
              <w:rPr>
                <w:sz w:val="20"/>
                <w:szCs w:val="20"/>
                <w:lang w:val="fr-CA"/>
              </w:rPr>
            </w:pPr>
            <w:r w:rsidRPr="00F71899">
              <w:rPr>
                <w:sz w:val="20"/>
                <w:szCs w:val="20"/>
                <w:lang w:val="fr-CA"/>
              </w:rPr>
              <w:tab/>
              <w:t>c. (37415)</w:t>
            </w:r>
          </w:p>
          <w:p w:rsidR="00180C89" w:rsidRPr="00F71899" w:rsidRDefault="00180C89" w:rsidP="005F1ED8">
            <w:pPr>
              <w:rPr>
                <w:sz w:val="20"/>
                <w:szCs w:val="20"/>
                <w:lang w:val="fr-CA"/>
              </w:rPr>
            </w:pPr>
          </w:p>
          <w:p w:rsidR="00180C89" w:rsidRPr="00F71899" w:rsidRDefault="00180C89" w:rsidP="005F1ED8">
            <w:pPr>
              <w:rPr>
                <w:b/>
                <w:sz w:val="20"/>
                <w:szCs w:val="20"/>
                <w:lang w:val="fr-CA"/>
              </w:rPr>
            </w:pPr>
            <w:r w:rsidRPr="00F71899">
              <w:rPr>
                <w:b/>
                <w:sz w:val="20"/>
                <w:szCs w:val="20"/>
                <w:lang w:val="fr-CA"/>
              </w:rPr>
              <w:t>Procureure générale du Québec (</w:t>
            </w:r>
            <w:proofErr w:type="spellStart"/>
            <w:r w:rsidRPr="00F71899">
              <w:rPr>
                <w:b/>
                <w:sz w:val="20"/>
                <w:szCs w:val="20"/>
                <w:lang w:val="fr-CA"/>
              </w:rPr>
              <w:t>Qc</w:t>
            </w:r>
            <w:proofErr w:type="spellEnd"/>
            <w:r w:rsidRPr="00F71899">
              <w:rPr>
                <w:b/>
                <w:sz w:val="20"/>
                <w:szCs w:val="20"/>
                <w:lang w:val="fr-CA"/>
              </w:rPr>
              <w:t>)</w:t>
            </w:r>
          </w:p>
          <w:p w:rsidR="00180C89" w:rsidRPr="00F71899" w:rsidRDefault="00180C89" w:rsidP="005F1ED8">
            <w:pPr>
              <w:rPr>
                <w:sz w:val="20"/>
                <w:szCs w:val="20"/>
                <w:lang w:val="fr-CA"/>
              </w:rPr>
            </w:pPr>
            <w:r w:rsidRPr="00F71899">
              <w:rPr>
                <w:sz w:val="20"/>
                <w:szCs w:val="20"/>
                <w:lang w:val="fr-CA"/>
              </w:rPr>
              <w:tab/>
              <w:t xml:space="preserve">Vicky </w:t>
            </w:r>
            <w:proofErr w:type="spellStart"/>
            <w:r w:rsidRPr="00F71899">
              <w:rPr>
                <w:sz w:val="20"/>
                <w:szCs w:val="20"/>
                <w:lang w:val="fr-CA"/>
              </w:rPr>
              <w:t>Anik</w:t>
            </w:r>
            <w:proofErr w:type="spellEnd"/>
            <w:r w:rsidRPr="00F71899">
              <w:rPr>
                <w:sz w:val="20"/>
                <w:szCs w:val="20"/>
                <w:lang w:val="fr-CA"/>
              </w:rPr>
              <w:t xml:space="preserve"> Pilote</w:t>
            </w:r>
          </w:p>
          <w:p w:rsidR="00180C89" w:rsidRPr="00F71899" w:rsidRDefault="00180C89" w:rsidP="005F1ED8">
            <w:pPr>
              <w:rPr>
                <w:sz w:val="20"/>
                <w:szCs w:val="20"/>
                <w:lang w:val="fr-CA"/>
              </w:rPr>
            </w:pPr>
            <w:r w:rsidRPr="00F71899">
              <w:rPr>
                <w:sz w:val="20"/>
                <w:szCs w:val="20"/>
                <w:lang w:val="fr-CA"/>
              </w:rPr>
              <w:tab/>
              <w:t xml:space="preserve">Directeur des poursuites criminelles et </w:t>
            </w:r>
            <w:r w:rsidRPr="00F71899">
              <w:rPr>
                <w:sz w:val="20"/>
                <w:szCs w:val="20"/>
                <w:lang w:val="fr-CA"/>
              </w:rPr>
              <w:tab/>
              <w:t>pénales du Québec</w:t>
            </w:r>
          </w:p>
          <w:p w:rsidR="00180C89" w:rsidRPr="00F71899" w:rsidRDefault="00180C89" w:rsidP="005F1ED8">
            <w:pPr>
              <w:rPr>
                <w:sz w:val="20"/>
                <w:szCs w:val="20"/>
                <w:lang w:val="fr-CA"/>
              </w:rPr>
            </w:pPr>
          </w:p>
          <w:p w:rsidR="00180C89" w:rsidRPr="00F71899" w:rsidRDefault="00180C89" w:rsidP="005F1ED8">
            <w:pPr>
              <w:rPr>
                <w:sz w:val="20"/>
                <w:szCs w:val="20"/>
                <w:lang w:val="fr-CA"/>
              </w:rPr>
            </w:pPr>
            <w:r w:rsidRPr="00F71899">
              <w:rPr>
                <w:sz w:val="20"/>
                <w:szCs w:val="20"/>
                <w:lang w:val="fr-CA"/>
              </w:rPr>
              <w:t>DATE DE PRODUCTION : 23.01.2017</w:t>
            </w:r>
          </w:p>
          <w:p w:rsidR="00180C89" w:rsidRPr="00F71899" w:rsidRDefault="0005663F" w:rsidP="005F1ED8">
            <w:pPr>
              <w:rPr>
                <w:sz w:val="20"/>
                <w:szCs w:val="20"/>
                <w:lang w:val="fr-CA"/>
              </w:rPr>
            </w:pPr>
            <w:r>
              <w:rPr>
                <w:sz w:val="20"/>
                <w:szCs w:val="20"/>
                <w:lang w:val="fr-CA"/>
              </w:rPr>
              <w:pict>
                <v:rect id="_x0000_i1039" style="width:108pt;height:1pt" o:hrpct="0" o:hralign="center" o:hrstd="t" o:hrnoshade="t" o:hr="t" fillcolor="black [3213]" stroked="f"/>
              </w:pict>
            </w:r>
          </w:p>
          <w:p w:rsidR="00180C89" w:rsidRPr="00F71899" w:rsidRDefault="00180C89" w:rsidP="005F1ED8">
            <w:pPr>
              <w:rPr>
                <w:sz w:val="20"/>
                <w:szCs w:val="20"/>
                <w:lang w:val="fr-CA"/>
              </w:rPr>
            </w:pPr>
          </w:p>
        </w:tc>
        <w:tc>
          <w:tcPr>
            <w:tcW w:w="1181" w:type="dxa"/>
            <w:shd w:val="clear" w:color="auto" w:fill="auto"/>
          </w:tcPr>
          <w:p w:rsidR="00DF5106" w:rsidRPr="00F71899" w:rsidRDefault="00DF5106" w:rsidP="00242AEE">
            <w:pPr>
              <w:jc w:val="center"/>
              <w:rPr>
                <w:sz w:val="20"/>
                <w:szCs w:val="20"/>
                <w:lang w:val="fr-CA"/>
              </w:rPr>
            </w:pPr>
          </w:p>
        </w:tc>
        <w:tc>
          <w:tcPr>
            <w:tcW w:w="4320" w:type="dxa"/>
            <w:shd w:val="clear" w:color="auto" w:fill="auto"/>
          </w:tcPr>
          <w:p w:rsidR="00DF5106" w:rsidRPr="00F71899" w:rsidRDefault="008F094A" w:rsidP="005F1ED8">
            <w:pPr>
              <w:rPr>
                <w:b/>
                <w:sz w:val="20"/>
                <w:szCs w:val="20"/>
                <w:lang w:val="en-US"/>
              </w:rPr>
            </w:pPr>
            <w:r w:rsidRPr="00F71899">
              <w:rPr>
                <w:b/>
                <w:sz w:val="20"/>
                <w:szCs w:val="20"/>
                <w:lang w:val="en-US"/>
              </w:rPr>
              <w:t>W3 International Media Ltd.</w:t>
            </w:r>
          </w:p>
          <w:p w:rsidR="008F094A" w:rsidRPr="00F71899" w:rsidRDefault="008F094A" w:rsidP="005F1ED8">
            <w:pPr>
              <w:rPr>
                <w:sz w:val="20"/>
                <w:szCs w:val="20"/>
                <w:lang w:val="en-US"/>
              </w:rPr>
            </w:pPr>
            <w:r w:rsidRPr="00F71899">
              <w:rPr>
                <w:b/>
                <w:sz w:val="20"/>
                <w:szCs w:val="20"/>
                <w:lang w:val="en-US"/>
              </w:rPr>
              <w:tab/>
            </w:r>
            <w:r w:rsidRPr="00F71899">
              <w:rPr>
                <w:sz w:val="20"/>
                <w:szCs w:val="20"/>
                <w:lang w:val="en-US"/>
              </w:rPr>
              <w:t>Chris Bolan</w:t>
            </w:r>
          </w:p>
          <w:p w:rsidR="008F094A" w:rsidRPr="00F71899" w:rsidRDefault="008F094A" w:rsidP="005F1ED8">
            <w:pPr>
              <w:rPr>
                <w:sz w:val="20"/>
                <w:szCs w:val="20"/>
                <w:lang w:val="en-US"/>
              </w:rPr>
            </w:pPr>
          </w:p>
          <w:p w:rsidR="008F094A" w:rsidRPr="00F71899" w:rsidRDefault="008F094A" w:rsidP="005F1ED8">
            <w:pPr>
              <w:rPr>
                <w:sz w:val="20"/>
                <w:szCs w:val="20"/>
                <w:lang w:val="en-US"/>
              </w:rPr>
            </w:pPr>
            <w:r w:rsidRPr="00F71899">
              <w:rPr>
                <w:sz w:val="20"/>
                <w:szCs w:val="20"/>
                <w:lang w:val="en-US"/>
              </w:rPr>
              <w:tab/>
              <w:t>v. (37413)</w:t>
            </w:r>
          </w:p>
          <w:p w:rsidR="008F094A" w:rsidRPr="00F71899" w:rsidRDefault="008F094A" w:rsidP="005F1ED8">
            <w:pPr>
              <w:rPr>
                <w:sz w:val="20"/>
                <w:szCs w:val="20"/>
                <w:lang w:val="en-US"/>
              </w:rPr>
            </w:pPr>
          </w:p>
          <w:p w:rsidR="008F094A" w:rsidRPr="00F71899" w:rsidRDefault="008F094A" w:rsidP="005F1ED8">
            <w:pPr>
              <w:rPr>
                <w:b/>
                <w:sz w:val="20"/>
                <w:szCs w:val="20"/>
                <w:lang w:val="en-US"/>
              </w:rPr>
            </w:pPr>
            <w:proofErr w:type="spellStart"/>
            <w:r w:rsidRPr="00F71899">
              <w:rPr>
                <w:b/>
                <w:sz w:val="20"/>
                <w:szCs w:val="20"/>
                <w:lang w:val="en-US"/>
              </w:rPr>
              <w:t>Aniaml</w:t>
            </w:r>
            <w:proofErr w:type="spellEnd"/>
            <w:r w:rsidRPr="00F71899">
              <w:rPr>
                <w:b/>
                <w:sz w:val="20"/>
                <w:szCs w:val="20"/>
                <w:lang w:val="en-US"/>
              </w:rPr>
              <w:t xml:space="preserve"> Welfare </w:t>
            </w:r>
            <w:proofErr w:type="spellStart"/>
            <w:r w:rsidRPr="00F71899">
              <w:rPr>
                <w:b/>
                <w:sz w:val="20"/>
                <w:szCs w:val="20"/>
                <w:lang w:val="en-US"/>
              </w:rPr>
              <w:t>Internation</w:t>
            </w:r>
            <w:proofErr w:type="spellEnd"/>
            <w:r w:rsidRPr="00F71899">
              <w:rPr>
                <w:b/>
                <w:sz w:val="20"/>
                <w:szCs w:val="20"/>
                <w:lang w:val="en-US"/>
              </w:rPr>
              <w:t xml:space="preserve"> Inc.</w:t>
            </w:r>
            <w:r w:rsidR="0005663F">
              <w:rPr>
                <w:b/>
                <w:sz w:val="20"/>
                <w:szCs w:val="20"/>
                <w:lang w:val="en-US"/>
              </w:rPr>
              <w:t xml:space="preserve"> et al.</w:t>
            </w:r>
            <w:bookmarkStart w:id="0" w:name="_GoBack"/>
            <w:bookmarkEnd w:id="0"/>
            <w:r w:rsidRPr="00F71899">
              <w:rPr>
                <w:b/>
                <w:sz w:val="20"/>
                <w:szCs w:val="20"/>
                <w:lang w:val="en-US"/>
              </w:rPr>
              <w:t xml:space="preserve"> (B.C.)</w:t>
            </w:r>
          </w:p>
          <w:p w:rsidR="008F094A" w:rsidRPr="00F71899" w:rsidRDefault="008F094A" w:rsidP="005F1ED8">
            <w:pPr>
              <w:rPr>
                <w:sz w:val="20"/>
                <w:szCs w:val="20"/>
                <w:lang w:val="en-US"/>
              </w:rPr>
            </w:pPr>
            <w:r w:rsidRPr="00F71899">
              <w:rPr>
                <w:sz w:val="20"/>
                <w:szCs w:val="20"/>
                <w:lang w:val="en-US"/>
              </w:rPr>
              <w:tab/>
              <w:t>Robert Millar</w:t>
            </w:r>
          </w:p>
          <w:p w:rsidR="008F094A" w:rsidRPr="00F71899" w:rsidRDefault="008F094A" w:rsidP="005F1ED8">
            <w:pPr>
              <w:rPr>
                <w:sz w:val="20"/>
                <w:szCs w:val="20"/>
                <w:lang w:val="en-US"/>
              </w:rPr>
            </w:pPr>
            <w:r w:rsidRPr="00F71899">
              <w:rPr>
                <w:sz w:val="20"/>
                <w:szCs w:val="20"/>
                <w:lang w:val="en-US"/>
              </w:rPr>
              <w:tab/>
              <w:t xml:space="preserve">Fasken Martineau </w:t>
            </w:r>
            <w:proofErr w:type="spellStart"/>
            <w:r w:rsidRPr="00F71899">
              <w:rPr>
                <w:sz w:val="20"/>
                <w:szCs w:val="20"/>
                <w:lang w:val="en-US"/>
              </w:rPr>
              <w:t>DuMoulin</w:t>
            </w:r>
            <w:proofErr w:type="spellEnd"/>
            <w:r w:rsidRPr="00F71899">
              <w:rPr>
                <w:sz w:val="20"/>
                <w:szCs w:val="20"/>
                <w:lang w:val="en-US"/>
              </w:rPr>
              <w:t xml:space="preserve"> LLP</w:t>
            </w:r>
          </w:p>
          <w:p w:rsidR="008F094A" w:rsidRPr="00F71899" w:rsidRDefault="008F094A" w:rsidP="005F1ED8">
            <w:pPr>
              <w:rPr>
                <w:sz w:val="20"/>
                <w:szCs w:val="20"/>
                <w:lang w:val="en-US"/>
              </w:rPr>
            </w:pPr>
          </w:p>
          <w:p w:rsidR="008F094A" w:rsidRPr="00F71899" w:rsidRDefault="008F094A" w:rsidP="005F1ED8">
            <w:pPr>
              <w:rPr>
                <w:sz w:val="20"/>
                <w:szCs w:val="20"/>
                <w:lang w:val="en-US"/>
              </w:rPr>
            </w:pPr>
            <w:r w:rsidRPr="00F71899">
              <w:rPr>
                <w:sz w:val="20"/>
                <w:szCs w:val="20"/>
                <w:lang w:val="en-US"/>
              </w:rPr>
              <w:t>FILING DATE: 13.01.2017</w:t>
            </w:r>
          </w:p>
          <w:p w:rsidR="008F094A" w:rsidRPr="00F71899" w:rsidRDefault="0005663F" w:rsidP="005F1ED8">
            <w:pPr>
              <w:rPr>
                <w:sz w:val="20"/>
                <w:szCs w:val="20"/>
                <w:lang w:val="en-US"/>
              </w:rPr>
            </w:pPr>
            <w:r>
              <w:rPr>
                <w:sz w:val="20"/>
                <w:szCs w:val="20"/>
                <w:lang w:val="fr-CA"/>
              </w:rPr>
              <w:pict>
                <v:rect id="_x0000_i1040" style="width:108pt;height:1pt" o:hrpct="0" o:hralign="center" o:hrstd="t" o:hrnoshade="t" o:hr="t" fillcolor="black [3213]" stroked="f"/>
              </w:pict>
            </w:r>
          </w:p>
        </w:tc>
      </w:tr>
      <w:tr w:rsidR="00DF5106" w:rsidRPr="00F71899" w:rsidTr="003B3977">
        <w:tc>
          <w:tcPr>
            <w:tcW w:w="4320" w:type="dxa"/>
            <w:shd w:val="clear" w:color="auto" w:fill="auto"/>
          </w:tcPr>
          <w:p w:rsidR="00DF5106" w:rsidRPr="00F71899" w:rsidRDefault="00DF5106" w:rsidP="005F1ED8">
            <w:pPr>
              <w:rPr>
                <w:b/>
                <w:sz w:val="20"/>
                <w:szCs w:val="20"/>
                <w:lang w:val="en-US"/>
              </w:rPr>
            </w:pPr>
          </w:p>
        </w:tc>
        <w:tc>
          <w:tcPr>
            <w:tcW w:w="1181" w:type="dxa"/>
            <w:shd w:val="clear" w:color="auto" w:fill="auto"/>
          </w:tcPr>
          <w:p w:rsidR="00DF5106" w:rsidRPr="00F71899" w:rsidRDefault="00DF5106" w:rsidP="00242AEE">
            <w:pPr>
              <w:jc w:val="center"/>
              <w:rPr>
                <w:sz w:val="20"/>
                <w:szCs w:val="20"/>
                <w:lang w:val="en-US"/>
              </w:rPr>
            </w:pPr>
          </w:p>
        </w:tc>
        <w:tc>
          <w:tcPr>
            <w:tcW w:w="4320" w:type="dxa"/>
            <w:shd w:val="clear" w:color="auto" w:fill="auto"/>
          </w:tcPr>
          <w:p w:rsidR="00DF5106" w:rsidRPr="00F71899" w:rsidRDefault="00DF5106" w:rsidP="005F1ED8">
            <w:pPr>
              <w:rPr>
                <w:b/>
                <w:sz w:val="20"/>
                <w:szCs w:val="20"/>
                <w:lang w:val="en-US"/>
              </w:rPr>
            </w:pPr>
          </w:p>
        </w:tc>
      </w:tr>
    </w:tbl>
    <w:p w:rsidR="00C01FCB" w:rsidRPr="00F71899" w:rsidRDefault="00C01FCB" w:rsidP="0095096B">
      <w:pPr>
        <w:tabs>
          <w:tab w:val="right" w:pos="9360"/>
        </w:tabs>
        <w:rPr>
          <w:sz w:val="20"/>
          <w:szCs w:val="20"/>
          <w:lang w:val="en-US"/>
        </w:rPr>
      </w:pPr>
    </w:p>
    <w:p w:rsidR="00242AEE" w:rsidRPr="00F71899" w:rsidRDefault="00242AEE" w:rsidP="0095096B">
      <w:pPr>
        <w:tabs>
          <w:tab w:val="right" w:pos="9360"/>
        </w:tabs>
        <w:rPr>
          <w:sz w:val="20"/>
          <w:szCs w:val="20"/>
          <w:lang w:val="en-US"/>
        </w:rPr>
        <w:sectPr w:rsidR="00242AEE" w:rsidRPr="00F71899" w:rsidSect="00C01991">
          <w:headerReference w:type="default" r:id="rId10"/>
          <w:footerReference w:type="default" r:id="rId11"/>
          <w:headerReference w:type="first" r:id="rId12"/>
          <w:footerReference w:type="first" r:id="rId13"/>
          <w:pgSz w:w="12240" w:h="15840"/>
          <w:pgMar w:top="720" w:right="965" w:bottom="1080" w:left="1656" w:header="706" w:footer="706" w:gutter="0"/>
          <w:pgNumType w:start="232"/>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223597" w:rsidTr="00BA6468">
        <w:trPr>
          <w:trHeight w:val="900"/>
        </w:trPr>
        <w:tc>
          <w:tcPr>
            <w:tcW w:w="4200" w:type="dxa"/>
            <w:tcMar>
              <w:left w:w="0" w:type="dxa"/>
              <w:right w:w="0" w:type="dxa"/>
            </w:tcMar>
          </w:tcPr>
          <w:p w:rsidR="002E2327" w:rsidRPr="00F71899" w:rsidRDefault="002E2327" w:rsidP="002E2327">
            <w:pPr>
              <w:keepNext/>
              <w:keepLines/>
              <w:widowControl w:val="0"/>
              <w:rPr>
                <w:b/>
                <w:szCs w:val="24"/>
                <w:lang w:val="en-US"/>
              </w:rPr>
            </w:pPr>
            <w:r w:rsidRPr="00F71899">
              <w:rPr>
                <w:b/>
                <w:szCs w:val="24"/>
                <w:lang w:val="en-US"/>
              </w:rPr>
              <w:lastRenderedPageBreak/>
              <w:t>APPLICATIONS FOR LEAVE SUBMITTED TO COURT SINCE LAST ISSUE</w:t>
            </w:r>
          </w:p>
        </w:tc>
        <w:tc>
          <w:tcPr>
            <w:tcW w:w="1200" w:type="dxa"/>
            <w:tcMar>
              <w:left w:w="0" w:type="dxa"/>
              <w:right w:w="0" w:type="dxa"/>
            </w:tcMar>
          </w:tcPr>
          <w:p w:rsidR="002E2327" w:rsidRPr="00F71899" w:rsidRDefault="002E2327" w:rsidP="002E2327">
            <w:pPr>
              <w:keepNext/>
              <w:keepLines/>
              <w:widowControl w:val="0"/>
              <w:jc w:val="center"/>
              <w:rPr>
                <w:b/>
                <w:szCs w:val="24"/>
                <w:lang w:val="en-US"/>
              </w:rPr>
            </w:pPr>
          </w:p>
          <w:p w:rsidR="001D0D5F" w:rsidRPr="00F71899" w:rsidRDefault="001D0D5F" w:rsidP="002E2327">
            <w:pPr>
              <w:keepNext/>
              <w:keepLines/>
              <w:widowControl w:val="0"/>
              <w:jc w:val="center"/>
              <w:rPr>
                <w:b/>
                <w:szCs w:val="24"/>
                <w:lang w:val="en-US"/>
              </w:rPr>
            </w:pPr>
          </w:p>
          <w:p w:rsidR="001D0D5F" w:rsidRPr="00F71899" w:rsidRDefault="001D0D5F" w:rsidP="002E2327">
            <w:pPr>
              <w:keepNext/>
              <w:keepLines/>
              <w:widowControl w:val="0"/>
              <w:jc w:val="center"/>
              <w:rPr>
                <w:b/>
                <w:szCs w:val="24"/>
                <w:lang w:val="en-US"/>
              </w:rPr>
            </w:pPr>
          </w:p>
          <w:p w:rsidR="001D0D5F" w:rsidRPr="00F71899" w:rsidRDefault="001D0D5F" w:rsidP="002E2327">
            <w:pPr>
              <w:keepNext/>
              <w:keepLines/>
              <w:widowControl w:val="0"/>
              <w:jc w:val="center"/>
              <w:rPr>
                <w:b/>
                <w:szCs w:val="24"/>
                <w:lang w:val="en-US"/>
              </w:rPr>
            </w:pPr>
          </w:p>
        </w:tc>
        <w:tc>
          <w:tcPr>
            <w:tcW w:w="4080" w:type="dxa"/>
            <w:tcMar>
              <w:left w:w="0" w:type="dxa"/>
              <w:right w:w="0" w:type="dxa"/>
            </w:tcMar>
          </w:tcPr>
          <w:p w:rsidR="002E2327" w:rsidRPr="00F71899" w:rsidRDefault="002E2327" w:rsidP="002E2327">
            <w:pPr>
              <w:keepLines/>
              <w:widowControl w:val="0"/>
              <w:rPr>
                <w:szCs w:val="24"/>
                <w:lang w:val="fr-CA"/>
              </w:rPr>
            </w:pPr>
            <w:r w:rsidRPr="0005663F">
              <w:rPr>
                <w:b/>
                <w:szCs w:val="24"/>
                <w:lang w:val="en-US"/>
              </w:rPr>
              <w:t>DEMANDES SOUMISES À LA COUR DEPUIS LA DERNIÈRE PARUTI</w:t>
            </w:r>
            <w:r w:rsidRPr="00F71899">
              <w:rPr>
                <w:b/>
                <w:szCs w:val="24"/>
                <w:lang w:val="fr-CA"/>
              </w:rPr>
              <w:t>ON</w:t>
            </w:r>
          </w:p>
          <w:p w:rsidR="002E2327" w:rsidRPr="00F71899"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F71899" w:rsidRDefault="002E2327" w:rsidP="002E2327">
      <w:pPr>
        <w:widowControl w:val="0"/>
        <w:rPr>
          <w:b/>
          <w:sz w:val="20"/>
          <w:szCs w:val="20"/>
          <w:lang w:val="fr-CA"/>
        </w:rPr>
      </w:pPr>
    </w:p>
    <w:p w:rsidR="00CB3520" w:rsidRPr="00F71899" w:rsidRDefault="00FF75B9" w:rsidP="00CB3520">
      <w:pPr>
        <w:widowControl w:val="0"/>
        <w:rPr>
          <w:b/>
          <w:sz w:val="20"/>
          <w:szCs w:val="20"/>
        </w:rPr>
      </w:pPr>
      <w:r w:rsidRPr="00F71899">
        <w:rPr>
          <w:b/>
          <w:sz w:val="20"/>
          <w:szCs w:val="20"/>
        </w:rPr>
        <w:t>FEBRUAR</w:t>
      </w:r>
      <w:r w:rsidR="00CB3520" w:rsidRPr="00F71899">
        <w:rPr>
          <w:b/>
          <w:sz w:val="20"/>
          <w:szCs w:val="20"/>
        </w:rPr>
        <w:t xml:space="preserve">Y </w:t>
      </w:r>
      <w:r w:rsidRPr="00F71899">
        <w:rPr>
          <w:b/>
          <w:sz w:val="20"/>
          <w:szCs w:val="20"/>
        </w:rPr>
        <w:t>6</w:t>
      </w:r>
      <w:r w:rsidR="00CB3520" w:rsidRPr="00F71899">
        <w:rPr>
          <w:b/>
          <w:sz w:val="20"/>
          <w:szCs w:val="20"/>
        </w:rPr>
        <w:t>, 201</w:t>
      </w:r>
      <w:r w:rsidR="00E8544A" w:rsidRPr="00F71899">
        <w:rPr>
          <w:b/>
          <w:sz w:val="20"/>
          <w:szCs w:val="20"/>
        </w:rPr>
        <w:t>7</w:t>
      </w:r>
      <w:r w:rsidR="00CB3520" w:rsidRPr="00F71899">
        <w:rPr>
          <w:b/>
          <w:sz w:val="20"/>
          <w:szCs w:val="20"/>
        </w:rPr>
        <w:t xml:space="preserve"> / LE </w:t>
      </w:r>
      <w:r w:rsidRPr="00F71899">
        <w:rPr>
          <w:b/>
          <w:sz w:val="20"/>
          <w:szCs w:val="20"/>
        </w:rPr>
        <w:t>6 FÉVRIER</w:t>
      </w:r>
      <w:r w:rsidR="00CB3520" w:rsidRPr="00F71899">
        <w:rPr>
          <w:b/>
          <w:sz w:val="20"/>
          <w:szCs w:val="20"/>
        </w:rPr>
        <w:t xml:space="preserve"> 201</w:t>
      </w:r>
      <w:r w:rsidR="00E8544A" w:rsidRPr="00F71899">
        <w:rPr>
          <w:b/>
          <w:sz w:val="20"/>
          <w:szCs w:val="20"/>
        </w:rPr>
        <w:t>7</w:t>
      </w:r>
    </w:p>
    <w:p w:rsidR="00CB3520" w:rsidRPr="00F71899" w:rsidRDefault="00CB3520" w:rsidP="00CB3520">
      <w:pPr>
        <w:widowControl w:val="0"/>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7C03F4" w:rsidRPr="00223597" w:rsidTr="007C03F4">
        <w:trPr>
          <w:cantSplit/>
        </w:trPr>
        <w:tc>
          <w:tcPr>
            <w:tcW w:w="508" w:type="dxa"/>
          </w:tcPr>
          <w:p w:rsidR="007C03F4" w:rsidRPr="00F71899" w:rsidRDefault="007C03F4" w:rsidP="00FF75B9">
            <w:pPr>
              <w:rPr>
                <w:rFonts w:cs="Times New Roman"/>
                <w:sz w:val="20"/>
                <w:szCs w:val="20"/>
              </w:rPr>
            </w:pPr>
          </w:p>
        </w:tc>
        <w:tc>
          <w:tcPr>
            <w:tcW w:w="9068" w:type="dxa"/>
            <w:gridSpan w:val="4"/>
          </w:tcPr>
          <w:p w:rsidR="007C03F4" w:rsidRPr="00F71899" w:rsidRDefault="007C03F4" w:rsidP="007C03F4">
            <w:pPr>
              <w:widowControl w:val="0"/>
              <w:jc w:val="center"/>
              <w:rPr>
                <w:b/>
                <w:sz w:val="20"/>
                <w:szCs w:val="20"/>
              </w:rPr>
            </w:pPr>
            <w:r w:rsidRPr="00F71899">
              <w:rPr>
                <w:b/>
                <w:sz w:val="20"/>
                <w:szCs w:val="20"/>
              </w:rPr>
              <w:t xml:space="preserve">CORAM:  Chief Justice </w:t>
            </w:r>
            <w:proofErr w:type="spellStart"/>
            <w:r w:rsidRPr="00F71899">
              <w:rPr>
                <w:b/>
                <w:sz w:val="20"/>
                <w:szCs w:val="20"/>
              </w:rPr>
              <w:t>McLachlin</w:t>
            </w:r>
            <w:proofErr w:type="spellEnd"/>
            <w:r w:rsidRPr="00F71899">
              <w:rPr>
                <w:b/>
                <w:sz w:val="20"/>
                <w:szCs w:val="20"/>
              </w:rPr>
              <w:t xml:space="preserve"> and Wagner and </w:t>
            </w:r>
            <w:proofErr w:type="spellStart"/>
            <w:r w:rsidRPr="00F71899">
              <w:rPr>
                <w:b/>
                <w:sz w:val="20"/>
                <w:szCs w:val="20"/>
              </w:rPr>
              <w:t>Gascon</w:t>
            </w:r>
            <w:proofErr w:type="spellEnd"/>
            <w:r w:rsidRPr="00F71899">
              <w:rPr>
                <w:b/>
                <w:sz w:val="20"/>
                <w:szCs w:val="20"/>
              </w:rPr>
              <w:t xml:space="preserve"> JJ.</w:t>
            </w:r>
          </w:p>
          <w:p w:rsidR="007C03F4" w:rsidRPr="00F71899" w:rsidRDefault="007C03F4" w:rsidP="007C03F4">
            <w:pPr>
              <w:widowControl w:val="0"/>
              <w:jc w:val="center"/>
              <w:rPr>
                <w:sz w:val="20"/>
                <w:szCs w:val="20"/>
                <w:lang w:val="fr-CA"/>
              </w:rPr>
            </w:pPr>
            <w:r w:rsidRPr="00F71899">
              <w:rPr>
                <w:b/>
                <w:sz w:val="20"/>
                <w:szCs w:val="20"/>
                <w:lang w:val="fr-CA"/>
              </w:rPr>
              <w:t xml:space="preserve">La juge en chef </w:t>
            </w:r>
            <w:proofErr w:type="spellStart"/>
            <w:r w:rsidRPr="00F71899">
              <w:rPr>
                <w:b/>
                <w:sz w:val="20"/>
                <w:szCs w:val="20"/>
                <w:lang w:val="fr-CA"/>
              </w:rPr>
              <w:t>McLachlin</w:t>
            </w:r>
            <w:proofErr w:type="spellEnd"/>
            <w:r w:rsidRPr="00F71899">
              <w:rPr>
                <w:b/>
                <w:sz w:val="20"/>
                <w:szCs w:val="20"/>
                <w:lang w:val="fr-CA"/>
              </w:rPr>
              <w:t xml:space="preserve"> et les juges Wagner et Gascon</w:t>
            </w:r>
          </w:p>
          <w:p w:rsidR="007C03F4" w:rsidRPr="00F71899" w:rsidRDefault="007C03F4" w:rsidP="00FF75B9">
            <w:pPr>
              <w:pStyle w:val="SCCAppellantInfoAppellantInfo"/>
              <w:rPr>
                <w:sz w:val="20"/>
                <w:szCs w:val="20"/>
                <w:lang w:val="fr-CA"/>
              </w:rPr>
            </w:pPr>
          </w:p>
        </w:tc>
      </w:tr>
      <w:tr w:rsidR="007C03F4" w:rsidRPr="00223597" w:rsidTr="007C03F4">
        <w:trPr>
          <w:cantSplit/>
        </w:trPr>
        <w:tc>
          <w:tcPr>
            <w:tcW w:w="508" w:type="dxa"/>
          </w:tcPr>
          <w:p w:rsidR="007C03F4" w:rsidRPr="00F71899" w:rsidRDefault="007C03F4" w:rsidP="00FF75B9">
            <w:pPr>
              <w:rPr>
                <w:rFonts w:cs="Times New Roman"/>
                <w:sz w:val="20"/>
                <w:szCs w:val="20"/>
              </w:rPr>
            </w:pPr>
            <w:r w:rsidRPr="00F71899">
              <w:rPr>
                <w:rFonts w:cs="Times New Roman"/>
                <w:sz w:val="20"/>
                <w:szCs w:val="20"/>
              </w:rPr>
              <w:t>1.</w:t>
            </w:r>
          </w:p>
        </w:tc>
        <w:tc>
          <w:tcPr>
            <w:tcW w:w="810" w:type="dxa"/>
          </w:tcPr>
          <w:p w:rsidR="007C03F4" w:rsidRPr="00F71899" w:rsidRDefault="007C03F4" w:rsidP="00FF75B9">
            <w:pPr>
              <w:rPr>
                <w:rFonts w:cs="Times New Roman"/>
                <w:sz w:val="20"/>
                <w:szCs w:val="20"/>
              </w:rPr>
            </w:pPr>
            <w:r w:rsidRPr="00F71899">
              <w:rPr>
                <w:rFonts w:cs="Times New Roman"/>
                <w:sz w:val="20"/>
                <w:szCs w:val="20"/>
              </w:rPr>
              <w:t>37336</w:t>
            </w:r>
          </w:p>
        </w:tc>
        <w:tc>
          <w:tcPr>
            <w:tcW w:w="4050" w:type="dxa"/>
          </w:tcPr>
          <w:p w:rsidR="007C03F4" w:rsidRPr="00F71899" w:rsidRDefault="007C03F4" w:rsidP="00FF75B9">
            <w:pPr>
              <w:pStyle w:val="SCCAppellantInfoAppellantInfo"/>
              <w:rPr>
                <w:sz w:val="20"/>
                <w:szCs w:val="20"/>
                <w:lang w:val="fr-CA"/>
              </w:rPr>
            </w:pPr>
            <w:r w:rsidRPr="00F71899">
              <w:rPr>
                <w:sz w:val="20"/>
                <w:szCs w:val="20"/>
                <w:lang w:val="fr-CA"/>
              </w:rPr>
              <w:t xml:space="preserve">Peter </w:t>
            </w:r>
            <w:proofErr w:type="spellStart"/>
            <w:r w:rsidRPr="00F71899">
              <w:rPr>
                <w:sz w:val="20"/>
                <w:szCs w:val="20"/>
                <w:lang w:val="fr-CA"/>
              </w:rPr>
              <w:t>Obazee</w:t>
            </w:r>
            <w:proofErr w:type="spellEnd"/>
          </w:p>
          <w:p w:rsidR="007C03F4" w:rsidRPr="00F71899" w:rsidRDefault="007C03F4" w:rsidP="00FF75B9">
            <w:pPr>
              <w:pStyle w:val="SCCAppellantInfoAppellantInfo"/>
              <w:rPr>
                <w:sz w:val="20"/>
                <w:szCs w:val="20"/>
                <w:lang w:val="fr-CA"/>
              </w:rPr>
            </w:pPr>
            <w:r w:rsidRPr="00F71899">
              <w:rPr>
                <w:sz w:val="20"/>
                <w:szCs w:val="20"/>
                <w:lang w:val="fr-CA"/>
              </w:rPr>
              <w:t>(</w:t>
            </w:r>
            <w:proofErr w:type="spellStart"/>
            <w:r w:rsidRPr="00F71899">
              <w:rPr>
                <w:sz w:val="20"/>
                <w:szCs w:val="20"/>
                <w:lang w:val="fr-CA"/>
              </w:rPr>
              <w:t>Qc</w:t>
            </w:r>
            <w:proofErr w:type="spellEnd"/>
            <w:r w:rsidRPr="00F71899">
              <w:rPr>
                <w:sz w:val="20"/>
                <w:szCs w:val="20"/>
                <w:lang w:val="fr-CA"/>
              </w:rPr>
              <w:t>) (Criminelle) (Autorisation)</w:t>
            </w:r>
          </w:p>
        </w:tc>
        <w:tc>
          <w:tcPr>
            <w:tcW w:w="360" w:type="dxa"/>
          </w:tcPr>
          <w:p w:rsidR="007C03F4" w:rsidRPr="00F71899" w:rsidRDefault="007C03F4" w:rsidP="00FF75B9">
            <w:pPr>
              <w:rPr>
                <w:rFonts w:cs="Times New Roman"/>
                <w:sz w:val="20"/>
                <w:szCs w:val="20"/>
              </w:rPr>
            </w:pPr>
            <w:r w:rsidRPr="00F71899">
              <w:rPr>
                <w:rFonts w:cs="Times New Roman"/>
                <w:sz w:val="20"/>
                <w:szCs w:val="20"/>
              </w:rPr>
              <w:t>c.</w:t>
            </w:r>
          </w:p>
        </w:tc>
        <w:tc>
          <w:tcPr>
            <w:tcW w:w="3848" w:type="dxa"/>
          </w:tcPr>
          <w:p w:rsidR="007C03F4" w:rsidRPr="00F71899" w:rsidRDefault="007C03F4" w:rsidP="00FF75B9">
            <w:pPr>
              <w:pStyle w:val="SCCAppellantInfoAppellantInfo"/>
              <w:rPr>
                <w:sz w:val="20"/>
                <w:szCs w:val="20"/>
                <w:lang w:val="fr-CA"/>
              </w:rPr>
            </w:pPr>
            <w:r w:rsidRPr="00F71899">
              <w:rPr>
                <w:sz w:val="20"/>
                <w:szCs w:val="20"/>
                <w:lang w:val="fr-CA"/>
              </w:rPr>
              <w:t>Ministre de la Justice du Canada</w:t>
            </w:r>
          </w:p>
        </w:tc>
      </w:tr>
      <w:tr w:rsidR="007C03F4" w:rsidRPr="00F71899" w:rsidTr="007C03F4">
        <w:trPr>
          <w:cantSplit/>
        </w:trPr>
        <w:tc>
          <w:tcPr>
            <w:tcW w:w="508" w:type="dxa"/>
          </w:tcPr>
          <w:p w:rsidR="007C03F4" w:rsidRPr="00F71899" w:rsidRDefault="007C03F4" w:rsidP="00FF75B9">
            <w:pPr>
              <w:rPr>
                <w:rFonts w:cs="Times New Roman"/>
                <w:sz w:val="20"/>
                <w:szCs w:val="20"/>
              </w:rPr>
            </w:pPr>
            <w:r w:rsidRPr="00F71899">
              <w:rPr>
                <w:rFonts w:cs="Times New Roman"/>
                <w:sz w:val="20"/>
                <w:szCs w:val="20"/>
              </w:rPr>
              <w:t>2.</w:t>
            </w:r>
          </w:p>
        </w:tc>
        <w:tc>
          <w:tcPr>
            <w:tcW w:w="810" w:type="dxa"/>
          </w:tcPr>
          <w:p w:rsidR="007C03F4" w:rsidRPr="00F71899" w:rsidRDefault="007C03F4" w:rsidP="00FF75B9">
            <w:pPr>
              <w:rPr>
                <w:rFonts w:cs="Times New Roman"/>
                <w:sz w:val="20"/>
                <w:szCs w:val="20"/>
              </w:rPr>
            </w:pPr>
            <w:r w:rsidRPr="00F71899">
              <w:rPr>
                <w:rFonts w:cs="Times New Roman"/>
                <w:sz w:val="20"/>
                <w:szCs w:val="20"/>
              </w:rPr>
              <w:t>37357</w:t>
            </w:r>
          </w:p>
        </w:tc>
        <w:tc>
          <w:tcPr>
            <w:tcW w:w="4050" w:type="dxa"/>
          </w:tcPr>
          <w:p w:rsidR="007C03F4" w:rsidRPr="00F71899" w:rsidRDefault="007C03F4" w:rsidP="00FF75B9">
            <w:pPr>
              <w:pStyle w:val="SCCAppellantInfoAppellantInfo"/>
              <w:rPr>
                <w:sz w:val="20"/>
                <w:szCs w:val="20"/>
                <w:lang w:val="fr-CA"/>
              </w:rPr>
            </w:pPr>
            <w:r w:rsidRPr="00F71899">
              <w:rPr>
                <w:sz w:val="20"/>
                <w:szCs w:val="20"/>
                <w:lang w:val="fr-CA"/>
              </w:rPr>
              <w:t xml:space="preserve">Daniel </w:t>
            </w:r>
            <w:proofErr w:type="spellStart"/>
            <w:r w:rsidRPr="00F71899">
              <w:rPr>
                <w:sz w:val="20"/>
                <w:szCs w:val="20"/>
                <w:lang w:val="fr-CA"/>
              </w:rPr>
              <w:t>Lavallée</w:t>
            </w:r>
            <w:proofErr w:type="spellEnd"/>
          </w:p>
          <w:p w:rsidR="007C03F4" w:rsidRPr="00F71899" w:rsidRDefault="007C03F4" w:rsidP="00FF75B9">
            <w:pPr>
              <w:pStyle w:val="SCCAppellantInfoAppellantInfo"/>
              <w:rPr>
                <w:sz w:val="20"/>
                <w:szCs w:val="20"/>
                <w:lang w:val="fr-CA"/>
              </w:rPr>
            </w:pPr>
            <w:r w:rsidRPr="00F71899">
              <w:rPr>
                <w:sz w:val="20"/>
                <w:szCs w:val="20"/>
                <w:lang w:val="fr-CA"/>
              </w:rPr>
              <w:t>(</w:t>
            </w:r>
            <w:proofErr w:type="spellStart"/>
            <w:r w:rsidRPr="00F71899">
              <w:rPr>
                <w:sz w:val="20"/>
                <w:szCs w:val="20"/>
                <w:lang w:val="fr-CA"/>
              </w:rPr>
              <w:t>Qc</w:t>
            </w:r>
            <w:proofErr w:type="spellEnd"/>
            <w:r w:rsidRPr="00F71899">
              <w:rPr>
                <w:sz w:val="20"/>
                <w:szCs w:val="20"/>
                <w:lang w:val="fr-CA"/>
              </w:rPr>
              <w:t>) (Criminelle) (Autorisation)</w:t>
            </w:r>
          </w:p>
        </w:tc>
        <w:tc>
          <w:tcPr>
            <w:tcW w:w="360" w:type="dxa"/>
          </w:tcPr>
          <w:p w:rsidR="007C03F4" w:rsidRPr="00F71899" w:rsidRDefault="007C03F4" w:rsidP="00FF75B9">
            <w:pPr>
              <w:rPr>
                <w:rFonts w:cs="Times New Roman"/>
                <w:sz w:val="20"/>
                <w:szCs w:val="20"/>
              </w:rPr>
            </w:pPr>
            <w:r w:rsidRPr="00F71899">
              <w:rPr>
                <w:rFonts w:cs="Times New Roman"/>
                <w:sz w:val="20"/>
                <w:szCs w:val="20"/>
              </w:rPr>
              <w:t>c.</w:t>
            </w:r>
          </w:p>
        </w:tc>
        <w:tc>
          <w:tcPr>
            <w:tcW w:w="3848" w:type="dxa"/>
          </w:tcPr>
          <w:p w:rsidR="007C03F4" w:rsidRPr="00F71899" w:rsidRDefault="007C03F4" w:rsidP="00FF75B9">
            <w:pPr>
              <w:pStyle w:val="SCCAppellantInfoAppellantInfo"/>
              <w:rPr>
                <w:sz w:val="20"/>
                <w:szCs w:val="20"/>
              </w:rPr>
            </w:pPr>
            <w:r w:rsidRPr="00F71899">
              <w:rPr>
                <w:sz w:val="20"/>
                <w:szCs w:val="20"/>
              </w:rPr>
              <w:t xml:space="preserve">Sa </w:t>
            </w:r>
            <w:proofErr w:type="spellStart"/>
            <w:r w:rsidRPr="00F71899">
              <w:rPr>
                <w:sz w:val="20"/>
                <w:szCs w:val="20"/>
              </w:rPr>
              <w:t>Majesté</w:t>
            </w:r>
            <w:proofErr w:type="spellEnd"/>
            <w:r w:rsidRPr="00F71899">
              <w:rPr>
                <w:sz w:val="20"/>
                <w:szCs w:val="20"/>
              </w:rPr>
              <w:t xml:space="preserve"> la </w:t>
            </w:r>
            <w:proofErr w:type="spellStart"/>
            <w:r w:rsidRPr="00F71899">
              <w:rPr>
                <w:sz w:val="20"/>
                <w:szCs w:val="20"/>
              </w:rPr>
              <w:t>Reine</w:t>
            </w:r>
            <w:proofErr w:type="spellEnd"/>
          </w:p>
        </w:tc>
      </w:tr>
      <w:tr w:rsidR="007C03F4" w:rsidRPr="00F71899" w:rsidTr="007C03F4">
        <w:trPr>
          <w:cantSplit/>
        </w:trPr>
        <w:tc>
          <w:tcPr>
            <w:tcW w:w="508" w:type="dxa"/>
          </w:tcPr>
          <w:p w:rsidR="007C03F4" w:rsidRPr="00F71899" w:rsidRDefault="007C03F4" w:rsidP="00FF75B9">
            <w:pPr>
              <w:rPr>
                <w:rFonts w:cs="Times New Roman"/>
                <w:sz w:val="20"/>
                <w:szCs w:val="20"/>
              </w:rPr>
            </w:pPr>
            <w:r w:rsidRPr="00F71899">
              <w:rPr>
                <w:rFonts w:cs="Times New Roman"/>
                <w:sz w:val="20"/>
                <w:szCs w:val="20"/>
              </w:rPr>
              <w:t>3.</w:t>
            </w:r>
          </w:p>
        </w:tc>
        <w:tc>
          <w:tcPr>
            <w:tcW w:w="810" w:type="dxa"/>
          </w:tcPr>
          <w:p w:rsidR="007C03F4" w:rsidRPr="00F71899" w:rsidRDefault="007C03F4" w:rsidP="00FF75B9">
            <w:pPr>
              <w:rPr>
                <w:rFonts w:cs="Times New Roman"/>
                <w:sz w:val="20"/>
                <w:szCs w:val="20"/>
              </w:rPr>
            </w:pPr>
            <w:r w:rsidRPr="00F71899">
              <w:rPr>
                <w:rFonts w:cs="Times New Roman"/>
                <w:sz w:val="20"/>
                <w:szCs w:val="20"/>
              </w:rPr>
              <w:t>37323</w:t>
            </w:r>
          </w:p>
        </w:tc>
        <w:tc>
          <w:tcPr>
            <w:tcW w:w="4050" w:type="dxa"/>
          </w:tcPr>
          <w:p w:rsidR="007C03F4" w:rsidRPr="00F71899" w:rsidRDefault="007C03F4" w:rsidP="00FF75B9">
            <w:pPr>
              <w:pStyle w:val="SCCAppellantInfoAppellantInfo"/>
              <w:rPr>
                <w:sz w:val="20"/>
                <w:szCs w:val="20"/>
              </w:rPr>
            </w:pPr>
            <w:r w:rsidRPr="00F71899">
              <w:rPr>
                <w:sz w:val="20"/>
                <w:szCs w:val="20"/>
              </w:rPr>
              <w:t>James Chadwick Rankin, carrying on business as Rankin's Garage &amp; Sales</w:t>
            </w:r>
          </w:p>
          <w:p w:rsidR="007C03F4" w:rsidRPr="00F71899" w:rsidRDefault="007C03F4" w:rsidP="00FF75B9">
            <w:pPr>
              <w:pStyle w:val="SCCAppellantInfoAppellantInfo"/>
              <w:rPr>
                <w:sz w:val="20"/>
                <w:szCs w:val="20"/>
              </w:rPr>
            </w:pPr>
            <w:r w:rsidRPr="00F71899">
              <w:rPr>
                <w:sz w:val="20"/>
                <w:szCs w:val="20"/>
              </w:rPr>
              <w:t>(Ont.) (Criminal) (By Leave)</w:t>
            </w:r>
          </w:p>
        </w:tc>
        <w:tc>
          <w:tcPr>
            <w:tcW w:w="360" w:type="dxa"/>
          </w:tcPr>
          <w:p w:rsidR="007C03F4" w:rsidRPr="00F71899" w:rsidRDefault="007C03F4" w:rsidP="00FF75B9">
            <w:pPr>
              <w:rPr>
                <w:rFonts w:cs="Times New Roman"/>
                <w:sz w:val="20"/>
                <w:szCs w:val="20"/>
              </w:rPr>
            </w:pPr>
            <w:r w:rsidRPr="00F71899">
              <w:rPr>
                <w:rFonts w:cs="Times New Roman"/>
                <w:sz w:val="20"/>
                <w:szCs w:val="20"/>
              </w:rPr>
              <w:t>v.</w:t>
            </w:r>
          </w:p>
        </w:tc>
        <w:tc>
          <w:tcPr>
            <w:tcW w:w="3848" w:type="dxa"/>
          </w:tcPr>
          <w:p w:rsidR="007C03F4" w:rsidRPr="00F71899" w:rsidRDefault="007C03F4" w:rsidP="00FF75B9">
            <w:pPr>
              <w:pStyle w:val="SCCAppellantInfoAppellantInfo"/>
              <w:rPr>
                <w:sz w:val="20"/>
                <w:szCs w:val="20"/>
              </w:rPr>
            </w:pPr>
            <w:r w:rsidRPr="00F71899">
              <w:rPr>
                <w:sz w:val="20"/>
                <w:szCs w:val="20"/>
              </w:rPr>
              <w:t>J.J. by his Litigation Guardian, J.A.J., et al.</w:t>
            </w:r>
          </w:p>
        </w:tc>
      </w:tr>
      <w:tr w:rsidR="007C03F4" w:rsidRPr="00F71899" w:rsidTr="007C03F4">
        <w:trPr>
          <w:cantSplit/>
        </w:trPr>
        <w:tc>
          <w:tcPr>
            <w:tcW w:w="508" w:type="dxa"/>
          </w:tcPr>
          <w:p w:rsidR="007C03F4" w:rsidRPr="00F71899" w:rsidRDefault="007C03F4" w:rsidP="00FF75B9">
            <w:pPr>
              <w:rPr>
                <w:rFonts w:cs="Times New Roman"/>
                <w:sz w:val="20"/>
                <w:szCs w:val="20"/>
              </w:rPr>
            </w:pPr>
            <w:r w:rsidRPr="00F71899">
              <w:rPr>
                <w:rFonts w:cs="Times New Roman"/>
                <w:sz w:val="20"/>
                <w:szCs w:val="20"/>
              </w:rPr>
              <w:t>4.</w:t>
            </w:r>
          </w:p>
        </w:tc>
        <w:tc>
          <w:tcPr>
            <w:tcW w:w="810" w:type="dxa"/>
          </w:tcPr>
          <w:p w:rsidR="007C03F4" w:rsidRPr="00F71899" w:rsidRDefault="007C03F4" w:rsidP="00FF75B9">
            <w:pPr>
              <w:rPr>
                <w:rFonts w:cs="Times New Roman"/>
                <w:sz w:val="20"/>
                <w:szCs w:val="20"/>
              </w:rPr>
            </w:pPr>
            <w:r w:rsidRPr="00F71899">
              <w:rPr>
                <w:rFonts w:cs="Times New Roman"/>
                <w:sz w:val="20"/>
                <w:szCs w:val="20"/>
              </w:rPr>
              <w:t>37282</w:t>
            </w:r>
          </w:p>
        </w:tc>
        <w:tc>
          <w:tcPr>
            <w:tcW w:w="4050" w:type="dxa"/>
          </w:tcPr>
          <w:p w:rsidR="007C03F4" w:rsidRPr="00F71899" w:rsidRDefault="007C03F4" w:rsidP="00FF75B9">
            <w:pPr>
              <w:pStyle w:val="SCCAppellantInfoAppellantInfo"/>
              <w:rPr>
                <w:sz w:val="20"/>
                <w:szCs w:val="20"/>
              </w:rPr>
            </w:pPr>
            <w:proofErr w:type="spellStart"/>
            <w:r w:rsidRPr="00F71899">
              <w:rPr>
                <w:sz w:val="20"/>
                <w:szCs w:val="20"/>
              </w:rPr>
              <w:t>Volodymyr</w:t>
            </w:r>
            <w:proofErr w:type="spellEnd"/>
            <w:r w:rsidRPr="00F71899">
              <w:rPr>
                <w:sz w:val="20"/>
                <w:szCs w:val="20"/>
              </w:rPr>
              <w:t xml:space="preserve"> </w:t>
            </w:r>
            <w:proofErr w:type="spellStart"/>
            <w:r w:rsidRPr="00F71899">
              <w:rPr>
                <w:sz w:val="20"/>
                <w:szCs w:val="20"/>
              </w:rPr>
              <w:t>Hrabovskyy</w:t>
            </w:r>
            <w:proofErr w:type="spellEnd"/>
          </w:p>
          <w:p w:rsidR="007C03F4" w:rsidRPr="00F71899" w:rsidRDefault="007C03F4" w:rsidP="00FF75B9">
            <w:pPr>
              <w:pStyle w:val="SCCAppellantInfoAppellantInfo"/>
              <w:rPr>
                <w:sz w:val="20"/>
                <w:szCs w:val="20"/>
              </w:rPr>
            </w:pPr>
            <w:r w:rsidRPr="00F71899">
              <w:rPr>
                <w:sz w:val="20"/>
                <w:szCs w:val="20"/>
              </w:rPr>
              <w:t>(FC) (Civil) (By Leave)</w:t>
            </w:r>
          </w:p>
        </w:tc>
        <w:tc>
          <w:tcPr>
            <w:tcW w:w="360" w:type="dxa"/>
          </w:tcPr>
          <w:p w:rsidR="007C03F4" w:rsidRPr="00F71899" w:rsidRDefault="007C03F4" w:rsidP="00FF75B9">
            <w:pPr>
              <w:rPr>
                <w:rFonts w:cs="Times New Roman"/>
                <w:sz w:val="20"/>
                <w:szCs w:val="20"/>
              </w:rPr>
            </w:pPr>
            <w:r w:rsidRPr="00F71899">
              <w:rPr>
                <w:rFonts w:cs="Times New Roman"/>
                <w:sz w:val="20"/>
                <w:szCs w:val="20"/>
              </w:rPr>
              <w:t>v.</w:t>
            </w:r>
          </w:p>
        </w:tc>
        <w:tc>
          <w:tcPr>
            <w:tcW w:w="3848" w:type="dxa"/>
          </w:tcPr>
          <w:p w:rsidR="007C03F4" w:rsidRPr="00F71899" w:rsidRDefault="007C03F4" w:rsidP="00FF75B9">
            <w:pPr>
              <w:pStyle w:val="SCCAppellantInfoAppellantInfo"/>
              <w:rPr>
                <w:sz w:val="20"/>
                <w:szCs w:val="20"/>
              </w:rPr>
            </w:pPr>
            <w:r w:rsidRPr="00F71899">
              <w:rPr>
                <w:sz w:val="20"/>
                <w:szCs w:val="20"/>
              </w:rPr>
              <w:t>Her Majesty the Queen</w:t>
            </w:r>
          </w:p>
        </w:tc>
      </w:tr>
      <w:tr w:rsidR="007C03F4" w:rsidRPr="00F71899" w:rsidTr="007C03F4">
        <w:trPr>
          <w:cantSplit/>
        </w:trPr>
        <w:tc>
          <w:tcPr>
            <w:tcW w:w="508" w:type="dxa"/>
          </w:tcPr>
          <w:p w:rsidR="007C03F4" w:rsidRPr="00F71899" w:rsidRDefault="007C03F4" w:rsidP="00FF75B9">
            <w:pPr>
              <w:rPr>
                <w:rFonts w:cs="Times New Roman"/>
                <w:sz w:val="20"/>
                <w:szCs w:val="20"/>
              </w:rPr>
            </w:pPr>
            <w:r w:rsidRPr="00F71899">
              <w:rPr>
                <w:rFonts w:cs="Times New Roman"/>
                <w:sz w:val="20"/>
                <w:szCs w:val="20"/>
              </w:rPr>
              <w:t>5.</w:t>
            </w:r>
          </w:p>
        </w:tc>
        <w:tc>
          <w:tcPr>
            <w:tcW w:w="810" w:type="dxa"/>
          </w:tcPr>
          <w:p w:rsidR="007C03F4" w:rsidRPr="00F71899" w:rsidRDefault="007C03F4" w:rsidP="00FF75B9">
            <w:pPr>
              <w:rPr>
                <w:rFonts w:cs="Times New Roman"/>
                <w:sz w:val="20"/>
                <w:szCs w:val="20"/>
              </w:rPr>
            </w:pPr>
            <w:r w:rsidRPr="00F71899">
              <w:rPr>
                <w:rFonts w:cs="Times New Roman"/>
                <w:sz w:val="20"/>
                <w:szCs w:val="20"/>
              </w:rPr>
              <w:t>37283</w:t>
            </w:r>
          </w:p>
        </w:tc>
        <w:tc>
          <w:tcPr>
            <w:tcW w:w="4050" w:type="dxa"/>
          </w:tcPr>
          <w:p w:rsidR="007C03F4" w:rsidRPr="00F71899" w:rsidRDefault="007C03F4" w:rsidP="00FF75B9">
            <w:pPr>
              <w:pStyle w:val="SCCAppellantInfoAppellantInfo"/>
              <w:rPr>
                <w:sz w:val="20"/>
                <w:szCs w:val="20"/>
              </w:rPr>
            </w:pPr>
            <w:proofErr w:type="spellStart"/>
            <w:r w:rsidRPr="00F71899">
              <w:rPr>
                <w:sz w:val="20"/>
                <w:szCs w:val="20"/>
              </w:rPr>
              <w:t>Volodymyr</w:t>
            </w:r>
            <w:proofErr w:type="spellEnd"/>
            <w:r w:rsidRPr="00F71899">
              <w:rPr>
                <w:sz w:val="20"/>
                <w:szCs w:val="20"/>
              </w:rPr>
              <w:t xml:space="preserve"> </w:t>
            </w:r>
            <w:proofErr w:type="spellStart"/>
            <w:r w:rsidRPr="00F71899">
              <w:rPr>
                <w:sz w:val="20"/>
                <w:szCs w:val="20"/>
              </w:rPr>
              <w:t>Hrabovskyy</w:t>
            </w:r>
            <w:proofErr w:type="spellEnd"/>
          </w:p>
          <w:p w:rsidR="007C03F4" w:rsidRPr="00F71899" w:rsidRDefault="007C03F4" w:rsidP="00FF75B9">
            <w:pPr>
              <w:pStyle w:val="SCCAppellantInfoAppellantInfo"/>
              <w:rPr>
                <w:sz w:val="20"/>
                <w:szCs w:val="20"/>
              </w:rPr>
            </w:pPr>
            <w:r w:rsidRPr="00F71899">
              <w:rPr>
                <w:sz w:val="20"/>
                <w:szCs w:val="20"/>
              </w:rPr>
              <w:t>(FC) (Civil) (By Leave)</w:t>
            </w:r>
          </w:p>
        </w:tc>
        <w:tc>
          <w:tcPr>
            <w:tcW w:w="360" w:type="dxa"/>
          </w:tcPr>
          <w:p w:rsidR="007C03F4" w:rsidRPr="00F71899" w:rsidRDefault="007C03F4" w:rsidP="00FF75B9">
            <w:pPr>
              <w:rPr>
                <w:rFonts w:cs="Times New Roman"/>
                <w:sz w:val="20"/>
                <w:szCs w:val="20"/>
              </w:rPr>
            </w:pPr>
            <w:r w:rsidRPr="00F71899">
              <w:rPr>
                <w:rFonts w:cs="Times New Roman"/>
                <w:sz w:val="20"/>
                <w:szCs w:val="20"/>
              </w:rPr>
              <w:t>v.</w:t>
            </w:r>
          </w:p>
        </w:tc>
        <w:tc>
          <w:tcPr>
            <w:tcW w:w="3848" w:type="dxa"/>
          </w:tcPr>
          <w:p w:rsidR="007C03F4" w:rsidRPr="00F71899" w:rsidRDefault="007C03F4" w:rsidP="00FF75B9">
            <w:pPr>
              <w:pStyle w:val="SCCAppellantInfoAppellantInfo"/>
              <w:rPr>
                <w:sz w:val="20"/>
                <w:szCs w:val="20"/>
              </w:rPr>
            </w:pPr>
            <w:r w:rsidRPr="00F71899">
              <w:rPr>
                <w:sz w:val="20"/>
                <w:szCs w:val="20"/>
              </w:rPr>
              <w:t>Her Majesty the Queen</w:t>
            </w:r>
          </w:p>
        </w:tc>
      </w:tr>
      <w:tr w:rsidR="007C03F4" w:rsidRPr="00F71899" w:rsidTr="007C03F4">
        <w:trPr>
          <w:cantSplit/>
        </w:trPr>
        <w:tc>
          <w:tcPr>
            <w:tcW w:w="508" w:type="dxa"/>
          </w:tcPr>
          <w:p w:rsidR="007C03F4" w:rsidRPr="00F71899" w:rsidRDefault="007C03F4" w:rsidP="00FF75B9">
            <w:pPr>
              <w:rPr>
                <w:rFonts w:cs="Times New Roman"/>
                <w:sz w:val="20"/>
                <w:szCs w:val="20"/>
              </w:rPr>
            </w:pPr>
            <w:r w:rsidRPr="00F71899">
              <w:rPr>
                <w:rFonts w:cs="Times New Roman"/>
                <w:sz w:val="20"/>
                <w:szCs w:val="20"/>
              </w:rPr>
              <w:t>6.</w:t>
            </w:r>
          </w:p>
        </w:tc>
        <w:tc>
          <w:tcPr>
            <w:tcW w:w="810" w:type="dxa"/>
          </w:tcPr>
          <w:p w:rsidR="007C03F4" w:rsidRPr="00F71899" w:rsidRDefault="007C03F4" w:rsidP="00FF75B9">
            <w:pPr>
              <w:rPr>
                <w:rFonts w:cs="Times New Roman"/>
                <w:sz w:val="20"/>
                <w:szCs w:val="20"/>
              </w:rPr>
            </w:pPr>
            <w:r w:rsidRPr="00F71899">
              <w:rPr>
                <w:rFonts w:cs="Times New Roman"/>
                <w:sz w:val="20"/>
                <w:szCs w:val="20"/>
              </w:rPr>
              <w:t>37338</w:t>
            </w:r>
          </w:p>
        </w:tc>
        <w:tc>
          <w:tcPr>
            <w:tcW w:w="4050" w:type="dxa"/>
          </w:tcPr>
          <w:p w:rsidR="007C03F4" w:rsidRPr="00F71899" w:rsidRDefault="007C03F4" w:rsidP="00FF75B9">
            <w:pPr>
              <w:pStyle w:val="SCCAppellantInfoAppellantInfo"/>
              <w:rPr>
                <w:sz w:val="20"/>
                <w:szCs w:val="20"/>
              </w:rPr>
            </w:pPr>
            <w:r w:rsidRPr="00F71899">
              <w:rPr>
                <w:sz w:val="20"/>
                <w:szCs w:val="20"/>
              </w:rPr>
              <w:t xml:space="preserve">Wayne </w:t>
            </w:r>
            <w:proofErr w:type="spellStart"/>
            <w:r w:rsidRPr="00F71899">
              <w:rPr>
                <w:sz w:val="20"/>
                <w:szCs w:val="20"/>
              </w:rPr>
              <w:t>Berthin</w:t>
            </w:r>
            <w:proofErr w:type="spellEnd"/>
          </w:p>
          <w:p w:rsidR="007C03F4" w:rsidRPr="00F71899" w:rsidRDefault="007C03F4" w:rsidP="00FF75B9">
            <w:pPr>
              <w:pStyle w:val="SCCAppellantInfoAppellantInfo"/>
              <w:rPr>
                <w:sz w:val="20"/>
                <w:szCs w:val="20"/>
              </w:rPr>
            </w:pPr>
            <w:r w:rsidRPr="00F71899">
              <w:rPr>
                <w:sz w:val="20"/>
                <w:szCs w:val="20"/>
              </w:rPr>
              <w:t>(B.C.) (Civil) (By Leave)</w:t>
            </w:r>
          </w:p>
          <w:p w:rsidR="007C03F4" w:rsidRPr="00F71899" w:rsidRDefault="007C03F4" w:rsidP="00FF75B9">
            <w:pPr>
              <w:pStyle w:val="SCCAppellantInfoAppellantInfo"/>
              <w:rPr>
                <w:sz w:val="20"/>
                <w:szCs w:val="20"/>
              </w:rPr>
            </w:pPr>
          </w:p>
        </w:tc>
        <w:tc>
          <w:tcPr>
            <w:tcW w:w="360" w:type="dxa"/>
          </w:tcPr>
          <w:p w:rsidR="007C03F4" w:rsidRPr="00F71899" w:rsidRDefault="007C03F4" w:rsidP="00FF75B9">
            <w:pPr>
              <w:rPr>
                <w:rFonts w:cs="Times New Roman"/>
                <w:sz w:val="20"/>
                <w:szCs w:val="20"/>
              </w:rPr>
            </w:pPr>
            <w:r w:rsidRPr="00F71899">
              <w:rPr>
                <w:rFonts w:cs="Times New Roman"/>
                <w:sz w:val="20"/>
                <w:szCs w:val="20"/>
              </w:rPr>
              <w:t>v.</w:t>
            </w:r>
          </w:p>
        </w:tc>
        <w:tc>
          <w:tcPr>
            <w:tcW w:w="3848" w:type="dxa"/>
          </w:tcPr>
          <w:p w:rsidR="007C03F4" w:rsidRPr="00F71899" w:rsidRDefault="007C03F4" w:rsidP="00FF75B9">
            <w:pPr>
              <w:pStyle w:val="SCCAppellantInfoAppellantInfo"/>
              <w:rPr>
                <w:sz w:val="20"/>
                <w:szCs w:val="20"/>
              </w:rPr>
            </w:pPr>
            <w:r w:rsidRPr="00F71899">
              <w:rPr>
                <w:sz w:val="20"/>
                <w:szCs w:val="20"/>
              </w:rPr>
              <w:t xml:space="preserve">Helen </w:t>
            </w:r>
            <w:proofErr w:type="spellStart"/>
            <w:r w:rsidRPr="00F71899">
              <w:rPr>
                <w:sz w:val="20"/>
                <w:szCs w:val="20"/>
              </w:rPr>
              <w:t>Berthin</w:t>
            </w:r>
            <w:proofErr w:type="spellEnd"/>
            <w:r w:rsidRPr="00F71899">
              <w:rPr>
                <w:sz w:val="20"/>
                <w:szCs w:val="20"/>
              </w:rPr>
              <w:t>, et al.</w:t>
            </w:r>
          </w:p>
        </w:tc>
      </w:tr>
      <w:tr w:rsidR="007C03F4" w:rsidRPr="00223597" w:rsidTr="007C03F4">
        <w:trPr>
          <w:cantSplit/>
        </w:trPr>
        <w:tc>
          <w:tcPr>
            <w:tcW w:w="508" w:type="dxa"/>
          </w:tcPr>
          <w:p w:rsidR="007C03F4" w:rsidRPr="00F71899" w:rsidRDefault="007C03F4" w:rsidP="00FF75B9">
            <w:pPr>
              <w:rPr>
                <w:rFonts w:cs="Times New Roman"/>
                <w:sz w:val="20"/>
                <w:szCs w:val="20"/>
              </w:rPr>
            </w:pPr>
          </w:p>
        </w:tc>
        <w:tc>
          <w:tcPr>
            <w:tcW w:w="9068" w:type="dxa"/>
            <w:gridSpan w:val="4"/>
          </w:tcPr>
          <w:p w:rsidR="007C03F4" w:rsidRPr="00F71899" w:rsidRDefault="007C03F4" w:rsidP="007C03F4">
            <w:pPr>
              <w:widowControl w:val="0"/>
              <w:jc w:val="center"/>
              <w:rPr>
                <w:b/>
                <w:sz w:val="20"/>
                <w:szCs w:val="20"/>
                <w:lang w:val="en-US"/>
              </w:rPr>
            </w:pPr>
            <w:r w:rsidRPr="00F71899">
              <w:rPr>
                <w:b/>
                <w:sz w:val="20"/>
                <w:szCs w:val="20"/>
                <w:lang w:val="en-US"/>
              </w:rPr>
              <w:t xml:space="preserve">CORAM: </w:t>
            </w:r>
            <w:proofErr w:type="spellStart"/>
            <w:r w:rsidRPr="00F71899">
              <w:rPr>
                <w:b/>
                <w:sz w:val="20"/>
                <w:szCs w:val="20"/>
                <w:lang w:val="en-US"/>
              </w:rPr>
              <w:t>Abella</w:t>
            </w:r>
            <w:proofErr w:type="spellEnd"/>
            <w:r w:rsidRPr="00F71899">
              <w:rPr>
                <w:b/>
                <w:sz w:val="20"/>
                <w:szCs w:val="20"/>
                <w:lang w:val="en-US"/>
              </w:rPr>
              <w:t xml:space="preserve">, </w:t>
            </w:r>
            <w:proofErr w:type="spellStart"/>
            <w:r w:rsidRPr="00F71899">
              <w:rPr>
                <w:b/>
                <w:sz w:val="20"/>
                <w:szCs w:val="20"/>
                <w:lang w:val="en-US"/>
              </w:rPr>
              <w:t>Karakatsanis</w:t>
            </w:r>
            <w:proofErr w:type="spellEnd"/>
            <w:r w:rsidRPr="00F71899">
              <w:rPr>
                <w:b/>
                <w:sz w:val="20"/>
                <w:szCs w:val="20"/>
                <w:lang w:val="en-US"/>
              </w:rPr>
              <w:t xml:space="preserve"> and Brown JJ.</w:t>
            </w:r>
          </w:p>
          <w:p w:rsidR="007C03F4" w:rsidRPr="00F71899" w:rsidRDefault="007C03F4" w:rsidP="007C03F4">
            <w:pPr>
              <w:jc w:val="center"/>
              <w:rPr>
                <w:b/>
                <w:sz w:val="20"/>
                <w:szCs w:val="20"/>
                <w:lang w:val="fr-CA"/>
              </w:rPr>
            </w:pPr>
            <w:r w:rsidRPr="00F71899">
              <w:rPr>
                <w:b/>
                <w:sz w:val="20"/>
                <w:szCs w:val="20"/>
                <w:lang w:val="fr-CA"/>
              </w:rPr>
              <w:t xml:space="preserve">Les juges Abella, </w:t>
            </w:r>
            <w:proofErr w:type="spellStart"/>
            <w:r w:rsidRPr="00F71899">
              <w:rPr>
                <w:b/>
                <w:sz w:val="20"/>
                <w:szCs w:val="20"/>
                <w:lang w:val="fr-CA"/>
              </w:rPr>
              <w:t>Karakatsanis</w:t>
            </w:r>
            <w:proofErr w:type="spellEnd"/>
            <w:r w:rsidRPr="00F71899">
              <w:rPr>
                <w:b/>
                <w:sz w:val="20"/>
                <w:szCs w:val="20"/>
                <w:lang w:val="fr-CA"/>
              </w:rPr>
              <w:t xml:space="preserve"> et Brown</w:t>
            </w:r>
          </w:p>
          <w:p w:rsidR="007C03F4" w:rsidRPr="00F71899" w:rsidRDefault="007C03F4" w:rsidP="00FF75B9">
            <w:pPr>
              <w:rPr>
                <w:rFonts w:cs="Times New Roman"/>
                <w:sz w:val="20"/>
                <w:szCs w:val="20"/>
                <w:lang w:val="fr-CA"/>
              </w:rPr>
            </w:pPr>
          </w:p>
        </w:tc>
      </w:tr>
      <w:tr w:rsidR="007C03F4" w:rsidRPr="00F71899" w:rsidTr="007C03F4">
        <w:trPr>
          <w:cantSplit/>
        </w:trPr>
        <w:tc>
          <w:tcPr>
            <w:tcW w:w="508" w:type="dxa"/>
          </w:tcPr>
          <w:p w:rsidR="007C03F4" w:rsidRPr="00F71899" w:rsidRDefault="007C03F4" w:rsidP="00FF75B9">
            <w:pPr>
              <w:rPr>
                <w:rFonts w:cs="Times New Roman"/>
                <w:sz w:val="20"/>
                <w:szCs w:val="20"/>
              </w:rPr>
            </w:pPr>
            <w:r w:rsidRPr="00F71899">
              <w:rPr>
                <w:rFonts w:cs="Times New Roman"/>
                <w:sz w:val="20"/>
                <w:szCs w:val="20"/>
              </w:rPr>
              <w:t>7.</w:t>
            </w:r>
          </w:p>
        </w:tc>
        <w:tc>
          <w:tcPr>
            <w:tcW w:w="810" w:type="dxa"/>
          </w:tcPr>
          <w:p w:rsidR="007C03F4" w:rsidRPr="00F71899" w:rsidRDefault="007C03F4" w:rsidP="00FF75B9">
            <w:pPr>
              <w:rPr>
                <w:rFonts w:cs="Times New Roman"/>
                <w:sz w:val="20"/>
                <w:szCs w:val="20"/>
              </w:rPr>
            </w:pPr>
            <w:r w:rsidRPr="00F71899">
              <w:rPr>
                <w:rFonts w:cs="Times New Roman"/>
                <w:sz w:val="20"/>
                <w:szCs w:val="20"/>
              </w:rPr>
              <w:t>37360</w:t>
            </w:r>
          </w:p>
        </w:tc>
        <w:tc>
          <w:tcPr>
            <w:tcW w:w="4050" w:type="dxa"/>
          </w:tcPr>
          <w:p w:rsidR="007C03F4" w:rsidRPr="00F71899" w:rsidRDefault="007C03F4" w:rsidP="00FF75B9">
            <w:pPr>
              <w:pStyle w:val="SCCAppellantInfoAppellantInfo"/>
              <w:rPr>
                <w:sz w:val="20"/>
                <w:szCs w:val="20"/>
              </w:rPr>
            </w:pPr>
            <w:r w:rsidRPr="00F71899">
              <w:rPr>
                <w:sz w:val="20"/>
                <w:szCs w:val="20"/>
              </w:rPr>
              <w:t>Canadian Broadcasting Corporation</w:t>
            </w:r>
          </w:p>
          <w:p w:rsidR="007C03F4" w:rsidRPr="00F71899" w:rsidRDefault="007C03F4" w:rsidP="00FF75B9">
            <w:pPr>
              <w:pStyle w:val="SCCAppellantInfoAppellantInfo"/>
              <w:rPr>
                <w:sz w:val="20"/>
                <w:szCs w:val="20"/>
              </w:rPr>
            </w:pPr>
            <w:r w:rsidRPr="00F71899">
              <w:rPr>
                <w:sz w:val="20"/>
                <w:szCs w:val="20"/>
              </w:rPr>
              <w:t>(Alta.) (Criminal) (By Leave)</w:t>
            </w:r>
          </w:p>
        </w:tc>
        <w:tc>
          <w:tcPr>
            <w:tcW w:w="360" w:type="dxa"/>
          </w:tcPr>
          <w:p w:rsidR="007C03F4" w:rsidRPr="00F71899" w:rsidRDefault="007C03F4" w:rsidP="00FF75B9">
            <w:pPr>
              <w:rPr>
                <w:rFonts w:cs="Times New Roman"/>
                <w:sz w:val="20"/>
                <w:szCs w:val="20"/>
              </w:rPr>
            </w:pPr>
            <w:r w:rsidRPr="00F71899">
              <w:rPr>
                <w:rFonts w:cs="Times New Roman"/>
                <w:sz w:val="20"/>
                <w:szCs w:val="20"/>
              </w:rPr>
              <w:t>v.</w:t>
            </w:r>
          </w:p>
        </w:tc>
        <w:tc>
          <w:tcPr>
            <w:tcW w:w="3848" w:type="dxa"/>
          </w:tcPr>
          <w:p w:rsidR="007C03F4" w:rsidRPr="00F71899" w:rsidRDefault="007C03F4" w:rsidP="00FF75B9">
            <w:pPr>
              <w:pStyle w:val="SCCAppellantInfoAppellantInfo"/>
              <w:rPr>
                <w:sz w:val="20"/>
                <w:szCs w:val="20"/>
              </w:rPr>
            </w:pPr>
            <w:r w:rsidRPr="00F71899">
              <w:rPr>
                <w:sz w:val="20"/>
                <w:szCs w:val="20"/>
              </w:rPr>
              <w:t>Her Majesty the Queen</w:t>
            </w:r>
          </w:p>
        </w:tc>
      </w:tr>
      <w:tr w:rsidR="007C03F4" w:rsidRPr="00F71899" w:rsidTr="007C03F4">
        <w:trPr>
          <w:cantSplit/>
        </w:trPr>
        <w:tc>
          <w:tcPr>
            <w:tcW w:w="508" w:type="dxa"/>
          </w:tcPr>
          <w:p w:rsidR="007C03F4" w:rsidRPr="00F71899" w:rsidRDefault="007C03F4" w:rsidP="00FF75B9">
            <w:pPr>
              <w:rPr>
                <w:rFonts w:cs="Times New Roman"/>
                <w:sz w:val="20"/>
                <w:szCs w:val="20"/>
              </w:rPr>
            </w:pPr>
            <w:r w:rsidRPr="00F71899">
              <w:rPr>
                <w:rFonts w:cs="Times New Roman"/>
                <w:sz w:val="20"/>
                <w:szCs w:val="20"/>
              </w:rPr>
              <w:t>8.</w:t>
            </w:r>
          </w:p>
        </w:tc>
        <w:tc>
          <w:tcPr>
            <w:tcW w:w="810" w:type="dxa"/>
          </w:tcPr>
          <w:p w:rsidR="007C03F4" w:rsidRPr="00F71899" w:rsidRDefault="007C03F4" w:rsidP="00FF75B9">
            <w:pPr>
              <w:rPr>
                <w:rFonts w:cs="Times New Roman"/>
                <w:sz w:val="20"/>
                <w:szCs w:val="20"/>
              </w:rPr>
            </w:pPr>
            <w:r w:rsidRPr="00F71899">
              <w:rPr>
                <w:rFonts w:cs="Times New Roman"/>
                <w:sz w:val="20"/>
                <w:szCs w:val="20"/>
              </w:rPr>
              <w:t>37272</w:t>
            </w:r>
          </w:p>
        </w:tc>
        <w:tc>
          <w:tcPr>
            <w:tcW w:w="4050" w:type="dxa"/>
          </w:tcPr>
          <w:p w:rsidR="007C03F4" w:rsidRPr="00F71899" w:rsidRDefault="007C03F4" w:rsidP="00FF75B9">
            <w:pPr>
              <w:pStyle w:val="SCCAppellantInfoAppellantInfo"/>
              <w:rPr>
                <w:sz w:val="20"/>
                <w:szCs w:val="20"/>
              </w:rPr>
            </w:pPr>
            <w:proofErr w:type="spellStart"/>
            <w:r w:rsidRPr="00F71899">
              <w:rPr>
                <w:sz w:val="20"/>
                <w:szCs w:val="20"/>
              </w:rPr>
              <w:t>Valard</w:t>
            </w:r>
            <w:proofErr w:type="spellEnd"/>
            <w:r w:rsidRPr="00F71899">
              <w:rPr>
                <w:sz w:val="20"/>
                <w:szCs w:val="20"/>
              </w:rPr>
              <w:t xml:space="preserve"> Constructions Ltd.</w:t>
            </w:r>
          </w:p>
          <w:p w:rsidR="007C03F4" w:rsidRPr="00F71899" w:rsidRDefault="007C03F4" w:rsidP="00FF75B9">
            <w:pPr>
              <w:pStyle w:val="SCCAppellantInfoAppellantInfo"/>
              <w:rPr>
                <w:sz w:val="20"/>
                <w:szCs w:val="20"/>
              </w:rPr>
            </w:pPr>
            <w:r w:rsidRPr="00F71899">
              <w:rPr>
                <w:sz w:val="20"/>
                <w:szCs w:val="20"/>
              </w:rPr>
              <w:t>(Alta.) (Civil) (By Leave)</w:t>
            </w:r>
          </w:p>
        </w:tc>
        <w:tc>
          <w:tcPr>
            <w:tcW w:w="360" w:type="dxa"/>
          </w:tcPr>
          <w:p w:rsidR="007C03F4" w:rsidRPr="00F71899" w:rsidRDefault="007C03F4" w:rsidP="00FF75B9">
            <w:pPr>
              <w:rPr>
                <w:rFonts w:cs="Times New Roman"/>
                <w:sz w:val="20"/>
                <w:szCs w:val="20"/>
              </w:rPr>
            </w:pPr>
            <w:r w:rsidRPr="00F71899">
              <w:rPr>
                <w:rFonts w:cs="Times New Roman"/>
                <w:sz w:val="20"/>
                <w:szCs w:val="20"/>
              </w:rPr>
              <w:t>v.</w:t>
            </w:r>
          </w:p>
        </w:tc>
        <w:tc>
          <w:tcPr>
            <w:tcW w:w="3848" w:type="dxa"/>
          </w:tcPr>
          <w:p w:rsidR="007C03F4" w:rsidRPr="00F71899" w:rsidRDefault="007C03F4" w:rsidP="00FF75B9">
            <w:pPr>
              <w:pStyle w:val="SCCAppellantInfoAppellantInfo"/>
              <w:rPr>
                <w:sz w:val="20"/>
                <w:szCs w:val="20"/>
              </w:rPr>
            </w:pPr>
            <w:r w:rsidRPr="00F71899">
              <w:rPr>
                <w:sz w:val="20"/>
                <w:szCs w:val="20"/>
              </w:rPr>
              <w:t>Bird Construction Company</w:t>
            </w:r>
          </w:p>
        </w:tc>
      </w:tr>
      <w:tr w:rsidR="007C03F4" w:rsidRPr="00F71899" w:rsidTr="007C03F4">
        <w:trPr>
          <w:cantSplit/>
        </w:trPr>
        <w:tc>
          <w:tcPr>
            <w:tcW w:w="508" w:type="dxa"/>
          </w:tcPr>
          <w:p w:rsidR="007C03F4" w:rsidRPr="00F71899" w:rsidRDefault="007C03F4" w:rsidP="00FF75B9">
            <w:pPr>
              <w:rPr>
                <w:rFonts w:cs="Times New Roman"/>
                <w:sz w:val="20"/>
                <w:szCs w:val="20"/>
              </w:rPr>
            </w:pPr>
            <w:r w:rsidRPr="00F71899">
              <w:rPr>
                <w:rFonts w:cs="Times New Roman"/>
                <w:sz w:val="20"/>
                <w:szCs w:val="20"/>
              </w:rPr>
              <w:t>9.</w:t>
            </w:r>
          </w:p>
        </w:tc>
        <w:tc>
          <w:tcPr>
            <w:tcW w:w="810" w:type="dxa"/>
          </w:tcPr>
          <w:p w:rsidR="007C03F4" w:rsidRPr="00F71899" w:rsidRDefault="007C03F4" w:rsidP="00FF75B9">
            <w:pPr>
              <w:rPr>
                <w:rFonts w:cs="Times New Roman"/>
                <w:sz w:val="20"/>
                <w:szCs w:val="20"/>
              </w:rPr>
            </w:pPr>
            <w:r w:rsidRPr="00F71899">
              <w:rPr>
                <w:rFonts w:cs="Times New Roman"/>
                <w:sz w:val="20"/>
                <w:szCs w:val="20"/>
              </w:rPr>
              <w:t>37261</w:t>
            </w:r>
          </w:p>
        </w:tc>
        <w:tc>
          <w:tcPr>
            <w:tcW w:w="4050" w:type="dxa"/>
          </w:tcPr>
          <w:p w:rsidR="007C03F4" w:rsidRPr="00F71899" w:rsidRDefault="007C03F4" w:rsidP="00FF75B9">
            <w:pPr>
              <w:pStyle w:val="SCCAppellantInfoAppellantInfo"/>
              <w:rPr>
                <w:sz w:val="20"/>
                <w:szCs w:val="20"/>
              </w:rPr>
            </w:pPr>
            <w:proofErr w:type="spellStart"/>
            <w:r w:rsidRPr="00F71899">
              <w:rPr>
                <w:sz w:val="20"/>
                <w:szCs w:val="20"/>
              </w:rPr>
              <w:t>Knelsen</w:t>
            </w:r>
            <w:proofErr w:type="spellEnd"/>
            <w:r w:rsidRPr="00F71899">
              <w:rPr>
                <w:sz w:val="20"/>
                <w:szCs w:val="20"/>
              </w:rPr>
              <w:t xml:space="preserve"> Sand and Gravel Ltd.</w:t>
            </w:r>
          </w:p>
          <w:p w:rsidR="007C03F4" w:rsidRPr="00F71899" w:rsidRDefault="007C03F4" w:rsidP="00FF75B9">
            <w:pPr>
              <w:pStyle w:val="SCCAppellantInfoAppellantInfo"/>
              <w:rPr>
                <w:sz w:val="20"/>
                <w:szCs w:val="20"/>
              </w:rPr>
            </w:pPr>
            <w:r w:rsidRPr="00F71899">
              <w:rPr>
                <w:sz w:val="20"/>
                <w:szCs w:val="20"/>
              </w:rPr>
              <w:t>(Alta.) (Civil) (By Leave)</w:t>
            </w:r>
          </w:p>
        </w:tc>
        <w:tc>
          <w:tcPr>
            <w:tcW w:w="360" w:type="dxa"/>
          </w:tcPr>
          <w:p w:rsidR="007C03F4" w:rsidRPr="00F71899" w:rsidRDefault="007C03F4" w:rsidP="00FF75B9">
            <w:pPr>
              <w:rPr>
                <w:rFonts w:cs="Times New Roman"/>
                <w:sz w:val="20"/>
                <w:szCs w:val="20"/>
              </w:rPr>
            </w:pPr>
            <w:r w:rsidRPr="00F71899">
              <w:rPr>
                <w:rFonts w:cs="Times New Roman"/>
                <w:sz w:val="20"/>
                <w:szCs w:val="20"/>
              </w:rPr>
              <w:t>v.</w:t>
            </w:r>
          </w:p>
        </w:tc>
        <w:tc>
          <w:tcPr>
            <w:tcW w:w="3848" w:type="dxa"/>
          </w:tcPr>
          <w:p w:rsidR="007C03F4" w:rsidRPr="00F71899" w:rsidRDefault="007C03F4" w:rsidP="00FF75B9">
            <w:pPr>
              <w:pStyle w:val="SCCAppellantInfoAppellantInfo"/>
              <w:rPr>
                <w:sz w:val="20"/>
                <w:szCs w:val="20"/>
              </w:rPr>
            </w:pPr>
            <w:r w:rsidRPr="00F71899">
              <w:rPr>
                <w:sz w:val="20"/>
                <w:szCs w:val="20"/>
              </w:rPr>
              <w:t>Charles Houle, et al.</w:t>
            </w:r>
          </w:p>
        </w:tc>
      </w:tr>
      <w:tr w:rsidR="007C03F4" w:rsidRPr="00F71899" w:rsidTr="007C03F4">
        <w:trPr>
          <w:cantSplit/>
        </w:trPr>
        <w:tc>
          <w:tcPr>
            <w:tcW w:w="508" w:type="dxa"/>
          </w:tcPr>
          <w:p w:rsidR="007C03F4" w:rsidRPr="00F71899" w:rsidRDefault="007C03F4" w:rsidP="00FF75B9">
            <w:pPr>
              <w:rPr>
                <w:rFonts w:cs="Times New Roman"/>
                <w:sz w:val="20"/>
                <w:szCs w:val="20"/>
              </w:rPr>
            </w:pPr>
            <w:r w:rsidRPr="00F71899">
              <w:rPr>
                <w:rFonts w:cs="Times New Roman"/>
                <w:sz w:val="20"/>
                <w:szCs w:val="20"/>
              </w:rPr>
              <w:t>10.</w:t>
            </w:r>
          </w:p>
        </w:tc>
        <w:tc>
          <w:tcPr>
            <w:tcW w:w="810" w:type="dxa"/>
          </w:tcPr>
          <w:p w:rsidR="007C03F4" w:rsidRPr="00F71899" w:rsidRDefault="007C03F4" w:rsidP="00FF75B9">
            <w:pPr>
              <w:rPr>
                <w:rFonts w:cs="Times New Roman"/>
                <w:sz w:val="20"/>
                <w:szCs w:val="20"/>
              </w:rPr>
            </w:pPr>
            <w:r w:rsidRPr="00F71899">
              <w:rPr>
                <w:rFonts w:cs="Times New Roman"/>
                <w:sz w:val="20"/>
                <w:szCs w:val="20"/>
              </w:rPr>
              <w:t>37289</w:t>
            </w:r>
          </w:p>
        </w:tc>
        <w:tc>
          <w:tcPr>
            <w:tcW w:w="4050" w:type="dxa"/>
          </w:tcPr>
          <w:p w:rsidR="007C03F4" w:rsidRPr="00F71899" w:rsidRDefault="007C03F4" w:rsidP="00FF75B9">
            <w:pPr>
              <w:pStyle w:val="SCCAppellantInfoAppellantInfo"/>
              <w:rPr>
                <w:sz w:val="20"/>
                <w:szCs w:val="20"/>
              </w:rPr>
            </w:pPr>
            <w:r w:rsidRPr="00F71899">
              <w:rPr>
                <w:sz w:val="20"/>
                <w:szCs w:val="20"/>
              </w:rPr>
              <w:t>Sodexo Canada Limited</w:t>
            </w:r>
          </w:p>
          <w:p w:rsidR="007C03F4" w:rsidRPr="00F71899" w:rsidRDefault="007C03F4" w:rsidP="00FF75B9">
            <w:pPr>
              <w:pStyle w:val="SCCAppellantInfoAppellantInfo"/>
              <w:rPr>
                <w:sz w:val="20"/>
                <w:szCs w:val="20"/>
              </w:rPr>
            </w:pPr>
            <w:r w:rsidRPr="00F71899">
              <w:rPr>
                <w:sz w:val="20"/>
                <w:szCs w:val="20"/>
              </w:rPr>
              <w:t>(N.L.) (Civil) (By Leave)</w:t>
            </w:r>
          </w:p>
        </w:tc>
        <w:tc>
          <w:tcPr>
            <w:tcW w:w="360" w:type="dxa"/>
          </w:tcPr>
          <w:p w:rsidR="007C03F4" w:rsidRPr="00F71899" w:rsidRDefault="007C03F4" w:rsidP="00FF75B9">
            <w:pPr>
              <w:rPr>
                <w:rFonts w:cs="Times New Roman"/>
                <w:sz w:val="20"/>
                <w:szCs w:val="20"/>
              </w:rPr>
            </w:pPr>
            <w:r w:rsidRPr="00F71899">
              <w:rPr>
                <w:rFonts w:cs="Times New Roman"/>
                <w:sz w:val="20"/>
                <w:szCs w:val="20"/>
              </w:rPr>
              <w:t>v.</w:t>
            </w:r>
          </w:p>
        </w:tc>
        <w:tc>
          <w:tcPr>
            <w:tcW w:w="3848" w:type="dxa"/>
          </w:tcPr>
          <w:p w:rsidR="007C03F4" w:rsidRPr="00F71899" w:rsidRDefault="007C03F4" w:rsidP="00FF75B9">
            <w:pPr>
              <w:pStyle w:val="SCCAppellantInfoAppellantInfo"/>
              <w:rPr>
                <w:sz w:val="20"/>
                <w:szCs w:val="20"/>
              </w:rPr>
            </w:pPr>
            <w:r w:rsidRPr="00F71899">
              <w:rPr>
                <w:sz w:val="20"/>
                <w:szCs w:val="20"/>
              </w:rPr>
              <w:t>Hotel Employees &amp; Restaurant Employees International Union, Local 779</w:t>
            </w:r>
          </w:p>
        </w:tc>
      </w:tr>
      <w:tr w:rsidR="007C03F4" w:rsidRPr="00F71899" w:rsidTr="007C03F4">
        <w:trPr>
          <w:cantSplit/>
        </w:trPr>
        <w:tc>
          <w:tcPr>
            <w:tcW w:w="508" w:type="dxa"/>
          </w:tcPr>
          <w:p w:rsidR="007C03F4" w:rsidRPr="00F71899" w:rsidRDefault="007C03F4" w:rsidP="00FF75B9">
            <w:pPr>
              <w:rPr>
                <w:rFonts w:cs="Times New Roman"/>
                <w:sz w:val="20"/>
                <w:szCs w:val="20"/>
              </w:rPr>
            </w:pPr>
            <w:r w:rsidRPr="00F71899">
              <w:rPr>
                <w:rFonts w:cs="Times New Roman"/>
                <w:sz w:val="20"/>
                <w:szCs w:val="20"/>
              </w:rPr>
              <w:t>11.</w:t>
            </w:r>
          </w:p>
        </w:tc>
        <w:tc>
          <w:tcPr>
            <w:tcW w:w="810" w:type="dxa"/>
          </w:tcPr>
          <w:p w:rsidR="007C03F4" w:rsidRPr="00F71899" w:rsidRDefault="007C03F4" w:rsidP="00FF75B9">
            <w:pPr>
              <w:rPr>
                <w:rFonts w:cs="Times New Roman"/>
                <w:sz w:val="20"/>
                <w:szCs w:val="20"/>
              </w:rPr>
            </w:pPr>
            <w:r w:rsidRPr="00F71899">
              <w:rPr>
                <w:rFonts w:cs="Times New Roman"/>
                <w:sz w:val="20"/>
                <w:szCs w:val="20"/>
              </w:rPr>
              <w:t>37345</w:t>
            </w:r>
          </w:p>
        </w:tc>
        <w:tc>
          <w:tcPr>
            <w:tcW w:w="4050" w:type="dxa"/>
          </w:tcPr>
          <w:p w:rsidR="007C03F4" w:rsidRPr="00F71899" w:rsidRDefault="007C03F4" w:rsidP="00FF75B9">
            <w:pPr>
              <w:pStyle w:val="SCCAppellantInfoAppellantInfo"/>
              <w:rPr>
                <w:sz w:val="20"/>
                <w:szCs w:val="20"/>
              </w:rPr>
            </w:pPr>
            <w:r w:rsidRPr="00F71899">
              <w:rPr>
                <w:sz w:val="20"/>
                <w:szCs w:val="20"/>
              </w:rPr>
              <w:t>Donald John Trump, Sr., et al.</w:t>
            </w:r>
          </w:p>
          <w:p w:rsidR="007C03F4" w:rsidRPr="00F71899" w:rsidRDefault="007C03F4" w:rsidP="00FF75B9">
            <w:pPr>
              <w:pStyle w:val="SCCAppellantInfoAppellantInfo"/>
              <w:rPr>
                <w:sz w:val="20"/>
                <w:szCs w:val="20"/>
              </w:rPr>
            </w:pPr>
            <w:r w:rsidRPr="00F71899">
              <w:rPr>
                <w:sz w:val="20"/>
                <w:szCs w:val="20"/>
              </w:rPr>
              <w:t>(Ont.) (Civil) (By Leave)</w:t>
            </w:r>
          </w:p>
        </w:tc>
        <w:tc>
          <w:tcPr>
            <w:tcW w:w="360" w:type="dxa"/>
          </w:tcPr>
          <w:p w:rsidR="007C03F4" w:rsidRPr="00F71899" w:rsidRDefault="007C03F4" w:rsidP="00FF75B9">
            <w:pPr>
              <w:rPr>
                <w:rFonts w:cs="Times New Roman"/>
                <w:sz w:val="20"/>
                <w:szCs w:val="20"/>
              </w:rPr>
            </w:pPr>
            <w:r w:rsidRPr="00F71899">
              <w:rPr>
                <w:rFonts w:cs="Times New Roman"/>
                <w:sz w:val="20"/>
                <w:szCs w:val="20"/>
              </w:rPr>
              <w:t>v.</w:t>
            </w:r>
          </w:p>
        </w:tc>
        <w:tc>
          <w:tcPr>
            <w:tcW w:w="3848" w:type="dxa"/>
          </w:tcPr>
          <w:p w:rsidR="007C03F4" w:rsidRPr="00F71899" w:rsidRDefault="007C03F4" w:rsidP="00FF75B9">
            <w:pPr>
              <w:pStyle w:val="SCCAppellantInfoAppellantInfo"/>
              <w:rPr>
                <w:sz w:val="20"/>
                <w:szCs w:val="20"/>
              </w:rPr>
            </w:pPr>
            <w:proofErr w:type="spellStart"/>
            <w:r w:rsidRPr="00F71899">
              <w:rPr>
                <w:sz w:val="20"/>
                <w:szCs w:val="20"/>
              </w:rPr>
              <w:t>Sarbjit</w:t>
            </w:r>
            <w:proofErr w:type="spellEnd"/>
            <w:r w:rsidRPr="00F71899">
              <w:rPr>
                <w:sz w:val="20"/>
                <w:szCs w:val="20"/>
              </w:rPr>
              <w:t xml:space="preserve"> Singh, et al.</w:t>
            </w:r>
          </w:p>
        </w:tc>
      </w:tr>
    </w:tbl>
    <w:p w:rsidR="007C03F4" w:rsidRPr="00F71899" w:rsidRDefault="007C03F4">
      <w:r w:rsidRPr="00F71899">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7C03F4" w:rsidRPr="00223597" w:rsidTr="007C03F4">
        <w:trPr>
          <w:cantSplit/>
        </w:trPr>
        <w:tc>
          <w:tcPr>
            <w:tcW w:w="508" w:type="dxa"/>
          </w:tcPr>
          <w:p w:rsidR="007C03F4" w:rsidRPr="00F71899" w:rsidRDefault="007C03F4" w:rsidP="00FF75B9">
            <w:pPr>
              <w:rPr>
                <w:rFonts w:cs="Times New Roman"/>
                <w:sz w:val="20"/>
                <w:szCs w:val="20"/>
              </w:rPr>
            </w:pPr>
          </w:p>
        </w:tc>
        <w:tc>
          <w:tcPr>
            <w:tcW w:w="9068" w:type="dxa"/>
            <w:gridSpan w:val="4"/>
          </w:tcPr>
          <w:p w:rsidR="007C03F4" w:rsidRPr="00F71899" w:rsidRDefault="007C03F4" w:rsidP="007C03F4">
            <w:pPr>
              <w:widowControl w:val="0"/>
              <w:jc w:val="center"/>
              <w:rPr>
                <w:b/>
                <w:sz w:val="20"/>
                <w:szCs w:val="20"/>
                <w:lang w:val="en-US"/>
              </w:rPr>
            </w:pPr>
            <w:r w:rsidRPr="00F71899">
              <w:rPr>
                <w:b/>
                <w:sz w:val="20"/>
                <w:szCs w:val="20"/>
                <w:lang w:val="en-US"/>
              </w:rPr>
              <w:t xml:space="preserve">CORAM: </w:t>
            </w:r>
            <w:proofErr w:type="spellStart"/>
            <w:r w:rsidRPr="00F71899">
              <w:rPr>
                <w:b/>
                <w:sz w:val="20"/>
                <w:szCs w:val="20"/>
                <w:lang w:val="en-US"/>
              </w:rPr>
              <w:t>Moldaver</w:t>
            </w:r>
            <w:proofErr w:type="spellEnd"/>
            <w:r w:rsidRPr="00F71899">
              <w:rPr>
                <w:b/>
                <w:sz w:val="20"/>
                <w:szCs w:val="20"/>
                <w:lang w:val="en-US"/>
              </w:rPr>
              <w:t xml:space="preserve">, </w:t>
            </w:r>
            <w:proofErr w:type="spellStart"/>
            <w:r w:rsidRPr="00F71899">
              <w:rPr>
                <w:b/>
                <w:sz w:val="20"/>
                <w:szCs w:val="20"/>
                <w:lang w:val="en-US"/>
              </w:rPr>
              <w:t>Côté</w:t>
            </w:r>
            <w:proofErr w:type="spellEnd"/>
            <w:r w:rsidRPr="00F71899">
              <w:rPr>
                <w:b/>
                <w:sz w:val="20"/>
                <w:szCs w:val="20"/>
                <w:lang w:val="en-US"/>
              </w:rPr>
              <w:t xml:space="preserve"> and Rowe JJ.</w:t>
            </w:r>
          </w:p>
          <w:p w:rsidR="007C03F4" w:rsidRPr="00F71899" w:rsidRDefault="007C03F4" w:rsidP="007C03F4">
            <w:pPr>
              <w:jc w:val="center"/>
              <w:rPr>
                <w:b/>
                <w:sz w:val="20"/>
                <w:szCs w:val="20"/>
                <w:lang w:val="fr-CA"/>
              </w:rPr>
            </w:pPr>
            <w:r w:rsidRPr="00F71899">
              <w:rPr>
                <w:b/>
                <w:sz w:val="20"/>
                <w:szCs w:val="20"/>
                <w:lang w:val="fr-CA"/>
              </w:rPr>
              <w:t xml:space="preserve">Les juges </w:t>
            </w:r>
            <w:proofErr w:type="spellStart"/>
            <w:r w:rsidRPr="00F71899">
              <w:rPr>
                <w:b/>
                <w:sz w:val="20"/>
                <w:szCs w:val="20"/>
                <w:lang w:val="fr-CA"/>
              </w:rPr>
              <w:t>Moldaver</w:t>
            </w:r>
            <w:proofErr w:type="spellEnd"/>
            <w:r w:rsidRPr="00F71899">
              <w:rPr>
                <w:b/>
                <w:sz w:val="20"/>
                <w:szCs w:val="20"/>
                <w:lang w:val="fr-CA"/>
              </w:rPr>
              <w:t>, Côté et Rowe</w:t>
            </w:r>
          </w:p>
          <w:p w:rsidR="007C03F4" w:rsidRPr="00F71899" w:rsidRDefault="007C03F4" w:rsidP="007C03F4">
            <w:pPr>
              <w:jc w:val="center"/>
              <w:rPr>
                <w:rFonts w:cs="Times New Roman"/>
                <w:sz w:val="20"/>
                <w:szCs w:val="20"/>
                <w:lang w:val="fr-CA"/>
              </w:rPr>
            </w:pPr>
          </w:p>
        </w:tc>
      </w:tr>
      <w:tr w:rsidR="007C03F4" w:rsidRPr="00F71899" w:rsidTr="007C03F4">
        <w:trPr>
          <w:cantSplit/>
        </w:trPr>
        <w:tc>
          <w:tcPr>
            <w:tcW w:w="508" w:type="dxa"/>
          </w:tcPr>
          <w:p w:rsidR="007C03F4" w:rsidRPr="00F71899" w:rsidRDefault="007C03F4" w:rsidP="00FF75B9">
            <w:pPr>
              <w:rPr>
                <w:rFonts w:cs="Times New Roman"/>
                <w:sz w:val="20"/>
                <w:szCs w:val="20"/>
              </w:rPr>
            </w:pPr>
            <w:r w:rsidRPr="00F71899">
              <w:rPr>
                <w:rFonts w:cs="Times New Roman"/>
                <w:sz w:val="20"/>
                <w:szCs w:val="20"/>
              </w:rPr>
              <w:t>12.</w:t>
            </w:r>
          </w:p>
        </w:tc>
        <w:tc>
          <w:tcPr>
            <w:tcW w:w="810" w:type="dxa"/>
          </w:tcPr>
          <w:p w:rsidR="007C03F4" w:rsidRPr="00F71899" w:rsidRDefault="007C03F4" w:rsidP="00FF75B9">
            <w:pPr>
              <w:rPr>
                <w:rFonts w:cs="Times New Roman"/>
                <w:sz w:val="20"/>
                <w:szCs w:val="20"/>
              </w:rPr>
            </w:pPr>
            <w:r w:rsidRPr="00F71899">
              <w:rPr>
                <w:rFonts w:cs="Times New Roman"/>
                <w:sz w:val="20"/>
                <w:szCs w:val="20"/>
              </w:rPr>
              <w:t>37249</w:t>
            </w:r>
          </w:p>
        </w:tc>
        <w:tc>
          <w:tcPr>
            <w:tcW w:w="4050" w:type="dxa"/>
          </w:tcPr>
          <w:p w:rsidR="007C03F4" w:rsidRPr="00F71899" w:rsidRDefault="007C03F4" w:rsidP="00FF75B9">
            <w:pPr>
              <w:pStyle w:val="SCCAppellantInfoAppellantInfo"/>
              <w:rPr>
                <w:sz w:val="20"/>
                <w:szCs w:val="20"/>
              </w:rPr>
            </w:pPr>
            <w:r w:rsidRPr="00F71899">
              <w:rPr>
                <w:sz w:val="20"/>
                <w:szCs w:val="20"/>
              </w:rPr>
              <w:t>Her Majesty the Queen</w:t>
            </w:r>
          </w:p>
          <w:p w:rsidR="007C03F4" w:rsidRPr="00F71899" w:rsidRDefault="007C03F4" w:rsidP="00FF75B9">
            <w:pPr>
              <w:pStyle w:val="SCCAppellantInfoAppellantInfo"/>
              <w:rPr>
                <w:sz w:val="20"/>
                <w:szCs w:val="20"/>
              </w:rPr>
            </w:pPr>
            <w:r w:rsidRPr="00F71899">
              <w:rPr>
                <w:sz w:val="20"/>
                <w:szCs w:val="20"/>
              </w:rPr>
              <w:t>(Sask.) (Criminal) (By Leave)</w:t>
            </w:r>
          </w:p>
        </w:tc>
        <w:tc>
          <w:tcPr>
            <w:tcW w:w="360" w:type="dxa"/>
          </w:tcPr>
          <w:p w:rsidR="007C03F4" w:rsidRPr="00F71899" w:rsidRDefault="007C03F4" w:rsidP="00FF75B9">
            <w:pPr>
              <w:rPr>
                <w:rFonts w:cs="Times New Roman"/>
                <w:sz w:val="20"/>
                <w:szCs w:val="20"/>
              </w:rPr>
            </w:pPr>
            <w:r w:rsidRPr="00F71899">
              <w:rPr>
                <w:rFonts w:cs="Times New Roman"/>
                <w:sz w:val="20"/>
                <w:szCs w:val="20"/>
              </w:rPr>
              <w:t>v.</w:t>
            </w:r>
          </w:p>
        </w:tc>
        <w:tc>
          <w:tcPr>
            <w:tcW w:w="3848" w:type="dxa"/>
          </w:tcPr>
          <w:p w:rsidR="007C03F4" w:rsidRPr="00F71899" w:rsidRDefault="007C03F4" w:rsidP="00FF75B9">
            <w:pPr>
              <w:pStyle w:val="SCCAppellantInfoAppellantInfo"/>
              <w:rPr>
                <w:sz w:val="20"/>
                <w:szCs w:val="20"/>
              </w:rPr>
            </w:pPr>
            <w:r w:rsidRPr="00F71899">
              <w:rPr>
                <w:sz w:val="20"/>
                <w:szCs w:val="20"/>
              </w:rPr>
              <w:t>John Scott Rogers</w:t>
            </w:r>
          </w:p>
        </w:tc>
      </w:tr>
      <w:tr w:rsidR="007C03F4" w:rsidRPr="00F71899" w:rsidTr="007C03F4">
        <w:trPr>
          <w:cantSplit/>
        </w:trPr>
        <w:tc>
          <w:tcPr>
            <w:tcW w:w="508" w:type="dxa"/>
          </w:tcPr>
          <w:p w:rsidR="007C03F4" w:rsidRPr="00F71899" w:rsidRDefault="007C03F4" w:rsidP="00FF75B9">
            <w:pPr>
              <w:rPr>
                <w:rFonts w:cs="Times New Roman"/>
                <w:sz w:val="20"/>
                <w:szCs w:val="20"/>
              </w:rPr>
            </w:pPr>
            <w:r w:rsidRPr="00F71899">
              <w:rPr>
                <w:rFonts w:cs="Times New Roman"/>
                <w:sz w:val="20"/>
                <w:szCs w:val="20"/>
              </w:rPr>
              <w:t>13.</w:t>
            </w:r>
          </w:p>
        </w:tc>
        <w:tc>
          <w:tcPr>
            <w:tcW w:w="810" w:type="dxa"/>
          </w:tcPr>
          <w:p w:rsidR="007C03F4" w:rsidRPr="00F71899" w:rsidRDefault="007C03F4" w:rsidP="00FF75B9">
            <w:pPr>
              <w:rPr>
                <w:rFonts w:cs="Times New Roman"/>
                <w:sz w:val="20"/>
                <w:szCs w:val="20"/>
              </w:rPr>
            </w:pPr>
            <w:r w:rsidRPr="00F71899">
              <w:rPr>
                <w:rFonts w:cs="Times New Roman"/>
                <w:sz w:val="20"/>
                <w:szCs w:val="20"/>
              </w:rPr>
              <w:t>37271</w:t>
            </w:r>
          </w:p>
        </w:tc>
        <w:tc>
          <w:tcPr>
            <w:tcW w:w="4050" w:type="dxa"/>
          </w:tcPr>
          <w:p w:rsidR="007C03F4" w:rsidRPr="00F71899" w:rsidRDefault="007C03F4" w:rsidP="00FF75B9">
            <w:pPr>
              <w:pStyle w:val="SCCAppellantInfoAppellantInfo"/>
              <w:rPr>
                <w:sz w:val="20"/>
                <w:szCs w:val="20"/>
                <w:lang w:val="fr-CA"/>
              </w:rPr>
            </w:pPr>
            <w:r w:rsidRPr="00F71899">
              <w:rPr>
                <w:sz w:val="20"/>
                <w:szCs w:val="20"/>
                <w:lang w:val="fr-CA"/>
              </w:rPr>
              <w:t>Jean-Yves Lepage</w:t>
            </w:r>
          </w:p>
          <w:p w:rsidR="007C03F4" w:rsidRPr="00F71899" w:rsidRDefault="007C03F4" w:rsidP="00FF75B9">
            <w:pPr>
              <w:pStyle w:val="SCCAppellantInfoAppellantInfo"/>
              <w:rPr>
                <w:sz w:val="20"/>
                <w:szCs w:val="20"/>
                <w:lang w:val="fr-CA"/>
              </w:rPr>
            </w:pPr>
            <w:r w:rsidRPr="00F71899">
              <w:rPr>
                <w:sz w:val="20"/>
                <w:szCs w:val="20"/>
                <w:lang w:val="fr-CA"/>
              </w:rPr>
              <w:t>(</w:t>
            </w:r>
            <w:proofErr w:type="spellStart"/>
            <w:r w:rsidRPr="00F71899">
              <w:rPr>
                <w:sz w:val="20"/>
                <w:szCs w:val="20"/>
                <w:lang w:val="fr-CA"/>
              </w:rPr>
              <w:t>Qc</w:t>
            </w:r>
            <w:proofErr w:type="spellEnd"/>
            <w:r w:rsidRPr="00F71899">
              <w:rPr>
                <w:sz w:val="20"/>
                <w:szCs w:val="20"/>
                <w:lang w:val="fr-CA"/>
              </w:rPr>
              <w:t>) (Civile) (Autorisation)</w:t>
            </w:r>
          </w:p>
        </w:tc>
        <w:tc>
          <w:tcPr>
            <w:tcW w:w="360" w:type="dxa"/>
          </w:tcPr>
          <w:p w:rsidR="007C03F4" w:rsidRPr="00F71899" w:rsidRDefault="007C03F4" w:rsidP="00FF75B9">
            <w:pPr>
              <w:rPr>
                <w:rFonts w:cs="Times New Roman"/>
                <w:sz w:val="20"/>
                <w:szCs w:val="20"/>
              </w:rPr>
            </w:pPr>
            <w:r w:rsidRPr="00F71899">
              <w:rPr>
                <w:rFonts w:cs="Times New Roman"/>
                <w:sz w:val="20"/>
                <w:szCs w:val="20"/>
              </w:rPr>
              <w:t>c.</w:t>
            </w:r>
          </w:p>
        </w:tc>
        <w:tc>
          <w:tcPr>
            <w:tcW w:w="3848" w:type="dxa"/>
          </w:tcPr>
          <w:p w:rsidR="007C03F4" w:rsidRPr="00F71899" w:rsidRDefault="007C03F4" w:rsidP="00FF75B9">
            <w:pPr>
              <w:pStyle w:val="SCCAppellantInfoAppellantInfo"/>
              <w:rPr>
                <w:sz w:val="20"/>
                <w:szCs w:val="20"/>
              </w:rPr>
            </w:pPr>
            <w:r w:rsidRPr="00F71899">
              <w:rPr>
                <w:sz w:val="20"/>
                <w:szCs w:val="20"/>
              </w:rPr>
              <w:t>FTQ-Construction, et al.</w:t>
            </w:r>
          </w:p>
        </w:tc>
      </w:tr>
      <w:tr w:rsidR="007C03F4" w:rsidRPr="00F71899" w:rsidTr="007C03F4">
        <w:trPr>
          <w:cantSplit/>
        </w:trPr>
        <w:tc>
          <w:tcPr>
            <w:tcW w:w="508" w:type="dxa"/>
          </w:tcPr>
          <w:p w:rsidR="007C03F4" w:rsidRPr="00F71899" w:rsidRDefault="007C03F4" w:rsidP="00FF75B9">
            <w:pPr>
              <w:rPr>
                <w:rFonts w:cs="Times New Roman"/>
                <w:sz w:val="20"/>
                <w:szCs w:val="20"/>
              </w:rPr>
            </w:pPr>
            <w:r w:rsidRPr="00F71899">
              <w:rPr>
                <w:rFonts w:cs="Times New Roman"/>
                <w:sz w:val="20"/>
                <w:szCs w:val="20"/>
              </w:rPr>
              <w:t>14.</w:t>
            </w:r>
          </w:p>
        </w:tc>
        <w:tc>
          <w:tcPr>
            <w:tcW w:w="810" w:type="dxa"/>
          </w:tcPr>
          <w:p w:rsidR="007C03F4" w:rsidRPr="00F71899" w:rsidRDefault="007C03F4" w:rsidP="00FF75B9">
            <w:pPr>
              <w:rPr>
                <w:rFonts w:cs="Times New Roman"/>
                <w:sz w:val="20"/>
                <w:szCs w:val="20"/>
              </w:rPr>
            </w:pPr>
            <w:r w:rsidRPr="00F71899">
              <w:rPr>
                <w:rFonts w:cs="Times New Roman"/>
                <w:sz w:val="20"/>
                <w:szCs w:val="20"/>
              </w:rPr>
              <w:t>37348</w:t>
            </w:r>
          </w:p>
        </w:tc>
        <w:tc>
          <w:tcPr>
            <w:tcW w:w="4050" w:type="dxa"/>
          </w:tcPr>
          <w:p w:rsidR="007C03F4" w:rsidRPr="00F71899" w:rsidRDefault="007C03F4" w:rsidP="00FF75B9">
            <w:pPr>
              <w:pStyle w:val="SCCAppellantInfoAppellantInfo"/>
              <w:rPr>
                <w:sz w:val="20"/>
                <w:szCs w:val="20"/>
              </w:rPr>
            </w:pPr>
            <w:r w:rsidRPr="00F71899">
              <w:rPr>
                <w:sz w:val="20"/>
                <w:szCs w:val="20"/>
              </w:rPr>
              <w:t>Association of Professors of the University of Ottawa</w:t>
            </w:r>
          </w:p>
          <w:p w:rsidR="007C03F4" w:rsidRPr="00F71899" w:rsidRDefault="007C03F4" w:rsidP="00FF75B9">
            <w:pPr>
              <w:pStyle w:val="SCCAppellantInfoAppellantInfo"/>
              <w:rPr>
                <w:sz w:val="20"/>
                <w:szCs w:val="20"/>
              </w:rPr>
            </w:pPr>
            <w:r w:rsidRPr="00F71899">
              <w:rPr>
                <w:sz w:val="20"/>
                <w:szCs w:val="20"/>
              </w:rPr>
              <w:t>(Ont.) (Civil) (By Leave)</w:t>
            </w:r>
          </w:p>
        </w:tc>
        <w:tc>
          <w:tcPr>
            <w:tcW w:w="360" w:type="dxa"/>
          </w:tcPr>
          <w:p w:rsidR="007C03F4" w:rsidRPr="00F71899" w:rsidRDefault="007C03F4" w:rsidP="00FF75B9">
            <w:pPr>
              <w:rPr>
                <w:rFonts w:cs="Times New Roman"/>
                <w:sz w:val="20"/>
                <w:szCs w:val="20"/>
              </w:rPr>
            </w:pPr>
            <w:r w:rsidRPr="00F71899">
              <w:rPr>
                <w:rFonts w:cs="Times New Roman"/>
                <w:sz w:val="20"/>
                <w:szCs w:val="20"/>
              </w:rPr>
              <w:t>v.</w:t>
            </w:r>
          </w:p>
        </w:tc>
        <w:tc>
          <w:tcPr>
            <w:tcW w:w="3848" w:type="dxa"/>
          </w:tcPr>
          <w:p w:rsidR="007C03F4" w:rsidRPr="00F71899" w:rsidRDefault="007C03F4" w:rsidP="00FF75B9">
            <w:pPr>
              <w:pStyle w:val="SCCAppellantInfoAppellantInfo"/>
              <w:rPr>
                <w:sz w:val="20"/>
                <w:szCs w:val="20"/>
              </w:rPr>
            </w:pPr>
            <w:r w:rsidRPr="00F71899">
              <w:rPr>
                <w:sz w:val="20"/>
                <w:szCs w:val="20"/>
              </w:rPr>
              <w:t>University of Ottawa</w:t>
            </w:r>
          </w:p>
        </w:tc>
      </w:tr>
      <w:tr w:rsidR="007C03F4" w:rsidRPr="00F71899" w:rsidTr="007C03F4">
        <w:trPr>
          <w:cantSplit/>
        </w:trPr>
        <w:tc>
          <w:tcPr>
            <w:tcW w:w="508" w:type="dxa"/>
          </w:tcPr>
          <w:p w:rsidR="007C03F4" w:rsidRPr="00F71899" w:rsidRDefault="007C03F4" w:rsidP="00FF75B9">
            <w:pPr>
              <w:rPr>
                <w:rFonts w:cs="Times New Roman"/>
                <w:sz w:val="20"/>
                <w:szCs w:val="20"/>
              </w:rPr>
            </w:pPr>
            <w:r w:rsidRPr="00F71899">
              <w:rPr>
                <w:rFonts w:cs="Times New Roman"/>
                <w:sz w:val="20"/>
                <w:szCs w:val="20"/>
              </w:rPr>
              <w:t>15.</w:t>
            </w:r>
          </w:p>
        </w:tc>
        <w:tc>
          <w:tcPr>
            <w:tcW w:w="810" w:type="dxa"/>
          </w:tcPr>
          <w:p w:rsidR="007C03F4" w:rsidRPr="00F71899" w:rsidRDefault="007C03F4" w:rsidP="00FF75B9">
            <w:pPr>
              <w:rPr>
                <w:rFonts w:cs="Times New Roman"/>
                <w:sz w:val="20"/>
                <w:szCs w:val="20"/>
              </w:rPr>
            </w:pPr>
            <w:r w:rsidRPr="00F71899">
              <w:rPr>
                <w:rFonts w:cs="Times New Roman"/>
                <w:sz w:val="20"/>
                <w:szCs w:val="20"/>
              </w:rPr>
              <w:t>37329</w:t>
            </w:r>
          </w:p>
        </w:tc>
        <w:tc>
          <w:tcPr>
            <w:tcW w:w="4050" w:type="dxa"/>
          </w:tcPr>
          <w:p w:rsidR="007C03F4" w:rsidRPr="00F71899" w:rsidRDefault="007C03F4" w:rsidP="00FF75B9">
            <w:pPr>
              <w:pStyle w:val="SCCAppellantInfoAppellantInfo"/>
              <w:rPr>
                <w:sz w:val="20"/>
                <w:szCs w:val="20"/>
              </w:rPr>
            </w:pPr>
            <w:r w:rsidRPr="00F71899">
              <w:rPr>
                <w:sz w:val="20"/>
                <w:szCs w:val="20"/>
              </w:rPr>
              <w:t>Shelby Scott Kilpatrick</w:t>
            </w:r>
          </w:p>
          <w:p w:rsidR="007C03F4" w:rsidRPr="00F71899" w:rsidRDefault="007C03F4" w:rsidP="00FF75B9">
            <w:pPr>
              <w:pStyle w:val="SCCAppellantInfoAppellantInfo"/>
              <w:rPr>
                <w:sz w:val="20"/>
                <w:szCs w:val="20"/>
              </w:rPr>
            </w:pPr>
            <w:r w:rsidRPr="00F71899">
              <w:rPr>
                <w:sz w:val="20"/>
                <w:szCs w:val="20"/>
              </w:rPr>
              <w:t>(Alta.) (Civil) (By Leave)</w:t>
            </w:r>
          </w:p>
        </w:tc>
        <w:tc>
          <w:tcPr>
            <w:tcW w:w="360" w:type="dxa"/>
          </w:tcPr>
          <w:p w:rsidR="007C03F4" w:rsidRPr="00F71899" w:rsidRDefault="007C03F4" w:rsidP="00FF75B9">
            <w:pPr>
              <w:rPr>
                <w:rFonts w:cs="Times New Roman"/>
                <w:sz w:val="20"/>
                <w:szCs w:val="20"/>
              </w:rPr>
            </w:pPr>
            <w:r w:rsidRPr="00F71899">
              <w:rPr>
                <w:rFonts w:cs="Times New Roman"/>
                <w:sz w:val="20"/>
                <w:szCs w:val="20"/>
              </w:rPr>
              <w:t>v.</w:t>
            </w:r>
          </w:p>
        </w:tc>
        <w:tc>
          <w:tcPr>
            <w:tcW w:w="3848" w:type="dxa"/>
          </w:tcPr>
          <w:p w:rsidR="007C03F4" w:rsidRPr="00F71899" w:rsidRDefault="007C03F4" w:rsidP="00FF75B9">
            <w:pPr>
              <w:pStyle w:val="SCCAppellantInfoAppellantInfo"/>
              <w:rPr>
                <w:sz w:val="20"/>
                <w:szCs w:val="20"/>
              </w:rPr>
            </w:pPr>
            <w:r w:rsidRPr="00F71899">
              <w:rPr>
                <w:sz w:val="20"/>
                <w:szCs w:val="20"/>
              </w:rPr>
              <w:t xml:space="preserve">Canadian Natural </w:t>
            </w:r>
            <w:proofErr w:type="spellStart"/>
            <w:r w:rsidRPr="00F71899">
              <w:rPr>
                <w:sz w:val="20"/>
                <w:szCs w:val="20"/>
              </w:rPr>
              <w:t>Resourses</w:t>
            </w:r>
            <w:proofErr w:type="spellEnd"/>
            <w:r w:rsidRPr="00F71899">
              <w:rPr>
                <w:sz w:val="20"/>
                <w:szCs w:val="20"/>
              </w:rPr>
              <w:t xml:space="preserve"> Ltd.</w:t>
            </w:r>
          </w:p>
        </w:tc>
      </w:tr>
      <w:tr w:rsidR="007C03F4" w:rsidRPr="00F71899" w:rsidTr="007C03F4">
        <w:trPr>
          <w:cantSplit/>
        </w:trPr>
        <w:tc>
          <w:tcPr>
            <w:tcW w:w="508" w:type="dxa"/>
          </w:tcPr>
          <w:p w:rsidR="007C03F4" w:rsidRPr="00F71899" w:rsidRDefault="007C03F4" w:rsidP="00FF75B9">
            <w:pPr>
              <w:rPr>
                <w:rFonts w:cs="Times New Roman"/>
                <w:sz w:val="20"/>
                <w:szCs w:val="20"/>
              </w:rPr>
            </w:pPr>
            <w:r w:rsidRPr="00F71899">
              <w:rPr>
                <w:rFonts w:cs="Times New Roman"/>
                <w:sz w:val="20"/>
                <w:szCs w:val="20"/>
              </w:rPr>
              <w:t>16.</w:t>
            </w:r>
          </w:p>
        </w:tc>
        <w:tc>
          <w:tcPr>
            <w:tcW w:w="810" w:type="dxa"/>
          </w:tcPr>
          <w:p w:rsidR="007C03F4" w:rsidRPr="00F71899" w:rsidRDefault="007C03F4" w:rsidP="00FF75B9">
            <w:pPr>
              <w:rPr>
                <w:rFonts w:cs="Times New Roman"/>
                <w:sz w:val="20"/>
                <w:szCs w:val="20"/>
              </w:rPr>
            </w:pPr>
            <w:r w:rsidRPr="00F71899">
              <w:rPr>
                <w:rFonts w:cs="Times New Roman"/>
                <w:sz w:val="20"/>
                <w:szCs w:val="20"/>
              </w:rPr>
              <w:t>37319</w:t>
            </w:r>
          </w:p>
        </w:tc>
        <w:tc>
          <w:tcPr>
            <w:tcW w:w="4050" w:type="dxa"/>
          </w:tcPr>
          <w:p w:rsidR="007C03F4" w:rsidRPr="00F71899" w:rsidRDefault="007C03F4" w:rsidP="00FF75B9">
            <w:pPr>
              <w:pStyle w:val="SCCAppellantInfoAppellantInfo"/>
              <w:rPr>
                <w:sz w:val="20"/>
                <w:szCs w:val="20"/>
              </w:rPr>
            </w:pPr>
            <w:r w:rsidRPr="00F71899">
              <w:rPr>
                <w:sz w:val="20"/>
                <w:szCs w:val="20"/>
              </w:rPr>
              <w:t>FCA Canada Inc.</w:t>
            </w:r>
          </w:p>
          <w:p w:rsidR="007C03F4" w:rsidRPr="00F71899" w:rsidRDefault="007C03F4" w:rsidP="00FF75B9">
            <w:pPr>
              <w:pStyle w:val="SCCAppellantInfoAppellantInfo"/>
              <w:rPr>
                <w:sz w:val="20"/>
                <w:szCs w:val="20"/>
              </w:rPr>
            </w:pPr>
            <w:r w:rsidRPr="00F71899">
              <w:rPr>
                <w:sz w:val="20"/>
                <w:szCs w:val="20"/>
              </w:rPr>
              <w:t>(Ont.) (Civil) (By Leave)</w:t>
            </w:r>
          </w:p>
        </w:tc>
        <w:tc>
          <w:tcPr>
            <w:tcW w:w="360" w:type="dxa"/>
          </w:tcPr>
          <w:p w:rsidR="007C03F4" w:rsidRPr="00F71899" w:rsidRDefault="007C03F4" w:rsidP="00FF75B9">
            <w:pPr>
              <w:rPr>
                <w:rFonts w:cs="Times New Roman"/>
                <w:sz w:val="20"/>
                <w:szCs w:val="20"/>
              </w:rPr>
            </w:pPr>
            <w:r w:rsidRPr="00F71899">
              <w:rPr>
                <w:rFonts w:cs="Times New Roman"/>
                <w:sz w:val="20"/>
                <w:szCs w:val="20"/>
              </w:rPr>
              <w:t>v.</w:t>
            </w:r>
          </w:p>
        </w:tc>
        <w:tc>
          <w:tcPr>
            <w:tcW w:w="3848" w:type="dxa"/>
          </w:tcPr>
          <w:p w:rsidR="007C03F4" w:rsidRPr="00F71899" w:rsidRDefault="007C03F4" w:rsidP="00FF75B9">
            <w:pPr>
              <w:pStyle w:val="SCCAppellantInfoAppellantInfo"/>
              <w:rPr>
                <w:sz w:val="20"/>
                <w:szCs w:val="20"/>
              </w:rPr>
            </w:pPr>
            <w:r w:rsidRPr="00F71899">
              <w:rPr>
                <w:sz w:val="20"/>
                <w:szCs w:val="20"/>
              </w:rPr>
              <w:t xml:space="preserve">Fishman </w:t>
            </w:r>
            <w:proofErr w:type="spellStart"/>
            <w:r w:rsidRPr="00F71899">
              <w:rPr>
                <w:sz w:val="20"/>
                <w:szCs w:val="20"/>
              </w:rPr>
              <w:t>Flanz</w:t>
            </w:r>
            <w:proofErr w:type="spellEnd"/>
            <w:r w:rsidRPr="00F71899">
              <w:rPr>
                <w:sz w:val="20"/>
                <w:szCs w:val="20"/>
              </w:rPr>
              <w:t xml:space="preserve"> </w:t>
            </w:r>
            <w:proofErr w:type="spellStart"/>
            <w:r w:rsidRPr="00F71899">
              <w:rPr>
                <w:sz w:val="20"/>
                <w:szCs w:val="20"/>
              </w:rPr>
              <w:t>Meland</w:t>
            </w:r>
            <w:proofErr w:type="spellEnd"/>
            <w:r w:rsidRPr="00F71899">
              <w:rPr>
                <w:sz w:val="20"/>
                <w:szCs w:val="20"/>
              </w:rPr>
              <w:t xml:space="preserve"> </w:t>
            </w:r>
            <w:proofErr w:type="spellStart"/>
            <w:r w:rsidRPr="00F71899">
              <w:rPr>
                <w:sz w:val="20"/>
                <w:szCs w:val="20"/>
              </w:rPr>
              <w:t>Paquin</w:t>
            </w:r>
            <w:proofErr w:type="spellEnd"/>
            <w:r w:rsidRPr="00F71899">
              <w:rPr>
                <w:sz w:val="20"/>
                <w:szCs w:val="20"/>
              </w:rPr>
              <w:t xml:space="preserve"> LLP</w:t>
            </w:r>
          </w:p>
        </w:tc>
      </w:tr>
      <w:tr w:rsidR="007C03F4" w:rsidRPr="00F71899" w:rsidTr="007C03F4">
        <w:trPr>
          <w:cantSplit/>
        </w:trPr>
        <w:tc>
          <w:tcPr>
            <w:tcW w:w="508" w:type="dxa"/>
          </w:tcPr>
          <w:p w:rsidR="007C03F4" w:rsidRPr="00F71899" w:rsidRDefault="007C03F4" w:rsidP="00FF75B9">
            <w:pPr>
              <w:rPr>
                <w:rFonts w:cs="Times New Roman"/>
                <w:sz w:val="20"/>
                <w:szCs w:val="20"/>
              </w:rPr>
            </w:pPr>
            <w:r w:rsidRPr="00F71899">
              <w:rPr>
                <w:rFonts w:cs="Times New Roman"/>
                <w:sz w:val="20"/>
                <w:szCs w:val="20"/>
              </w:rPr>
              <w:t>17.</w:t>
            </w:r>
          </w:p>
        </w:tc>
        <w:tc>
          <w:tcPr>
            <w:tcW w:w="810" w:type="dxa"/>
          </w:tcPr>
          <w:p w:rsidR="007C03F4" w:rsidRPr="00F71899" w:rsidRDefault="007C03F4" w:rsidP="00FF75B9">
            <w:pPr>
              <w:rPr>
                <w:rFonts w:cs="Times New Roman"/>
                <w:sz w:val="20"/>
                <w:szCs w:val="20"/>
              </w:rPr>
            </w:pPr>
            <w:r w:rsidRPr="00F71899">
              <w:rPr>
                <w:rFonts w:cs="Times New Roman"/>
                <w:sz w:val="20"/>
                <w:szCs w:val="20"/>
              </w:rPr>
              <w:t>37307</w:t>
            </w:r>
          </w:p>
        </w:tc>
        <w:tc>
          <w:tcPr>
            <w:tcW w:w="4050" w:type="dxa"/>
          </w:tcPr>
          <w:p w:rsidR="007C03F4" w:rsidRPr="00F71899" w:rsidRDefault="007C03F4" w:rsidP="00FF75B9">
            <w:pPr>
              <w:pStyle w:val="SCCAppellantInfoAppellantInfo"/>
              <w:rPr>
                <w:sz w:val="20"/>
                <w:szCs w:val="20"/>
              </w:rPr>
            </w:pPr>
            <w:r w:rsidRPr="00F71899">
              <w:rPr>
                <w:sz w:val="20"/>
                <w:szCs w:val="20"/>
              </w:rPr>
              <w:t>Rosemary Anne Hood</w:t>
            </w:r>
          </w:p>
          <w:p w:rsidR="007C03F4" w:rsidRPr="00F71899" w:rsidRDefault="007C03F4" w:rsidP="00FF75B9">
            <w:pPr>
              <w:pStyle w:val="SCCAppellantInfoAppellantInfo"/>
              <w:rPr>
                <w:sz w:val="20"/>
                <w:szCs w:val="20"/>
              </w:rPr>
            </w:pPr>
            <w:r w:rsidRPr="00F71899">
              <w:rPr>
                <w:sz w:val="20"/>
                <w:szCs w:val="20"/>
              </w:rPr>
              <w:t>(FC) (Civil) (By Leave)</w:t>
            </w:r>
          </w:p>
        </w:tc>
        <w:tc>
          <w:tcPr>
            <w:tcW w:w="360" w:type="dxa"/>
          </w:tcPr>
          <w:p w:rsidR="007C03F4" w:rsidRPr="00F71899" w:rsidRDefault="007C03F4" w:rsidP="00FF75B9">
            <w:pPr>
              <w:rPr>
                <w:rFonts w:cs="Times New Roman"/>
                <w:sz w:val="20"/>
                <w:szCs w:val="20"/>
              </w:rPr>
            </w:pPr>
            <w:r w:rsidRPr="00F71899">
              <w:rPr>
                <w:rFonts w:cs="Times New Roman"/>
                <w:sz w:val="20"/>
                <w:szCs w:val="20"/>
              </w:rPr>
              <w:t>v.</w:t>
            </w:r>
          </w:p>
        </w:tc>
        <w:tc>
          <w:tcPr>
            <w:tcW w:w="3848" w:type="dxa"/>
          </w:tcPr>
          <w:p w:rsidR="007C03F4" w:rsidRPr="00F71899" w:rsidRDefault="007C03F4" w:rsidP="00FF75B9">
            <w:pPr>
              <w:pStyle w:val="SCCAppellantInfoAppellantInfo"/>
              <w:rPr>
                <w:sz w:val="20"/>
                <w:szCs w:val="20"/>
              </w:rPr>
            </w:pPr>
            <w:r w:rsidRPr="00F71899">
              <w:rPr>
                <w:sz w:val="20"/>
                <w:szCs w:val="20"/>
              </w:rPr>
              <w:t>Attorney General of Canada, et al.</w:t>
            </w:r>
          </w:p>
        </w:tc>
      </w:tr>
      <w:tr w:rsidR="007C03F4" w:rsidRPr="00F71899" w:rsidTr="007C03F4">
        <w:trPr>
          <w:cantSplit/>
        </w:trPr>
        <w:tc>
          <w:tcPr>
            <w:tcW w:w="508" w:type="dxa"/>
          </w:tcPr>
          <w:p w:rsidR="007C03F4" w:rsidRPr="00F71899" w:rsidRDefault="007C03F4" w:rsidP="00FF75B9">
            <w:pPr>
              <w:rPr>
                <w:rFonts w:cs="Times New Roman"/>
                <w:sz w:val="20"/>
                <w:szCs w:val="20"/>
              </w:rPr>
            </w:pPr>
            <w:r w:rsidRPr="00F71899">
              <w:rPr>
                <w:rFonts w:cs="Times New Roman"/>
                <w:sz w:val="20"/>
                <w:szCs w:val="20"/>
              </w:rPr>
              <w:t>18.</w:t>
            </w:r>
          </w:p>
        </w:tc>
        <w:tc>
          <w:tcPr>
            <w:tcW w:w="810" w:type="dxa"/>
          </w:tcPr>
          <w:p w:rsidR="007C03F4" w:rsidRPr="00F71899" w:rsidRDefault="007C03F4" w:rsidP="00FF75B9">
            <w:pPr>
              <w:rPr>
                <w:rFonts w:cs="Times New Roman"/>
                <w:sz w:val="20"/>
                <w:szCs w:val="20"/>
              </w:rPr>
            </w:pPr>
            <w:r w:rsidRPr="00F71899">
              <w:rPr>
                <w:rFonts w:cs="Times New Roman"/>
                <w:sz w:val="20"/>
                <w:szCs w:val="20"/>
              </w:rPr>
              <w:t>37223</w:t>
            </w:r>
          </w:p>
        </w:tc>
        <w:tc>
          <w:tcPr>
            <w:tcW w:w="4050" w:type="dxa"/>
          </w:tcPr>
          <w:p w:rsidR="007C03F4" w:rsidRPr="00F71899" w:rsidRDefault="007C03F4" w:rsidP="00FF75B9">
            <w:pPr>
              <w:pStyle w:val="SCCAppellantInfoAppellantInfo"/>
              <w:rPr>
                <w:sz w:val="20"/>
                <w:szCs w:val="20"/>
              </w:rPr>
            </w:pPr>
            <w:r w:rsidRPr="00F71899">
              <w:rPr>
                <w:sz w:val="20"/>
                <w:szCs w:val="20"/>
              </w:rPr>
              <w:t xml:space="preserve">6443923 Canada Inc. </w:t>
            </w:r>
            <w:proofErr w:type="spellStart"/>
            <w:r w:rsidRPr="00F71899">
              <w:rPr>
                <w:sz w:val="20"/>
                <w:szCs w:val="20"/>
              </w:rPr>
              <w:t>c.o.b</w:t>
            </w:r>
            <w:proofErr w:type="spellEnd"/>
            <w:r w:rsidRPr="00F71899">
              <w:rPr>
                <w:sz w:val="20"/>
                <w:szCs w:val="20"/>
              </w:rPr>
              <w:t>. Zesty Market</w:t>
            </w:r>
          </w:p>
          <w:p w:rsidR="007C03F4" w:rsidRPr="00F71899" w:rsidRDefault="007C03F4" w:rsidP="00FF75B9">
            <w:pPr>
              <w:pStyle w:val="SCCAppellantInfoAppellantInfo"/>
              <w:rPr>
                <w:sz w:val="20"/>
                <w:szCs w:val="20"/>
              </w:rPr>
            </w:pPr>
            <w:r w:rsidRPr="00F71899">
              <w:rPr>
                <w:sz w:val="20"/>
                <w:szCs w:val="20"/>
              </w:rPr>
              <w:t>(Ont.) (Civil) (By Leave)</w:t>
            </w:r>
          </w:p>
        </w:tc>
        <w:tc>
          <w:tcPr>
            <w:tcW w:w="360" w:type="dxa"/>
          </w:tcPr>
          <w:p w:rsidR="007C03F4" w:rsidRPr="00F71899" w:rsidRDefault="007C03F4" w:rsidP="00FF75B9">
            <w:pPr>
              <w:rPr>
                <w:rFonts w:cs="Times New Roman"/>
                <w:sz w:val="20"/>
                <w:szCs w:val="20"/>
              </w:rPr>
            </w:pPr>
            <w:r w:rsidRPr="00F71899">
              <w:rPr>
                <w:rFonts w:cs="Times New Roman"/>
                <w:sz w:val="20"/>
                <w:szCs w:val="20"/>
              </w:rPr>
              <w:t>v.</w:t>
            </w:r>
          </w:p>
        </w:tc>
        <w:tc>
          <w:tcPr>
            <w:tcW w:w="3848" w:type="dxa"/>
          </w:tcPr>
          <w:p w:rsidR="007C03F4" w:rsidRPr="00F71899" w:rsidRDefault="007C03F4" w:rsidP="00FF75B9">
            <w:pPr>
              <w:pStyle w:val="SCCAppellantInfoAppellantInfo"/>
              <w:rPr>
                <w:sz w:val="20"/>
                <w:szCs w:val="20"/>
              </w:rPr>
            </w:pPr>
            <w:proofErr w:type="spellStart"/>
            <w:r w:rsidRPr="00F71899">
              <w:rPr>
                <w:sz w:val="20"/>
                <w:szCs w:val="20"/>
              </w:rPr>
              <w:t>Alireza</w:t>
            </w:r>
            <w:proofErr w:type="spellEnd"/>
            <w:r w:rsidRPr="00F71899">
              <w:rPr>
                <w:sz w:val="20"/>
                <w:szCs w:val="20"/>
              </w:rPr>
              <w:t xml:space="preserve"> </w:t>
            </w:r>
            <w:proofErr w:type="spellStart"/>
            <w:r w:rsidRPr="00F71899">
              <w:rPr>
                <w:sz w:val="20"/>
                <w:szCs w:val="20"/>
              </w:rPr>
              <w:t>Khodabandeh</w:t>
            </w:r>
            <w:proofErr w:type="spellEnd"/>
          </w:p>
        </w:tc>
      </w:tr>
    </w:tbl>
    <w:p w:rsidR="00762008" w:rsidRPr="00F71899" w:rsidRDefault="00762008" w:rsidP="002E2327">
      <w:pPr>
        <w:widowControl w:val="0"/>
        <w:rPr>
          <w:sz w:val="20"/>
          <w:szCs w:val="20"/>
        </w:rPr>
      </w:pPr>
    </w:p>
    <w:p w:rsidR="00762008" w:rsidRPr="00F71899" w:rsidRDefault="00762008" w:rsidP="002E2327">
      <w:pPr>
        <w:widowControl w:val="0"/>
        <w:rPr>
          <w:sz w:val="20"/>
          <w:szCs w:val="20"/>
        </w:rPr>
      </w:pPr>
    </w:p>
    <w:p w:rsidR="002E2327" w:rsidRPr="00F71899" w:rsidRDefault="0005663F" w:rsidP="002E2327">
      <w:pPr>
        <w:widowControl w:val="0"/>
        <w:rPr>
          <w:sz w:val="20"/>
          <w:szCs w:val="20"/>
        </w:rPr>
      </w:pPr>
      <w:r>
        <w:rPr>
          <w:sz w:val="20"/>
          <w:szCs w:val="20"/>
        </w:rPr>
        <w:pict>
          <v:rect id="_x0000_i1043" style="width:2in;height:1pt" o:hrpct="0" o:hralign="center" o:hrstd="t" o:hrnoshade="t" o:hr="t" fillcolor="black [3213]" stroked="f"/>
        </w:pict>
      </w:r>
    </w:p>
    <w:p w:rsidR="00D94028" w:rsidRPr="00F71899" w:rsidRDefault="00D94028" w:rsidP="002E2327">
      <w:pPr>
        <w:widowControl w:val="0"/>
        <w:rPr>
          <w:sz w:val="20"/>
          <w:szCs w:val="20"/>
        </w:rPr>
      </w:pPr>
    </w:p>
    <w:p w:rsidR="00D94028" w:rsidRPr="00F71899" w:rsidRDefault="00D94028" w:rsidP="002E2327">
      <w:pPr>
        <w:widowControl w:val="0"/>
        <w:rPr>
          <w:sz w:val="20"/>
          <w:szCs w:val="20"/>
        </w:rPr>
      </w:pPr>
    </w:p>
    <w:p w:rsidR="00D94028" w:rsidRPr="00F71899" w:rsidRDefault="00D94028" w:rsidP="002E2327">
      <w:pPr>
        <w:widowControl w:val="0"/>
        <w:rPr>
          <w:sz w:val="20"/>
          <w:szCs w:val="20"/>
        </w:rPr>
      </w:pPr>
    </w:p>
    <w:p w:rsidR="0044776A" w:rsidRPr="00F71899" w:rsidRDefault="0044776A" w:rsidP="002E2327">
      <w:pPr>
        <w:widowControl w:val="0"/>
        <w:spacing w:line="0" w:lineRule="atLeast"/>
        <w:rPr>
          <w:sz w:val="20"/>
          <w:szCs w:val="20"/>
        </w:rPr>
        <w:sectPr w:rsidR="0044776A" w:rsidRPr="00F71899"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223597" w:rsidTr="00ED7E83">
        <w:tc>
          <w:tcPr>
            <w:tcW w:w="4200" w:type="dxa"/>
            <w:tcMar>
              <w:left w:w="0" w:type="dxa"/>
              <w:right w:w="0" w:type="dxa"/>
            </w:tcMar>
          </w:tcPr>
          <w:p w:rsidR="008D292F" w:rsidRPr="00F71899" w:rsidRDefault="008D292F" w:rsidP="00ED7E83">
            <w:pPr>
              <w:keepNext/>
              <w:keepLines/>
              <w:jc w:val="both"/>
              <w:rPr>
                <w:b/>
                <w:szCs w:val="24"/>
              </w:rPr>
            </w:pPr>
            <w:bookmarkStart w:id="1" w:name="QuickMark_1"/>
            <w:bookmarkEnd w:id="1"/>
            <w:r w:rsidRPr="00F71899">
              <w:rPr>
                <w:b/>
                <w:szCs w:val="24"/>
              </w:rPr>
              <w:lastRenderedPageBreak/>
              <w:t>JUDGMENTS ON APPLICATIONS</w:t>
            </w:r>
          </w:p>
          <w:p w:rsidR="008D292F" w:rsidRPr="00F71899" w:rsidRDefault="008D292F" w:rsidP="00ED7E83">
            <w:pPr>
              <w:keepNext/>
              <w:keepLines/>
              <w:jc w:val="both"/>
              <w:rPr>
                <w:b/>
                <w:szCs w:val="24"/>
              </w:rPr>
            </w:pPr>
            <w:r w:rsidRPr="00F71899">
              <w:rPr>
                <w:b/>
                <w:szCs w:val="24"/>
              </w:rPr>
              <w:t>FOR LEAVE</w:t>
            </w:r>
          </w:p>
        </w:tc>
        <w:tc>
          <w:tcPr>
            <w:tcW w:w="1200" w:type="dxa"/>
            <w:tcMar>
              <w:left w:w="0" w:type="dxa"/>
              <w:right w:w="0" w:type="dxa"/>
            </w:tcMar>
          </w:tcPr>
          <w:p w:rsidR="008D292F" w:rsidRPr="00F71899" w:rsidRDefault="008D292F" w:rsidP="008D292F">
            <w:pPr>
              <w:keepNext/>
              <w:keepLines/>
              <w:jc w:val="center"/>
              <w:rPr>
                <w:b/>
                <w:szCs w:val="24"/>
              </w:rPr>
            </w:pPr>
          </w:p>
          <w:p w:rsidR="008D292F" w:rsidRPr="00F71899" w:rsidRDefault="008D292F" w:rsidP="008D292F">
            <w:pPr>
              <w:keepNext/>
              <w:keepLines/>
              <w:jc w:val="center"/>
              <w:rPr>
                <w:b/>
                <w:szCs w:val="24"/>
              </w:rPr>
            </w:pPr>
          </w:p>
          <w:p w:rsidR="008D292F" w:rsidRPr="00F71899" w:rsidRDefault="008D292F" w:rsidP="008D292F">
            <w:pPr>
              <w:keepNext/>
              <w:keepLines/>
              <w:jc w:val="center"/>
              <w:rPr>
                <w:b/>
                <w:szCs w:val="24"/>
              </w:rPr>
            </w:pPr>
          </w:p>
        </w:tc>
        <w:tc>
          <w:tcPr>
            <w:tcW w:w="4080" w:type="dxa"/>
            <w:tcMar>
              <w:left w:w="0" w:type="dxa"/>
              <w:right w:w="0" w:type="dxa"/>
            </w:tcMar>
          </w:tcPr>
          <w:p w:rsidR="008D292F" w:rsidRPr="00F71899" w:rsidRDefault="008D292F" w:rsidP="00ED7E83">
            <w:pPr>
              <w:keepNext/>
              <w:keepLines/>
              <w:jc w:val="both"/>
              <w:rPr>
                <w:b/>
                <w:szCs w:val="24"/>
                <w:lang w:val="fr-CA"/>
              </w:rPr>
            </w:pPr>
            <w:r w:rsidRPr="00F71899">
              <w:rPr>
                <w:b/>
                <w:szCs w:val="24"/>
                <w:lang w:val="fr-CA"/>
              </w:rPr>
              <w:t>JUGEMENTS RENDUS SUR LES DEMANDES D’AUTORISATION</w:t>
            </w:r>
          </w:p>
        </w:tc>
      </w:tr>
    </w:tbl>
    <w:p w:rsidR="008D292F" w:rsidRPr="00F71899" w:rsidRDefault="008D292F" w:rsidP="008D292F">
      <w:pPr>
        <w:rPr>
          <w:sz w:val="20"/>
          <w:szCs w:val="20"/>
          <w:lang w:val="fr-CA"/>
        </w:rPr>
      </w:pPr>
    </w:p>
    <w:p w:rsidR="000E2959" w:rsidRPr="00F71899" w:rsidRDefault="00E50D43" w:rsidP="000E2959">
      <w:pPr>
        <w:rPr>
          <w:b/>
          <w:sz w:val="20"/>
          <w:szCs w:val="20"/>
        </w:rPr>
      </w:pPr>
      <w:r w:rsidRPr="00F71899">
        <w:rPr>
          <w:b/>
          <w:sz w:val="20"/>
          <w:szCs w:val="20"/>
        </w:rPr>
        <w:t>FEBRUARY 9</w:t>
      </w:r>
      <w:r w:rsidR="000E2959" w:rsidRPr="00F71899">
        <w:rPr>
          <w:b/>
          <w:sz w:val="20"/>
          <w:szCs w:val="20"/>
        </w:rPr>
        <w:t xml:space="preserve">, </w:t>
      </w:r>
      <w:r w:rsidR="0030050B" w:rsidRPr="00F71899">
        <w:rPr>
          <w:b/>
          <w:sz w:val="20"/>
          <w:szCs w:val="20"/>
        </w:rPr>
        <w:t>201</w:t>
      </w:r>
      <w:r w:rsidR="00E8544A" w:rsidRPr="00F71899">
        <w:rPr>
          <w:b/>
          <w:sz w:val="20"/>
          <w:szCs w:val="20"/>
        </w:rPr>
        <w:t>7</w:t>
      </w:r>
      <w:r w:rsidR="000E2959" w:rsidRPr="00F71899">
        <w:rPr>
          <w:b/>
          <w:sz w:val="20"/>
          <w:szCs w:val="20"/>
        </w:rPr>
        <w:t xml:space="preserve"> / LE </w:t>
      </w:r>
      <w:r w:rsidRPr="00F71899">
        <w:rPr>
          <w:b/>
          <w:sz w:val="20"/>
          <w:szCs w:val="20"/>
        </w:rPr>
        <w:t xml:space="preserve">9 FÉVRIER </w:t>
      </w:r>
      <w:r w:rsidR="0030050B" w:rsidRPr="00F71899">
        <w:rPr>
          <w:b/>
          <w:sz w:val="20"/>
          <w:szCs w:val="20"/>
        </w:rPr>
        <w:t>201</w:t>
      </w:r>
      <w:r w:rsidR="00E8544A" w:rsidRPr="00F71899">
        <w:rPr>
          <w:b/>
          <w:sz w:val="20"/>
          <w:szCs w:val="20"/>
        </w:rPr>
        <w:t>7</w:t>
      </w:r>
    </w:p>
    <w:p w:rsidR="00E50D43" w:rsidRPr="00F71899" w:rsidRDefault="00E50D43" w:rsidP="00E50D43">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50D43" w:rsidRPr="00F71899" w:rsidTr="003B3C79">
        <w:tc>
          <w:tcPr>
            <w:tcW w:w="543" w:type="pct"/>
          </w:tcPr>
          <w:p w:rsidR="00E50D43" w:rsidRPr="00F71899" w:rsidRDefault="00E50D43" w:rsidP="003B3C79">
            <w:pPr>
              <w:jc w:val="both"/>
              <w:rPr>
                <w:sz w:val="20"/>
              </w:rPr>
            </w:pPr>
            <w:r w:rsidRPr="00F71899">
              <w:rPr>
                <w:rStyle w:val="SCCFileNumberChar"/>
                <w:sz w:val="20"/>
                <w:szCs w:val="20"/>
              </w:rPr>
              <w:t>37170</w:t>
            </w:r>
          </w:p>
        </w:tc>
        <w:tc>
          <w:tcPr>
            <w:tcW w:w="4457" w:type="pct"/>
            <w:gridSpan w:val="3"/>
          </w:tcPr>
          <w:p w:rsidR="00E50D43" w:rsidRPr="00F71899" w:rsidRDefault="00E50D43" w:rsidP="00F22197">
            <w:pPr>
              <w:pStyle w:val="SCCLsocParty"/>
              <w:jc w:val="both"/>
              <w:rPr>
                <w:sz w:val="20"/>
              </w:rPr>
            </w:pPr>
            <w:r w:rsidRPr="00F71899">
              <w:rPr>
                <w:b/>
                <w:sz w:val="20"/>
                <w:szCs w:val="20"/>
                <w:lang w:val="en-US"/>
              </w:rPr>
              <w:t>Jamie Gregory v. Her Majesty the Queen</w:t>
            </w:r>
            <w:r w:rsidR="00F22197" w:rsidRPr="00F71899">
              <w:rPr>
                <w:b/>
                <w:sz w:val="20"/>
                <w:szCs w:val="20"/>
                <w:lang w:val="en-US"/>
              </w:rPr>
              <w:t xml:space="preserve"> </w:t>
            </w:r>
            <w:r w:rsidRPr="00F71899">
              <w:rPr>
                <w:sz w:val="20"/>
                <w:lang w:val="en-US"/>
              </w:rPr>
              <w:t xml:space="preserve">(N.S.) </w:t>
            </w:r>
            <w:r w:rsidRPr="00F71899">
              <w:rPr>
                <w:sz w:val="20"/>
              </w:rPr>
              <w:t>(</w:t>
            </w:r>
            <w:proofErr w:type="spellStart"/>
            <w:r w:rsidRPr="00F71899">
              <w:rPr>
                <w:sz w:val="20"/>
              </w:rPr>
              <w:t>Criminal</w:t>
            </w:r>
            <w:proofErr w:type="spellEnd"/>
            <w:r w:rsidRPr="00F71899">
              <w:rPr>
                <w:sz w:val="20"/>
              </w:rPr>
              <w:t xml:space="preserve">) (By </w:t>
            </w:r>
            <w:proofErr w:type="spellStart"/>
            <w:r w:rsidRPr="00F71899">
              <w:rPr>
                <w:sz w:val="20"/>
              </w:rPr>
              <w:t>Leave</w:t>
            </w:r>
            <w:proofErr w:type="spellEnd"/>
            <w:r w:rsidRPr="00F71899">
              <w:rPr>
                <w:sz w:val="20"/>
              </w:rPr>
              <w:t>)</w:t>
            </w:r>
          </w:p>
          <w:p w:rsidR="00F22197" w:rsidRPr="00F71899" w:rsidRDefault="00F22197" w:rsidP="00F22197">
            <w:pPr>
              <w:rPr>
                <w:lang w:val="fr-CA"/>
              </w:rPr>
            </w:pPr>
          </w:p>
        </w:tc>
      </w:tr>
      <w:tr w:rsidR="008F094A" w:rsidRPr="00F71899" w:rsidTr="003B3C79">
        <w:tc>
          <w:tcPr>
            <w:tcW w:w="543" w:type="pct"/>
          </w:tcPr>
          <w:p w:rsidR="008F094A" w:rsidRPr="00F71899" w:rsidRDefault="008F094A" w:rsidP="003B3C79">
            <w:pPr>
              <w:jc w:val="both"/>
              <w:rPr>
                <w:rStyle w:val="SCCFileNumberChar"/>
                <w:sz w:val="20"/>
                <w:szCs w:val="20"/>
              </w:rPr>
            </w:pPr>
            <w:r w:rsidRPr="00F71899">
              <w:rPr>
                <w:rStyle w:val="SCCFileNumberChar"/>
                <w:sz w:val="20"/>
                <w:szCs w:val="20"/>
              </w:rPr>
              <w:t>Coram:</w:t>
            </w:r>
          </w:p>
        </w:tc>
        <w:tc>
          <w:tcPr>
            <w:tcW w:w="4457" w:type="pct"/>
            <w:gridSpan w:val="3"/>
          </w:tcPr>
          <w:p w:rsidR="008F094A" w:rsidRPr="00F71899" w:rsidRDefault="00F22197" w:rsidP="003B3C79">
            <w:pPr>
              <w:pStyle w:val="SCCLsocParty"/>
              <w:jc w:val="both"/>
              <w:rPr>
                <w:rFonts w:eastAsiaTheme="minorEastAsia"/>
                <w:sz w:val="20"/>
                <w:szCs w:val="20"/>
                <w:lang w:val="en-US" w:eastAsia="en-CA"/>
              </w:rPr>
            </w:pPr>
            <w:proofErr w:type="spellStart"/>
            <w:r w:rsidRPr="00F71899">
              <w:rPr>
                <w:rFonts w:eastAsiaTheme="minorEastAsia"/>
                <w:sz w:val="20"/>
                <w:szCs w:val="20"/>
                <w:lang w:val="en-US" w:eastAsia="en-CA"/>
              </w:rPr>
              <w:t>McLachlin</w:t>
            </w:r>
            <w:proofErr w:type="spellEnd"/>
            <w:r w:rsidRPr="00F71899">
              <w:rPr>
                <w:rFonts w:eastAsiaTheme="minorEastAsia"/>
                <w:sz w:val="20"/>
                <w:szCs w:val="20"/>
                <w:lang w:val="en-US" w:eastAsia="en-CA"/>
              </w:rPr>
              <w:t xml:space="preserve"> C.J. and </w:t>
            </w:r>
            <w:proofErr w:type="spellStart"/>
            <w:r w:rsidRPr="00F71899">
              <w:rPr>
                <w:rFonts w:eastAsiaTheme="minorEastAsia"/>
                <w:sz w:val="20"/>
                <w:szCs w:val="20"/>
                <w:lang w:val="en-US" w:eastAsia="en-CA"/>
              </w:rPr>
              <w:t>Abella</w:t>
            </w:r>
            <w:proofErr w:type="spellEnd"/>
            <w:r w:rsidRPr="00F71899">
              <w:rPr>
                <w:rFonts w:eastAsiaTheme="minorEastAsia"/>
                <w:sz w:val="20"/>
                <w:szCs w:val="20"/>
                <w:lang w:val="en-US" w:eastAsia="en-CA"/>
              </w:rPr>
              <w:t xml:space="preserve">, </w:t>
            </w:r>
            <w:proofErr w:type="spellStart"/>
            <w:r w:rsidRPr="00F71899">
              <w:rPr>
                <w:rFonts w:eastAsiaTheme="minorEastAsia"/>
                <w:sz w:val="20"/>
                <w:szCs w:val="20"/>
                <w:lang w:val="en-US" w:eastAsia="en-CA"/>
              </w:rPr>
              <w:t>Moldaver</w:t>
            </w:r>
            <w:proofErr w:type="spellEnd"/>
            <w:r w:rsidRPr="00F71899">
              <w:rPr>
                <w:rFonts w:eastAsiaTheme="minorEastAsia"/>
                <w:sz w:val="20"/>
                <w:szCs w:val="20"/>
                <w:lang w:val="en-US" w:eastAsia="en-CA"/>
              </w:rPr>
              <w:t xml:space="preserve">, </w:t>
            </w:r>
            <w:proofErr w:type="spellStart"/>
            <w:r w:rsidRPr="00F71899">
              <w:rPr>
                <w:rFonts w:eastAsiaTheme="minorEastAsia"/>
                <w:sz w:val="20"/>
                <w:szCs w:val="20"/>
                <w:lang w:val="en-US" w:eastAsia="en-CA"/>
              </w:rPr>
              <w:t>Karakatsanis</w:t>
            </w:r>
            <w:proofErr w:type="spellEnd"/>
            <w:r w:rsidRPr="00F71899">
              <w:rPr>
                <w:rFonts w:eastAsiaTheme="minorEastAsia"/>
                <w:sz w:val="20"/>
                <w:szCs w:val="20"/>
                <w:lang w:val="en-US" w:eastAsia="en-CA"/>
              </w:rPr>
              <w:t xml:space="preserve">, Wagner, </w:t>
            </w:r>
            <w:proofErr w:type="spellStart"/>
            <w:r w:rsidRPr="00F71899">
              <w:rPr>
                <w:rFonts w:eastAsiaTheme="minorEastAsia"/>
                <w:sz w:val="20"/>
                <w:szCs w:val="20"/>
                <w:lang w:val="en-US" w:eastAsia="en-CA"/>
              </w:rPr>
              <w:t>Gascon</w:t>
            </w:r>
            <w:proofErr w:type="spellEnd"/>
            <w:r w:rsidRPr="00F71899">
              <w:rPr>
                <w:rFonts w:eastAsiaTheme="minorEastAsia"/>
                <w:sz w:val="20"/>
                <w:szCs w:val="20"/>
                <w:lang w:val="en-US" w:eastAsia="en-CA"/>
              </w:rPr>
              <w:t xml:space="preserve">, </w:t>
            </w:r>
            <w:proofErr w:type="spellStart"/>
            <w:r w:rsidRPr="00F71899">
              <w:rPr>
                <w:rFonts w:eastAsiaTheme="minorEastAsia"/>
                <w:sz w:val="20"/>
                <w:szCs w:val="20"/>
                <w:lang w:val="en-US" w:eastAsia="en-CA"/>
              </w:rPr>
              <w:t>Côté</w:t>
            </w:r>
            <w:proofErr w:type="spellEnd"/>
            <w:r w:rsidRPr="00F71899">
              <w:rPr>
                <w:rFonts w:eastAsiaTheme="minorEastAsia"/>
                <w:sz w:val="20"/>
                <w:szCs w:val="20"/>
                <w:lang w:val="en-US" w:eastAsia="en-CA"/>
              </w:rPr>
              <w:t>, Brown and Rowe JJ.</w:t>
            </w:r>
          </w:p>
          <w:p w:rsidR="00F22197" w:rsidRPr="00F71899" w:rsidRDefault="00F22197" w:rsidP="00F22197">
            <w:pPr>
              <w:rPr>
                <w:lang w:val="en-US" w:eastAsia="en-CA"/>
              </w:rPr>
            </w:pPr>
          </w:p>
        </w:tc>
      </w:tr>
      <w:tr w:rsidR="008F094A" w:rsidRPr="00F71899" w:rsidTr="008F094A">
        <w:tc>
          <w:tcPr>
            <w:tcW w:w="5000" w:type="pct"/>
            <w:gridSpan w:val="4"/>
          </w:tcPr>
          <w:p w:rsidR="008F094A" w:rsidRPr="00F71899" w:rsidRDefault="00F22197" w:rsidP="003B3C79">
            <w:pPr>
              <w:pStyle w:val="SCCLsocParty"/>
              <w:jc w:val="both"/>
              <w:rPr>
                <w:sz w:val="20"/>
                <w:szCs w:val="20"/>
                <w:lang w:val="en-US"/>
              </w:rPr>
            </w:pPr>
            <w:r w:rsidRPr="00F71899">
              <w:rPr>
                <w:sz w:val="20"/>
                <w:szCs w:val="20"/>
                <w:lang w:val="en-US"/>
              </w:rPr>
              <w:t>The motion for an extension of time to serve and file the application for leave to appeal is dismissed without costs. In any event, had such motion been granted, the application for leave to appeal from the judgment of the</w:t>
            </w:r>
            <w:bookmarkStart w:id="2" w:name="BM_1_"/>
            <w:bookmarkEnd w:id="2"/>
            <w:r w:rsidRPr="00F71899">
              <w:rPr>
                <w:sz w:val="20"/>
                <w:szCs w:val="20"/>
                <w:lang w:val="en-US"/>
              </w:rPr>
              <w:t xml:space="preserve"> Nova Scotia Court of Appeal, Number CAC 300542, 2013 NSCA 102, dated September 13, 2013, would have been dismissed without costs.</w:t>
            </w:r>
          </w:p>
        </w:tc>
      </w:tr>
      <w:tr w:rsidR="00E50D43" w:rsidRPr="00F71899" w:rsidTr="003B3C79">
        <w:tc>
          <w:tcPr>
            <w:tcW w:w="5000" w:type="pct"/>
            <w:gridSpan w:val="4"/>
          </w:tcPr>
          <w:p w:rsidR="00E50D43" w:rsidRPr="00F71899" w:rsidRDefault="00E50D43" w:rsidP="003B3C79">
            <w:pPr>
              <w:jc w:val="both"/>
              <w:rPr>
                <w:sz w:val="20"/>
              </w:rPr>
            </w:pPr>
            <w:r w:rsidRPr="00F71899">
              <w:rPr>
                <w:sz w:val="20"/>
              </w:rPr>
              <w:t>Criminal Law – Appeal – Leave to Appeal – Whether applicant raises a legal issue – Whether issue is of public importance.</w:t>
            </w:r>
          </w:p>
        </w:tc>
      </w:tr>
      <w:tr w:rsidR="00E50D43" w:rsidRPr="00F71899" w:rsidTr="003B3C79">
        <w:tc>
          <w:tcPr>
            <w:tcW w:w="5000" w:type="pct"/>
            <w:gridSpan w:val="4"/>
          </w:tcPr>
          <w:p w:rsidR="00E50D43" w:rsidRPr="00F71899" w:rsidRDefault="00E50D43" w:rsidP="003B3C79">
            <w:pPr>
              <w:jc w:val="both"/>
              <w:rPr>
                <w:sz w:val="20"/>
              </w:rPr>
            </w:pPr>
          </w:p>
        </w:tc>
      </w:tr>
      <w:tr w:rsidR="00E50D43" w:rsidRPr="00F71899" w:rsidTr="003B3C79">
        <w:tc>
          <w:tcPr>
            <w:tcW w:w="5000" w:type="pct"/>
            <w:gridSpan w:val="4"/>
          </w:tcPr>
          <w:p w:rsidR="00E50D43" w:rsidRPr="00F71899" w:rsidRDefault="00E50D43" w:rsidP="003B3C79">
            <w:pPr>
              <w:jc w:val="both"/>
              <w:rPr>
                <w:sz w:val="20"/>
              </w:rPr>
            </w:pPr>
            <w:r w:rsidRPr="00F71899">
              <w:rPr>
                <w:sz w:val="20"/>
              </w:rPr>
              <w:t xml:space="preserve">Mr. Gregory was convicted of second degree murder for killing a bartender at a Legion. He and the bartender argued when the bartender asked him to leave the premises. The bartender shoved Mr. Gregory off a stool. Mr. Gregory punched the bartender in the head, delivered further punches, and struck the bartender in the head three times with a fire extinguisher. At trial, defence counsel raised a defence of provocation. Neither defence counsel nor the trial judge addressed whether Mr. Gregory was incapable of forming the </w:t>
            </w:r>
            <w:proofErr w:type="spellStart"/>
            <w:r w:rsidRPr="00F71899">
              <w:rPr>
                <w:i/>
                <w:sz w:val="20"/>
              </w:rPr>
              <w:t>mens</w:t>
            </w:r>
            <w:proofErr w:type="spellEnd"/>
            <w:r w:rsidRPr="00F71899">
              <w:rPr>
                <w:i/>
                <w:sz w:val="20"/>
              </w:rPr>
              <w:t xml:space="preserve"> rea</w:t>
            </w:r>
            <w:r w:rsidRPr="00F71899">
              <w:rPr>
                <w:sz w:val="20"/>
              </w:rPr>
              <w:t xml:space="preserve"> required to convict for murder because of intoxication.</w:t>
            </w:r>
          </w:p>
          <w:p w:rsidR="00E50D43" w:rsidRPr="00F71899" w:rsidRDefault="00E50D43" w:rsidP="003B3C79">
            <w:pPr>
              <w:jc w:val="both"/>
              <w:rPr>
                <w:sz w:val="20"/>
              </w:rPr>
            </w:pPr>
          </w:p>
        </w:tc>
      </w:tr>
      <w:tr w:rsidR="00E50D43" w:rsidRPr="00F71899" w:rsidTr="003B3C79">
        <w:tc>
          <w:tcPr>
            <w:tcW w:w="2427" w:type="pct"/>
            <w:gridSpan w:val="2"/>
          </w:tcPr>
          <w:p w:rsidR="00E50D43" w:rsidRPr="00F71899" w:rsidRDefault="00E50D43" w:rsidP="003B3C79">
            <w:pPr>
              <w:jc w:val="both"/>
              <w:rPr>
                <w:sz w:val="20"/>
              </w:rPr>
            </w:pPr>
            <w:r w:rsidRPr="00F71899">
              <w:rPr>
                <w:sz w:val="20"/>
              </w:rPr>
              <w:t>July 31, 2008</w:t>
            </w:r>
          </w:p>
          <w:p w:rsidR="00E50D43" w:rsidRPr="00F71899" w:rsidRDefault="00E50D43" w:rsidP="003B3C79">
            <w:pPr>
              <w:jc w:val="both"/>
              <w:rPr>
                <w:sz w:val="20"/>
              </w:rPr>
            </w:pPr>
            <w:r w:rsidRPr="00F71899">
              <w:rPr>
                <w:sz w:val="20"/>
              </w:rPr>
              <w:t>Supreme Court of Nova Scotia</w:t>
            </w:r>
          </w:p>
          <w:p w:rsidR="00E50D43" w:rsidRPr="00F71899" w:rsidRDefault="00E50D43" w:rsidP="003B3C79">
            <w:pPr>
              <w:jc w:val="both"/>
              <w:rPr>
                <w:sz w:val="20"/>
              </w:rPr>
            </w:pPr>
            <w:r w:rsidRPr="00F71899">
              <w:rPr>
                <w:sz w:val="20"/>
              </w:rPr>
              <w:t>Trial Division</w:t>
            </w:r>
          </w:p>
          <w:p w:rsidR="00E50D43" w:rsidRPr="00F71899" w:rsidRDefault="00E50D43" w:rsidP="003B3C79">
            <w:pPr>
              <w:jc w:val="both"/>
              <w:rPr>
                <w:sz w:val="20"/>
              </w:rPr>
            </w:pPr>
            <w:r w:rsidRPr="00F71899">
              <w:rPr>
                <w:sz w:val="20"/>
              </w:rPr>
              <w:t>(</w:t>
            </w:r>
            <w:proofErr w:type="spellStart"/>
            <w:r w:rsidRPr="00F71899">
              <w:rPr>
                <w:sz w:val="20"/>
              </w:rPr>
              <w:t>Coady</w:t>
            </w:r>
            <w:proofErr w:type="spellEnd"/>
            <w:r w:rsidRPr="00F71899">
              <w:rPr>
                <w:sz w:val="20"/>
              </w:rPr>
              <w:t xml:space="preserve"> J.)</w:t>
            </w:r>
          </w:p>
          <w:p w:rsidR="00E50D43" w:rsidRPr="00F71899" w:rsidRDefault="0005663F" w:rsidP="003B3C79">
            <w:pPr>
              <w:jc w:val="both"/>
              <w:rPr>
                <w:sz w:val="20"/>
              </w:rPr>
            </w:pPr>
            <w:hyperlink r:id="rId18" w:history="1">
              <w:r w:rsidR="00E50D43" w:rsidRPr="00F71899">
                <w:rPr>
                  <w:rStyle w:val="Hyperlink"/>
                  <w:sz w:val="20"/>
                </w:rPr>
                <w:t>2008 NSSC 239</w:t>
              </w:r>
            </w:hyperlink>
          </w:p>
          <w:p w:rsidR="00E50D43" w:rsidRPr="00F71899" w:rsidRDefault="00E50D43" w:rsidP="003B3C79">
            <w:pPr>
              <w:jc w:val="both"/>
              <w:rPr>
                <w:sz w:val="20"/>
              </w:rPr>
            </w:pPr>
          </w:p>
        </w:tc>
        <w:tc>
          <w:tcPr>
            <w:tcW w:w="243" w:type="pct"/>
          </w:tcPr>
          <w:p w:rsidR="00E50D43" w:rsidRPr="00F71899" w:rsidRDefault="00E50D43" w:rsidP="003B3C79">
            <w:pPr>
              <w:jc w:val="both"/>
              <w:rPr>
                <w:sz w:val="20"/>
              </w:rPr>
            </w:pPr>
          </w:p>
        </w:tc>
        <w:tc>
          <w:tcPr>
            <w:tcW w:w="2330" w:type="pct"/>
          </w:tcPr>
          <w:p w:rsidR="00E50D43" w:rsidRPr="00F71899" w:rsidRDefault="00E50D43" w:rsidP="003B3C79">
            <w:pPr>
              <w:jc w:val="both"/>
              <w:rPr>
                <w:sz w:val="20"/>
              </w:rPr>
            </w:pPr>
            <w:r w:rsidRPr="00F71899">
              <w:rPr>
                <w:sz w:val="20"/>
              </w:rPr>
              <w:t>Conviction: second degree murder</w:t>
            </w:r>
          </w:p>
          <w:p w:rsidR="00E50D43" w:rsidRPr="00F71899" w:rsidRDefault="00E50D43" w:rsidP="003B3C79">
            <w:pPr>
              <w:jc w:val="both"/>
              <w:rPr>
                <w:sz w:val="20"/>
              </w:rPr>
            </w:pPr>
          </w:p>
        </w:tc>
      </w:tr>
      <w:tr w:rsidR="00E50D43" w:rsidRPr="00F71899" w:rsidTr="003B3C79">
        <w:tc>
          <w:tcPr>
            <w:tcW w:w="2427" w:type="pct"/>
            <w:gridSpan w:val="2"/>
          </w:tcPr>
          <w:p w:rsidR="00E50D43" w:rsidRPr="00F71899" w:rsidRDefault="00E50D43" w:rsidP="003B3C79">
            <w:pPr>
              <w:jc w:val="both"/>
              <w:rPr>
                <w:sz w:val="20"/>
              </w:rPr>
            </w:pPr>
            <w:r w:rsidRPr="00F71899">
              <w:rPr>
                <w:sz w:val="20"/>
              </w:rPr>
              <w:t>September 13, 2013</w:t>
            </w:r>
          </w:p>
          <w:p w:rsidR="00E50D43" w:rsidRPr="00F71899" w:rsidRDefault="00E50D43" w:rsidP="003B3C79">
            <w:pPr>
              <w:jc w:val="both"/>
              <w:rPr>
                <w:sz w:val="20"/>
              </w:rPr>
            </w:pPr>
            <w:r w:rsidRPr="00F71899">
              <w:rPr>
                <w:sz w:val="20"/>
              </w:rPr>
              <w:t>Nova Scotia Court of Appeal</w:t>
            </w:r>
          </w:p>
          <w:p w:rsidR="00E50D43" w:rsidRPr="00F71899" w:rsidRDefault="00E50D43" w:rsidP="003B3C79">
            <w:pPr>
              <w:jc w:val="both"/>
              <w:rPr>
                <w:sz w:val="20"/>
              </w:rPr>
            </w:pPr>
            <w:r w:rsidRPr="00F71899">
              <w:rPr>
                <w:sz w:val="20"/>
              </w:rPr>
              <w:t>(</w:t>
            </w:r>
            <w:proofErr w:type="spellStart"/>
            <w:r w:rsidRPr="00F71899">
              <w:rPr>
                <w:sz w:val="20"/>
              </w:rPr>
              <w:t>Fichaud</w:t>
            </w:r>
            <w:proofErr w:type="spellEnd"/>
            <w:r w:rsidRPr="00F71899">
              <w:rPr>
                <w:sz w:val="20"/>
              </w:rPr>
              <w:t>, Beveridge, Farrar JJ.A.)</w:t>
            </w:r>
          </w:p>
          <w:p w:rsidR="00E50D43" w:rsidRPr="00F71899" w:rsidRDefault="00E50D43" w:rsidP="003B3C79">
            <w:pPr>
              <w:jc w:val="both"/>
              <w:rPr>
                <w:sz w:val="20"/>
              </w:rPr>
            </w:pPr>
            <w:r w:rsidRPr="00F71899">
              <w:rPr>
                <w:sz w:val="20"/>
              </w:rPr>
              <w:t xml:space="preserve">CAC 300542; </w:t>
            </w:r>
            <w:hyperlink r:id="rId19" w:history="1">
              <w:r w:rsidRPr="00F71899">
                <w:rPr>
                  <w:rStyle w:val="Hyperlink"/>
                  <w:sz w:val="20"/>
                </w:rPr>
                <w:t>2013 NSCA 102</w:t>
              </w:r>
            </w:hyperlink>
          </w:p>
          <w:p w:rsidR="00E50D43" w:rsidRPr="00F71899" w:rsidRDefault="00E50D43" w:rsidP="003B3C79">
            <w:pPr>
              <w:jc w:val="both"/>
              <w:rPr>
                <w:sz w:val="20"/>
              </w:rPr>
            </w:pPr>
          </w:p>
        </w:tc>
        <w:tc>
          <w:tcPr>
            <w:tcW w:w="243" w:type="pct"/>
          </w:tcPr>
          <w:p w:rsidR="00E50D43" w:rsidRPr="00F71899" w:rsidRDefault="00E50D43" w:rsidP="003B3C79">
            <w:pPr>
              <w:jc w:val="both"/>
              <w:rPr>
                <w:sz w:val="20"/>
              </w:rPr>
            </w:pPr>
          </w:p>
        </w:tc>
        <w:tc>
          <w:tcPr>
            <w:tcW w:w="2330" w:type="pct"/>
          </w:tcPr>
          <w:p w:rsidR="00E50D43" w:rsidRPr="00F71899" w:rsidRDefault="00E50D43" w:rsidP="003B3C79">
            <w:pPr>
              <w:jc w:val="both"/>
              <w:rPr>
                <w:sz w:val="20"/>
              </w:rPr>
            </w:pPr>
            <w:r w:rsidRPr="00F71899">
              <w:rPr>
                <w:sz w:val="20"/>
              </w:rPr>
              <w:t>Appeal dismissed</w:t>
            </w:r>
          </w:p>
          <w:p w:rsidR="00E50D43" w:rsidRPr="00F71899" w:rsidRDefault="00E50D43" w:rsidP="003B3C79">
            <w:pPr>
              <w:jc w:val="both"/>
              <w:rPr>
                <w:sz w:val="20"/>
              </w:rPr>
            </w:pPr>
          </w:p>
        </w:tc>
      </w:tr>
      <w:tr w:rsidR="00E50D43" w:rsidRPr="00F71899" w:rsidTr="003B3C79">
        <w:tc>
          <w:tcPr>
            <w:tcW w:w="2427" w:type="pct"/>
            <w:gridSpan w:val="2"/>
          </w:tcPr>
          <w:p w:rsidR="00E50D43" w:rsidRPr="00F71899" w:rsidRDefault="00E50D43" w:rsidP="003B3C79">
            <w:pPr>
              <w:jc w:val="both"/>
              <w:rPr>
                <w:sz w:val="20"/>
              </w:rPr>
            </w:pPr>
            <w:r w:rsidRPr="00F71899">
              <w:rPr>
                <w:sz w:val="20"/>
              </w:rPr>
              <w:t>August 18, 2016</w:t>
            </w:r>
          </w:p>
          <w:p w:rsidR="00E50D43" w:rsidRPr="00F71899" w:rsidRDefault="00E50D43" w:rsidP="003B3C79">
            <w:pPr>
              <w:jc w:val="both"/>
              <w:rPr>
                <w:sz w:val="20"/>
              </w:rPr>
            </w:pPr>
            <w:r w:rsidRPr="00F71899">
              <w:rPr>
                <w:sz w:val="20"/>
              </w:rPr>
              <w:t>Supreme Court of Canada</w:t>
            </w:r>
          </w:p>
        </w:tc>
        <w:tc>
          <w:tcPr>
            <w:tcW w:w="243" w:type="pct"/>
          </w:tcPr>
          <w:p w:rsidR="00E50D43" w:rsidRPr="00F71899" w:rsidRDefault="00E50D43" w:rsidP="003B3C79">
            <w:pPr>
              <w:jc w:val="both"/>
              <w:rPr>
                <w:sz w:val="20"/>
              </w:rPr>
            </w:pPr>
          </w:p>
        </w:tc>
        <w:tc>
          <w:tcPr>
            <w:tcW w:w="2330" w:type="pct"/>
          </w:tcPr>
          <w:p w:rsidR="00E50D43" w:rsidRPr="00F71899" w:rsidRDefault="00E50D43" w:rsidP="003B3C79">
            <w:pPr>
              <w:jc w:val="both"/>
              <w:rPr>
                <w:sz w:val="20"/>
              </w:rPr>
            </w:pPr>
            <w:r w:rsidRPr="00F71899">
              <w:rPr>
                <w:sz w:val="20"/>
              </w:rPr>
              <w:t>Application for extension of time to serve and file application for leave to appeal and Application for leave to appeal filed</w:t>
            </w:r>
          </w:p>
        </w:tc>
      </w:tr>
    </w:tbl>
    <w:p w:rsidR="00E50D43" w:rsidRPr="00F71899" w:rsidRDefault="0005663F" w:rsidP="00E50D43">
      <w:pPr>
        <w:jc w:val="both"/>
        <w:rPr>
          <w:sz w:val="20"/>
        </w:rPr>
      </w:pPr>
      <w:r>
        <w:rPr>
          <w:sz w:val="20"/>
          <w:szCs w:val="20"/>
        </w:rPr>
        <w:pict>
          <v:rect id="_x0000_i1046" style="width:2in;height:1pt" o:hrpct="0" o:hralign="center" o:hrstd="t" o:hrnoshade="t" o:hr="t" fillcolor="black [3213]" stroked="f"/>
        </w:pict>
      </w:r>
    </w:p>
    <w:p w:rsidR="00E50D43" w:rsidRPr="00F71899" w:rsidRDefault="00E50D43" w:rsidP="00E50D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50D43" w:rsidRPr="00223597" w:rsidTr="003B3C79">
        <w:tc>
          <w:tcPr>
            <w:tcW w:w="543" w:type="pct"/>
          </w:tcPr>
          <w:p w:rsidR="00E50D43" w:rsidRPr="00F71899" w:rsidRDefault="00E50D43" w:rsidP="003B3C79">
            <w:pPr>
              <w:jc w:val="both"/>
              <w:rPr>
                <w:sz w:val="20"/>
                <w:lang w:val="fr-CA"/>
              </w:rPr>
            </w:pPr>
            <w:r w:rsidRPr="00F71899">
              <w:rPr>
                <w:rStyle w:val="SCCFileNumberChar"/>
                <w:sz w:val="20"/>
                <w:szCs w:val="20"/>
                <w:lang w:val="fr-CA"/>
              </w:rPr>
              <w:t>37170</w:t>
            </w:r>
          </w:p>
        </w:tc>
        <w:tc>
          <w:tcPr>
            <w:tcW w:w="4457" w:type="pct"/>
            <w:gridSpan w:val="3"/>
          </w:tcPr>
          <w:p w:rsidR="00E50D43" w:rsidRPr="00F71899" w:rsidRDefault="00E50D43" w:rsidP="003B3C79">
            <w:pPr>
              <w:pStyle w:val="SCCLsocParty"/>
              <w:jc w:val="both"/>
              <w:rPr>
                <w:b/>
                <w:sz w:val="20"/>
                <w:szCs w:val="20"/>
              </w:rPr>
            </w:pPr>
            <w:r w:rsidRPr="00F71899">
              <w:rPr>
                <w:b/>
                <w:sz w:val="20"/>
                <w:szCs w:val="20"/>
              </w:rPr>
              <w:t>Jamie Gregory c. Sa Majesté la Reine</w:t>
            </w:r>
          </w:p>
          <w:p w:rsidR="00E50D43" w:rsidRPr="00F71899" w:rsidRDefault="00E50D43" w:rsidP="003B3C79">
            <w:pPr>
              <w:jc w:val="both"/>
              <w:rPr>
                <w:sz w:val="20"/>
                <w:lang w:val="fr-CA"/>
              </w:rPr>
            </w:pPr>
            <w:r w:rsidRPr="00F71899">
              <w:rPr>
                <w:bCs/>
                <w:sz w:val="20"/>
                <w:lang w:val="fr-FR"/>
              </w:rPr>
              <w:t>(N.-É.) (Criminelle) (Sur autorisation)</w:t>
            </w:r>
            <w:r w:rsidRPr="00F71899">
              <w:rPr>
                <w:sz w:val="20"/>
                <w:lang w:val="fr-CA"/>
              </w:rPr>
              <w:t xml:space="preserve"> </w:t>
            </w:r>
          </w:p>
        </w:tc>
      </w:tr>
      <w:tr w:rsidR="008F094A" w:rsidRPr="00223597" w:rsidTr="003B3C79">
        <w:tc>
          <w:tcPr>
            <w:tcW w:w="543" w:type="pct"/>
          </w:tcPr>
          <w:p w:rsidR="008F094A" w:rsidRPr="00F71899" w:rsidRDefault="008F094A" w:rsidP="003B3C79">
            <w:pPr>
              <w:jc w:val="both"/>
              <w:rPr>
                <w:rStyle w:val="SCCFileNumberChar"/>
                <w:b w:val="0"/>
                <w:sz w:val="20"/>
                <w:szCs w:val="20"/>
                <w:lang w:val="fr-CA"/>
              </w:rPr>
            </w:pPr>
            <w:r w:rsidRPr="00F71899">
              <w:rPr>
                <w:rStyle w:val="SCCFileNumberChar"/>
                <w:sz w:val="20"/>
                <w:szCs w:val="20"/>
              </w:rPr>
              <w:t>Coram:</w:t>
            </w:r>
          </w:p>
        </w:tc>
        <w:tc>
          <w:tcPr>
            <w:tcW w:w="4457" w:type="pct"/>
            <w:gridSpan w:val="3"/>
          </w:tcPr>
          <w:p w:rsidR="008F094A" w:rsidRPr="00F71899" w:rsidRDefault="00F22197" w:rsidP="003B3C79">
            <w:pPr>
              <w:pStyle w:val="SCCLsocParty"/>
              <w:jc w:val="both"/>
              <w:rPr>
                <w:rFonts w:eastAsiaTheme="minorEastAsia"/>
                <w:sz w:val="20"/>
                <w:szCs w:val="20"/>
                <w:lang w:eastAsia="en-CA"/>
              </w:rPr>
            </w:pPr>
            <w:r w:rsidRPr="00F71899">
              <w:rPr>
                <w:rFonts w:eastAsiaTheme="minorEastAsia"/>
                <w:sz w:val="20"/>
                <w:szCs w:val="20"/>
                <w:lang w:val="fr-FR" w:eastAsia="en-CA"/>
              </w:rPr>
              <w:t xml:space="preserve">La juge en chef </w:t>
            </w:r>
            <w:proofErr w:type="spellStart"/>
            <w:r w:rsidRPr="00F71899">
              <w:rPr>
                <w:rFonts w:eastAsiaTheme="minorEastAsia"/>
                <w:sz w:val="20"/>
                <w:szCs w:val="20"/>
                <w:lang w:val="fr-FR" w:eastAsia="en-CA"/>
              </w:rPr>
              <w:t>McLachlin</w:t>
            </w:r>
            <w:proofErr w:type="spellEnd"/>
            <w:r w:rsidRPr="00F71899">
              <w:rPr>
                <w:rFonts w:eastAsiaTheme="minorEastAsia"/>
                <w:sz w:val="20"/>
                <w:szCs w:val="20"/>
                <w:lang w:val="fr-FR" w:eastAsia="en-CA"/>
              </w:rPr>
              <w:t xml:space="preserve"> et les juges Abella, </w:t>
            </w:r>
            <w:proofErr w:type="spellStart"/>
            <w:r w:rsidRPr="00F71899">
              <w:rPr>
                <w:rFonts w:eastAsiaTheme="minorEastAsia"/>
                <w:sz w:val="20"/>
                <w:szCs w:val="20"/>
                <w:lang w:eastAsia="en-CA"/>
              </w:rPr>
              <w:t>Moldaver</w:t>
            </w:r>
            <w:proofErr w:type="spellEnd"/>
            <w:r w:rsidRPr="00F71899">
              <w:rPr>
                <w:rFonts w:eastAsiaTheme="minorEastAsia"/>
                <w:sz w:val="20"/>
                <w:szCs w:val="20"/>
                <w:lang w:eastAsia="en-CA"/>
              </w:rPr>
              <w:t xml:space="preserve">, </w:t>
            </w:r>
            <w:proofErr w:type="spellStart"/>
            <w:r w:rsidRPr="00F71899">
              <w:rPr>
                <w:rFonts w:eastAsiaTheme="minorEastAsia"/>
                <w:sz w:val="20"/>
                <w:szCs w:val="20"/>
                <w:lang w:eastAsia="en-CA"/>
              </w:rPr>
              <w:t>Karakatsanis</w:t>
            </w:r>
            <w:proofErr w:type="spellEnd"/>
            <w:r w:rsidRPr="00F71899">
              <w:rPr>
                <w:rFonts w:eastAsiaTheme="minorEastAsia"/>
                <w:sz w:val="20"/>
                <w:szCs w:val="20"/>
                <w:lang w:eastAsia="en-CA"/>
              </w:rPr>
              <w:t>, Wagner, Gascon, Côté, Brown et Rowe </w:t>
            </w:r>
          </w:p>
          <w:p w:rsidR="00F22197" w:rsidRPr="00F71899" w:rsidRDefault="00F22197" w:rsidP="00F22197">
            <w:pPr>
              <w:rPr>
                <w:lang w:val="fr-CA" w:eastAsia="en-CA"/>
              </w:rPr>
            </w:pPr>
          </w:p>
        </w:tc>
      </w:tr>
      <w:tr w:rsidR="008F094A" w:rsidRPr="00223597" w:rsidTr="008F094A">
        <w:tc>
          <w:tcPr>
            <w:tcW w:w="5000" w:type="pct"/>
            <w:gridSpan w:val="4"/>
          </w:tcPr>
          <w:p w:rsidR="008F094A" w:rsidRPr="00F71899" w:rsidRDefault="00F22197" w:rsidP="003B3C79">
            <w:pPr>
              <w:pStyle w:val="SCCLsocParty"/>
              <w:jc w:val="both"/>
              <w:rPr>
                <w:sz w:val="20"/>
                <w:szCs w:val="20"/>
              </w:rPr>
            </w:pPr>
            <w:r w:rsidRPr="00F71899">
              <w:rPr>
                <w:sz w:val="20"/>
                <w:szCs w:val="20"/>
              </w:rPr>
              <w:t>La requête en prorogation du délai de signification et de dépôt de la demande d’autorisation d’appel est rejetée sans dépens. Quoiqu’il en soit, même si la requête avait été accueillie, la demande d’autorisation d’appel de l’arrêt de la Cour d’appel de la Nouvelle-Écosse, numéro CAC 300542, 2013 NSCA 102, daté du 13 septembre 2013, aurait été rejetée sans dépens.</w:t>
            </w:r>
          </w:p>
          <w:p w:rsidR="00F22197" w:rsidRPr="00F71899" w:rsidRDefault="00F22197" w:rsidP="00F22197">
            <w:pPr>
              <w:rPr>
                <w:lang w:val="fr-CA"/>
              </w:rPr>
            </w:pPr>
          </w:p>
        </w:tc>
      </w:tr>
      <w:tr w:rsidR="00E50D43" w:rsidRPr="00223597" w:rsidTr="003B3C79">
        <w:tc>
          <w:tcPr>
            <w:tcW w:w="5000" w:type="pct"/>
            <w:gridSpan w:val="4"/>
          </w:tcPr>
          <w:p w:rsidR="00E50D43" w:rsidRPr="00F71899" w:rsidRDefault="00E50D43" w:rsidP="003B3C79">
            <w:pPr>
              <w:jc w:val="both"/>
              <w:rPr>
                <w:sz w:val="20"/>
                <w:lang w:val="fr-CA"/>
              </w:rPr>
            </w:pPr>
            <w:r w:rsidRPr="00F71899">
              <w:rPr>
                <w:sz w:val="20"/>
                <w:lang w:val="fr-CA"/>
              </w:rPr>
              <w:lastRenderedPageBreak/>
              <w:t xml:space="preserve">Droit criminel – Appel – Autorisation d’appel – Le demandeur </w:t>
            </w:r>
            <w:proofErr w:type="spellStart"/>
            <w:r w:rsidRPr="00F71899">
              <w:rPr>
                <w:sz w:val="20"/>
                <w:lang w:val="fr-CA"/>
              </w:rPr>
              <w:t>a-t-il</w:t>
            </w:r>
            <w:proofErr w:type="spellEnd"/>
            <w:r w:rsidRPr="00F71899">
              <w:rPr>
                <w:sz w:val="20"/>
                <w:lang w:val="fr-CA"/>
              </w:rPr>
              <w:t xml:space="preserve"> soulevé une question de droit? – La question revêt-elle une importance pour le public?</w:t>
            </w:r>
          </w:p>
        </w:tc>
      </w:tr>
      <w:tr w:rsidR="00E50D43" w:rsidRPr="00223597" w:rsidTr="003B3C79">
        <w:tc>
          <w:tcPr>
            <w:tcW w:w="5000" w:type="pct"/>
            <w:gridSpan w:val="4"/>
          </w:tcPr>
          <w:p w:rsidR="00E50D43" w:rsidRPr="00F71899" w:rsidRDefault="00E50D43" w:rsidP="003B3C79">
            <w:pPr>
              <w:jc w:val="both"/>
              <w:rPr>
                <w:sz w:val="20"/>
                <w:lang w:val="fr-CA"/>
              </w:rPr>
            </w:pPr>
          </w:p>
        </w:tc>
      </w:tr>
      <w:tr w:rsidR="00E50D43" w:rsidRPr="00223597" w:rsidTr="003B3C79">
        <w:tc>
          <w:tcPr>
            <w:tcW w:w="5000" w:type="pct"/>
            <w:gridSpan w:val="4"/>
          </w:tcPr>
          <w:p w:rsidR="00E50D43" w:rsidRPr="00F71899" w:rsidRDefault="00E50D43" w:rsidP="003B3C79">
            <w:pPr>
              <w:jc w:val="both"/>
              <w:rPr>
                <w:sz w:val="20"/>
                <w:lang w:val="fr-CA"/>
              </w:rPr>
            </w:pPr>
            <w:r w:rsidRPr="00F71899">
              <w:rPr>
                <w:sz w:val="20"/>
                <w:lang w:val="fr-CA"/>
              </w:rPr>
              <w:t xml:space="preserve">M. Gregory a été déclaré coupable du meurtre au second degré d’un barman de la Légion. Le barman lui avait demandé de quitter les lieux après qu’ils se furent disputés. Le barman a fait tomber M. Gregory de son tabouret. M. Gregory a donné un coup de poing au barman à la tête, lui a asséné d’autres coups, puis l’a frappé à la tête à trois reprises avec un extincteur. Au procès, l’avocat de la défense a invoqué la défense de provocation. Ni l’avocat de la défense ni le juge du procès n’ont abordé la question de savoir si M. Gregory était incapable d’avoir la </w:t>
            </w:r>
            <w:r w:rsidRPr="00F71899">
              <w:rPr>
                <w:i/>
                <w:sz w:val="20"/>
                <w:lang w:val="fr-CA"/>
              </w:rPr>
              <w:t>mens </w:t>
            </w:r>
            <w:proofErr w:type="spellStart"/>
            <w:r w:rsidRPr="00F71899">
              <w:rPr>
                <w:i/>
                <w:sz w:val="20"/>
                <w:lang w:val="fr-CA"/>
              </w:rPr>
              <w:t>rea</w:t>
            </w:r>
            <w:proofErr w:type="spellEnd"/>
            <w:r w:rsidRPr="00F71899">
              <w:rPr>
                <w:sz w:val="20"/>
                <w:lang w:val="fr-CA"/>
              </w:rPr>
              <w:t xml:space="preserve"> requise pour pouvoir être condamné pour meurtre en raison de son intoxication.</w:t>
            </w:r>
          </w:p>
          <w:p w:rsidR="00E50D43" w:rsidRPr="00F71899" w:rsidRDefault="00E50D43" w:rsidP="003B3C79">
            <w:pPr>
              <w:jc w:val="both"/>
              <w:rPr>
                <w:sz w:val="20"/>
                <w:lang w:val="fr-CA"/>
              </w:rPr>
            </w:pPr>
          </w:p>
        </w:tc>
      </w:tr>
      <w:tr w:rsidR="00E50D43" w:rsidRPr="00223597" w:rsidTr="003B3C79">
        <w:tc>
          <w:tcPr>
            <w:tcW w:w="2427" w:type="pct"/>
            <w:gridSpan w:val="2"/>
          </w:tcPr>
          <w:p w:rsidR="00E50D43" w:rsidRPr="00F71899" w:rsidRDefault="00E50D43" w:rsidP="003B3C79">
            <w:pPr>
              <w:jc w:val="both"/>
              <w:rPr>
                <w:sz w:val="20"/>
                <w:lang w:val="fr-CA"/>
              </w:rPr>
            </w:pPr>
            <w:r w:rsidRPr="00F71899">
              <w:rPr>
                <w:sz w:val="20"/>
                <w:lang w:val="fr-CA"/>
              </w:rPr>
              <w:t>31 juillet 2008</w:t>
            </w:r>
          </w:p>
          <w:p w:rsidR="00E50D43" w:rsidRPr="00F71899" w:rsidRDefault="00E50D43" w:rsidP="003B3C79">
            <w:pPr>
              <w:jc w:val="both"/>
              <w:rPr>
                <w:sz w:val="20"/>
                <w:lang w:val="fr-CA"/>
              </w:rPr>
            </w:pPr>
            <w:r w:rsidRPr="00F71899">
              <w:rPr>
                <w:sz w:val="20"/>
                <w:lang w:val="fr-CA"/>
              </w:rPr>
              <w:t>Cour suprême de la Nouvelle-Écosse</w:t>
            </w:r>
          </w:p>
          <w:p w:rsidR="00E50D43" w:rsidRPr="00F71899" w:rsidRDefault="00E50D43" w:rsidP="003B3C79">
            <w:pPr>
              <w:jc w:val="both"/>
              <w:rPr>
                <w:sz w:val="20"/>
                <w:lang w:val="fr-CA"/>
              </w:rPr>
            </w:pPr>
            <w:r w:rsidRPr="00F71899">
              <w:rPr>
                <w:sz w:val="20"/>
                <w:lang w:val="fr-CA"/>
              </w:rPr>
              <w:t>Section de première instance</w:t>
            </w:r>
          </w:p>
          <w:p w:rsidR="00E50D43" w:rsidRPr="00F71899" w:rsidRDefault="00E50D43" w:rsidP="003B3C79">
            <w:pPr>
              <w:jc w:val="both"/>
              <w:rPr>
                <w:sz w:val="20"/>
                <w:lang w:val="fr-CA"/>
              </w:rPr>
            </w:pPr>
            <w:r w:rsidRPr="00F71899">
              <w:rPr>
                <w:sz w:val="20"/>
                <w:lang w:val="fr-CA"/>
              </w:rPr>
              <w:t xml:space="preserve">(juge </w:t>
            </w:r>
            <w:proofErr w:type="spellStart"/>
            <w:r w:rsidRPr="00F71899">
              <w:rPr>
                <w:sz w:val="20"/>
                <w:lang w:val="fr-CA"/>
              </w:rPr>
              <w:t>Coady</w:t>
            </w:r>
            <w:proofErr w:type="spellEnd"/>
            <w:r w:rsidRPr="00F71899">
              <w:rPr>
                <w:sz w:val="20"/>
                <w:lang w:val="fr-CA"/>
              </w:rPr>
              <w:t>)</w:t>
            </w:r>
          </w:p>
          <w:p w:rsidR="00E50D43" w:rsidRPr="00F71899" w:rsidRDefault="0005663F" w:rsidP="003B3C79">
            <w:pPr>
              <w:jc w:val="both"/>
              <w:rPr>
                <w:sz w:val="20"/>
                <w:lang w:val="fr-CA"/>
              </w:rPr>
            </w:pPr>
            <w:hyperlink r:id="rId20" w:history="1">
              <w:r w:rsidR="00E50D43" w:rsidRPr="00F71899">
                <w:rPr>
                  <w:rStyle w:val="Hyperlink"/>
                  <w:sz w:val="20"/>
                  <w:lang w:val="fr-CA"/>
                </w:rPr>
                <w:t>2008 NSSC 239</w:t>
              </w:r>
            </w:hyperlink>
          </w:p>
          <w:p w:rsidR="00E50D43" w:rsidRPr="00F71899" w:rsidRDefault="00E50D43" w:rsidP="003B3C79">
            <w:pPr>
              <w:jc w:val="both"/>
              <w:rPr>
                <w:sz w:val="20"/>
                <w:lang w:val="fr-CA"/>
              </w:rPr>
            </w:pPr>
          </w:p>
        </w:tc>
        <w:tc>
          <w:tcPr>
            <w:tcW w:w="243" w:type="pct"/>
          </w:tcPr>
          <w:p w:rsidR="00E50D43" w:rsidRPr="00F71899" w:rsidRDefault="00E50D43" w:rsidP="003B3C79">
            <w:pPr>
              <w:jc w:val="both"/>
              <w:rPr>
                <w:sz w:val="20"/>
                <w:lang w:val="fr-CA"/>
              </w:rPr>
            </w:pPr>
          </w:p>
        </w:tc>
        <w:tc>
          <w:tcPr>
            <w:tcW w:w="2330" w:type="pct"/>
          </w:tcPr>
          <w:p w:rsidR="00E50D43" w:rsidRPr="00F71899" w:rsidRDefault="00E50D43" w:rsidP="003B3C79">
            <w:pPr>
              <w:jc w:val="both"/>
              <w:rPr>
                <w:sz w:val="20"/>
                <w:lang w:val="fr-CA"/>
              </w:rPr>
            </w:pPr>
            <w:r w:rsidRPr="00F71899">
              <w:rPr>
                <w:sz w:val="20"/>
                <w:lang w:val="fr-CA"/>
              </w:rPr>
              <w:t>Verdict : Coupable de meurtre au second degré</w:t>
            </w:r>
          </w:p>
          <w:p w:rsidR="00E50D43" w:rsidRPr="00F71899" w:rsidRDefault="00E50D43" w:rsidP="003B3C79">
            <w:pPr>
              <w:jc w:val="both"/>
              <w:rPr>
                <w:sz w:val="20"/>
                <w:lang w:val="fr-CA"/>
              </w:rPr>
            </w:pPr>
          </w:p>
        </w:tc>
      </w:tr>
      <w:tr w:rsidR="00E50D43" w:rsidRPr="00F71899" w:rsidTr="003B3C79">
        <w:tc>
          <w:tcPr>
            <w:tcW w:w="2427" w:type="pct"/>
            <w:gridSpan w:val="2"/>
          </w:tcPr>
          <w:p w:rsidR="00E50D43" w:rsidRPr="00F71899" w:rsidRDefault="00E50D43" w:rsidP="003B3C79">
            <w:pPr>
              <w:jc w:val="both"/>
              <w:rPr>
                <w:sz w:val="20"/>
                <w:lang w:val="fr-CA"/>
              </w:rPr>
            </w:pPr>
            <w:r w:rsidRPr="00F71899">
              <w:rPr>
                <w:sz w:val="20"/>
                <w:lang w:val="fr-CA"/>
              </w:rPr>
              <w:t>13 septembre 2013</w:t>
            </w:r>
          </w:p>
          <w:p w:rsidR="00E50D43" w:rsidRPr="00F71899" w:rsidRDefault="00E50D43" w:rsidP="003B3C79">
            <w:pPr>
              <w:jc w:val="both"/>
              <w:rPr>
                <w:sz w:val="20"/>
                <w:lang w:val="fr-CA"/>
              </w:rPr>
            </w:pPr>
            <w:r w:rsidRPr="00F71899">
              <w:rPr>
                <w:sz w:val="20"/>
                <w:lang w:val="fr-CA"/>
              </w:rPr>
              <w:t>Cour d’appel de la Nouvelle-Écosse</w:t>
            </w:r>
          </w:p>
          <w:p w:rsidR="00E50D43" w:rsidRPr="00F71899" w:rsidRDefault="00E50D43" w:rsidP="003B3C79">
            <w:pPr>
              <w:jc w:val="both"/>
              <w:rPr>
                <w:sz w:val="20"/>
                <w:lang w:val="fr-CA"/>
              </w:rPr>
            </w:pPr>
            <w:r w:rsidRPr="00F71899">
              <w:rPr>
                <w:sz w:val="20"/>
                <w:lang w:val="fr-CA"/>
              </w:rPr>
              <w:t xml:space="preserve">(juges </w:t>
            </w:r>
            <w:proofErr w:type="spellStart"/>
            <w:r w:rsidRPr="00F71899">
              <w:rPr>
                <w:sz w:val="20"/>
                <w:lang w:val="fr-CA"/>
              </w:rPr>
              <w:t>Fichaud</w:t>
            </w:r>
            <w:proofErr w:type="spellEnd"/>
            <w:r w:rsidRPr="00F71899">
              <w:rPr>
                <w:sz w:val="20"/>
                <w:lang w:val="fr-CA"/>
              </w:rPr>
              <w:t xml:space="preserve">, Beveridge et </w:t>
            </w:r>
            <w:proofErr w:type="spellStart"/>
            <w:r w:rsidRPr="00F71899">
              <w:rPr>
                <w:sz w:val="20"/>
                <w:lang w:val="fr-CA"/>
              </w:rPr>
              <w:t>Farrar</w:t>
            </w:r>
            <w:proofErr w:type="spellEnd"/>
            <w:r w:rsidRPr="00F71899">
              <w:rPr>
                <w:sz w:val="20"/>
                <w:lang w:val="fr-CA"/>
              </w:rPr>
              <w:t>)</w:t>
            </w:r>
          </w:p>
          <w:p w:rsidR="00E50D43" w:rsidRPr="00F71899" w:rsidRDefault="00E50D43" w:rsidP="003B3C79">
            <w:pPr>
              <w:jc w:val="both"/>
              <w:rPr>
                <w:sz w:val="20"/>
                <w:lang w:val="fr-CA"/>
              </w:rPr>
            </w:pPr>
            <w:r w:rsidRPr="00F71899">
              <w:rPr>
                <w:sz w:val="20"/>
                <w:lang w:val="fr-CA"/>
              </w:rPr>
              <w:t xml:space="preserve">CAC 300542; </w:t>
            </w:r>
            <w:hyperlink r:id="rId21" w:history="1">
              <w:r w:rsidRPr="00F71899">
                <w:rPr>
                  <w:rStyle w:val="Hyperlink"/>
                  <w:sz w:val="20"/>
                  <w:lang w:val="fr-CA"/>
                </w:rPr>
                <w:t>2013 NSCA 102</w:t>
              </w:r>
            </w:hyperlink>
          </w:p>
          <w:p w:rsidR="00E50D43" w:rsidRPr="00F71899" w:rsidRDefault="00E50D43" w:rsidP="003B3C79">
            <w:pPr>
              <w:jc w:val="both"/>
              <w:rPr>
                <w:sz w:val="20"/>
                <w:lang w:val="fr-CA"/>
              </w:rPr>
            </w:pPr>
          </w:p>
        </w:tc>
        <w:tc>
          <w:tcPr>
            <w:tcW w:w="243" w:type="pct"/>
          </w:tcPr>
          <w:p w:rsidR="00E50D43" w:rsidRPr="00F71899" w:rsidRDefault="00E50D43" w:rsidP="003B3C79">
            <w:pPr>
              <w:jc w:val="both"/>
              <w:rPr>
                <w:sz w:val="20"/>
                <w:lang w:val="fr-CA"/>
              </w:rPr>
            </w:pPr>
          </w:p>
        </w:tc>
        <w:tc>
          <w:tcPr>
            <w:tcW w:w="2330" w:type="pct"/>
          </w:tcPr>
          <w:p w:rsidR="00E50D43" w:rsidRPr="00F71899" w:rsidRDefault="00E50D43" w:rsidP="003B3C79">
            <w:pPr>
              <w:jc w:val="both"/>
              <w:rPr>
                <w:sz w:val="20"/>
                <w:lang w:val="fr-CA"/>
              </w:rPr>
            </w:pPr>
            <w:r w:rsidRPr="00F71899">
              <w:rPr>
                <w:sz w:val="20"/>
                <w:lang w:val="fr-CA"/>
              </w:rPr>
              <w:t>Rejet de l’appel</w:t>
            </w:r>
          </w:p>
          <w:p w:rsidR="00E50D43" w:rsidRPr="00F71899" w:rsidRDefault="00E50D43" w:rsidP="003B3C79">
            <w:pPr>
              <w:jc w:val="both"/>
              <w:rPr>
                <w:sz w:val="20"/>
                <w:lang w:val="fr-CA"/>
              </w:rPr>
            </w:pPr>
          </w:p>
        </w:tc>
      </w:tr>
      <w:tr w:rsidR="00E50D43" w:rsidRPr="00223597" w:rsidTr="003B3C79">
        <w:tc>
          <w:tcPr>
            <w:tcW w:w="2427" w:type="pct"/>
            <w:gridSpan w:val="2"/>
          </w:tcPr>
          <w:p w:rsidR="00E50D43" w:rsidRPr="00F71899" w:rsidRDefault="00E50D43" w:rsidP="003B3C79">
            <w:pPr>
              <w:jc w:val="both"/>
              <w:rPr>
                <w:sz w:val="20"/>
                <w:lang w:val="fr-CA"/>
              </w:rPr>
            </w:pPr>
            <w:r w:rsidRPr="00F71899">
              <w:rPr>
                <w:sz w:val="20"/>
                <w:lang w:val="fr-CA"/>
              </w:rPr>
              <w:t>18 août 2016</w:t>
            </w:r>
          </w:p>
          <w:p w:rsidR="00E50D43" w:rsidRPr="00F71899" w:rsidRDefault="00E50D43" w:rsidP="003B3C79">
            <w:pPr>
              <w:jc w:val="both"/>
              <w:rPr>
                <w:sz w:val="20"/>
                <w:lang w:val="fr-CA"/>
              </w:rPr>
            </w:pPr>
            <w:r w:rsidRPr="00F71899">
              <w:rPr>
                <w:sz w:val="20"/>
                <w:lang w:val="fr-CA"/>
              </w:rPr>
              <w:t>Cour suprême du Canada</w:t>
            </w:r>
          </w:p>
        </w:tc>
        <w:tc>
          <w:tcPr>
            <w:tcW w:w="243" w:type="pct"/>
          </w:tcPr>
          <w:p w:rsidR="00E50D43" w:rsidRPr="00F71899" w:rsidRDefault="00E50D43" w:rsidP="003B3C79">
            <w:pPr>
              <w:jc w:val="both"/>
              <w:rPr>
                <w:sz w:val="20"/>
                <w:lang w:val="fr-CA"/>
              </w:rPr>
            </w:pPr>
          </w:p>
        </w:tc>
        <w:tc>
          <w:tcPr>
            <w:tcW w:w="2330" w:type="pct"/>
          </w:tcPr>
          <w:p w:rsidR="00E50D43" w:rsidRPr="00F71899" w:rsidRDefault="00E50D43" w:rsidP="003B3C79">
            <w:pPr>
              <w:jc w:val="both"/>
              <w:rPr>
                <w:sz w:val="20"/>
                <w:lang w:val="fr-CA"/>
              </w:rPr>
            </w:pPr>
            <w:r w:rsidRPr="00F71899">
              <w:rPr>
                <w:sz w:val="20"/>
                <w:lang w:val="fr-CA"/>
              </w:rPr>
              <w:t>Dépôt de la demande de prorogation du délai de signification et de dépôt de la demande d’autorisation d’appel et dépôt de la demande d’autorisation d’appel</w:t>
            </w:r>
          </w:p>
        </w:tc>
      </w:tr>
    </w:tbl>
    <w:p w:rsidR="00E50D43" w:rsidRPr="00F71899" w:rsidRDefault="0005663F" w:rsidP="00E50D43">
      <w:pPr>
        <w:jc w:val="both"/>
        <w:rPr>
          <w:sz w:val="20"/>
          <w:lang w:val="fr-CA"/>
        </w:rPr>
      </w:pPr>
      <w:r>
        <w:rPr>
          <w:sz w:val="20"/>
          <w:szCs w:val="20"/>
        </w:rPr>
        <w:pict>
          <v:rect id="_x0000_i1047" style="width:2in;height:1pt" o:hrpct="0" o:hralign="center" o:hrstd="t" o:hrnoshade="t" o:hr="t" fillcolor="black [3213]" stroked="f"/>
        </w:pict>
      </w:r>
    </w:p>
    <w:p w:rsidR="00E50D43" w:rsidRPr="00F71899" w:rsidRDefault="00E50D43" w:rsidP="00E50D4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50D43" w:rsidRPr="00F71899" w:rsidTr="003B3C79">
        <w:tc>
          <w:tcPr>
            <w:tcW w:w="543" w:type="pct"/>
          </w:tcPr>
          <w:p w:rsidR="00E50D43" w:rsidRPr="00F71899" w:rsidRDefault="00E50D43" w:rsidP="003B3C79">
            <w:pPr>
              <w:jc w:val="both"/>
              <w:rPr>
                <w:sz w:val="20"/>
              </w:rPr>
            </w:pPr>
            <w:r w:rsidRPr="00F71899">
              <w:rPr>
                <w:rStyle w:val="SCCFileNumberChar"/>
                <w:sz w:val="20"/>
                <w:szCs w:val="20"/>
              </w:rPr>
              <w:t>37196</w:t>
            </w:r>
          </w:p>
        </w:tc>
        <w:tc>
          <w:tcPr>
            <w:tcW w:w="4457" w:type="pct"/>
            <w:gridSpan w:val="3"/>
          </w:tcPr>
          <w:p w:rsidR="00E50D43" w:rsidRPr="00F71899" w:rsidRDefault="00E50D43" w:rsidP="003B3C79">
            <w:pPr>
              <w:pStyle w:val="SCCLsocParty"/>
              <w:jc w:val="both"/>
              <w:rPr>
                <w:b/>
                <w:sz w:val="20"/>
                <w:szCs w:val="20"/>
                <w:lang w:val="en-US"/>
              </w:rPr>
            </w:pPr>
            <w:proofErr w:type="spellStart"/>
            <w:r w:rsidRPr="00F71899">
              <w:rPr>
                <w:b/>
                <w:sz w:val="20"/>
                <w:szCs w:val="20"/>
                <w:lang w:val="en-US"/>
              </w:rPr>
              <w:t>Hüseyin</w:t>
            </w:r>
            <w:proofErr w:type="spellEnd"/>
            <w:r w:rsidRPr="00F71899">
              <w:rPr>
                <w:b/>
                <w:sz w:val="20"/>
                <w:szCs w:val="20"/>
                <w:lang w:val="en-US"/>
              </w:rPr>
              <w:t xml:space="preserve"> </w:t>
            </w:r>
            <w:proofErr w:type="spellStart"/>
            <w:r w:rsidRPr="00F71899">
              <w:rPr>
                <w:b/>
                <w:sz w:val="20"/>
                <w:szCs w:val="20"/>
                <w:lang w:val="en-US"/>
              </w:rPr>
              <w:t>Arslan</w:t>
            </w:r>
            <w:proofErr w:type="spellEnd"/>
            <w:r w:rsidRPr="00F71899">
              <w:rPr>
                <w:b/>
                <w:sz w:val="20"/>
                <w:szCs w:val="20"/>
                <w:lang w:val="en-US"/>
              </w:rPr>
              <w:t xml:space="preserve"> and Murad Al-</w:t>
            </w:r>
            <w:proofErr w:type="spellStart"/>
            <w:r w:rsidRPr="00F71899">
              <w:rPr>
                <w:b/>
                <w:sz w:val="20"/>
                <w:szCs w:val="20"/>
                <w:lang w:val="en-US"/>
              </w:rPr>
              <w:t>Katib</w:t>
            </w:r>
            <w:proofErr w:type="spellEnd"/>
            <w:r w:rsidRPr="00F71899">
              <w:rPr>
                <w:b/>
                <w:sz w:val="20"/>
                <w:szCs w:val="20"/>
                <w:lang w:val="en-US"/>
              </w:rPr>
              <w:t xml:space="preserve"> v. </w:t>
            </w:r>
            <w:proofErr w:type="spellStart"/>
            <w:r w:rsidRPr="00F71899">
              <w:rPr>
                <w:b/>
                <w:sz w:val="20"/>
                <w:szCs w:val="20"/>
                <w:lang w:val="en-US"/>
              </w:rPr>
              <w:t>Sekerbank</w:t>
            </w:r>
            <w:proofErr w:type="spellEnd"/>
            <w:r w:rsidRPr="00F71899">
              <w:rPr>
                <w:b/>
                <w:sz w:val="20"/>
                <w:szCs w:val="20"/>
                <w:lang w:val="en-US"/>
              </w:rPr>
              <w:t xml:space="preserve"> T.A.S.</w:t>
            </w:r>
          </w:p>
          <w:p w:rsidR="00E50D43" w:rsidRPr="00F71899" w:rsidRDefault="00E50D43" w:rsidP="003B3C79">
            <w:pPr>
              <w:jc w:val="both"/>
              <w:rPr>
                <w:sz w:val="20"/>
              </w:rPr>
            </w:pPr>
            <w:r w:rsidRPr="00F71899">
              <w:rPr>
                <w:sz w:val="20"/>
              </w:rPr>
              <w:t>(Sask.) (Civil) (By Leave)</w:t>
            </w:r>
          </w:p>
        </w:tc>
      </w:tr>
      <w:tr w:rsidR="008F094A" w:rsidRPr="00F71899" w:rsidTr="003B3C79">
        <w:tc>
          <w:tcPr>
            <w:tcW w:w="543" w:type="pct"/>
          </w:tcPr>
          <w:p w:rsidR="008F094A" w:rsidRPr="00F71899" w:rsidRDefault="008F094A" w:rsidP="003B3C79">
            <w:pPr>
              <w:jc w:val="both"/>
              <w:rPr>
                <w:rStyle w:val="SCCFileNumberChar"/>
                <w:b w:val="0"/>
                <w:sz w:val="20"/>
                <w:szCs w:val="20"/>
              </w:rPr>
            </w:pPr>
            <w:r w:rsidRPr="00F71899">
              <w:rPr>
                <w:rStyle w:val="SCCFileNumberChar"/>
                <w:sz w:val="20"/>
                <w:szCs w:val="20"/>
              </w:rPr>
              <w:t>Coram:</w:t>
            </w:r>
          </w:p>
        </w:tc>
        <w:tc>
          <w:tcPr>
            <w:tcW w:w="4457" w:type="pct"/>
            <w:gridSpan w:val="3"/>
          </w:tcPr>
          <w:p w:rsidR="008F094A" w:rsidRPr="00F71899" w:rsidRDefault="00F22197" w:rsidP="003B3C79">
            <w:pPr>
              <w:pStyle w:val="SCCLsocParty"/>
              <w:jc w:val="both"/>
              <w:rPr>
                <w:rFonts w:eastAsiaTheme="minorEastAsia"/>
                <w:sz w:val="20"/>
                <w:szCs w:val="20"/>
                <w:lang w:val="en-US" w:eastAsia="en-CA"/>
              </w:rPr>
            </w:pPr>
            <w:proofErr w:type="spellStart"/>
            <w:r w:rsidRPr="00F71899">
              <w:rPr>
                <w:rFonts w:eastAsiaTheme="minorEastAsia"/>
                <w:sz w:val="20"/>
                <w:szCs w:val="20"/>
                <w:lang w:val="en-US" w:eastAsia="en-CA"/>
              </w:rPr>
              <w:t>McLachlin</w:t>
            </w:r>
            <w:proofErr w:type="spellEnd"/>
            <w:r w:rsidRPr="00F71899">
              <w:rPr>
                <w:rFonts w:eastAsiaTheme="minorEastAsia"/>
                <w:sz w:val="20"/>
                <w:szCs w:val="20"/>
                <w:lang w:val="en-US" w:eastAsia="en-CA"/>
              </w:rPr>
              <w:t xml:space="preserve"> C.J. and </w:t>
            </w:r>
            <w:proofErr w:type="spellStart"/>
            <w:r w:rsidRPr="00F71899">
              <w:rPr>
                <w:rFonts w:eastAsiaTheme="minorEastAsia"/>
                <w:sz w:val="20"/>
                <w:szCs w:val="20"/>
                <w:lang w:val="en-US" w:eastAsia="en-CA"/>
              </w:rPr>
              <w:t>Abella</w:t>
            </w:r>
            <w:proofErr w:type="spellEnd"/>
            <w:r w:rsidRPr="00F71899">
              <w:rPr>
                <w:rFonts w:eastAsiaTheme="minorEastAsia"/>
                <w:sz w:val="20"/>
                <w:szCs w:val="20"/>
                <w:lang w:val="en-US" w:eastAsia="en-CA"/>
              </w:rPr>
              <w:t xml:space="preserve">, </w:t>
            </w:r>
            <w:proofErr w:type="spellStart"/>
            <w:r w:rsidRPr="00F71899">
              <w:rPr>
                <w:rFonts w:eastAsiaTheme="minorEastAsia"/>
                <w:sz w:val="20"/>
                <w:szCs w:val="20"/>
                <w:lang w:val="en-US" w:eastAsia="en-CA"/>
              </w:rPr>
              <w:t>Moldaver</w:t>
            </w:r>
            <w:proofErr w:type="spellEnd"/>
            <w:r w:rsidRPr="00F71899">
              <w:rPr>
                <w:rFonts w:eastAsiaTheme="minorEastAsia"/>
                <w:sz w:val="20"/>
                <w:szCs w:val="20"/>
                <w:lang w:val="en-US" w:eastAsia="en-CA"/>
              </w:rPr>
              <w:t xml:space="preserve">, </w:t>
            </w:r>
            <w:proofErr w:type="spellStart"/>
            <w:r w:rsidRPr="00F71899">
              <w:rPr>
                <w:rFonts w:eastAsiaTheme="minorEastAsia"/>
                <w:sz w:val="20"/>
                <w:szCs w:val="20"/>
                <w:lang w:val="en-US" w:eastAsia="en-CA"/>
              </w:rPr>
              <w:t>Karakatsanis</w:t>
            </w:r>
            <w:proofErr w:type="spellEnd"/>
            <w:r w:rsidRPr="00F71899">
              <w:rPr>
                <w:rFonts w:eastAsiaTheme="minorEastAsia"/>
                <w:sz w:val="20"/>
                <w:szCs w:val="20"/>
                <w:lang w:val="en-US" w:eastAsia="en-CA"/>
              </w:rPr>
              <w:t xml:space="preserve">, Wagner, </w:t>
            </w:r>
            <w:proofErr w:type="spellStart"/>
            <w:r w:rsidRPr="00F71899">
              <w:rPr>
                <w:rFonts w:eastAsiaTheme="minorEastAsia"/>
                <w:sz w:val="20"/>
                <w:szCs w:val="20"/>
                <w:lang w:val="en-US" w:eastAsia="en-CA"/>
              </w:rPr>
              <w:t>Gascon</w:t>
            </w:r>
            <w:proofErr w:type="spellEnd"/>
            <w:r w:rsidRPr="00F71899">
              <w:rPr>
                <w:rFonts w:eastAsiaTheme="minorEastAsia"/>
                <w:sz w:val="20"/>
                <w:szCs w:val="20"/>
                <w:lang w:val="en-US" w:eastAsia="en-CA"/>
              </w:rPr>
              <w:t xml:space="preserve">, </w:t>
            </w:r>
            <w:proofErr w:type="spellStart"/>
            <w:r w:rsidRPr="00F71899">
              <w:rPr>
                <w:rFonts w:eastAsiaTheme="minorEastAsia"/>
                <w:sz w:val="20"/>
                <w:szCs w:val="20"/>
                <w:lang w:val="en-US" w:eastAsia="en-CA"/>
              </w:rPr>
              <w:t>Côté</w:t>
            </w:r>
            <w:proofErr w:type="spellEnd"/>
            <w:r w:rsidRPr="00F71899">
              <w:rPr>
                <w:rFonts w:eastAsiaTheme="minorEastAsia"/>
                <w:sz w:val="20"/>
                <w:szCs w:val="20"/>
                <w:lang w:val="en-US" w:eastAsia="en-CA"/>
              </w:rPr>
              <w:t>, Brown and Rowe JJ.</w:t>
            </w:r>
          </w:p>
          <w:p w:rsidR="00F22197" w:rsidRPr="00F71899" w:rsidRDefault="00F22197" w:rsidP="00F22197">
            <w:pPr>
              <w:rPr>
                <w:lang w:val="en-US" w:eastAsia="en-CA"/>
              </w:rPr>
            </w:pPr>
          </w:p>
        </w:tc>
      </w:tr>
      <w:tr w:rsidR="008F094A" w:rsidRPr="00F71899" w:rsidTr="008F094A">
        <w:tc>
          <w:tcPr>
            <w:tcW w:w="5000" w:type="pct"/>
            <w:gridSpan w:val="4"/>
          </w:tcPr>
          <w:p w:rsidR="008F094A" w:rsidRPr="00F71899" w:rsidRDefault="00F22197" w:rsidP="003B3C79">
            <w:pPr>
              <w:pStyle w:val="SCCLsocParty"/>
              <w:jc w:val="both"/>
              <w:rPr>
                <w:sz w:val="20"/>
                <w:szCs w:val="20"/>
                <w:lang w:val="en-US"/>
              </w:rPr>
            </w:pPr>
            <w:r w:rsidRPr="00F71899">
              <w:rPr>
                <w:sz w:val="20"/>
                <w:szCs w:val="20"/>
                <w:lang w:val="en-US"/>
              </w:rPr>
              <w:t>The application for leave to appeal from the judgment of the Court of Appeal for Saskatchewan, Number CACV2572, 2016 SKCA 77, dated June 20, 2016, is dismissed with costs.</w:t>
            </w:r>
          </w:p>
          <w:p w:rsidR="00F22197" w:rsidRPr="00F71899" w:rsidRDefault="00F22197" w:rsidP="00F22197">
            <w:pPr>
              <w:rPr>
                <w:lang w:val="en-US"/>
              </w:rPr>
            </w:pPr>
          </w:p>
        </w:tc>
      </w:tr>
      <w:tr w:rsidR="00E50D43" w:rsidRPr="00F71899" w:rsidTr="003B3C79">
        <w:tc>
          <w:tcPr>
            <w:tcW w:w="5000" w:type="pct"/>
            <w:gridSpan w:val="4"/>
          </w:tcPr>
          <w:p w:rsidR="00E50D43" w:rsidRPr="00F71899" w:rsidRDefault="00E50D43" w:rsidP="003B3C79">
            <w:pPr>
              <w:jc w:val="both"/>
              <w:rPr>
                <w:sz w:val="20"/>
              </w:rPr>
            </w:pPr>
            <w:r w:rsidRPr="00F71899">
              <w:rPr>
                <w:sz w:val="20"/>
              </w:rPr>
              <w:t xml:space="preserve">Civil procedure – Consent orders – Issue estoppel – Whether consent orders are subject to issue estoppel without further analysis – </w:t>
            </w:r>
            <w:r w:rsidRPr="00F71899">
              <w:rPr>
                <w:i/>
                <w:sz w:val="20"/>
              </w:rPr>
              <w:t>The Enforcement of Money Judgments Act</w:t>
            </w:r>
            <w:r w:rsidRPr="00F71899">
              <w:rPr>
                <w:sz w:val="20"/>
              </w:rPr>
              <w:t>, S.S. 2010, c. E-9.22, ss. 5 and 8.</w:t>
            </w:r>
          </w:p>
        </w:tc>
      </w:tr>
      <w:tr w:rsidR="00E50D43" w:rsidRPr="00F71899" w:rsidTr="003B3C79">
        <w:tc>
          <w:tcPr>
            <w:tcW w:w="5000" w:type="pct"/>
            <w:gridSpan w:val="4"/>
          </w:tcPr>
          <w:p w:rsidR="00E50D43" w:rsidRPr="00F71899" w:rsidRDefault="00E50D43" w:rsidP="003B3C79">
            <w:pPr>
              <w:jc w:val="both"/>
              <w:rPr>
                <w:sz w:val="20"/>
              </w:rPr>
            </w:pPr>
          </w:p>
        </w:tc>
      </w:tr>
      <w:tr w:rsidR="00E50D43" w:rsidRPr="00F71899" w:rsidTr="003B3C79">
        <w:tc>
          <w:tcPr>
            <w:tcW w:w="5000" w:type="pct"/>
            <w:gridSpan w:val="4"/>
          </w:tcPr>
          <w:p w:rsidR="00E50D43" w:rsidRPr="00F71899" w:rsidRDefault="00E50D43" w:rsidP="003B3C79">
            <w:pPr>
              <w:jc w:val="both"/>
              <w:rPr>
                <w:sz w:val="20"/>
              </w:rPr>
            </w:pPr>
            <w:r w:rsidRPr="00F71899">
              <w:rPr>
                <w:sz w:val="20"/>
              </w:rPr>
              <w:t xml:space="preserve">The Respondent, </w:t>
            </w:r>
            <w:proofErr w:type="spellStart"/>
            <w:r w:rsidRPr="00F71899">
              <w:rPr>
                <w:sz w:val="20"/>
              </w:rPr>
              <w:t>Sekerbank</w:t>
            </w:r>
            <w:proofErr w:type="spellEnd"/>
            <w:r w:rsidR="00223597">
              <w:rPr>
                <w:sz w:val="20"/>
              </w:rPr>
              <w:t>,</w:t>
            </w:r>
            <w:r w:rsidRPr="00F71899">
              <w:rPr>
                <w:sz w:val="20"/>
              </w:rPr>
              <w:t xml:space="preserve"> is a large national bank in Turkey and it alleges that the Applicant, Mr. </w:t>
            </w:r>
            <w:proofErr w:type="spellStart"/>
            <w:r w:rsidRPr="00F71899">
              <w:rPr>
                <w:sz w:val="20"/>
              </w:rPr>
              <w:t>Arslan</w:t>
            </w:r>
            <w:proofErr w:type="spellEnd"/>
            <w:r w:rsidRPr="00F71899">
              <w:rPr>
                <w:sz w:val="20"/>
              </w:rPr>
              <w:t xml:space="preserve"> defaulted on an obligation to pay to it approximately $13,813,544 pursuant to certain guarantees he has signed respecting the debts of certain Turkish companies which borrowed money from </w:t>
            </w:r>
            <w:proofErr w:type="spellStart"/>
            <w:r w:rsidRPr="00F71899">
              <w:rPr>
                <w:sz w:val="20"/>
              </w:rPr>
              <w:t>Sekerbank</w:t>
            </w:r>
            <w:proofErr w:type="spellEnd"/>
            <w:r w:rsidRPr="00F71899">
              <w:rPr>
                <w:sz w:val="20"/>
              </w:rPr>
              <w:t>. Mr. </w:t>
            </w:r>
            <w:proofErr w:type="spellStart"/>
            <w:r w:rsidRPr="00F71899">
              <w:rPr>
                <w:sz w:val="20"/>
              </w:rPr>
              <w:t>Arslan</w:t>
            </w:r>
            <w:proofErr w:type="spellEnd"/>
            <w:r w:rsidRPr="00F71899">
              <w:rPr>
                <w:sz w:val="20"/>
              </w:rPr>
              <w:t xml:space="preserve"> denies that the guarantees are binding and enforceable. </w:t>
            </w:r>
            <w:proofErr w:type="spellStart"/>
            <w:r w:rsidRPr="00F71899">
              <w:rPr>
                <w:sz w:val="20"/>
              </w:rPr>
              <w:t>Sekerbank</w:t>
            </w:r>
            <w:proofErr w:type="spellEnd"/>
            <w:r w:rsidRPr="00F71899">
              <w:rPr>
                <w:sz w:val="20"/>
              </w:rPr>
              <w:t xml:space="preserve"> has pursued various legal action in Turkey in an attempt to prove and enforce those guarantees. </w:t>
            </w:r>
          </w:p>
          <w:p w:rsidR="00E50D43" w:rsidRPr="00F71899" w:rsidRDefault="00E50D43" w:rsidP="003B3C79">
            <w:pPr>
              <w:jc w:val="both"/>
              <w:rPr>
                <w:sz w:val="20"/>
              </w:rPr>
            </w:pPr>
          </w:p>
          <w:p w:rsidR="00E50D43" w:rsidRPr="00F71899" w:rsidRDefault="00E50D43" w:rsidP="003B3C79">
            <w:pPr>
              <w:jc w:val="both"/>
              <w:rPr>
                <w:sz w:val="20"/>
              </w:rPr>
            </w:pPr>
            <w:r w:rsidRPr="00F71899">
              <w:rPr>
                <w:sz w:val="20"/>
              </w:rPr>
              <w:t xml:space="preserve">The within action results from </w:t>
            </w:r>
            <w:proofErr w:type="spellStart"/>
            <w:r w:rsidRPr="00F71899">
              <w:rPr>
                <w:sz w:val="20"/>
              </w:rPr>
              <w:t>Sekerbank’s</w:t>
            </w:r>
            <w:proofErr w:type="spellEnd"/>
            <w:r w:rsidRPr="00F71899">
              <w:rPr>
                <w:sz w:val="20"/>
              </w:rPr>
              <w:t xml:space="preserve"> concern that it would be unable to realize on any judgment it may obtain in Turkey. </w:t>
            </w:r>
            <w:proofErr w:type="spellStart"/>
            <w:r w:rsidRPr="00F71899">
              <w:rPr>
                <w:sz w:val="20"/>
              </w:rPr>
              <w:t>Sekerbank</w:t>
            </w:r>
            <w:proofErr w:type="spellEnd"/>
            <w:r w:rsidRPr="00F71899">
              <w:rPr>
                <w:sz w:val="20"/>
              </w:rPr>
              <w:t xml:space="preserve"> further wanted to ensure that it would be able to enforce a judgment against shares in a Saskatchewan corporation that Mr. </w:t>
            </w:r>
            <w:proofErr w:type="spellStart"/>
            <w:r w:rsidRPr="00F71899">
              <w:rPr>
                <w:sz w:val="20"/>
              </w:rPr>
              <w:t>Arslan</w:t>
            </w:r>
            <w:proofErr w:type="spellEnd"/>
            <w:r w:rsidRPr="00F71899">
              <w:rPr>
                <w:sz w:val="20"/>
              </w:rPr>
              <w:t xml:space="preserve"> had transferred to the second Applicant, Mr. Al-</w:t>
            </w:r>
            <w:proofErr w:type="spellStart"/>
            <w:r w:rsidRPr="00F71899">
              <w:rPr>
                <w:sz w:val="20"/>
              </w:rPr>
              <w:t>Katib</w:t>
            </w:r>
            <w:proofErr w:type="spellEnd"/>
            <w:r w:rsidRPr="00F71899">
              <w:rPr>
                <w:sz w:val="20"/>
              </w:rPr>
              <w:t xml:space="preserve"> in trust. </w:t>
            </w:r>
            <w:proofErr w:type="spellStart"/>
            <w:r w:rsidRPr="00F71899">
              <w:rPr>
                <w:sz w:val="20"/>
              </w:rPr>
              <w:t>Sekerbank</w:t>
            </w:r>
            <w:proofErr w:type="spellEnd"/>
            <w:r w:rsidRPr="00F71899">
              <w:rPr>
                <w:sz w:val="20"/>
              </w:rPr>
              <w:t xml:space="preserve"> thus commenced an action in Saskatchewan attacking the transfer as a fraudulent preference or fraudulent conveyance and in the interim, sought a preservation order pursuant to </w:t>
            </w:r>
            <w:r w:rsidRPr="00F71899">
              <w:rPr>
                <w:i/>
                <w:sz w:val="20"/>
              </w:rPr>
              <w:t>The Enforcement of Money Judgments Act</w:t>
            </w:r>
            <w:r w:rsidRPr="00F71899">
              <w:rPr>
                <w:sz w:val="20"/>
              </w:rPr>
              <w:t xml:space="preserve"> (“</w:t>
            </w:r>
            <w:r w:rsidRPr="00F71899">
              <w:rPr>
                <w:i/>
                <w:sz w:val="20"/>
              </w:rPr>
              <w:t>EMJA</w:t>
            </w:r>
            <w:r w:rsidRPr="00F71899">
              <w:rPr>
                <w:sz w:val="20"/>
              </w:rPr>
              <w:t xml:space="preserve">”). In the fall of 2013, a preservation order had been granted </w:t>
            </w:r>
            <w:r w:rsidRPr="00F71899">
              <w:rPr>
                <w:i/>
                <w:sz w:val="20"/>
              </w:rPr>
              <w:t xml:space="preserve">ex parte </w:t>
            </w:r>
            <w:r w:rsidRPr="00F71899">
              <w:rPr>
                <w:sz w:val="20"/>
              </w:rPr>
              <w:t>and extended at various times with certain modifications to January 9, 2014. On that date, a preservation was granted by consent. In May, 2014, Mr. </w:t>
            </w:r>
            <w:proofErr w:type="spellStart"/>
            <w:r w:rsidRPr="00F71899">
              <w:rPr>
                <w:sz w:val="20"/>
              </w:rPr>
              <w:t>Arslan</w:t>
            </w:r>
            <w:proofErr w:type="spellEnd"/>
            <w:r w:rsidRPr="00F71899">
              <w:rPr>
                <w:sz w:val="20"/>
              </w:rPr>
              <w:t xml:space="preserve"> and Mr. Al-</w:t>
            </w:r>
            <w:proofErr w:type="spellStart"/>
            <w:r w:rsidRPr="00F71899">
              <w:rPr>
                <w:sz w:val="20"/>
              </w:rPr>
              <w:t>Katib</w:t>
            </w:r>
            <w:proofErr w:type="spellEnd"/>
            <w:r w:rsidRPr="00F71899">
              <w:rPr>
                <w:sz w:val="20"/>
              </w:rPr>
              <w:t xml:space="preserve"> applied pursuant </w:t>
            </w:r>
            <w:r w:rsidRPr="00F71899">
              <w:rPr>
                <w:sz w:val="20"/>
              </w:rPr>
              <w:lastRenderedPageBreak/>
              <w:t xml:space="preserve">to s. 8 of the </w:t>
            </w:r>
            <w:r w:rsidRPr="00F71899">
              <w:rPr>
                <w:i/>
                <w:sz w:val="20"/>
              </w:rPr>
              <w:t>EMJA</w:t>
            </w:r>
            <w:r w:rsidRPr="00F71899">
              <w:rPr>
                <w:sz w:val="20"/>
              </w:rPr>
              <w:t xml:space="preserve"> for an order terminating the January 9, 2014 consent order. The application was dismissed as the chambers judge was not satisfied that there had been a sufficient change in the facts or the law in relation to any of the three conditions that must be met pursuant to s. 5(5) of the </w:t>
            </w:r>
            <w:r w:rsidRPr="00F71899">
              <w:rPr>
                <w:i/>
                <w:sz w:val="20"/>
              </w:rPr>
              <w:t>EMJA</w:t>
            </w:r>
            <w:r w:rsidRPr="00F71899">
              <w:rPr>
                <w:sz w:val="20"/>
              </w:rPr>
              <w:t xml:space="preserve"> to justify termination of the order. The Court of Appeal dismissed the subsequent appeal.</w:t>
            </w:r>
          </w:p>
          <w:p w:rsidR="00E50D43" w:rsidRPr="00F71899" w:rsidRDefault="00E50D43" w:rsidP="003B3C79">
            <w:pPr>
              <w:jc w:val="both"/>
              <w:rPr>
                <w:sz w:val="20"/>
              </w:rPr>
            </w:pPr>
          </w:p>
        </w:tc>
      </w:tr>
      <w:tr w:rsidR="00E50D43" w:rsidRPr="00F71899" w:rsidTr="003B3C79">
        <w:tc>
          <w:tcPr>
            <w:tcW w:w="2427" w:type="pct"/>
            <w:gridSpan w:val="2"/>
          </w:tcPr>
          <w:p w:rsidR="00E50D43" w:rsidRPr="00F71899" w:rsidRDefault="00E50D43" w:rsidP="003B3C79">
            <w:pPr>
              <w:jc w:val="both"/>
              <w:rPr>
                <w:sz w:val="20"/>
              </w:rPr>
            </w:pPr>
            <w:r w:rsidRPr="00F71899">
              <w:rPr>
                <w:sz w:val="20"/>
              </w:rPr>
              <w:lastRenderedPageBreak/>
              <w:t>July 14, 2014</w:t>
            </w:r>
          </w:p>
          <w:p w:rsidR="00E50D43" w:rsidRPr="00F71899" w:rsidRDefault="00E50D43" w:rsidP="003B3C79">
            <w:pPr>
              <w:jc w:val="both"/>
              <w:rPr>
                <w:sz w:val="20"/>
              </w:rPr>
            </w:pPr>
            <w:r w:rsidRPr="00F71899">
              <w:rPr>
                <w:sz w:val="20"/>
              </w:rPr>
              <w:t>Court of Queen’s Bench of Saskatchewan</w:t>
            </w:r>
          </w:p>
          <w:p w:rsidR="00E50D43" w:rsidRPr="00F71899" w:rsidRDefault="00E50D43" w:rsidP="003B3C79">
            <w:pPr>
              <w:jc w:val="both"/>
              <w:rPr>
                <w:sz w:val="20"/>
              </w:rPr>
            </w:pPr>
            <w:r w:rsidRPr="00F71899">
              <w:rPr>
                <w:sz w:val="20"/>
              </w:rPr>
              <w:t>(Barrington-Foote J.)</w:t>
            </w:r>
          </w:p>
          <w:p w:rsidR="00E50D43" w:rsidRPr="00F71899" w:rsidRDefault="0005663F" w:rsidP="003B3C79">
            <w:pPr>
              <w:jc w:val="both"/>
              <w:rPr>
                <w:sz w:val="20"/>
              </w:rPr>
            </w:pPr>
            <w:hyperlink r:id="rId22" w:history="1">
              <w:r w:rsidR="00E50D43" w:rsidRPr="00F71899">
                <w:rPr>
                  <w:rStyle w:val="Hyperlink"/>
                  <w:sz w:val="20"/>
                </w:rPr>
                <w:t>2014 SKQB 215</w:t>
              </w:r>
            </w:hyperlink>
            <w:r w:rsidR="00E50D43" w:rsidRPr="00F71899">
              <w:rPr>
                <w:sz w:val="20"/>
              </w:rPr>
              <w:t>; 2314/2013</w:t>
            </w:r>
          </w:p>
          <w:p w:rsidR="00E50D43" w:rsidRPr="00F71899" w:rsidRDefault="00E50D43" w:rsidP="003B3C79">
            <w:pPr>
              <w:jc w:val="both"/>
              <w:rPr>
                <w:sz w:val="20"/>
              </w:rPr>
            </w:pPr>
          </w:p>
        </w:tc>
        <w:tc>
          <w:tcPr>
            <w:tcW w:w="243" w:type="pct"/>
          </w:tcPr>
          <w:p w:rsidR="00E50D43" w:rsidRPr="00F71899" w:rsidRDefault="00E50D43" w:rsidP="003B3C79">
            <w:pPr>
              <w:jc w:val="both"/>
              <w:rPr>
                <w:sz w:val="20"/>
              </w:rPr>
            </w:pPr>
          </w:p>
        </w:tc>
        <w:tc>
          <w:tcPr>
            <w:tcW w:w="2330" w:type="pct"/>
          </w:tcPr>
          <w:p w:rsidR="00E50D43" w:rsidRPr="00F71899" w:rsidRDefault="00E50D43" w:rsidP="003B3C79">
            <w:pPr>
              <w:jc w:val="both"/>
              <w:rPr>
                <w:sz w:val="20"/>
              </w:rPr>
            </w:pPr>
            <w:r w:rsidRPr="00F71899">
              <w:rPr>
                <w:sz w:val="20"/>
              </w:rPr>
              <w:t>Applicants’ application to terminate</w:t>
            </w:r>
          </w:p>
          <w:p w:rsidR="00E50D43" w:rsidRPr="00F71899" w:rsidRDefault="00E50D43" w:rsidP="003B3C79">
            <w:pPr>
              <w:jc w:val="both"/>
              <w:rPr>
                <w:sz w:val="20"/>
              </w:rPr>
            </w:pPr>
            <w:r w:rsidRPr="00F71899">
              <w:rPr>
                <w:sz w:val="20"/>
              </w:rPr>
              <w:t>preservation order, dismissed</w:t>
            </w:r>
          </w:p>
          <w:p w:rsidR="00E50D43" w:rsidRPr="00F71899" w:rsidRDefault="00E50D43" w:rsidP="003B3C79">
            <w:pPr>
              <w:jc w:val="both"/>
              <w:rPr>
                <w:sz w:val="20"/>
              </w:rPr>
            </w:pPr>
          </w:p>
        </w:tc>
      </w:tr>
      <w:tr w:rsidR="00E50D43" w:rsidRPr="00F71899" w:rsidTr="003B3C79">
        <w:tc>
          <w:tcPr>
            <w:tcW w:w="2427" w:type="pct"/>
            <w:gridSpan w:val="2"/>
          </w:tcPr>
          <w:p w:rsidR="00E50D43" w:rsidRPr="00F71899" w:rsidRDefault="00E50D43" w:rsidP="003B3C79">
            <w:pPr>
              <w:jc w:val="both"/>
              <w:rPr>
                <w:sz w:val="20"/>
              </w:rPr>
            </w:pPr>
            <w:r w:rsidRPr="00F71899">
              <w:rPr>
                <w:sz w:val="20"/>
              </w:rPr>
              <w:t>June 20, 2016</w:t>
            </w:r>
          </w:p>
          <w:p w:rsidR="00E50D43" w:rsidRPr="00F71899" w:rsidRDefault="00E50D43" w:rsidP="003B3C79">
            <w:pPr>
              <w:jc w:val="both"/>
              <w:rPr>
                <w:sz w:val="20"/>
              </w:rPr>
            </w:pPr>
            <w:r w:rsidRPr="00F71899">
              <w:rPr>
                <w:sz w:val="20"/>
              </w:rPr>
              <w:t>Court of Appeal for Saskatchewan</w:t>
            </w:r>
          </w:p>
          <w:p w:rsidR="00E50D43" w:rsidRPr="00F71899" w:rsidRDefault="00E50D43" w:rsidP="003B3C79">
            <w:pPr>
              <w:jc w:val="both"/>
              <w:rPr>
                <w:sz w:val="20"/>
              </w:rPr>
            </w:pPr>
            <w:r w:rsidRPr="00F71899">
              <w:rPr>
                <w:sz w:val="20"/>
              </w:rPr>
              <w:t xml:space="preserve">(Lane, Caldwell and </w:t>
            </w:r>
            <w:proofErr w:type="spellStart"/>
            <w:r w:rsidRPr="00F71899">
              <w:rPr>
                <w:sz w:val="20"/>
              </w:rPr>
              <w:t>Herauf</w:t>
            </w:r>
            <w:proofErr w:type="spellEnd"/>
            <w:r w:rsidRPr="00F71899">
              <w:rPr>
                <w:sz w:val="20"/>
              </w:rPr>
              <w:t xml:space="preserve"> JJ.A.)</w:t>
            </w:r>
          </w:p>
          <w:p w:rsidR="00E50D43" w:rsidRPr="00F71899" w:rsidRDefault="0005663F" w:rsidP="003B3C79">
            <w:pPr>
              <w:jc w:val="both"/>
              <w:rPr>
                <w:sz w:val="20"/>
              </w:rPr>
            </w:pPr>
            <w:hyperlink r:id="rId23" w:history="1">
              <w:r w:rsidR="00E50D43" w:rsidRPr="00F71899">
                <w:rPr>
                  <w:rStyle w:val="Hyperlink"/>
                  <w:sz w:val="20"/>
                </w:rPr>
                <w:t>2016 SKCA 77</w:t>
              </w:r>
            </w:hyperlink>
            <w:r w:rsidR="00E50D43" w:rsidRPr="00F71899">
              <w:rPr>
                <w:sz w:val="20"/>
              </w:rPr>
              <w:t>; CACV2572</w:t>
            </w:r>
          </w:p>
          <w:p w:rsidR="00E50D43" w:rsidRPr="00F71899" w:rsidRDefault="00E50D43" w:rsidP="003B3C79">
            <w:pPr>
              <w:jc w:val="both"/>
              <w:rPr>
                <w:sz w:val="20"/>
              </w:rPr>
            </w:pPr>
          </w:p>
        </w:tc>
        <w:tc>
          <w:tcPr>
            <w:tcW w:w="243" w:type="pct"/>
          </w:tcPr>
          <w:p w:rsidR="00E50D43" w:rsidRPr="00F71899" w:rsidRDefault="00E50D43" w:rsidP="003B3C79">
            <w:pPr>
              <w:jc w:val="both"/>
              <w:rPr>
                <w:sz w:val="20"/>
              </w:rPr>
            </w:pPr>
          </w:p>
        </w:tc>
        <w:tc>
          <w:tcPr>
            <w:tcW w:w="2330" w:type="pct"/>
          </w:tcPr>
          <w:p w:rsidR="00E50D43" w:rsidRPr="00F71899" w:rsidRDefault="00E50D43" w:rsidP="003B3C79">
            <w:pPr>
              <w:jc w:val="both"/>
              <w:rPr>
                <w:sz w:val="20"/>
              </w:rPr>
            </w:pPr>
            <w:r w:rsidRPr="00F71899">
              <w:rPr>
                <w:sz w:val="20"/>
              </w:rPr>
              <w:t>Appeal dismissed</w:t>
            </w:r>
          </w:p>
          <w:p w:rsidR="00E50D43" w:rsidRPr="00F71899" w:rsidRDefault="00E50D43" w:rsidP="003B3C79">
            <w:pPr>
              <w:jc w:val="both"/>
              <w:rPr>
                <w:sz w:val="20"/>
              </w:rPr>
            </w:pPr>
          </w:p>
        </w:tc>
      </w:tr>
      <w:tr w:rsidR="00E50D43" w:rsidRPr="00F71899" w:rsidTr="003B3C79">
        <w:tc>
          <w:tcPr>
            <w:tcW w:w="2427" w:type="pct"/>
            <w:gridSpan w:val="2"/>
          </w:tcPr>
          <w:p w:rsidR="00E50D43" w:rsidRPr="00F71899" w:rsidRDefault="00E50D43" w:rsidP="003B3C79">
            <w:pPr>
              <w:jc w:val="both"/>
              <w:rPr>
                <w:sz w:val="20"/>
              </w:rPr>
            </w:pPr>
            <w:r w:rsidRPr="00F71899">
              <w:rPr>
                <w:sz w:val="20"/>
              </w:rPr>
              <w:t>September 16, 2016</w:t>
            </w:r>
          </w:p>
          <w:p w:rsidR="00E50D43" w:rsidRPr="00F71899" w:rsidRDefault="00E50D43" w:rsidP="003B3C79">
            <w:pPr>
              <w:jc w:val="both"/>
              <w:rPr>
                <w:sz w:val="20"/>
              </w:rPr>
            </w:pPr>
            <w:r w:rsidRPr="00F71899">
              <w:rPr>
                <w:sz w:val="20"/>
              </w:rPr>
              <w:t>Supreme Court of Canada</w:t>
            </w:r>
          </w:p>
        </w:tc>
        <w:tc>
          <w:tcPr>
            <w:tcW w:w="243" w:type="pct"/>
          </w:tcPr>
          <w:p w:rsidR="00E50D43" w:rsidRPr="00F71899" w:rsidRDefault="00E50D43" w:rsidP="003B3C79">
            <w:pPr>
              <w:jc w:val="both"/>
              <w:rPr>
                <w:sz w:val="20"/>
              </w:rPr>
            </w:pPr>
          </w:p>
        </w:tc>
        <w:tc>
          <w:tcPr>
            <w:tcW w:w="2330" w:type="pct"/>
          </w:tcPr>
          <w:p w:rsidR="00E50D43" w:rsidRPr="00F71899" w:rsidRDefault="00E50D43" w:rsidP="003B3C79">
            <w:pPr>
              <w:jc w:val="both"/>
              <w:rPr>
                <w:sz w:val="20"/>
              </w:rPr>
            </w:pPr>
            <w:r w:rsidRPr="00F71899">
              <w:rPr>
                <w:sz w:val="20"/>
              </w:rPr>
              <w:t>Application for leave to appeal filed</w:t>
            </w:r>
          </w:p>
          <w:p w:rsidR="00E50D43" w:rsidRPr="00F71899" w:rsidRDefault="00E50D43" w:rsidP="003B3C79">
            <w:pPr>
              <w:jc w:val="both"/>
              <w:rPr>
                <w:sz w:val="20"/>
              </w:rPr>
            </w:pPr>
          </w:p>
        </w:tc>
      </w:tr>
    </w:tbl>
    <w:p w:rsidR="00E50D43" w:rsidRPr="00F71899" w:rsidRDefault="0005663F" w:rsidP="00E50D43">
      <w:pPr>
        <w:jc w:val="both"/>
        <w:rPr>
          <w:sz w:val="20"/>
        </w:rPr>
      </w:pPr>
      <w:r>
        <w:rPr>
          <w:sz w:val="20"/>
          <w:szCs w:val="20"/>
        </w:rPr>
        <w:pict>
          <v:rect id="_x0000_i1048" style="width:2in;height:1pt" o:hrpct="0" o:hralign="center" o:hrstd="t" o:hrnoshade="t" o:hr="t" fillcolor="black [3213]" stroked="f"/>
        </w:pict>
      </w:r>
    </w:p>
    <w:p w:rsidR="00E50D43" w:rsidRPr="00F71899" w:rsidRDefault="00E50D43" w:rsidP="00E50D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50D43" w:rsidRPr="00F71899" w:rsidTr="003B3C79">
        <w:tc>
          <w:tcPr>
            <w:tcW w:w="543" w:type="pct"/>
          </w:tcPr>
          <w:p w:rsidR="00E50D43" w:rsidRPr="00F71899" w:rsidRDefault="00E50D43" w:rsidP="003B3C79">
            <w:pPr>
              <w:jc w:val="both"/>
              <w:rPr>
                <w:sz w:val="20"/>
                <w:lang w:val="fr-CA"/>
              </w:rPr>
            </w:pPr>
            <w:r w:rsidRPr="00F71899">
              <w:rPr>
                <w:rStyle w:val="SCCFileNumberChar"/>
                <w:sz w:val="20"/>
                <w:szCs w:val="20"/>
                <w:lang w:val="fr-CA"/>
              </w:rPr>
              <w:t>37196</w:t>
            </w:r>
          </w:p>
        </w:tc>
        <w:tc>
          <w:tcPr>
            <w:tcW w:w="4457" w:type="pct"/>
          </w:tcPr>
          <w:p w:rsidR="00E50D43" w:rsidRPr="00F71899" w:rsidRDefault="00E50D43" w:rsidP="003B3C79">
            <w:pPr>
              <w:pStyle w:val="SCCLsocParty"/>
              <w:jc w:val="both"/>
              <w:rPr>
                <w:b/>
                <w:sz w:val="20"/>
                <w:szCs w:val="20"/>
                <w:lang w:val="en-US"/>
              </w:rPr>
            </w:pPr>
            <w:proofErr w:type="spellStart"/>
            <w:r w:rsidRPr="00F71899">
              <w:rPr>
                <w:b/>
                <w:sz w:val="20"/>
                <w:szCs w:val="20"/>
                <w:lang w:val="en-US"/>
              </w:rPr>
              <w:t>Hüseyin</w:t>
            </w:r>
            <w:proofErr w:type="spellEnd"/>
            <w:r w:rsidRPr="00F71899">
              <w:rPr>
                <w:b/>
                <w:sz w:val="20"/>
                <w:szCs w:val="20"/>
                <w:lang w:val="en-US"/>
              </w:rPr>
              <w:t xml:space="preserve"> </w:t>
            </w:r>
            <w:proofErr w:type="spellStart"/>
            <w:r w:rsidRPr="00F71899">
              <w:rPr>
                <w:b/>
                <w:sz w:val="20"/>
                <w:szCs w:val="20"/>
                <w:lang w:val="en-US"/>
              </w:rPr>
              <w:t>Arslan</w:t>
            </w:r>
            <w:proofErr w:type="spellEnd"/>
            <w:r w:rsidRPr="00F71899">
              <w:rPr>
                <w:b/>
                <w:sz w:val="20"/>
                <w:szCs w:val="20"/>
                <w:lang w:val="en-US"/>
              </w:rPr>
              <w:t xml:space="preserve"> et Murad Al-</w:t>
            </w:r>
            <w:proofErr w:type="spellStart"/>
            <w:r w:rsidRPr="00F71899">
              <w:rPr>
                <w:b/>
                <w:sz w:val="20"/>
                <w:szCs w:val="20"/>
                <w:lang w:val="en-US"/>
              </w:rPr>
              <w:t>Katib</w:t>
            </w:r>
            <w:proofErr w:type="spellEnd"/>
            <w:r w:rsidRPr="00F71899">
              <w:rPr>
                <w:b/>
                <w:sz w:val="20"/>
                <w:szCs w:val="20"/>
                <w:lang w:val="en-US"/>
              </w:rPr>
              <w:t xml:space="preserve"> c. </w:t>
            </w:r>
            <w:proofErr w:type="spellStart"/>
            <w:r w:rsidRPr="00F71899">
              <w:rPr>
                <w:b/>
                <w:sz w:val="20"/>
                <w:szCs w:val="20"/>
                <w:lang w:val="en-US"/>
              </w:rPr>
              <w:t>Sekerbank</w:t>
            </w:r>
            <w:proofErr w:type="spellEnd"/>
            <w:r w:rsidRPr="00F71899">
              <w:rPr>
                <w:b/>
                <w:sz w:val="20"/>
                <w:szCs w:val="20"/>
                <w:lang w:val="en-US"/>
              </w:rPr>
              <w:t xml:space="preserve"> T.A.S.</w:t>
            </w:r>
          </w:p>
          <w:p w:rsidR="00E50D43" w:rsidRPr="00F71899" w:rsidRDefault="00E50D43" w:rsidP="003B3C79">
            <w:pPr>
              <w:jc w:val="both"/>
              <w:rPr>
                <w:sz w:val="20"/>
                <w:lang w:val="fr-CA"/>
              </w:rPr>
            </w:pPr>
            <w:r w:rsidRPr="00F71899">
              <w:rPr>
                <w:bCs/>
                <w:sz w:val="20"/>
                <w:lang w:val="fr-CA"/>
              </w:rPr>
              <w:t>(</w:t>
            </w:r>
            <w:proofErr w:type="spellStart"/>
            <w:r w:rsidRPr="00F71899">
              <w:rPr>
                <w:bCs/>
                <w:sz w:val="20"/>
                <w:lang w:val="fr-CA"/>
              </w:rPr>
              <w:t>Sask</w:t>
            </w:r>
            <w:proofErr w:type="spellEnd"/>
            <w:r w:rsidRPr="00F71899">
              <w:rPr>
                <w:bCs/>
                <w:sz w:val="20"/>
                <w:lang w:val="fr-CA"/>
              </w:rPr>
              <w:t>.) (Civile) (Autorisation)</w:t>
            </w:r>
            <w:r w:rsidRPr="00F71899">
              <w:rPr>
                <w:sz w:val="20"/>
                <w:lang w:val="fr-CA"/>
              </w:rPr>
              <w:t xml:space="preserve"> </w:t>
            </w:r>
          </w:p>
        </w:tc>
      </w:tr>
      <w:tr w:rsidR="008F094A" w:rsidRPr="00223597" w:rsidTr="003B3C79">
        <w:tc>
          <w:tcPr>
            <w:tcW w:w="543" w:type="pct"/>
          </w:tcPr>
          <w:p w:rsidR="008F094A" w:rsidRPr="00F71899" w:rsidRDefault="008F094A" w:rsidP="003B3C79">
            <w:pPr>
              <w:jc w:val="both"/>
              <w:rPr>
                <w:rStyle w:val="SCCFileNumberChar"/>
                <w:b w:val="0"/>
                <w:sz w:val="20"/>
                <w:szCs w:val="20"/>
                <w:lang w:val="fr-CA"/>
              </w:rPr>
            </w:pPr>
            <w:r w:rsidRPr="00F71899">
              <w:rPr>
                <w:rStyle w:val="SCCFileNumberChar"/>
                <w:sz w:val="20"/>
                <w:szCs w:val="20"/>
              </w:rPr>
              <w:t>Coram:</w:t>
            </w:r>
          </w:p>
        </w:tc>
        <w:tc>
          <w:tcPr>
            <w:tcW w:w="4457" w:type="pct"/>
          </w:tcPr>
          <w:p w:rsidR="008F094A" w:rsidRPr="00F71899" w:rsidRDefault="00F22197" w:rsidP="003B3C79">
            <w:pPr>
              <w:pStyle w:val="SCCLsocParty"/>
              <w:jc w:val="both"/>
              <w:rPr>
                <w:rFonts w:eastAsiaTheme="minorEastAsia"/>
                <w:sz w:val="20"/>
                <w:szCs w:val="20"/>
                <w:lang w:eastAsia="en-CA"/>
              </w:rPr>
            </w:pPr>
            <w:r w:rsidRPr="00F71899">
              <w:rPr>
                <w:rFonts w:eastAsiaTheme="minorEastAsia"/>
                <w:sz w:val="20"/>
                <w:szCs w:val="20"/>
                <w:lang w:val="fr-FR" w:eastAsia="en-CA"/>
              </w:rPr>
              <w:t xml:space="preserve">La juge en chef </w:t>
            </w:r>
            <w:proofErr w:type="spellStart"/>
            <w:r w:rsidRPr="00F71899">
              <w:rPr>
                <w:rFonts w:eastAsiaTheme="minorEastAsia"/>
                <w:sz w:val="20"/>
                <w:szCs w:val="20"/>
                <w:lang w:val="fr-FR" w:eastAsia="en-CA"/>
              </w:rPr>
              <w:t>McLachlin</w:t>
            </w:r>
            <w:proofErr w:type="spellEnd"/>
            <w:r w:rsidRPr="00F71899">
              <w:rPr>
                <w:rFonts w:eastAsiaTheme="minorEastAsia"/>
                <w:sz w:val="20"/>
                <w:szCs w:val="20"/>
                <w:lang w:val="fr-FR" w:eastAsia="en-CA"/>
              </w:rPr>
              <w:t xml:space="preserve"> et les juges Abella, </w:t>
            </w:r>
            <w:proofErr w:type="spellStart"/>
            <w:r w:rsidRPr="00F71899">
              <w:rPr>
                <w:rFonts w:eastAsiaTheme="minorEastAsia"/>
                <w:sz w:val="20"/>
                <w:szCs w:val="20"/>
                <w:lang w:eastAsia="en-CA"/>
              </w:rPr>
              <w:t>Moldaver</w:t>
            </w:r>
            <w:proofErr w:type="spellEnd"/>
            <w:r w:rsidRPr="00F71899">
              <w:rPr>
                <w:rFonts w:eastAsiaTheme="minorEastAsia"/>
                <w:sz w:val="20"/>
                <w:szCs w:val="20"/>
                <w:lang w:eastAsia="en-CA"/>
              </w:rPr>
              <w:t xml:space="preserve">, </w:t>
            </w:r>
            <w:proofErr w:type="spellStart"/>
            <w:r w:rsidRPr="00F71899">
              <w:rPr>
                <w:rFonts w:eastAsiaTheme="minorEastAsia"/>
                <w:sz w:val="20"/>
                <w:szCs w:val="20"/>
                <w:lang w:eastAsia="en-CA"/>
              </w:rPr>
              <w:t>Karakatsanis</w:t>
            </w:r>
            <w:proofErr w:type="spellEnd"/>
            <w:r w:rsidRPr="00F71899">
              <w:rPr>
                <w:rFonts w:eastAsiaTheme="minorEastAsia"/>
                <w:sz w:val="20"/>
                <w:szCs w:val="20"/>
                <w:lang w:eastAsia="en-CA"/>
              </w:rPr>
              <w:t>, Wagner, Gascon, Côté, Brown et Rowe </w:t>
            </w:r>
          </w:p>
          <w:p w:rsidR="00F22197" w:rsidRPr="00F71899" w:rsidRDefault="00F22197" w:rsidP="00F22197">
            <w:pPr>
              <w:rPr>
                <w:lang w:val="fr-CA" w:eastAsia="en-CA"/>
              </w:rPr>
            </w:pPr>
          </w:p>
        </w:tc>
      </w:tr>
      <w:tr w:rsidR="008F094A" w:rsidRPr="00223597" w:rsidTr="008F094A">
        <w:tc>
          <w:tcPr>
            <w:tcW w:w="5000" w:type="pct"/>
            <w:gridSpan w:val="2"/>
          </w:tcPr>
          <w:p w:rsidR="008F094A" w:rsidRPr="00F71899" w:rsidRDefault="00F22197" w:rsidP="003B3C79">
            <w:pPr>
              <w:pStyle w:val="SCCLsocParty"/>
              <w:jc w:val="both"/>
              <w:rPr>
                <w:sz w:val="20"/>
                <w:szCs w:val="20"/>
              </w:rPr>
            </w:pPr>
            <w:r w:rsidRPr="00F71899">
              <w:rPr>
                <w:sz w:val="20"/>
                <w:szCs w:val="20"/>
              </w:rPr>
              <w:t>La demande d’autorisation d’appel de l’arrêt de la Cour d’appel de la Saskatchewan, numéro CACV2572, 2016 SKCA 77, daté du 20 juin 2016, est rejetée avec dépens.</w:t>
            </w:r>
          </w:p>
          <w:p w:rsidR="00F22197" w:rsidRPr="00F71899" w:rsidRDefault="00F22197" w:rsidP="00F22197">
            <w:pPr>
              <w:rPr>
                <w:lang w:val="fr-CA"/>
              </w:rPr>
            </w:pPr>
          </w:p>
        </w:tc>
      </w:tr>
      <w:tr w:rsidR="00E50D43" w:rsidRPr="00223597" w:rsidTr="003B3C79">
        <w:tc>
          <w:tcPr>
            <w:tcW w:w="5000" w:type="pct"/>
            <w:gridSpan w:val="2"/>
          </w:tcPr>
          <w:p w:rsidR="00E50D43" w:rsidRPr="00F71899" w:rsidRDefault="00E50D43" w:rsidP="003B3C79">
            <w:pPr>
              <w:jc w:val="both"/>
              <w:rPr>
                <w:sz w:val="20"/>
                <w:lang w:val="fr-CA"/>
              </w:rPr>
            </w:pPr>
            <w:r w:rsidRPr="00F71899">
              <w:rPr>
                <w:sz w:val="20"/>
                <w:lang w:val="fr-CA"/>
              </w:rPr>
              <w:t xml:space="preserve">Procédure civile – Ordonnances sur consentement – </w:t>
            </w:r>
            <w:proofErr w:type="spellStart"/>
            <w:r w:rsidRPr="00F71899">
              <w:rPr>
                <w:sz w:val="20"/>
                <w:lang w:val="fr-CA"/>
              </w:rPr>
              <w:t>Préclusion</w:t>
            </w:r>
            <w:proofErr w:type="spellEnd"/>
            <w:r w:rsidRPr="00F71899">
              <w:rPr>
                <w:sz w:val="20"/>
                <w:lang w:val="fr-CA"/>
              </w:rPr>
              <w:t xml:space="preserve"> découlant d’une question déjà tranchée – Les ordonnances sur consentement sont-elles assujetties à la </w:t>
            </w:r>
            <w:proofErr w:type="spellStart"/>
            <w:r w:rsidRPr="00F71899">
              <w:rPr>
                <w:sz w:val="20"/>
                <w:lang w:val="fr-CA"/>
              </w:rPr>
              <w:t>préclusion</w:t>
            </w:r>
            <w:proofErr w:type="spellEnd"/>
            <w:r w:rsidRPr="00F71899">
              <w:rPr>
                <w:sz w:val="20"/>
                <w:lang w:val="fr-CA"/>
              </w:rPr>
              <w:t xml:space="preserve"> découlant d’une question déjà tranchée, sans autre analyse? – </w:t>
            </w:r>
            <w:r w:rsidRPr="00F71899">
              <w:rPr>
                <w:i/>
                <w:sz w:val="20"/>
                <w:lang w:val="fr-CA"/>
              </w:rPr>
              <w:t xml:space="preserve">The </w:t>
            </w:r>
            <w:proofErr w:type="spellStart"/>
            <w:r w:rsidRPr="00F71899">
              <w:rPr>
                <w:i/>
                <w:sz w:val="20"/>
                <w:lang w:val="fr-CA"/>
              </w:rPr>
              <w:t>Enforcement</w:t>
            </w:r>
            <w:proofErr w:type="spellEnd"/>
            <w:r w:rsidRPr="00F71899">
              <w:rPr>
                <w:i/>
                <w:sz w:val="20"/>
                <w:lang w:val="fr-CA"/>
              </w:rPr>
              <w:t xml:space="preserve"> of Money </w:t>
            </w:r>
            <w:proofErr w:type="spellStart"/>
            <w:r w:rsidRPr="00F71899">
              <w:rPr>
                <w:i/>
                <w:sz w:val="20"/>
                <w:lang w:val="fr-CA"/>
              </w:rPr>
              <w:t>Judgments</w:t>
            </w:r>
            <w:proofErr w:type="spellEnd"/>
            <w:r w:rsidRPr="00F71899">
              <w:rPr>
                <w:i/>
                <w:sz w:val="20"/>
                <w:lang w:val="fr-CA"/>
              </w:rPr>
              <w:t xml:space="preserve"> </w:t>
            </w:r>
            <w:proofErr w:type="spellStart"/>
            <w:r w:rsidRPr="00F71899">
              <w:rPr>
                <w:i/>
                <w:sz w:val="20"/>
                <w:lang w:val="fr-CA"/>
              </w:rPr>
              <w:t>Act</w:t>
            </w:r>
            <w:proofErr w:type="spellEnd"/>
            <w:r w:rsidRPr="00F71899">
              <w:rPr>
                <w:sz w:val="20"/>
                <w:lang w:val="fr-CA"/>
              </w:rPr>
              <w:t>, S.S. 2010, c. E-9.22, art. 5 et 8.</w:t>
            </w:r>
          </w:p>
        </w:tc>
      </w:tr>
      <w:tr w:rsidR="00E50D43" w:rsidRPr="00223597" w:rsidTr="003B3C79">
        <w:tc>
          <w:tcPr>
            <w:tcW w:w="5000" w:type="pct"/>
            <w:gridSpan w:val="2"/>
          </w:tcPr>
          <w:p w:rsidR="00E50D43" w:rsidRPr="00F71899" w:rsidRDefault="00E50D43" w:rsidP="003B3C79">
            <w:pPr>
              <w:jc w:val="both"/>
              <w:rPr>
                <w:sz w:val="20"/>
                <w:lang w:val="fr-CA"/>
              </w:rPr>
            </w:pPr>
          </w:p>
        </w:tc>
      </w:tr>
      <w:tr w:rsidR="00E50D43" w:rsidRPr="00223597" w:rsidTr="003B3C79">
        <w:tc>
          <w:tcPr>
            <w:tcW w:w="5000" w:type="pct"/>
            <w:gridSpan w:val="2"/>
          </w:tcPr>
          <w:p w:rsidR="00E50D43" w:rsidRPr="00F71899" w:rsidRDefault="00E50D43" w:rsidP="003B3C79">
            <w:pPr>
              <w:jc w:val="both"/>
              <w:rPr>
                <w:sz w:val="20"/>
                <w:lang w:val="fr-CA"/>
              </w:rPr>
            </w:pPr>
            <w:r w:rsidRPr="00F71899">
              <w:rPr>
                <w:sz w:val="20"/>
                <w:lang w:val="fr-CA"/>
              </w:rPr>
              <w:t xml:space="preserve">La défenderesse, la </w:t>
            </w:r>
            <w:proofErr w:type="spellStart"/>
            <w:r w:rsidRPr="00F71899">
              <w:rPr>
                <w:sz w:val="20"/>
                <w:lang w:val="fr-CA"/>
              </w:rPr>
              <w:t>Sekerbank</w:t>
            </w:r>
            <w:proofErr w:type="spellEnd"/>
            <w:r w:rsidRPr="00F71899">
              <w:rPr>
                <w:sz w:val="20"/>
                <w:lang w:val="fr-CA"/>
              </w:rPr>
              <w:t>, est une grande banque nationale turque. Elle allègue que le demandeur, M. </w:t>
            </w:r>
            <w:proofErr w:type="spellStart"/>
            <w:r w:rsidRPr="00F71899">
              <w:rPr>
                <w:sz w:val="20"/>
                <w:lang w:val="fr-CA"/>
              </w:rPr>
              <w:t>Arslan</w:t>
            </w:r>
            <w:proofErr w:type="spellEnd"/>
            <w:r w:rsidRPr="00F71899">
              <w:rPr>
                <w:sz w:val="20"/>
                <w:lang w:val="fr-CA"/>
              </w:rPr>
              <w:t xml:space="preserve">,  n’a pas respecté son obligation de lui rembourser la somme d’environ 13 813 544 $ qu’il lui devait en vertu de certaines garanties qu’il avait signées relativement  aux créances de certaines compagnies turques à qui la </w:t>
            </w:r>
            <w:proofErr w:type="spellStart"/>
            <w:r w:rsidRPr="00F71899">
              <w:rPr>
                <w:sz w:val="20"/>
                <w:lang w:val="fr-CA"/>
              </w:rPr>
              <w:t>Sekerbank</w:t>
            </w:r>
            <w:proofErr w:type="spellEnd"/>
            <w:r w:rsidRPr="00F71899">
              <w:rPr>
                <w:sz w:val="20"/>
                <w:lang w:val="fr-CA"/>
              </w:rPr>
              <w:t xml:space="preserve"> prêtait de l’argent. M. </w:t>
            </w:r>
            <w:proofErr w:type="spellStart"/>
            <w:r w:rsidRPr="00F71899">
              <w:rPr>
                <w:sz w:val="20"/>
                <w:lang w:val="fr-CA"/>
              </w:rPr>
              <w:t>Arslan</w:t>
            </w:r>
            <w:proofErr w:type="spellEnd"/>
            <w:r w:rsidRPr="00F71899">
              <w:rPr>
                <w:sz w:val="20"/>
                <w:lang w:val="fr-CA"/>
              </w:rPr>
              <w:t xml:space="preserve"> nie que les garanties aient force exécutoire. La </w:t>
            </w:r>
            <w:proofErr w:type="spellStart"/>
            <w:r w:rsidRPr="00F71899">
              <w:rPr>
                <w:sz w:val="20"/>
                <w:lang w:val="fr-CA"/>
              </w:rPr>
              <w:t>Sekerbank</w:t>
            </w:r>
            <w:proofErr w:type="spellEnd"/>
            <w:r w:rsidRPr="00F71899">
              <w:rPr>
                <w:sz w:val="20"/>
                <w:lang w:val="fr-CA"/>
              </w:rPr>
              <w:t xml:space="preserve"> a intenté plusieurs actions en justice en Turquie pour tenter d’établir et de faire exécuter les garanties en question. </w:t>
            </w:r>
          </w:p>
          <w:p w:rsidR="00E50D43" w:rsidRPr="00F71899" w:rsidRDefault="00E50D43" w:rsidP="003B3C79">
            <w:pPr>
              <w:jc w:val="both"/>
              <w:rPr>
                <w:sz w:val="20"/>
                <w:lang w:val="fr-CA"/>
              </w:rPr>
            </w:pPr>
          </w:p>
          <w:p w:rsidR="00E50D43" w:rsidRPr="00F71899" w:rsidRDefault="00E50D43" w:rsidP="003B3C79">
            <w:pPr>
              <w:jc w:val="both"/>
              <w:rPr>
                <w:sz w:val="20"/>
                <w:lang w:val="fr-CA"/>
              </w:rPr>
            </w:pPr>
            <w:r w:rsidRPr="00F71899">
              <w:rPr>
                <w:sz w:val="20"/>
                <w:lang w:val="fr-CA"/>
              </w:rPr>
              <w:t xml:space="preserve">La </w:t>
            </w:r>
            <w:proofErr w:type="spellStart"/>
            <w:r w:rsidRPr="00F71899">
              <w:rPr>
                <w:sz w:val="20"/>
                <w:lang w:val="fr-CA"/>
              </w:rPr>
              <w:t>Seberbank</w:t>
            </w:r>
            <w:proofErr w:type="spellEnd"/>
            <w:r w:rsidRPr="00F71899">
              <w:rPr>
                <w:sz w:val="20"/>
                <w:lang w:val="fr-CA"/>
              </w:rPr>
              <w:t xml:space="preserve"> a intenté la présente action, craignant de ne pouvoir faire exécuter le jugement qu’elle pourrait obtenir en Turquie. Elle voulait également s’assurer d’être en mesure de faire exécuter le jugement qu’elle pourrait obtenir contre les actions d’une société de la Saskatchewan que M. </w:t>
            </w:r>
            <w:proofErr w:type="spellStart"/>
            <w:r w:rsidRPr="00F71899">
              <w:rPr>
                <w:sz w:val="20"/>
                <w:lang w:val="fr-CA"/>
              </w:rPr>
              <w:t>Arslan</w:t>
            </w:r>
            <w:proofErr w:type="spellEnd"/>
            <w:r w:rsidRPr="00F71899">
              <w:rPr>
                <w:sz w:val="20"/>
                <w:lang w:val="fr-CA"/>
              </w:rPr>
              <w:t xml:space="preserve"> avait cédées en fiducie au second demandeur, M. Al-</w:t>
            </w:r>
            <w:proofErr w:type="spellStart"/>
            <w:r w:rsidRPr="00F71899">
              <w:rPr>
                <w:sz w:val="20"/>
                <w:lang w:val="fr-CA"/>
              </w:rPr>
              <w:t>Katib</w:t>
            </w:r>
            <w:proofErr w:type="spellEnd"/>
            <w:r w:rsidRPr="00F71899">
              <w:rPr>
                <w:sz w:val="20"/>
                <w:lang w:val="fr-CA"/>
              </w:rPr>
              <w:t xml:space="preserve">. La </w:t>
            </w:r>
            <w:proofErr w:type="spellStart"/>
            <w:r w:rsidRPr="00F71899">
              <w:rPr>
                <w:sz w:val="20"/>
                <w:lang w:val="fr-CA"/>
              </w:rPr>
              <w:t>Sekerbank</w:t>
            </w:r>
            <w:proofErr w:type="spellEnd"/>
            <w:r w:rsidRPr="00F71899">
              <w:rPr>
                <w:sz w:val="20"/>
                <w:lang w:val="fr-CA"/>
              </w:rPr>
              <w:t xml:space="preserve"> a donc introduit en Saskatchewan une action contestant la cession au motif qu’il s’agissait d’un paiement préférentiel ou d’un transport frauduleux et elle a réclamé, dans l’intervalle, une ordonnance de conservation en vertu de la loi intitulée </w:t>
            </w:r>
            <w:r w:rsidRPr="00F71899">
              <w:rPr>
                <w:i/>
                <w:sz w:val="20"/>
                <w:lang w:val="fr-CA"/>
              </w:rPr>
              <w:t xml:space="preserve">The </w:t>
            </w:r>
            <w:proofErr w:type="spellStart"/>
            <w:r w:rsidRPr="00F71899">
              <w:rPr>
                <w:i/>
                <w:sz w:val="20"/>
                <w:lang w:val="fr-CA"/>
              </w:rPr>
              <w:t>Enforcement</w:t>
            </w:r>
            <w:proofErr w:type="spellEnd"/>
            <w:r w:rsidRPr="00F71899">
              <w:rPr>
                <w:i/>
                <w:sz w:val="20"/>
                <w:lang w:val="fr-CA"/>
              </w:rPr>
              <w:t xml:space="preserve"> of Money </w:t>
            </w:r>
            <w:proofErr w:type="spellStart"/>
            <w:r w:rsidRPr="00F71899">
              <w:rPr>
                <w:i/>
                <w:sz w:val="20"/>
                <w:lang w:val="fr-CA"/>
              </w:rPr>
              <w:t>Judgments</w:t>
            </w:r>
            <w:proofErr w:type="spellEnd"/>
            <w:r w:rsidRPr="00F71899">
              <w:rPr>
                <w:i/>
                <w:sz w:val="20"/>
                <w:lang w:val="fr-CA"/>
              </w:rPr>
              <w:t xml:space="preserve"> </w:t>
            </w:r>
            <w:proofErr w:type="spellStart"/>
            <w:r w:rsidRPr="00F71899">
              <w:rPr>
                <w:i/>
                <w:sz w:val="20"/>
                <w:lang w:val="fr-CA"/>
              </w:rPr>
              <w:t>Act</w:t>
            </w:r>
            <w:proofErr w:type="spellEnd"/>
            <w:r w:rsidRPr="00F71899">
              <w:rPr>
                <w:sz w:val="20"/>
                <w:lang w:val="fr-CA"/>
              </w:rPr>
              <w:t xml:space="preserve"> (la Loi). À l’automne 2013, une ordonnance de conservation avait été accordée </w:t>
            </w:r>
            <w:r w:rsidRPr="00F71899">
              <w:rPr>
                <w:i/>
                <w:sz w:val="20"/>
                <w:lang w:val="fr-CA"/>
              </w:rPr>
              <w:t xml:space="preserve">ex parte </w:t>
            </w:r>
            <w:r w:rsidRPr="00F71899">
              <w:rPr>
                <w:sz w:val="20"/>
                <w:lang w:val="fr-CA"/>
              </w:rPr>
              <w:t>et avait été prorogée à plusieurs reprises avec quelques modifications jusqu’au 9 janvier 2014. Ce jour-là, une ordonnance de conservation a été prononcée sur consentement. En mai 2014, MM. </w:t>
            </w:r>
            <w:proofErr w:type="spellStart"/>
            <w:r w:rsidRPr="00F71899">
              <w:rPr>
                <w:sz w:val="20"/>
                <w:lang w:val="fr-CA"/>
              </w:rPr>
              <w:t>Arslan</w:t>
            </w:r>
            <w:proofErr w:type="spellEnd"/>
            <w:r w:rsidRPr="00F71899">
              <w:rPr>
                <w:sz w:val="20"/>
                <w:lang w:val="fr-CA"/>
              </w:rPr>
              <w:t xml:space="preserve"> et Al</w:t>
            </w:r>
            <w:r w:rsidRPr="00F71899">
              <w:rPr>
                <w:sz w:val="20"/>
                <w:lang w:val="fr-CA"/>
              </w:rPr>
              <w:noBreakHyphen/>
            </w:r>
            <w:proofErr w:type="spellStart"/>
            <w:r w:rsidRPr="00F71899">
              <w:rPr>
                <w:sz w:val="20"/>
                <w:lang w:val="fr-CA"/>
              </w:rPr>
              <w:t>Katib</w:t>
            </w:r>
            <w:proofErr w:type="spellEnd"/>
            <w:r w:rsidRPr="00F71899">
              <w:rPr>
                <w:sz w:val="20"/>
                <w:lang w:val="fr-CA"/>
              </w:rPr>
              <w:t xml:space="preserve"> ont demandé en vertu de l’art. 8 de la Loi une ordonnance mettant fin à l’ordonnance rendue sur consentement le 9 janvier 2014. La demande a été rejetée, parce que le juge en chambre n’était pas convaincu qu’un changement suffisant était survenu dans les faits ou dans le droit relativement à l’une des trois conditions devant être respectées aux termes du par. 5(5) de la Loi pour justifier de mettre fin à l’ordonnance. La Cour d’appel a rejeté l’appel interjeté par la suite.</w:t>
            </w:r>
          </w:p>
          <w:p w:rsidR="00E50D43" w:rsidRPr="00F71899" w:rsidRDefault="00E50D43" w:rsidP="003B3C7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580"/>
              <w:gridCol w:w="459"/>
              <w:gridCol w:w="4397"/>
            </w:tblGrid>
            <w:tr w:rsidR="00E50D43" w:rsidRPr="00223597" w:rsidTr="003B3C79">
              <w:tc>
                <w:tcPr>
                  <w:tcW w:w="2427" w:type="pct"/>
                </w:tcPr>
                <w:p w:rsidR="00E50D43" w:rsidRPr="00F71899" w:rsidRDefault="00E50D43" w:rsidP="003B3C79">
                  <w:pPr>
                    <w:jc w:val="both"/>
                    <w:rPr>
                      <w:sz w:val="20"/>
                      <w:lang w:val="fr-CA"/>
                    </w:rPr>
                  </w:pPr>
                  <w:r w:rsidRPr="00F71899">
                    <w:rPr>
                      <w:sz w:val="20"/>
                      <w:lang w:val="fr-CA"/>
                    </w:rPr>
                    <w:t>14 juillet 2014</w:t>
                  </w:r>
                </w:p>
                <w:p w:rsidR="00E50D43" w:rsidRPr="00F71899" w:rsidRDefault="00E50D43" w:rsidP="003B3C79">
                  <w:pPr>
                    <w:jc w:val="both"/>
                    <w:rPr>
                      <w:sz w:val="20"/>
                      <w:lang w:val="fr-CA"/>
                    </w:rPr>
                  </w:pPr>
                  <w:r w:rsidRPr="00F71899">
                    <w:rPr>
                      <w:sz w:val="20"/>
                      <w:lang w:val="fr-CA"/>
                    </w:rPr>
                    <w:t>Cour du Banc de la Reine de la Saskatchewan</w:t>
                  </w:r>
                </w:p>
                <w:p w:rsidR="00E50D43" w:rsidRPr="00F71899" w:rsidRDefault="00E50D43" w:rsidP="003B3C79">
                  <w:pPr>
                    <w:jc w:val="both"/>
                    <w:rPr>
                      <w:sz w:val="20"/>
                      <w:lang w:val="fr-CA"/>
                    </w:rPr>
                  </w:pPr>
                  <w:r w:rsidRPr="00F71899">
                    <w:rPr>
                      <w:sz w:val="20"/>
                      <w:lang w:val="fr-CA"/>
                    </w:rPr>
                    <w:t>(Juge Barrington-Foote)</w:t>
                  </w:r>
                </w:p>
                <w:p w:rsidR="00E50D43" w:rsidRPr="00F71899" w:rsidRDefault="0005663F" w:rsidP="003B3C79">
                  <w:pPr>
                    <w:jc w:val="both"/>
                    <w:rPr>
                      <w:sz w:val="20"/>
                      <w:lang w:val="fr-CA"/>
                    </w:rPr>
                  </w:pPr>
                  <w:hyperlink r:id="rId24" w:history="1">
                    <w:r w:rsidR="00E50D43" w:rsidRPr="00F71899">
                      <w:rPr>
                        <w:rStyle w:val="Hyperlink"/>
                        <w:sz w:val="20"/>
                        <w:lang w:val="fr-CA"/>
                      </w:rPr>
                      <w:t>2014 SKQB 215</w:t>
                    </w:r>
                  </w:hyperlink>
                  <w:r w:rsidR="00E50D43" w:rsidRPr="00F71899">
                    <w:rPr>
                      <w:sz w:val="20"/>
                      <w:lang w:val="fr-CA"/>
                    </w:rPr>
                    <w:t>; 2314/2013</w:t>
                  </w:r>
                </w:p>
                <w:p w:rsidR="00E50D43" w:rsidRPr="00F71899" w:rsidRDefault="00E50D43" w:rsidP="003B3C79">
                  <w:pPr>
                    <w:jc w:val="both"/>
                    <w:rPr>
                      <w:sz w:val="20"/>
                      <w:lang w:val="fr-CA"/>
                    </w:rPr>
                  </w:pPr>
                </w:p>
              </w:tc>
              <w:tc>
                <w:tcPr>
                  <w:tcW w:w="243" w:type="pct"/>
                </w:tcPr>
                <w:p w:rsidR="00E50D43" w:rsidRPr="00F71899" w:rsidRDefault="00E50D43" w:rsidP="003B3C79">
                  <w:pPr>
                    <w:jc w:val="both"/>
                    <w:rPr>
                      <w:sz w:val="20"/>
                      <w:lang w:val="fr-CA"/>
                    </w:rPr>
                  </w:pPr>
                </w:p>
              </w:tc>
              <w:tc>
                <w:tcPr>
                  <w:tcW w:w="2330" w:type="pct"/>
                </w:tcPr>
                <w:p w:rsidR="00E50D43" w:rsidRPr="00F71899" w:rsidRDefault="00E50D43" w:rsidP="003B3C79">
                  <w:pPr>
                    <w:jc w:val="both"/>
                    <w:rPr>
                      <w:sz w:val="20"/>
                      <w:lang w:val="fr-CA"/>
                    </w:rPr>
                  </w:pPr>
                  <w:r w:rsidRPr="00F71899">
                    <w:rPr>
                      <w:sz w:val="20"/>
                      <w:lang w:val="fr-CA"/>
                    </w:rPr>
                    <w:t>Rejet de la demande présentée par les demandeurs en vue de mettre fin à l’ordonnance de conservation</w:t>
                  </w:r>
                </w:p>
                <w:p w:rsidR="00E50D43" w:rsidRPr="00F71899" w:rsidRDefault="00E50D43" w:rsidP="003B3C79">
                  <w:pPr>
                    <w:jc w:val="both"/>
                    <w:rPr>
                      <w:sz w:val="20"/>
                      <w:lang w:val="fr-CA"/>
                    </w:rPr>
                  </w:pPr>
                </w:p>
                <w:p w:rsidR="00E50D43" w:rsidRPr="00F71899" w:rsidRDefault="00E50D43" w:rsidP="003B3C79">
                  <w:pPr>
                    <w:jc w:val="both"/>
                    <w:rPr>
                      <w:sz w:val="20"/>
                      <w:lang w:val="fr-CA"/>
                    </w:rPr>
                  </w:pPr>
                </w:p>
              </w:tc>
            </w:tr>
            <w:tr w:rsidR="00E50D43" w:rsidRPr="00F71899" w:rsidTr="003B3C79">
              <w:tc>
                <w:tcPr>
                  <w:tcW w:w="2427" w:type="pct"/>
                </w:tcPr>
                <w:p w:rsidR="00E50D43" w:rsidRPr="00F71899" w:rsidRDefault="00E50D43" w:rsidP="003B3C79">
                  <w:pPr>
                    <w:jc w:val="both"/>
                    <w:rPr>
                      <w:sz w:val="20"/>
                      <w:lang w:val="fr-CA"/>
                    </w:rPr>
                  </w:pPr>
                  <w:r w:rsidRPr="00F71899">
                    <w:rPr>
                      <w:sz w:val="20"/>
                      <w:lang w:val="fr-CA"/>
                    </w:rPr>
                    <w:t>20 juin 2016</w:t>
                  </w:r>
                </w:p>
                <w:p w:rsidR="00E50D43" w:rsidRPr="00F71899" w:rsidRDefault="00E50D43" w:rsidP="003B3C79">
                  <w:pPr>
                    <w:jc w:val="both"/>
                    <w:rPr>
                      <w:sz w:val="20"/>
                      <w:lang w:val="fr-CA"/>
                    </w:rPr>
                  </w:pPr>
                  <w:r w:rsidRPr="00F71899">
                    <w:rPr>
                      <w:sz w:val="20"/>
                      <w:lang w:val="fr-CA"/>
                    </w:rPr>
                    <w:t>Cour d’appel de la Saskatchewan</w:t>
                  </w:r>
                </w:p>
                <w:p w:rsidR="00E50D43" w:rsidRPr="00F71899" w:rsidRDefault="00E50D43" w:rsidP="003B3C79">
                  <w:pPr>
                    <w:jc w:val="both"/>
                    <w:rPr>
                      <w:sz w:val="20"/>
                      <w:lang w:val="fr-CA"/>
                    </w:rPr>
                  </w:pPr>
                  <w:r w:rsidRPr="00F71899">
                    <w:rPr>
                      <w:sz w:val="20"/>
                      <w:lang w:val="fr-CA"/>
                    </w:rPr>
                    <w:t xml:space="preserve">(Juges Lane, Caldwell et </w:t>
                  </w:r>
                  <w:proofErr w:type="spellStart"/>
                  <w:r w:rsidRPr="00F71899">
                    <w:rPr>
                      <w:sz w:val="20"/>
                      <w:lang w:val="fr-CA"/>
                    </w:rPr>
                    <w:t>Herauf</w:t>
                  </w:r>
                  <w:proofErr w:type="spellEnd"/>
                  <w:r w:rsidRPr="00F71899">
                    <w:rPr>
                      <w:sz w:val="20"/>
                      <w:lang w:val="fr-CA"/>
                    </w:rPr>
                    <w:t>)</w:t>
                  </w:r>
                </w:p>
                <w:p w:rsidR="00E50D43" w:rsidRPr="00F71899" w:rsidRDefault="0005663F" w:rsidP="003B3C79">
                  <w:pPr>
                    <w:jc w:val="both"/>
                    <w:rPr>
                      <w:sz w:val="20"/>
                      <w:lang w:val="fr-CA"/>
                    </w:rPr>
                  </w:pPr>
                  <w:hyperlink r:id="rId25" w:history="1">
                    <w:r w:rsidR="00E50D43" w:rsidRPr="00F71899">
                      <w:rPr>
                        <w:rStyle w:val="Hyperlink"/>
                        <w:sz w:val="20"/>
                        <w:lang w:val="fr-CA"/>
                      </w:rPr>
                      <w:t>2016 SKCA 77</w:t>
                    </w:r>
                  </w:hyperlink>
                  <w:r w:rsidR="00E50D43" w:rsidRPr="00F71899">
                    <w:rPr>
                      <w:sz w:val="20"/>
                      <w:lang w:val="fr-CA"/>
                    </w:rPr>
                    <w:t>; CACV2572</w:t>
                  </w:r>
                </w:p>
                <w:p w:rsidR="00E50D43" w:rsidRPr="00F71899" w:rsidRDefault="00E50D43" w:rsidP="003B3C79">
                  <w:pPr>
                    <w:jc w:val="both"/>
                    <w:rPr>
                      <w:sz w:val="20"/>
                      <w:lang w:val="fr-CA"/>
                    </w:rPr>
                  </w:pPr>
                </w:p>
              </w:tc>
              <w:tc>
                <w:tcPr>
                  <w:tcW w:w="243" w:type="pct"/>
                </w:tcPr>
                <w:p w:rsidR="00E50D43" w:rsidRPr="00F71899" w:rsidRDefault="00E50D43" w:rsidP="003B3C79">
                  <w:pPr>
                    <w:jc w:val="both"/>
                    <w:rPr>
                      <w:sz w:val="20"/>
                      <w:lang w:val="fr-CA"/>
                    </w:rPr>
                  </w:pPr>
                </w:p>
              </w:tc>
              <w:tc>
                <w:tcPr>
                  <w:tcW w:w="2330" w:type="pct"/>
                </w:tcPr>
                <w:p w:rsidR="00E50D43" w:rsidRPr="00F71899" w:rsidRDefault="00E50D43" w:rsidP="003B3C79">
                  <w:pPr>
                    <w:jc w:val="both"/>
                    <w:rPr>
                      <w:sz w:val="20"/>
                      <w:lang w:val="fr-CA"/>
                    </w:rPr>
                  </w:pPr>
                  <w:r w:rsidRPr="00F71899">
                    <w:rPr>
                      <w:sz w:val="20"/>
                      <w:lang w:val="fr-CA"/>
                    </w:rPr>
                    <w:t xml:space="preserve">Rejet de l’appel </w:t>
                  </w:r>
                </w:p>
                <w:p w:rsidR="00E50D43" w:rsidRPr="00F71899" w:rsidRDefault="00E50D43" w:rsidP="003B3C79">
                  <w:pPr>
                    <w:jc w:val="both"/>
                    <w:rPr>
                      <w:sz w:val="20"/>
                      <w:lang w:val="fr-CA"/>
                    </w:rPr>
                  </w:pPr>
                </w:p>
              </w:tc>
            </w:tr>
            <w:tr w:rsidR="00E50D43" w:rsidRPr="00223597" w:rsidTr="003B3C79">
              <w:tc>
                <w:tcPr>
                  <w:tcW w:w="2427" w:type="pct"/>
                </w:tcPr>
                <w:p w:rsidR="00E50D43" w:rsidRPr="00F71899" w:rsidRDefault="00E50D43" w:rsidP="003B3C79">
                  <w:pPr>
                    <w:jc w:val="both"/>
                    <w:rPr>
                      <w:sz w:val="20"/>
                      <w:lang w:val="fr-CA"/>
                    </w:rPr>
                  </w:pPr>
                  <w:r w:rsidRPr="00F71899">
                    <w:rPr>
                      <w:sz w:val="20"/>
                      <w:lang w:val="fr-CA"/>
                    </w:rPr>
                    <w:t>16 septembre 2016</w:t>
                  </w:r>
                </w:p>
                <w:p w:rsidR="00E50D43" w:rsidRPr="00F71899" w:rsidRDefault="00E50D43" w:rsidP="003B3C79">
                  <w:pPr>
                    <w:jc w:val="both"/>
                    <w:rPr>
                      <w:sz w:val="20"/>
                      <w:lang w:val="fr-CA"/>
                    </w:rPr>
                  </w:pPr>
                  <w:r w:rsidRPr="00F71899">
                    <w:rPr>
                      <w:sz w:val="20"/>
                      <w:lang w:val="fr-CA"/>
                    </w:rPr>
                    <w:t>Cour suprême du Canada</w:t>
                  </w:r>
                </w:p>
              </w:tc>
              <w:tc>
                <w:tcPr>
                  <w:tcW w:w="243" w:type="pct"/>
                </w:tcPr>
                <w:p w:rsidR="00E50D43" w:rsidRPr="00F71899" w:rsidRDefault="00E50D43" w:rsidP="003B3C79">
                  <w:pPr>
                    <w:jc w:val="both"/>
                    <w:rPr>
                      <w:sz w:val="20"/>
                      <w:lang w:val="fr-CA"/>
                    </w:rPr>
                  </w:pPr>
                </w:p>
              </w:tc>
              <w:tc>
                <w:tcPr>
                  <w:tcW w:w="2330" w:type="pct"/>
                </w:tcPr>
                <w:p w:rsidR="00E50D43" w:rsidRPr="00F71899" w:rsidRDefault="00E50D43" w:rsidP="003B3C79">
                  <w:pPr>
                    <w:jc w:val="both"/>
                    <w:rPr>
                      <w:sz w:val="20"/>
                      <w:lang w:val="fr-CA"/>
                    </w:rPr>
                  </w:pPr>
                  <w:r w:rsidRPr="00F71899">
                    <w:rPr>
                      <w:sz w:val="20"/>
                      <w:lang w:val="fr-CA"/>
                    </w:rPr>
                    <w:t>Dépôt de la demande d’autorisation d’appel</w:t>
                  </w:r>
                </w:p>
                <w:p w:rsidR="00E50D43" w:rsidRPr="00F71899" w:rsidRDefault="00E50D43" w:rsidP="003B3C79">
                  <w:pPr>
                    <w:jc w:val="both"/>
                    <w:rPr>
                      <w:sz w:val="20"/>
                      <w:lang w:val="fr-CA"/>
                    </w:rPr>
                  </w:pPr>
                </w:p>
              </w:tc>
            </w:tr>
          </w:tbl>
          <w:p w:rsidR="00E50D43" w:rsidRPr="00F71899" w:rsidRDefault="00E50D43" w:rsidP="003B3C79">
            <w:pPr>
              <w:jc w:val="both"/>
              <w:rPr>
                <w:sz w:val="20"/>
                <w:lang w:val="fr-CA"/>
              </w:rPr>
            </w:pPr>
          </w:p>
        </w:tc>
      </w:tr>
    </w:tbl>
    <w:p w:rsidR="00E50D43" w:rsidRPr="00F71899" w:rsidRDefault="0005663F" w:rsidP="00E50D43">
      <w:pPr>
        <w:jc w:val="both"/>
        <w:rPr>
          <w:sz w:val="20"/>
          <w:lang w:val="fr-CA"/>
        </w:rPr>
      </w:pPr>
      <w:r>
        <w:rPr>
          <w:sz w:val="20"/>
          <w:szCs w:val="20"/>
        </w:rPr>
        <w:lastRenderedPageBreak/>
        <w:pict>
          <v:rect id="_x0000_i1049" style="width:2in;height:1pt" o:hrpct="0" o:hralign="center" o:hrstd="t" o:hrnoshade="t" o:hr="t" fillcolor="black [3213]" stroked="f"/>
        </w:pict>
      </w:r>
    </w:p>
    <w:p w:rsidR="00E50D43" w:rsidRPr="00F71899" w:rsidRDefault="00E50D43" w:rsidP="00E50D4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50D43" w:rsidRPr="00F71899" w:rsidTr="003B3C79">
        <w:tc>
          <w:tcPr>
            <w:tcW w:w="543" w:type="pct"/>
          </w:tcPr>
          <w:p w:rsidR="00E50D43" w:rsidRPr="00F71899" w:rsidRDefault="00E50D43" w:rsidP="003B3C79">
            <w:pPr>
              <w:jc w:val="both"/>
              <w:rPr>
                <w:sz w:val="20"/>
              </w:rPr>
            </w:pPr>
            <w:r w:rsidRPr="00F71899">
              <w:rPr>
                <w:rStyle w:val="SCCFileNumberChar"/>
                <w:sz w:val="20"/>
                <w:szCs w:val="20"/>
              </w:rPr>
              <w:t>36834</w:t>
            </w:r>
          </w:p>
        </w:tc>
        <w:tc>
          <w:tcPr>
            <w:tcW w:w="4457" w:type="pct"/>
            <w:gridSpan w:val="3"/>
          </w:tcPr>
          <w:p w:rsidR="00E50D43" w:rsidRPr="00F71899" w:rsidRDefault="00E50D43" w:rsidP="00F22197">
            <w:pPr>
              <w:pStyle w:val="SCCLsocParty"/>
              <w:jc w:val="both"/>
              <w:rPr>
                <w:sz w:val="20"/>
              </w:rPr>
            </w:pPr>
            <w:r w:rsidRPr="00F71899">
              <w:rPr>
                <w:b/>
                <w:sz w:val="20"/>
                <w:szCs w:val="20"/>
                <w:lang w:val="en-US"/>
              </w:rPr>
              <w:t>Elizabeth Bernard v. Canada Revenue Agency, Treasury Board, Professional Institute of the Public Service of Canada</w:t>
            </w:r>
            <w:r w:rsidR="00F22197" w:rsidRPr="00F71899">
              <w:rPr>
                <w:b/>
                <w:sz w:val="20"/>
                <w:szCs w:val="20"/>
                <w:lang w:val="en-US"/>
              </w:rPr>
              <w:t xml:space="preserve"> </w:t>
            </w:r>
            <w:r w:rsidRPr="00F71899">
              <w:rPr>
                <w:b/>
                <w:sz w:val="20"/>
                <w:szCs w:val="20"/>
                <w:lang w:val="en-US"/>
              </w:rPr>
              <w:t>- and between -</w:t>
            </w:r>
            <w:r w:rsidR="00F22197" w:rsidRPr="00F71899">
              <w:rPr>
                <w:b/>
                <w:sz w:val="20"/>
                <w:szCs w:val="20"/>
                <w:lang w:val="en-US"/>
              </w:rPr>
              <w:t xml:space="preserve"> </w:t>
            </w:r>
            <w:r w:rsidRPr="00F71899">
              <w:rPr>
                <w:b/>
                <w:sz w:val="20"/>
                <w:szCs w:val="20"/>
                <w:lang w:val="en-US"/>
              </w:rPr>
              <w:t>Elizabeth Bernard v. Canada Revenue Agency, Treasury Board</w:t>
            </w:r>
            <w:r w:rsidR="00223597">
              <w:rPr>
                <w:b/>
                <w:sz w:val="20"/>
                <w:szCs w:val="20"/>
                <w:lang w:val="en-US"/>
              </w:rPr>
              <w:t xml:space="preserve"> and</w:t>
            </w:r>
            <w:r w:rsidRPr="00F71899">
              <w:rPr>
                <w:b/>
                <w:sz w:val="20"/>
                <w:szCs w:val="20"/>
                <w:lang w:val="en-US"/>
              </w:rPr>
              <w:t xml:space="preserve"> Professional Institute of the Public</w:t>
            </w:r>
            <w:r w:rsidR="00F22197" w:rsidRPr="00F71899">
              <w:rPr>
                <w:b/>
                <w:sz w:val="20"/>
                <w:szCs w:val="20"/>
                <w:lang w:val="en-US"/>
              </w:rPr>
              <w:t xml:space="preserve"> </w:t>
            </w:r>
            <w:r w:rsidRPr="00F71899">
              <w:rPr>
                <w:b/>
                <w:sz w:val="20"/>
                <w:szCs w:val="20"/>
                <w:lang w:val="en-US"/>
              </w:rPr>
              <w:t>Service of Canada</w:t>
            </w:r>
            <w:r w:rsidR="00F22197" w:rsidRPr="00F71899">
              <w:rPr>
                <w:b/>
                <w:sz w:val="20"/>
                <w:szCs w:val="20"/>
                <w:lang w:val="en-US"/>
              </w:rPr>
              <w:t xml:space="preserve"> </w:t>
            </w:r>
            <w:r w:rsidRPr="00F71899">
              <w:rPr>
                <w:sz w:val="20"/>
                <w:lang w:val="en-US"/>
              </w:rPr>
              <w:t>(F</w:t>
            </w:r>
            <w:r w:rsidR="00F22197" w:rsidRPr="00F71899">
              <w:rPr>
                <w:sz w:val="20"/>
                <w:lang w:val="en-US"/>
              </w:rPr>
              <w:t>.</w:t>
            </w:r>
            <w:r w:rsidRPr="00F71899">
              <w:rPr>
                <w:sz w:val="20"/>
                <w:lang w:val="en-US"/>
              </w:rPr>
              <w:t>C</w:t>
            </w:r>
            <w:r w:rsidR="00F22197" w:rsidRPr="00F71899">
              <w:rPr>
                <w:sz w:val="20"/>
                <w:lang w:val="en-US"/>
              </w:rPr>
              <w:t>.</w:t>
            </w:r>
            <w:r w:rsidRPr="00F71899">
              <w:rPr>
                <w:sz w:val="20"/>
                <w:lang w:val="en-US"/>
              </w:rPr>
              <w:t xml:space="preserve">) </w:t>
            </w:r>
            <w:r w:rsidRPr="00F71899">
              <w:rPr>
                <w:sz w:val="20"/>
              </w:rPr>
              <w:t xml:space="preserve">(Civil) (By </w:t>
            </w:r>
            <w:proofErr w:type="spellStart"/>
            <w:r w:rsidRPr="00F71899">
              <w:rPr>
                <w:sz w:val="20"/>
              </w:rPr>
              <w:t>Leave</w:t>
            </w:r>
            <w:proofErr w:type="spellEnd"/>
            <w:r w:rsidRPr="00F71899">
              <w:rPr>
                <w:sz w:val="20"/>
              </w:rPr>
              <w:t>)</w:t>
            </w:r>
          </w:p>
          <w:p w:rsidR="00F22197" w:rsidRPr="00F71899" w:rsidRDefault="00F22197" w:rsidP="00F22197">
            <w:pPr>
              <w:rPr>
                <w:lang w:val="fr-CA"/>
              </w:rPr>
            </w:pPr>
          </w:p>
        </w:tc>
      </w:tr>
      <w:tr w:rsidR="008F094A" w:rsidRPr="00F71899" w:rsidTr="003B3C79">
        <w:tc>
          <w:tcPr>
            <w:tcW w:w="543" w:type="pct"/>
          </w:tcPr>
          <w:p w:rsidR="008F094A" w:rsidRPr="00F71899" w:rsidRDefault="008F094A" w:rsidP="003B3C79">
            <w:pPr>
              <w:jc w:val="both"/>
              <w:rPr>
                <w:rStyle w:val="SCCFileNumberChar"/>
                <w:b w:val="0"/>
                <w:sz w:val="20"/>
                <w:szCs w:val="20"/>
              </w:rPr>
            </w:pPr>
            <w:r w:rsidRPr="00F71899">
              <w:rPr>
                <w:rStyle w:val="SCCFileNumberChar"/>
                <w:sz w:val="20"/>
                <w:szCs w:val="20"/>
              </w:rPr>
              <w:t>Coram:</w:t>
            </w:r>
          </w:p>
        </w:tc>
        <w:tc>
          <w:tcPr>
            <w:tcW w:w="4457" w:type="pct"/>
            <w:gridSpan w:val="3"/>
          </w:tcPr>
          <w:p w:rsidR="008F094A" w:rsidRPr="00F71899" w:rsidRDefault="00F22197" w:rsidP="003B3C79">
            <w:pPr>
              <w:pStyle w:val="SCCLsocParty"/>
              <w:jc w:val="both"/>
              <w:rPr>
                <w:rFonts w:eastAsiaTheme="minorEastAsia"/>
                <w:sz w:val="20"/>
                <w:szCs w:val="20"/>
                <w:lang w:val="en-US" w:eastAsia="en-CA"/>
              </w:rPr>
            </w:pPr>
            <w:proofErr w:type="spellStart"/>
            <w:r w:rsidRPr="00F71899">
              <w:rPr>
                <w:rFonts w:eastAsiaTheme="minorEastAsia"/>
                <w:sz w:val="20"/>
                <w:szCs w:val="20"/>
                <w:lang w:val="en-US" w:eastAsia="en-CA"/>
              </w:rPr>
              <w:t>McLachlin</w:t>
            </w:r>
            <w:proofErr w:type="spellEnd"/>
            <w:r w:rsidRPr="00F71899">
              <w:rPr>
                <w:rFonts w:eastAsiaTheme="minorEastAsia"/>
                <w:sz w:val="20"/>
                <w:szCs w:val="20"/>
                <w:lang w:val="en-US" w:eastAsia="en-CA"/>
              </w:rPr>
              <w:t xml:space="preserve"> C.J. and </w:t>
            </w:r>
            <w:proofErr w:type="spellStart"/>
            <w:r w:rsidRPr="00F71899">
              <w:rPr>
                <w:rFonts w:eastAsiaTheme="minorEastAsia"/>
                <w:sz w:val="20"/>
                <w:szCs w:val="20"/>
                <w:lang w:val="en-US" w:eastAsia="en-CA"/>
              </w:rPr>
              <w:t>Abella</w:t>
            </w:r>
            <w:proofErr w:type="spellEnd"/>
            <w:r w:rsidRPr="00F71899">
              <w:rPr>
                <w:rFonts w:eastAsiaTheme="minorEastAsia"/>
                <w:sz w:val="20"/>
                <w:szCs w:val="20"/>
                <w:lang w:val="en-US" w:eastAsia="en-CA"/>
              </w:rPr>
              <w:t xml:space="preserve">, </w:t>
            </w:r>
            <w:proofErr w:type="spellStart"/>
            <w:r w:rsidRPr="00F71899">
              <w:rPr>
                <w:rFonts w:eastAsiaTheme="minorEastAsia"/>
                <w:sz w:val="20"/>
                <w:szCs w:val="20"/>
                <w:lang w:val="en-US" w:eastAsia="en-CA"/>
              </w:rPr>
              <w:t>Moldaver</w:t>
            </w:r>
            <w:proofErr w:type="spellEnd"/>
            <w:r w:rsidRPr="00F71899">
              <w:rPr>
                <w:rFonts w:eastAsiaTheme="minorEastAsia"/>
                <w:sz w:val="20"/>
                <w:szCs w:val="20"/>
                <w:lang w:val="en-US" w:eastAsia="en-CA"/>
              </w:rPr>
              <w:t xml:space="preserve">, </w:t>
            </w:r>
            <w:proofErr w:type="spellStart"/>
            <w:r w:rsidRPr="00F71899">
              <w:rPr>
                <w:rFonts w:eastAsiaTheme="minorEastAsia"/>
                <w:sz w:val="20"/>
                <w:szCs w:val="20"/>
                <w:lang w:val="en-US" w:eastAsia="en-CA"/>
              </w:rPr>
              <w:t>Karakatsanis</w:t>
            </w:r>
            <w:proofErr w:type="spellEnd"/>
            <w:r w:rsidRPr="00F71899">
              <w:rPr>
                <w:rFonts w:eastAsiaTheme="minorEastAsia"/>
                <w:sz w:val="20"/>
                <w:szCs w:val="20"/>
                <w:lang w:val="en-US" w:eastAsia="en-CA"/>
              </w:rPr>
              <w:t xml:space="preserve">, Wagner, </w:t>
            </w:r>
            <w:proofErr w:type="spellStart"/>
            <w:r w:rsidRPr="00F71899">
              <w:rPr>
                <w:rFonts w:eastAsiaTheme="minorEastAsia"/>
                <w:sz w:val="20"/>
                <w:szCs w:val="20"/>
                <w:lang w:val="en-US" w:eastAsia="en-CA"/>
              </w:rPr>
              <w:t>Gascon</w:t>
            </w:r>
            <w:proofErr w:type="spellEnd"/>
            <w:r w:rsidRPr="00F71899">
              <w:rPr>
                <w:rFonts w:eastAsiaTheme="minorEastAsia"/>
                <w:sz w:val="20"/>
                <w:szCs w:val="20"/>
                <w:lang w:val="en-US" w:eastAsia="en-CA"/>
              </w:rPr>
              <w:t xml:space="preserve">, </w:t>
            </w:r>
            <w:proofErr w:type="spellStart"/>
            <w:r w:rsidRPr="00F71899">
              <w:rPr>
                <w:rFonts w:eastAsiaTheme="minorEastAsia"/>
                <w:sz w:val="20"/>
                <w:szCs w:val="20"/>
                <w:lang w:val="en-US" w:eastAsia="en-CA"/>
              </w:rPr>
              <w:t>Côté</w:t>
            </w:r>
            <w:proofErr w:type="spellEnd"/>
            <w:r w:rsidRPr="00F71899">
              <w:rPr>
                <w:rFonts w:eastAsiaTheme="minorEastAsia"/>
                <w:sz w:val="20"/>
                <w:szCs w:val="20"/>
                <w:lang w:val="en-US" w:eastAsia="en-CA"/>
              </w:rPr>
              <w:t>, Brown and Rowe JJ.</w:t>
            </w:r>
          </w:p>
          <w:p w:rsidR="00F22197" w:rsidRPr="00F71899" w:rsidRDefault="00F22197" w:rsidP="00F22197">
            <w:pPr>
              <w:rPr>
                <w:lang w:val="en-US" w:eastAsia="en-CA"/>
              </w:rPr>
            </w:pPr>
          </w:p>
        </w:tc>
      </w:tr>
      <w:tr w:rsidR="008F094A" w:rsidRPr="00F71899" w:rsidTr="008F094A">
        <w:tc>
          <w:tcPr>
            <w:tcW w:w="5000" w:type="pct"/>
            <w:gridSpan w:val="4"/>
          </w:tcPr>
          <w:p w:rsidR="008F094A" w:rsidRPr="00F71899" w:rsidRDefault="00F22197" w:rsidP="00F22197">
            <w:pPr>
              <w:pStyle w:val="SCCLsocParty"/>
              <w:jc w:val="both"/>
              <w:rPr>
                <w:sz w:val="20"/>
                <w:szCs w:val="20"/>
                <w:lang w:val="en-US"/>
              </w:rPr>
            </w:pPr>
            <w:r w:rsidRPr="00F71899">
              <w:rPr>
                <w:sz w:val="20"/>
                <w:szCs w:val="20"/>
                <w:lang w:val="en-US"/>
              </w:rPr>
              <w:t>The application for leave to appeal from the judgment of the Federal Court of Appeal, Number A-316-15, dated July 4, 2016, is dismissed with costs to the respondents.</w:t>
            </w:r>
          </w:p>
          <w:p w:rsidR="00F22197" w:rsidRPr="00F71899" w:rsidRDefault="00F22197" w:rsidP="00F22197">
            <w:pPr>
              <w:rPr>
                <w:lang w:val="en-US"/>
              </w:rPr>
            </w:pPr>
          </w:p>
        </w:tc>
      </w:tr>
      <w:tr w:rsidR="00E50D43" w:rsidRPr="00F71899" w:rsidTr="003B3C79">
        <w:tc>
          <w:tcPr>
            <w:tcW w:w="5000" w:type="pct"/>
            <w:gridSpan w:val="4"/>
          </w:tcPr>
          <w:p w:rsidR="00E50D43" w:rsidRPr="00F71899" w:rsidRDefault="00E50D43" w:rsidP="003B3C79">
            <w:pPr>
              <w:jc w:val="both"/>
              <w:rPr>
                <w:sz w:val="20"/>
              </w:rPr>
            </w:pPr>
            <w:r w:rsidRPr="00F71899">
              <w:rPr>
                <w:sz w:val="20"/>
              </w:rPr>
              <w:t>Judgments and orders – Interlocutory orders – Motion to strike – One respondent bringing motion to strike certain paragraphs and exhibits from applicant’s affidavit filed in support of her application for judicial review – Do the Federal Court Rules require a reading that is broad and fair enough to allow the federal courts to correct their own patent errors, in order to avoid breaches of fundamental justice? – Does a Public Service Labour Relations and Employment Board member’s status as a beneficiary of a bargaining agent’s pension plan give rise to a reasonable apprehension of bias?</w:t>
            </w:r>
          </w:p>
        </w:tc>
      </w:tr>
      <w:tr w:rsidR="00E50D43" w:rsidRPr="00F71899" w:rsidTr="003B3C79">
        <w:tc>
          <w:tcPr>
            <w:tcW w:w="5000" w:type="pct"/>
            <w:gridSpan w:val="4"/>
          </w:tcPr>
          <w:p w:rsidR="00E50D43" w:rsidRPr="00F71899" w:rsidRDefault="00E50D43" w:rsidP="003B3C79">
            <w:pPr>
              <w:jc w:val="both"/>
              <w:rPr>
                <w:sz w:val="20"/>
              </w:rPr>
            </w:pPr>
          </w:p>
        </w:tc>
      </w:tr>
      <w:tr w:rsidR="00E50D43" w:rsidRPr="00F71899" w:rsidTr="003B3C79">
        <w:tc>
          <w:tcPr>
            <w:tcW w:w="5000" w:type="pct"/>
            <w:gridSpan w:val="4"/>
          </w:tcPr>
          <w:p w:rsidR="00E50D43" w:rsidRPr="00F71899" w:rsidRDefault="00E50D43" w:rsidP="003B3C79">
            <w:pPr>
              <w:jc w:val="both"/>
              <w:rPr>
                <w:sz w:val="20"/>
              </w:rPr>
            </w:pPr>
            <w:r w:rsidRPr="00F71899">
              <w:rPr>
                <w:sz w:val="20"/>
              </w:rPr>
              <w:t>The applicant sought reconsideration of a decision of the Public Service Labour Relations and Employment Board (“Board”) dated February 21, 2008. She alleged that a panel member in that case was biased. On June 29, 2015, the Board dismissed the applicant’s request that it reconsider the 2008 decision.  The applicant sought judicial review of that decision and filed an affidavit in support of her application.  The respondent, the Professional Institute of the Public Service of Canada, moved for an order striking out certain paragraphs and exhibits in the affidavit on the basis that on an application for judicial review, the court could only consider the evidence that had been before the administrative Board. The applicant submitted that the paragraphs and the exhibits were relevant to alleged bias on the part of one of the members of the Board and an overall breach of natural justice.</w:t>
            </w:r>
          </w:p>
          <w:p w:rsidR="00E50D43" w:rsidRPr="00F71899" w:rsidRDefault="00E50D43" w:rsidP="003B3C79">
            <w:pPr>
              <w:jc w:val="both"/>
              <w:rPr>
                <w:sz w:val="20"/>
              </w:rPr>
            </w:pPr>
          </w:p>
        </w:tc>
      </w:tr>
      <w:tr w:rsidR="00E50D43" w:rsidRPr="00F71899" w:rsidTr="003B3C79">
        <w:tc>
          <w:tcPr>
            <w:tcW w:w="2427" w:type="pct"/>
            <w:gridSpan w:val="2"/>
          </w:tcPr>
          <w:p w:rsidR="00E50D43" w:rsidRPr="00F71899" w:rsidRDefault="00E50D43" w:rsidP="003B3C79">
            <w:pPr>
              <w:jc w:val="both"/>
              <w:rPr>
                <w:sz w:val="20"/>
              </w:rPr>
            </w:pPr>
            <w:r w:rsidRPr="00F71899">
              <w:rPr>
                <w:sz w:val="20"/>
              </w:rPr>
              <w:t>November 24, 2015</w:t>
            </w:r>
          </w:p>
          <w:p w:rsidR="00E50D43" w:rsidRPr="00F71899" w:rsidRDefault="00E50D43" w:rsidP="003B3C79">
            <w:pPr>
              <w:jc w:val="both"/>
              <w:rPr>
                <w:sz w:val="20"/>
              </w:rPr>
            </w:pPr>
            <w:r w:rsidRPr="00F71899">
              <w:rPr>
                <w:sz w:val="20"/>
              </w:rPr>
              <w:t>Federal Court of Appeal</w:t>
            </w:r>
          </w:p>
          <w:p w:rsidR="00E50D43" w:rsidRPr="00F71899" w:rsidRDefault="00E50D43" w:rsidP="003B3C79">
            <w:pPr>
              <w:jc w:val="both"/>
              <w:rPr>
                <w:sz w:val="20"/>
              </w:rPr>
            </w:pPr>
            <w:r w:rsidRPr="00F71899">
              <w:rPr>
                <w:sz w:val="20"/>
              </w:rPr>
              <w:t>(</w:t>
            </w:r>
            <w:proofErr w:type="spellStart"/>
            <w:r w:rsidRPr="00F71899">
              <w:rPr>
                <w:sz w:val="20"/>
              </w:rPr>
              <w:t>Stratas</w:t>
            </w:r>
            <w:proofErr w:type="spellEnd"/>
            <w:r w:rsidRPr="00F71899">
              <w:rPr>
                <w:sz w:val="20"/>
              </w:rPr>
              <w:t xml:space="preserve"> J.A.)</w:t>
            </w:r>
          </w:p>
          <w:p w:rsidR="00E50D43" w:rsidRPr="00F71899" w:rsidRDefault="0005663F" w:rsidP="003B3C79">
            <w:pPr>
              <w:jc w:val="both"/>
              <w:rPr>
                <w:sz w:val="20"/>
              </w:rPr>
            </w:pPr>
            <w:hyperlink r:id="rId26" w:history="1">
              <w:r w:rsidR="00E50D43" w:rsidRPr="00F71899">
                <w:rPr>
                  <w:rStyle w:val="Hyperlink"/>
                  <w:sz w:val="20"/>
                </w:rPr>
                <w:t>2015 FCA 263</w:t>
              </w:r>
            </w:hyperlink>
          </w:p>
          <w:p w:rsidR="00E50D43" w:rsidRPr="00F71899" w:rsidRDefault="00E50D43" w:rsidP="003B3C79">
            <w:pPr>
              <w:jc w:val="both"/>
              <w:rPr>
                <w:sz w:val="20"/>
              </w:rPr>
            </w:pPr>
          </w:p>
        </w:tc>
        <w:tc>
          <w:tcPr>
            <w:tcW w:w="243" w:type="pct"/>
          </w:tcPr>
          <w:p w:rsidR="00E50D43" w:rsidRPr="00F71899" w:rsidRDefault="00E50D43" w:rsidP="003B3C79">
            <w:pPr>
              <w:jc w:val="both"/>
              <w:rPr>
                <w:sz w:val="20"/>
              </w:rPr>
            </w:pPr>
          </w:p>
        </w:tc>
        <w:tc>
          <w:tcPr>
            <w:tcW w:w="2330" w:type="pct"/>
          </w:tcPr>
          <w:p w:rsidR="00E50D43" w:rsidRPr="00F71899" w:rsidRDefault="00E50D43" w:rsidP="003B3C79">
            <w:pPr>
              <w:jc w:val="both"/>
              <w:rPr>
                <w:sz w:val="20"/>
              </w:rPr>
            </w:pPr>
            <w:r w:rsidRPr="00F71899">
              <w:rPr>
                <w:sz w:val="20"/>
              </w:rPr>
              <w:t>One respondent’s motion to strike portions of applicant’s affidavit filed in support of application for judicial review granted.</w:t>
            </w:r>
          </w:p>
          <w:p w:rsidR="00E50D43" w:rsidRPr="00F71899" w:rsidRDefault="00E50D43" w:rsidP="003B3C79">
            <w:pPr>
              <w:jc w:val="both"/>
              <w:rPr>
                <w:sz w:val="20"/>
              </w:rPr>
            </w:pPr>
          </w:p>
          <w:p w:rsidR="00E50D43" w:rsidRPr="00F71899" w:rsidRDefault="00E50D43" w:rsidP="003B3C79">
            <w:pPr>
              <w:jc w:val="both"/>
              <w:rPr>
                <w:sz w:val="20"/>
              </w:rPr>
            </w:pPr>
          </w:p>
        </w:tc>
      </w:tr>
      <w:tr w:rsidR="00E50D43" w:rsidRPr="00F71899" w:rsidTr="003B3C79">
        <w:tc>
          <w:tcPr>
            <w:tcW w:w="2427" w:type="pct"/>
            <w:gridSpan w:val="2"/>
          </w:tcPr>
          <w:p w:rsidR="00E50D43" w:rsidRPr="00F71899" w:rsidRDefault="00E50D43" w:rsidP="003B3C79">
            <w:pPr>
              <w:jc w:val="both"/>
              <w:rPr>
                <w:sz w:val="20"/>
              </w:rPr>
            </w:pPr>
            <w:r w:rsidRPr="00F71899">
              <w:rPr>
                <w:sz w:val="20"/>
              </w:rPr>
              <w:t>January 7, 2016</w:t>
            </w:r>
          </w:p>
          <w:p w:rsidR="00E50D43" w:rsidRPr="00F71899" w:rsidRDefault="00E50D43" w:rsidP="003B3C79">
            <w:pPr>
              <w:jc w:val="both"/>
              <w:rPr>
                <w:sz w:val="20"/>
              </w:rPr>
            </w:pPr>
            <w:r w:rsidRPr="00F71899">
              <w:rPr>
                <w:sz w:val="20"/>
              </w:rPr>
              <w:t>Federal Court of Appeal</w:t>
            </w:r>
          </w:p>
          <w:p w:rsidR="00E50D43" w:rsidRPr="00F71899" w:rsidRDefault="00E50D43" w:rsidP="003B3C79">
            <w:pPr>
              <w:jc w:val="both"/>
              <w:rPr>
                <w:sz w:val="20"/>
              </w:rPr>
            </w:pPr>
            <w:r w:rsidRPr="00F71899">
              <w:rPr>
                <w:sz w:val="20"/>
              </w:rPr>
              <w:t>(</w:t>
            </w:r>
            <w:proofErr w:type="spellStart"/>
            <w:r w:rsidRPr="00F71899">
              <w:rPr>
                <w:sz w:val="20"/>
              </w:rPr>
              <w:t>Stratas</w:t>
            </w:r>
            <w:proofErr w:type="spellEnd"/>
            <w:r w:rsidRPr="00F71899">
              <w:rPr>
                <w:sz w:val="20"/>
              </w:rPr>
              <w:t xml:space="preserve"> J.A.)</w:t>
            </w:r>
          </w:p>
          <w:p w:rsidR="00E50D43" w:rsidRPr="00F71899" w:rsidRDefault="00E50D43" w:rsidP="003B3C79">
            <w:pPr>
              <w:jc w:val="both"/>
              <w:rPr>
                <w:sz w:val="20"/>
              </w:rPr>
            </w:pPr>
            <w:r w:rsidRPr="00F71899">
              <w:rPr>
                <w:sz w:val="20"/>
              </w:rPr>
              <w:t>Unreported</w:t>
            </w:r>
          </w:p>
          <w:p w:rsidR="00E50D43" w:rsidRPr="00F71899" w:rsidRDefault="00E50D43" w:rsidP="003B3C79">
            <w:pPr>
              <w:jc w:val="both"/>
              <w:rPr>
                <w:sz w:val="20"/>
              </w:rPr>
            </w:pPr>
          </w:p>
        </w:tc>
        <w:tc>
          <w:tcPr>
            <w:tcW w:w="243" w:type="pct"/>
          </w:tcPr>
          <w:p w:rsidR="00E50D43" w:rsidRPr="00F71899" w:rsidRDefault="00E50D43" w:rsidP="003B3C79">
            <w:pPr>
              <w:jc w:val="both"/>
              <w:rPr>
                <w:sz w:val="20"/>
              </w:rPr>
            </w:pPr>
          </w:p>
        </w:tc>
        <w:tc>
          <w:tcPr>
            <w:tcW w:w="2330" w:type="pct"/>
          </w:tcPr>
          <w:p w:rsidR="00E50D43" w:rsidRPr="00F71899" w:rsidRDefault="00E50D43" w:rsidP="003B3C79">
            <w:pPr>
              <w:jc w:val="both"/>
              <w:rPr>
                <w:sz w:val="20"/>
              </w:rPr>
            </w:pPr>
            <w:r w:rsidRPr="00F71899">
              <w:rPr>
                <w:sz w:val="20"/>
              </w:rPr>
              <w:t>Applicant’s motion for reconsideration dismissed</w:t>
            </w:r>
          </w:p>
          <w:p w:rsidR="00E50D43" w:rsidRPr="00F71899" w:rsidRDefault="00E50D43" w:rsidP="003B3C79">
            <w:pPr>
              <w:jc w:val="both"/>
              <w:rPr>
                <w:sz w:val="20"/>
              </w:rPr>
            </w:pPr>
          </w:p>
        </w:tc>
      </w:tr>
      <w:tr w:rsidR="00E50D43" w:rsidRPr="00F71899" w:rsidTr="003B3C79">
        <w:tc>
          <w:tcPr>
            <w:tcW w:w="2427" w:type="pct"/>
            <w:gridSpan w:val="2"/>
          </w:tcPr>
          <w:p w:rsidR="00E50D43" w:rsidRPr="00F71899" w:rsidRDefault="00E50D43" w:rsidP="003B3C79">
            <w:pPr>
              <w:jc w:val="both"/>
              <w:rPr>
                <w:sz w:val="20"/>
              </w:rPr>
            </w:pPr>
            <w:r w:rsidRPr="00F71899">
              <w:rPr>
                <w:sz w:val="20"/>
              </w:rPr>
              <w:lastRenderedPageBreak/>
              <w:t>January 13, 2016</w:t>
            </w:r>
          </w:p>
          <w:p w:rsidR="00E50D43" w:rsidRPr="00F71899" w:rsidRDefault="00E50D43" w:rsidP="003B3C79">
            <w:pPr>
              <w:jc w:val="both"/>
              <w:rPr>
                <w:sz w:val="20"/>
              </w:rPr>
            </w:pPr>
            <w:r w:rsidRPr="00F71899">
              <w:rPr>
                <w:sz w:val="20"/>
              </w:rPr>
              <w:t>Supreme Court of Canada</w:t>
            </w:r>
          </w:p>
          <w:p w:rsidR="00E50D43" w:rsidRPr="00F71899" w:rsidRDefault="00E50D43" w:rsidP="003B3C79">
            <w:pPr>
              <w:jc w:val="both"/>
              <w:rPr>
                <w:sz w:val="20"/>
              </w:rPr>
            </w:pPr>
          </w:p>
        </w:tc>
        <w:tc>
          <w:tcPr>
            <w:tcW w:w="243" w:type="pct"/>
          </w:tcPr>
          <w:p w:rsidR="00E50D43" w:rsidRPr="00F71899" w:rsidRDefault="00E50D43" w:rsidP="003B3C79">
            <w:pPr>
              <w:jc w:val="both"/>
              <w:rPr>
                <w:sz w:val="20"/>
              </w:rPr>
            </w:pPr>
          </w:p>
        </w:tc>
        <w:tc>
          <w:tcPr>
            <w:tcW w:w="2330" w:type="pct"/>
          </w:tcPr>
          <w:p w:rsidR="00E50D43" w:rsidRPr="00F71899" w:rsidRDefault="00E50D43" w:rsidP="003B3C79">
            <w:pPr>
              <w:jc w:val="both"/>
              <w:rPr>
                <w:sz w:val="20"/>
              </w:rPr>
            </w:pPr>
            <w:r w:rsidRPr="00F71899">
              <w:rPr>
                <w:sz w:val="20"/>
              </w:rPr>
              <w:t>Application for leave to appeal filed</w:t>
            </w:r>
          </w:p>
          <w:p w:rsidR="00E50D43" w:rsidRPr="00F71899" w:rsidRDefault="00E50D43" w:rsidP="003B3C79">
            <w:pPr>
              <w:jc w:val="both"/>
              <w:rPr>
                <w:sz w:val="20"/>
              </w:rPr>
            </w:pPr>
          </w:p>
        </w:tc>
      </w:tr>
      <w:tr w:rsidR="00E50D43" w:rsidRPr="00F71899" w:rsidTr="003B3C79">
        <w:tc>
          <w:tcPr>
            <w:tcW w:w="2427" w:type="pct"/>
            <w:gridSpan w:val="2"/>
          </w:tcPr>
          <w:p w:rsidR="00E50D43" w:rsidRPr="00F71899" w:rsidRDefault="00E50D43" w:rsidP="003B3C79">
            <w:pPr>
              <w:jc w:val="both"/>
              <w:rPr>
                <w:sz w:val="20"/>
              </w:rPr>
            </w:pPr>
            <w:r w:rsidRPr="00F71899">
              <w:rPr>
                <w:sz w:val="20"/>
              </w:rPr>
              <w:t>January 25, 2016</w:t>
            </w:r>
          </w:p>
          <w:p w:rsidR="00E50D43" w:rsidRPr="00F71899" w:rsidRDefault="00E50D43" w:rsidP="003B3C79">
            <w:pPr>
              <w:jc w:val="both"/>
              <w:rPr>
                <w:sz w:val="20"/>
              </w:rPr>
            </w:pPr>
            <w:r w:rsidRPr="00F71899">
              <w:rPr>
                <w:sz w:val="20"/>
              </w:rPr>
              <w:t>Supreme Court of Canada</w:t>
            </w:r>
          </w:p>
        </w:tc>
        <w:tc>
          <w:tcPr>
            <w:tcW w:w="243" w:type="pct"/>
          </w:tcPr>
          <w:p w:rsidR="00E50D43" w:rsidRPr="00F71899" w:rsidRDefault="00E50D43" w:rsidP="003B3C79">
            <w:pPr>
              <w:jc w:val="both"/>
              <w:rPr>
                <w:sz w:val="20"/>
              </w:rPr>
            </w:pPr>
          </w:p>
        </w:tc>
        <w:tc>
          <w:tcPr>
            <w:tcW w:w="2330" w:type="pct"/>
          </w:tcPr>
          <w:p w:rsidR="00E50D43" w:rsidRPr="00F71899" w:rsidRDefault="00E50D43" w:rsidP="003B3C79">
            <w:pPr>
              <w:jc w:val="both"/>
              <w:rPr>
                <w:sz w:val="20"/>
              </w:rPr>
            </w:pPr>
            <w:r w:rsidRPr="00F71899">
              <w:rPr>
                <w:sz w:val="20"/>
              </w:rPr>
              <w:t>Application for leave to appeal filed</w:t>
            </w:r>
          </w:p>
          <w:p w:rsidR="00E50D43" w:rsidRPr="00F71899" w:rsidRDefault="00E50D43" w:rsidP="003B3C79">
            <w:pPr>
              <w:jc w:val="both"/>
              <w:rPr>
                <w:sz w:val="20"/>
              </w:rPr>
            </w:pPr>
          </w:p>
        </w:tc>
      </w:tr>
    </w:tbl>
    <w:p w:rsidR="00E50D43" w:rsidRPr="00F71899" w:rsidRDefault="0005663F" w:rsidP="00E50D43">
      <w:pPr>
        <w:jc w:val="both"/>
        <w:rPr>
          <w:sz w:val="20"/>
        </w:rPr>
      </w:pPr>
      <w:r>
        <w:rPr>
          <w:sz w:val="20"/>
          <w:szCs w:val="20"/>
        </w:rPr>
        <w:pict>
          <v:rect id="_x0000_i1050" style="width:2in;height:1pt" o:hrpct="0" o:hralign="center" o:hrstd="t" o:hrnoshade="t" o:hr="t" fillcolor="black [3213]" stroked="f"/>
        </w:pict>
      </w:r>
    </w:p>
    <w:p w:rsidR="00E50D43" w:rsidRPr="00F71899" w:rsidRDefault="00E50D43" w:rsidP="00E50D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50D43" w:rsidRPr="00F71899" w:rsidTr="003B3C79">
        <w:tc>
          <w:tcPr>
            <w:tcW w:w="543" w:type="pct"/>
          </w:tcPr>
          <w:p w:rsidR="00E50D43" w:rsidRPr="00F71899" w:rsidRDefault="00E50D43" w:rsidP="003B3C79">
            <w:pPr>
              <w:jc w:val="both"/>
              <w:rPr>
                <w:sz w:val="20"/>
                <w:lang w:val="fr-CA"/>
              </w:rPr>
            </w:pPr>
            <w:r w:rsidRPr="00F71899">
              <w:rPr>
                <w:rStyle w:val="SCCFileNumberChar"/>
                <w:sz w:val="20"/>
                <w:szCs w:val="20"/>
                <w:lang w:val="fr-CA"/>
              </w:rPr>
              <w:t>36834</w:t>
            </w:r>
          </w:p>
        </w:tc>
        <w:tc>
          <w:tcPr>
            <w:tcW w:w="4457" w:type="pct"/>
            <w:gridSpan w:val="3"/>
          </w:tcPr>
          <w:p w:rsidR="00E50D43" w:rsidRPr="00F71899" w:rsidRDefault="00E50D43" w:rsidP="00223597">
            <w:pPr>
              <w:pStyle w:val="SCCLsocParty"/>
              <w:jc w:val="both"/>
              <w:rPr>
                <w:sz w:val="20"/>
              </w:rPr>
            </w:pPr>
            <w:r w:rsidRPr="00F71899">
              <w:rPr>
                <w:b/>
                <w:sz w:val="20"/>
                <w:szCs w:val="20"/>
              </w:rPr>
              <w:t>Elizabeth Bernard c. Agence du revenu du Canada, Conseil du trésor, Institut professionnel de la fonction publique du Canada</w:t>
            </w:r>
            <w:r w:rsidR="00F22197" w:rsidRPr="00F71899">
              <w:rPr>
                <w:b/>
                <w:sz w:val="20"/>
                <w:szCs w:val="20"/>
              </w:rPr>
              <w:t xml:space="preserve"> </w:t>
            </w:r>
            <w:r w:rsidRPr="00F71899">
              <w:rPr>
                <w:b/>
                <w:sz w:val="20"/>
                <w:szCs w:val="20"/>
              </w:rPr>
              <w:t>- et entre -</w:t>
            </w:r>
            <w:r w:rsidR="00F22197" w:rsidRPr="00F71899">
              <w:rPr>
                <w:sz w:val="20"/>
                <w:szCs w:val="20"/>
              </w:rPr>
              <w:t xml:space="preserve"> </w:t>
            </w:r>
            <w:r w:rsidRPr="00F71899">
              <w:rPr>
                <w:b/>
                <w:sz w:val="20"/>
                <w:szCs w:val="20"/>
              </w:rPr>
              <w:t>Elizabeth Bernard c. Agence du revenu du Canada, Conseil du trésor</w:t>
            </w:r>
            <w:r w:rsidR="00223597">
              <w:rPr>
                <w:b/>
                <w:sz w:val="20"/>
                <w:szCs w:val="20"/>
              </w:rPr>
              <w:t xml:space="preserve"> et</w:t>
            </w:r>
            <w:r w:rsidRPr="00F71899">
              <w:rPr>
                <w:b/>
                <w:sz w:val="20"/>
                <w:szCs w:val="20"/>
              </w:rPr>
              <w:t xml:space="preserve"> Institut professionnel de la fonction publique du Canada</w:t>
            </w:r>
            <w:r w:rsidR="00F22197" w:rsidRPr="00F71899">
              <w:rPr>
                <w:b/>
                <w:sz w:val="20"/>
                <w:szCs w:val="20"/>
              </w:rPr>
              <w:t xml:space="preserve"> </w:t>
            </w:r>
            <w:r w:rsidRPr="00F71899">
              <w:rPr>
                <w:sz w:val="20"/>
              </w:rPr>
              <w:t>(C</w:t>
            </w:r>
            <w:r w:rsidR="00F22197" w:rsidRPr="00F71899">
              <w:rPr>
                <w:sz w:val="20"/>
              </w:rPr>
              <w:t>.</w:t>
            </w:r>
            <w:r w:rsidRPr="00F71899">
              <w:rPr>
                <w:sz w:val="20"/>
              </w:rPr>
              <w:t>F</w:t>
            </w:r>
            <w:r w:rsidR="00F22197" w:rsidRPr="00F71899">
              <w:rPr>
                <w:sz w:val="20"/>
              </w:rPr>
              <w:t>.</w:t>
            </w:r>
            <w:r w:rsidRPr="00F71899">
              <w:rPr>
                <w:sz w:val="20"/>
              </w:rPr>
              <w:t>) (Civile) (Sur autorisation)</w:t>
            </w:r>
          </w:p>
        </w:tc>
      </w:tr>
      <w:tr w:rsidR="008F094A" w:rsidRPr="00223597" w:rsidTr="003B3C79">
        <w:tc>
          <w:tcPr>
            <w:tcW w:w="543" w:type="pct"/>
          </w:tcPr>
          <w:p w:rsidR="008F094A" w:rsidRPr="00F71899" w:rsidRDefault="008F094A" w:rsidP="003B3C79">
            <w:pPr>
              <w:jc w:val="both"/>
              <w:rPr>
                <w:rStyle w:val="SCCFileNumberChar"/>
                <w:b w:val="0"/>
                <w:sz w:val="20"/>
                <w:szCs w:val="20"/>
                <w:lang w:val="fr-CA"/>
              </w:rPr>
            </w:pPr>
            <w:r w:rsidRPr="00F71899">
              <w:rPr>
                <w:rStyle w:val="SCCFileNumberChar"/>
                <w:sz w:val="20"/>
                <w:szCs w:val="20"/>
              </w:rPr>
              <w:t>Coram:</w:t>
            </w:r>
          </w:p>
        </w:tc>
        <w:tc>
          <w:tcPr>
            <w:tcW w:w="4457" w:type="pct"/>
            <w:gridSpan w:val="3"/>
          </w:tcPr>
          <w:p w:rsidR="008F094A" w:rsidRPr="00F71899" w:rsidRDefault="00F22197" w:rsidP="003B3C79">
            <w:pPr>
              <w:pStyle w:val="SCCLsocParty"/>
              <w:jc w:val="both"/>
              <w:rPr>
                <w:rFonts w:eastAsiaTheme="minorEastAsia"/>
                <w:sz w:val="20"/>
                <w:szCs w:val="20"/>
                <w:lang w:eastAsia="en-CA"/>
              </w:rPr>
            </w:pPr>
            <w:r w:rsidRPr="00F71899">
              <w:rPr>
                <w:rFonts w:eastAsiaTheme="minorEastAsia"/>
                <w:sz w:val="20"/>
                <w:szCs w:val="20"/>
                <w:lang w:val="fr-FR" w:eastAsia="en-CA"/>
              </w:rPr>
              <w:t xml:space="preserve">La juge en chef </w:t>
            </w:r>
            <w:proofErr w:type="spellStart"/>
            <w:r w:rsidRPr="00F71899">
              <w:rPr>
                <w:rFonts w:eastAsiaTheme="minorEastAsia"/>
                <w:sz w:val="20"/>
                <w:szCs w:val="20"/>
                <w:lang w:val="fr-FR" w:eastAsia="en-CA"/>
              </w:rPr>
              <w:t>McLachlin</w:t>
            </w:r>
            <w:proofErr w:type="spellEnd"/>
            <w:r w:rsidRPr="00F71899">
              <w:rPr>
                <w:rFonts w:eastAsiaTheme="minorEastAsia"/>
                <w:sz w:val="20"/>
                <w:szCs w:val="20"/>
                <w:lang w:val="fr-FR" w:eastAsia="en-CA"/>
              </w:rPr>
              <w:t xml:space="preserve"> et les juges Abella, </w:t>
            </w:r>
            <w:proofErr w:type="spellStart"/>
            <w:r w:rsidRPr="00F71899">
              <w:rPr>
                <w:rFonts w:eastAsiaTheme="minorEastAsia"/>
                <w:sz w:val="20"/>
                <w:szCs w:val="20"/>
                <w:lang w:eastAsia="en-CA"/>
              </w:rPr>
              <w:t>Moldaver</w:t>
            </w:r>
            <w:proofErr w:type="spellEnd"/>
            <w:r w:rsidRPr="00F71899">
              <w:rPr>
                <w:rFonts w:eastAsiaTheme="minorEastAsia"/>
                <w:sz w:val="20"/>
                <w:szCs w:val="20"/>
                <w:lang w:eastAsia="en-CA"/>
              </w:rPr>
              <w:t xml:space="preserve">, </w:t>
            </w:r>
            <w:proofErr w:type="spellStart"/>
            <w:r w:rsidRPr="00F71899">
              <w:rPr>
                <w:rFonts w:eastAsiaTheme="minorEastAsia"/>
                <w:sz w:val="20"/>
                <w:szCs w:val="20"/>
                <w:lang w:eastAsia="en-CA"/>
              </w:rPr>
              <w:t>Karakatsanis</w:t>
            </w:r>
            <w:proofErr w:type="spellEnd"/>
            <w:r w:rsidRPr="00F71899">
              <w:rPr>
                <w:rFonts w:eastAsiaTheme="minorEastAsia"/>
                <w:sz w:val="20"/>
                <w:szCs w:val="20"/>
                <w:lang w:eastAsia="en-CA"/>
              </w:rPr>
              <w:t>, Wagner, Gascon, Côté, Brown et Rowe </w:t>
            </w:r>
          </w:p>
          <w:p w:rsidR="00F22197" w:rsidRPr="00F71899" w:rsidRDefault="00F22197" w:rsidP="00F22197">
            <w:pPr>
              <w:rPr>
                <w:lang w:val="fr-CA" w:eastAsia="en-CA"/>
              </w:rPr>
            </w:pPr>
          </w:p>
        </w:tc>
      </w:tr>
      <w:tr w:rsidR="008F094A" w:rsidRPr="00223597" w:rsidTr="008F094A">
        <w:tc>
          <w:tcPr>
            <w:tcW w:w="5000" w:type="pct"/>
            <w:gridSpan w:val="4"/>
          </w:tcPr>
          <w:p w:rsidR="008F094A" w:rsidRPr="00F71899" w:rsidRDefault="00F22197" w:rsidP="003B3C79">
            <w:pPr>
              <w:pStyle w:val="SCCLsocParty"/>
              <w:jc w:val="both"/>
              <w:rPr>
                <w:sz w:val="20"/>
                <w:szCs w:val="20"/>
              </w:rPr>
            </w:pPr>
            <w:r w:rsidRPr="00F71899">
              <w:rPr>
                <w:sz w:val="20"/>
                <w:szCs w:val="20"/>
              </w:rPr>
              <w:t xml:space="preserve">La demande d’autorisation d’appel de l’arrêt de la Cour d’appel fédérale, numéro A-316-15, </w:t>
            </w:r>
            <w:r w:rsidRPr="00F71899">
              <w:rPr>
                <w:rStyle w:val="reference1"/>
                <w:rFonts w:ascii="Verdana" w:hAnsi="Verdana"/>
                <w:color w:val="333333"/>
                <w:sz w:val="20"/>
                <w:szCs w:val="20"/>
              </w:rPr>
              <w:t xml:space="preserve"> </w:t>
            </w:r>
            <w:r w:rsidRPr="00F71899">
              <w:rPr>
                <w:sz w:val="20"/>
                <w:szCs w:val="20"/>
              </w:rPr>
              <w:t>daté du 4 juillet 2016, est rejetée avec dépens en faveur des intimées.</w:t>
            </w:r>
          </w:p>
          <w:p w:rsidR="00F22197" w:rsidRPr="00F71899" w:rsidRDefault="00F22197" w:rsidP="00F22197">
            <w:pPr>
              <w:rPr>
                <w:lang w:val="fr-CA"/>
              </w:rPr>
            </w:pPr>
          </w:p>
        </w:tc>
      </w:tr>
      <w:tr w:rsidR="00E50D43" w:rsidRPr="00223597" w:rsidTr="003B3C79">
        <w:tc>
          <w:tcPr>
            <w:tcW w:w="5000" w:type="pct"/>
            <w:gridSpan w:val="4"/>
          </w:tcPr>
          <w:p w:rsidR="00E50D43" w:rsidRPr="00F71899" w:rsidRDefault="00E50D43" w:rsidP="003B3C79">
            <w:pPr>
              <w:jc w:val="both"/>
              <w:rPr>
                <w:sz w:val="20"/>
                <w:lang w:val="fr-CA"/>
              </w:rPr>
            </w:pPr>
            <w:r w:rsidRPr="00F71899">
              <w:rPr>
                <w:sz w:val="20"/>
                <w:lang w:val="fr-CA"/>
              </w:rPr>
              <w:t>Jugements et ordonnances – Ordonnances interlocutoires – Requête en radiation – Un des intimés a présenté une requête en radiation d’un certain nombre de paragraphes et de pièces de l’affidavit que la demanderesse a déposé au soutien de sa demande de contrôle judiciaire – Les Règles de la Cour fédérale doivent-elles être interprétées d’une façon suffisamment large et juste pour permettre aux tribunaux fédéraux de corriger leurs propres erreurs manifestes afin d’éviter des manquements à la justice fondamentale? – Le statut d’un membre de la Commission des relations de travail et de l’emploi dans la fonction publique en tant que bénéficiaire du régime de retraite de l’agent de négociation engendre-t-il une crainte raisonnable de partialité?</w:t>
            </w:r>
          </w:p>
        </w:tc>
      </w:tr>
      <w:tr w:rsidR="00E50D43" w:rsidRPr="00223597" w:rsidTr="003B3C79">
        <w:tc>
          <w:tcPr>
            <w:tcW w:w="5000" w:type="pct"/>
            <w:gridSpan w:val="4"/>
          </w:tcPr>
          <w:p w:rsidR="00E50D43" w:rsidRPr="00F71899" w:rsidRDefault="00E50D43" w:rsidP="003B3C79">
            <w:pPr>
              <w:jc w:val="both"/>
              <w:rPr>
                <w:sz w:val="20"/>
                <w:lang w:val="fr-CA"/>
              </w:rPr>
            </w:pPr>
          </w:p>
        </w:tc>
      </w:tr>
      <w:tr w:rsidR="00E50D43" w:rsidRPr="00223597" w:rsidTr="003B3C79">
        <w:tc>
          <w:tcPr>
            <w:tcW w:w="5000" w:type="pct"/>
            <w:gridSpan w:val="4"/>
          </w:tcPr>
          <w:p w:rsidR="00E50D43" w:rsidRPr="00F71899" w:rsidRDefault="00E50D43" w:rsidP="003B3C79">
            <w:pPr>
              <w:jc w:val="both"/>
              <w:rPr>
                <w:sz w:val="20"/>
                <w:lang w:val="fr-CA"/>
              </w:rPr>
            </w:pPr>
            <w:r w:rsidRPr="00F71899">
              <w:rPr>
                <w:sz w:val="20"/>
                <w:lang w:val="fr-CA"/>
              </w:rPr>
              <w:t>La demanderesse a sollicité le réexamen d’une décision de la Commission des relations de travail et de l’emploi dans la fonction publique (la « Commission ») du 21 février 2008. Elle a allégué qu’un membre de la formation saisie de cette affaire était partial. Le 29 juin 2015, la Commission a rejeté la demande de réexamen de la décision de 2008. La demanderesse a sollicité le contrôle judiciaire de cette décision et a déposé un affidavit à l’appui de sa demande. L’intimé, l’Institut professionnel de la fonction publique du Canada, a demandé une ordonnance en radiation d’un certain nombre de paragraphes et de pièces de l’affidavit, plaidant que dans une demande de contrôle judiciaire, la cour ne doit examiner que la preuve qui se trouvait devant l’organisme administratif. La demanderesse a fait valoir que les paragraphes et les pièces concernent bien la partialité alléguée d’un des membres de la Commission et une atteinte à la justice naturelle dans l’ensemble.</w:t>
            </w:r>
          </w:p>
          <w:p w:rsidR="00E50D43" w:rsidRPr="00F71899" w:rsidRDefault="00E50D43" w:rsidP="003B3C79">
            <w:pPr>
              <w:jc w:val="both"/>
              <w:rPr>
                <w:sz w:val="20"/>
                <w:lang w:val="fr-CA"/>
              </w:rPr>
            </w:pPr>
          </w:p>
        </w:tc>
      </w:tr>
      <w:tr w:rsidR="00E50D43" w:rsidRPr="00223597" w:rsidTr="003B3C79">
        <w:tc>
          <w:tcPr>
            <w:tcW w:w="2427" w:type="pct"/>
            <w:gridSpan w:val="2"/>
          </w:tcPr>
          <w:p w:rsidR="00E50D43" w:rsidRPr="00F71899" w:rsidRDefault="00E50D43" w:rsidP="003B3C79">
            <w:pPr>
              <w:jc w:val="both"/>
              <w:rPr>
                <w:sz w:val="20"/>
                <w:lang w:val="fr-CA"/>
              </w:rPr>
            </w:pPr>
            <w:r w:rsidRPr="00F71899">
              <w:rPr>
                <w:sz w:val="20"/>
                <w:lang w:val="fr-CA"/>
              </w:rPr>
              <w:t>24 novembre 2015</w:t>
            </w:r>
          </w:p>
          <w:p w:rsidR="00E50D43" w:rsidRPr="00F71899" w:rsidRDefault="00E50D43" w:rsidP="003B3C79">
            <w:pPr>
              <w:jc w:val="both"/>
              <w:rPr>
                <w:sz w:val="20"/>
                <w:lang w:val="fr-CA"/>
              </w:rPr>
            </w:pPr>
            <w:r w:rsidRPr="00F71899">
              <w:rPr>
                <w:sz w:val="20"/>
                <w:lang w:val="fr-CA"/>
              </w:rPr>
              <w:t xml:space="preserve">Cour d’appel fédérale </w:t>
            </w:r>
          </w:p>
          <w:p w:rsidR="00E50D43" w:rsidRPr="00F71899" w:rsidRDefault="00E50D43" w:rsidP="003B3C79">
            <w:pPr>
              <w:jc w:val="both"/>
              <w:rPr>
                <w:sz w:val="20"/>
                <w:lang w:val="fr-CA"/>
              </w:rPr>
            </w:pPr>
            <w:r w:rsidRPr="00F71899">
              <w:rPr>
                <w:sz w:val="20"/>
                <w:lang w:val="fr-CA"/>
              </w:rPr>
              <w:t xml:space="preserve">(Juge </w:t>
            </w:r>
            <w:proofErr w:type="spellStart"/>
            <w:r w:rsidRPr="00F71899">
              <w:rPr>
                <w:sz w:val="20"/>
                <w:lang w:val="fr-CA"/>
              </w:rPr>
              <w:t>Stratas</w:t>
            </w:r>
            <w:proofErr w:type="spellEnd"/>
            <w:r w:rsidRPr="00F71899">
              <w:rPr>
                <w:sz w:val="20"/>
                <w:lang w:val="fr-CA"/>
              </w:rPr>
              <w:t>)</w:t>
            </w:r>
          </w:p>
          <w:p w:rsidR="00E50D43" w:rsidRPr="00F71899" w:rsidRDefault="0005663F" w:rsidP="003B3C79">
            <w:pPr>
              <w:jc w:val="both"/>
              <w:rPr>
                <w:sz w:val="20"/>
                <w:lang w:val="fr-CA"/>
              </w:rPr>
            </w:pPr>
            <w:hyperlink r:id="rId27" w:history="1">
              <w:r w:rsidR="00E50D43" w:rsidRPr="00F71899">
                <w:rPr>
                  <w:rStyle w:val="Hyperlink"/>
                  <w:sz w:val="20"/>
                  <w:lang w:val="fr-CA"/>
                </w:rPr>
                <w:t>2015 FCA 263</w:t>
              </w:r>
            </w:hyperlink>
          </w:p>
          <w:p w:rsidR="00E50D43" w:rsidRPr="00F71899" w:rsidRDefault="00E50D43" w:rsidP="003B3C79">
            <w:pPr>
              <w:jc w:val="both"/>
              <w:rPr>
                <w:sz w:val="20"/>
                <w:lang w:val="fr-CA"/>
              </w:rPr>
            </w:pPr>
          </w:p>
        </w:tc>
        <w:tc>
          <w:tcPr>
            <w:tcW w:w="243" w:type="pct"/>
          </w:tcPr>
          <w:p w:rsidR="00E50D43" w:rsidRPr="00F71899" w:rsidRDefault="00E50D43" w:rsidP="003B3C79">
            <w:pPr>
              <w:jc w:val="both"/>
              <w:rPr>
                <w:sz w:val="20"/>
                <w:lang w:val="fr-CA"/>
              </w:rPr>
            </w:pPr>
          </w:p>
        </w:tc>
        <w:tc>
          <w:tcPr>
            <w:tcW w:w="2330" w:type="pct"/>
          </w:tcPr>
          <w:p w:rsidR="00E50D43" w:rsidRPr="00F71899" w:rsidRDefault="00E50D43" w:rsidP="003B3C79">
            <w:pPr>
              <w:jc w:val="both"/>
              <w:rPr>
                <w:sz w:val="20"/>
                <w:lang w:val="fr-CA"/>
              </w:rPr>
            </w:pPr>
            <w:r w:rsidRPr="00F71899">
              <w:rPr>
                <w:sz w:val="20"/>
                <w:lang w:val="fr-CA"/>
              </w:rPr>
              <w:t>Jugement accueillant la requête d’un des intimés en radiation de certaines parties de l’affidavit de la demanderesse déposée à l’appui de sa demande de contrôle judiciaire.</w:t>
            </w:r>
          </w:p>
          <w:p w:rsidR="00E50D43" w:rsidRPr="00F71899" w:rsidRDefault="00E50D43" w:rsidP="003B3C79">
            <w:pPr>
              <w:jc w:val="both"/>
              <w:rPr>
                <w:sz w:val="20"/>
                <w:lang w:val="fr-CA"/>
              </w:rPr>
            </w:pPr>
          </w:p>
        </w:tc>
      </w:tr>
      <w:tr w:rsidR="00E50D43" w:rsidRPr="00223597" w:rsidTr="003B3C79">
        <w:tc>
          <w:tcPr>
            <w:tcW w:w="2427" w:type="pct"/>
            <w:gridSpan w:val="2"/>
          </w:tcPr>
          <w:p w:rsidR="00E50D43" w:rsidRPr="00F71899" w:rsidRDefault="00E50D43" w:rsidP="003B3C79">
            <w:pPr>
              <w:jc w:val="both"/>
              <w:rPr>
                <w:sz w:val="20"/>
                <w:lang w:val="fr-CA"/>
              </w:rPr>
            </w:pPr>
            <w:r w:rsidRPr="00F71899">
              <w:rPr>
                <w:sz w:val="20"/>
                <w:lang w:val="fr-CA"/>
              </w:rPr>
              <w:t>7 janvier 2016</w:t>
            </w:r>
          </w:p>
          <w:p w:rsidR="00E50D43" w:rsidRPr="00F71899" w:rsidRDefault="00E50D43" w:rsidP="003B3C79">
            <w:pPr>
              <w:jc w:val="both"/>
              <w:rPr>
                <w:sz w:val="20"/>
                <w:lang w:val="fr-CA"/>
              </w:rPr>
            </w:pPr>
            <w:r w:rsidRPr="00F71899">
              <w:rPr>
                <w:sz w:val="20"/>
                <w:lang w:val="fr-CA"/>
              </w:rPr>
              <w:t xml:space="preserve">Cour d’appel fédérale </w:t>
            </w:r>
          </w:p>
          <w:p w:rsidR="00E50D43" w:rsidRPr="00F71899" w:rsidRDefault="00E50D43" w:rsidP="003B3C79">
            <w:pPr>
              <w:jc w:val="both"/>
              <w:rPr>
                <w:sz w:val="20"/>
                <w:lang w:val="fr-CA"/>
              </w:rPr>
            </w:pPr>
            <w:r w:rsidRPr="00F71899">
              <w:rPr>
                <w:sz w:val="20"/>
                <w:lang w:val="fr-CA"/>
              </w:rPr>
              <w:t xml:space="preserve">(Juge </w:t>
            </w:r>
            <w:proofErr w:type="spellStart"/>
            <w:r w:rsidRPr="00F71899">
              <w:rPr>
                <w:sz w:val="20"/>
                <w:lang w:val="fr-CA"/>
              </w:rPr>
              <w:t>Stratas</w:t>
            </w:r>
            <w:proofErr w:type="spellEnd"/>
            <w:r w:rsidRPr="00F71899">
              <w:rPr>
                <w:sz w:val="20"/>
                <w:lang w:val="fr-CA"/>
              </w:rPr>
              <w:t>)</w:t>
            </w:r>
          </w:p>
          <w:p w:rsidR="00E50D43" w:rsidRPr="00F71899" w:rsidRDefault="00E50D43" w:rsidP="003B3C79">
            <w:pPr>
              <w:jc w:val="both"/>
              <w:rPr>
                <w:sz w:val="20"/>
                <w:lang w:val="fr-CA"/>
              </w:rPr>
            </w:pPr>
            <w:r w:rsidRPr="00F71899">
              <w:rPr>
                <w:sz w:val="20"/>
                <w:lang w:val="fr-CA"/>
              </w:rPr>
              <w:t>Non publié</w:t>
            </w:r>
          </w:p>
          <w:p w:rsidR="00E50D43" w:rsidRPr="00F71899" w:rsidRDefault="00E50D43" w:rsidP="003B3C79">
            <w:pPr>
              <w:jc w:val="both"/>
              <w:rPr>
                <w:sz w:val="20"/>
                <w:lang w:val="fr-CA"/>
              </w:rPr>
            </w:pPr>
          </w:p>
        </w:tc>
        <w:tc>
          <w:tcPr>
            <w:tcW w:w="243" w:type="pct"/>
          </w:tcPr>
          <w:p w:rsidR="00E50D43" w:rsidRPr="00F71899" w:rsidRDefault="00E50D43" w:rsidP="003B3C79">
            <w:pPr>
              <w:jc w:val="both"/>
              <w:rPr>
                <w:sz w:val="20"/>
                <w:lang w:val="fr-CA"/>
              </w:rPr>
            </w:pPr>
          </w:p>
        </w:tc>
        <w:tc>
          <w:tcPr>
            <w:tcW w:w="2330" w:type="pct"/>
          </w:tcPr>
          <w:p w:rsidR="00E50D43" w:rsidRPr="00F71899" w:rsidRDefault="00E50D43" w:rsidP="003B3C79">
            <w:pPr>
              <w:jc w:val="both"/>
              <w:rPr>
                <w:sz w:val="20"/>
                <w:lang w:val="fr-CA"/>
              </w:rPr>
            </w:pPr>
            <w:r w:rsidRPr="00F71899">
              <w:rPr>
                <w:sz w:val="20"/>
                <w:lang w:val="fr-CA"/>
              </w:rPr>
              <w:t>Rejet de la requête en réexamen de la demanderesse</w:t>
            </w:r>
          </w:p>
          <w:p w:rsidR="00E50D43" w:rsidRPr="00F71899" w:rsidRDefault="00E50D43" w:rsidP="003B3C79">
            <w:pPr>
              <w:jc w:val="both"/>
              <w:rPr>
                <w:sz w:val="20"/>
                <w:lang w:val="fr-CA"/>
              </w:rPr>
            </w:pPr>
          </w:p>
        </w:tc>
      </w:tr>
      <w:tr w:rsidR="00E50D43" w:rsidRPr="00223597" w:rsidTr="003B3C79">
        <w:tc>
          <w:tcPr>
            <w:tcW w:w="2427" w:type="pct"/>
            <w:gridSpan w:val="2"/>
          </w:tcPr>
          <w:p w:rsidR="00E50D43" w:rsidRPr="00F71899" w:rsidRDefault="00E50D43" w:rsidP="003B3C79">
            <w:pPr>
              <w:jc w:val="both"/>
              <w:rPr>
                <w:sz w:val="20"/>
                <w:lang w:val="fr-CA"/>
              </w:rPr>
            </w:pPr>
            <w:r w:rsidRPr="00F71899">
              <w:rPr>
                <w:sz w:val="20"/>
                <w:lang w:val="fr-CA"/>
              </w:rPr>
              <w:t>13 janvier 2016</w:t>
            </w:r>
          </w:p>
          <w:p w:rsidR="00E50D43" w:rsidRPr="00F71899" w:rsidRDefault="00E50D43" w:rsidP="003B3C79">
            <w:pPr>
              <w:jc w:val="both"/>
              <w:rPr>
                <w:sz w:val="20"/>
                <w:lang w:val="fr-CA"/>
              </w:rPr>
            </w:pPr>
            <w:r w:rsidRPr="00F71899">
              <w:rPr>
                <w:sz w:val="20"/>
                <w:lang w:val="fr-CA"/>
              </w:rPr>
              <w:t>Cour suprême du Canada</w:t>
            </w:r>
          </w:p>
          <w:p w:rsidR="00E50D43" w:rsidRPr="00F71899" w:rsidRDefault="00E50D43" w:rsidP="003B3C79">
            <w:pPr>
              <w:jc w:val="both"/>
              <w:rPr>
                <w:sz w:val="20"/>
                <w:lang w:val="fr-CA"/>
              </w:rPr>
            </w:pPr>
          </w:p>
        </w:tc>
        <w:tc>
          <w:tcPr>
            <w:tcW w:w="243" w:type="pct"/>
          </w:tcPr>
          <w:p w:rsidR="00E50D43" w:rsidRPr="00F71899" w:rsidRDefault="00E50D43" w:rsidP="003B3C79">
            <w:pPr>
              <w:jc w:val="both"/>
              <w:rPr>
                <w:sz w:val="20"/>
                <w:lang w:val="fr-CA"/>
              </w:rPr>
            </w:pPr>
          </w:p>
        </w:tc>
        <w:tc>
          <w:tcPr>
            <w:tcW w:w="2330" w:type="pct"/>
          </w:tcPr>
          <w:p w:rsidR="00E50D43" w:rsidRPr="00F71899" w:rsidRDefault="00E50D43" w:rsidP="003B3C79">
            <w:pPr>
              <w:jc w:val="both"/>
              <w:rPr>
                <w:sz w:val="20"/>
                <w:lang w:val="fr-CA"/>
              </w:rPr>
            </w:pPr>
            <w:r w:rsidRPr="00F71899">
              <w:rPr>
                <w:sz w:val="20"/>
                <w:lang w:val="fr-CA"/>
              </w:rPr>
              <w:t>Dépôt de la demande d’autorisation d’appel</w:t>
            </w:r>
          </w:p>
          <w:p w:rsidR="00E50D43" w:rsidRPr="00F71899" w:rsidRDefault="00E50D43" w:rsidP="003B3C79">
            <w:pPr>
              <w:jc w:val="both"/>
              <w:rPr>
                <w:sz w:val="20"/>
                <w:lang w:val="fr-CA"/>
              </w:rPr>
            </w:pPr>
          </w:p>
        </w:tc>
      </w:tr>
    </w:tbl>
    <w:p w:rsidR="00F22197" w:rsidRPr="00F71899" w:rsidRDefault="00F22197">
      <w:pPr>
        <w:rPr>
          <w:lang w:val="fr-CA"/>
        </w:rPr>
      </w:pPr>
      <w:r w:rsidRPr="00F7189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50D43" w:rsidRPr="00223597" w:rsidTr="003B3C79">
        <w:tc>
          <w:tcPr>
            <w:tcW w:w="2427" w:type="pct"/>
          </w:tcPr>
          <w:p w:rsidR="00E50D43" w:rsidRPr="00F71899" w:rsidRDefault="00E50D43" w:rsidP="003B3C79">
            <w:pPr>
              <w:jc w:val="both"/>
              <w:rPr>
                <w:sz w:val="20"/>
                <w:lang w:val="fr-CA"/>
              </w:rPr>
            </w:pPr>
            <w:r w:rsidRPr="00F71899">
              <w:rPr>
                <w:sz w:val="20"/>
                <w:lang w:val="fr-CA"/>
              </w:rPr>
              <w:lastRenderedPageBreak/>
              <w:t>25 janvier 2016</w:t>
            </w:r>
          </w:p>
          <w:p w:rsidR="00E50D43" w:rsidRPr="00F71899" w:rsidRDefault="00E50D43" w:rsidP="003B3C79">
            <w:pPr>
              <w:jc w:val="both"/>
              <w:rPr>
                <w:sz w:val="20"/>
                <w:lang w:val="fr-CA"/>
              </w:rPr>
            </w:pPr>
            <w:r w:rsidRPr="00F71899">
              <w:rPr>
                <w:sz w:val="20"/>
                <w:lang w:val="fr-CA"/>
              </w:rPr>
              <w:t>Cour suprême du Canada</w:t>
            </w:r>
          </w:p>
        </w:tc>
        <w:tc>
          <w:tcPr>
            <w:tcW w:w="243" w:type="pct"/>
          </w:tcPr>
          <w:p w:rsidR="00E50D43" w:rsidRPr="00F71899" w:rsidRDefault="00E50D43" w:rsidP="003B3C79">
            <w:pPr>
              <w:jc w:val="both"/>
              <w:rPr>
                <w:sz w:val="20"/>
                <w:lang w:val="fr-CA"/>
              </w:rPr>
            </w:pPr>
          </w:p>
        </w:tc>
        <w:tc>
          <w:tcPr>
            <w:tcW w:w="2330" w:type="pct"/>
          </w:tcPr>
          <w:p w:rsidR="00E50D43" w:rsidRPr="00F71899" w:rsidRDefault="00E50D43" w:rsidP="003B3C79">
            <w:pPr>
              <w:jc w:val="both"/>
              <w:rPr>
                <w:sz w:val="20"/>
                <w:lang w:val="fr-CA"/>
              </w:rPr>
            </w:pPr>
            <w:r w:rsidRPr="00F71899">
              <w:rPr>
                <w:sz w:val="20"/>
                <w:lang w:val="fr-CA"/>
              </w:rPr>
              <w:t>Dépôt de la demande d’autorisation d’appel</w:t>
            </w:r>
          </w:p>
          <w:p w:rsidR="00E50D43" w:rsidRPr="00F71899" w:rsidRDefault="00E50D43" w:rsidP="003B3C79">
            <w:pPr>
              <w:jc w:val="both"/>
              <w:rPr>
                <w:sz w:val="20"/>
                <w:lang w:val="fr-CA"/>
              </w:rPr>
            </w:pPr>
          </w:p>
        </w:tc>
      </w:tr>
    </w:tbl>
    <w:p w:rsidR="00E50D43" w:rsidRPr="00F71899" w:rsidRDefault="0005663F" w:rsidP="00E50D43">
      <w:pPr>
        <w:jc w:val="both"/>
        <w:rPr>
          <w:sz w:val="20"/>
          <w:lang w:val="fr-CA"/>
        </w:rPr>
      </w:pPr>
      <w:r>
        <w:rPr>
          <w:sz w:val="20"/>
          <w:szCs w:val="20"/>
        </w:rPr>
        <w:pict>
          <v:rect id="_x0000_i1051" style="width:2in;height:1pt" o:hrpct="0" o:hralign="center" o:hrstd="t" o:hrnoshade="t" o:hr="t" fillcolor="black [3213]" stroked="f"/>
        </w:pict>
      </w:r>
    </w:p>
    <w:p w:rsidR="00E50D43" w:rsidRPr="00F71899" w:rsidRDefault="00E50D43" w:rsidP="00E50D4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50D43" w:rsidRPr="00F71899" w:rsidTr="003B3C79">
        <w:tc>
          <w:tcPr>
            <w:tcW w:w="543" w:type="pct"/>
          </w:tcPr>
          <w:p w:rsidR="00E50D43" w:rsidRPr="00F71899" w:rsidRDefault="00E50D43" w:rsidP="003B3C79">
            <w:pPr>
              <w:jc w:val="both"/>
              <w:rPr>
                <w:sz w:val="20"/>
              </w:rPr>
            </w:pPr>
            <w:r w:rsidRPr="00F71899">
              <w:rPr>
                <w:rStyle w:val="SCCFileNumberChar"/>
                <w:sz w:val="20"/>
                <w:szCs w:val="20"/>
              </w:rPr>
              <w:t>37262</w:t>
            </w:r>
          </w:p>
        </w:tc>
        <w:tc>
          <w:tcPr>
            <w:tcW w:w="4457" w:type="pct"/>
            <w:gridSpan w:val="3"/>
          </w:tcPr>
          <w:p w:rsidR="00E50D43" w:rsidRPr="00F71899" w:rsidRDefault="00E50D43" w:rsidP="003B3C79">
            <w:pPr>
              <w:pStyle w:val="SCCLsocParty"/>
              <w:jc w:val="both"/>
              <w:rPr>
                <w:b/>
                <w:sz w:val="20"/>
                <w:szCs w:val="20"/>
                <w:lang w:val="en-US"/>
              </w:rPr>
            </w:pPr>
            <w:r w:rsidRPr="00F71899">
              <w:rPr>
                <w:b/>
                <w:sz w:val="20"/>
                <w:szCs w:val="20"/>
                <w:lang w:val="en-US"/>
              </w:rPr>
              <w:t xml:space="preserve">Arthur </w:t>
            </w:r>
            <w:proofErr w:type="spellStart"/>
            <w:r w:rsidRPr="00F71899">
              <w:rPr>
                <w:b/>
                <w:sz w:val="20"/>
                <w:szCs w:val="20"/>
                <w:lang w:val="en-US"/>
              </w:rPr>
              <w:t>Elgasuani</w:t>
            </w:r>
            <w:proofErr w:type="spellEnd"/>
            <w:r w:rsidRPr="00F71899">
              <w:rPr>
                <w:b/>
                <w:sz w:val="20"/>
                <w:szCs w:val="20"/>
                <w:lang w:val="en-US"/>
              </w:rPr>
              <w:t xml:space="preserve"> v. Corporation of the Municipality of Port Hope</w:t>
            </w:r>
          </w:p>
          <w:p w:rsidR="00E50D43" w:rsidRPr="00F71899" w:rsidRDefault="00E50D43" w:rsidP="003B3C79">
            <w:pPr>
              <w:jc w:val="both"/>
              <w:rPr>
                <w:sz w:val="20"/>
              </w:rPr>
            </w:pPr>
            <w:r w:rsidRPr="00F71899">
              <w:rPr>
                <w:sz w:val="20"/>
              </w:rPr>
              <w:t>(Ont.) (Civil) (By Leave)</w:t>
            </w:r>
          </w:p>
        </w:tc>
      </w:tr>
      <w:tr w:rsidR="008F094A" w:rsidRPr="00F71899" w:rsidTr="003B3C79">
        <w:tc>
          <w:tcPr>
            <w:tcW w:w="543" w:type="pct"/>
          </w:tcPr>
          <w:p w:rsidR="008F094A" w:rsidRPr="00F71899" w:rsidRDefault="008F094A" w:rsidP="003B3C79">
            <w:pPr>
              <w:jc w:val="both"/>
              <w:rPr>
                <w:rStyle w:val="SCCFileNumberChar"/>
                <w:b w:val="0"/>
                <w:sz w:val="20"/>
                <w:szCs w:val="20"/>
              </w:rPr>
            </w:pPr>
            <w:r w:rsidRPr="00F71899">
              <w:rPr>
                <w:rStyle w:val="SCCFileNumberChar"/>
                <w:sz w:val="20"/>
                <w:szCs w:val="20"/>
              </w:rPr>
              <w:t>Coram:</w:t>
            </w:r>
          </w:p>
        </w:tc>
        <w:tc>
          <w:tcPr>
            <w:tcW w:w="4457" w:type="pct"/>
            <w:gridSpan w:val="3"/>
          </w:tcPr>
          <w:p w:rsidR="008F094A" w:rsidRPr="00F71899" w:rsidRDefault="001D4E6B" w:rsidP="003B3C79">
            <w:pPr>
              <w:pStyle w:val="SCCLsocParty"/>
              <w:jc w:val="both"/>
              <w:rPr>
                <w:rFonts w:eastAsiaTheme="minorEastAsia"/>
                <w:sz w:val="20"/>
                <w:szCs w:val="20"/>
                <w:lang w:val="en-US" w:eastAsia="en-CA"/>
              </w:rPr>
            </w:pPr>
            <w:proofErr w:type="spellStart"/>
            <w:r w:rsidRPr="00F71899">
              <w:rPr>
                <w:rFonts w:eastAsiaTheme="minorEastAsia"/>
                <w:sz w:val="20"/>
                <w:szCs w:val="20"/>
                <w:lang w:val="en-US" w:eastAsia="en-CA"/>
              </w:rPr>
              <w:t>McLachlin</w:t>
            </w:r>
            <w:proofErr w:type="spellEnd"/>
            <w:r w:rsidRPr="00F71899">
              <w:rPr>
                <w:rFonts w:eastAsiaTheme="minorEastAsia"/>
                <w:sz w:val="20"/>
                <w:szCs w:val="20"/>
                <w:lang w:val="en-US" w:eastAsia="en-CA"/>
              </w:rPr>
              <w:t xml:space="preserve"> C.J. and </w:t>
            </w:r>
            <w:proofErr w:type="spellStart"/>
            <w:r w:rsidRPr="00F71899">
              <w:rPr>
                <w:rFonts w:eastAsiaTheme="minorEastAsia"/>
                <w:sz w:val="20"/>
                <w:szCs w:val="20"/>
                <w:lang w:val="en-US" w:eastAsia="en-CA"/>
              </w:rPr>
              <w:t>Abella</w:t>
            </w:r>
            <w:proofErr w:type="spellEnd"/>
            <w:r w:rsidRPr="00F71899">
              <w:rPr>
                <w:rFonts w:eastAsiaTheme="minorEastAsia"/>
                <w:sz w:val="20"/>
                <w:szCs w:val="20"/>
                <w:lang w:val="en-US" w:eastAsia="en-CA"/>
              </w:rPr>
              <w:t xml:space="preserve">, </w:t>
            </w:r>
            <w:proofErr w:type="spellStart"/>
            <w:r w:rsidRPr="00F71899">
              <w:rPr>
                <w:rFonts w:eastAsiaTheme="minorEastAsia"/>
                <w:sz w:val="20"/>
                <w:szCs w:val="20"/>
                <w:lang w:val="en-US" w:eastAsia="en-CA"/>
              </w:rPr>
              <w:t>Moldaver</w:t>
            </w:r>
            <w:proofErr w:type="spellEnd"/>
            <w:r w:rsidRPr="00F71899">
              <w:rPr>
                <w:rFonts w:eastAsiaTheme="minorEastAsia"/>
                <w:sz w:val="20"/>
                <w:szCs w:val="20"/>
                <w:lang w:val="en-US" w:eastAsia="en-CA"/>
              </w:rPr>
              <w:t xml:space="preserve">, </w:t>
            </w:r>
            <w:proofErr w:type="spellStart"/>
            <w:r w:rsidRPr="00F71899">
              <w:rPr>
                <w:rFonts w:eastAsiaTheme="minorEastAsia"/>
                <w:sz w:val="20"/>
                <w:szCs w:val="20"/>
                <w:lang w:val="en-US" w:eastAsia="en-CA"/>
              </w:rPr>
              <w:t>Karakatsanis</w:t>
            </w:r>
            <w:proofErr w:type="spellEnd"/>
            <w:r w:rsidRPr="00F71899">
              <w:rPr>
                <w:rFonts w:eastAsiaTheme="minorEastAsia"/>
                <w:sz w:val="20"/>
                <w:szCs w:val="20"/>
                <w:lang w:val="en-US" w:eastAsia="en-CA"/>
              </w:rPr>
              <w:t xml:space="preserve">, Wagner, </w:t>
            </w:r>
            <w:proofErr w:type="spellStart"/>
            <w:r w:rsidRPr="00F71899">
              <w:rPr>
                <w:rFonts w:eastAsiaTheme="minorEastAsia"/>
                <w:sz w:val="20"/>
                <w:szCs w:val="20"/>
                <w:lang w:val="en-US" w:eastAsia="en-CA"/>
              </w:rPr>
              <w:t>Gascon</w:t>
            </w:r>
            <w:proofErr w:type="spellEnd"/>
            <w:r w:rsidRPr="00F71899">
              <w:rPr>
                <w:rFonts w:eastAsiaTheme="minorEastAsia"/>
                <w:sz w:val="20"/>
                <w:szCs w:val="20"/>
                <w:lang w:val="en-US" w:eastAsia="en-CA"/>
              </w:rPr>
              <w:t xml:space="preserve">, </w:t>
            </w:r>
            <w:proofErr w:type="spellStart"/>
            <w:r w:rsidRPr="00F71899">
              <w:rPr>
                <w:rFonts w:eastAsiaTheme="minorEastAsia"/>
                <w:sz w:val="20"/>
                <w:szCs w:val="20"/>
                <w:lang w:val="en-US" w:eastAsia="en-CA"/>
              </w:rPr>
              <w:t>Côté</w:t>
            </w:r>
            <w:proofErr w:type="spellEnd"/>
            <w:r w:rsidRPr="00F71899">
              <w:rPr>
                <w:rFonts w:eastAsiaTheme="minorEastAsia"/>
                <w:sz w:val="20"/>
                <w:szCs w:val="20"/>
                <w:lang w:val="en-US" w:eastAsia="en-CA"/>
              </w:rPr>
              <w:t>, Brown and Rowe JJ.</w:t>
            </w:r>
          </w:p>
          <w:p w:rsidR="001D4E6B" w:rsidRPr="00F71899" w:rsidRDefault="001D4E6B" w:rsidP="001D4E6B">
            <w:pPr>
              <w:rPr>
                <w:lang w:val="en-US" w:eastAsia="en-CA"/>
              </w:rPr>
            </w:pPr>
          </w:p>
        </w:tc>
      </w:tr>
      <w:tr w:rsidR="008F094A" w:rsidRPr="00F71899" w:rsidTr="008F094A">
        <w:tc>
          <w:tcPr>
            <w:tcW w:w="5000" w:type="pct"/>
            <w:gridSpan w:val="4"/>
          </w:tcPr>
          <w:p w:rsidR="008F094A" w:rsidRPr="00F71899" w:rsidRDefault="001D4E6B" w:rsidP="003B3C79">
            <w:pPr>
              <w:pStyle w:val="SCCLsocParty"/>
              <w:jc w:val="both"/>
              <w:rPr>
                <w:sz w:val="20"/>
                <w:szCs w:val="20"/>
                <w:lang w:val="en-US"/>
              </w:rPr>
            </w:pPr>
            <w:r w:rsidRPr="00F71899">
              <w:rPr>
                <w:sz w:val="20"/>
                <w:szCs w:val="20"/>
                <w:lang w:val="en-US"/>
              </w:rPr>
              <w:t>The application for leave to appeal from the judgment of the Court of Appeal for Ontario, Number M46392, dated August 23, 2016, is dismissed with costs.</w:t>
            </w:r>
          </w:p>
          <w:p w:rsidR="001D4E6B" w:rsidRPr="00F71899" w:rsidRDefault="001D4E6B" w:rsidP="001D4E6B">
            <w:pPr>
              <w:rPr>
                <w:lang w:val="en-US"/>
              </w:rPr>
            </w:pPr>
          </w:p>
        </w:tc>
      </w:tr>
      <w:tr w:rsidR="00E50D43" w:rsidRPr="00F71899" w:rsidTr="003B3C79">
        <w:tc>
          <w:tcPr>
            <w:tcW w:w="5000" w:type="pct"/>
            <w:gridSpan w:val="4"/>
          </w:tcPr>
          <w:p w:rsidR="00E50D43" w:rsidRPr="00F71899" w:rsidRDefault="00E50D43" w:rsidP="003B3C79">
            <w:pPr>
              <w:jc w:val="both"/>
              <w:rPr>
                <w:sz w:val="20"/>
              </w:rPr>
            </w:pPr>
            <w:r w:rsidRPr="00F71899">
              <w:rPr>
                <w:i/>
                <w:sz w:val="20"/>
              </w:rPr>
              <w:t>Charter of Rights</w:t>
            </w:r>
            <w:r w:rsidRPr="00F71899">
              <w:rPr>
                <w:sz w:val="20"/>
              </w:rPr>
              <w:t xml:space="preserve"> – Presumption of innocence – Municipal law – Zoning – By-laws – Applicant purchasing land subject to development freeze and erecting structure on it – Municipality ordering applicant to clear structure and debris from his property – Whether illegal municipal bylaw disregards what provincial law allows – Whether Municipality should be ordered to stop harassing applicant</w:t>
            </w:r>
          </w:p>
        </w:tc>
      </w:tr>
      <w:tr w:rsidR="00E50D43" w:rsidRPr="00F71899" w:rsidTr="003B3C79">
        <w:tc>
          <w:tcPr>
            <w:tcW w:w="5000" w:type="pct"/>
            <w:gridSpan w:val="4"/>
          </w:tcPr>
          <w:p w:rsidR="00E50D43" w:rsidRPr="00F71899" w:rsidRDefault="00E50D43" w:rsidP="003B3C79">
            <w:pPr>
              <w:jc w:val="both"/>
              <w:rPr>
                <w:sz w:val="20"/>
              </w:rPr>
            </w:pPr>
          </w:p>
        </w:tc>
      </w:tr>
      <w:tr w:rsidR="00E50D43" w:rsidRPr="00F71899" w:rsidTr="003B3C79">
        <w:tc>
          <w:tcPr>
            <w:tcW w:w="5000" w:type="pct"/>
            <w:gridSpan w:val="4"/>
          </w:tcPr>
          <w:p w:rsidR="00E50D43" w:rsidRPr="00F71899" w:rsidRDefault="00E50D43" w:rsidP="003B3C79">
            <w:pPr>
              <w:jc w:val="both"/>
              <w:rPr>
                <w:sz w:val="20"/>
              </w:rPr>
            </w:pPr>
            <w:r w:rsidRPr="00F71899">
              <w:rPr>
                <w:sz w:val="20"/>
              </w:rPr>
              <w:t>In 2013, Mr. </w:t>
            </w:r>
            <w:proofErr w:type="spellStart"/>
            <w:r w:rsidRPr="00F71899">
              <w:rPr>
                <w:sz w:val="20"/>
              </w:rPr>
              <w:t>Elgasuani</w:t>
            </w:r>
            <w:proofErr w:type="spellEnd"/>
            <w:r w:rsidRPr="00F71899">
              <w:rPr>
                <w:sz w:val="20"/>
              </w:rPr>
              <w:t xml:space="preserve"> purchased a rural, </w:t>
            </w:r>
            <w:proofErr w:type="spellStart"/>
            <w:r w:rsidRPr="00F71899">
              <w:rPr>
                <w:sz w:val="20"/>
              </w:rPr>
              <w:t>unserviced</w:t>
            </w:r>
            <w:proofErr w:type="spellEnd"/>
            <w:r w:rsidRPr="00F71899">
              <w:rPr>
                <w:sz w:val="20"/>
              </w:rPr>
              <w:t xml:space="preserve"> lot in the Municipality of Port Hope that was subject to a development freeze pursuant to zoning restrictions. No buildings, structures, tents or trailers were permitted on the property. These development restrictions were registered on the title of the property at the time of purchase. Mr. </w:t>
            </w:r>
            <w:proofErr w:type="spellStart"/>
            <w:r w:rsidRPr="00F71899">
              <w:rPr>
                <w:sz w:val="20"/>
              </w:rPr>
              <w:t>Elgasuani</w:t>
            </w:r>
            <w:proofErr w:type="spellEnd"/>
            <w:r w:rsidRPr="00F71899">
              <w:rPr>
                <w:sz w:val="20"/>
              </w:rPr>
              <w:t xml:space="preserve"> built a two story structure on the property consisting of poles, planks, plywood and tarp. In response to a complaint, the Municipality inspected the property and issued two orders. One order was issued under the Municipality’s Property Standards By-Law and required Mr. </w:t>
            </w:r>
            <w:proofErr w:type="spellStart"/>
            <w:r w:rsidRPr="00F71899">
              <w:rPr>
                <w:sz w:val="20"/>
              </w:rPr>
              <w:t>Elgasuani</w:t>
            </w:r>
            <w:proofErr w:type="spellEnd"/>
            <w:r w:rsidRPr="00F71899">
              <w:rPr>
                <w:sz w:val="20"/>
              </w:rPr>
              <w:t xml:space="preserve"> to clear the property of all buildings and structures. The second, the Order to Comply, was issued under the </w:t>
            </w:r>
            <w:r w:rsidRPr="00F71899">
              <w:rPr>
                <w:i/>
                <w:sz w:val="20"/>
              </w:rPr>
              <w:t>Building Code Act, 1992</w:t>
            </w:r>
            <w:r w:rsidRPr="00F71899">
              <w:rPr>
                <w:sz w:val="20"/>
              </w:rPr>
              <w:t>, S.O. 1992, c. 23 for construction without a building permit and required all buildings be removed. No building permits were available due to the development freeze. Mr. </w:t>
            </w:r>
            <w:proofErr w:type="spellStart"/>
            <w:r w:rsidRPr="00F71899">
              <w:rPr>
                <w:sz w:val="20"/>
              </w:rPr>
              <w:t>Elgasuani’s</w:t>
            </w:r>
            <w:proofErr w:type="spellEnd"/>
            <w:r w:rsidRPr="00F71899">
              <w:rPr>
                <w:sz w:val="20"/>
              </w:rPr>
              <w:t xml:space="preserve"> appeal of the Property Standards Order to the Property Standard’s Committee was dismissed.</w:t>
            </w:r>
          </w:p>
          <w:p w:rsidR="00E50D43" w:rsidRPr="00F71899" w:rsidRDefault="00E50D43" w:rsidP="003B3C79">
            <w:pPr>
              <w:jc w:val="both"/>
              <w:rPr>
                <w:sz w:val="20"/>
              </w:rPr>
            </w:pPr>
          </w:p>
        </w:tc>
      </w:tr>
      <w:tr w:rsidR="00E50D43" w:rsidRPr="00F71899" w:rsidTr="003B3C79">
        <w:tc>
          <w:tcPr>
            <w:tcW w:w="2427" w:type="pct"/>
            <w:gridSpan w:val="2"/>
          </w:tcPr>
          <w:p w:rsidR="00E50D43" w:rsidRPr="00F71899" w:rsidRDefault="00E50D43" w:rsidP="003B3C79">
            <w:pPr>
              <w:jc w:val="both"/>
              <w:rPr>
                <w:sz w:val="20"/>
              </w:rPr>
            </w:pPr>
            <w:r w:rsidRPr="00F71899">
              <w:rPr>
                <w:sz w:val="20"/>
              </w:rPr>
              <w:t>September 25, 2014</w:t>
            </w:r>
          </w:p>
          <w:p w:rsidR="00E50D43" w:rsidRPr="00F71899" w:rsidRDefault="00E50D43" w:rsidP="003B3C79">
            <w:pPr>
              <w:jc w:val="both"/>
              <w:rPr>
                <w:sz w:val="20"/>
              </w:rPr>
            </w:pPr>
            <w:r w:rsidRPr="00F71899">
              <w:rPr>
                <w:sz w:val="20"/>
              </w:rPr>
              <w:t xml:space="preserve">Ontario Superior Court of Justice </w:t>
            </w:r>
          </w:p>
          <w:p w:rsidR="00E50D43" w:rsidRPr="00F71899" w:rsidRDefault="00E50D43" w:rsidP="003B3C79">
            <w:pPr>
              <w:jc w:val="both"/>
              <w:rPr>
                <w:sz w:val="20"/>
              </w:rPr>
            </w:pPr>
            <w:r w:rsidRPr="00F71899">
              <w:rPr>
                <w:sz w:val="20"/>
              </w:rPr>
              <w:t>(</w:t>
            </w:r>
            <w:proofErr w:type="spellStart"/>
            <w:r w:rsidRPr="00F71899">
              <w:rPr>
                <w:sz w:val="20"/>
              </w:rPr>
              <w:t>Belobaba</w:t>
            </w:r>
            <w:proofErr w:type="spellEnd"/>
            <w:r w:rsidRPr="00F71899">
              <w:rPr>
                <w:sz w:val="20"/>
              </w:rPr>
              <w:t xml:space="preserve"> J.)</w:t>
            </w:r>
          </w:p>
          <w:p w:rsidR="00E50D43" w:rsidRPr="00F71899" w:rsidRDefault="00E50D43" w:rsidP="003B3C79">
            <w:pPr>
              <w:jc w:val="both"/>
              <w:rPr>
                <w:sz w:val="20"/>
              </w:rPr>
            </w:pPr>
            <w:r w:rsidRPr="00F71899">
              <w:rPr>
                <w:sz w:val="20"/>
              </w:rPr>
              <w:t>Unreported</w:t>
            </w:r>
          </w:p>
        </w:tc>
        <w:tc>
          <w:tcPr>
            <w:tcW w:w="243" w:type="pct"/>
          </w:tcPr>
          <w:p w:rsidR="00E50D43" w:rsidRPr="00F71899" w:rsidRDefault="00E50D43" w:rsidP="003B3C79">
            <w:pPr>
              <w:jc w:val="both"/>
              <w:rPr>
                <w:sz w:val="20"/>
              </w:rPr>
            </w:pPr>
          </w:p>
        </w:tc>
        <w:tc>
          <w:tcPr>
            <w:tcW w:w="2330" w:type="pct"/>
          </w:tcPr>
          <w:p w:rsidR="00E50D43" w:rsidRPr="00F71899" w:rsidRDefault="00E50D43" w:rsidP="003B3C79">
            <w:pPr>
              <w:jc w:val="both"/>
              <w:rPr>
                <w:sz w:val="20"/>
              </w:rPr>
            </w:pPr>
            <w:r w:rsidRPr="00F71899">
              <w:rPr>
                <w:sz w:val="20"/>
              </w:rPr>
              <w:t>Applicant’s appeal of decision of respondent’s Property Standards Committee</w:t>
            </w:r>
          </w:p>
        </w:tc>
      </w:tr>
      <w:tr w:rsidR="00E50D43" w:rsidRPr="00F71899" w:rsidTr="003B3C79">
        <w:tc>
          <w:tcPr>
            <w:tcW w:w="2427" w:type="pct"/>
            <w:gridSpan w:val="2"/>
          </w:tcPr>
          <w:p w:rsidR="00E50D43" w:rsidRPr="00F71899" w:rsidRDefault="00E50D43" w:rsidP="003B3C79">
            <w:pPr>
              <w:jc w:val="both"/>
              <w:rPr>
                <w:sz w:val="20"/>
              </w:rPr>
            </w:pPr>
            <w:r w:rsidRPr="00F71899">
              <w:rPr>
                <w:sz w:val="20"/>
              </w:rPr>
              <w:t>April 8, 2016</w:t>
            </w:r>
          </w:p>
          <w:p w:rsidR="00E50D43" w:rsidRPr="00F71899" w:rsidRDefault="00E50D43" w:rsidP="003B3C79">
            <w:pPr>
              <w:jc w:val="both"/>
              <w:rPr>
                <w:sz w:val="20"/>
              </w:rPr>
            </w:pPr>
            <w:r w:rsidRPr="00F71899">
              <w:rPr>
                <w:sz w:val="20"/>
              </w:rPr>
              <w:t>Ontario Superior Court of Justice</w:t>
            </w:r>
          </w:p>
          <w:p w:rsidR="00E50D43" w:rsidRPr="00F71899" w:rsidRDefault="00E50D43" w:rsidP="003B3C79">
            <w:pPr>
              <w:jc w:val="both"/>
              <w:rPr>
                <w:sz w:val="20"/>
              </w:rPr>
            </w:pPr>
            <w:r w:rsidRPr="00F71899">
              <w:rPr>
                <w:sz w:val="20"/>
              </w:rPr>
              <w:t>Divisional Court</w:t>
            </w:r>
          </w:p>
          <w:p w:rsidR="00E50D43" w:rsidRPr="00F71899" w:rsidRDefault="00E50D43" w:rsidP="003B3C79">
            <w:pPr>
              <w:jc w:val="both"/>
              <w:rPr>
                <w:sz w:val="20"/>
              </w:rPr>
            </w:pPr>
            <w:r w:rsidRPr="00F71899">
              <w:rPr>
                <w:sz w:val="20"/>
              </w:rPr>
              <w:t>(</w:t>
            </w:r>
            <w:proofErr w:type="spellStart"/>
            <w:r w:rsidRPr="00F71899">
              <w:rPr>
                <w:sz w:val="20"/>
              </w:rPr>
              <w:t>Morawetz</w:t>
            </w:r>
            <w:proofErr w:type="spellEnd"/>
            <w:r w:rsidRPr="00F71899">
              <w:rPr>
                <w:sz w:val="20"/>
              </w:rPr>
              <w:t>, Sachs and Stewart JJ.)</w:t>
            </w:r>
          </w:p>
          <w:p w:rsidR="00E50D43" w:rsidRPr="00F71899" w:rsidRDefault="0005663F" w:rsidP="003B3C79">
            <w:pPr>
              <w:jc w:val="both"/>
              <w:rPr>
                <w:sz w:val="20"/>
              </w:rPr>
            </w:pPr>
            <w:hyperlink r:id="rId28" w:history="1">
              <w:r w:rsidR="00E50D43" w:rsidRPr="00F71899">
                <w:rPr>
                  <w:rStyle w:val="Hyperlink"/>
                  <w:sz w:val="20"/>
                </w:rPr>
                <w:t>2016 ONSC 2282</w:t>
              </w:r>
            </w:hyperlink>
          </w:p>
          <w:p w:rsidR="00E50D43" w:rsidRPr="00F71899" w:rsidRDefault="00E50D43" w:rsidP="003B3C79">
            <w:pPr>
              <w:jc w:val="both"/>
              <w:rPr>
                <w:sz w:val="20"/>
              </w:rPr>
            </w:pPr>
          </w:p>
        </w:tc>
        <w:tc>
          <w:tcPr>
            <w:tcW w:w="243" w:type="pct"/>
          </w:tcPr>
          <w:p w:rsidR="00E50D43" w:rsidRPr="00F71899" w:rsidRDefault="00E50D43" w:rsidP="003B3C79">
            <w:pPr>
              <w:jc w:val="both"/>
              <w:rPr>
                <w:sz w:val="20"/>
              </w:rPr>
            </w:pPr>
          </w:p>
        </w:tc>
        <w:tc>
          <w:tcPr>
            <w:tcW w:w="2330" w:type="pct"/>
          </w:tcPr>
          <w:p w:rsidR="00E50D43" w:rsidRPr="00F71899" w:rsidRDefault="00E50D43" w:rsidP="003B3C79">
            <w:pPr>
              <w:jc w:val="both"/>
              <w:rPr>
                <w:sz w:val="20"/>
              </w:rPr>
            </w:pPr>
            <w:r w:rsidRPr="00F71899">
              <w:rPr>
                <w:sz w:val="20"/>
              </w:rPr>
              <w:t>Applicant’s appeal dismissed</w:t>
            </w:r>
          </w:p>
          <w:p w:rsidR="00E50D43" w:rsidRPr="00F71899" w:rsidRDefault="00E50D43" w:rsidP="003B3C79">
            <w:pPr>
              <w:jc w:val="both"/>
              <w:rPr>
                <w:sz w:val="20"/>
              </w:rPr>
            </w:pPr>
          </w:p>
        </w:tc>
      </w:tr>
      <w:tr w:rsidR="00E50D43" w:rsidRPr="00F71899" w:rsidTr="003B3C79">
        <w:tc>
          <w:tcPr>
            <w:tcW w:w="2427" w:type="pct"/>
            <w:gridSpan w:val="2"/>
          </w:tcPr>
          <w:p w:rsidR="00E50D43" w:rsidRPr="00F71899" w:rsidRDefault="00E50D43" w:rsidP="003B3C79">
            <w:pPr>
              <w:jc w:val="both"/>
              <w:rPr>
                <w:sz w:val="20"/>
              </w:rPr>
            </w:pPr>
            <w:r w:rsidRPr="00F71899">
              <w:rPr>
                <w:sz w:val="20"/>
              </w:rPr>
              <w:t>August 23, 2016</w:t>
            </w:r>
          </w:p>
          <w:p w:rsidR="00E50D43" w:rsidRPr="00F71899" w:rsidRDefault="00E50D43" w:rsidP="003B3C79">
            <w:pPr>
              <w:jc w:val="both"/>
              <w:rPr>
                <w:sz w:val="20"/>
              </w:rPr>
            </w:pPr>
            <w:r w:rsidRPr="00F71899">
              <w:rPr>
                <w:sz w:val="20"/>
              </w:rPr>
              <w:t>Court of Appeal for Ontario</w:t>
            </w:r>
          </w:p>
          <w:p w:rsidR="00E50D43" w:rsidRPr="00F71899" w:rsidRDefault="00E50D43" w:rsidP="003B3C79">
            <w:pPr>
              <w:jc w:val="both"/>
              <w:rPr>
                <w:sz w:val="20"/>
              </w:rPr>
            </w:pPr>
            <w:r w:rsidRPr="00F71899">
              <w:rPr>
                <w:sz w:val="20"/>
              </w:rPr>
              <w:t xml:space="preserve">(Feldman, Simmons and </w:t>
            </w:r>
            <w:proofErr w:type="spellStart"/>
            <w:r w:rsidRPr="00F71899">
              <w:rPr>
                <w:sz w:val="20"/>
              </w:rPr>
              <w:t>Lauwers</w:t>
            </w:r>
            <w:proofErr w:type="spellEnd"/>
            <w:r w:rsidRPr="00F71899">
              <w:rPr>
                <w:sz w:val="20"/>
              </w:rPr>
              <w:t xml:space="preserve"> JJ.A.)</w:t>
            </w:r>
          </w:p>
          <w:p w:rsidR="00E50D43" w:rsidRPr="00F71899" w:rsidRDefault="00E50D43" w:rsidP="003B3C79">
            <w:pPr>
              <w:jc w:val="both"/>
              <w:rPr>
                <w:sz w:val="20"/>
              </w:rPr>
            </w:pPr>
            <w:r w:rsidRPr="00F71899">
              <w:rPr>
                <w:sz w:val="20"/>
              </w:rPr>
              <w:t>Unreported</w:t>
            </w:r>
          </w:p>
          <w:p w:rsidR="00E50D43" w:rsidRPr="00F71899" w:rsidRDefault="00E50D43" w:rsidP="003B3C79">
            <w:pPr>
              <w:jc w:val="both"/>
              <w:rPr>
                <w:sz w:val="20"/>
              </w:rPr>
            </w:pPr>
          </w:p>
        </w:tc>
        <w:tc>
          <w:tcPr>
            <w:tcW w:w="243" w:type="pct"/>
          </w:tcPr>
          <w:p w:rsidR="00E50D43" w:rsidRPr="00F71899" w:rsidRDefault="00E50D43" w:rsidP="003B3C79">
            <w:pPr>
              <w:jc w:val="both"/>
              <w:rPr>
                <w:sz w:val="20"/>
              </w:rPr>
            </w:pPr>
          </w:p>
        </w:tc>
        <w:tc>
          <w:tcPr>
            <w:tcW w:w="2330" w:type="pct"/>
          </w:tcPr>
          <w:p w:rsidR="00E50D43" w:rsidRPr="00F71899" w:rsidRDefault="00E50D43" w:rsidP="003B3C79">
            <w:pPr>
              <w:jc w:val="both"/>
              <w:rPr>
                <w:sz w:val="20"/>
              </w:rPr>
            </w:pPr>
            <w:r w:rsidRPr="00F71899">
              <w:rPr>
                <w:sz w:val="20"/>
              </w:rPr>
              <w:t>Applicant’s application for leave to appeal dismissed</w:t>
            </w:r>
          </w:p>
          <w:p w:rsidR="00E50D43" w:rsidRPr="00F71899" w:rsidRDefault="00E50D43" w:rsidP="003B3C79">
            <w:pPr>
              <w:jc w:val="both"/>
              <w:rPr>
                <w:sz w:val="20"/>
              </w:rPr>
            </w:pPr>
          </w:p>
        </w:tc>
      </w:tr>
      <w:tr w:rsidR="00E50D43" w:rsidRPr="00F71899" w:rsidTr="003B3C79">
        <w:tc>
          <w:tcPr>
            <w:tcW w:w="2427" w:type="pct"/>
            <w:gridSpan w:val="2"/>
          </w:tcPr>
          <w:p w:rsidR="00E50D43" w:rsidRPr="00F71899" w:rsidRDefault="00E50D43" w:rsidP="003B3C79">
            <w:pPr>
              <w:jc w:val="both"/>
              <w:rPr>
                <w:sz w:val="20"/>
              </w:rPr>
            </w:pPr>
            <w:r w:rsidRPr="00F71899">
              <w:rPr>
                <w:sz w:val="20"/>
              </w:rPr>
              <w:t>October 21, 2016</w:t>
            </w:r>
          </w:p>
          <w:p w:rsidR="00E50D43" w:rsidRPr="00F71899" w:rsidRDefault="00E50D43" w:rsidP="003B3C79">
            <w:pPr>
              <w:jc w:val="both"/>
              <w:rPr>
                <w:sz w:val="20"/>
              </w:rPr>
            </w:pPr>
            <w:r w:rsidRPr="00F71899">
              <w:rPr>
                <w:sz w:val="20"/>
              </w:rPr>
              <w:t>Supreme Court of Canada</w:t>
            </w:r>
          </w:p>
        </w:tc>
        <w:tc>
          <w:tcPr>
            <w:tcW w:w="243" w:type="pct"/>
          </w:tcPr>
          <w:p w:rsidR="00E50D43" w:rsidRPr="00F71899" w:rsidRDefault="00E50D43" w:rsidP="003B3C79">
            <w:pPr>
              <w:jc w:val="both"/>
              <w:rPr>
                <w:sz w:val="20"/>
              </w:rPr>
            </w:pPr>
          </w:p>
        </w:tc>
        <w:tc>
          <w:tcPr>
            <w:tcW w:w="2330" w:type="pct"/>
          </w:tcPr>
          <w:p w:rsidR="00E50D43" w:rsidRPr="00F71899" w:rsidRDefault="00E50D43" w:rsidP="003B3C79">
            <w:pPr>
              <w:jc w:val="both"/>
              <w:rPr>
                <w:sz w:val="20"/>
              </w:rPr>
            </w:pPr>
            <w:r w:rsidRPr="00F71899">
              <w:rPr>
                <w:sz w:val="20"/>
              </w:rPr>
              <w:t>Application for leave to appeal filed</w:t>
            </w:r>
          </w:p>
          <w:p w:rsidR="00E50D43" w:rsidRPr="00F71899" w:rsidRDefault="00E50D43" w:rsidP="003B3C79">
            <w:pPr>
              <w:jc w:val="both"/>
              <w:rPr>
                <w:sz w:val="20"/>
              </w:rPr>
            </w:pPr>
          </w:p>
        </w:tc>
      </w:tr>
    </w:tbl>
    <w:p w:rsidR="00E50D43" w:rsidRPr="00F71899" w:rsidRDefault="0005663F" w:rsidP="00E50D43">
      <w:pPr>
        <w:jc w:val="both"/>
        <w:rPr>
          <w:sz w:val="20"/>
        </w:rPr>
      </w:pPr>
      <w:r>
        <w:rPr>
          <w:sz w:val="20"/>
          <w:szCs w:val="20"/>
        </w:rPr>
        <w:pict>
          <v:rect id="_x0000_i1052" style="width:2in;height:1pt" o:hrpct="0" o:hralign="center" o:hrstd="t" o:hrnoshade="t" o:hr="t" fillcolor="black [3213]" stroked="f"/>
        </w:pict>
      </w:r>
    </w:p>
    <w:p w:rsidR="00E50D43" w:rsidRPr="00F71899" w:rsidRDefault="00E50D43" w:rsidP="00E50D43">
      <w:pPr>
        <w:jc w:val="both"/>
        <w:rPr>
          <w:sz w:val="20"/>
        </w:rPr>
      </w:pPr>
    </w:p>
    <w:p w:rsidR="001D4E6B" w:rsidRPr="00F71899" w:rsidRDefault="001D4E6B">
      <w:r w:rsidRPr="00F7189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50D43" w:rsidRPr="00F71899" w:rsidTr="003B3C79">
        <w:tc>
          <w:tcPr>
            <w:tcW w:w="543" w:type="pct"/>
          </w:tcPr>
          <w:p w:rsidR="00E50D43" w:rsidRPr="00F71899" w:rsidRDefault="00E50D43" w:rsidP="003B3C79">
            <w:pPr>
              <w:jc w:val="both"/>
              <w:rPr>
                <w:sz w:val="20"/>
                <w:lang w:val="fr-CA"/>
              </w:rPr>
            </w:pPr>
            <w:r w:rsidRPr="00F71899">
              <w:rPr>
                <w:rStyle w:val="SCCFileNumberChar"/>
                <w:sz w:val="20"/>
                <w:szCs w:val="20"/>
                <w:lang w:val="fr-CA"/>
              </w:rPr>
              <w:lastRenderedPageBreak/>
              <w:t>37262</w:t>
            </w:r>
          </w:p>
        </w:tc>
        <w:tc>
          <w:tcPr>
            <w:tcW w:w="4457" w:type="pct"/>
            <w:gridSpan w:val="3"/>
          </w:tcPr>
          <w:p w:rsidR="00E50D43" w:rsidRPr="00F71899" w:rsidRDefault="00E50D43" w:rsidP="003B3C79">
            <w:pPr>
              <w:pStyle w:val="SCCLsocParty"/>
              <w:jc w:val="both"/>
              <w:rPr>
                <w:b/>
                <w:sz w:val="20"/>
                <w:szCs w:val="20"/>
                <w:lang w:val="en-US"/>
              </w:rPr>
            </w:pPr>
            <w:r w:rsidRPr="00F71899">
              <w:rPr>
                <w:b/>
                <w:sz w:val="20"/>
                <w:szCs w:val="20"/>
                <w:lang w:val="en-US"/>
              </w:rPr>
              <w:t xml:space="preserve">Arthur </w:t>
            </w:r>
            <w:proofErr w:type="spellStart"/>
            <w:r w:rsidRPr="00F71899">
              <w:rPr>
                <w:b/>
                <w:sz w:val="20"/>
                <w:szCs w:val="20"/>
                <w:lang w:val="en-US"/>
              </w:rPr>
              <w:t>Elgasuani</w:t>
            </w:r>
            <w:proofErr w:type="spellEnd"/>
            <w:r w:rsidRPr="00F71899">
              <w:rPr>
                <w:b/>
                <w:sz w:val="20"/>
                <w:szCs w:val="20"/>
                <w:lang w:val="en-US"/>
              </w:rPr>
              <w:t xml:space="preserve"> c. Corporation of the Municipality of Port Hope</w:t>
            </w:r>
          </w:p>
          <w:p w:rsidR="00E50D43" w:rsidRPr="00F71899" w:rsidRDefault="00E50D43" w:rsidP="003B3C79">
            <w:pPr>
              <w:jc w:val="both"/>
              <w:rPr>
                <w:sz w:val="20"/>
                <w:lang w:val="fr-CA"/>
              </w:rPr>
            </w:pPr>
            <w:r w:rsidRPr="00F71899">
              <w:rPr>
                <w:sz w:val="20"/>
                <w:lang w:val="fr-CA"/>
              </w:rPr>
              <w:t>(Ont.) (Civile) (Sur autorisation)</w:t>
            </w:r>
          </w:p>
        </w:tc>
      </w:tr>
      <w:tr w:rsidR="008F094A" w:rsidRPr="00223597" w:rsidTr="003B3C79">
        <w:tc>
          <w:tcPr>
            <w:tcW w:w="543" w:type="pct"/>
          </w:tcPr>
          <w:p w:rsidR="008F094A" w:rsidRPr="00F71899" w:rsidRDefault="008F094A" w:rsidP="003B3C79">
            <w:pPr>
              <w:jc w:val="both"/>
              <w:rPr>
                <w:rStyle w:val="SCCFileNumberChar"/>
                <w:b w:val="0"/>
                <w:sz w:val="20"/>
                <w:szCs w:val="20"/>
                <w:lang w:val="fr-CA"/>
              </w:rPr>
            </w:pPr>
            <w:r w:rsidRPr="00F71899">
              <w:rPr>
                <w:rStyle w:val="SCCFileNumberChar"/>
                <w:sz w:val="20"/>
                <w:szCs w:val="20"/>
              </w:rPr>
              <w:t>Coram:</w:t>
            </w:r>
          </w:p>
        </w:tc>
        <w:tc>
          <w:tcPr>
            <w:tcW w:w="4457" w:type="pct"/>
            <w:gridSpan w:val="3"/>
          </w:tcPr>
          <w:p w:rsidR="008F094A" w:rsidRPr="00F71899" w:rsidRDefault="001D4E6B" w:rsidP="003B3C79">
            <w:pPr>
              <w:pStyle w:val="SCCLsocParty"/>
              <w:jc w:val="both"/>
              <w:rPr>
                <w:rFonts w:eastAsiaTheme="minorEastAsia"/>
                <w:sz w:val="20"/>
                <w:szCs w:val="20"/>
                <w:lang w:eastAsia="en-CA"/>
              </w:rPr>
            </w:pPr>
            <w:r w:rsidRPr="00F71899">
              <w:rPr>
                <w:rFonts w:eastAsiaTheme="minorEastAsia"/>
                <w:sz w:val="20"/>
                <w:szCs w:val="20"/>
                <w:lang w:val="fr-FR" w:eastAsia="en-CA"/>
              </w:rPr>
              <w:t xml:space="preserve">La juge en chef </w:t>
            </w:r>
            <w:proofErr w:type="spellStart"/>
            <w:r w:rsidRPr="00F71899">
              <w:rPr>
                <w:rFonts w:eastAsiaTheme="minorEastAsia"/>
                <w:sz w:val="20"/>
                <w:szCs w:val="20"/>
                <w:lang w:val="fr-FR" w:eastAsia="en-CA"/>
              </w:rPr>
              <w:t>McLachlin</w:t>
            </w:r>
            <w:proofErr w:type="spellEnd"/>
            <w:r w:rsidRPr="00F71899">
              <w:rPr>
                <w:rFonts w:eastAsiaTheme="minorEastAsia"/>
                <w:sz w:val="20"/>
                <w:szCs w:val="20"/>
                <w:lang w:val="fr-FR" w:eastAsia="en-CA"/>
              </w:rPr>
              <w:t xml:space="preserve"> et les juges Abella, </w:t>
            </w:r>
            <w:proofErr w:type="spellStart"/>
            <w:r w:rsidRPr="00F71899">
              <w:rPr>
                <w:rFonts w:eastAsiaTheme="minorEastAsia"/>
                <w:sz w:val="20"/>
                <w:szCs w:val="20"/>
                <w:lang w:eastAsia="en-CA"/>
              </w:rPr>
              <w:t>Moldaver</w:t>
            </w:r>
            <w:proofErr w:type="spellEnd"/>
            <w:r w:rsidRPr="00F71899">
              <w:rPr>
                <w:rFonts w:eastAsiaTheme="minorEastAsia"/>
                <w:sz w:val="20"/>
                <w:szCs w:val="20"/>
                <w:lang w:eastAsia="en-CA"/>
              </w:rPr>
              <w:t xml:space="preserve">, </w:t>
            </w:r>
            <w:proofErr w:type="spellStart"/>
            <w:r w:rsidRPr="00F71899">
              <w:rPr>
                <w:rFonts w:eastAsiaTheme="minorEastAsia"/>
                <w:sz w:val="20"/>
                <w:szCs w:val="20"/>
                <w:lang w:eastAsia="en-CA"/>
              </w:rPr>
              <w:t>Karakatsanis</w:t>
            </w:r>
            <w:proofErr w:type="spellEnd"/>
            <w:r w:rsidRPr="00F71899">
              <w:rPr>
                <w:rFonts w:eastAsiaTheme="minorEastAsia"/>
                <w:sz w:val="20"/>
                <w:szCs w:val="20"/>
                <w:lang w:eastAsia="en-CA"/>
              </w:rPr>
              <w:t>, Wagner, Gascon, Côté, Brown et Rowe </w:t>
            </w:r>
          </w:p>
          <w:p w:rsidR="001D4E6B" w:rsidRPr="00F71899" w:rsidRDefault="001D4E6B" w:rsidP="001D4E6B">
            <w:pPr>
              <w:rPr>
                <w:lang w:val="fr-CA" w:eastAsia="en-CA"/>
              </w:rPr>
            </w:pPr>
          </w:p>
        </w:tc>
      </w:tr>
      <w:tr w:rsidR="008F094A" w:rsidRPr="00223597" w:rsidTr="008F094A">
        <w:tc>
          <w:tcPr>
            <w:tcW w:w="5000" w:type="pct"/>
            <w:gridSpan w:val="4"/>
          </w:tcPr>
          <w:p w:rsidR="008F094A" w:rsidRPr="00F71899" w:rsidRDefault="001D4E6B" w:rsidP="003B3C79">
            <w:pPr>
              <w:pStyle w:val="SCCLsocParty"/>
              <w:jc w:val="both"/>
              <w:rPr>
                <w:sz w:val="20"/>
                <w:szCs w:val="20"/>
              </w:rPr>
            </w:pPr>
            <w:r w:rsidRPr="00F71899">
              <w:rPr>
                <w:sz w:val="20"/>
                <w:szCs w:val="20"/>
              </w:rPr>
              <w:t>La demande d’autorisation d’appel de l’arrêt de la Cour d’appel de l’Ontario, numéro M46392, daté du 23 août 2016, est rejetée avec dépens.</w:t>
            </w:r>
          </w:p>
          <w:p w:rsidR="001D4E6B" w:rsidRPr="00F71899" w:rsidRDefault="001D4E6B" w:rsidP="001D4E6B">
            <w:pPr>
              <w:rPr>
                <w:lang w:val="fr-CA"/>
              </w:rPr>
            </w:pPr>
          </w:p>
        </w:tc>
      </w:tr>
      <w:tr w:rsidR="00E50D43" w:rsidRPr="00223597" w:rsidTr="003B3C79">
        <w:tc>
          <w:tcPr>
            <w:tcW w:w="5000" w:type="pct"/>
            <w:gridSpan w:val="4"/>
          </w:tcPr>
          <w:p w:rsidR="00E50D43" w:rsidRPr="00F71899" w:rsidRDefault="00E50D43" w:rsidP="003B3C79">
            <w:pPr>
              <w:jc w:val="both"/>
              <w:rPr>
                <w:sz w:val="20"/>
                <w:lang w:val="fr-CA"/>
              </w:rPr>
            </w:pPr>
            <w:r w:rsidRPr="00F71899">
              <w:rPr>
                <w:i/>
                <w:sz w:val="20"/>
                <w:lang w:val="fr-CA"/>
              </w:rPr>
              <w:t xml:space="preserve">Charte des droits </w:t>
            </w:r>
            <w:r w:rsidRPr="00F71899">
              <w:rPr>
                <w:sz w:val="20"/>
                <w:lang w:val="fr-CA"/>
              </w:rPr>
              <w:t xml:space="preserve">– Présomption d’innocence – Droit municipal – Zonage – Règlements –Achat par le demandeur d’un bien-fonds dont l’aménagement faisait l’objet d’un moratoire et construction d’une structure par celui-ci – Ordre de la municipalité au demandeur d’enlever la structure et les débris de sa propriété – S’agit-il d’un règlement municipal illégal qui ne tient pas compte de ce que permet la loi provinciale? – La municipalité devrait-elle être contrainte de cesser de harceler le demandeur? </w:t>
            </w:r>
          </w:p>
        </w:tc>
      </w:tr>
      <w:tr w:rsidR="00E50D43" w:rsidRPr="00223597" w:rsidTr="003B3C79">
        <w:tc>
          <w:tcPr>
            <w:tcW w:w="5000" w:type="pct"/>
            <w:gridSpan w:val="4"/>
          </w:tcPr>
          <w:p w:rsidR="00E50D43" w:rsidRPr="00F71899" w:rsidRDefault="00E50D43" w:rsidP="003B3C79">
            <w:pPr>
              <w:jc w:val="both"/>
              <w:rPr>
                <w:sz w:val="20"/>
                <w:lang w:val="fr-CA"/>
              </w:rPr>
            </w:pPr>
          </w:p>
        </w:tc>
      </w:tr>
      <w:tr w:rsidR="00E50D43" w:rsidRPr="00223597" w:rsidTr="003B3C79">
        <w:tc>
          <w:tcPr>
            <w:tcW w:w="5000" w:type="pct"/>
            <w:gridSpan w:val="4"/>
          </w:tcPr>
          <w:p w:rsidR="00E50D43" w:rsidRPr="00F71899" w:rsidRDefault="00E50D43" w:rsidP="003B3C79">
            <w:pPr>
              <w:jc w:val="both"/>
              <w:rPr>
                <w:sz w:val="20"/>
                <w:lang w:val="fr-CA"/>
              </w:rPr>
            </w:pPr>
            <w:r w:rsidRPr="00F71899">
              <w:rPr>
                <w:sz w:val="20"/>
                <w:lang w:val="fr-CA"/>
              </w:rPr>
              <w:t>En 2013, M. </w:t>
            </w:r>
            <w:proofErr w:type="spellStart"/>
            <w:r w:rsidRPr="00F71899">
              <w:rPr>
                <w:sz w:val="20"/>
                <w:lang w:val="fr-CA"/>
              </w:rPr>
              <w:t>Elgasuani</w:t>
            </w:r>
            <w:proofErr w:type="spellEnd"/>
            <w:r w:rsidRPr="00F71899">
              <w:rPr>
                <w:sz w:val="20"/>
                <w:lang w:val="fr-CA"/>
              </w:rPr>
              <w:t xml:space="preserve"> a acheté un lot rural non viabilisé situé dans la municipalité de Port Hope, dont l’aménagement faisait l’objet d’un moratoire conformément à des restrictions de zonage. Aucun bâtiment, structure, tente ou remorque ne pouvait être construit ou installé sur la propriété. Ces restrictions ont été consignées sur le titre de propriété lors de l’achat. M. </w:t>
            </w:r>
            <w:proofErr w:type="spellStart"/>
            <w:r w:rsidRPr="00F71899">
              <w:rPr>
                <w:sz w:val="20"/>
                <w:lang w:val="fr-CA"/>
              </w:rPr>
              <w:t>Elgasuani</w:t>
            </w:r>
            <w:proofErr w:type="spellEnd"/>
            <w:r w:rsidRPr="00F71899">
              <w:rPr>
                <w:sz w:val="20"/>
                <w:lang w:val="fr-CA"/>
              </w:rPr>
              <w:t xml:space="preserve"> a construit sur la propriété une structure de deux étages composée de poteaux, de madriers, de panneaux de contreplaqué et de bâches. En réponse à une plainte, la municipalité a inspecté la propriété et pris deux mesures. Selon la première, prise en application du </w:t>
            </w:r>
            <w:proofErr w:type="spellStart"/>
            <w:r w:rsidRPr="00F71899">
              <w:rPr>
                <w:i/>
                <w:sz w:val="20"/>
                <w:lang w:val="fr-CA"/>
              </w:rPr>
              <w:t>Property</w:t>
            </w:r>
            <w:proofErr w:type="spellEnd"/>
            <w:r w:rsidRPr="00F71899">
              <w:rPr>
                <w:i/>
                <w:sz w:val="20"/>
                <w:lang w:val="fr-CA"/>
              </w:rPr>
              <w:t xml:space="preserve"> Standards By-L</w:t>
            </w:r>
            <w:r w:rsidRPr="00F71899">
              <w:rPr>
                <w:sz w:val="20"/>
                <w:lang w:val="fr-CA"/>
              </w:rPr>
              <w:t>aw (Règlement sur les normes d’entretien des biens) de la municipalité, M. </w:t>
            </w:r>
            <w:proofErr w:type="spellStart"/>
            <w:r w:rsidRPr="00F71899">
              <w:rPr>
                <w:sz w:val="20"/>
                <w:lang w:val="fr-CA"/>
              </w:rPr>
              <w:t>Elgasuani</w:t>
            </w:r>
            <w:proofErr w:type="spellEnd"/>
            <w:r w:rsidRPr="00F71899">
              <w:rPr>
                <w:sz w:val="20"/>
                <w:lang w:val="fr-CA"/>
              </w:rPr>
              <w:t xml:space="preserve"> devait enlever tous les bâtiments et structures se trouvant sur sa propriété. La seconde, une ordonnance de se conformer prise en application de la </w:t>
            </w:r>
            <w:r w:rsidRPr="00F71899">
              <w:rPr>
                <w:i/>
                <w:sz w:val="20"/>
                <w:lang w:val="fr-CA"/>
              </w:rPr>
              <w:t xml:space="preserve">Loi de 1992 sur le code du bâtiment, </w:t>
            </w:r>
            <w:r w:rsidRPr="00F71899">
              <w:rPr>
                <w:sz w:val="20"/>
                <w:lang w:val="fr-CA"/>
              </w:rPr>
              <w:t>L.O. 1992, c. 23 par suite de la construction sans permis, exigeait la démolition de tous les bâtiments. Aucun permis de construction ne pouvait être obtenu en raison du moratoire touchant l’aménagement. L’appel interjeté par M. </w:t>
            </w:r>
            <w:proofErr w:type="spellStart"/>
            <w:r w:rsidRPr="00F71899">
              <w:rPr>
                <w:sz w:val="20"/>
                <w:lang w:val="fr-CA"/>
              </w:rPr>
              <w:t>Elgasuani</w:t>
            </w:r>
            <w:proofErr w:type="spellEnd"/>
            <w:r w:rsidRPr="00F71899">
              <w:rPr>
                <w:sz w:val="20"/>
                <w:lang w:val="fr-CA"/>
              </w:rPr>
              <w:t xml:space="preserve"> auprès du Comité des normes foncières à l’égard de la première mesure a été rejeté.</w:t>
            </w:r>
          </w:p>
          <w:p w:rsidR="00E50D43" w:rsidRPr="00F71899" w:rsidRDefault="00E50D43" w:rsidP="003B3C79">
            <w:pPr>
              <w:jc w:val="both"/>
              <w:rPr>
                <w:sz w:val="20"/>
                <w:lang w:val="fr-CA"/>
              </w:rPr>
            </w:pPr>
          </w:p>
        </w:tc>
      </w:tr>
      <w:tr w:rsidR="00E50D43" w:rsidRPr="00223597" w:rsidTr="003B3C79">
        <w:tc>
          <w:tcPr>
            <w:tcW w:w="2427" w:type="pct"/>
            <w:gridSpan w:val="2"/>
          </w:tcPr>
          <w:p w:rsidR="00E50D43" w:rsidRPr="00F71899" w:rsidRDefault="00E50D43" w:rsidP="003B3C79">
            <w:pPr>
              <w:jc w:val="both"/>
              <w:rPr>
                <w:sz w:val="20"/>
                <w:lang w:val="fr-CA"/>
              </w:rPr>
            </w:pPr>
            <w:r w:rsidRPr="00F71899">
              <w:rPr>
                <w:sz w:val="20"/>
                <w:lang w:val="fr-CA"/>
              </w:rPr>
              <w:t>25 septembre 2014</w:t>
            </w:r>
          </w:p>
          <w:p w:rsidR="00E50D43" w:rsidRPr="00F71899" w:rsidRDefault="00E50D43" w:rsidP="003B3C79">
            <w:pPr>
              <w:jc w:val="both"/>
              <w:rPr>
                <w:sz w:val="20"/>
                <w:lang w:val="fr-CA"/>
              </w:rPr>
            </w:pPr>
            <w:r w:rsidRPr="00F71899">
              <w:rPr>
                <w:sz w:val="20"/>
                <w:lang w:val="fr-CA"/>
              </w:rPr>
              <w:t xml:space="preserve">Cour supérieure de justice de l’Ontario </w:t>
            </w:r>
          </w:p>
          <w:p w:rsidR="00E50D43" w:rsidRPr="00F71899" w:rsidRDefault="00E50D43" w:rsidP="003B3C79">
            <w:pPr>
              <w:jc w:val="both"/>
              <w:rPr>
                <w:sz w:val="20"/>
                <w:lang w:val="fr-CA"/>
              </w:rPr>
            </w:pPr>
            <w:r w:rsidRPr="00F71899">
              <w:rPr>
                <w:sz w:val="20"/>
                <w:lang w:val="fr-CA"/>
              </w:rPr>
              <w:t>(Juge </w:t>
            </w:r>
            <w:proofErr w:type="spellStart"/>
            <w:r w:rsidRPr="00F71899">
              <w:rPr>
                <w:sz w:val="20"/>
                <w:lang w:val="fr-CA"/>
              </w:rPr>
              <w:t>Belobaba</w:t>
            </w:r>
            <w:proofErr w:type="spellEnd"/>
            <w:r w:rsidRPr="00F71899">
              <w:rPr>
                <w:sz w:val="20"/>
                <w:lang w:val="fr-CA"/>
              </w:rPr>
              <w:t>)</w:t>
            </w:r>
          </w:p>
          <w:p w:rsidR="00E50D43" w:rsidRPr="00F71899" w:rsidRDefault="00E50D43" w:rsidP="003B3C79">
            <w:pPr>
              <w:jc w:val="both"/>
              <w:rPr>
                <w:sz w:val="20"/>
                <w:lang w:val="fr-CA"/>
              </w:rPr>
            </w:pPr>
            <w:r w:rsidRPr="00F71899">
              <w:rPr>
                <w:sz w:val="20"/>
                <w:lang w:val="fr-CA"/>
              </w:rPr>
              <w:t>Décision non publiée</w:t>
            </w:r>
          </w:p>
          <w:p w:rsidR="00E50D43" w:rsidRPr="00F71899" w:rsidRDefault="00E50D43" w:rsidP="003B3C79">
            <w:pPr>
              <w:jc w:val="both"/>
              <w:rPr>
                <w:sz w:val="20"/>
                <w:lang w:val="fr-CA"/>
              </w:rPr>
            </w:pPr>
          </w:p>
        </w:tc>
        <w:tc>
          <w:tcPr>
            <w:tcW w:w="243" w:type="pct"/>
          </w:tcPr>
          <w:p w:rsidR="00E50D43" w:rsidRPr="00F71899" w:rsidRDefault="00E50D43" w:rsidP="003B3C79">
            <w:pPr>
              <w:jc w:val="both"/>
              <w:rPr>
                <w:sz w:val="20"/>
                <w:lang w:val="fr-CA"/>
              </w:rPr>
            </w:pPr>
          </w:p>
        </w:tc>
        <w:tc>
          <w:tcPr>
            <w:tcW w:w="2330" w:type="pct"/>
          </w:tcPr>
          <w:p w:rsidR="00E50D43" w:rsidRPr="00F71899" w:rsidRDefault="00E50D43" w:rsidP="003B3C79">
            <w:pPr>
              <w:jc w:val="both"/>
              <w:rPr>
                <w:sz w:val="20"/>
                <w:lang w:val="fr-CA"/>
              </w:rPr>
            </w:pPr>
            <w:r w:rsidRPr="00F71899">
              <w:rPr>
                <w:sz w:val="20"/>
                <w:lang w:val="fr-CA"/>
              </w:rPr>
              <w:t>Appel du demandeur à l’égard d’une décision du Comité des normes foncières de l’intimée</w:t>
            </w:r>
          </w:p>
        </w:tc>
      </w:tr>
      <w:tr w:rsidR="00E50D43" w:rsidRPr="00223597" w:rsidTr="003B3C79">
        <w:tc>
          <w:tcPr>
            <w:tcW w:w="2427" w:type="pct"/>
            <w:gridSpan w:val="2"/>
          </w:tcPr>
          <w:p w:rsidR="00E50D43" w:rsidRPr="00F71899" w:rsidRDefault="00E50D43" w:rsidP="003B3C79">
            <w:pPr>
              <w:jc w:val="both"/>
              <w:rPr>
                <w:sz w:val="20"/>
                <w:lang w:val="fr-CA"/>
              </w:rPr>
            </w:pPr>
            <w:r w:rsidRPr="00F71899">
              <w:rPr>
                <w:sz w:val="20"/>
                <w:lang w:val="fr-CA"/>
              </w:rPr>
              <w:t>8 avril 2016</w:t>
            </w:r>
          </w:p>
          <w:p w:rsidR="00E50D43" w:rsidRPr="00F71899" w:rsidRDefault="00E50D43" w:rsidP="003B3C79">
            <w:pPr>
              <w:jc w:val="both"/>
              <w:rPr>
                <w:sz w:val="20"/>
                <w:lang w:val="fr-CA"/>
              </w:rPr>
            </w:pPr>
            <w:r w:rsidRPr="00F71899">
              <w:rPr>
                <w:sz w:val="20"/>
                <w:lang w:val="fr-CA"/>
              </w:rPr>
              <w:t xml:space="preserve">Cour supérieure de justice de l’Ontario </w:t>
            </w:r>
          </w:p>
          <w:p w:rsidR="00E50D43" w:rsidRPr="00F71899" w:rsidRDefault="00E50D43" w:rsidP="003B3C79">
            <w:pPr>
              <w:jc w:val="both"/>
              <w:rPr>
                <w:sz w:val="20"/>
                <w:lang w:val="fr-CA"/>
              </w:rPr>
            </w:pPr>
            <w:r w:rsidRPr="00F71899">
              <w:rPr>
                <w:sz w:val="20"/>
                <w:lang w:val="fr-CA"/>
              </w:rPr>
              <w:t>Cour divisionnaire</w:t>
            </w:r>
          </w:p>
          <w:p w:rsidR="00E50D43" w:rsidRPr="00F71899" w:rsidRDefault="00E50D43" w:rsidP="003B3C79">
            <w:pPr>
              <w:jc w:val="both"/>
              <w:rPr>
                <w:sz w:val="20"/>
                <w:lang w:val="fr-CA"/>
              </w:rPr>
            </w:pPr>
            <w:r w:rsidRPr="00F71899">
              <w:rPr>
                <w:sz w:val="20"/>
                <w:lang w:val="fr-CA"/>
              </w:rPr>
              <w:t xml:space="preserve">(Juges </w:t>
            </w:r>
            <w:proofErr w:type="spellStart"/>
            <w:r w:rsidRPr="00F71899">
              <w:rPr>
                <w:sz w:val="20"/>
                <w:lang w:val="fr-CA"/>
              </w:rPr>
              <w:t>Morawetz</w:t>
            </w:r>
            <w:proofErr w:type="spellEnd"/>
            <w:r w:rsidRPr="00F71899">
              <w:rPr>
                <w:sz w:val="20"/>
                <w:lang w:val="fr-CA"/>
              </w:rPr>
              <w:t>, Sachs et Stewart)</w:t>
            </w:r>
          </w:p>
          <w:p w:rsidR="00E50D43" w:rsidRPr="00F71899" w:rsidRDefault="0005663F" w:rsidP="003B3C79">
            <w:pPr>
              <w:jc w:val="both"/>
              <w:rPr>
                <w:sz w:val="20"/>
                <w:lang w:val="fr-CA"/>
              </w:rPr>
            </w:pPr>
            <w:hyperlink r:id="rId29" w:history="1">
              <w:r w:rsidR="00E50D43" w:rsidRPr="00F71899">
                <w:rPr>
                  <w:rStyle w:val="Hyperlink"/>
                  <w:sz w:val="20"/>
                  <w:lang w:val="fr-CA"/>
                </w:rPr>
                <w:t>2016 ONSC 2282</w:t>
              </w:r>
            </w:hyperlink>
          </w:p>
          <w:p w:rsidR="00E50D43" w:rsidRPr="00F71899" w:rsidRDefault="00E50D43" w:rsidP="003B3C79">
            <w:pPr>
              <w:jc w:val="both"/>
              <w:rPr>
                <w:sz w:val="20"/>
                <w:lang w:val="fr-CA"/>
              </w:rPr>
            </w:pPr>
          </w:p>
        </w:tc>
        <w:tc>
          <w:tcPr>
            <w:tcW w:w="243" w:type="pct"/>
          </w:tcPr>
          <w:p w:rsidR="00E50D43" w:rsidRPr="00F71899" w:rsidRDefault="00E50D43" w:rsidP="003B3C79">
            <w:pPr>
              <w:jc w:val="both"/>
              <w:rPr>
                <w:sz w:val="20"/>
                <w:lang w:val="fr-CA"/>
              </w:rPr>
            </w:pPr>
          </w:p>
        </w:tc>
        <w:tc>
          <w:tcPr>
            <w:tcW w:w="2330" w:type="pct"/>
          </w:tcPr>
          <w:p w:rsidR="00E50D43" w:rsidRPr="00F71899" w:rsidRDefault="00E50D43" w:rsidP="003B3C79">
            <w:pPr>
              <w:jc w:val="both"/>
              <w:rPr>
                <w:sz w:val="20"/>
                <w:lang w:val="fr-CA"/>
              </w:rPr>
            </w:pPr>
            <w:r w:rsidRPr="00F71899">
              <w:rPr>
                <w:sz w:val="20"/>
                <w:lang w:val="fr-CA"/>
              </w:rPr>
              <w:t>Rejet de l’appel du demandeur</w:t>
            </w:r>
          </w:p>
        </w:tc>
      </w:tr>
      <w:tr w:rsidR="00E50D43" w:rsidRPr="00223597" w:rsidTr="003B3C79">
        <w:tc>
          <w:tcPr>
            <w:tcW w:w="2427" w:type="pct"/>
            <w:gridSpan w:val="2"/>
          </w:tcPr>
          <w:p w:rsidR="00E50D43" w:rsidRPr="00F71899" w:rsidRDefault="00E50D43" w:rsidP="003B3C79">
            <w:pPr>
              <w:jc w:val="both"/>
              <w:rPr>
                <w:sz w:val="20"/>
                <w:lang w:val="fr-CA"/>
              </w:rPr>
            </w:pPr>
            <w:r w:rsidRPr="00F71899">
              <w:rPr>
                <w:sz w:val="20"/>
                <w:lang w:val="fr-CA"/>
              </w:rPr>
              <w:t>23 août 2016</w:t>
            </w:r>
          </w:p>
          <w:p w:rsidR="00E50D43" w:rsidRPr="00F71899" w:rsidRDefault="00E50D43" w:rsidP="003B3C79">
            <w:pPr>
              <w:jc w:val="both"/>
              <w:rPr>
                <w:sz w:val="20"/>
                <w:lang w:val="fr-CA"/>
              </w:rPr>
            </w:pPr>
            <w:r w:rsidRPr="00F71899">
              <w:rPr>
                <w:sz w:val="20"/>
                <w:lang w:val="fr-CA"/>
              </w:rPr>
              <w:t>Cour d’appel de l’Ontario</w:t>
            </w:r>
          </w:p>
          <w:p w:rsidR="00E50D43" w:rsidRPr="00F71899" w:rsidRDefault="00E50D43" w:rsidP="003B3C79">
            <w:pPr>
              <w:jc w:val="both"/>
              <w:rPr>
                <w:sz w:val="20"/>
                <w:lang w:val="fr-CA"/>
              </w:rPr>
            </w:pPr>
            <w:r w:rsidRPr="00F71899">
              <w:rPr>
                <w:sz w:val="20"/>
                <w:lang w:val="fr-CA"/>
              </w:rPr>
              <w:t xml:space="preserve">(Juges </w:t>
            </w:r>
            <w:proofErr w:type="spellStart"/>
            <w:r w:rsidRPr="00F71899">
              <w:rPr>
                <w:sz w:val="20"/>
                <w:lang w:val="fr-CA"/>
              </w:rPr>
              <w:t>Feldman</w:t>
            </w:r>
            <w:proofErr w:type="spellEnd"/>
            <w:r w:rsidRPr="00F71899">
              <w:rPr>
                <w:sz w:val="20"/>
                <w:lang w:val="fr-CA"/>
              </w:rPr>
              <w:t xml:space="preserve">, Simmons et </w:t>
            </w:r>
            <w:proofErr w:type="spellStart"/>
            <w:r w:rsidRPr="00F71899">
              <w:rPr>
                <w:sz w:val="20"/>
                <w:lang w:val="fr-CA"/>
              </w:rPr>
              <w:t>Lauwers</w:t>
            </w:r>
            <w:proofErr w:type="spellEnd"/>
            <w:r w:rsidRPr="00F71899">
              <w:rPr>
                <w:sz w:val="20"/>
                <w:lang w:val="fr-CA"/>
              </w:rPr>
              <w:t>)</w:t>
            </w:r>
          </w:p>
          <w:p w:rsidR="00E50D43" w:rsidRPr="00F71899" w:rsidRDefault="00E50D43" w:rsidP="003B3C79">
            <w:pPr>
              <w:jc w:val="both"/>
              <w:rPr>
                <w:sz w:val="20"/>
                <w:lang w:val="fr-CA"/>
              </w:rPr>
            </w:pPr>
            <w:r w:rsidRPr="00F71899">
              <w:rPr>
                <w:sz w:val="20"/>
                <w:lang w:val="fr-CA"/>
              </w:rPr>
              <w:t>Jugement non publié</w:t>
            </w:r>
          </w:p>
          <w:p w:rsidR="00E50D43" w:rsidRPr="00F71899" w:rsidRDefault="00E50D43" w:rsidP="003B3C79">
            <w:pPr>
              <w:jc w:val="both"/>
              <w:rPr>
                <w:sz w:val="20"/>
                <w:lang w:val="fr-CA"/>
              </w:rPr>
            </w:pPr>
          </w:p>
        </w:tc>
        <w:tc>
          <w:tcPr>
            <w:tcW w:w="243" w:type="pct"/>
          </w:tcPr>
          <w:p w:rsidR="00E50D43" w:rsidRPr="00F71899" w:rsidRDefault="00E50D43" w:rsidP="003B3C79">
            <w:pPr>
              <w:jc w:val="both"/>
              <w:rPr>
                <w:sz w:val="20"/>
                <w:lang w:val="fr-CA"/>
              </w:rPr>
            </w:pPr>
          </w:p>
        </w:tc>
        <w:tc>
          <w:tcPr>
            <w:tcW w:w="2330" w:type="pct"/>
          </w:tcPr>
          <w:p w:rsidR="00E50D43" w:rsidRPr="00F71899" w:rsidRDefault="00E50D43" w:rsidP="003B3C79">
            <w:pPr>
              <w:jc w:val="both"/>
              <w:rPr>
                <w:sz w:val="20"/>
                <w:lang w:val="fr-CA"/>
              </w:rPr>
            </w:pPr>
            <w:r w:rsidRPr="00F71899">
              <w:rPr>
                <w:sz w:val="20"/>
                <w:lang w:val="fr-CA"/>
              </w:rPr>
              <w:t>Rejet de la demande d’autorisation d’appel du demandeur</w:t>
            </w:r>
          </w:p>
          <w:p w:rsidR="00E50D43" w:rsidRPr="00F71899" w:rsidRDefault="00E50D43" w:rsidP="003B3C79">
            <w:pPr>
              <w:jc w:val="both"/>
              <w:rPr>
                <w:sz w:val="20"/>
                <w:lang w:val="fr-CA"/>
              </w:rPr>
            </w:pPr>
          </w:p>
        </w:tc>
      </w:tr>
      <w:tr w:rsidR="00E50D43" w:rsidRPr="00223597" w:rsidTr="003B3C79">
        <w:tc>
          <w:tcPr>
            <w:tcW w:w="2427" w:type="pct"/>
            <w:gridSpan w:val="2"/>
          </w:tcPr>
          <w:p w:rsidR="00E50D43" w:rsidRPr="00F71899" w:rsidRDefault="00E50D43" w:rsidP="003B3C79">
            <w:pPr>
              <w:jc w:val="both"/>
              <w:rPr>
                <w:sz w:val="20"/>
                <w:lang w:val="fr-CA"/>
              </w:rPr>
            </w:pPr>
            <w:r w:rsidRPr="00F71899">
              <w:rPr>
                <w:sz w:val="20"/>
                <w:lang w:val="fr-CA"/>
              </w:rPr>
              <w:t>21 octobre 2016</w:t>
            </w:r>
          </w:p>
          <w:p w:rsidR="00E50D43" w:rsidRPr="00F71899" w:rsidRDefault="00E50D43" w:rsidP="003B3C79">
            <w:pPr>
              <w:jc w:val="both"/>
              <w:rPr>
                <w:sz w:val="20"/>
                <w:lang w:val="fr-CA"/>
              </w:rPr>
            </w:pPr>
            <w:r w:rsidRPr="00F71899">
              <w:rPr>
                <w:sz w:val="20"/>
                <w:lang w:val="fr-CA"/>
              </w:rPr>
              <w:t xml:space="preserve">Cour suprême du Canada </w:t>
            </w:r>
          </w:p>
        </w:tc>
        <w:tc>
          <w:tcPr>
            <w:tcW w:w="243" w:type="pct"/>
          </w:tcPr>
          <w:p w:rsidR="00E50D43" w:rsidRPr="00F71899" w:rsidRDefault="00E50D43" w:rsidP="003B3C79">
            <w:pPr>
              <w:jc w:val="both"/>
              <w:rPr>
                <w:sz w:val="20"/>
                <w:lang w:val="fr-CA"/>
              </w:rPr>
            </w:pPr>
          </w:p>
        </w:tc>
        <w:tc>
          <w:tcPr>
            <w:tcW w:w="2330" w:type="pct"/>
          </w:tcPr>
          <w:p w:rsidR="00E50D43" w:rsidRPr="00F71899" w:rsidRDefault="00E50D43" w:rsidP="003B3C79">
            <w:pPr>
              <w:jc w:val="both"/>
              <w:rPr>
                <w:sz w:val="20"/>
                <w:lang w:val="fr-CA"/>
              </w:rPr>
            </w:pPr>
            <w:r w:rsidRPr="00F71899">
              <w:rPr>
                <w:sz w:val="20"/>
                <w:lang w:val="fr-CA"/>
              </w:rPr>
              <w:t>Dépôt de la demande d’autorisation d’appel</w:t>
            </w:r>
          </w:p>
        </w:tc>
      </w:tr>
    </w:tbl>
    <w:p w:rsidR="00E50D43" w:rsidRPr="00F71899" w:rsidRDefault="0005663F" w:rsidP="00E50D43">
      <w:pPr>
        <w:jc w:val="both"/>
        <w:rPr>
          <w:sz w:val="20"/>
          <w:lang w:val="fr-CA"/>
        </w:rPr>
      </w:pPr>
      <w:r>
        <w:rPr>
          <w:sz w:val="20"/>
          <w:szCs w:val="20"/>
        </w:rPr>
        <w:pict>
          <v:rect id="_x0000_i1053" style="width:2in;height:1pt" o:hrpct="0" o:hralign="center" o:hrstd="t" o:hrnoshade="t" o:hr="t" fillcolor="black [3213]" stroked="f"/>
        </w:pict>
      </w:r>
    </w:p>
    <w:p w:rsidR="00E50D43" w:rsidRPr="00F71899" w:rsidRDefault="00E50D43" w:rsidP="00E50D43">
      <w:pPr>
        <w:ind w:left="360" w:hanging="360"/>
        <w:jc w:val="both"/>
        <w:rPr>
          <w:sz w:val="20"/>
          <w:lang w:val="fr-CA" w:eastAsia="en-CA"/>
        </w:rPr>
      </w:pPr>
    </w:p>
    <w:p w:rsidR="001D4E6B" w:rsidRPr="00F71899" w:rsidRDefault="001D4E6B">
      <w:r w:rsidRPr="00F71899">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50D43" w:rsidRPr="00F71899" w:rsidTr="003B3C79">
        <w:tc>
          <w:tcPr>
            <w:tcW w:w="543" w:type="pct"/>
          </w:tcPr>
          <w:p w:rsidR="00E50D43" w:rsidRPr="00F71899" w:rsidRDefault="00E50D43" w:rsidP="003B3C79">
            <w:pPr>
              <w:jc w:val="both"/>
              <w:rPr>
                <w:sz w:val="20"/>
              </w:rPr>
            </w:pPr>
            <w:r w:rsidRPr="00F71899">
              <w:rPr>
                <w:rStyle w:val="SCCFileNumberChar"/>
                <w:sz w:val="20"/>
                <w:szCs w:val="20"/>
              </w:rPr>
              <w:lastRenderedPageBreak/>
              <w:t>37227</w:t>
            </w:r>
          </w:p>
        </w:tc>
        <w:tc>
          <w:tcPr>
            <w:tcW w:w="4457" w:type="pct"/>
          </w:tcPr>
          <w:p w:rsidR="00E50D43" w:rsidRPr="00F71899" w:rsidRDefault="00E50D43" w:rsidP="00550BFB">
            <w:pPr>
              <w:pStyle w:val="SCCLsocParty"/>
              <w:jc w:val="both"/>
              <w:rPr>
                <w:sz w:val="20"/>
                <w:lang w:val="en-US"/>
              </w:rPr>
            </w:pPr>
            <w:r w:rsidRPr="00F71899">
              <w:rPr>
                <w:b/>
                <w:sz w:val="20"/>
                <w:szCs w:val="20"/>
                <w:lang w:val="en-US"/>
              </w:rPr>
              <w:t>Leo Kai Yen Wong v. Grant Mitchell Law Corporation, Cynthia Lazar and Taylor McCaffrey LLP, Barristers &amp; Solicitors</w:t>
            </w:r>
            <w:r w:rsidR="00550BFB" w:rsidRPr="00F71899">
              <w:rPr>
                <w:b/>
                <w:sz w:val="20"/>
                <w:szCs w:val="20"/>
                <w:lang w:val="en-US"/>
              </w:rPr>
              <w:t xml:space="preserve"> </w:t>
            </w:r>
            <w:r w:rsidRPr="00F71899">
              <w:rPr>
                <w:sz w:val="20"/>
                <w:lang w:val="en-US"/>
              </w:rPr>
              <w:t>(Man.) (Civil) (By Leave)</w:t>
            </w:r>
          </w:p>
          <w:p w:rsidR="00550BFB" w:rsidRPr="00F71899" w:rsidRDefault="00550BFB" w:rsidP="00550BFB">
            <w:pPr>
              <w:rPr>
                <w:lang w:val="en-US"/>
              </w:rPr>
            </w:pPr>
          </w:p>
        </w:tc>
      </w:tr>
      <w:tr w:rsidR="008F094A" w:rsidRPr="00F71899" w:rsidTr="003B3C79">
        <w:tc>
          <w:tcPr>
            <w:tcW w:w="543" w:type="pct"/>
          </w:tcPr>
          <w:p w:rsidR="008F094A" w:rsidRPr="00F71899" w:rsidRDefault="008F094A" w:rsidP="003B3C79">
            <w:pPr>
              <w:jc w:val="both"/>
              <w:rPr>
                <w:rStyle w:val="SCCFileNumberChar"/>
                <w:b w:val="0"/>
                <w:sz w:val="20"/>
                <w:szCs w:val="20"/>
              </w:rPr>
            </w:pPr>
            <w:r w:rsidRPr="00F71899">
              <w:rPr>
                <w:rStyle w:val="SCCFileNumberChar"/>
                <w:sz w:val="20"/>
                <w:szCs w:val="20"/>
              </w:rPr>
              <w:t>Coram:</w:t>
            </w:r>
          </w:p>
        </w:tc>
        <w:tc>
          <w:tcPr>
            <w:tcW w:w="4457" w:type="pct"/>
          </w:tcPr>
          <w:p w:rsidR="008F094A" w:rsidRPr="00F71899" w:rsidRDefault="00550BFB" w:rsidP="003B3C79">
            <w:pPr>
              <w:pStyle w:val="SCCLsocParty"/>
              <w:jc w:val="both"/>
              <w:rPr>
                <w:rFonts w:eastAsiaTheme="minorEastAsia"/>
                <w:sz w:val="20"/>
                <w:szCs w:val="20"/>
                <w:lang w:val="en-US" w:eastAsia="en-CA"/>
              </w:rPr>
            </w:pPr>
            <w:proofErr w:type="spellStart"/>
            <w:r w:rsidRPr="00F71899">
              <w:rPr>
                <w:rFonts w:eastAsiaTheme="minorEastAsia"/>
                <w:sz w:val="20"/>
                <w:szCs w:val="20"/>
                <w:lang w:val="en-US" w:eastAsia="en-CA"/>
              </w:rPr>
              <w:t>McLachlin</w:t>
            </w:r>
            <w:proofErr w:type="spellEnd"/>
            <w:r w:rsidRPr="00F71899">
              <w:rPr>
                <w:rFonts w:eastAsiaTheme="minorEastAsia"/>
                <w:sz w:val="20"/>
                <w:szCs w:val="20"/>
                <w:lang w:val="en-US" w:eastAsia="en-CA"/>
              </w:rPr>
              <w:t xml:space="preserve"> C.J. and </w:t>
            </w:r>
            <w:proofErr w:type="spellStart"/>
            <w:r w:rsidRPr="00F71899">
              <w:rPr>
                <w:rFonts w:eastAsiaTheme="minorEastAsia"/>
                <w:sz w:val="20"/>
                <w:szCs w:val="20"/>
                <w:lang w:val="en-US" w:eastAsia="en-CA"/>
              </w:rPr>
              <w:t>Abella</w:t>
            </w:r>
            <w:proofErr w:type="spellEnd"/>
            <w:r w:rsidRPr="00F71899">
              <w:rPr>
                <w:rFonts w:eastAsiaTheme="minorEastAsia"/>
                <w:sz w:val="20"/>
                <w:szCs w:val="20"/>
                <w:lang w:val="en-US" w:eastAsia="en-CA"/>
              </w:rPr>
              <w:t xml:space="preserve">, </w:t>
            </w:r>
            <w:proofErr w:type="spellStart"/>
            <w:r w:rsidRPr="00F71899">
              <w:rPr>
                <w:rFonts w:eastAsiaTheme="minorEastAsia"/>
                <w:sz w:val="20"/>
                <w:szCs w:val="20"/>
                <w:lang w:val="en-US" w:eastAsia="en-CA"/>
              </w:rPr>
              <w:t>Moldaver</w:t>
            </w:r>
            <w:proofErr w:type="spellEnd"/>
            <w:r w:rsidRPr="00F71899">
              <w:rPr>
                <w:rFonts w:eastAsiaTheme="minorEastAsia"/>
                <w:sz w:val="20"/>
                <w:szCs w:val="20"/>
                <w:lang w:val="en-US" w:eastAsia="en-CA"/>
              </w:rPr>
              <w:t xml:space="preserve">, </w:t>
            </w:r>
            <w:proofErr w:type="spellStart"/>
            <w:r w:rsidRPr="00F71899">
              <w:rPr>
                <w:rFonts w:eastAsiaTheme="minorEastAsia"/>
                <w:sz w:val="20"/>
                <w:szCs w:val="20"/>
                <w:lang w:val="en-US" w:eastAsia="en-CA"/>
              </w:rPr>
              <w:t>Karakatsanis</w:t>
            </w:r>
            <w:proofErr w:type="spellEnd"/>
            <w:r w:rsidRPr="00F71899">
              <w:rPr>
                <w:rFonts w:eastAsiaTheme="minorEastAsia"/>
                <w:sz w:val="20"/>
                <w:szCs w:val="20"/>
                <w:lang w:val="en-US" w:eastAsia="en-CA"/>
              </w:rPr>
              <w:t xml:space="preserve">, Wagner, </w:t>
            </w:r>
            <w:proofErr w:type="spellStart"/>
            <w:r w:rsidRPr="00F71899">
              <w:rPr>
                <w:rFonts w:eastAsiaTheme="minorEastAsia"/>
                <w:sz w:val="20"/>
                <w:szCs w:val="20"/>
                <w:lang w:val="en-US" w:eastAsia="en-CA"/>
              </w:rPr>
              <w:t>Gascon</w:t>
            </w:r>
            <w:proofErr w:type="spellEnd"/>
            <w:r w:rsidRPr="00F71899">
              <w:rPr>
                <w:rFonts w:eastAsiaTheme="minorEastAsia"/>
                <w:sz w:val="20"/>
                <w:szCs w:val="20"/>
                <w:lang w:val="en-US" w:eastAsia="en-CA"/>
              </w:rPr>
              <w:t xml:space="preserve">, </w:t>
            </w:r>
            <w:proofErr w:type="spellStart"/>
            <w:r w:rsidRPr="00F71899">
              <w:rPr>
                <w:rFonts w:eastAsiaTheme="minorEastAsia"/>
                <w:sz w:val="20"/>
                <w:szCs w:val="20"/>
                <w:lang w:val="en-US" w:eastAsia="en-CA"/>
              </w:rPr>
              <w:t>Côté</w:t>
            </w:r>
            <w:proofErr w:type="spellEnd"/>
            <w:r w:rsidRPr="00F71899">
              <w:rPr>
                <w:rFonts w:eastAsiaTheme="minorEastAsia"/>
                <w:sz w:val="20"/>
                <w:szCs w:val="20"/>
                <w:lang w:val="en-US" w:eastAsia="en-CA"/>
              </w:rPr>
              <w:t>, Brown and Rowe JJ.</w:t>
            </w:r>
          </w:p>
          <w:p w:rsidR="00550BFB" w:rsidRPr="00F71899" w:rsidRDefault="00550BFB" w:rsidP="00550BFB">
            <w:pPr>
              <w:rPr>
                <w:lang w:val="en-US" w:eastAsia="en-CA"/>
              </w:rPr>
            </w:pPr>
          </w:p>
        </w:tc>
      </w:tr>
      <w:tr w:rsidR="008F094A" w:rsidRPr="00F71899" w:rsidTr="008F094A">
        <w:tc>
          <w:tcPr>
            <w:tcW w:w="5000" w:type="pct"/>
            <w:gridSpan w:val="2"/>
          </w:tcPr>
          <w:p w:rsidR="008F094A" w:rsidRPr="00F71899" w:rsidRDefault="00550BFB" w:rsidP="003B3C79">
            <w:pPr>
              <w:pStyle w:val="SCCLsocParty"/>
              <w:jc w:val="both"/>
              <w:rPr>
                <w:sz w:val="20"/>
                <w:szCs w:val="20"/>
                <w:lang w:val="en-US"/>
              </w:rPr>
            </w:pPr>
            <w:r w:rsidRPr="00F71899">
              <w:rPr>
                <w:sz w:val="20"/>
                <w:szCs w:val="20"/>
                <w:lang w:val="en-US"/>
              </w:rPr>
              <w:t>The motion for an extension of time to serve and file the reply to the application for leave to appeal is granted. The application for leave to appeal from the judgment of the Court of Appeal of Manitoba, Number AI16-30-08530, 2016 MBCA 65, dated June 14, 2016, is dismissed with costs.</w:t>
            </w:r>
          </w:p>
          <w:p w:rsidR="00550BFB" w:rsidRPr="00F71899" w:rsidRDefault="00550BFB" w:rsidP="00550BFB">
            <w:pPr>
              <w:rPr>
                <w:lang w:val="en-US"/>
              </w:rPr>
            </w:pPr>
          </w:p>
        </w:tc>
      </w:tr>
      <w:tr w:rsidR="00E50D43" w:rsidRPr="00F71899" w:rsidTr="003B3C79">
        <w:tc>
          <w:tcPr>
            <w:tcW w:w="5000" w:type="pct"/>
            <w:gridSpan w:val="2"/>
          </w:tcPr>
          <w:p w:rsidR="00E50D43" w:rsidRPr="00F71899" w:rsidRDefault="00E50D43" w:rsidP="003B3C79">
            <w:pPr>
              <w:jc w:val="both"/>
              <w:rPr>
                <w:sz w:val="20"/>
              </w:rPr>
            </w:pPr>
            <w:r w:rsidRPr="00F71899">
              <w:rPr>
                <w:sz w:val="20"/>
              </w:rPr>
              <w:t>Civil procedure – Orders – Motions to amend, set aside or vary – In a civil case, is intervening causation not a factor when compared to a criminal case and are damages to be based solely on the original causation even when it had become a moot issue due to the existence of an intervening causation? – Should Manitoba Court of Queen’s Bench Rules 59.06(1) and 59.06(2) be interpreted strictly, and past masters’ and judges’ interpretations ignored? – Whether trial and appeal were unfair because courts failed to provide adequate assistance to self-represented litigant.</w:t>
            </w:r>
          </w:p>
        </w:tc>
      </w:tr>
      <w:tr w:rsidR="00E50D43" w:rsidRPr="00F71899" w:rsidTr="003B3C79">
        <w:tc>
          <w:tcPr>
            <w:tcW w:w="5000" w:type="pct"/>
            <w:gridSpan w:val="2"/>
          </w:tcPr>
          <w:p w:rsidR="00E50D43" w:rsidRPr="00F71899" w:rsidRDefault="00E50D43" w:rsidP="003B3C79">
            <w:pPr>
              <w:jc w:val="both"/>
              <w:rPr>
                <w:sz w:val="20"/>
              </w:rPr>
            </w:pPr>
          </w:p>
          <w:p w:rsidR="00E50D43" w:rsidRPr="00F71899" w:rsidRDefault="00E50D43" w:rsidP="003B3C79">
            <w:pPr>
              <w:jc w:val="both"/>
              <w:rPr>
                <w:sz w:val="20"/>
              </w:rPr>
            </w:pPr>
            <w:r w:rsidRPr="00F71899">
              <w:rPr>
                <w:sz w:val="20"/>
              </w:rPr>
              <w:t>In the judgment giving rise to a R. 59.06 motion to amend, set aside, or vary under the Manitoba civil procedure rules, the judge found Mr. Wong’s lawyers negligent for failing to file a medical malpractice claim prior to the expiry of the statutory limitation period. However, he also found that the proposed action would not have been successful and, accordingly, awarded only nominal damages of $100, plus prejudgment interest. Mr. Wong did not bring an appeal from that judgment, instead bringing the motion under R. 59.06. The grounds for the motion were two-fold: that the judge erred in his assessment of the merits of the medical malpractice claim by failing to consider that Mr. Wong could prove damages on the theory that his illness was a result of an intervening cause; and that Mr. Wong’s trial was unfair because the judge failed to provide him with adequate assistance as a self-represented litigant.</w:t>
            </w:r>
          </w:p>
          <w:p w:rsidR="00E50D43" w:rsidRPr="00F71899" w:rsidRDefault="00E50D43" w:rsidP="003B3C79">
            <w:pPr>
              <w:jc w:val="both"/>
              <w:rPr>
                <w:sz w:val="20"/>
              </w:rPr>
            </w:pPr>
          </w:p>
        </w:tc>
      </w:tr>
      <w:tr w:rsidR="00E50D43" w:rsidRPr="00F71899" w:rsidTr="003B3C79">
        <w:tc>
          <w:tcPr>
            <w:tcW w:w="5000" w:type="pct"/>
            <w:gridSpan w:val="2"/>
          </w:tcPr>
          <w:p w:rsidR="00E50D43" w:rsidRPr="00F71899" w:rsidRDefault="00E50D43" w:rsidP="003B3C79">
            <w:pPr>
              <w:jc w:val="both"/>
              <w:rPr>
                <w:sz w:val="20"/>
              </w:rPr>
            </w:pPr>
            <w:r w:rsidRPr="00F71899">
              <w:rPr>
                <w:sz w:val="20"/>
              </w:rPr>
              <w:t xml:space="preserve">The Manitoba Court of Queen’s Bench dismissed the R. 59.06 motion, the judge considering himself to be </w:t>
            </w:r>
            <w:proofErr w:type="spellStart"/>
            <w:r w:rsidRPr="00F71899">
              <w:rPr>
                <w:i/>
                <w:sz w:val="20"/>
              </w:rPr>
              <w:t>functus</w:t>
            </w:r>
            <w:proofErr w:type="spellEnd"/>
            <w:r w:rsidRPr="00F71899">
              <w:rPr>
                <w:i/>
                <w:sz w:val="20"/>
              </w:rPr>
              <w:t xml:space="preserve"> officio</w:t>
            </w:r>
            <w:r w:rsidRPr="00F71899">
              <w:rPr>
                <w:sz w:val="20"/>
              </w:rPr>
              <w:t>. The Manitoba Court of Appeal dismissed the appeal, finding that the two allegations of error by the judge below could only be heard and considered in an appeal of the judgment which the applicant had not sought, and not on a motion brought under R. 59.06.</w:t>
            </w:r>
          </w:p>
          <w:p w:rsidR="00E50D43" w:rsidRPr="00F71899" w:rsidRDefault="00E50D43" w:rsidP="003B3C79">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E50D43" w:rsidRPr="00F71899" w:rsidTr="003B3C79">
              <w:tc>
                <w:tcPr>
                  <w:tcW w:w="2367" w:type="pct"/>
                </w:tcPr>
                <w:p w:rsidR="00E50D43" w:rsidRPr="00F71899" w:rsidRDefault="00E50D43" w:rsidP="003B3C79">
                  <w:pPr>
                    <w:jc w:val="both"/>
                    <w:rPr>
                      <w:sz w:val="20"/>
                    </w:rPr>
                  </w:pPr>
                  <w:r w:rsidRPr="00F71899">
                    <w:rPr>
                      <w:sz w:val="20"/>
                    </w:rPr>
                    <w:t>September 9, 2015</w:t>
                  </w:r>
                </w:p>
                <w:p w:rsidR="00E50D43" w:rsidRPr="00F71899" w:rsidRDefault="00E50D43" w:rsidP="003B3C79">
                  <w:pPr>
                    <w:jc w:val="both"/>
                    <w:rPr>
                      <w:sz w:val="20"/>
                    </w:rPr>
                  </w:pPr>
                  <w:r w:rsidRPr="00F71899">
                    <w:rPr>
                      <w:sz w:val="20"/>
                    </w:rPr>
                    <w:t>Court of Queen’s Bench of Manitoba</w:t>
                  </w:r>
                </w:p>
                <w:p w:rsidR="00E50D43" w:rsidRPr="00F71899" w:rsidRDefault="00E50D43" w:rsidP="003B3C79">
                  <w:pPr>
                    <w:jc w:val="both"/>
                    <w:rPr>
                      <w:sz w:val="20"/>
                    </w:rPr>
                  </w:pPr>
                  <w:r w:rsidRPr="00F71899">
                    <w:rPr>
                      <w:sz w:val="20"/>
                    </w:rPr>
                    <w:t>(Dewar J.)</w:t>
                  </w:r>
                </w:p>
                <w:p w:rsidR="00E50D43" w:rsidRPr="00F71899" w:rsidRDefault="0005663F" w:rsidP="003B3C79">
                  <w:pPr>
                    <w:jc w:val="both"/>
                    <w:rPr>
                      <w:sz w:val="20"/>
                    </w:rPr>
                  </w:pPr>
                  <w:hyperlink r:id="rId30" w:history="1">
                    <w:r w:rsidR="00E50D43" w:rsidRPr="00F71899">
                      <w:rPr>
                        <w:rStyle w:val="Hyperlink"/>
                        <w:sz w:val="20"/>
                      </w:rPr>
                      <w:t>2015 MBQB 146</w:t>
                    </w:r>
                  </w:hyperlink>
                  <w:r w:rsidR="00E50D43" w:rsidRPr="00F71899">
                    <w:rPr>
                      <w:sz w:val="20"/>
                    </w:rPr>
                    <w:t xml:space="preserve"> </w:t>
                  </w:r>
                </w:p>
                <w:p w:rsidR="00E50D43" w:rsidRPr="00F71899" w:rsidRDefault="00E50D43" w:rsidP="003B3C79">
                  <w:pPr>
                    <w:jc w:val="both"/>
                    <w:rPr>
                      <w:sz w:val="20"/>
                    </w:rPr>
                  </w:pPr>
                </w:p>
              </w:tc>
              <w:tc>
                <w:tcPr>
                  <w:tcW w:w="267" w:type="pct"/>
                </w:tcPr>
                <w:p w:rsidR="00E50D43" w:rsidRPr="00F71899" w:rsidRDefault="00E50D43" w:rsidP="003B3C79">
                  <w:pPr>
                    <w:jc w:val="both"/>
                    <w:rPr>
                      <w:sz w:val="20"/>
                    </w:rPr>
                  </w:pPr>
                </w:p>
              </w:tc>
              <w:tc>
                <w:tcPr>
                  <w:tcW w:w="2366" w:type="pct"/>
                </w:tcPr>
                <w:p w:rsidR="00E50D43" w:rsidRPr="00F71899" w:rsidRDefault="00E50D43" w:rsidP="003B3C79">
                  <w:pPr>
                    <w:jc w:val="both"/>
                    <w:rPr>
                      <w:sz w:val="20"/>
                    </w:rPr>
                  </w:pPr>
                  <w:r w:rsidRPr="00F71899">
                    <w:rPr>
                      <w:sz w:val="20"/>
                    </w:rPr>
                    <w:t xml:space="preserve">Applicant’s motion to amend, set aside, or vary judgment, dismissed. </w:t>
                  </w:r>
                </w:p>
                <w:p w:rsidR="00E50D43" w:rsidRPr="00F71899" w:rsidRDefault="00E50D43" w:rsidP="003B3C79">
                  <w:pPr>
                    <w:jc w:val="both"/>
                    <w:rPr>
                      <w:sz w:val="20"/>
                    </w:rPr>
                  </w:pPr>
                </w:p>
              </w:tc>
            </w:tr>
            <w:tr w:rsidR="00E50D43" w:rsidRPr="00F71899" w:rsidTr="003B3C79">
              <w:tc>
                <w:tcPr>
                  <w:tcW w:w="2367" w:type="pct"/>
                </w:tcPr>
                <w:p w:rsidR="00E50D43" w:rsidRPr="00F71899" w:rsidRDefault="00E50D43" w:rsidP="003B3C79">
                  <w:pPr>
                    <w:jc w:val="both"/>
                    <w:rPr>
                      <w:sz w:val="20"/>
                    </w:rPr>
                  </w:pPr>
                  <w:r w:rsidRPr="00F71899">
                    <w:rPr>
                      <w:sz w:val="20"/>
                    </w:rPr>
                    <w:t>June 14, 2016</w:t>
                  </w:r>
                </w:p>
                <w:p w:rsidR="00E50D43" w:rsidRPr="00F71899" w:rsidRDefault="00E50D43" w:rsidP="003B3C79">
                  <w:pPr>
                    <w:jc w:val="both"/>
                    <w:rPr>
                      <w:sz w:val="20"/>
                    </w:rPr>
                  </w:pPr>
                  <w:r w:rsidRPr="00F71899">
                    <w:rPr>
                      <w:sz w:val="20"/>
                    </w:rPr>
                    <w:t>Court of Appeal of Manitoba</w:t>
                  </w:r>
                </w:p>
                <w:p w:rsidR="00E50D43" w:rsidRPr="00F71899" w:rsidRDefault="00E50D43" w:rsidP="003B3C79">
                  <w:pPr>
                    <w:jc w:val="both"/>
                    <w:rPr>
                      <w:sz w:val="20"/>
                    </w:rPr>
                  </w:pPr>
                  <w:r w:rsidRPr="00F71899">
                    <w:rPr>
                      <w:sz w:val="20"/>
                    </w:rPr>
                    <w:t xml:space="preserve">(Monnin, Steel and </w:t>
                  </w:r>
                  <w:proofErr w:type="spellStart"/>
                  <w:r w:rsidRPr="00F71899">
                    <w:rPr>
                      <w:sz w:val="20"/>
                    </w:rPr>
                    <w:t>Mainella</w:t>
                  </w:r>
                  <w:proofErr w:type="spellEnd"/>
                  <w:r w:rsidRPr="00F71899">
                    <w:rPr>
                      <w:sz w:val="20"/>
                    </w:rPr>
                    <w:t xml:space="preserve"> JJ.A.)</w:t>
                  </w:r>
                </w:p>
                <w:p w:rsidR="00E50D43" w:rsidRPr="00F71899" w:rsidRDefault="0005663F" w:rsidP="003B3C79">
                  <w:pPr>
                    <w:jc w:val="both"/>
                    <w:rPr>
                      <w:sz w:val="20"/>
                    </w:rPr>
                  </w:pPr>
                  <w:hyperlink r:id="rId31" w:history="1">
                    <w:r w:rsidR="00E50D43" w:rsidRPr="00F71899">
                      <w:rPr>
                        <w:rStyle w:val="Hyperlink"/>
                        <w:sz w:val="20"/>
                      </w:rPr>
                      <w:t>2016 MBCA 65</w:t>
                    </w:r>
                  </w:hyperlink>
                </w:p>
                <w:p w:rsidR="00E50D43" w:rsidRPr="00F71899" w:rsidRDefault="00E50D43" w:rsidP="003B3C79">
                  <w:pPr>
                    <w:jc w:val="both"/>
                    <w:rPr>
                      <w:sz w:val="20"/>
                    </w:rPr>
                  </w:pPr>
                  <w:r w:rsidRPr="00F71899">
                    <w:rPr>
                      <w:sz w:val="20"/>
                    </w:rPr>
                    <w:t>Docket: AI16-30-08530</w:t>
                  </w:r>
                </w:p>
                <w:p w:rsidR="00E50D43" w:rsidRPr="00F71899" w:rsidRDefault="00E50D43" w:rsidP="003B3C79">
                  <w:pPr>
                    <w:jc w:val="both"/>
                    <w:rPr>
                      <w:sz w:val="20"/>
                    </w:rPr>
                  </w:pPr>
                </w:p>
              </w:tc>
              <w:tc>
                <w:tcPr>
                  <w:tcW w:w="267" w:type="pct"/>
                </w:tcPr>
                <w:p w:rsidR="00E50D43" w:rsidRPr="00F71899" w:rsidRDefault="00E50D43" w:rsidP="003B3C79">
                  <w:pPr>
                    <w:jc w:val="both"/>
                    <w:rPr>
                      <w:sz w:val="20"/>
                    </w:rPr>
                  </w:pPr>
                </w:p>
              </w:tc>
              <w:tc>
                <w:tcPr>
                  <w:tcW w:w="2366" w:type="pct"/>
                </w:tcPr>
                <w:p w:rsidR="00E50D43" w:rsidRPr="00F71899" w:rsidRDefault="00E50D43" w:rsidP="003B3C79">
                  <w:pPr>
                    <w:jc w:val="both"/>
                    <w:rPr>
                      <w:sz w:val="20"/>
                    </w:rPr>
                  </w:pPr>
                  <w:r w:rsidRPr="00F71899">
                    <w:rPr>
                      <w:sz w:val="20"/>
                    </w:rPr>
                    <w:t>Applicant’s appeal, dismissed.</w:t>
                  </w:r>
                </w:p>
                <w:p w:rsidR="00E50D43" w:rsidRPr="00F71899" w:rsidRDefault="00E50D43" w:rsidP="003B3C79">
                  <w:pPr>
                    <w:jc w:val="both"/>
                    <w:rPr>
                      <w:sz w:val="20"/>
                    </w:rPr>
                  </w:pPr>
                </w:p>
              </w:tc>
            </w:tr>
            <w:tr w:rsidR="00E50D43" w:rsidRPr="00F71899" w:rsidTr="003B3C79">
              <w:tc>
                <w:tcPr>
                  <w:tcW w:w="2367" w:type="pct"/>
                </w:tcPr>
                <w:p w:rsidR="00E50D43" w:rsidRPr="00F71899" w:rsidRDefault="00E50D43" w:rsidP="003B3C79">
                  <w:pPr>
                    <w:jc w:val="both"/>
                    <w:rPr>
                      <w:sz w:val="20"/>
                    </w:rPr>
                  </w:pPr>
                  <w:r w:rsidRPr="00F71899">
                    <w:rPr>
                      <w:sz w:val="20"/>
                    </w:rPr>
                    <w:t>September 8, 2016</w:t>
                  </w:r>
                </w:p>
                <w:p w:rsidR="00E50D43" w:rsidRPr="00F71899" w:rsidRDefault="00E50D43" w:rsidP="003B3C79">
                  <w:pPr>
                    <w:jc w:val="both"/>
                    <w:rPr>
                      <w:sz w:val="20"/>
                    </w:rPr>
                  </w:pPr>
                  <w:r w:rsidRPr="00F71899">
                    <w:rPr>
                      <w:sz w:val="20"/>
                    </w:rPr>
                    <w:t>Supreme Court of Canada</w:t>
                  </w:r>
                </w:p>
              </w:tc>
              <w:tc>
                <w:tcPr>
                  <w:tcW w:w="267" w:type="pct"/>
                </w:tcPr>
                <w:p w:rsidR="00E50D43" w:rsidRPr="00F71899" w:rsidRDefault="00E50D43" w:rsidP="003B3C79">
                  <w:pPr>
                    <w:jc w:val="both"/>
                    <w:rPr>
                      <w:sz w:val="20"/>
                    </w:rPr>
                  </w:pPr>
                </w:p>
              </w:tc>
              <w:tc>
                <w:tcPr>
                  <w:tcW w:w="2366" w:type="pct"/>
                </w:tcPr>
                <w:p w:rsidR="00E50D43" w:rsidRPr="00F71899" w:rsidRDefault="00E50D43" w:rsidP="003B3C79">
                  <w:pPr>
                    <w:jc w:val="both"/>
                    <w:rPr>
                      <w:sz w:val="20"/>
                    </w:rPr>
                  </w:pPr>
                  <w:r w:rsidRPr="00F71899">
                    <w:rPr>
                      <w:sz w:val="20"/>
                    </w:rPr>
                    <w:t>Application for leave to appeal, filed.</w:t>
                  </w:r>
                </w:p>
                <w:p w:rsidR="00E50D43" w:rsidRPr="00F71899" w:rsidRDefault="00E50D43" w:rsidP="003B3C79">
                  <w:pPr>
                    <w:jc w:val="both"/>
                    <w:rPr>
                      <w:sz w:val="20"/>
                    </w:rPr>
                  </w:pPr>
                </w:p>
              </w:tc>
            </w:tr>
          </w:tbl>
          <w:p w:rsidR="00E50D43" w:rsidRPr="00F71899" w:rsidRDefault="00E50D43" w:rsidP="003B3C79">
            <w:pPr>
              <w:jc w:val="both"/>
              <w:rPr>
                <w:sz w:val="20"/>
              </w:rPr>
            </w:pPr>
          </w:p>
        </w:tc>
      </w:tr>
    </w:tbl>
    <w:p w:rsidR="00E50D43" w:rsidRPr="00F71899" w:rsidRDefault="0005663F" w:rsidP="00E50D43">
      <w:pPr>
        <w:jc w:val="both"/>
        <w:rPr>
          <w:sz w:val="20"/>
        </w:rPr>
      </w:pPr>
      <w:r>
        <w:rPr>
          <w:sz w:val="20"/>
          <w:szCs w:val="20"/>
        </w:rPr>
        <w:pict>
          <v:rect id="_x0000_i1054" style="width:2in;height:1pt" o:hrpct="0" o:hralign="center" o:hrstd="t" o:hrnoshade="t" o:hr="t" fillcolor="black [3213]" stroked="f"/>
        </w:pict>
      </w:r>
    </w:p>
    <w:p w:rsidR="00E50D43" w:rsidRPr="00F71899" w:rsidRDefault="00E50D43" w:rsidP="00E50D43">
      <w:pPr>
        <w:jc w:val="both"/>
        <w:rPr>
          <w:sz w:val="20"/>
        </w:rPr>
      </w:pPr>
    </w:p>
    <w:p w:rsidR="003F0D67" w:rsidRPr="00F71899" w:rsidRDefault="003F0D67">
      <w:r w:rsidRPr="00F71899">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50D43" w:rsidRPr="00F71899" w:rsidTr="003B3C79">
        <w:tc>
          <w:tcPr>
            <w:tcW w:w="543" w:type="pct"/>
          </w:tcPr>
          <w:p w:rsidR="00E50D43" w:rsidRPr="00F71899" w:rsidRDefault="00E50D43" w:rsidP="003B3C79">
            <w:pPr>
              <w:jc w:val="both"/>
              <w:rPr>
                <w:sz w:val="20"/>
                <w:lang w:val="fr-CA"/>
              </w:rPr>
            </w:pPr>
            <w:r w:rsidRPr="00F71899">
              <w:rPr>
                <w:rStyle w:val="SCCFileNumberChar"/>
                <w:sz w:val="20"/>
                <w:szCs w:val="20"/>
                <w:lang w:val="fr-CA"/>
              </w:rPr>
              <w:lastRenderedPageBreak/>
              <w:t>37227</w:t>
            </w:r>
          </w:p>
        </w:tc>
        <w:tc>
          <w:tcPr>
            <w:tcW w:w="4457" w:type="pct"/>
          </w:tcPr>
          <w:p w:rsidR="00E50D43" w:rsidRPr="00F71899" w:rsidRDefault="00E50D43" w:rsidP="00550BFB">
            <w:pPr>
              <w:pStyle w:val="SCCLsocParty"/>
              <w:jc w:val="both"/>
              <w:rPr>
                <w:sz w:val="20"/>
              </w:rPr>
            </w:pPr>
            <w:r w:rsidRPr="00F71899">
              <w:rPr>
                <w:b/>
                <w:sz w:val="20"/>
                <w:szCs w:val="20"/>
                <w:lang w:val="en-US"/>
              </w:rPr>
              <w:t xml:space="preserve">Leo Kai Yen Wong c. Grant Mitchell Law Corporation, Cynthia Lazar et Taylor McCaffrey </w:t>
            </w:r>
            <w:proofErr w:type="spellStart"/>
            <w:r w:rsidRPr="00F71899">
              <w:rPr>
                <w:b/>
                <w:sz w:val="20"/>
                <w:szCs w:val="20"/>
                <w:lang w:val="en-US"/>
              </w:rPr>
              <w:t>s.r.l</w:t>
            </w:r>
            <w:proofErr w:type="spellEnd"/>
            <w:r w:rsidRPr="00F71899">
              <w:rPr>
                <w:b/>
                <w:sz w:val="20"/>
                <w:szCs w:val="20"/>
                <w:lang w:val="en-US"/>
              </w:rPr>
              <w:t xml:space="preserve">., </w:t>
            </w:r>
            <w:proofErr w:type="spellStart"/>
            <w:r w:rsidRPr="00F71899">
              <w:rPr>
                <w:b/>
                <w:sz w:val="20"/>
                <w:szCs w:val="20"/>
                <w:lang w:val="en-US"/>
              </w:rPr>
              <w:t>avocats</w:t>
            </w:r>
            <w:proofErr w:type="spellEnd"/>
            <w:r w:rsidR="00550BFB" w:rsidRPr="00F71899">
              <w:rPr>
                <w:b/>
                <w:sz w:val="20"/>
                <w:szCs w:val="20"/>
                <w:lang w:val="en-US"/>
              </w:rPr>
              <w:t xml:space="preserve"> </w:t>
            </w:r>
            <w:r w:rsidRPr="00F71899">
              <w:rPr>
                <w:sz w:val="20"/>
                <w:lang w:val="en-US"/>
              </w:rPr>
              <w:t xml:space="preserve">(Man.) </w:t>
            </w:r>
            <w:r w:rsidRPr="00F71899">
              <w:rPr>
                <w:sz w:val="20"/>
              </w:rPr>
              <w:t>(Civile) (Sur autorisation)</w:t>
            </w:r>
          </w:p>
          <w:p w:rsidR="00550BFB" w:rsidRPr="00F71899" w:rsidRDefault="00550BFB" w:rsidP="00550BFB">
            <w:pPr>
              <w:rPr>
                <w:lang w:val="fr-CA"/>
              </w:rPr>
            </w:pPr>
          </w:p>
        </w:tc>
      </w:tr>
      <w:tr w:rsidR="008F094A" w:rsidRPr="00223597" w:rsidTr="003F0D67">
        <w:trPr>
          <w:trHeight w:val="585"/>
        </w:trPr>
        <w:tc>
          <w:tcPr>
            <w:tcW w:w="543" w:type="pct"/>
          </w:tcPr>
          <w:p w:rsidR="008F094A" w:rsidRPr="00F71899" w:rsidRDefault="008F094A" w:rsidP="003B3C79">
            <w:pPr>
              <w:jc w:val="both"/>
              <w:rPr>
                <w:rStyle w:val="SCCFileNumberChar"/>
                <w:b w:val="0"/>
                <w:sz w:val="20"/>
                <w:szCs w:val="20"/>
                <w:lang w:val="fr-CA"/>
              </w:rPr>
            </w:pPr>
            <w:r w:rsidRPr="00F71899">
              <w:rPr>
                <w:rStyle w:val="SCCFileNumberChar"/>
                <w:sz w:val="20"/>
                <w:szCs w:val="20"/>
              </w:rPr>
              <w:t>Coram:</w:t>
            </w:r>
          </w:p>
        </w:tc>
        <w:tc>
          <w:tcPr>
            <w:tcW w:w="4457" w:type="pct"/>
          </w:tcPr>
          <w:p w:rsidR="00550BFB" w:rsidRPr="00F71899" w:rsidRDefault="00550BFB" w:rsidP="003F0D67">
            <w:pPr>
              <w:pStyle w:val="SCCLsocParty"/>
              <w:jc w:val="both"/>
              <w:rPr>
                <w:rFonts w:eastAsiaTheme="minorEastAsia"/>
                <w:sz w:val="20"/>
                <w:szCs w:val="20"/>
                <w:lang w:eastAsia="en-CA"/>
              </w:rPr>
            </w:pPr>
            <w:r w:rsidRPr="00F71899">
              <w:rPr>
                <w:rFonts w:eastAsiaTheme="minorEastAsia"/>
                <w:sz w:val="20"/>
                <w:szCs w:val="20"/>
                <w:lang w:val="fr-FR" w:eastAsia="en-CA"/>
              </w:rPr>
              <w:t xml:space="preserve">La juge en chef </w:t>
            </w:r>
            <w:proofErr w:type="spellStart"/>
            <w:r w:rsidRPr="00F71899">
              <w:rPr>
                <w:rFonts w:eastAsiaTheme="minorEastAsia"/>
                <w:sz w:val="20"/>
                <w:szCs w:val="20"/>
                <w:lang w:val="fr-FR" w:eastAsia="en-CA"/>
              </w:rPr>
              <w:t>McLachlin</w:t>
            </w:r>
            <w:proofErr w:type="spellEnd"/>
            <w:r w:rsidRPr="00F71899">
              <w:rPr>
                <w:rFonts w:eastAsiaTheme="minorEastAsia"/>
                <w:sz w:val="20"/>
                <w:szCs w:val="20"/>
                <w:lang w:val="fr-FR" w:eastAsia="en-CA"/>
              </w:rPr>
              <w:t xml:space="preserve"> et les juges Abella, </w:t>
            </w:r>
            <w:proofErr w:type="spellStart"/>
            <w:r w:rsidRPr="00F71899">
              <w:rPr>
                <w:rFonts w:eastAsiaTheme="minorEastAsia"/>
                <w:sz w:val="20"/>
                <w:szCs w:val="20"/>
                <w:lang w:eastAsia="en-CA"/>
              </w:rPr>
              <w:t>Moldaver</w:t>
            </w:r>
            <w:proofErr w:type="spellEnd"/>
            <w:r w:rsidRPr="00F71899">
              <w:rPr>
                <w:rFonts w:eastAsiaTheme="minorEastAsia"/>
                <w:sz w:val="20"/>
                <w:szCs w:val="20"/>
                <w:lang w:eastAsia="en-CA"/>
              </w:rPr>
              <w:t xml:space="preserve">, </w:t>
            </w:r>
            <w:proofErr w:type="spellStart"/>
            <w:r w:rsidRPr="00F71899">
              <w:rPr>
                <w:rFonts w:eastAsiaTheme="minorEastAsia"/>
                <w:sz w:val="20"/>
                <w:szCs w:val="20"/>
                <w:lang w:eastAsia="en-CA"/>
              </w:rPr>
              <w:t>Karakatsanis</w:t>
            </w:r>
            <w:proofErr w:type="spellEnd"/>
            <w:r w:rsidRPr="00F71899">
              <w:rPr>
                <w:rFonts w:eastAsiaTheme="minorEastAsia"/>
                <w:sz w:val="20"/>
                <w:szCs w:val="20"/>
                <w:lang w:eastAsia="en-CA"/>
              </w:rPr>
              <w:t>, Wagner, Gascon, Côté, Brown et Rowe </w:t>
            </w:r>
          </w:p>
        </w:tc>
      </w:tr>
      <w:tr w:rsidR="008F094A" w:rsidRPr="00223597" w:rsidTr="008F094A">
        <w:tc>
          <w:tcPr>
            <w:tcW w:w="5000" w:type="pct"/>
            <w:gridSpan w:val="2"/>
          </w:tcPr>
          <w:p w:rsidR="008F094A" w:rsidRPr="00F71899" w:rsidRDefault="00550BFB" w:rsidP="003B3C79">
            <w:pPr>
              <w:pStyle w:val="SCCLsocParty"/>
              <w:jc w:val="both"/>
              <w:rPr>
                <w:sz w:val="20"/>
                <w:szCs w:val="20"/>
              </w:rPr>
            </w:pPr>
            <w:r w:rsidRPr="00F71899">
              <w:rPr>
                <w:sz w:val="20"/>
                <w:szCs w:val="20"/>
              </w:rPr>
              <w:t>La requête en prorogation du délai de signification et de dépôt de la réplique de la demande d’autorisation d’appel est accueillie. La demande d’autorisation d’appel de l’arrêt de la Cour d’appel du Manitoba, numéro AI16-30-08530, 2016 MBCA 65, daté du 14 juin 2016, est rejetée avec dépens.</w:t>
            </w:r>
          </w:p>
          <w:p w:rsidR="00550BFB" w:rsidRPr="00F71899" w:rsidRDefault="00550BFB" w:rsidP="00550BFB">
            <w:pPr>
              <w:rPr>
                <w:lang w:val="fr-CA"/>
              </w:rPr>
            </w:pPr>
          </w:p>
        </w:tc>
      </w:tr>
      <w:tr w:rsidR="00E50D43" w:rsidRPr="00223597" w:rsidTr="003B3C79">
        <w:tc>
          <w:tcPr>
            <w:tcW w:w="5000" w:type="pct"/>
            <w:gridSpan w:val="2"/>
          </w:tcPr>
          <w:p w:rsidR="00E50D43" w:rsidRPr="00F71899" w:rsidRDefault="00E50D43" w:rsidP="003B3C79">
            <w:pPr>
              <w:jc w:val="both"/>
              <w:rPr>
                <w:sz w:val="20"/>
                <w:lang w:val="fr-CA"/>
              </w:rPr>
            </w:pPr>
            <w:r w:rsidRPr="00F71899">
              <w:rPr>
                <w:sz w:val="20"/>
                <w:lang w:val="fr-CA"/>
              </w:rPr>
              <w:t xml:space="preserve">Procédure civile – Ordonnances – Motions en modification ou en annulation – Doit-on faire abstraction de la cause intermédiaire dans une affaire civile, contrairement à une affaire criminelle, et doit-on évaluer les dommages-intérêts uniquement en fonction de la cause initiale, même si cette dernière devient théorique par suite de l’existence d’une cause intermédiaire? – Les paragraphes 59.06(1) et 59.06(2) des </w:t>
            </w:r>
            <w:r w:rsidRPr="00F71899">
              <w:rPr>
                <w:i/>
                <w:sz w:val="20"/>
                <w:lang w:val="fr-CA"/>
              </w:rPr>
              <w:t xml:space="preserve">Règles de la Cour du Banc de la Reine </w:t>
            </w:r>
            <w:r w:rsidRPr="00F71899">
              <w:rPr>
                <w:sz w:val="20"/>
                <w:lang w:val="fr-CA"/>
              </w:rPr>
              <w:t>du Manitoba devraient-ils recevoir une interprétation stricte et les interprétations antérieures des conseillers-maîtres et des juges devraient-elles être ignorées? – Le procès et l’appel étaient-ils inéquitables du fait que les juridictions inférieures n’ont pas fourni une assistance adéquate à une partie qui se représentait elle-même?</w:t>
            </w:r>
          </w:p>
          <w:p w:rsidR="00E50D43" w:rsidRPr="00F71899" w:rsidRDefault="00E50D43" w:rsidP="003B3C79">
            <w:pPr>
              <w:jc w:val="both"/>
              <w:rPr>
                <w:sz w:val="20"/>
                <w:lang w:val="fr-CA"/>
              </w:rPr>
            </w:pPr>
          </w:p>
        </w:tc>
      </w:tr>
      <w:tr w:rsidR="00E50D43" w:rsidRPr="00223597" w:rsidTr="003B3C79">
        <w:tc>
          <w:tcPr>
            <w:tcW w:w="5000" w:type="pct"/>
            <w:gridSpan w:val="2"/>
          </w:tcPr>
          <w:p w:rsidR="00E50D43" w:rsidRPr="00F71899" w:rsidRDefault="00E50D43" w:rsidP="003B3C79">
            <w:pPr>
              <w:jc w:val="both"/>
              <w:rPr>
                <w:sz w:val="20"/>
                <w:lang w:val="fr-CA"/>
              </w:rPr>
            </w:pPr>
            <w:r w:rsidRPr="00F71899">
              <w:rPr>
                <w:sz w:val="20"/>
                <w:lang w:val="fr-CA"/>
              </w:rPr>
              <w:t xml:space="preserve">Dans le jugement à l’origine de la motion en modification ou annulation présentée en vertu de l’art. 59.06 des </w:t>
            </w:r>
            <w:r w:rsidRPr="00F71899">
              <w:rPr>
                <w:i/>
                <w:sz w:val="20"/>
                <w:lang w:val="fr-CA"/>
              </w:rPr>
              <w:t>Règles de la Cour du Banc de la Reine</w:t>
            </w:r>
            <w:r w:rsidRPr="00F71899">
              <w:rPr>
                <w:sz w:val="20"/>
                <w:lang w:val="fr-CA"/>
              </w:rPr>
              <w:t xml:space="preserve"> du Manitoba (les « Règles »), le juge a conclu que les avocats de M. Wong avaient été négligents parce qu’ils n’avaient pas déposé de réclamation pour faute médicale avant l’expiration du délai de prescription prévu par la loi. Cependant, il a également conclu que le demandeur n’aurait pas obtenu gain de cause et, en conséquence, il ne lui a accordé que des dommages-intérêts nominaux de 100 $, ainsi que des intérêts avant jugement. M. Wong n’a pas interjeté appel de ce jugement, et a plutôt présenté une motion en vertu de l’art. 59.06 des Règles. La motion était fondée sur deux moyens, à savoir que le juge avait mal évalué le fondement de la réclamation pour faute médicale parce qu’il n’avait pas tenu compte de la possibilité que M. Wong démontre le préjudice qu’il avait subi en faisant valoir la théorie voulant que sa maladie découle d’une cause intermédiaire, et, en second lieu, que le procès de M. Wong était inéquitable parce que le juge ne lui avait pas fourni l’assistance adéquate à laquelle il avait droit en tant que plaideur se représentant lui-même.</w:t>
            </w:r>
          </w:p>
          <w:p w:rsidR="00E50D43" w:rsidRPr="00F71899" w:rsidRDefault="00E50D43" w:rsidP="003B3C79">
            <w:pPr>
              <w:jc w:val="both"/>
              <w:rPr>
                <w:sz w:val="20"/>
                <w:lang w:val="fr-CA"/>
              </w:rPr>
            </w:pPr>
          </w:p>
        </w:tc>
      </w:tr>
      <w:tr w:rsidR="00E50D43" w:rsidRPr="00223597" w:rsidTr="003B3C79">
        <w:tc>
          <w:tcPr>
            <w:tcW w:w="5000" w:type="pct"/>
            <w:gridSpan w:val="2"/>
          </w:tcPr>
          <w:p w:rsidR="00E50D43" w:rsidRPr="00F71899" w:rsidRDefault="00E50D43" w:rsidP="003B3C79">
            <w:pPr>
              <w:jc w:val="both"/>
              <w:rPr>
                <w:sz w:val="20"/>
                <w:lang w:val="fr-CA"/>
              </w:rPr>
            </w:pPr>
            <w:r w:rsidRPr="00F71899">
              <w:rPr>
                <w:sz w:val="20"/>
                <w:lang w:val="fr-CA"/>
              </w:rPr>
              <w:t xml:space="preserve">La Cour du Banc de la Reine du Manitoba a rejeté la motion fondée sur l’art. 59.06 des Règles, le juge estimant qu’il était </w:t>
            </w:r>
            <w:proofErr w:type="spellStart"/>
            <w:r w:rsidRPr="00F71899">
              <w:rPr>
                <w:i/>
                <w:sz w:val="20"/>
                <w:lang w:val="fr-CA"/>
              </w:rPr>
              <w:t>functus</w:t>
            </w:r>
            <w:proofErr w:type="spellEnd"/>
            <w:r w:rsidRPr="00F71899">
              <w:rPr>
                <w:i/>
                <w:sz w:val="20"/>
                <w:lang w:val="fr-CA"/>
              </w:rPr>
              <w:t xml:space="preserve"> </w:t>
            </w:r>
            <w:proofErr w:type="spellStart"/>
            <w:r w:rsidRPr="00F71899">
              <w:rPr>
                <w:i/>
                <w:sz w:val="20"/>
                <w:lang w:val="fr-CA"/>
              </w:rPr>
              <w:t>officio</w:t>
            </w:r>
            <w:proofErr w:type="spellEnd"/>
            <w:r w:rsidRPr="00F71899">
              <w:rPr>
                <w:sz w:val="20"/>
                <w:lang w:val="fr-CA"/>
              </w:rPr>
              <w:t>. La Cour d’appel du Manitoba a rejeté l’appel, concluant que les deux allégations relatives aux erreurs reprochées au juge de première instance ne pouvaient être instruites et examinées que dans le cadre d’un appel du jugement, que le demandeur  n’avait pas sollicité, et non dans le cadre d’une motion fondée sur l’art. 59.06 des Règles.</w:t>
            </w:r>
          </w:p>
          <w:p w:rsidR="00E50D43" w:rsidRPr="00F71899" w:rsidRDefault="00E50D43" w:rsidP="003B3C79">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E50D43" w:rsidRPr="00223597" w:rsidTr="003B3C79">
              <w:tc>
                <w:tcPr>
                  <w:tcW w:w="2367" w:type="pct"/>
                </w:tcPr>
                <w:p w:rsidR="00E50D43" w:rsidRPr="00F71899" w:rsidRDefault="00E50D43" w:rsidP="003B3C79">
                  <w:pPr>
                    <w:jc w:val="both"/>
                    <w:rPr>
                      <w:sz w:val="20"/>
                      <w:lang w:val="fr-CA"/>
                    </w:rPr>
                  </w:pPr>
                  <w:r w:rsidRPr="00F71899">
                    <w:rPr>
                      <w:sz w:val="20"/>
                      <w:lang w:val="fr-CA"/>
                    </w:rPr>
                    <w:t>9 septembre 2015</w:t>
                  </w:r>
                </w:p>
                <w:p w:rsidR="00E50D43" w:rsidRPr="00F71899" w:rsidRDefault="00E50D43" w:rsidP="003B3C79">
                  <w:pPr>
                    <w:jc w:val="both"/>
                    <w:rPr>
                      <w:sz w:val="20"/>
                      <w:lang w:val="fr-CA"/>
                    </w:rPr>
                  </w:pPr>
                  <w:r w:rsidRPr="00F71899">
                    <w:rPr>
                      <w:sz w:val="20"/>
                      <w:lang w:val="fr-CA"/>
                    </w:rPr>
                    <w:t>Cour du Banc de la Reine du Manitoba</w:t>
                  </w:r>
                </w:p>
                <w:p w:rsidR="00E50D43" w:rsidRPr="00F71899" w:rsidRDefault="00E50D43" w:rsidP="003B3C79">
                  <w:pPr>
                    <w:jc w:val="both"/>
                    <w:rPr>
                      <w:sz w:val="20"/>
                      <w:lang w:val="fr-CA"/>
                    </w:rPr>
                  </w:pPr>
                  <w:r w:rsidRPr="00F71899">
                    <w:rPr>
                      <w:sz w:val="20"/>
                      <w:lang w:val="fr-CA"/>
                    </w:rPr>
                    <w:t>(Juge Dewar)</w:t>
                  </w:r>
                </w:p>
                <w:p w:rsidR="00E50D43" w:rsidRPr="00F71899" w:rsidRDefault="0005663F" w:rsidP="003B3C79">
                  <w:pPr>
                    <w:jc w:val="both"/>
                    <w:rPr>
                      <w:sz w:val="20"/>
                      <w:lang w:val="fr-CA"/>
                    </w:rPr>
                  </w:pPr>
                  <w:hyperlink r:id="rId32" w:history="1">
                    <w:r w:rsidR="00E50D43" w:rsidRPr="00F71899">
                      <w:rPr>
                        <w:rStyle w:val="Hyperlink"/>
                        <w:sz w:val="20"/>
                        <w:lang w:val="fr-CA"/>
                      </w:rPr>
                      <w:t>2015 MBQB 146</w:t>
                    </w:r>
                  </w:hyperlink>
                  <w:r w:rsidR="00E50D43" w:rsidRPr="00F71899">
                    <w:rPr>
                      <w:sz w:val="20"/>
                      <w:lang w:val="fr-CA"/>
                    </w:rPr>
                    <w:t xml:space="preserve"> </w:t>
                  </w:r>
                </w:p>
                <w:p w:rsidR="00E50D43" w:rsidRPr="00F71899" w:rsidRDefault="00E50D43" w:rsidP="003B3C79">
                  <w:pPr>
                    <w:jc w:val="both"/>
                    <w:rPr>
                      <w:sz w:val="20"/>
                      <w:lang w:val="fr-CA"/>
                    </w:rPr>
                  </w:pPr>
                </w:p>
              </w:tc>
              <w:tc>
                <w:tcPr>
                  <w:tcW w:w="267" w:type="pct"/>
                </w:tcPr>
                <w:p w:rsidR="00E50D43" w:rsidRPr="00F71899" w:rsidRDefault="00E50D43" w:rsidP="003B3C79">
                  <w:pPr>
                    <w:jc w:val="both"/>
                    <w:rPr>
                      <w:sz w:val="20"/>
                      <w:lang w:val="fr-CA"/>
                    </w:rPr>
                  </w:pPr>
                </w:p>
              </w:tc>
              <w:tc>
                <w:tcPr>
                  <w:tcW w:w="2366" w:type="pct"/>
                </w:tcPr>
                <w:p w:rsidR="00E50D43" w:rsidRPr="00F71899" w:rsidRDefault="00E50D43" w:rsidP="003B3C79">
                  <w:pPr>
                    <w:jc w:val="both"/>
                    <w:rPr>
                      <w:sz w:val="20"/>
                      <w:lang w:val="fr-CA"/>
                    </w:rPr>
                  </w:pPr>
                  <w:r w:rsidRPr="00F71899">
                    <w:rPr>
                      <w:sz w:val="20"/>
                      <w:lang w:val="fr-CA"/>
                    </w:rPr>
                    <w:t>Rejet de la motion du demandeur en vue de faire modifier ou annuler un jugement</w:t>
                  </w:r>
                </w:p>
                <w:p w:rsidR="00E50D43" w:rsidRPr="00F71899" w:rsidRDefault="00E50D43" w:rsidP="003B3C79">
                  <w:pPr>
                    <w:jc w:val="both"/>
                    <w:rPr>
                      <w:sz w:val="20"/>
                      <w:lang w:val="fr-CA"/>
                    </w:rPr>
                  </w:pPr>
                </w:p>
              </w:tc>
            </w:tr>
            <w:tr w:rsidR="00E50D43" w:rsidRPr="00223597" w:rsidTr="003B3C79">
              <w:tc>
                <w:tcPr>
                  <w:tcW w:w="2367" w:type="pct"/>
                </w:tcPr>
                <w:p w:rsidR="00E50D43" w:rsidRPr="00F71899" w:rsidRDefault="00E50D43" w:rsidP="003B3C79">
                  <w:pPr>
                    <w:jc w:val="both"/>
                    <w:rPr>
                      <w:sz w:val="20"/>
                      <w:lang w:val="fr-CA"/>
                    </w:rPr>
                  </w:pPr>
                  <w:r w:rsidRPr="00F71899">
                    <w:rPr>
                      <w:sz w:val="20"/>
                      <w:lang w:val="fr-CA"/>
                    </w:rPr>
                    <w:t>14 juin 2016</w:t>
                  </w:r>
                </w:p>
                <w:p w:rsidR="00E50D43" w:rsidRPr="00F71899" w:rsidRDefault="00E50D43" w:rsidP="003B3C79">
                  <w:pPr>
                    <w:jc w:val="both"/>
                    <w:rPr>
                      <w:sz w:val="20"/>
                      <w:lang w:val="fr-CA"/>
                    </w:rPr>
                  </w:pPr>
                  <w:r w:rsidRPr="00F71899">
                    <w:rPr>
                      <w:sz w:val="20"/>
                      <w:lang w:val="fr-CA"/>
                    </w:rPr>
                    <w:t>Cour d’appel du Manitoba</w:t>
                  </w:r>
                </w:p>
                <w:p w:rsidR="00E50D43" w:rsidRPr="00F71899" w:rsidRDefault="00E50D43" w:rsidP="003B3C79">
                  <w:pPr>
                    <w:jc w:val="both"/>
                    <w:rPr>
                      <w:sz w:val="20"/>
                      <w:lang w:val="fr-CA"/>
                    </w:rPr>
                  </w:pPr>
                  <w:r w:rsidRPr="00F71899">
                    <w:rPr>
                      <w:sz w:val="20"/>
                      <w:lang w:val="fr-CA"/>
                    </w:rPr>
                    <w:t>(Juges </w:t>
                  </w:r>
                  <w:proofErr w:type="spellStart"/>
                  <w:r w:rsidRPr="00F71899">
                    <w:rPr>
                      <w:sz w:val="20"/>
                      <w:lang w:val="fr-CA"/>
                    </w:rPr>
                    <w:t>Monnin</w:t>
                  </w:r>
                  <w:proofErr w:type="spellEnd"/>
                  <w:r w:rsidRPr="00F71899">
                    <w:rPr>
                      <w:sz w:val="20"/>
                      <w:lang w:val="fr-CA"/>
                    </w:rPr>
                    <w:t xml:space="preserve">, </w:t>
                  </w:r>
                  <w:proofErr w:type="spellStart"/>
                  <w:r w:rsidRPr="00F71899">
                    <w:rPr>
                      <w:sz w:val="20"/>
                      <w:lang w:val="fr-CA"/>
                    </w:rPr>
                    <w:t>Steel</w:t>
                  </w:r>
                  <w:proofErr w:type="spellEnd"/>
                  <w:r w:rsidRPr="00F71899">
                    <w:rPr>
                      <w:sz w:val="20"/>
                      <w:lang w:val="fr-CA"/>
                    </w:rPr>
                    <w:t xml:space="preserve"> et </w:t>
                  </w:r>
                  <w:proofErr w:type="spellStart"/>
                  <w:r w:rsidRPr="00F71899">
                    <w:rPr>
                      <w:sz w:val="20"/>
                      <w:lang w:val="fr-CA"/>
                    </w:rPr>
                    <w:t>Mainella</w:t>
                  </w:r>
                  <w:proofErr w:type="spellEnd"/>
                  <w:r w:rsidRPr="00F71899">
                    <w:rPr>
                      <w:sz w:val="20"/>
                      <w:lang w:val="fr-CA"/>
                    </w:rPr>
                    <w:t>)</w:t>
                  </w:r>
                </w:p>
                <w:p w:rsidR="00E50D43" w:rsidRPr="00F71899" w:rsidRDefault="0005663F" w:rsidP="003B3C79">
                  <w:pPr>
                    <w:jc w:val="both"/>
                    <w:rPr>
                      <w:sz w:val="20"/>
                      <w:lang w:val="fr-CA"/>
                    </w:rPr>
                  </w:pPr>
                  <w:hyperlink r:id="rId33" w:history="1">
                    <w:r w:rsidR="00E50D43" w:rsidRPr="00F71899">
                      <w:rPr>
                        <w:rStyle w:val="Hyperlink"/>
                        <w:sz w:val="20"/>
                        <w:lang w:val="fr-CA"/>
                      </w:rPr>
                      <w:t>2016 MBCA 65</w:t>
                    </w:r>
                  </w:hyperlink>
                </w:p>
                <w:p w:rsidR="00E50D43" w:rsidRPr="00F71899" w:rsidRDefault="00E50D43" w:rsidP="003B3C79">
                  <w:pPr>
                    <w:jc w:val="both"/>
                    <w:rPr>
                      <w:sz w:val="20"/>
                      <w:lang w:val="fr-CA"/>
                    </w:rPr>
                  </w:pPr>
                  <w:r w:rsidRPr="00F71899">
                    <w:rPr>
                      <w:sz w:val="20"/>
                      <w:lang w:val="fr-CA"/>
                    </w:rPr>
                    <w:t>Dossier : AI16-30-08530</w:t>
                  </w:r>
                </w:p>
                <w:p w:rsidR="00E50D43" w:rsidRPr="00F71899" w:rsidRDefault="00E50D43" w:rsidP="003B3C79">
                  <w:pPr>
                    <w:jc w:val="both"/>
                    <w:rPr>
                      <w:sz w:val="20"/>
                      <w:lang w:val="fr-CA"/>
                    </w:rPr>
                  </w:pPr>
                </w:p>
              </w:tc>
              <w:tc>
                <w:tcPr>
                  <w:tcW w:w="267" w:type="pct"/>
                </w:tcPr>
                <w:p w:rsidR="00E50D43" w:rsidRPr="00F71899" w:rsidRDefault="00E50D43" w:rsidP="003B3C79">
                  <w:pPr>
                    <w:jc w:val="both"/>
                    <w:rPr>
                      <w:sz w:val="20"/>
                      <w:lang w:val="fr-CA"/>
                    </w:rPr>
                  </w:pPr>
                </w:p>
              </w:tc>
              <w:tc>
                <w:tcPr>
                  <w:tcW w:w="2366" w:type="pct"/>
                </w:tcPr>
                <w:p w:rsidR="00E50D43" w:rsidRPr="00F71899" w:rsidRDefault="00E50D43" w:rsidP="003B3C79">
                  <w:pPr>
                    <w:jc w:val="both"/>
                    <w:rPr>
                      <w:sz w:val="20"/>
                      <w:lang w:val="fr-CA"/>
                    </w:rPr>
                  </w:pPr>
                  <w:r w:rsidRPr="00F71899">
                    <w:rPr>
                      <w:sz w:val="20"/>
                      <w:lang w:val="fr-CA"/>
                    </w:rPr>
                    <w:t xml:space="preserve">Rejet de l’appel du demandeur </w:t>
                  </w:r>
                </w:p>
              </w:tc>
            </w:tr>
            <w:tr w:rsidR="00E50D43" w:rsidRPr="00223597" w:rsidTr="003B3C79">
              <w:tc>
                <w:tcPr>
                  <w:tcW w:w="2367" w:type="pct"/>
                </w:tcPr>
                <w:p w:rsidR="00E50D43" w:rsidRPr="00F71899" w:rsidRDefault="00E50D43" w:rsidP="003B3C79">
                  <w:pPr>
                    <w:jc w:val="both"/>
                    <w:rPr>
                      <w:sz w:val="20"/>
                      <w:lang w:val="fr-CA"/>
                    </w:rPr>
                  </w:pPr>
                  <w:r w:rsidRPr="00F71899">
                    <w:rPr>
                      <w:sz w:val="20"/>
                      <w:lang w:val="fr-CA"/>
                    </w:rPr>
                    <w:t>8 septembre 2016</w:t>
                  </w:r>
                </w:p>
                <w:p w:rsidR="00E50D43" w:rsidRPr="00F71899" w:rsidRDefault="00E50D43" w:rsidP="003B3C79">
                  <w:pPr>
                    <w:jc w:val="both"/>
                    <w:rPr>
                      <w:sz w:val="20"/>
                      <w:lang w:val="fr-CA"/>
                    </w:rPr>
                  </w:pPr>
                  <w:r w:rsidRPr="00F71899">
                    <w:rPr>
                      <w:sz w:val="20"/>
                      <w:lang w:val="fr-CA"/>
                    </w:rPr>
                    <w:t xml:space="preserve">Cour suprême du Canada </w:t>
                  </w:r>
                </w:p>
              </w:tc>
              <w:tc>
                <w:tcPr>
                  <w:tcW w:w="267" w:type="pct"/>
                </w:tcPr>
                <w:p w:rsidR="00E50D43" w:rsidRPr="00F71899" w:rsidRDefault="00E50D43" w:rsidP="003B3C79">
                  <w:pPr>
                    <w:jc w:val="both"/>
                    <w:rPr>
                      <w:sz w:val="20"/>
                      <w:lang w:val="fr-CA"/>
                    </w:rPr>
                  </w:pPr>
                </w:p>
              </w:tc>
              <w:tc>
                <w:tcPr>
                  <w:tcW w:w="2366" w:type="pct"/>
                </w:tcPr>
                <w:p w:rsidR="00E50D43" w:rsidRPr="00F71899" w:rsidRDefault="00E50D43" w:rsidP="003B3C79">
                  <w:pPr>
                    <w:jc w:val="both"/>
                    <w:rPr>
                      <w:sz w:val="20"/>
                      <w:lang w:val="fr-CA"/>
                    </w:rPr>
                  </w:pPr>
                  <w:r w:rsidRPr="00F71899">
                    <w:rPr>
                      <w:sz w:val="20"/>
                      <w:lang w:val="fr-CA"/>
                    </w:rPr>
                    <w:t>Dépôt de la demande d’autorisation d’appel</w:t>
                  </w:r>
                </w:p>
              </w:tc>
            </w:tr>
          </w:tbl>
          <w:p w:rsidR="00E50D43" w:rsidRPr="00F71899" w:rsidRDefault="00E50D43" w:rsidP="003B3C79">
            <w:pPr>
              <w:jc w:val="both"/>
              <w:rPr>
                <w:sz w:val="20"/>
                <w:lang w:val="fr-CA"/>
              </w:rPr>
            </w:pPr>
          </w:p>
        </w:tc>
      </w:tr>
    </w:tbl>
    <w:p w:rsidR="00E50D43" w:rsidRPr="00F71899" w:rsidRDefault="0005663F" w:rsidP="00E50D43">
      <w:pPr>
        <w:jc w:val="both"/>
        <w:rPr>
          <w:sz w:val="20"/>
          <w:lang w:val="fr-CA"/>
        </w:rPr>
      </w:pPr>
      <w:r>
        <w:rPr>
          <w:sz w:val="20"/>
          <w:szCs w:val="20"/>
        </w:rPr>
        <w:pict>
          <v:rect id="_x0000_i1055" style="width:2in;height:1pt" o:hrpct="0" o:hralign="center" o:hrstd="t" o:hrnoshade="t" o:hr="t" fillcolor="black [3213]" stroked="f"/>
        </w:pict>
      </w:r>
    </w:p>
    <w:p w:rsidR="00E50D43" w:rsidRPr="00F71899" w:rsidRDefault="00E50D43" w:rsidP="00E50D43">
      <w:pPr>
        <w:ind w:left="360" w:hanging="360"/>
        <w:jc w:val="both"/>
        <w:rPr>
          <w:sz w:val="20"/>
          <w:lang w:val="fr-CA" w:eastAsia="en-CA"/>
        </w:rPr>
      </w:pPr>
    </w:p>
    <w:p w:rsidR="001D4E6B" w:rsidRPr="00F71899" w:rsidRDefault="001D4E6B">
      <w:r w:rsidRPr="00F7189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50D43" w:rsidRPr="00F71899" w:rsidTr="003B3C79">
        <w:tc>
          <w:tcPr>
            <w:tcW w:w="543" w:type="pct"/>
          </w:tcPr>
          <w:p w:rsidR="00E50D43" w:rsidRPr="00F71899" w:rsidRDefault="00E50D43" w:rsidP="003B3C79">
            <w:pPr>
              <w:jc w:val="both"/>
              <w:rPr>
                <w:sz w:val="20"/>
              </w:rPr>
            </w:pPr>
            <w:r w:rsidRPr="00F71899">
              <w:rPr>
                <w:rStyle w:val="SCCFileNumberChar"/>
                <w:sz w:val="20"/>
                <w:szCs w:val="20"/>
              </w:rPr>
              <w:lastRenderedPageBreak/>
              <w:t>37210</w:t>
            </w:r>
          </w:p>
        </w:tc>
        <w:tc>
          <w:tcPr>
            <w:tcW w:w="4457" w:type="pct"/>
            <w:gridSpan w:val="3"/>
          </w:tcPr>
          <w:p w:rsidR="00E50D43" w:rsidRPr="00F71899" w:rsidRDefault="00E50D43" w:rsidP="003B3C79">
            <w:pPr>
              <w:pStyle w:val="SCCLsocParty"/>
              <w:jc w:val="both"/>
              <w:rPr>
                <w:b/>
                <w:sz w:val="20"/>
                <w:szCs w:val="20"/>
                <w:lang w:val="en-US"/>
              </w:rPr>
            </w:pPr>
            <w:r w:rsidRPr="00F71899">
              <w:rPr>
                <w:b/>
                <w:sz w:val="20"/>
                <w:szCs w:val="20"/>
                <w:lang w:val="en-US"/>
              </w:rPr>
              <w:t xml:space="preserve">Krista Lena </w:t>
            </w:r>
            <w:proofErr w:type="spellStart"/>
            <w:r w:rsidRPr="00F71899">
              <w:rPr>
                <w:b/>
                <w:sz w:val="20"/>
                <w:szCs w:val="20"/>
                <w:lang w:val="en-US"/>
              </w:rPr>
              <w:t>Borgfjord</w:t>
            </w:r>
            <w:proofErr w:type="spellEnd"/>
            <w:r w:rsidRPr="00F71899">
              <w:rPr>
                <w:b/>
                <w:sz w:val="20"/>
                <w:szCs w:val="20"/>
                <w:lang w:val="en-US"/>
              </w:rPr>
              <w:t xml:space="preserve">, an infant by her litigation guardian, John </w:t>
            </w:r>
            <w:proofErr w:type="spellStart"/>
            <w:r w:rsidRPr="00F71899">
              <w:rPr>
                <w:b/>
                <w:sz w:val="20"/>
                <w:szCs w:val="20"/>
                <w:lang w:val="en-US"/>
              </w:rPr>
              <w:t>Borg</w:t>
            </w:r>
            <w:r w:rsidR="00223597">
              <w:rPr>
                <w:b/>
                <w:sz w:val="20"/>
                <w:szCs w:val="20"/>
                <w:lang w:val="en-US"/>
              </w:rPr>
              <w:t>fjord</w:t>
            </w:r>
            <w:proofErr w:type="spellEnd"/>
            <w:r w:rsidR="00223597">
              <w:rPr>
                <w:b/>
                <w:sz w:val="20"/>
                <w:szCs w:val="20"/>
                <w:lang w:val="en-US"/>
              </w:rPr>
              <w:t xml:space="preserve"> v. Mildred Eileen </w:t>
            </w:r>
            <w:proofErr w:type="spellStart"/>
            <w:r w:rsidR="00223597">
              <w:rPr>
                <w:b/>
                <w:sz w:val="20"/>
                <w:szCs w:val="20"/>
                <w:lang w:val="en-US"/>
              </w:rPr>
              <w:t>Boizard</w:t>
            </w:r>
            <w:proofErr w:type="spellEnd"/>
            <w:r w:rsidR="00223597">
              <w:rPr>
                <w:b/>
                <w:sz w:val="20"/>
                <w:szCs w:val="20"/>
                <w:lang w:val="en-US"/>
              </w:rPr>
              <w:t xml:space="preserve">, </w:t>
            </w:r>
            <w:r w:rsidRPr="00F71899">
              <w:rPr>
                <w:b/>
                <w:sz w:val="20"/>
                <w:szCs w:val="20"/>
                <w:lang w:val="en-US"/>
              </w:rPr>
              <w:t xml:space="preserve">Earl F. </w:t>
            </w:r>
            <w:proofErr w:type="spellStart"/>
            <w:r w:rsidRPr="00F71899">
              <w:rPr>
                <w:b/>
                <w:sz w:val="20"/>
                <w:szCs w:val="20"/>
                <w:lang w:val="en-US"/>
              </w:rPr>
              <w:t>Boizard</w:t>
            </w:r>
            <w:proofErr w:type="spellEnd"/>
            <w:r w:rsidRPr="00F71899">
              <w:rPr>
                <w:b/>
                <w:sz w:val="20"/>
                <w:szCs w:val="20"/>
                <w:lang w:val="en-US"/>
              </w:rPr>
              <w:t xml:space="preserve">, Jed William </w:t>
            </w:r>
            <w:proofErr w:type="spellStart"/>
            <w:r w:rsidRPr="00F71899">
              <w:rPr>
                <w:b/>
                <w:sz w:val="20"/>
                <w:szCs w:val="20"/>
                <w:lang w:val="en-US"/>
              </w:rPr>
              <w:t>Thue</w:t>
            </w:r>
            <w:proofErr w:type="spellEnd"/>
            <w:r w:rsidRPr="00F71899">
              <w:rPr>
                <w:b/>
                <w:sz w:val="20"/>
                <w:szCs w:val="20"/>
                <w:lang w:val="en-US"/>
              </w:rPr>
              <w:t xml:space="preserve"> and Renita </w:t>
            </w:r>
            <w:proofErr w:type="spellStart"/>
            <w:r w:rsidRPr="00F71899">
              <w:rPr>
                <w:b/>
                <w:sz w:val="20"/>
                <w:szCs w:val="20"/>
                <w:lang w:val="en-US"/>
              </w:rPr>
              <w:t>Thue</w:t>
            </w:r>
            <w:proofErr w:type="spellEnd"/>
          </w:p>
          <w:p w:rsidR="00E50D43" w:rsidRPr="00F71899" w:rsidRDefault="00E50D43" w:rsidP="003B3C79">
            <w:pPr>
              <w:jc w:val="both"/>
              <w:rPr>
                <w:sz w:val="20"/>
              </w:rPr>
            </w:pPr>
            <w:r w:rsidRPr="00F71899">
              <w:rPr>
                <w:sz w:val="20"/>
              </w:rPr>
              <w:t>(B.C.) (Civil) (By Leave)</w:t>
            </w:r>
          </w:p>
        </w:tc>
      </w:tr>
      <w:tr w:rsidR="008F094A" w:rsidRPr="00F71899" w:rsidTr="003B3C79">
        <w:tc>
          <w:tcPr>
            <w:tcW w:w="543" w:type="pct"/>
          </w:tcPr>
          <w:p w:rsidR="008F094A" w:rsidRPr="00F71899" w:rsidRDefault="008F094A" w:rsidP="003B3C79">
            <w:pPr>
              <w:jc w:val="both"/>
              <w:rPr>
                <w:rStyle w:val="SCCFileNumberChar"/>
                <w:b w:val="0"/>
                <w:sz w:val="20"/>
                <w:szCs w:val="20"/>
              </w:rPr>
            </w:pPr>
            <w:r w:rsidRPr="00F71899">
              <w:rPr>
                <w:rStyle w:val="SCCFileNumberChar"/>
                <w:sz w:val="20"/>
                <w:szCs w:val="20"/>
              </w:rPr>
              <w:t>Coram:</w:t>
            </w:r>
          </w:p>
        </w:tc>
        <w:tc>
          <w:tcPr>
            <w:tcW w:w="4457" w:type="pct"/>
            <w:gridSpan w:val="3"/>
          </w:tcPr>
          <w:p w:rsidR="008F094A" w:rsidRPr="00F71899" w:rsidRDefault="001D4E6B" w:rsidP="003B3C79">
            <w:pPr>
              <w:pStyle w:val="SCCLsocParty"/>
              <w:jc w:val="both"/>
              <w:rPr>
                <w:rFonts w:eastAsiaTheme="minorEastAsia"/>
                <w:sz w:val="20"/>
                <w:szCs w:val="20"/>
                <w:lang w:val="en-US" w:eastAsia="en-CA"/>
              </w:rPr>
            </w:pPr>
            <w:proofErr w:type="spellStart"/>
            <w:r w:rsidRPr="00F71899">
              <w:rPr>
                <w:rFonts w:eastAsiaTheme="minorEastAsia"/>
                <w:sz w:val="20"/>
                <w:szCs w:val="20"/>
                <w:lang w:val="en-US" w:eastAsia="en-CA"/>
              </w:rPr>
              <w:t>McLachlin</w:t>
            </w:r>
            <w:proofErr w:type="spellEnd"/>
            <w:r w:rsidRPr="00F71899">
              <w:rPr>
                <w:rFonts w:eastAsiaTheme="minorEastAsia"/>
                <w:sz w:val="20"/>
                <w:szCs w:val="20"/>
                <w:lang w:val="en-US" w:eastAsia="en-CA"/>
              </w:rPr>
              <w:t xml:space="preserve"> C.J. and </w:t>
            </w:r>
            <w:proofErr w:type="spellStart"/>
            <w:r w:rsidRPr="00F71899">
              <w:rPr>
                <w:rFonts w:eastAsiaTheme="minorEastAsia"/>
                <w:sz w:val="20"/>
                <w:szCs w:val="20"/>
                <w:lang w:val="en-US" w:eastAsia="en-CA"/>
              </w:rPr>
              <w:t>Abella</w:t>
            </w:r>
            <w:proofErr w:type="spellEnd"/>
            <w:r w:rsidRPr="00F71899">
              <w:rPr>
                <w:rFonts w:eastAsiaTheme="minorEastAsia"/>
                <w:sz w:val="20"/>
                <w:szCs w:val="20"/>
                <w:lang w:val="en-US" w:eastAsia="en-CA"/>
              </w:rPr>
              <w:t xml:space="preserve">, </w:t>
            </w:r>
            <w:proofErr w:type="spellStart"/>
            <w:r w:rsidRPr="00F71899">
              <w:rPr>
                <w:rFonts w:eastAsiaTheme="minorEastAsia"/>
                <w:sz w:val="20"/>
                <w:szCs w:val="20"/>
                <w:lang w:val="en-US" w:eastAsia="en-CA"/>
              </w:rPr>
              <w:t>Moldaver</w:t>
            </w:r>
            <w:proofErr w:type="spellEnd"/>
            <w:r w:rsidRPr="00F71899">
              <w:rPr>
                <w:rFonts w:eastAsiaTheme="minorEastAsia"/>
                <w:sz w:val="20"/>
                <w:szCs w:val="20"/>
                <w:lang w:val="en-US" w:eastAsia="en-CA"/>
              </w:rPr>
              <w:t xml:space="preserve">, </w:t>
            </w:r>
            <w:proofErr w:type="spellStart"/>
            <w:r w:rsidRPr="00F71899">
              <w:rPr>
                <w:rFonts w:eastAsiaTheme="minorEastAsia"/>
                <w:sz w:val="20"/>
                <w:szCs w:val="20"/>
                <w:lang w:val="en-US" w:eastAsia="en-CA"/>
              </w:rPr>
              <w:t>Karakatsanis</w:t>
            </w:r>
            <w:proofErr w:type="spellEnd"/>
            <w:r w:rsidRPr="00F71899">
              <w:rPr>
                <w:rFonts w:eastAsiaTheme="minorEastAsia"/>
                <w:sz w:val="20"/>
                <w:szCs w:val="20"/>
                <w:lang w:val="en-US" w:eastAsia="en-CA"/>
              </w:rPr>
              <w:t xml:space="preserve">, Wagner, </w:t>
            </w:r>
            <w:proofErr w:type="spellStart"/>
            <w:r w:rsidRPr="00F71899">
              <w:rPr>
                <w:rFonts w:eastAsiaTheme="minorEastAsia"/>
                <w:sz w:val="20"/>
                <w:szCs w:val="20"/>
                <w:lang w:val="en-US" w:eastAsia="en-CA"/>
              </w:rPr>
              <w:t>Gascon</w:t>
            </w:r>
            <w:proofErr w:type="spellEnd"/>
            <w:r w:rsidRPr="00F71899">
              <w:rPr>
                <w:rFonts w:eastAsiaTheme="minorEastAsia"/>
                <w:sz w:val="20"/>
                <w:szCs w:val="20"/>
                <w:lang w:val="en-US" w:eastAsia="en-CA"/>
              </w:rPr>
              <w:t xml:space="preserve">, </w:t>
            </w:r>
            <w:proofErr w:type="spellStart"/>
            <w:r w:rsidRPr="00F71899">
              <w:rPr>
                <w:rFonts w:eastAsiaTheme="minorEastAsia"/>
                <w:sz w:val="20"/>
                <w:szCs w:val="20"/>
                <w:lang w:val="en-US" w:eastAsia="en-CA"/>
              </w:rPr>
              <w:t>Côté</w:t>
            </w:r>
            <w:proofErr w:type="spellEnd"/>
            <w:r w:rsidRPr="00F71899">
              <w:rPr>
                <w:rFonts w:eastAsiaTheme="minorEastAsia"/>
                <w:sz w:val="20"/>
                <w:szCs w:val="20"/>
                <w:lang w:val="en-US" w:eastAsia="en-CA"/>
              </w:rPr>
              <w:t>, Brown and Rowe JJ.</w:t>
            </w:r>
          </w:p>
          <w:p w:rsidR="001D4E6B" w:rsidRPr="00F71899" w:rsidRDefault="001D4E6B" w:rsidP="001D4E6B">
            <w:pPr>
              <w:rPr>
                <w:lang w:val="en-US" w:eastAsia="en-CA"/>
              </w:rPr>
            </w:pPr>
          </w:p>
        </w:tc>
      </w:tr>
      <w:tr w:rsidR="008F094A" w:rsidRPr="00F71899" w:rsidTr="008F094A">
        <w:tc>
          <w:tcPr>
            <w:tcW w:w="5000" w:type="pct"/>
            <w:gridSpan w:val="4"/>
          </w:tcPr>
          <w:p w:rsidR="008F094A" w:rsidRPr="00F71899" w:rsidRDefault="001D4E6B" w:rsidP="003B3C79">
            <w:pPr>
              <w:pStyle w:val="SCCLsocParty"/>
              <w:jc w:val="both"/>
              <w:rPr>
                <w:sz w:val="20"/>
                <w:szCs w:val="20"/>
                <w:lang w:val="en-US"/>
              </w:rPr>
            </w:pPr>
            <w:r w:rsidRPr="00F71899">
              <w:rPr>
                <w:sz w:val="20"/>
                <w:szCs w:val="20"/>
                <w:lang w:val="en-US"/>
              </w:rPr>
              <w:t>The application for leave to appeal from the judgment of the Court of Appeal for British Columbia (Vancouver), Number CA43264, 2016 BCCA 317, dated July 20, 2016, is dismissed with costs.</w:t>
            </w:r>
          </w:p>
          <w:p w:rsidR="001D4E6B" w:rsidRPr="00F71899" w:rsidRDefault="001D4E6B" w:rsidP="001D4E6B">
            <w:pPr>
              <w:rPr>
                <w:lang w:val="en-US"/>
              </w:rPr>
            </w:pPr>
          </w:p>
        </w:tc>
      </w:tr>
      <w:tr w:rsidR="00E50D43" w:rsidRPr="00F71899" w:rsidTr="003B3C79">
        <w:tc>
          <w:tcPr>
            <w:tcW w:w="5000" w:type="pct"/>
            <w:gridSpan w:val="4"/>
          </w:tcPr>
          <w:p w:rsidR="00E50D43" w:rsidRPr="00F71899" w:rsidRDefault="00E50D43" w:rsidP="003B3C79">
            <w:pPr>
              <w:jc w:val="both"/>
              <w:rPr>
                <w:sz w:val="20"/>
              </w:rPr>
            </w:pPr>
            <w:r w:rsidRPr="00F71899">
              <w:rPr>
                <w:sz w:val="20"/>
              </w:rPr>
              <w:t>Torts – Motor vehicles – Negligence – Causation – Whether motor vehicle safety legislation supersedes the common law duty of care – Whether courts should use proximate cause analysis for the protection of less blameworthy defendants – Whether the Court of Appeal misapprehend the concept of inferential causation.</w:t>
            </w:r>
          </w:p>
        </w:tc>
      </w:tr>
      <w:tr w:rsidR="00E50D43" w:rsidRPr="00F71899" w:rsidTr="003B3C79">
        <w:tc>
          <w:tcPr>
            <w:tcW w:w="5000" w:type="pct"/>
            <w:gridSpan w:val="4"/>
          </w:tcPr>
          <w:p w:rsidR="00E50D43" w:rsidRPr="00F71899" w:rsidRDefault="00E50D43" w:rsidP="003B3C79">
            <w:pPr>
              <w:jc w:val="both"/>
              <w:rPr>
                <w:sz w:val="20"/>
              </w:rPr>
            </w:pPr>
          </w:p>
        </w:tc>
      </w:tr>
      <w:tr w:rsidR="00E50D43" w:rsidRPr="00F71899" w:rsidTr="003B3C79">
        <w:tc>
          <w:tcPr>
            <w:tcW w:w="5000" w:type="pct"/>
            <w:gridSpan w:val="4"/>
          </w:tcPr>
          <w:p w:rsidR="00E50D43" w:rsidRPr="00F71899" w:rsidRDefault="00E50D43" w:rsidP="003B3C79">
            <w:pPr>
              <w:jc w:val="both"/>
              <w:rPr>
                <w:sz w:val="20"/>
              </w:rPr>
            </w:pPr>
            <w:r w:rsidRPr="00F71899">
              <w:rPr>
                <w:sz w:val="20"/>
              </w:rPr>
              <w:t>On a clear day, Ms. </w:t>
            </w:r>
            <w:proofErr w:type="spellStart"/>
            <w:r w:rsidRPr="00F71899">
              <w:rPr>
                <w:sz w:val="20"/>
              </w:rPr>
              <w:t>Boizard</w:t>
            </w:r>
            <w:proofErr w:type="spellEnd"/>
            <w:r w:rsidRPr="00F71899">
              <w:rPr>
                <w:sz w:val="20"/>
              </w:rPr>
              <w:t xml:space="preserve"> was driving at approximately 80-85 </w:t>
            </w:r>
            <w:proofErr w:type="spellStart"/>
            <w:r w:rsidRPr="00F71899">
              <w:rPr>
                <w:sz w:val="20"/>
              </w:rPr>
              <w:t>kph</w:t>
            </w:r>
            <w:proofErr w:type="spellEnd"/>
            <w:r w:rsidRPr="00F71899">
              <w:rPr>
                <w:sz w:val="20"/>
              </w:rPr>
              <w:t xml:space="preserve"> when she began to pass slower moving vehicles in the right and middle lanes of a long, straight, uphill, three-lane section of the Coquihalla Highway. When she entered the left lane, she could not see any traffic approaching from behind. While she was overtaking the vehicle in the middle lane, Mr. </w:t>
            </w:r>
            <w:proofErr w:type="spellStart"/>
            <w:r w:rsidRPr="00F71899">
              <w:rPr>
                <w:sz w:val="20"/>
              </w:rPr>
              <w:t>Thue</w:t>
            </w:r>
            <w:proofErr w:type="spellEnd"/>
            <w:r w:rsidRPr="00F71899">
              <w:rPr>
                <w:sz w:val="20"/>
              </w:rPr>
              <w:t xml:space="preserve"> approached from behind at an unusually high rate of speed. Instead of slowing to match her speed, he changed to the middle lane without slowing, then to the right lane. There, he saw the very slow moving vehicle in the right lane just ahead of the vehicle in the middle lane. Mr. </w:t>
            </w:r>
            <w:proofErr w:type="spellStart"/>
            <w:r w:rsidRPr="00F71899">
              <w:rPr>
                <w:sz w:val="20"/>
              </w:rPr>
              <w:t>Thue</w:t>
            </w:r>
            <w:proofErr w:type="spellEnd"/>
            <w:r w:rsidRPr="00F71899">
              <w:rPr>
                <w:sz w:val="20"/>
              </w:rPr>
              <w:t xml:space="preserve"> sped up, intending to pass the vehicle in the middle lane and squeeze back into the middle lane before the vehicle in the middle lane closed the distance between it and the vehicle in the right lane. He came into contact with the back left corner of the vehicle in the right lane. This contact caused great damage to the passenger side of his vehicle and his two passengers were ejected, suffering catastrophic injuries. The </w:t>
            </w:r>
            <w:proofErr w:type="spellStart"/>
            <w:r w:rsidRPr="00F71899">
              <w:rPr>
                <w:sz w:val="20"/>
              </w:rPr>
              <w:t>Thue</w:t>
            </w:r>
            <w:proofErr w:type="spellEnd"/>
            <w:r w:rsidRPr="00F71899">
              <w:rPr>
                <w:sz w:val="20"/>
              </w:rPr>
              <w:t xml:space="preserve"> vehicle spun uphill in front of the vehicle in the middle lane, and came to a stop facing Ms. </w:t>
            </w:r>
            <w:proofErr w:type="spellStart"/>
            <w:r w:rsidRPr="00F71899">
              <w:rPr>
                <w:sz w:val="20"/>
              </w:rPr>
              <w:t>Boizard’s</w:t>
            </w:r>
            <w:proofErr w:type="spellEnd"/>
            <w:r w:rsidRPr="00F71899">
              <w:rPr>
                <w:sz w:val="20"/>
              </w:rPr>
              <w:t xml:space="preserve"> vehicle in the left lane. She stopped as quickly as possible, with only a minor impact. Mr. </w:t>
            </w:r>
            <w:proofErr w:type="spellStart"/>
            <w:r w:rsidRPr="00F71899">
              <w:rPr>
                <w:sz w:val="20"/>
              </w:rPr>
              <w:t>Thue</w:t>
            </w:r>
            <w:proofErr w:type="spellEnd"/>
            <w:r w:rsidRPr="00F71899">
              <w:rPr>
                <w:sz w:val="20"/>
              </w:rPr>
              <w:t xml:space="preserve"> was convicted of dangerous driving causing bodily injury. One of the injured passengers argued that Ms. </w:t>
            </w:r>
            <w:proofErr w:type="spellStart"/>
            <w:r w:rsidRPr="00F71899">
              <w:rPr>
                <w:sz w:val="20"/>
              </w:rPr>
              <w:t>Boizard</w:t>
            </w:r>
            <w:proofErr w:type="spellEnd"/>
            <w:r w:rsidRPr="00F71899">
              <w:rPr>
                <w:sz w:val="20"/>
              </w:rPr>
              <w:t xml:space="preserve"> was negligent in changing lanes and failing to overtake Mr. </w:t>
            </w:r>
            <w:proofErr w:type="spellStart"/>
            <w:r w:rsidRPr="00F71899">
              <w:rPr>
                <w:sz w:val="20"/>
              </w:rPr>
              <w:t>Einarson’s</w:t>
            </w:r>
            <w:proofErr w:type="spellEnd"/>
            <w:r w:rsidRPr="00F71899">
              <w:rPr>
                <w:sz w:val="20"/>
              </w:rPr>
              <w:t xml:space="preserve"> truck at a reasonable speed.</w:t>
            </w:r>
          </w:p>
          <w:p w:rsidR="00E50D43" w:rsidRPr="00F71899" w:rsidRDefault="00E50D43" w:rsidP="003B3C79">
            <w:pPr>
              <w:jc w:val="both"/>
              <w:rPr>
                <w:sz w:val="20"/>
              </w:rPr>
            </w:pPr>
          </w:p>
          <w:p w:rsidR="00E50D43" w:rsidRPr="00F71899" w:rsidRDefault="00E50D43" w:rsidP="003B3C79">
            <w:pPr>
              <w:jc w:val="both"/>
              <w:rPr>
                <w:sz w:val="20"/>
              </w:rPr>
            </w:pPr>
            <w:r w:rsidRPr="00F71899">
              <w:rPr>
                <w:sz w:val="20"/>
              </w:rPr>
              <w:t>The trial judge found Ms. </w:t>
            </w:r>
            <w:proofErr w:type="spellStart"/>
            <w:r w:rsidRPr="00F71899">
              <w:rPr>
                <w:sz w:val="20"/>
              </w:rPr>
              <w:t>Boizard</w:t>
            </w:r>
            <w:proofErr w:type="spellEnd"/>
            <w:r w:rsidRPr="00F71899">
              <w:rPr>
                <w:sz w:val="20"/>
              </w:rPr>
              <w:t xml:space="preserve"> 10 percent liable for the accident on the grounds that she had failed to meet the standard of a reasonable driver in that she had not passed the </w:t>
            </w:r>
            <w:proofErr w:type="spellStart"/>
            <w:r w:rsidRPr="00F71899">
              <w:rPr>
                <w:sz w:val="20"/>
              </w:rPr>
              <w:t>Einarson</w:t>
            </w:r>
            <w:proofErr w:type="spellEnd"/>
            <w:r w:rsidRPr="00F71899">
              <w:rPr>
                <w:sz w:val="20"/>
              </w:rPr>
              <w:t xml:space="preserve"> rig as fast as was reasonably possible. The Court of Appeal allowed the appeal.</w:t>
            </w:r>
          </w:p>
          <w:p w:rsidR="00E50D43" w:rsidRPr="00F71899" w:rsidRDefault="00E50D43" w:rsidP="003B3C79">
            <w:pPr>
              <w:jc w:val="both"/>
              <w:rPr>
                <w:sz w:val="20"/>
              </w:rPr>
            </w:pPr>
          </w:p>
        </w:tc>
      </w:tr>
      <w:tr w:rsidR="00E50D43" w:rsidRPr="00F71899" w:rsidTr="003B3C79">
        <w:tc>
          <w:tcPr>
            <w:tcW w:w="2427" w:type="pct"/>
            <w:gridSpan w:val="2"/>
          </w:tcPr>
          <w:p w:rsidR="00E50D43" w:rsidRPr="00F71899" w:rsidRDefault="00E50D43" w:rsidP="003B3C79">
            <w:pPr>
              <w:jc w:val="both"/>
              <w:rPr>
                <w:sz w:val="20"/>
              </w:rPr>
            </w:pPr>
            <w:r w:rsidRPr="00F71899">
              <w:rPr>
                <w:sz w:val="20"/>
              </w:rPr>
              <w:t>October 21, 2015</w:t>
            </w:r>
          </w:p>
          <w:p w:rsidR="00E50D43" w:rsidRPr="00F71899" w:rsidRDefault="00E50D43" w:rsidP="003B3C79">
            <w:pPr>
              <w:jc w:val="both"/>
              <w:rPr>
                <w:sz w:val="20"/>
              </w:rPr>
            </w:pPr>
            <w:r w:rsidRPr="00F71899">
              <w:rPr>
                <w:sz w:val="20"/>
              </w:rPr>
              <w:t>Supreme Court of British Columbia</w:t>
            </w:r>
          </w:p>
          <w:p w:rsidR="00E50D43" w:rsidRPr="00F71899" w:rsidRDefault="00E50D43" w:rsidP="003B3C79">
            <w:pPr>
              <w:jc w:val="both"/>
              <w:rPr>
                <w:sz w:val="20"/>
              </w:rPr>
            </w:pPr>
            <w:r w:rsidRPr="00F71899">
              <w:rPr>
                <w:sz w:val="20"/>
              </w:rPr>
              <w:t>(Rogers J.)</w:t>
            </w:r>
          </w:p>
          <w:p w:rsidR="00E50D43" w:rsidRPr="00F71899" w:rsidRDefault="0005663F" w:rsidP="003B3C79">
            <w:pPr>
              <w:jc w:val="both"/>
              <w:rPr>
                <w:sz w:val="20"/>
              </w:rPr>
            </w:pPr>
            <w:hyperlink r:id="rId34" w:history="1">
              <w:r w:rsidR="00E50D43" w:rsidRPr="00F71899">
                <w:rPr>
                  <w:rStyle w:val="Hyperlink"/>
                  <w:sz w:val="20"/>
                </w:rPr>
                <w:t>2015 BCSC 1917</w:t>
              </w:r>
            </w:hyperlink>
          </w:p>
          <w:p w:rsidR="00E50D43" w:rsidRPr="00F71899" w:rsidRDefault="00E50D43" w:rsidP="003B3C79">
            <w:pPr>
              <w:jc w:val="both"/>
              <w:rPr>
                <w:sz w:val="20"/>
              </w:rPr>
            </w:pPr>
          </w:p>
        </w:tc>
        <w:tc>
          <w:tcPr>
            <w:tcW w:w="243" w:type="pct"/>
          </w:tcPr>
          <w:p w:rsidR="00E50D43" w:rsidRPr="00F71899" w:rsidRDefault="00E50D43" w:rsidP="003B3C79">
            <w:pPr>
              <w:jc w:val="both"/>
              <w:rPr>
                <w:sz w:val="20"/>
              </w:rPr>
            </w:pPr>
          </w:p>
        </w:tc>
        <w:tc>
          <w:tcPr>
            <w:tcW w:w="2330" w:type="pct"/>
          </w:tcPr>
          <w:p w:rsidR="00E50D43" w:rsidRPr="00F71899" w:rsidRDefault="00E50D43" w:rsidP="003B3C79">
            <w:pPr>
              <w:jc w:val="both"/>
              <w:rPr>
                <w:sz w:val="20"/>
              </w:rPr>
            </w:pPr>
            <w:r w:rsidRPr="00F71899">
              <w:rPr>
                <w:sz w:val="20"/>
              </w:rPr>
              <w:t xml:space="preserve">The </w:t>
            </w:r>
            <w:proofErr w:type="spellStart"/>
            <w:r w:rsidRPr="00F71899">
              <w:rPr>
                <w:sz w:val="20"/>
              </w:rPr>
              <w:t>Thues</w:t>
            </w:r>
            <w:proofErr w:type="spellEnd"/>
            <w:r w:rsidRPr="00F71899">
              <w:rPr>
                <w:sz w:val="20"/>
              </w:rPr>
              <w:t xml:space="preserve"> and the </w:t>
            </w:r>
            <w:proofErr w:type="spellStart"/>
            <w:r w:rsidRPr="00F71899">
              <w:rPr>
                <w:sz w:val="20"/>
              </w:rPr>
              <w:t>Boizards</w:t>
            </w:r>
            <w:proofErr w:type="spellEnd"/>
            <w:r w:rsidRPr="00F71899">
              <w:rPr>
                <w:sz w:val="20"/>
              </w:rPr>
              <w:t xml:space="preserve"> to pay Ms. </w:t>
            </w:r>
            <w:proofErr w:type="spellStart"/>
            <w:r w:rsidRPr="00F71899">
              <w:rPr>
                <w:sz w:val="20"/>
              </w:rPr>
              <w:t>Borgfjord</w:t>
            </w:r>
            <w:proofErr w:type="spellEnd"/>
            <w:r w:rsidRPr="00F71899">
              <w:rPr>
                <w:sz w:val="20"/>
              </w:rPr>
              <w:t xml:space="preserve"> any damages assessed</w:t>
            </w:r>
          </w:p>
          <w:p w:rsidR="00E50D43" w:rsidRPr="00F71899" w:rsidRDefault="00E50D43" w:rsidP="003B3C79">
            <w:pPr>
              <w:jc w:val="both"/>
              <w:rPr>
                <w:sz w:val="20"/>
              </w:rPr>
            </w:pPr>
          </w:p>
        </w:tc>
      </w:tr>
      <w:tr w:rsidR="00E50D43" w:rsidRPr="00F71899" w:rsidTr="003B3C79">
        <w:tc>
          <w:tcPr>
            <w:tcW w:w="2427" w:type="pct"/>
            <w:gridSpan w:val="2"/>
          </w:tcPr>
          <w:p w:rsidR="00E50D43" w:rsidRPr="00F71899" w:rsidRDefault="00E50D43" w:rsidP="003B3C79">
            <w:pPr>
              <w:jc w:val="both"/>
              <w:rPr>
                <w:sz w:val="20"/>
              </w:rPr>
            </w:pPr>
            <w:r w:rsidRPr="00F71899">
              <w:rPr>
                <w:sz w:val="20"/>
              </w:rPr>
              <w:t>July 20, 2016</w:t>
            </w:r>
          </w:p>
          <w:p w:rsidR="00E50D43" w:rsidRPr="00F71899" w:rsidRDefault="00E50D43" w:rsidP="003B3C79">
            <w:pPr>
              <w:jc w:val="both"/>
              <w:rPr>
                <w:sz w:val="20"/>
              </w:rPr>
            </w:pPr>
            <w:r w:rsidRPr="00F71899">
              <w:rPr>
                <w:sz w:val="20"/>
              </w:rPr>
              <w:t xml:space="preserve">Court of Appeal for British Columbia </w:t>
            </w:r>
          </w:p>
          <w:p w:rsidR="00E50D43" w:rsidRPr="00F71899" w:rsidRDefault="00E50D43" w:rsidP="003B3C79">
            <w:pPr>
              <w:jc w:val="both"/>
              <w:rPr>
                <w:sz w:val="20"/>
              </w:rPr>
            </w:pPr>
            <w:r w:rsidRPr="00F71899">
              <w:rPr>
                <w:sz w:val="20"/>
              </w:rPr>
              <w:t>(Vancouver)</w:t>
            </w:r>
          </w:p>
          <w:p w:rsidR="00E50D43" w:rsidRPr="00F71899" w:rsidRDefault="00E50D43" w:rsidP="003B3C79">
            <w:pPr>
              <w:jc w:val="both"/>
              <w:rPr>
                <w:sz w:val="20"/>
              </w:rPr>
            </w:pPr>
            <w:r w:rsidRPr="00F71899">
              <w:rPr>
                <w:sz w:val="20"/>
              </w:rPr>
              <w:t>(Saunders, Smith, Savage JJ.A.)</w:t>
            </w:r>
          </w:p>
          <w:p w:rsidR="00E50D43" w:rsidRPr="00F71899" w:rsidRDefault="0005663F" w:rsidP="003B3C79">
            <w:pPr>
              <w:jc w:val="both"/>
              <w:rPr>
                <w:sz w:val="20"/>
              </w:rPr>
            </w:pPr>
            <w:hyperlink r:id="rId35" w:history="1">
              <w:r w:rsidR="00E50D43" w:rsidRPr="00F71899">
                <w:rPr>
                  <w:rStyle w:val="Hyperlink"/>
                  <w:sz w:val="20"/>
                </w:rPr>
                <w:t>2016 BCCA 317</w:t>
              </w:r>
            </w:hyperlink>
            <w:r w:rsidR="00E50D43" w:rsidRPr="00F71899">
              <w:rPr>
                <w:sz w:val="20"/>
              </w:rPr>
              <w:t xml:space="preserve"> </w:t>
            </w:r>
          </w:p>
          <w:p w:rsidR="00E50D43" w:rsidRPr="00F71899" w:rsidRDefault="00E50D43" w:rsidP="003B3C79">
            <w:pPr>
              <w:jc w:val="both"/>
              <w:rPr>
                <w:sz w:val="20"/>
              </w:rPr>
            </w:pPr>
          </w:p>
        </w:tc>
        <w:tc>
          <w:tcPr>
            <w:tcW w:w="243" w:type="pct"/>
          </w:tcPr>
          <w:p w:rsidR="00E50D43" w:rsidRPr="00F71899" w:rsidRDefault="00E50D43" w:rsidP="003B3C79">
            <w:pPr>
              <w:jc w:val="both"/>
              <w:rPr>
                <w:sz w:val="20"/>
              </w:rPr>
            </w:pPr>
          </w:p>
        </w:tc>
        <w:tc>
          <w:tcPr>
            <w:tcW w:w="2330" w:type="pct"/>
          </w:tcPr>
          <w:p w:rsidR="00E50D43" w:rsidRPr="00F71899" w:rsidRDefault="00E50D43" w:rsidP="003B3C79">
            <w:pPr>
              <w:jc w:val="both"/>
              <w:rPr>
                <w:sz w:val="20"/>
              </w:rPr>
            </w:pPr>
            <w:r w:rsidRPr="00F71899">
              <w:rPr>
                <w:sz w:val="20"/>
              </w:rPr>
              <w:t>Appeal allowed</w:t>
            </w:r>
          </w:p>
        </w:tc>
      </w:tr>
      <w:tr w:rsidR="00E50D43" w:rsidRPr="00F71899" w:rsidTr="003B3C79">
        <w:tc>
          <w:tcPr>
            <w:tcW w:w="2427" w:type="pct"/>
            <w:gridSpan w:val="2"/>
          </w:tcPr>
          <w:p w:rsidR="00E50D43" w:rsidRPr="00F71899" w:rsidRDefault="00E50D43" w:rsidP="003B3C79">
            <w:pPr>
              <w:jc w:val="both"/>
              <w:rPr>
                <w:sz w:val="20"/>
              </w:rPr>
            </w:pPr>
            <w:r w:rsidRPr="00F71899">
              <w:rPr>
                <w:sz w:val="20"/>
              </w:rPr>
              <w:t>September 28, 2016</w:t>
            </w:r>
          </w:p>
          <w:p w:rsidR="00E50D43" w:rsidRPr="00F71899" w:rsidRDefault="00E50D43" w:rsidP="003B3C79">
            <w:pPr>
              <w:jc w:val="both"/>
              <w:rPr>
                <w:sz w:val="20"/>
              </w:rPr>
            </w:pPr>
            <w:r w:rsidRPr="00F71899">
              <w:rPr>
                <w:sz w:val="20"/>
              </w:rPr>
              <w:t>Supreme Court of Canada</w:t>
            </w:r>
          </w:p>
        </w:tc>
        <w:tc>
          <w:tcPr>
            <w:tcW w:w="243" w:type="pct"/>
          </w:tcPr>
          <w:p w:rsidR="00E50D43" w:rsidRPr="00F71899" w:rsidRDefault="00E50D43" w:rsidP="003B3C79">
            <w:pPr>
              <w:jc w:val="both"/>
              <w:rPr>
                <w:sz w:val="20"/>
              </w:rPr>
            </w:pPr>
          </w:p>
        </w:tc>
        <w:tc>
          <w:tcPr>
            <w:tcW w:w="2330" w:type="pct"/>
          </w:tcPr>
          <w:p w:rsidR="00E50D43" w:rsidRPr="00F71899" w:rsidRDefault="00E50D43" w:rsidP="003B3C79">
            <w:pPr>
              <w:jc w:val="both"/>
              <w:rPr>
                <w:sz w:val="20"/>
              </w:rPr>
            </w:pPr>
            <w:r w:rsidRPr="00F71899">
              <w:rPr>
                <w:sz w:val="20"/>
              </w:rPr>
              <w:t>Application for leave to appeal filed</w:t>
            </w:r>
          </w:p>
          <w:p w:rsidR="00E50D43" w:rsidRPr="00F71899" w:rsidRDefault="00E50D43" w:rsidP="003B3C79">
            <w:pPr>
              <w:jc w:val="both"/>
              <w:rPr>
                <w:sz w:val="20"/>
              </w:rPr>
            </w:pPr>
          </w:p>
        </w:tc>
      </w:tr>
    </w:tbl>
    <w:p w:rsidR="00E50D43" w:rsidRPr="00F71899" w:rsidRDefault="0005663F" w:rsidP="00E50D43">
      <w:pPr>
        <w:jc w:val="both"/>
        <w:rPr>
          <w:sz w:val="20"/>
        </w:rPr>
      </w:pPr>
      <w:r>
        <w:rPr>
          <w:sz w:val="20"/>
          <w:szCs w:val="20"/>
        </w:rPr>
        <w:pict>
          <v:rect id="_x0000_i1056" style="width:2in;height:1pt" o:hrpct="0" o:hralign="center" o:hrstd="t" o:hrnoshade="t" o:hr="t" fillcolor="black [3213]" stroked="f"/>
        </w:pict>
      </w:r>
    </w:p>
    <w:p w:rsidR="00E50D43" w:rsidRPr="00F71899" w:rsidRDefault="00E50D43" w:rsidP="00E50D43">
      <w:pPr>
        <w:jc w:val="both"/>
        <w:rPr>
          <w:sz w:val="20"/>
        </w:rPr>
      </w:pPr>
    </w:p>
    <w:p w:rsidR="001D4E6B" w:rsidRPr="00F71899" w:rsidRDefault="001D4E6B">
      <w:r w:rsidRPr="00F7189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50D43" w:rsidRPr="00223597" w:rsidTr="003B3C79">
        <w:tc>
          <w:tcPr>
            <w:tcW w:w="543" w:type="pct"/>
          </w:tcPr>
          <w:p w:rsidR="00E50D43" w:rsidRPr="00F71899" w:rsidRDefault="00E50D43" w:rsidP="003B3C79">
            <w:pPr>
              <w:jc w:val="both"/>
              <w:rPr>
                <w:sz w:val="20"/>
                <w:lang w:val="fr-CA"/>
              </w:rPr>
            </w:pPr>
            <w:r w:rsidRPr="00F71899">
              <w:rPr>
                <w:rStyle w:val="SCCFileNumberChar"/>
                <w:sz w:val="20"/>
                <w:szCs w:val="20"/>
                <w:lang w:val="fr-CA"/>
              </w:rPr>
              <w:lastRenderedPageBreak/>
              <w:t>37210</w:t>
            </w:r>
          </w:p>
        </w:tc>
        <w:tc>
          <w:tcPr>
            <w:tcW w:w="4457" w:type="pct"/>
            <w:gridSpan w:val="3"/>
          </w:tcPr>
          <w:p w:rsidR="00E50D43" w:rsidRPr="00F71899" w:rsidRDefault="00E50D43" w:rsidP="003B3C79">
            <w:pPr>
              <w:pStyle w:val="SCCLsocParty"/>
              <w:jc w:val="both"/>
              <w:rPr>
                <w:b/>
                <w:sz w:val="20"/>
                <w:szCs w:val="20"/>
              </w:rPr>
            </w:pPr>
            <w:r w:rsidRPr="00F71899">
              <w:rPr>
                <w:b/>
                <w:sz w:val="20"/>
                <w:szCs w:val="20"/>
              </w:rPr>
              <w:t xml:space="preserve">Krista Lena </w:t>
            </w:r>
            <w:proofErr w:type="spellStart"/>
            <w:r w:rsidRPr="00F71899">
              <w:rPr>
                <w:b/>
                <w:sz w:val="20"/>
                <w:szCs w:val="20"/>
              </w:rPr>
              <w:t>Borgfjord</w:t>
            </w:r>
            <w:proofErr w:type="spellEnd"/>
            <w:r w:rsidRPr="00F71899">
              <w:rPr>
                <w:b/>
                <w:sz w:val="20"/>
                <w:szCs w:val="20"/>
              </w:rPr>
              <w:t>, mineure, représentée par son tuteur à l’instance, John </w:t>
            </w:r>
            <w:proofErr w:type="spellStart"/>
            <w:r w:rsidRPr="00F71899">
              <w:rPr>
                <w:b/>
                <w:sz w:val="20"/>
                <w:szCs w:val="20"/>
              </w:rPr>
              <w:t>Borg</w:t>
            </w:r>
            <w:r w:rsidR="00223597">
              <w:rPr>
                <w:b/>
                <w:sz w:val="20"/>
                <w:szCs w:val="20"/>
              </w:rPr>
              <w:t>fjord</w:t>
            </w:r>
            <w:proofErr w:type="spellEnd"/>
            <w:r w:rsidR="00223597">
              <w:rPr>
                <w:b/>
                <w:sz w:val="20"/>
                <w:szCs w:val="20"/>
              </w:rPr>
              <w:t xml:space="preserve"> c. Mildred Eileen </w:t>
            </w:r>
            <w:proofErr w:type="spellStart"/>
            <w:r w:rsidR="00223597">
              <w:rPr>
                <w:b/>
                <w:sz w:val="20"/>
                <w:szCs w:val="20"/>
              </w:rPr>
              <w:t>Boizard</w:t>
            </w:r>
            <w:proofErr w:type="spellEnd"/>
            <w:r w:rsidR="00223597">
              <w:rPr>
                <w:b/>
                <w:sz w:val="20"/>
                <w:szCs w:val="20"/>
              </w:rPr>
              <w:t>,</w:t>
            </w:r>
            <w:r w:rsidRPr="00F71899">
              <w:rPr>
                <w:b/>
                <w:sz w:val="20"/>
                <w:szCs w:val="20"/>
              </w:rPr>
              <w:t xml:space="preserve"> Earl F. </w:t>
            </w:r>
            <w:proofErr w:type="spellStart"/>
            <w:r w:rsidRPr="00F71899">
              <w:rPr>
                <w:b/>
                <w:sz w:val="20"/>
                <w:szCs w:val="20"/>
              </w:rPr>
              <w:t>Boizard</w:t>
            </w:r>
            <w:proofErr w:type="spellEnd"/>
            <w:r w:rsidRPr="00F71899">
              <w:rPr>
                <w:b/>
                <w:sz w:val="20"/>
                <w:szCs w:val="20"/>
              </w:rPr>
              <w:t xml:space="preserve">, </w:t>
            </w:r>
            <w:proofErr w:type="spellStart"/>
            <w:r w:rsidRPr="00F71899">
              <w:rPr>
                <w:b/>
                <w:sz w:val="20"/>
                <w:szCs w:val="20"/>
              </w:rPr>
              <w:t>Jed</w:t>
            </w:r>
            <w:proofErr w:type="spellEnd"/>
            <w:r w:rsidRPr="00F71899">
              <w:rPr>
                <w:b/>
                <w:sz w:val="20"/>
                <w:szCs w:val="20"/>
              </w:rPr>
              <w:t xml:space="preserve"> William </w:t>
            </w:r>
            <w:proofErr w:type="spellStart"/>
            <w:r w:rsidRPr="00F71899">
              <w:rPr>
                <w:b/>
                <w:sz w:val="20"/>
                <w:szCs w:val="20"/>
              </w:rPr>
              <w:t>Thue</w:t>
            </w:r>
            <w:proofErr w:type="spellEnd"/>
            <w:r w:rsidRPr="00F71899">
              <w:rPr>
                <w:b/>
                <w:sz w:val="20"/>
                <w:szCs w:val="20"/>
              </w:rPr>
              <w:t xml:space="preserve"> et </w:t>
            </w:r>
            <w:proofErr w:type="spellStart"/>
            <w:r w:rsidRPr="00F71899">
              <w:rPr>
                <w:b/>
                <w:sz w:val="20"/>
                <w:szCs w:val="20"/>
              </w:rPr>
              <w:t>Renita</w:t>
            </w:r>
            <w:proofErr w:type="spellEnd"/>
            <w:r w:rsidRPr="00F71899">
              <w:rPr>
                <w:b/>
                <w:sz w:val="20"/>
                <w:szCs w:val="20"/>
              </w:rPr>
              <w:t xml:space="preserve"> </w:t>
            </w:r>
            <w:proofErr w:type="spellStart"/>
            <w:r w:rsidRPr="00F71899">
              <w:rPr>
                <w:b/>
                <w:sz w:val="20"/>
                <w:szCs w:val="20"/>
              </w:rPr>
              <w:t>Thue</w:t>
            </w:r>
            <w:proofErr w:type="spellEnd"/>
          </w:p>
          <w:p w:rsidR="00E50D43" w:rsidRPr="00F71899" w:rsidRDefault="00E50D43" w:rsidP="003B3C79">
            <w:pPr>
              <w:jc w:val="both"/>
              <w:rPr>
                <w:sz w:val="20"/>
                <w:lang w:val="fr-CA"/>
              </w:rPr>
            </w:pPr>
            <w:r w:rsidRPr="00F71899">
              <w:rPr>
                <w:bCs/>
                <w:sz w:val="20"/>
                <w:lang w:val="fr-CA"/>
              </w:rPr>
              <w:t>(C.-B.) (Civile) (Sur autorisation)</w:t>
            </w:r>
            <w:r w:rsidRPr="00F71899">
              <w:rPr>
                <w:sz w:val="20"/>
                <w:lang w:val="fr-CA"/>
              </w:rPr>
              <w:t xml:space="preserve"> </w:t>
            </w:r>
          </w:p>
        </w:tc>
      </w:tr>
      <w:tr w:rsidR="008F094A" w:rsidRPr="00223597" w:rsidTr="00FF75B9">
        <w:tc>
          <w:tcPr>
            <w:tcW w:w="543" w:type="pct"/>
          </w:tcPr>
          <w:p w:rsidR="008F094A" w:rsidRPr="00F71899" w:rsidRDefault="008F094A" w:rsidP="00FF75B9">
            <w:pPr>
              <w:jc w:val="both"/>
              <w:rPr>
                <w:rStyle w:val="SCCFileNumberChar"/>
                <w:b w:val="0"/>
                <w:sz w:val="20"/>
                <w:szCs w:val="20"/>
                <w:lang w:val="fr-CA"/>
              </w:rPr>
            </w:pPr>
            <w:r w:rsidRPr="00F71899">
              <w:rPr>
                <w:rStyle w:val="SCCFileNumberChar"/>
                <w:sz w:val="20"/>
                <w:szCs w:val="20"/>
              </w:rPr>
              <w:t>Coram:</w:t>
            </w:r>
          </w:p>
        </w:tc>
        <w:tc>
          <w:tcPr>
            <w:tcW w:w="4457" w:type="pct"/>
            <w:gridSpan w:val="3"/>
          </w:tcPr>
          <w:p w:rsidR="008F094A" w:rsidRPr="00F71899" w:rsidRDefault="001D4E6B" w:rsidP="00FF75B9">
            <w:pPr>
              <w:pStyle w:val="SCCLsocParty"/>
              <w:jc w:val="both"/>
              <w:rPr>
                <w:rFonts w:eastAsiaTheme="minorEastAsia"/>
                <w:sz w:val="20"/>
                <w:szCs w:val="20"/>
                <w:lang w:eastAsia="en-CA"/>
              </w:rPr>
            </w:pPr>
            <w:r w:rsidRPr="00F71899">
              <w:rPr>
                <w:rFonts w:eastAsiaTheme="minorEastAsia"/>
                <w:sz w:val="20"/>
                <w:szCs w:val="20"/>
                <w:lang w:val="fr-FR" w:eastAsia="en-CA"/>
              </w:rPr>
              <w:t xml:space="preserve">La juge en chef </w:t>
            </w:r>
            <w:proofErr w:type="spellStart"/>
            <w:r w:rsidRPr="00F71899">
              <w:rPr>
                <w:rFonts w:eastAsiaTheme="minorEastAsia"/>
                <w:sz w:val="20"/>
                <w:szCs w:val="20"/>
                <w:lang w:val="fr-FR" w:eastAsia="en-CA"/>
              </w:rPr>
              <w:t>McLachlin</w:t>
            </w:r>
            <w:proofErr w:type="spellEnd"/>
            <w:r w:rsidRPr="00F71899">
              <w:rPr>
                <w:rFonts w:eastAsiaTheme="minorEastAsia"/>
                <w:sz w:val="20"/>
                <w:szCs w:val="20"/>
                <w:lang w:val="fr-FR" w:eastAsia="en-CA"/>
              </w:rPr>
              <w:t xml:space="preserve"> et les juges Abella, </w:t>
            </w:r>
            <w:proofErr w:type="spellStart"/>
            <w:r w:rsidRPr="00F71899">
              <w:rPr>
                <w:rFonts w:eastAsiaTheme="minorEastAsia"/>
                <w:sz w:val="20"/>
                <w:szCs w:val="20"/>
                <w:lang w:eastAsia="en-CA"/>
              </w:rPr>
              <w:t>Moldaver</w:t>
            </w:r>
            <w:proofErr w:type="spellEnd"/>
            <w:r w:rsidRPr="00F71899">
              <w:rPr>
                <w:rFonts w:eastAsiaTheme="minorEastAsia"/>
                <w:sz w:val="20"/>
                <w:szCs w:val="20"/>
                <w:lang w:eastAsia="en-CA"/>
              </w:rPr>
              <w:t xml:space="preserve">, </w:t>
            </w:r>
            <w:proofErr w:type="spellStart"/>
            <w:r w:rsidRPr="00F71899">
              <w:rPr>
                <w:rFonts w:eastAsiaTheme="minorEastAsia"/>
                <w:sz w:val="20"/>
                <w:szCs w:val="20"/>
                <w:lang w:eastAsia="en-CA"/>
              </w:rPr>
              <w:t>Karakatsanis</w:t>
            </w:r>
            <w:proofErr w:type="spellEnd"/>
            <w:r w:rsidRPr="00F71899">
              <w:rPr>
                <w:rFonts w:eastAsiaTheme="minorEastAsia"/>
                <w:sz w:val="20"/>
                <w:szCs w:val="20"/>
                <w:lang w:eastAsia="en-CA"/>
              </w:rPr>
              <w:t>, Wagner, Gascon, Côté, Brown et Rowe </w:t>
            </w:r>
          </w:p>
          <w:p w:rsidR="001D4E6B" w:rsidRPr="00F71899" w:rsidRDefault="001D4E6B" w:rsidP="001D4E6B">
            <w:pPr>
              <w:rPr>
                <w:lang w:val="fr-CA" w:eastAsia="en-CA"/>
              </w:rPr>
            </w:pPr>
          </w:p>
        </w:tc>
      </w:tr>
      <w:tr w:rsidR="008F094A" w:rsidRPr="00223597" w:rsidTr="008F094A">
        <w:tc>
          <w:tcPr>
            <w:tcW w:w="5000" w:type="pct"/>
            <w:gridSpan w:val="4"/>
          </w:tcPr>
          <w:p w:rsidR="008F094A" w:rsidRPr="00F71899" w:rsidRDefault="001D4E6B" w:rsidP="003B3C79">
            <w:pPr>
              <w:pStyle w:val="SCCLsocParty"/>
              <w:jc w:val="both"/>
              <w:rPr>
                <w:sz w:val="20"/>
                <w:szCs w:val="20"/>
              </w:rPr>
            </w:pPr>
            <w:r w:rsidRPr="00F71899">
              <w:rPr>
                <w:sz w:val="20"/>
                <w:szCs w:val="20"/>
              </w:rPr>
              <w:t>La demande d’autorisation d’appel de l’arrêt de la Cour d’appel de la Colombie-Britannique (Vancouver), numéro CA43264, 2016 BCCA 317, daté du 20 juillet 2016, est rejetée avec dépens.</w:t>
            </w:r>
          </w:p>
          <w:p w:rsidR="001D4E6B" w:rsidRPr="00F71899" w:rsidRDefault="001D4E6B" w:rsidP="001D4E6B">
            <w:pPr>
              <w:rPr>
                <w:lang w:val="fr-CA"/>
              </w:rPr>
            </w:pPr>
          </w:p>
        </w:tc>
      </w:tr>
      <w:tr w:rsidR="00E50D43" w:rsidRPr="00223597" w:rsidTr="003B3C79">
        <w:tc>
          <w:tcPr>
            <w:tcW w:w="5000" w:type="pct"/>
            <w:gridSpan w:val="4"/>
          </w:tcPr>
          <w:p w:rsidR="00E50D43" w:rsidRPr="00F71899" w:rsidRDefault="00E50D43" w:rsidP="003B3C79">
            <w:pPr>
              <w:jc w:val="both"/>
              <w:rPr>
                <w:sz w:val="20"/>
                <w:lang w:val="fr-CA"/>
              </w:rPr>
            </w:pPr>
            <w:r w:rsidRPr="00F71899">
              <w:rPr>
                <w:sz w:val="20"/>
                <w:lang w:val="fr-CA"/>
              </w:rPr>
              <w:t xml:space="preserve">Responsabilité délictuelle – Véhicules automobiles – Négligence – Causalité – Une loi sur les véhicules automobiles l’emporte-t-elle sur l’obligation de diligence de </w:t>
            </w:r>
            <w:proofErr w:type="spellStart"/>
            <w:r w:rsidRPr="00F71899">
              <w:rPr>
                <w:sz w:val="20"/>
                <w:lang w:val="fr-CA"/>
              </w:rPr>
              <w:t>common</w:t>
            </w:r>
            <w:proofErr w:type="spellEnd"/>
            <w:r w:rsidRPr="00F71899">
              <w:rPr>
                <w:sz w:val="20"/>
                <w:lang w:val="fr-CA"/>
              </w:rPr>
              <w:t xml:space="preserve"> </w:t>
            </w:r>
            <w:proofErr w:type="spellStart"/>
            <w:r w:rsidRPr="00F71899">
              <w:rPr>
                <w:sz w:val="20"/>
                <w:lang w:val="fr-CA"/>
              </w:rPr>
              <w:t>law</w:t>
            </w:r>
            <w:proofErr w:type="spellEnd"/>
            <w:r w:rsidRPr="00F71899">
              <w:rPr>
                <w:sz w:val="20"/>
                <w:lang w:val="fr-CA"/>
              </w:rPr>
              <w:t>? – Les tribunaux devraient-ils recourir à l’analyse de la cause immédiate pour protéger les défendeurs moins dignes de blâme? – La Cour d’appel a-t-elle mal interprété le concept de causalité fondée sur des inférences?</w:t>
            </w:r>
          </w:p>
        </w:tc>
      </w:tr>
      <w:tr w:rsidR="00E50D43" w:rsidRPr="00223597" w:rsidTr="003B3C79">
        <w:tc>
          <w:tcPr>
            <w:tcW w:w="5000" w:type="pct"/>
            <w:gridSpan w:val="4"/>
          </w:tcPr>
          <w:p w:rsidR="00E50D43" w:rsidRPr="00F71899" w:rsidRDefault="00E50D43" w:rsidP="003B3C79">
            <w:pPr>
              <w:jc w:val="both"/>
              <w:rPr>
                <w:sz w:val="20"/>
                <w:lang w:val="fr-CA"/>
              </w:rPr>
            </w:pPr>
          </w:p>
        </w:tc>
      </w:tr>
      <w:tr w:rsidR="00E50D43" w:rsidRPr="00F71899" w:rsidTr="003B3C79">
        <w:tc>
          <w:tcPr>
            <w:tcW w:w="5000" w:type="pct"/>
            <w:gridSpan w:val="4"/>
          </w:tcPr>
          <w:p w:rsidR="00E50D43" w:rsidRPr="00F71899" w:rsidRDefault="00E50D43" w:rsidP="003B3C79">
            <w:pPr>
              <w:jc w:val="both"/>
              <w:rPr>
                <w:sz w:val="20"/>
                <w:lang w:val="fr-CA"/>
              </w:rPr>
            </w:pPr>
            <w:r w:rsidRPr="00F71899">
              <w:rPr>
                <w:sz w:val="20"/>
                <w:lang w:val="fr-CA"/>
              </w:rPr>
              <w:t>M</w:t>
            </w:r>
            <w:r w:rsidRPr="00F71899">
              <w:rPr>
                <w:sz w:val="20"/>
                <w:vertAlign w:val="superscript"/>
                <w:lang w:val="fr-CA"/>
              </w:rPr>
              <w:t>me</w:t>
            </w:r>
            <w:r w:rsidRPr="00F71899">
              <w:rPr>
                <w:sz w:val="20"/>
                <w:lang w:val="fr-CA"/>
              </w:rPr>
              <w:t> </w:t>
            </w:r>
            <w:proofErr w:type="spellStart"/>
            <w:r w:rsidRPr="00F71899">
              <w:rPr>
                <w:sz w:val="20"/>
                <w:lang w:val="fr-CA"/>
              </w:rPr>
              <w:t>Boizard</w:t>
            </w:r>
            <w:proofErr w:type="spellEnd"/>
            <w:r w:rsidRPr="00F71899">
              <w:rPr>
                <w:sz w:val="20"/>
                <w:lang w:val="fr-CA"/>
              </w:rPr>
              <w:t xml:space="preserve"> conduisait par temps clair sur un long ruban de route droite de la </w:t>
            </w:r>
            <w:proofErr w:type="spellStart"/>
            <w:r w:rsidRPr="00F71899">
              <w:rPr>
                <w:sz w:val="20"/>
                <w:lang w:val="fr-CA"/>
              </w:rPr>
              <w:t>Coquihalla</w:t>
            </w:r>
            <w:proofErr w:type="spellEnd"/>
            <w:r w:rsidRPr="00F71899">
              <w:rPr>
                <w:sz w:val="20"/>
                <w:lang w:val="fr-CA"/>
              </w:rPr>
              <w:t> </w:t>
            </w:r>
            <w:proofErr w:type="spellStart"/>
            <w:r w:rsidRPr="00F71899">
              <w:rPr>
                <w:sz w:val="20"/>
                <w:lang w:val="fr-CA"/>
              </w:rPr>
              <w:t>Highway</w:t>
            </w:r>
            <w:proofErr w:type="spellEnd"/>
            <w:r w:rsidRPr="00F71899">
              <w:rPr>
                <w:sz w:val="20"/>
                <w:lang w:val="fr-CA"/>
              </w:rPr>
              <w:t xml:space="preserve"> à une vitesse d’environ 80 à 85 km/h lorsqu’elle a commencé, dans une section en montée, à doubler des véhicules qui roulaient plus lentement dans les voies du centre et de droite. En s’engageant dans la voie de gauche, elle ne pouvait pas voir les véhicules qui la suivaient. Alors qu’elle doublait un véhicule qui se trouvait dans la voie du centre, la voiture conduite par M. </w:t>
            </w:r>
            <w:proofErr w:type="spellStart"/>
            <w:r w:rsidRPr="00F71899">
              <w:rPr>
                <w:sz w:val="20"/>
                <w:lang w:val="fr-CA"/>
              </w:rPr>
              <w:t>Thue</w:t>
            </w:r>
            <w:proofErr w:type="spellEnd"/>
            <w:r w:rsidRPr="00F71899">
              <w:rPr>
                <w:sz w:val="20"/>
                <w:lang w:val="fr-CA"/>
              </w:rPr>
              <w:t xml:space="preserve"> s’est approchée d’elle à très haute vitesse. Au lieu de ralentir pour s’ajuster à sa vitesse, M. </w:t>
            </w:r>
            <w:proofErr w:type="spellStart"/>
            <w:r w:rsidRPr="00F71899">
              <w:rPr>
                <w:sz w:val="20"/>
                <w:lang w:val="fr-CA"/>
              </w:rPr>
              <w:t>Thue</w:t>
            </w:r>
            <w:proofErr w:type="spellEnd"/>
            <w:r w:rsidRPr="00F71899">
              <w:rPr>
                <w:sz w:val="20"/>
                <w:lang w:val="fr-CA"/>
              </w:rPr>
              <w:t xml:space="preserve"> s’est rabattu sur la voie du centre sans ralentir, puis sur la voie de droite. C’est alors qu’il a aperçu le véhicule qui avançait très lentement dans la voie de droite juste devant le véhicule de la voie du centre. Il a accéléré pour doubler le véhicule de la voie du centre et pour se rabattre sur la voie du centre avant que le véhicule qui se trouvait dans la voie du centre ne comble l’écart le séparant du véhicule de la voie de droite. Le véhicule de M. </w:t>
            </w:r>
            <w:proofErr w:type="spellStart"/>
            <w:r w:rsidRPr="00F71899">
              <w:rPr>
                <w:sz w:val="20"/>
                <w:lang w:val="fr-CA"/>
              </w:rPr>
              <w:t>Thue</w:t>
            </w:r>
            <w:proofErr w:type="spellEnd"/>
            <w:r w:rsidRPr="00F71899">
              <w:rPr>
                <w:sz w:val="20"/>
                <w:lang w:val="fr-CA"/>
              </w:rPr>
              <w:t xml:space="preserve"> a heurté le coin arrière gauche du véhicule qui se trouvait dans la voie de droite. Cette collision a causé beaucoup de dommages du côté passager du véhicule de M. </w:t>
            </w:r>
            <w:proofErr w:type="spellStart"/>
            <w:r w:rsidRPr="00F71899">
              <w:rPr>
                <w:sz w:val="20"/>
                <w:lang w:val="fr-CA"/>
              </w:rPr>
              <w:t>Thue</w:t>
            </w:r>
            <w:proofErr w:type="spellEnd"/>
            <w:r w:rsidRPr="00F71899">
              <w:rPr>
                <w:sz w:val="20"/>
                <w:lang w:val="fr-CA"/>
              </w:rPr>
              <w:t xml:space="preserve"> et ses deux passagers ont été éjectés et ont subi de graves blessures. Une fois parvenu au sommet de la côte, le véhicule de M. </w:t>
            </w:r>
            <w:proofErr w:type="spellStart"/>
            <w:r w:rsidRPr="00F71899">
              <w:rPr>
                <w:sz w:val="20"/>
                <w:lang w:val="fr-CA"/>
              </w:rPr>
              <w:t>Thue</w:t>
            </w:r>
            <w:proofErr w:type="spellEnd"/>
            <w:r w:rsidRPr="00F71899">
              <w:rPr>
                <w:sz w:val="20"/>
                <w:lang w:val="fr-CA"/>
              </w:rPr>
              <w:t xml:space="preserve"> s’est mis à tourner sur lui-même devant la voiture qui se trouvait dans la voie du centre, puis s’est immobilisé devant le véhicule de M</w:t>
            </w:r>
            <w:r w:rsidRPr="00F71899">
              <w:rPr>
                <w:sz w:val="20"/>
                <w:vertAlign w:val="superscript"/>
                <w:lang w:val="fr-CA"/>
              </w:rPr>
              <w:t>me</w:t>
            </w:r>
            <w:r w:rsidRPr="00F71899">
              <w:rPr>
                <w:sz w:val="20"/>
                <w:lang w:val="fr-CA"/>
              </w:rPr>
              <w:t> </w:t>
            </w:r>
            <w:proofErr w:type="spellStart"/>
            <w:r w:rsidRPr="00F71899">
              <w:rPr>
                <w:sz w:val="20"/>
                <w:lang w:val="fr-CA"/>
              </w:rPr>
              <w:t>Boizard</w:t>
            </w:r>
            <w:proofErr w:type="spellEnd"/>
            <w:r w:rsidRPr="00F71899">
              <w:rPr>
                <w:sz w:val="20"/>
                <w:lang w:val="fr-CA"/>
              </w:rPr>
              <w:t xml:space="preserve"> dans la voie de gauche. M</w:t>
            </w:r>
            <w:r w:rsidRPr="00F71899">
              <w:rPr>
                <w:sz w:val="20"/>
                <w:vertAlign w:val="superscript"/>
                <w:lang w:val="fr-CA"/>
              </w:rPr>
              <w:t>me</w:t>
            </w:r>
            <w:r w:rsidRPr="00F71899">
              <w:rPr>
                <w:sz w:val="20"/>
                <w:lang w:val="fr-CA"/>
              </w:rPr>
              <w:t> </w:t>
            </w:r>
            <w:proofErr w:type="spellStart"/>
            <w:r w:rsidRPr="00F71899">
              <w:rPr>
                <w:sz w:val="20"/>
                <w:lang w:val="fr-CA"/>
              </w:rPr>
              <w:t>Boizard</w:t>
            </w:r>
            <w:proofErr w:type="spellEnd"/>
            <w:r w:rsidRPr="00F71899">
              <w:rPr>
                <w:sz w:val="20"/>
                <w:lang w:val="fr-CA"/>
              </w:rPr>
              <w:t xml:space="preserve"> a freiné vigoureusement. L’impact subi par la voiture de M</w:t>
            </w:r>
            <w:r w:rsidRPr="00F71899">
              <w:rPr>
                <w:sz w:val="20"/>
                <w:vertAlign w:val="superscript"/>
                <w:lang w:val="fr-CA"/>
              </w:rPr>
              <w:t>me</w:t>
            </w:r>
            <w:r w:rsidRPr="00F71899">
              <w:rPr>
                <w:sz w:val="20"/>
                <w:lang w:val="fr-CA"/>
              </w:rPr>
              <w:t> </w:t>
            </w:r>
            <w:proofErr w:type="spellStart"/>
            <w:r w:rsidRPr="00F71899">
              <w:rPr>
                <w:sz w:val="20"/>
                <w:lang w:val="fr-CA"/>
              </w:rPr>
              <w:t>Boizard</w:t>
            </w:r>
            <w:proofErr w:type="spellEnd"/>
            <w:r w:rsidRPr="00F71899">
              <w:rPr>
                <w:sz w:val="20"/>
                <w:lang w:val="fr-CA"/>
              </w:rPr>
              <w:t xml:space="preserve"> a été mineur. M. </w:t>
            </w:r>
            <w:proofErr w:type="spellStart"/>
            <w:r w:rsidRPr="00F71899">
              <w:rPr>
                <w:sz w:val="20"/>
                <w:lang w:val="fr-CA"/>
              </w:rPr>
              <w:t>Thue</w:t>
            </w:r>
            <w:proofErr w:type="spellEnd"/>
            <w:r w:rsidRPr="00F71899">
              <w:rPr>
                <w:sz w:val="20"/>
                <w:lang w:val="fr-CA"/>
              </w:rPr>
              <w:t xml:space="preserve"> a été reconnu coupable de </w:t>
            </w:r>
            <w:r w:rsidRPr="00F71899">
              <w:rPr>
                <w:rStyle w:val="highlight"/>
                <w:color w:val="000000"/>
                <w:sz w:val="20"/>
                <w:lang w:val="fr-CA"/>
              </w:rPr>
              <w:t>conduite dangereuse causant des lésions corporelles</w:t>
            </w:r>
            <w:r w:rsidRPr="00F71899">
              <w:rPr>
                <w:sz w:val="20"/>
                <w:lang w:val="fr-CA"/>
              </w:rPr>
              <w:t>. Un des passagers ayant subi des blessures a affirmé que M</w:t>
            </w:r>
            <w:r w:rsidRPr="00F71899">
              <w:rPr>
                <w:sz w:val="20"/>
                <w:vertAlign w:val="superscript"/>
                <w:lang w:val="fr-CA"/>
              </w:rPr>
              <w:t>me</w:t>
            </w:r>
            <w:r w:rsidRPr="00F71899">
              <w:rPr>
                <w:sz w:val="20"/>
                <w:lang w:val="fr-CA"/>
              </w:rPr>
              <w:t> </w:t>
            </w:r>
            <w:proofErr w:type="spellStart"/>
            <w:r w:rsidRPr="00F71899">
              <w:rPr>
                <w:sz w:val="20"/>
                <w:lang w:val="fr-CA"/>
              </w:rPr>
              <w:t>Boizard</w:t>
            </w:r>
            <w:proofErr w:type="spellEnd"/>
            <w:r w:rsidRPr="00F71899">
              <w:rPr>
                <w:sz w:val="20"/>
                <w:lang w:val="fr-CA"/>
              </w:rPr>
              <w:t xml:space="preserve"> avait fait preuve de négligence en changeant de voie et en ne doublant pas le camion de M. </w:t>
            </w:r>
            <w:proofErr w:type="spellStart"/>
            <w:r w:rsidRPr="00F71899">
              <w:rPr>
                <w:sz w:val="20"/>
                <w:lang w:val="fr-CA"/>
              </w:rPr>
              <w:t>Einarson</w:t>
            </w:r>
            <w:proofErr w:type="spellEnd"/>
            <w:r w:rsidRPr="00F71899">
              <w:rPr>
                <w:sz w:val="20"/>
                <w:lang w:val="fr-CA"/>
              </w:rPr>
              <w:t xml:space="preserve"> à une vitesse raisonnable.</w:t>
            </w:r>
          </w:p>
          <w:p w:rsidR="00E50D43" w:rsidRPr="00F71899" w:rsidRDefault="00E50D43" w:rsidP="003B3C79">
            <w:pPr>
              <w:jc w:val="both"/>
              <w:rPr>
                <w:sz w:val="20"/>
                <w:lang w:val="fr-CA"/>
              </w:rPr>
            </w:pPr>
          </w:p>
          <w:p w:rsidR="00E50D43" w:rsidRPr="00F71899" w:rsidRDefault="00E50D43" w:rsidP="003B3C79">
            <w:pPr>
              <w:jc w:val="both"/>
              <w:rPr>
                <w:sz w:val="20"/>
                <w:lang w:val="fr-CA"/>
              </w:rPr>
            </w:pPr>
            <w:r w:rsidRPr="00F71899">
              <w:rPr>
                <w:sz w:val="20"/>
                <w:lang w:val="fr-CA"/>
              </w:rPr>
              <w:t>Le juge du procès a fixé à 10 pour 100 le degré de responsabilité de M</w:t>
            </w:r>
            <w:r w:rsidRPr="00F71899">
              <w:rPr>
                <w:sz w:val="20"/>
                <w:vertAlign w:val="superscript"/>
                <w:lang w:val="fr-CA"/>
              </w:rPr>
              <w:t>me </w:t>
            </w:r>
            <w:proofErr w:type="spellStart"/>
            <w:r w:rsidRPr="00F71899">
              <w:rPr>
                <w:sz w:val="20"/>
                <w:lang w:val="fr-CA"/>
              </w:rPr>
              <w:t>Boizard</w:t>
            </w:r>
            <w:proofErr w:type="spellEnd"/>
            <w:r w:rsidRPr="00F71899">
              <w:rPr>
                <w:sz w:val="20"/>
                <w:lang w:val="fr-CA"/>
              </w:rPr>
              <w:t xml:space="preserve"> au motif qu’elle n’avait pas satisfait à la norme du conducteur raisonnable parce qu’elle n’avait pas doublé le camion de M. </w:t>
            </w:r>
            <w:proofErr w:type="spellStart"/>
            <w:r w:rsidRPr="00F71899">
              <w:rPr>
                <w:sz w:val="20"/>
                <w:lang w:val="fr-CA"/>
              </w:rPr>
              <w:t>Einarson</w:t>
            </w:r>
            <w:proofErr w:type="spellEnd"/>
            <w:r w:rsidRPr="00F71899">
              <w:rPr>
                <w:sz w:val="20"/>
                <w:lang w:val="fr-CA"/>
              </w:rPr>
              <w:t xml:space="preserve"> aussi rapidement qu’elle aurait raisonnablement dû le faire. La Cour d’appel a accueilli l’appel.</w:t>
            </w:r>
          </w:p>
          <w:p w:rsidR="00E50D43" w:rsidRPr="00F71899" w:rsidRDefault="00E50D43" w:rsidP="003B3C79">
            <w:pPr>
              <w:jc w:val="both"/>
              <w:rPr>
                <w:sz w:val="20"/>
                <w:lang w:val="fr-CA"/>
              </w:rPr>
            </w:pPr>
          </w:p>
        </w:tc>
      </w:tr>
      <w:tr w:rsidR="00E50D43" w:rsidRPr="00223597" w:rsidTr="003B3C79">
        <w:tc>
          <w:tcPr>
            <w:tcW w:w="2427" w:type="pct"/>
            <w:gridSpan w:val="2"/>
          </w:tcPr>
          <w:p w:rsidR="00E50D43" w:rsidRPr="00F71899" w:rsidRDefault="00E50D43" w:rsidP="003B3C79">
            <w:pPr>
              <w:jc w:val="both"/>
              <w:rPr>
                <w:sz w:val="20"/>
                <w:lang w:val="fr-CA"/>
              </w:rPr>
            </w:pPr>
            <w:r w:rsidRPr="00F71899">
              <w:rPr>
                <w:sz w:val="20"/>
                <w:lang w:val="fr-CA"/>
              </w:rPr>
              <w:t>21 octobre 2015</w:t>
            </w:r>
          </w:p>
          <w:p w:rsidR="00E50D43" w:rsidRPr="00F71899" w:rsidRDefault="00E50D43" w:rsidP="003B3C79">
            <w:pPr>
              <w:jc w:val="both"/>
              <w:rPr>
                <w:sz w:val="20"/>
                <w:lang w:val="fr-CA"/>
              </w:rPr>
            </w:pPr>
            <w:r w:rsidRPr="00F71899">
              <w:rPr>
                <w:sz w:val="20"/>
                <w:lang w:val="fr-CA"/>
              </w:rPr>
              <w:t>Cour suprême de la Colombie-Britannique</w:t>
            </w:r>
          </w:p>
          <w:p w:rsidR="00E50D43" w:rsidRPr="00F71899" w:rsidRDefault="00E50D43" w:rsidP="003B3C79">
            <w:pPr>
              <w:jc w:val="both"/>
              <w:rPr>
                <w:sz w:val="20"/>
                <w:lang w:val="fr-CA"/>
              </w:rPr>
            </w:pPr>
            <w:r w:rsidRPr="00F71899">
              <w:rPr>
                <w:sz w:val="20"/>
                <w:lang w:val="fr-CA"/>
              </w:rPr>
              <w:t>(Juge Rogers)</w:t>
            </w:r>
          </w:p>
          <w:p w:rsidR="00E50D43" w:rsidRPr="00F71899" w:rsidRDefault="0005663F" w:rsidP="003B3C79">
            <w:pPr>
              <w:jc w:val="both"/>
              <w:rPr>
                <w:sz w:val="20"/>
                <w:lang w:val="fr-CA"/>
              </w:rPr>
            </w:pPr>
            <w:hyperlink r:id="rId36" w:history="1">
              <w:r w:rsidR="00E50D43" w:rsidRPr="00F71899">
                <w:rPr>
                  <w:rStyle w:val="Hyperlink"/>
                  <w:sz w:val="20"/>
                  <w:lang w:val="fr-CA"/>
                </w:rPr>
                <w:t>2015 BCSC 1917</w:t>
              </w:r>
            </w:hyperlink>
          </w:p>
          <w:p w:rsidR="00E50D43" w:rsidRPr="00F71899" w:rsidRDefault="00E50D43" w:rsidP="003B3C79">
            <w:pPr>
              <w:jc w:val="both"/>
              <w:rPr>
                <w:sz w:val="20"/>
                <w:lang w:val="fr-CA"/>
              </w:rPr>
            </w:pPr>
          </w:p>
        </w:tc>
        <w:tc>
          <w:tcPr>
            <w:tcW w:w="243" w:type="pct"/>
          </w:tcPr>
          <w:p w:rsidR="00E50D43" w:rsidRPr="00F71899" w:rsidRDefault="00E50D43" w:rsidP="003B3C79">
            <w:pPr>
              <w:jc w:val="both"/>
              <w:rPr>
                <w:sz w:val="20"/>
                <w:lang w:val="fr-CA"/>
              </w:rPr>
            </w:pPr>
          </w:p>
        </w:tc>
        <w:tc>
          <w:tcPr>
            <w:tcW w:w="2330" w:type="pct"/>
          </w:tcPr>
          <w:p w:rsidR="00E50D43" w:rsidRPr="00F71899" w:rsidRDefault="00E50D43" w:rsidP="003B3C79">
            <w:pPr>
              <w:jc w:val="both"/>
              <w:rPr>
                <w:sz w:val="20"/>
                <w:lang w:val="fr-CA"/>
              </w:rPr>
            </w:pPr>
            <w:r w:rsidRPr="00F71899">
              <w:rPr>
                <w:sz w:val="20"/>
                <w:lang w:val="fr-CA"/>
              </w:rPr>
              <w:t>M. </w:t>
            </w:r>
            <w:proofErr w:type="spellStart"/>
            <w:r w:rsidRPr="00F71899">
              <w:rPr>
                <w:sz w:val="20"/>
                <w:lang w:val="fr-CA"/>
              </w:rPr>
              <w:t>Thue</w:t>
            </w:r>
            <w:proofErr w:type="spellEnd"/>
            <w:r w:rsidRPr="00F71899">
              <w:rPr>
                <w:sz w:val="20"/>
                <w:lang w:val="fr-CA"/>
              </w:rPr>
              <w:t xml:space="preserve"> et M</w:t>
            </w:r>
            <w:r w:rsidRPr="00F71899">
              <w:rPr>
                <w:sz w:val="20"/>
                <w:vertAlign w:val="superscript"/>
                <w:lang w:val="fr-CA"/>
              </w:rPr>
              <w:t>me </w:t>
            </w:r>
            <w:proofErr w:type="spellStart"/>
            <w:r w:rsidRPr="00F71899">
              <w:rPr>
                <w:sz w:val="20"/>
                <w:lang w:val="fr-CA"/>
              </w:rPr>
              <w:t>Boizard</w:t>
            </w:r>
            <w:proofErr w:type="spellEnd"/>
            <w:r w:rsidRPr="00F71899">
              <w:rPr>
                <w:sz w:val="20"/>
                <w:lang w:val="fr-CA"/>
              </w:rPr>
              <w:t xml:space="preserve"> condamnés à payer à M</w:t>
            </w:r>
            <w:r w:rsidRPr="00F71899">
              <w:rPr>
                <w:sz w:val="20"/>
                <w:vertAlign w:val="superscript"/>
                <w:lang w:val="fr-CA"/>
              </w:rPr>
              <w:t>me</w:t>
            </w:r>
            <w:r w:rsidRPr="00F71899">
              <w:rPr>
                <w:sz w:val="20"/>
                <w:lang w:val="fr-CA"/>
              </w:rPr>
              <w:t> </w:t>
            </w:r>
            <w:proofErr w:type="spellStart"/>
            <w:r w:rsidRPr="00F71899">
              <w:rPr>
                <w:sz w:val="20"/>
                <w:lang w:val="fr-CA"/>
              </w:rPr>
              <w:t>Borgfjord</w:t>
            </w:r>
            <w:proofErr w:type="spellEnd"/>
            <w:r w:rsidRPr="00F71899">
              <w:rPr>
                <w:sz w:val="20"/>
                <w:lang w:val="fr-CA"/>
              </w:rPr>
              <w:t xml:space="preserve"> le montant devant être établi à titre de dommages-intérêts </w:t>
            </w:r>
          </w:p>
          <w:p w:rsidR="00E50D43" w:rsidRPr="00F71899" w:rsidRDefault="00E50D43" w:rsidP="003B3C79">
            <w:pPr>
              <w:jc w:val="both"/>
              <w:rPr>
                <w:sz w:val="20"/>
                <w:lang w:val="fr-CA"/>
              </w:rPr>
            </w:pPr>
          </w:p>
        </w:tc>
      </w:tr>
      <w:tr w:rsidR="00E50D43" w:rsidRPr="00F71899" w:rsidTr="003B3C79">
        <w:tc>
          <w:tcPr>
            <w:tcW w:w="2427" w:type="pct"/>
            <w:gridSpan w:val="2"/>
          </w:tcPr>
          <w:p w:rsidR="00E50D43" w:rsidRPr="00F71899" w:rsidRDefault="00E50D43" w:rsidP="003B3C79">
            <w:pPr>
              <w:jc w:val="both"/>
              <w:rPr>
                <w:sz w:val="20"/>
                <w:lang w:val="fr-CA"/>
              </w:rPr>
            </w:pPr>
            <w:r w:rsidRPr="00F71899">
              <w:rPr>
                <w:sz w:val="20"/>
                <w:lang w:val="fr-CA"/>
              </w:rPr>
              <w:t>20 juillet 2016</w:t>
            </w:r>
          </w:p>
          <w:p w:rsidR="00E50D43" w:rsidRPr="00F71899" w:rsidRDefault="00E50D43" w:rsidP="003B3C79">
            <w:pPr>
              <w:jc w:val="both"/>
              <w:rPr>
                <w:sz w:val="20"/>
                <w:lang w:val="fr-CA"/>
              </w:rPr>
            </w:pPr>
            <w:r w:rsidRPr="00F71899">
              <w:rPr>
                <w:sz w:val="20"/>
                <w:lang w:val="fr-CA"/>
              </w:rPr>
              <w:t>Cour d’appel de la Colombie-Britannique</w:t>
            </w:r>
          </w:p>
          <w:p w:rsidR="00E50D43" w:rsidRPr="00F71899" w:rsidRDefault="00E50D43" w:rsidP="003B3C79">
            <w:pPr>
              <w:jc w:val="both"/>
              <w:rPr>
                <w:sz w:val="20"/>
                <w:lang w:val="fr-CA"/>
              </w:rPr>
            </w:pPr>
            <w:r w:rsidRPr="00F71899">
              <w:rPr>
                <w:sz w:val="20"/>
                <w:lang w:val="fr-CA"/>
              </w:rPr>
              <w:t>(Vancouver)</w:t>
            </w:r>
          </w:p>
          <w:p w:rsidR="00E50D43" w:rsidRPr="00F71899" w:rsidRDefault="00E50D43" w:rsidP="003B3C79">
            <w:pPr>
              <w:jc w:val="both"/>
              <w:rPr>
                <w:sz w:val="20"/>
                <w:lang w:val="fr-CA"/>
              </w:rPr>
            </w:pPr>
            <w:r w:rsidRPr="00F71899">
              <w:rPr>
                <w:sz w:val="20"/>
                <w:lang w:val="fr-CA"/>
              </w:rPr>
              <w:t>(Juges Saunders, Smith et Savage)</w:t>
            </w:r>
          </w:p>
          <w:p w:rsidR="00E50D43" w:rsidRPr="00F71899" w:rsidRDefault="0005663F" w:rsidP="003B3C79">
            <w:pPr>
              <w:jc w:val="both"/>
              <w:rPr>
                <w:sz w:val="20"/>
                <w:lang w:val="fr-CA"/>
              </w:rPr>
            </w:pPr>
            <w:hyperlink r:id="rId37" w:history="1">
              <w:r w:rsidR="00E50D43" w:rsidRPr="00F71899">
                <w:rPr>
                  <w:rStyle w:val="Hyperlink"/>
                  <w:sz w:val="20"/>
                  <w:lang w:val="fr-CA"/>
                </w:rPr>
                <w:t>2016 BCCA 317</w:t>
              </w:r>
            </w:hyperlink>
            <w:r w:rsidR="00E50D43" w:rsidRPr="00F71899">
              <w:rPr>
                <w:sz w:val="20"/>
                <w:lang w:val="fr-CA"/>
              </w:rPr>
              <w:t xml:space="preserve"> </w:t>
            </w:r>
          </w:p>
          <w:p w:rsidR="00E50D43" w:rsidRPr="00F71899" w:rsidRDefault="00E50D43" w:rsidP="003B3C79">
            <w:pPr>
              <w:jc w:val="both"/>
              <w:rPr>
                <w:sz w:val="20"/>
                <w:lang w:val="fr-CA"/>
              </w:rPr>
            </w:pPr>
          </w:p>
        </w:tc>
        <w:tc>
          <w:tcPr>
            <w:tcW w:w="243" w:type="pct"/>
          </w:tcPr>
          <w:p w:rsidR="00E50D43" w:rsidRPr="00F71899" w:rsidRDefault="00E50D43" w:rsidP="003B3C79">
            <w:pPr>
              <w:jc w:val="both"/>
              <w:rPr>
                <w:sz w:val="20"/>
                <w:lang w:val="fr-CA"/>
              </w:rPr>
            </w:pPr>
          </w:p>
        </w:tc>
        <w:tc>
          <w:tcPr>
            <w:tcW w:w="2330" w:type="pct"/>
          </w:tcPr>
          <w:p w:rsidR="00E50D43" w:rsidRPr="00F71899" w:rsidRDefault="00E50D43" w:rsidP="003B3C79">
            <w:pPr>
              <w:jc w:val="both"/>
              <w:rPr>
                <w:sz w:val="20"/>
                <w:lang w:val="fr-CA"/>
              </w:rPr>
            </w:pPr>
            <w:r w:rsidRPr="00F71899">
              <w:rPr>
                <w:sz w:val="20"/>
                <w:lang w:val="fr-CA"/>
              </w:rPr>
              <w:t>Appel accueilli</w:t>
            </w:r>
          </w:p>
        </w:tc>
      </w:tr>
      <w:tr w:rsidR="00E50D43" w:rsidRPr="00F71899" w:rsidTr="003B3C79">
        <w:tc>
          <w:tcPr>
            <w:tcW w:w="2427" w:type="pct"/>
            <w:gridSpan w:val="2"/>
          </w:tcPr>
          <w:p w:rsidR="00E50D43" w:rsidRPr="00F71899" w:rsidRDefault="00E50D43" w:rsidP="003B3C79">
            <w:pPr>
              <w:jc w:val="both"/>
              <w:rPr>
                <w:sz w:val="20"/>
                <w:lang w:val="fr-CA"/>
              </w:rPr>
            </w:pPr>
            <w:r w:rsidRPr="00F71899">
              <w:rPr>
                <w:sz w:val="20"/>
                <w:lang w:val="fr-CA"/>
              </w:rPr>
              <w:t>28 septembre 2016</w:t>
            </w:r>
          </w:p>
          <w:p w:rsidR="00E50D43" w:rsidRPr="00F71899" w:rsidRDefault="00E50D43" w:rsidP="003B3C79">
            <w:pPr>
              <w:jc w:val="both"/>
              <w:rPr>
                <w:sz w:val="20"/>
                <w:lang w:val="fr-CA"/>
              </w:rPr>
            </w:pPr>
            <w:r w:rsidRPr="00F71899">
              <w:rPr>
                <w:sz w:val="20"/>
                <w:lang w:val="fr-CA"/>
              </w:rPr>
              <w:t>Cour suprême du Canada</w:t>
            </w:r>
          </w:p>
        </w:tc>
        <w:tc>
          <w:tcPr>
            <w:tcW w:w="243" w:type="pct"/>
          </w:tcPr>
          <w:p w:rsidR="00E50D43" w:rsidRPr="00F71899" w:rsidRDefault="00E50D43" w:rsidP="003B3C79">
            <w:pPr>
              <w:jc w:val="both"/>
              <w:rPr>
                <w:sz w:val="20"/>
                <w:lang w:val="fr-CA"/>
              </w:rPr>
            </w:pPr>
          </w:p>
        </w:tc>
        <w:tc>
          <w:tcPr>
            <w:tcW w:w="2330" w:type="pct"/>
          </w:tcPr>
          <w:p w:rsidR="00E50D43" w:rsidRPr="00F71899" w:rsidRDefault="00E50D43" w:rsidP="003B3C79">
            <w:pPr>
              <w:jc w:val="both"/>
              <w:rPr>
                <w:sz w:val="20"/>
                <w:lang w:val="fr-CA"/>
              </w:rPr>
            </w:pPr>
            <w:r w:rsidRPr="00F71899">
              <w:rPr>
                <w:sz w:val="20"/>
                <w:lang w:val="fr-CA"/>
              </w:rPr>
              <w:t>Demande d’autorisation d’appel déposée</w:t>
            </w:r>
          </w:p>
          <w:p w:rsidR="00E50D43" w:rsidRPr="00F71899" w:rsidRDefault="00E50D43" w:rsidP="003B3C79">
            <w:pPr>
              <w:jc w:val="both"/>
              <w:rPr>
                <w:sz w:val="20"/>
                <w:lang w:val="fr-CA"/>
              </w:rPr>
            </w:pPr>
          </w:p>
        </w:tc>
      </w:tr>
    </w:tbl>
    <w:p w:rsidR="00E50D43" w:rsidRPr="00F71899" w:rsidRDefault="0005663F" w:rsidP="00E50D43">
      <w:pPr>
        <w:jc w:val="both"/>
        <w:rPr>
          <w:sz w:val="20"/>
          <w:lang w:val="fr-CA"/>
        </w:rPr>
      </w:pPr>
      <w:r>
        <w:rPr>
          <w:sz w:val="20"/>
          <w:szCs w:val="20"/>
        </w:rPr>
        <w:pict>
          <v:rect id="_x0000_i1057" style="width:2in;height:1pt" o:hrpct="0" o:hralign="center" o:hrstd="t" o:hrnoshade="t" o:hr="t" fillcolor="black [3213]" stroked="f"/>
        </w:pict>
      </w:r>
    </w:p>
    <w:p w:rsidR="00E50D43" w:rsidRPr="00F71899" w:rsidRDefault="00E50D43" w:rsidP="00E50D43">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E50D43" w:rsidRPr="00F71899" w:rsidTr="003B3C79">
        <w:trPr>
          <w:gridAfter w:val="1"/>
          <w:wAfter w:w="48" w:type="pct"/>
        </w:trPr>
        <w:tc>
          <w:tcPr>
            <w:tcW w:w="538" w:type="pct"/>
          </w:tcPr>
          <w:p w:rsidR="00E50D43" w:rsidRPr="00F71899" w:rsidRDefault="00E50D43" w:rsidP="003B3C79">
            <w:pPr>
              <w:jc w:val="both"/>
              <w:rPr>
                <w:sz w:val="20"/>
              </w:rPr>
            </w:pPr>
            <w:r w:rsidRPr="00F71899">
              <w:rPr>
                <w:rStyle w:val="SCCFileNumberChar"/>
                <w:sz w:val="20"/>
                <w:szCs w:val="20"/>
              </w:rPr>
              <w:lastRenderedPageBreak/>
              <w:t>37206</w:t>
            </w:r>
          </w:p>
        </w:tc>
        <w:tc>
          <w:tcPr>
            <w:tcW w:w="4414" w:type="pct"/>
            <w:gridSpan w:val="3"/>
          </w:tcPr>
          <w:p w:rsidR="00E50D43" w:rsidRPr="00F71899" w:rsidRDefault="00E50D43" w:rsidP="00550BFB">
            <w:pPr>
              <w:pStyle w:val="SCCLsocParty"/>
              <w:jc w:val="both"/>
              <w:rPr>
                <w:sz w:val="20"/>
                <w:lang w:val="en-US"/>
              </w:rPr>
            </w:pPr>
            <w:r w:rsidRPr="00F71899">
              <w:rPr>
                <w:b/>
                <w:sz w:val="20"/>
                <w:szCs w:val="20"/>
                <w:lang w:val="en-US"/>
              </w:rPr>
              <w:t>Allstate Insurance Company of Canada v. Intact Insurance Company</w:t>
            </w:r>
            <w:r w:rsidR="00550BFB" w:rsidRPr="00F71899">
              <w:rPr>
                <w:b/>
                <w:sz w:val="20"/>
                <w:szCs w:val="20"/>
                <w:lang w:val="en-US"/>
              </w:rPr>
              <w:t xml:space="preserve"> </w:t>
            </w:r>
            <w:r w:rsidRPr="00F71899">
              <w:rPr>
                <w:sz w:val="20"/>
                <w:lang w:val="en-US"/>
              </w:rPr>
              <w:t>(Ont.) (Civil) (By Leave)</w:t>
            </w:r>
          </w:p>
          <w:p w:rsidR="00550BFB" w:rsidRPr="00F71899" w:rsidRDefault="00550BFB" w:rsidP="00550BFB">
            <w:pPr>
              <w:rPr>
                <w:lang w:val="en-US"/>
              </w:rPr>
            </w:pPr>
          </w:p>
        </w:tc>
      </w:tr>
      <w:tr w:rsidR="008F094A" w:rsidRPr="00F71899" w:rsidTr="003B3C79">
        <w:trPr>
          <w:gridAfter w:val="1"/>
          <w:wAfter w:w="48" w:type="pct"/>
        </w:trPr>
        <w:tc>
          <w:tcPr>
            <w:tcW w:w="538" w:type="pct"/>
          </w:tcPr>
          <w:p w:rsidR="008F094A" w:rsidRPr="00F71899" w:rsidRDefault="008F094A" w:rsidP="003B3C79">
            <w:pPr>
              <w:jc w:val="both"/>
              <w:rPr>
                <w:rStyle w:val="SCCFileNumberChar"/>
                <w:b w:val="0"/>
                <w:sz w:val="20"/>
                <w:szCs w:val="20"/>
              </w:rPr>
            </w:pPr>
            <w:r w:rsidRPr="00F71899">
              <w:rPr>
                <w:rStyle w:val="SCCFileNumberChar"/>
                <w:sz w:val="20"/>
                <w:szCs w:val="20"/>
              </w:rPr>
              <w:t>Coram:</w:t>
            </w:r>
          </w:p>
        </w:tc>
        <w:tc>
          <w:tcPr>
            <w:tcW w:w="4414" w:type="pct"/>
            <w:gridSpan w:val="3"/>
          </w:tcPr>
          <w:p w:rsidR="008F094A" w:rsidRPr="00F71899" w:rsidRDefault="00550BFB" w:rsidP="003B3C79">
            <w:pPr>
              <w:pStyle w:val="SCCLsocParty"/>
              <w:jc w:val="both"/>
              <w:rPr>
                <w:rFonts w:eastAsiaTheme="minorEastAsia"/>
                <w:sz w:val="20"/>
                <w:szCs w:val="20"/>
                <w:lang w:val="en-US" w:eastAsia="en-CA"/>
              </w:rPr>
            </w:pPr>
            <w:proofErr w:type="spellStart"/>
            <w:r w:rsidRPr="00F71899">
              <w:rPr>
                <w:rFonts w:eastAsiaTheme="minorEastAsia"/>
                <w:sz w:val="20"/>
                <w:szCs w:val="20"/>
                <w:lang w:val="en-US" w:eastAsia="en-CA"/>
              </w:rPr>
              <w:t>McLachlin</w:t>
            </w:r>
            <w:proofErr w:type="spellEnd"/>
            <w:r w:rsidRPr="00F71899">
              <w:rPr>
                <w:rFonts w:eastAsiaTheme="minorEastAsia"/>
                <w:sz w:val="20"/>
                <w:szCs w:val="20"/>
                <w:lang w:val="en-US" w:eastAsia="en-CA"/>
              </w:rPr>
              <w:t xml:space="preserve"> C.J. and </w:t>
            </w:r>
            <w:proofErr w:type="spellStart"/>
            <w:r w:rsidRPr="00F71899">
              <w:rPr>
                <w:rFonts w:eastAsiaTheme="minorEastAsia"/>
                <w:sz w:val="20"/>
                <w:szCs w:val="20"/>
                <w:lang w:val="en-US" w:eastAsia="en-CA"/>
              </w:rPr>
              <w:t>Abella</w:t>
            </w:r>
            <w:proofErr w:type="spellEnd"/>
            <w:r w:rsidRPr="00F71899">
              <w:rPr>
                <w:rFonts w:eastAsiaTheme="minorEastAsia"/>
                <w:sz w:val="20"/>
                <w:szCs w:val="20"/>
                <w:lang w:val="en-US" w:eastAsia="en-CA"/>
              </w:rPr>
              <w:t xml:space="preserve">, </w:t>
            </w:r>
            <w:proofErr w:type="spellStart"/>
            <w:r w:rsidRPr="00F71899">
              <w:rPr>
                <w:rFonts w:eastAsiaTheme="minorEastAsia"/>
                <w:sz w:val="20"/>
                <w:szCs w:val="20"/>
                <w:lang w:val="en-US" w:eastAsia="en-CA"/>
              </w:rPr>
              <w:t>Moldaver</w:t>
            </w:r>
            <w:proofErr w:type="spellEnd"/>
            <w:r w:rsidRPr="00F71899">
              <w:rPr>
                <w:rFonts w:eastAsiaTheme="minorEastAsia"/>
                <w:sz w:val="20"/>
                <w:szCs w:val="20"/>
                <w:lang w:val="en-US" w:eastAsia="en-CA"/>
              </w:rPr>
              <w:t xml:space="preserve">, </w:t>
            </w:r>
            <w:proofErr w:type="spellStart"/>
            <w:r w:rsidRPr="00F71899">
              <w:rPr>
                <w:rFonts w:eastAsiaTheme="minorEastAsia"/>
                <w:sz w:val="20"/>
                <w:szCs w:val="20"/>
                <w:lang w:val="en-US" w:eastAsia="en-CA"/>
              </w:rPr>
              <w:t>Karakatsanis</w:t>
            </w:r>
            <w:proofErr w:type="spellEnd"/>
            <w:r w:rsidRPr="00F71899">
              <w:rPr>
                <w:rFonts w:eastAsiaTheme="minorEastAsia"/>
                <w:sz w:val="20"/>
                <w:szCs w:val="20"/>
                <w:lang w:val="en-US" w:eastAsia="en-CA"/>
              </w:rPr>
              <w:t xml:space="preserve">, Wagner, </w:t>
            </w:r>
            <w:proofErr w:type="spellStart"/>
            <w:r w:rsidRPr="00F71899">
              <w:rPr>
                <w:rFonts w:eastAsiaTheme="minorEastAsia"/>
                <w:sz w:val="20"/>
                <w:szCs w:val="20"/>
                <w:lang w:val="en-US" w:eastAsia="en-CA"/>
              </w:rPr>
              <w:t>Gascon</w:t>
            </w:r>
            <w:proofErr w:type="spellEnd"/>
            <w:r w:rsidRPr="00F71899">
              <w:rPr>
                <w:rFonts w:eastAsiaTheme="minorEastAsia"/>
                <w:sz w:val="20"/>
                <w:szCs w:val="20"/>
                <w:lang w:val="en-US" w:eastAsia="en-CA"/>
              </w:rPr>
              <w:t xml:space="preserve">, </w:t>
            </w:r>
            <w:proofErr w:type="spellStart"/>
            <w:r w:rsidRPr="00F71899">
              <w:rPr>
                <w:rFonts w:eastAsiaTheme="minorEastAsia"/>
                <w:sz w:val="20"/>
                <w:szCs w:val="20"/>
                <w:lang w:val="en-US" w:eastAsia="en-CA"/>
              </w:rPr>
              <w:t>Côté</w:t>
            </w:r>
            <w:proofErr w:type="spellEnd"/>
            <w:r w:rsidRPr="00F71899">
              <w:rPr>
                <w:rFonts w:eastAsiaTheme="minorEastAsia"/>
                <w:sz w:val="20"/>
                <w:szCs w:val="20"/>
                <w:lang w:val="en-US" w:eastAsia="en-CA"/>
              </w:rPr>
              <w:t>, Brown and Rowe JJ.</w:t>
            </w:r>
          </w:p>
          <w:p w:rsidR="00550BFB" w:rsidRPr="00F71899" w:rsidRDefault="00550BFB" w:rsidP="00550BFB">
            <w:pPr>
              <w:rPr>
                <w:lang w:val="en-US" w:eastAsia="en-CA"/>
              </w:rPr>
            </w:pPr>
          </w:p>
        </w:tc>
      </w:tr>
      <w:tr w:rsidR="008F094A" w:rsidRPr="00F71899" w:rsidTr="008F094A">
        <w:trPr>
          <w:gridAfter w:val="1"/>
          <w:wAfter w:w="48" w:type="pct"/>
        </w:trPr>
        <w:tc>
          <w:tcPr>
            <w:tcW w:w="4952" w:type="pct"/>
            <w:gridSpan w:val="4"/>
          </w:tcPr>
          <w:p w:rsidR="008F094A" w:rsidRPr="00F71899" w:rsidRDefault="00550BFB" w:rsidP="003B3C79">
            <w:pPr>
              <w:pStyle w:val="SCCLsocParty"/>
              <w:jc w:val="both"/>
              <w:rPr>
                <w:sz w:val="20"/>
                <w:szCs w:val="20"/>
                <w:lang w:val="en-US"/>
              </w:rPr>
            </w:pPr>
            <w:r w:rsidRPr="00F71899">
              <w:rPr>
                <w:sz w:val="20"/>
                <w:szCs w:val="20"/>
                <w:lang w:val="en-US"/>
              </w:rPr>
              <w:t>The application for leave to appeal from the judgment of the Court of Appeal for Ontario, Number C61124, 2016 ONCA 609, dated August 4, 2016, is dismissed with costs.</w:t>
            </w:r>
          </w:p>
          <w:p w:rsidR="00550BFB" w:rsidRPr="00F71899" w:rsidRDefault="00550BFB" w:rsidP="00550BFB">
            <w:pPr>
              <w:rPr>
                <w:lang w:val="en-US"/>
              </w:rPr>
            </w:pPr>
          </w:p>
        </w:tc>
      </w:tr>
      <w:tr w:rsidR="00E50D43" w:rsidRPr="00F71899" w:rsidTr="003B3C79">
        <w:trPr>
          <w:gridAfter w:val="1"/>
          <w:wAfter w:w="48" w:type="pct"/>
        </w:trPr>
        <w:tc>
          <w:tcPr>
            <w:tcW w:w="4952" w:type="pct"/>
            <w:gridSpan w:val="4"/>
          </w:tcPr>
          <w:p w:rsidR="00E50D43" w:rsidRPr="00F71899" w:rsidRDefault="00E50D43" w:rsidP="003B3C79">
            <w:pPr>
              <w:jc w:val="both"/>
              <w:rPr>
                <w:sz w:val="20"/>
              </w:rPr>
            </w:pPr>
            <w:r w:rsidRPr="00F71899">
              <w:rPr>
                <w:sz w:val="20"/>
              </w:rPr>
              <w:t>Insurance – Automobile insurance – Insurance arbitration – Principally dependant for financial support – Administrative law – Standard of review applicable to insurance arbitrator’s decision – How should “principally dependent for financial support” be determined for purposes of automobile insurance policy – Whether arbitrator erred in considering permanence of relationship as factor – In appeals from decisions of private arbitrators and administrative tribunals, what constitutes improper substitution of desired outcome – How does requirement for deference to tribunal and arbitral fact finding manifest itself in second guessing arbitrator’s fact driven choice.</w:t>
            </w:r>
          </w:p>
          <w:p w:rsidR="00E50D43" w:rsidRPr="00F71899" w:rsidRDefault="00E50D43" w:rsidP="003B3C79">
            <w:pPr>
              <w:jc w:val="both"/>
              <w:rPr>
                <w:sz w:val="20"/>
              </w:rPr>
            </w:pPr>
          </w:p>
        </w:tc>
      </w:tr>
      <w:tr w:rsidR="00E50D43" w:rsidRPr="00F71899" w:rsidTr="003B3C79">
        <w:trPr>
          <w:gridAfter w:val="1"/>
          <w:wAfter w:w="48" w:type="pct"/>
        </w:trPr>
        <w:tc>
          <w:tcPr>
            <w:tcW w:w="4952" w:type="pct"/>
            <w:gridSpan w:val="4"/>
          </w:tcPr>
          <w:p w:rsidR="00E50D43" w:rsidRPr="00F71899" w:rsidRDefault="00E50D43" w:rsidP="003B3C79">
            <w:pPr>
              <w:jc w:val="both"/>
              <w:rPr>
                <w:sz w:val="20"/>
              </w:rPr>
            </w:pPr>
            <w:r w:rsidRPr="00F71899">
              <w:rPr>
                <w:sz w:val="20"/>
              </w:rPr>
              <w:t xml:space="preserve">Either the applicant, Allstate Insurance Company of Canada, or the respondent, Intact Insurance Company, is responsible for statutory accident benefits owed to the claimants, Paula Chartrand and her two daughters, after they were injured in an accident on August 21, 2010. The claimants received accident benefits from Intact, the insurer of the vehicle they were riding in at the time of the accident. Intact subsequently took steps to recover from Allstate on the basis that Allstate insured two vehicles owned by Kyle Houghton, with whom Ms. Chartrand was having a relationship and with whom the claimants had lived for seven weeks at the time of the accident. Intact took the position that the claimants were “principally dependent for financial support” on Mr. Houghton per s. 2(6) of the </w:t>
            </w:r>
            <w:r w:rsidRPr="00F71899">
              <w:rPr>
                <w:i/>
                <w:sz w:val="20"/>
              </w:rPr>
              <w:t>Statutory Accident Benefits Schedule – Accidents on or after November 1, 1996</w:t>
            </w:r>
            <w:r w:rsidRPr="00F71899">
              <w:rPr>
                <w:sz w:val="20"/>
              </w:rPr>
              <w:t>, O. Reg. 403/96, and were therefore insureds under his Allstate policies. The parties submitted their priority dispute to an arbitrator, who decided that the claimants were not “principally dependent for financial support” on Mr. Houghton at the time of the accident because the “relationship was not one of permanence”. Intact was therefore found responsible for the accident benefits. Intact appealed the arbitrator’s decision to the Ontario Superior Court of Justice under the terms of the parties’ arbitration agreement.</w:t>
            </w:r>
          </w:p>
          <w:p w:rsidR="00E50D43" w:rsidRPr="00F71899" w:rsidRDefault="00E50D43" w:rsidP="003B3C79">
            <w:pPr>
              <w:jc w:val="both"/>
              <w:rPr>
                <w:sz w:val="20"/>
              </w:rPr>
            </w:pPr>
          </w:p>
        </w:tc>
      </w:tr>
      <w:tr w:rsidR="00E50D43" w:rsidRPr="00F71899" w:rsidTr="003B3C79">
        <w:trPr>
          <w:gridAfter w:val="1"/>
          <w:wAfter w:w="48" w:type="pct"/>
        </w:trPr>
        <w:tc>
          <w:tcPr>
            <w:tcW w:w="4952" w:type="pct"/>
            <w:gridSpan w:val="4"/>
          </w:tcPr>
          <w:p w:rsidR="00E50D43" w:rsidRPr="00F71899" w:rsidRDefault="00E50D43" w:rsidP="003B3C79">
            <w:pPr>
              <w:jc w:val="both"/>
              <w:rPr>
                <w:sz w:val="20"/>
              </w:rPr>
            </w:pPr>
            <w:r w:rsidRPr="00F71899">
              <w:rPr>
                <w:sz w:val="20"/>
              </w:rPr>
              <w:t xml:space="preserve">Adopting a correctness standard of review, the Ontario Superior Court of Justice allowed </w:t>
            </w:r>
            <w:proofErr w:type="spellStart"/>
            <w:r w:rsidRPr="00F71899">
              <w:rPr>
                <w:sz w:val="20"/>
              </w:rPr>
              <w:t>Intact’s</w:t>
            </w:r>
            <w:proofErr w:type="spellEnd"/>
            <w:r w:rsidRPr="00F71899">
              <w:rPr>
                <w:sz w:val="20"/>
              </w:rPr>
              <w:t xml:space="preserve"> appeal, set aside the arbitrator’s decision, and concluded Allstate was responsible for paying the accident benefits. The Ontario Court of Appeal found the appropriate standard of review that should have been adopted by the court below was reasonableness and not correctness, but nevertheless dismissed the Allstate’s appeal because it found the arbitrator’s decision was unreasonable.</w:t>
            </w:r>
          </w:p>
          <w:p w:rsidR="00E50D43" w:rsidRPr="00F71899" w:rsidRDefault="00E50D43" w:rsidP="003B3C79">
            <w:pPr>
              <w:jc w:val="both"/>
              <w:rPr>
                <w:sz w:val="20"/>
              </w:rPr>
            </w:pPr>
          </w:p>
        </w:tc>
      </w:tr>
      <w:tr w:rsidR="00E50D43" w:rsidRPr="00F71899" w:rsidTr="003B3C79">
        <w:tblPrEx>
          <w:tblCellMar>
            <w:bottom w:w="0" w:type="dxa"/>
          </w:tblCellMar>
        </w:tblPrEx>
        <w:tc>
          <w:tcPr>
            <w:tcW w:w="2367" w:type="pct"/>
            <w:gridSpan w:val="2"/>
          </w:tcPr>
          <w:p w:rsidR="00E50D43" w:rsidRPr="00F71899" w:rsidRDefault="00E50D43" w:rsidP="003B3C79">
            <w:pPr>
              <w:jc w:val="both"/>
              <w:rPr>
                <w:sz w:val="20"/>
              </w:rPr>
            </w:pPr>
            <w:r w:rsidRPr="00F71899">
              <w:rPr>
                <w:sz w:val="20"/>
              </w:rPr>
              <w:t>July 2, 2015</w:t>
            </w:r>
          </w:p>
          <w:p w:rsidR="00E50D43" w:rsidRPr="00F71899" w:rsidRDefault="00E50D43" w:rsidP="003B3C79">
            <w:pPr>
              <w:jc w:val="both"/>
              <w:rPr>
                <w:sz w:val="20"/>
              </w:rPr>
            </w:pPr>
            <w:r w:rsidRPr="00F71899">
              <w:rPr>
                <w:sz w:val="20"/>
              </w:rPr>
              <w:t>Ontario Superior Court of Justice</w:t>
            </w:r>
          </w:p>
          <w:p w:rsidR="00E50D43" w:rsidRPr="00F71899" w:rsidRDefault="00E50D43" w:rsidP="003B3C79">
            <w:pPr>
              <w:jc w:val="both"/>
              <w:rPr>
                <w:sz w:val="20"/>
              </w:rPr>
            </w:pPr>
            <w:r w:rsidRPr="00F71899">
              <w:rPr>
                <w:sz w:val="20"/>
              </w:rPr>
              <w:t>(Raikes J.)</w:t>
            </w:r>
          </w:p>
          <w:p w:rsidR="00E50D43" w:rsidRPr="00F71899" w:rsidRDefault="0005663F" w:rsidP="003B3C79">
            <w:pPr>
              <w:jc w:val="both"/>
              <w:rPr>
                <w:sz w:val="20"/>
              </w:rPr>
            </w:pPr>
            <w:hyperlink r:id="rId38" w:history="1">
              <w:r w:rsidR="00E50D43" w:rsidRPr="00F71899">
                <w:rPr>
                  <w:rStyle w:val="Hyperlink"/>
                  <w:sz w:val="20"/>
                </w:rPr>
                <w:t>2015 ONSC 4264</w:t>
              </w:r>
            </w:hyperlink>
          </w:p>
          <w:p w:rsidR="00E50D43" w:rsidRPr="00F71899" w:rsidRDefault="00E50D43" w:rsidP="003B3C79">
            <w:pPr>
              <w:jc w:val="both"/>
              <w:rPr>
                <w:sz w:val="20"/>
              </w:rPr>
            </w:pPr>
          </w:p>
        </w:tc>
        <w:tc>
          <w:tcPr>
            <w:tcW w:w="267" w:type="pct"/>
          </w:tcPr>
          <w:p w:rsidR="00E50D43" w:rsidRPr="00F71899" w:rsidRDefault="00E50D43" w:rsidP="003B3C79">
            <w:pPr>
              <w:jc w:val="both"/>
              <w:rPr>
                <w:sz w:val="20"/>
              </w:rPr>
            </w:pPr>
          </w:p>
        </w:tc>
        <w:tc>
          <w:tcPr>
            <w:tcW w:w="2366" w:type="pct"/>
            <w:gridSpan w:val="2"/>
          </w:tcPr>
          <w:p w:rsidR="00E50D43" w:rsidRPr="00F71899" w:rsidRDefault="00E50D43" w:rsidP="003B3C79">
            <w:pPr>
              <w:jc w:val="both"/>
              <w:rPr>
                <w:sz w:val="20"/>
              </w:rPr>
            </w:pPr>
            <w:r w:rsidRPr="00F71899">
              <w:rPr>
                <w:sz w:val="20"/>
              </w:rPr>
              <w:t>Respondent’s appeal from insurance arbitrator’s decision, allowed; arbitrator’s decision set aside.</w:t>
            </w:r>
          </w:p>
          <w:p w:rsidR="00E50D43" w:rsidRPr="00F71899" w:rsidRDefault="00E50D43" w:rsidP="003B3C79">
            <w:pPr>
              <w:jc w:val="both"/>
              <w:rPr>
                <w:sz w:val="20"/>
              </w:rPr>
            </w:pPr>
          </w:p>
        </w:tc>
      </w:tr>
      <w:tr w:rsidR="00E50D43" w:rsidRPr="00F71899" w:rsidTr="003B3C79">
        <w:tblPrEx>
          <w:tblCellMar>
            <w:bottom w:w="0" w:type="dxa"/>
          </w:tblCellMar>
        </w:tblPrEx>
        <w:tc>
          <w:tcPr>
            <w:tcW w:w="2367" w:type="pct"/>
            <w:gridSpan w:val="2"/>
          </w:tcPr>
          <w:p w:rsidR="00E50D43" w:rsidRPr="00F71899" w:rsidRDefault="00E50D43" w:rsidP="003B3C79">
            <w:pPr>
              <w:jc w:val="both"/>
              <w:rPr>
                <w:sz w:val="20"/>
              </w:rPr>
            </w:pPr>
            <w:r w:rsidRPr="00F71899">
              <w:rPr>
                <w:sz w:val="20"/>
              </w:rPr>
              <w:t>August 4, 2016</w:t>
            </w:r>
          </w:p>
          <w:p w:rsidR="00E50D43" w:rsidRPr="00F71899" w:rsidRDefault="00E50D43" w:rsidP="003B3C79">
            <w:pPr>
              <w:jc w:val="both"/>
              <w:rPr>
                <w:sz w:val="20"/>
              </w:rPr>
            </w:pPr>
            <w:r w:rsidRPr="00F71899">
              <w:rPr>
                <w:sz w:val="20"/>
              </w:rPr>
              <w:t>Court of Appeal for Ontario</w:t>
            </w:r>
          </w:p>
          <w:p w:rsidR="00E50D43" w:rsidRPr="00F71899" w:rsidRDefault="00E50D43" w:rsidP="003B3C79">
            <w:pPr>
              <w:jc w:val="both"/>
              <w:rPr>
                <w:sz w:val="20"/>
              </w:rPr>
            </w:pPr>
            <w:r w:rsidRPr="00F71899">
              <w:rPr>
                <w:sz w:val="20"/>
              </w:rPr>
              <w:t xml:space="preserve">(Sharpe, </w:t>
            </w:r>
            <w:proofErr w:type="spellStart"/>
            <w:r w:rsidRPr="00F71899">
              <w:rPr>
                <w:sz w:val="20"/>
              </w:rPr>
              <w:t>LaForme</w:t>
            </w:r>
            <w:proofErr w:type="spellEnd"/>
            <w:r w:rsidRPr="00F71899">
              <w:rPr>
                <w:sz w:val="20"/>
              </w:rPr>
              <w:t xml:space="preserve"> and van </w:t>
            </w:r>
            <w:proofErr w:type="spellStart"/>
            <w:r w:rsidRPr="00F71899">
              <w:rPr>
                <w:sz w:val="20"/>
              </w:rPr>
              <w:t>Rensburg</w:t>
            </w:r>
            <w:proofErr w:type="spellEnd"/>
            <w:r w:rsidRPr="00F71899">
              <w:rPr>
                <w:sz w:val="20"/>
              </w:rPr>
              <w:t xml:space="preserve"> JJ.A.)</w:t>
            </w:r>
          </w:p>
          <w:p w:rsidR="00E50D43" w:rsidRPr="00F71899" w:rsidRDefault="0005663F" w:rsidP="003B3C79">
            <w:pPr>
              <w:jc w:val="both"/>
              <w:rPr>
                <w:rStyle w:val="Hyperlink"/>
                <w:sz w:val="20"/>
              </w:rPr>
            </w:pPr>
            <w:hyperlink r:id="rId39" w:history="1">
              <w:r w:rsidR="00E50D43" w:rsidRPr="00F71899">
                <w:rPr>
                  <w:rStyle w:val="Hyperlink"/>
                  <w:sz w:val="20"/>
                </w:rPr>
                <w:t>2016 ONCA 609</w:t>
              </w:r>
            </w:hyperlink>
          </w:p>
          <w:p w:rsidR="00E50D43" w:rsidRPr="00F71899" w:rsidRDefault="00E50D43" w:rsidP="003B3C79">
            <w:pPr>
              <w:jc w:val="both"/>
              <w:rPr>
                <w:sz w:val="20"/>
              </w:rPr>
            </w:pPr>
          </w:p>
        </w:tc>
        <w:tc>
          <w:tcPr>
            <w:tcW w:w="267" w:type="pct"/>
          </w:tcPr>
          <w:p w:rsidR="00E50D43" w:rsidRPr="00F71899" w:rsidRDefault="00E50D43" w:rsidP="003B3C79">
            <w:pPr>
              <w:jc w:val="both"/>
              <w:rPr>
                <w:sz w:val="20"/>
              </w:rPr>
            </w:pPr>
          </w:p>
        </w:tc>
        <w:tc>
          <w:tcPr>
            <w:tcW w:w="2366" w:type="pct"/>
            <w:gridSpan w:val="2"/>
          </w:tcPr>
          <w:p w:rsidR="00E50D43" w:rsidRPr="00F71899" w:rsidRDefault="00E50D43" w:rsidP="003B3C79">
            <w:pPr>
              <w:jc w:val="both"/>
              <w:rPr>
                <w:sz w:val="20"/>
              </w:rPr>
            </w:pPr>
            <w:r w:rsidRPr="00F71899">
              <w:rPr>
                <w:sz w:val="20"/>
              </w:rPr>
              <w:t>Applicant’s appeal, dismissed.</w:t>
            </w:r>
          </w:p>
          <w:p w:rsidR="00E50D43" w:rsidRPr="00F71899" w:rsidRDefault="00E50D43" w:rsidP="003B3C79">
            <w:pPr>
              <w:jc w:val="both"/>
              <w:rPr>
                <w:sz w:val="20"/>
              </w:rPr>
            </w:pPr>
          </w:p>
        </w:tc>
      </w:tr>
      <w:tr w:rsidR="00E50D43" w:rsidRPr="00F71899" w:rsidTr="003B3C79">
        <w:tblPrEx>
          <w:tblCellMar>
            <w:bottom w:w="0" w:type="dxa"/>
          </w:tblCellMar>
        </w:tblPrEx>
        <w:tc>
          <w:tcPr>
            <w:tcW w:w="2367" w:type="pct"/>
            <w:gridSpan w:val="2"/>
          </w:tcPr>
          <w:p w:rsidR="00E50D43" w:rsidRPr="00F71899" w:rsidRDefault="00E50D43" w:rsidP="003B3C79">
            <w:pPr>
              <w:jc w:val="both"/>
              <w:rPr>
                <w:sz w:val="20"/>
              </w:rPr>
            </w:pPr>
            <w:r w:rsidRPr="00F71899">
              <w:rPr>
                <w:sz w:val="20"/>
              </w:rPr>
              <w:t>September 27, 2016</w:t>
            </w:r>
          </w:p>
          <w:p w:rsidR="00E50D43" w:rsidRPr="00F71899" w:rsidRDefault="00E50D43" w:rsidP="003B3C79">
            <w:pPr>
              <w:jc w:val="both"/>
              <w:rPr>
                <w:sz w:val="20"/>
              </w:rPr>
            </w:pPr>
            <w:r w:rsidRPr="00F71899">
              <w:rPr>
                <w:sz w:val="20"/>
              </w:rPr>
              <w:t>Supreme Court of Canada</w:t>
            </w:r>
          </w:p>
        </w:tc>
        <w:tc>
          <w:tcPr>
            <w:tcW w:w="267" w:type="pct"/>
          </w:tcPr>
          <w:p w:rsidR="00E50D43" w:rsidRPr="00F71899" w:rsidRDefault="00E50D43" w:rsidP="003B3C79">
            <w:pPr>
              <w:jc w:val="both"/>
              <w:rPr>
                <w:sz w:val="20"/>
              </w:rPr>
            </w:pPr>
          </w:p>
        </w:tc>
        <w:tc>
          <w:tcPr>
            <w:tcW w:w="2366" w:type="pct"/>
            <w:gridSpan w:val="2"/>
          </w:tcPr>
          <w:p w:rsidR="00E50D43" w:rsidRPr="00F71899" w:rsidRDefault="00E50D43" w:rsidP="003B3C79">
            <w:pPr>
              <w:jc w:val="both"/>
              <w:rPr>
                <w:sz w:val="20"/>
              </w:rPr>
            </w:pPr>
            <w:r w:rsidRPr="00F71899">
              <w:rPr>
                <w:sz w:val="20"/>
              </w:rPr>
              <w:t>Application for leave to appeal, filed.</w:t>
            </w:r>
          </w:p>
          <w:p w:rsidR="00E50D43" w:rsidRPr="00F71899" w:rsidRDefault="00E50D43" w:rsidP="003B3C79">
            <w:pPr>
              <w:jc w:val="both"/>
              <w:rPr>
                <w:sz w:val="20"/>
              </w:rPr>
            </w:pPr>
          </w:p>
        </w:tc>
      </w:tr>
    </w:tbl>
    <w:p w:rsidR="00E50D43" w:rsidRPr="00F71899" w:rsidRDefault="0005663F" w:rsidP="00E50D43">
      <w:pPr>
        <w:jc w:val="both"/>
        <w:rPr>
          <w:sz w:val="20"/>
        </w:rPr>
      </w:pPr>
      <w:r>
        <w:rPr>
          <w:sz w:val="20"/>
          <w:szCs w:val="20"/>
        </w:rPr>
        <w:pict>
          <v:rect id="_x0000_i1058" style="width:2in;height:1pt" o:hrpct="0" o:hralign="center" o:hrstd="t" o:hrnoshade="t" o:hr="t" fillcolor="black [3213]" stroked="f"/>
        </w:pict>
      </w:r>
    </w:p>
    <w:p w:rsidR="00E50D43" w:rsidRPr="00F71899" w:rsidRDefault="00E50D43" w:rsidP="00E50D43">
      <w:pPr>
        <w:jc w:val="both"/>
        <w:rPr>
          <w:sz w:val="20"/>
        </w:rPr>
      </w:pPr>
    </w:p>
    <w:p w:rsidR="001D4E6B" w:rsidRPr="00F71899" w:rsidRDefault="001D4E6B">
      <w:r w:rsidRPr="00F71899">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E50D43" w:rsidRPr="00F71899" w:rsidTr="003B3C79">
        <w:trPr>
          <w:gridAfter w:val="1"/>
          <w:wAfter w:w="48" w:type="pct"/>
        </w:trPr>
        <w:tc>
          <w:tcPr>
            <w:tcW w:w="538" w:type="pct"/>
          </w:tcPr>
          <w:p w:rsidR="00E50D43" w:rsidRPr="00F71899" w:rsidRDefault="00E50D43" w:rsidP="003B3C79">
            <w:pPr>
              <w:jc w:val="both"/>
              <w:rPr>
                <w:sz w:val="20"/>
                <w:lang w:val="fr-CA"/>
              </w:rPr>
            </w:pPr>
            <w:r w:rsidRPr="00F71899">
              <w:rPr>
                <w:rStyle w:val="SCCFileNumberChar"/>
                <w:sz w:val="20"/>
                <w:szCs w:val="20"/>
                <w:lang w:val="fr-CA"/>
              </w:rPr>
              <w:lastRenderedPageBreak/>
              <w:t>37206</w:t>
            </w:r>
          </w:p>
        </w:tc>
        <w:tc>
          <w:tcPr>
            <w:tcW w:w="4414" w:type="pct"/>
            <w:gridSpan w:val="3"/>
          </w:tcPr>
          <w:p w:rsidR="00550BFB" w:rsidRPr="00F71899" w:rsidRDefault="00E50D43" w:rsidP="00550BFB">
            <w:pPr>
              <w:pStyle w:val="SCCLsocParty"/>
              <w:jc w:val="both"/>
              <w:rPr>
                <w:b/>
                <w:sz w:val="20"/>
                <w:szCs w:val="20"/>
              </w:rPr>
            </w:pPr>
            <w:proofErr w:type="spellStart"/>
            <w:r w:rsidRPr="00F71899">
              <w:rPr>
                <w:b/>
                <w:bCs/>
                <w:sz w:val="20"/>
                <w:szCs w:val="20"/>
              </w:rPr>
              <w:t>Allstate</w:t>
            </w:r>
            <w:proofErr w:type="spellEnd"/>
            <w:r w:rsidRPr="00F71899">
              <w:rPr>
                <w:b/>
                <w:bCs/>
                <w:sz w:val="20"/>
                <w:szCs w:val="20"/>
              </w:rPr>
              <w:t xml:space="preserve"> du Canada, Compagnie d’assurance c. Intact </w:t>
            </w:r>
            <w:proofErr w:type="spellStart"/>
            <w:r w:rsidRPr="00F71899">
              <w:rPr>
                <w:b/>
                <w:bCs/>
                <w:sz w:val="20"/>
                <w:szCs w:val="20"/>
              </w:rPr>
              <w:t>Insurance</w:t>
            </w:r>
            <w:proofErr w:type="spellEnd"/>
            <w:r w:rsidRPr="00F71899">
              <w:rPr>
                <w:b/>
                <w:bCs/>
                <w:sz w:val="20"/>
                <w:szCs w:val="20"/>
              </w:rPr>
              <w:t xml:space="preserve"> </w:t>
            </w:r>
            <w:proofErr w:type="spellStart"/>
            <w:r w:rsidRPr="00F71899">
              <w:rPr>
                <w:b/>
                <w:bCs/>
                <w:sz w:val="20"/>
                <w:szCs w:val="20"/>
              </w:rPr>
              <w:t>Company</w:t>
            </w:r>
            <w:proofErr w:type="spellEnd"/>
            <w:r w:rsidRPr="00F71899">
              <w:rPr>
                <w:b/>
                <w:sz w:val="20"/>
                <w:szCs w:val="20"/>
              </w:rPr>
              <w:t xml:space="preserve"> </w:t>
            </w:r>
          </w:p>
          <w:p w:rsidR="00E50D43" w:rsidRPr="00F71899" w:rsidRDefault="00E50D43" w:rsidP="00550BFB">
            <w:pPr>
              <w:pStyle w:val="SCCLsocParty"/>
              <w:jc w:val="both"/>
              <w:rPr>
                <w:sz w:val="20"/>
              </w:rPr>
            </w:pPr>
            <w:r w:rsidRPr="00F71899">
              <w:rPr>
                <w:sz w:val="20"/>
              </w:rPr>
              <w:t>(</w:t>
            </w:r>
            <w:r w:rsidRPr="00F71899">
              <w:rPr>
                <w:bCs/>
                <w:sz w:val="20"/>
              </w:rPr>
              <w:t>Ont.) (Civile) (Sur autorisation)</w:t>
            </w:r>
            <w:r w:rsidRPr="00F71899">
              <w:rPr>
                <w:sz w:val="20"/>
              </w:rPr>
              <w:t xml:space="preserve"> </w:t>
            </w:r>
          </w:p>
          <w:p w:rsidR="00550BFB" w:rsidRPr="00F71899" w:rsidRDefault="00550BFB" w:rsidP="00550BFB">
            <w:pPr>
              <w:rPr>
                <w:lang w:val="fr-CA"/>
              </w:rPr>
            </w:pPr>
          </w:p>
        </w:tc>
      </w:tr>
      <w:tr w:rsidR="008F094A" w:rsidRPr="00223597" w:rsidTr="003B3C79">
        <w:trPr>
          <w:gridAfter w:val="1"/>
          <w:wAfter w:w="48" w:type="pct"/>
        </w:trPr>
        <w:tc>
          <w:tcPr>
            <w:tcW w:w="538" w:type="pct"/>
          </w:tcPr>
          <w:p w:rsidR="008F094A" w:rsidRPr="00F71899" w:rsidRDefault="008F094A" w:rsidP="003B3C79">
            <w:pPr>
              <w:jc w:val="both"/>
              <w:rPr>
                <w:rStyle w:val="SCCFileNumberChar"/>
                <w:b w:val="0"/>
                <w:sz w:val="20"/>
                <w:szCs w:val="20"/>
                <w:lang w:val="fr-CA"/>
              </w:rPr>
            </w:pPr>
            <w:r w:rsidRPr="00F71899">
              <w:rPr>
                <w:rStyle w:val="SCCFileNumberChar"/>
                <w:sz w:val="20"/>
                <w:szCs w:val="20"/>
              </w:rPr>
              <w:t>Coram:</w:t>
            </w:r>
          </w:p>
        </w:tc>
        <w:tc>
          <w:tcPr>
            <w:tcW w:w="4414" w:type="pct"/>
            <w:gridSpan w:val="3"/>
          </w:tcPr>
          <w:p w:rsidR="008F094A" w:rsidRPr="00F71899" w:rsidRDefault="00550BFB" w:rsidP="003B3C79">
            <w:pPr>
              <w:pStyle w:val="SCCLsocParty"/>
              <w:jc w:val="both"/>
              <w:rPr>
                <w:rFonts w:eastAsiaTheme="minorEastAsia"/>
                <w:sz w:val="20"/>
                <w:szCs w:val="20"/>
                <w:lang w:eastAsia="en-CA"/>
              </w:rPr>
            </w:pPr>
            <w:r w:rsidRPr="00F71899">
              <w:rPr>
                <w:rFonts w:eastAsiaTheme="minorEastAsia"/>
                <w:sz w:val="20"/>
                <w:szCs w:val="20"/>
                <w:lang w:val="fr-FR" w:eastAsia="en-CA"/>
              </w:rPr>
              <w:t xml:space="preserve">La juge en chef </w:t>
            </w:r>
            <w:proofErr w:type="spellStart"/>
            <w:r w:rsidRPr="00F71899">
              <w:rPr>
                <w:rFonts w:eastAsiaTheme="minorEastAsia"/>
                <w:sz w:val="20"/>
                <w:szCs w:val="20"/>
                <w:lang w:val="fr-FR" w:eastAsia="en-CA"/>
              </w:rPr>
              <w:t>McLachlin</w:t>
            </w:r>
            <w:proofErr w:type="spellEnd"/>
            <w:r w:rsidRPr="00F71899">
              <w:rPr>
                <w:rFonts w:eastAsiaTheme="minorEastAsia"/>
                <w:sz w:val="20"/>
                <w:szCs w:val="20"/>
                <w:lang w:val="fr-FR" w:eastAsia="en-CA"/>
              </w:rPr>
              <w:t xml:space="preserve"> et les juges Abella, </w:t>
            </w:r>
            <w:proofErr w:type="spellStart"/>
            <w:r w:rsidRPr="00F71899">
              <w:rPr>
                <w:rFonts w:eastAsiaTheme="minorEastAsia"/>
                <w:sz w:val="20"/>
                <w:szCs w:val="20"/>
                <w:lang w:eastAsia="en-CA"/>
              </w:rPr>
              <w:t>Moldaver</w:t>
            </w:r>
            <w:proofErr w:type="spellEnd"/>
            <w:r w:rsidRPr="00F71899">
              <w:rPr>
                <w:rFonts w:eastAsiaTheme="minorEastAsia"/>
                <w:sz w:val="20"/>
                <w:szCs w:val="20"/>
                <w:lang w:eastAsia="en-CA"/>
              </w:rPr>
              <w:t xml:space="preserve">, </w:t>
            </w:r>
            <w:proofErr w:type="spellStart"/>
            <w:r w:rsidRPr="00F71899">
              <w:rPr>
                <w:rFonts w:eastAsiaTheme="minorEastAsia"/>
                <w:sz w:val="20"/>
                <w:szCs w:val="20"/>
                <w:lang w:eastAsia="en-CA"/>
              </w:rPr>
              <w:t>Karakatsanis</w:t>
            </w:r>
            <w:proofErr w:type="spellEnd"/>
            <w:r w:rsidRPr="00F71899">
              <w:rPr>
                <w:rFonts w:eastAsiaTheme="minorEastAsia"/>
                <w:sz w:val="20"/>
                <w:szCs w:val="20"/>
                <w:lang w:eastAsia="en-CA"/>
              </w:rPr>
              <w:t>, Wagner, Gascon, Côté, Brown et Rowe </w:t>
            </w:r>
          </w:p>
          <w:p w:rsidR="00550BFB" w:rsidRPr="00F71899" w:rsidRDefault="00550BFB" w:rsidP="00550BFB">
            <w:pPr>
              <w:rPr>
                <w:lang w:val="fr-CA" w:eastAsia="en-CA"/>
              </w:rPr>
            </w:pPr>
          </w:p>
        </w:tc>
      </w:tr>
      <w:tr w:rsidR="008F094A" w:rsidRPr="00223597" w:rsidTr="008F094A">
        <w:trPr>
          <w:gridAfter w:val="1"/>
          <w:wAfter w:w="48" w:type="pct"/>
        </w:trPr>
        <w:tc>
          <w:tcPr>
            <w:tcW w:w="4952" w:type="pct"/>
            <w:gridSpan w:val="4"/>
          </w:tcPr>
          <w:p w:rsidR="008F094A" w:rsidRPr="00F71899" w:rsidRDefault="00550BFB" w:rsidP="00550BFB">
            <w:pPr>
              <w:pStyle w:val="SCCLsocParty"/>
              <w:tabs>
                <w:tab w:val="left" w:pos="1524"/>
              </w:tabs>
              <w:jc w:val="both"/>
              <w:rPr>
                <w:sz w:val="20"/>
                <w:szCs w:val="20"/>
              </w:rPr>
            </w:pPr>
            <w:r w:rsidRPr="00F71899">
              <w:rPr>
                <w:sz w:val="20"/>
                <w:szCs w:val="20"/>
              </w:rPr>
              <w:t>La demande d’autorisation d’appel de l’arrêt de la Cour d’appel de l’Ontario, numéro C61124, 2016 ONCA 609, daté du 4 août 2016, est rejetée avec dépens.</w:t>
            </w:r>
          </w:p>
          <w:p w:rsidR="00550BFB" w:rsidRPr="00F71899" w:rsidRDefault="00550BFB" w:rsidP="00550BFB">
            <w:pPr>
              <w:rPr>
                <w:lang w:val="fr-CA"/>
              </w:rPr>
            </w:pPr>
          </w:p>
        </w:tc>
      </w:tr>
      <w:tr w:rsidR="00E50D43" w:rsidRPr="00223597" w:rsidTr="003B3C79">
        <w:trPr>
          <w:gridAfter w:val="1"/>
          <w:wAfter w:w="48" w:type="pct"/>
        </w:trPr>
        <w:tc>
          <w:tcPr>
            <w:tcW w:w="4952" w:type="pct"/>
            <w:gridSpan w:val="4"/>
          </w:tcPr>
          <w:p w:rsidR="00E50D43" w:rsidRPr="00F71899" w:rsidRDefault="00E50D43" w:rsidP="003B3C79">
            <w:pPr>
              <w:jc w:val="both"/>
              <w:rPr>
                <w:sz w:val="20"/>
                <w:lang w:val="fr-CA"/>
              </w:rPr>
            </w:pPr>
            <w:r w:rsidRPr="00F71899">
              <w:rPr>
                <w:sz w:val="20"/>
                <w:lang w:val="fr-CA"/>
              </w:rPr>
              <w:t>Assurances – Assurance automobile – Arbitrage en matière d’assurance – Personne d</w:t>
            </w:r>
            <w:r w:rsidRPr="00F71899">
              <w:rPr>
                <w:color w:val="000000"/>
                <w:sz w:val="20"/>
                <w:lang w:val="fr-CA"/>
              </w:rPr>
              <w:t xml:space="preserve">épendant essentiellement pour sa subsistance de l’aide financière d’une autre personne </w:t>
            </w:r>
            <w:r w:rsidRPr="00F71899">
              <w:rPr>
                <w:sz w:val="20"/>
                <w:lang w:val="fr-CA"/>
              </w:rPr>
              <w:t>– Droit administratif – Norme de contrôle applicable aux décisions des arbitres en matière d’assurance – Comment le critère de la personne qui « </w:t>
            </w:r>
            <w:r w:rsidRPr="00F71899">
              <w:rPr>
                <w:color w:val="000000"/>
                <w:sz w:val="20"/>
                <w:lang w:val="fr-CA"/>
              </w:rPr>
              <w:t>dépend essentiellement pour sa subsistance de l’aide financière »</w:t>
            </w:r>
            <w:r w:rsidRPr="00F71899">
              <w:rPr>
                <w:sz w:val="20"/>
                <w:lang w:val="fr-CA"/>
              </w:rPr>
              <w:t xml:space="preserve"> d’une autre personne devrait-il être appliqué dans le cas d’une police d’assurance automobile? – L’arbitre </w:t>
            </w:r>
            <w:proofErr w:type="spellStart"/>
            <w:r w:rsidRPr="00F71899">
              <w:rPr>
                <w:sz w:val="20"/>
                <w:lang w:val="fr-CA"/>
              </w:rPr>
              <w:t>a-t-il</w:t>
            </w:r>
            <w:proofErr w:type="spellEnd"/>
            <w:r w:rsidRPr="00F71899">
              <w:rPr>
                <w:sz w:val="20"/>
                <w:lang w:val="fr-CA"/>
              </w:rPr>
              <w:t xml:space="preserve"> commis une erreur en tenant compte de la permanence de la relation comme facteur applicable? – En ce qui a trait aux appels des décisions d’arbitres privés ou de tribunaux administratifs, que doit-on entendre par remplacement inapproprié du résultat désiré? – Comment l’obligation de faire preuve de retenue envers les conclusions de fait tirées par les arbitres et les tribunaux administratifs se manifeste-t-elle lorsqu’on critique après coup les choix dictés par les faits de l’arbitre?</w:t>
            </w:r>
          </w:p>
          <w:p w:rsidR="00E50D43" w:rsidRPr="00F71899" w:rsidRDefault="00E50D43" w:rsidP="003B3C79">
            <w:pPr>
              <w:jc w:val="both"/>
              <w:rPr>
                <w:sz w:val="20"/>
                <w:lang w:val="fr-CA"/>
              </w:rPr>
            </w:pPr>
          </w:p>
        </w:tc>
      </w:tr>
      <w:tr w:rsidR="00E50D43" w:rsidRPr="00223597" w:rsidTr="003B3C79">
        <w:trPr>
          <w:gridAfter w:val="1"/>
          <w:wAfter w:w="48" w:type="pct"/>
        </w:trPr>
        <w:tc>
          <w:tcPr>
            <w:tcW w:w="4952" w:type="pct"/>
            <w:gridSpan w:val="4"/>
          </w:tcPr>
          <w:p w:rsidR="00E50D43" w:rsidRPr="00F71899" w:rsidRDefault="00E50D43" w:rsidP="003B3C79">
            <w:pPr>
              <w:pStyle w:val="SCCLsocParty"/>
              <w:jc w:val="both"/>
              <w:rPr>
                <w:sz w:val="20"/>
                <w:szCs w:val="20"/>
              </w:rPr>
            </w:pPr>
            <w:r w:rsidRPr="00F71899">
              <w:rPr>
                <w:sz w:val="20"/>
                <w:szCs w:val="20"/>
              </w:rPr>
              <w:t xml:space="preserve">Ni la demanderesse, </w:t>
            </w:r>
            <w:r w:rsidRPr="00F71899">
              <w:rPr>
                <w:bCs/>
                <w:sz w:val="20"/>
                <w:szCs w:val="20"/>
              </w:rPr>
              <w:t xml:space="preserve">la compagnie d’assurance </w:t>
            </w:r>
            <w:proofErr w:type="spellStart"/>
            <w:r w:rsidRPr="00F71899">
              <w:rPr>
                <w:bCs/>
                <w:sz w:val="20"/>
                <w:szCs w:val="20"/>
              </w:rPr>
              <w:t>Allstate</w:t>
            </w:r>
            <w:proofErr w:type="spellEnd"/>
            <w:r w:rsidRPr="00F71899">
              <w:rPr>
                <w:bCs/>
                <w:sz w:val="20"/>
                <w:szCs w:val="20"/>
              </w:rPr>
              <w:t xml:space="preserve"> du Canada ni la défenderesse, Intact </w:t>
            </w:r>
            <w:proofErr w:type="spellStart"/>
            <w:r w:rsidRPr="00F71899">
              <w:rPr>
                <w:bCs/>
                <w:sz w:val="20"/>
                <w:szCs w:val="20"/>
              </w:rPr>
              <w:t>Insurance</w:t>
            </w:r>
            <w:proofErr w:type="spellEnd"/>
            <w:r w:rsidRPr="00F71899">
              <w:rPr>
                <w:bCs/>
                <w:sz w:val="20"/>
                <w:szCs w:val="20"/>
              </w:rPr>
              <w:t xml:space="preserve"> </w:t>
            </w:r>
            <w:proofErr w:type="spellStart"/>
            <w:r w:rsidRPr="00F71899">
              <w:rPr>
                <w:bCs/>
                <w:sz w:val="20"/>
                <w:szCs w:val="20"/>
              </w:rPr>
              <w:t>Company</w:t>
            </w:r>
            <w:proofErr w:type="spellEnd"/>
            <w:r w:rsidRPr="00F71899">
              <w:rPr>
                <w:bCs/>
                <w:sz w:val="20"/>
                <w:szCs w:val="20"/>
              </w:rPr>
              <w:t xml:space="preserve">, n’est tenue de verser les indemnités d’accident légales auxquelles ont droit les réclamantes, </w:t>
            </w:r>
            <w:r w:rsidRPr="00F71899">
              <w:rPr>
                <w:sz w:val="20"/>
                <w:szCs w:val="20"/>
              </w:rPr>
              <w:t xml:space="preserve">Paula Chartrand et ses deux filles, à la suite des blessures qu’elles ont subies lors d’un accident d’automobile survenu le 21 août 2010. Les réclamantes ont reçu des </w:t>
            </w:r>
            <w:r w:rsidRPr="00F71899">
              <w:rPr>
                <w:bCs/>
                <w:sz w:val="20"/>
                <w:szCs w:val="20"/>
              </w:rPr>
              <w:t>indemnités d’accident d’</w:t>
            </w:r>
            <w:r w:rsidRPr="00F71899">
              <w:rPr>
                <w:sz w:val="20"/>
                <w:szCs w:val="20"/>
              </w:rPr>
              <w:t xml:space="preserve">Intact, l’assureur du véhicule à bord duquel elles se trouvaient au moment de l’accident. Intact a par la suite entrepris des démarches pour se faire rembourser par </w:t>
            </w:r>
            <w:proofErr w:type="spellStart"/>
            <w:r w:rsidRPr="00F71899">
              <w:rPr>
                <w:sz w:val="20"/>
                <w:szCs w:val="20"/>
              </w:rPr>
              <w:t>Allstate</w:t>
            </w:r>
            <w:proofErr w:type="spellEnd"/>
            <w:r w:rsidRPr="00F71899">
              <w:rPr>
                <w:sz w:val="20"/>
                <w:szCs w:val="20"/>
              </w:rPr>
              <w:t xml:space="preserve"> au motif qu’</w:t>
            </w:r>
            <w:proofErr w:type="spellStart"/>
            <w:r w:rsidRPr="00F71899">
              <w:rPr>
                <w:sz w:val="20"/>
                <w:szCs w:val="20"/>
              </w:rPr>
              <w:t>Allstate</w:t>
            </w:r>
            <w:proofErr w:type="spellEnd"/>
            <w:r w:rsidRPr="00F71899">
              <w:rPr>
                <w:sz w:val="20"/>
                <w:szCs w:val="20"/>
              </w:rPr>
              <w:t xml:space="preserve"> avait assuré deux véhicules appartenant à Kyle Houghton, que M</w:t>
            </w:r>
            <w:r w:rsidRPr="00F71899">
              <w:rPr>
                <w:sz w:val="20"/>
                <w:szCs w:val="20"/>
                <w:vertAlign w:val="superscript"/>
              </w:rPr>
              <w:t>me</w:t>
            </w:r>
            <w:r w:rsidRPr="00F71899">
              <w:rPr>
                <w:sz w:val="20"/>
                <w:szCs w:val="20"/>
              </w:rPr>
              <w:t> Chartrand fréquentait alors et avec qui les réclamantes vivaient depuis sept semaines au moment de l’accident. Intact a soutenu que les réclamantes « dépendaient essentiellement pour leur subsistance de l’aide financière » de M. Houghton au sens du par. 2(6) de l’</w:t>
            </w:r>
            <w:r w:rsidRPr="00F71899">
              <w:rPr>
                <w:i/>
                <w:sz w:val="20"/>
                <w:szCs w:val="20"/>
              </w:rPr>
              <w:t xml:space="preserve">Annexe sur les indemnités d’accident légales </w:t>
            </w:r>
            <w:r w:rsidRPr="00F71899">
              <w:rPr>
                <w:sz w:val="20"/>
                <w:szCs w:val="20"/>
              </w:rPr>
              <w:t xml:space="preserve">– </w:t>
            </w:r>
            <w:r w:rsidRPr="00F71899">
              <w:rPr>
                <w:i/>
                <w:sz w:val="20"/>
                <w:szCs w:val="20"/>
              </w:rPr>
              <w:t>Accidents survenus le 1</w:t>
            </w:r>
            <w:r w:rsidRPr="00F71899">
              <w:rPr>
                <w:i/>
                <w:sz w:val="20"/>
                <w:szCs w:val="20"/>
                <w:vertAlign w:val="superscript"/>
              </w:rPr>
              <w:t>er </w:t>
            </w:r>
            <w:r w:rsidRPr="00F71899">
              <w:rPr>
                <w:i/>
                <w:sz w:val="20"/>
                <w:szCs w:val="20"/>
              </w:rPr>
              <w:t>novembre 1996 ou après ce jour</w:t>
            </w:r>
            <w:r w:rsidRPr="00F71899">
              <w:rPr>
                <w:sz w:val="20"/>
                <w:szCs w:val="20"/>
              </w:rPr>
              <w:t xml:space="preserve">, </w:t>
            </w:r>
            <w:proofErr w:type="spellStart"/>
            <w:r w:rsidRPr="00F71899">
              <w:rPr>
                <w:sz w:val="20"/>
                <w:szCs w:val="20"/>
              </w:rPr>
              <w:t>Règl</w:t>
            </w:r>
            <w:proofErr w:type="spellEnd"/>
            <w:r w:rsidRPr="00F71899">
              <w:rPr>
                <w:sz w:val="20"/>
                <w:szCs w:val="20"/>
              </w:rPr>
              <w:t>. de l’Ont. 403/96, et qu’elles étaient par conséquent assurées aux termes des polices souscrites par M. Houghton auprès d’</w:t>
            </w:r>
            <w:proofErr w:type="spellStart"/>
            <w:r w:rsidRPr="00F71899">
              <w:rPr>
                <w:sz w:val="20"/>
                <w:szCs w:val="20"/>
              </w:rPr>
              <w:t>Allstate</w:t>
            </w:r>
            <w:proofErr w:type="spellEnd"/>
            <w:r w:rsidRPr="00F71899">
              <w:rPr>
                <w:sz w:val="20"/>
                <w:szCs w:val="20"/>
              </w:rPr>
              <w:t>. Les parties ont soumis leur conflit d’ordre de priorité de paiement à un arbitre, qui a décidé que les réclamantes ne « dépendaient pas essentiellement pour leur subsistance de l’aide financière » de M. Houghton au moment de l’accident parce que [</w:t>
            </w:r>
            <w:r w:rsidRPr="00F71899">
              <w:rPr>
                <w:smallCaps/>
                <w:sz w:val="20"/>
                <w:szCs w:val="20"/>
              </w:rPr>
              <w:t>traduction</w:t>
            </w:r>
            <w:r w:rsidRPr="00F71899">
              <w:rPr>
                <w:sz w:val="20"/>
                <w:szCs w:val="20"/>
              </w:rPr>
              <w:t>] « leur relation n’avait pas un caractère permanent ». L’arbitre a estimé qu’Intact était par conséquent tenue du paiement des indemnités d’accident. Intact a interjeté appel de la décision de l’arbitre à la Cour supérieure de justice de l’Ontario conformément à la convention d’arbitrage intervenue entre les parties.</w:t>
            </w:r>
          </w:p>
          <w:p w:rsidR="00E50D43" w:rsidRPr="00F71899" w:rsidRDefault="00E50D43" w:rsidP="003B3C79">
            <w:pPr>
              <w:rPr>
                <w:lang w:val="fr-CA"/>
              </w:rPr>
            </w:pPr>
          </w:p>
        </w:tc>
      </w:tr>
      <w:tr w:rsidR="00E50D43" w:rsidRPr="00223597" w:rsidTr="003B3C79">
        <w:trPr>
          <w:gridAfter w:val="1"/>
          <w:wAfter w:w="48" w:type="pct"/>
        </w:trPr>
        <w:tc>
          <w:tcPr>
            <w:tcW w:w="4952" w:type="pct"/>
            <w:gridSpan w:val="4"/>
          </w:tcPr>
          <w:p w:rsidR="00E50D43" w:rsidRPr="00F71899" w:rsidRDefault="00E50D43" w:rsidP="003B3C79">
            <w:pPr>
              <w:jc w:val="both"/>
              <w:rPr>
                <w:sz w:val="20"/>
                <w:lang w:val="fr-CA"/>
              </w:rPr>
            </w:pPr>
            <w:r w:rsidRPr="00F71899">
              <w:rPr>
                <w:sz w:val="20"/>
                <w:lang w:val="fr-CA"/>
              </w:rPr>
              <w:t>Adoptant la norme de contrôle de la décision correcte, la Cour supérieure de justice de l’Ontario a fait droit à l’appel d’Intact, annulé la décision de l’arbitre et conclu qu’</w:t>
            </w:r>
            <w:proofErr w:type="spellStart"/>
            <w:r w:rsidRPr="00F71899">
              <w:rPr>
                <w:sz w:val="20"/>
                <w:lang w:val="fr-CA"/>
              </w:rPr>
              <w:t>Allstate</w:t>
            </w:r>
            <w:proofErr w:type="spellEnd"/>
            <w:r w:rsidRPr="00F71899">
              <w:rPr>
                <w:sz w:val="20"/>
                <w:lang w:val="fr-CA"/>
              </w:rPr>
              <w:t xml:space="preserve"> était tenue de verser les indemnités d’accident. La Cour d’appel de l’Ontario a estimé que le tribunal de première instance aurait dû appliquer la norme de contrôle de la décision raisonnable, et non celle de la décision correcte, mais elle a néanmoins rejeté l’appel d’</w:t>
            </w:r>
            <w:proofErr w:type="spellStart"/>
            <w:r w:rsidRPr="00F71899">
              <w:rPr>
                <w:sz w:val="20"/>
                <w:lang w:val="fr-CA"/>
              </w:rPr>
              <w:t>Allstate</w:t>
            </w:r>
            <w:proofErr w:type="spellEnd"/>
            <w:r w:rsidRPr="00F71899">
              <w:rPr>
                <w:sz w:val="20"/>
                <w:lang w:val="fr-CA"/>
              </w:rPr>
              <w:t>, au motif que la décision de l’arbitre était déraisonnable.</w:t>
            </w:r>
          </w:p>
          <w:p w:rsidR="00E50D43" w:rsidRPr="00F71899" w:rsidRDefault="00E50D43" w:rsidP="003B3C79">
            <w:pPr>
              <w:jc w:val="both"/>
              <w:rPr>
                <w:sz w:val="20"/>
                <w:lang w:val="fr-CA"/>
              </w:rPr>
            </w:pPr>
          </w:p>
        </w:tc>
      </w:tr>
      <w:tr w:rsidR="00E50D43" w:rsidRPr="00223597" w:rsidTr="003B3C79">
        <w:tblPrEx>
          <w:tblCellMar>
            <w:bottom w:w="0" w:type="dxa"/>
          </w:tblCellMar>
        </w:tblPrEx>
        <w:tc>
          <w:tcPr>
            <w:tcW w:w="2367" w:type="pct"/>
            <w:gridSpan w:val="2"/>
          </w:tcPr>
          <w:p w:rsidR="00E50D43" w:rsidRPr="00F71899" w:rsidRDefault="00E50D43" w:rsidP="003B3C79">
            <w:pPr>
              <w:jc w:val="both"/>
              <w:rPr>
                <w:sz w:val="20"/>
                <w:lang w:val="fr-CA"/>
              </w:rPr>
            </w:pPr>
            <w:r w:rsidRPr="00F71899">
              <w:rPr>
                <w:sz w:val="20"/>
                <w:lang w:val="fr-CA"/>
              </w:rPr>
              <w:t>2 juillet 2015</w:t>
            </w:r>
          </w:p>
          <w:p w:rsidR="00E50D43" w:rsidRPr="00F71899" w:rsidRDefault="00E50D43" w:rsidP="003B3C79">
            <w:pPr>
              <w:jc w:val="both"/>
              <w:rPr>
                <w:sz w:val="20"/>
                <w:lang w:val="fr-CA"/>
              </w:rPr>
            </w:pPr>
            <w:r w:rsidRPr="00F71899">
              <w:rPr>
                <w:sz w:val="20"/>
                <w:lang w:val="fr-CA"/>
              </w:rPr>
              <w:t>Cour supérieure de justice de l’Ontario</w:t>
            </w:r>
          </w:p>
          <w:p w:rsidR="00E50D43" w:rsidRPr="00F71899" w:rsidRDefault="00E50D43" w:rsidP="003B3C79">
            <w:pPr>
              <w:jc w:val="both"/>
              <w:rPr>
                <w:sz w:val="20"/>
                <w:lang w:val="fr-CA"/>
              </w:rPr>
            </w:pPr>
            <w:r w:rsidRPr="00F71899">
              <w:rPr>
                <w:sz w:val="20"/>
                <w:lang w:val="fr-CA"/>
              </w:rPr>
              <w:t xml:space="preserve">(Juge </w:t>
            </w:r>
            <w:proofErr w:type="spellStart"/>
            <w:r w:rsidRPr="00F71899">
              <w:rPr>
                <w:sz w:val="20"/>
                <w:lang w:val="fr-CA"/>
              </w:rPr>
              <w:t>Raikes</w:t>
            </w:r>
            <w:proofErr w:type="spellEnd"/>
            <w:r w:rsidRPr="00F71899">
              <w:rPr>
                <w:sz w:val="20"/>
                <w:lang w:val="fr-CA"/>
              </w:rPr>
              <w:t>)</w:t>
            </w:r>
          </w:p>
          <w:p w:rsidR="00E50D43" w:rsidRPr="00F71899" w:rsidRDefault="0005663F" w:rsidP="003B3C79">
            <w:pPr>
              <w:jc w:val="both"/>
              <w:rPr>
                <w:sz w:val="20"/>
                <w:lang w:val="fr-CA"/>
              </w:rPr>
            </w:pPr>
            <w:hyperlink r:id="rId40" w:history="1">
              <w:r w:rsidR="00E50D43" w:rsidRPr="00F71899">
                <w:rPr>
                  <w:rStyle w:val="Hyperlink"/>
                  <w:sz w:val="20"/>
                  <w:lang w:val="fr-CA"/>
                </w:rPr>
                <w:t>2015 ONSC 4264</w:t>
              </w:r>
            </w:hyperlink>
          </w:p>
          <w:p w:rsidR="00E50D43" w:rsidRPr="00F71899" w:rsidRDefault="00E50D43" w:rsidP="003B3C79">
            <w:pPr>
              <w:jc w:val="both"/>
              <w:rPr>
                <w:sz w:val="20"/>
                <w:lang w:val="fr-CA"/>
              </w:rPr>
            </w:pPr>
          </w:p>
        </w:tc>
        <w:tc>
          <w:tcPr>
            <w:tcW w:w="267" w:type="pct"/>
          </w:tcPr>
          <w:p w:rsidR="00E50D43" w:rsidRPr="00F71899" w:rsidRDefault="00E50D43" w:rsidP="003B3C79">
            <w:pPr>
              <w:jc w:val="both"/>
              <w:rPr>
                <w:sz w:val="20"/>
                <w:lang w:val="fr-CA"/>
              </w:rPr>
            </w:pPr>
          </w:p>
        </w:tc>
        <w:tc>
          <w:tcPr>
            <w:tcW w:w="2366" w:type="pct"/>
            <w:gridSpan w:val="2"/>
          </w:tcPr>
          <w:p w:rsidR="00E50D43" w:rsidRPr="00F71899" w:rsidRDefault="00E50D43" w:rsidP="003B3C79">
            <w:pPr>
              <w:jc w:val="both"/>
              <w:rPr>
                <w:sz w:val="20"/>
                <w:lang w:val="fr-CA"/>
              </w:rPr>
            </w:pPr>
            <w:r w:rsidRPr="00F71899">
              <w:rPr>
                <w:sz w:val="20"/>
                <w:lang w:val="fr-CA"/>
              </w:rPr>
              <w:t>Appel interjeté par la défenderesse à l’égard de la décision de l’arbitre en matière d’assurance accueilli; décision de l’arbitre annulée</w:t>
            </w:r>
          </w:p>
          <w:p w:rsidR="00E50D43" w:rsidRPr="00F71899" w:rsidRDefault="00E50D43" w:rsidP="003B3C79">
            <w:pPr>
              <w:jc w:val="both"/>
              <w:rPr>
                <w:sz w:val="20"/>
                <w:lang w:val="fr-CA"/>
              </w:rPr>
            </w:pPr>
          </w:p>
        </w:tc>
      </w:tr>
      <w:tr w:rsidR="00E50D43" w:rsidRPr="00223597" w:rsidTr="003B3C79">
        <w:tblPrEx>
          <w:tblCellMar>
            <w:bottom w:w="0" w:type="dxa"/>
          </w:tblCellMar>
        </w:tblPrEx>
        <w:tc>
          <w:tcPr>
            <w:tcW w:w="2367" w:type="pct"/>
            <w:gridSpan w:val="2"/>
          </w:tcPr>
          <w:p w:rsidR="00E50D43" w:rsidRPr="00F71899" w:rsidRDefault="00E50D43" w:rsidP="003B3C79">
            <w:pPr>
              <w:jc w:val="both"/>
              <w:rPr>
                <w:sz w:val="20"/>
                <w:lang w:val="fr-CA"/>
              </w:rPr>
            </w:pPr>
            <w:r w:rsidRPr="00F71899">
              <w:rPr>
                <w:sz w:val="20"/>
                <w:lang w:val="fr-CA"/>
              </w:rPr>
              <w:t>4 août 2016</w:t>
            </w:r>
          </w:p>
          <w:p w:rsidR="00E50D43" w:rsidRPr="00F71899" w:rsidRDefault="00E50D43" w:rsidP="003B3C79">
            <w:pPr>
              <w:jc w:val="both"/>
              <w:rPr>
                <w:sz w:val="20"/>
                <w:lang w:val="fr-CA"/>
              </w:rPr>
            </w:pPr>
            <w:r w:rsidRPr="00F71899">
              <w:rPr>
                <w:sz w:val="20"/>
                <w:lang w:val="fr-CA"/>
              </w:rPr>
              <w:t>Cour d’appel de l’Ontario</w:t>
            </w:r>
          </w:p>
          <w:p w:rsidR="00E50D43" w:rsidRPr="00F71899" w:rsidRDefault="00E50D43" w:rsidP="003B3C79">
            <w:pPr>
              <w:jc w:val="both"/>
              <w:rPr>
                <w:sz w:val="20"/>
                <w:lang w:val="fr-CA"/>
              </w:rPr>
            </w:pPr>
            <w:r w:rsidRPr="00F71899">
              <w:rPr>
                <w:sz w:val="20"/>
                <w:lang w:val="fr-CA"/>
              </w:rPr>
              <w:t xml:space="preserve">(Juges Sharpe, </w:t>
            </w:r>
            <w:proofErr w:type="spellStart"/>
            <w:r w:rsidRPr="00F71899">
              <w:rPr>
                <w:sz w:val="20"/>
                <w:lang w:val="fr-CA"/>
              </w:rPr>
              <w:t>LaForme</w:t>
            </w:r>
            <w:proofErr w:type="spellEnd"/>
            <w:r w:rsidRPr="00F71899">
              <w:rPr>
                <w:sz w:val="20"/>
                <w:lang w:val="fr-CA"/>
              </w:rPr>
              <w:t xml:space="preserve"> et van </w:t>
            </w:r>
            <w:proofErr w:type="spellStart"/>
            <w:r w:rsidRPr="00F71899">
              <w:rPr>
                <w:sz w:val="20"/>
                <w:lang w:val="fr-CA"/>
              </w:rPr>
              <w:t>Rensburg</w:t>
            </w:r>
            <w:proofErr w:type="spellEnd"/>
            <w:r w:rsidRPr="00F71899">
              <w:rPr>
                <w:sz w:val="20"/>
                <w:lang w:val="fr-CA"/>
              </w:rPr>
              <w:t>)</w:t>
            </w:r>
          </w:p>
          <w:p w:rsidR="00E50D43" w:rsidRPr="00F71899" w:rsidRDefault="0005663F" w:rsidP="003B3C79">
            <w:pPr>
              <w:jc w:val="both"/>
              <w:rPr>
                <w:rStyle w:val="Hyperlink"/>
                <w:sz w:val="20"/>
                <w:lang w:val="fr-CA"/>
              </w:rPr>
            </w:pPr>
            <w:hyperlink r:id="rId41" w:history="1">
              <w:r w:rsidR="00E50D43" w:rsidRPr="00F71899">
                <w:rPr>
                  <w:rStyle w:val="Hyperlink"/>
                  <w:sz w:val="20"/>
                  <w:lang w:val="fr-CA"/>
                </w:rPr>
                <w:t>2016 ONCA 609</w:t>
              </w:r>
            </w:hyperlink>
          </w:p>
          <w:p w:rsidR="00E50D43" w:rsidRPr="00F71899" w:rsidRDefault="00E50D43" w:rsidP="003B3C79">
            <w:pPr>
              <w:jc w:val="both"/>
              <w:rPr>
                <w:sz w:val="20"/>
                <w:lang w:val="fr-CA"/>
              </w:rPr>
            </w:pPr>
          </w:p>
        </w:tc>
        <w:tc>
          <w:tcPr>
            <w:tcW w:w="267" w:type="pct"/>
          </w:tcPr>
          <w:p w:rsidR="00E50D43" w:rsidRPr="00F71899" w:rsidRDefault="00E50D43" w:rsidP="003B3C79">
            <w:pPr>
              <w:jc w:val="both"/>
              <w:rPr>
                <w:sz w:val="20"/>
                <w:lang w:val="fr-CA"/>
              </w:rPr>
            </w:pPr>
          </w:p>
        </w:tc>
        <w:tc>
          <w:tcPr>
            <w:tcW w:w="2366" w:type="pct"/>
            <w:gridSpan w:val="2"/>
          </w:tcPr>
          <w:p w:rsidR="00E50D43" w:rsidRPr="00F71899" w:rsidRDefault="00E50D43" w:rsidP="003B3C79">
            <w:pPr>
              <w:jc w:val="both"/>
              <w:rPr>
                <w:sz w:val="20"/>
                <w:lang w:val="fr-CA"/>
              </w:rPr>
            </w:pPr>
            <w:r w:rsidRPr="00F71899">
              <w:rPr>
                <w:sz w:val="20"/>
                <w:lang w:val="fr-CA"/>
              </w:rPr>
              <w:t>Appel interjeté par la demanderesse rejeté</w:t>
            </w:r>
          </w:p>
          <w:p w:rsidR="00E50D43" w:rsidRPr="00F71899" w:rsidRDefault="00E50D43" w:rsidP="003B3C79">
            <w:pPr>
              <w:jc w:val="both"/>
              <w:rPr>
                <w:sz w:val="20"/>
                <w:lang w:val="fr-CA"/>
              </w:rPr>
            </w:pPr>
          </w:p>
        </w:tc>
      </w:tr>
      <w:tr w:rsidR="00E50D43" w:rsidRPr="00F71899" w:rsidTr="003B3C79">
        <w:tblPrEx>
          <w:tblCellMar>
            <w:bottom w:w="0" w:type="dxa"/>
          </w:tblCellMar>
        </w:tblPrEx>
        <w:tc>
          <w:tcPr>
            <w:tcW w:w="2367" w:type="pct"/>
            <w:gridSpan w:val="2"/>
          </w:tcPr>
          <w:p w:rsidR="00E50D43" w:rsidRPr="00F71899" w:rsidRDefault="00E50D43" w:rsidP="003B3C79">
            <w:pPr>
              <w:jc w:val="both"/>
              <w:rPr>
                <w:sz w:val="20"/>
                <w:lang w:val="fr-CA"/>
              </w:rPr>
            </w:pPr>
            <w:r w:rsidRPr="00F71899">
              <w:rPr>
                <w:sz w:val="20"/>
                <w:lang w:val="fr-CA"/>
              </w:rPr>
              <w:lastRenderedPageBreak/>
              <w:t>27 septembre 2016</w:t>
            </w:r>
          </w:p>
          <w:p w:rsidR="00E50D43" w:rsidRPr="00F71899" w:rsidRDefault="00E50D43" w:rsidP="003B3C79">
            <w:pPr>
              <w:jc w:val="both"/>
              <w:rPr>
                <w:sz w:val="20"/>
                <w:lang w:val="fr-CA"/>
              </w:rPr>
            </w:pPr>
            <w:r w:rsidRPr="00F71899">
              <w:rPr>
                <w:sz w:val="20"/>
                <w:lang w:val="fr-CA"/>
              </w:rPr>
              <w:t>Cour suprême du Canada</w:t>
            </w:r>
          </w:p>
        </w:tc>
        <w:tc>
          <w:tcPr>
            <w:tcW w:w="267" w:type="pct"/>
          </w:tcPr>
          <w:p w:rsidR="00E50D43" w:rsidRPr="00F71899" w:rsidRDefault="00E50D43" w:rsidP="003B3C79">
            <w:pPr>
              <w:jc w:val="both"/>
              <w:rPr>
                <w:sz w:val="20"/>
                <w:lang w:val="fr-CA"/>
              </w:rPr>
            </w:pPr>
          </w:p>
        </w:tc>
        <w:tc>
          <w:tcPr>
            <w:tcW w:w="2366" w:type="pct"/>
            <w:gridSpan w:val="2"/>
          </w:tcPr>
          <w:p w:rsidR="00E50D43" w:rsidRPr="00F71899" w:rsidRDefault="00E50D43" w:rsidP="003B3C79">
            <w:pPr>
              <w:jc w:val="both"/>
              <w:rPr>
                <w:sz w:val="20"/>
                <w:lang w:val="fr-CA"/>
              </w:rPr>
            </w:pPr>
            <w:r w:rsidRPr="00F71899">
              <w:rPr>
                <w:sz w:val="20"/>
                <w:lang w:val="fr-CA"/>
              </w:rPr>
              <w:t>Demande d’autorisation d’appel déposée</w:t>
            </w:r>
          </w:p>
          <w:p w:rsidR="00E50D43" w:rsidRPr="00F71899" w:rsidRDefault="00E50D43" w:rsidP="003B3C79">
            <w:pPr>
              <w:jc w:val="both"/>
              <w:rPr>
                <w:sz w:val="20"/>
                <w:lang w:val="fr-CA"/>
              </w:rPr>
            </w:pPr>
          </w:p>
        </w:tc>
      </w:tr>
    </w:tbl>
    <w:p w:rsidR="00E50D43" w:rsidRPr="00F71899" w:rsidRDefault="0005663F" w:rsidP="00E50D43">
      <w:pPr>
        <w:jc w:val="both"/>
        <w:rPr>
          <w:sz w:val="20"/>
          <w:lang w:val="fr-CA"/>
        </w:rPr>
      </w:pPr>
      <w:r>
        <w:rPr>
          <w:sz w:val="20"/>
          <w:szCs w:val="20"/>
        </w:rPr>
        <w:pict>
          <v:rect id="_x0000_i1059" style="width:2in;height:1pt" o:hrpct="0" o:hralign="center" o:hrstd="t" o:hrnoshade="t" o:hr="t" fillcolor="black [3213]" stroked="f"/>
        </w:pict>
      </w:r>
    </w:p>
    <w:p w:rsidR="00E50D43" w:rsidRPr="00F71899" w:rsidRDefault="00E50D43" w:rsidP="00E50D43">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E50D43" w:rsidRPr="00F71899" w:rsidTr="003B3C79">
        <w:trPr>
          <w:gridAfter w:val="1"/>
          <w:wAfter w:w="48" w:type="pct"/>
        </w:trPr>
        <w:tc>
          <w:tcPr>
            <w:tcW w:w="538" w:type="pct"/>
          </w:tcPr>
          <w:p w:rsidR="00E50D43" w:rsidRPr="00F71899" w:rsidRDefault="00E50D43" w:rsidP="003B3C79">
            <w:pPr>
              <w:jc w:val="both"/>
              <w:rPr>
                <w:sz w:val="20"/>
              </w:rPr>
            </w:pPr>
            <w:r w:rsidRPr="00F71899">
              <w:rPr>
                <w:rStyle w:val="SCCFileNumberChar"/>
                <w:sz w:val="20"/>
                <w:szCs w:val="20"/>
              </w:rPr>
              <w:t>37308</w:t>
            </w:r>
          </w:p>
        </w:tc>
        <w:tc>
          <w:tcPr>
            <w:tcW w:w="4414" w:type="pct"/>
            <w:gridSpan w:val="3"/>
          </w:tcPr>
          <w:p w:rsidR="00E50D43" w:rsidRPr="00F71899" w:rsidRDefault="00E50D43" w:rsidP="003F0D67">
            <w:pPr>
              <w:pStyle w:val="SCCLsocParty"/>
              <w:jc w:val="both"/>
              <w:rPr>
                <w:sz w:val="20"/>
                <w:lang w:val="en-US"/>
              </w:rPr>
            </w:pPr>
            <w:r w:rsidRPr="00EA478B">
              <w:rPr>
                <w:b/>
                <w:sz w:val="20"/>
                <w:szCs w:val="20"/>
              </w:rPr>
              <w:t xml:space="preserve">Jason Donald </w:t>
            </w:r>
            <w:proofErr w:type="spellStart"/>
            <w:r w:rsidRPr="00EA478B">
              <w:rPr>
                <w:b/>
                <w:sz w:val="20"/>
                <w:szCs w:val="20"/>
              </w:rPr>
              <w:t>Nassr</w:t>
            </w:r>
            <w:proofErr w:type="spellEnd"/>
            <w:r w:rsidRPr="00EA478B">
              <w:rPr>
                <w:b/>
                <w:sz w:val="20"/>
                <w:szCs w:val="20"/>
              </w:rPr>
              <w:t xml:space="preserve"> v. Laurie Ann Vermette</w:t>
            </w:r>
            <w:r w:rsidR="003F0D67" w:rsidRPr="00EA478B">
              <w:rPr>
                <w:b/>
                <w:sz w:val="20"/>
                <w:szCs w:val="20"/>
              </w:rPr>
              <w:t xml:space="preserve"> </w:t>
            </w:r>
            <w:r w:rsidRPr="00EA478B">
              <w:rPr>
                <w:sz w:val="20"/>
              </w:rPr>
              <w:t xml:space="preserve">(Ont.) </w:t>
            </w:r>
            <w:r w:rsidRPr="00F71899">
              <w:rPr>
                <w:sz w:val="20"/>
                <w:lang w:val="en-US"/>
              </w:rPr>
              <w:t>(Civil) (By Leave)</w:t>
            </w:r>
          </w:p>
          <w:p w:rsidR="003F0D67" w:rsidRPr="00F71899" w:rsidRDefault="003F0D67" w:rsidP="003F0D67">
            <w:pPr>
              <w:rPr>
                <w:lang w:val="en-US"/>
              </w:rPr>
            </w:pPr>
          </w:p>
        </w:tc>
      </w:tr>
      <w:tr w:rsidR="008F094A" w:rsidRPr="00F71899" w:rsidTr="003B3C79">
        <w:trPr>
          <w:gridAfter w:val="1"/>
          <w:wAfter w:w="48" w:type="pct"/>
        </w:trPr>
        <w:tc>
          <w:tcPr>
            <w:tcW w:w="538" w:type="pct"/>
          </w:tcPr>
          <w:p w:rsidR="008F094A" w:rsidRPr="00F71899" w:rsidRDefault="008F094A" w:rsidP="003B3C79">
            <w:pPr>
              <w:jc w:val="both"/>
              <w:rPr>
                <w:rStyle w:val="SCCFileNumberChar"/>
                <w:b w:val="0"/>
                <w:sz w:val="20"/>
                <w:szCs w:val="20"/>
              </w:rPr>
            </w:pPr>
            <w:r w:rsidRPr="00F71899">
              <w:rPr>
                <w:rStyle w:val="SCCFileNumberChar"/>
                <w:sz w:val="20"/>
                <w:szCs w:val="20"/>
              </w:rPr>
              <w:t>Coram:</w:t>
            </w:r>
          </w:p>
        </w:tc>
        <w:tc>
          <w:tcPr>
            <w:tcW w:w="4414" w:type="pct"/>
            <w:gridSpan w:val="3"/>
          </w:tcPr>
          <w:p w:rsidR="008F094A" w:rsidRPr="00F71899" w:rsidRDefault="003F0D67" w:rsidP="003B3C79">
            <w:pPr>
              <w:pStyle w:val="SCCLsocParty"/>
              <w:jc w:val="both"/>
              <w:rPr>
                <w:rFonts w:eastAsiaTheme="minorEastAsia"/>
                <w:sz w:val="20"/>
                <w:szCs w:val="20"/>
                <w:lang w:val="en-US" w:eastAsia="en-CA"/>
              </w:rPr>
            </w:pPr>
            <w:proofErr w:type="spellStart"/>
            <w:r w:rsidRPr="00F71899">
              <w:rPr>
                <w:rFonts w:eastAsiaTheme="minorEastAsia"/>
                <w:sz w:val="20"/>
                <w:szCs w:val="20"/>
                <w:lang w:val="en-US" w:eastAsia="en-CA"/>
              </w:rPr>
              <w:t>McLachlin</w:t>
            </w:r>
            <w:proofErr w:type="spellEnd"/>
            <w:r w:rsidRPr="00F71899">
              <w:rPr>
                <w:rFonts w:eastAsiaTheme="minorEastAsia"/>
                <w:sz w:val="20"/>
                <w:szCs w:val="20"/>
                <w:lang w:val="en-US" w:eastAsia="en-CA"/>
              </w:rPr>
              <w:t xml:space="preserve"> C.J. and </w:t>
            </w:r>
            <w:proofErr w:type="spellStart"/>
            <w:r w:rsidRPr="00F71899">
              <w:rPr>
                <w:rFonts w:eastAsiaTheme="minorEastAsia"/>
                <w:sz w:val="20"/>
                <w:szCs w:val="20"/>
                <w:lang w:val="en-US" w:eastAsia="en-CA"/>
              </w:rPr>
              <w:t>Abella</w:t>
            </w:r>
            <w:proofErr w:type="spellEnd"/>
            <w:r w:rsidRPr="00F71899">
              <w:rPr>
                <w:rFonts w:eastAsiaTheme="minorEastAsia"/>
                <w:sz w:val="20"/>
                <w:szCs w:val="20"/>
                <w:lang w:val="en-US" w:eastAsia="en-CA"/>
              </w:rPr>
              <w:t xml:space="preserve">, </w:t>
            </w:r>
            <w:proofErr w:type="spellStart"/>
            <w:r w:rsidRPr="00F71899">
              <w:rPr>
                <w:rFonts w:eastAsiaTheme="minorEastAsia"/>
                <w:sz w:val="20"/>
                <w:szCs w:val="20"/>
                <w:lang w:val="en-US" w:eastAsia="en-CA"/>
              </w:rPr>
              <w:t>Moldaver</w:t>
            </w:r>
            <w:proofErr w:type="spellEnd"/>
            <w:r w:rsidRPr="00F71899">
              <w:rPr>
                <w:rFonts w:eastAsiaTheme="minorEastAsia"/>
                <w:sz w:val="20"/>
                <w:szCs w:val="20"/>
                <w:lang w:val="en-US" w:eastAsia="en-CA"/>
              </w:rPr>
              <w:t xml:space="preserve">, </w:t>
            </w:r>
            <w:proofErr w:type="spellStart"/>
            <w:r w:rsidRPr="00F71899">
              <w:rPr>
                <w:rFonts w:eastAsiaTheme="minorEastAsia"/>
                <w:sz w:val="20"/>
                <w:szCs w:val="20"/>
                <w:lang w:val="en-US" w:eastAsia="en-CA"/>
              </w:rPr>
              <w:t>Karakatsanis</w:t>
            </w:r>
            <w:proofErr w:type="spellEnd"/>
            <w:r w:rsidRPr="00F71899">
              <w:rPr>
                <w:rFonts w:eastAsiaTheme="minorEastAsia"/>
                <w:sz w:val="20"/>
                <w:szCs w:val="20"/>
                <w:lang w:val="en-US" w:eastAsia="en-CA"/>
              </w:rPr>
              <w:t xml:space="preserve">, Wagner, </w:t>
            </w:r>
            <w:proofErr w:type="spellStart"/>
            <w:r w:rsidRPr="00F71899">
              <w:rPr>
                <w:rFonts w:eastAsiaTheme="minorEastAsia"/>
                <w:sz w:val="20"/>
                <w:szCs w:val="20"/>
                <w:lang w:val="en-US" w:eastAsia="en-CA"/>
              </w:rPr>
              <w:t>Gascon</w:t>
            </w:r>
            <w:proofErr w:type="spellEnd"/>
            <w:r w:rsidRPr="00F71899">
              <w:rPr>
                <w:rFonts w:eastAsiaTheme="minorEastAsia"/>
                <w:sz w:val="20"/>
                <w:szCs w:val="20"/>
                <w:lang w:val="en-US" w:eastAsia="en-CA"/>
              </w:rPr>
              <w:t xml:space="preserve">, </w:t>
            </w:r>
            <w:proofErr w:type="spellStart"/>
            <w:r w:rsidRPr="00F71899">
              <w:rPr>
                <w:rFonts w:eastAsiaTheme="minorEastAsia"/>
                <w:sz w:val="20"/>
                <w:szCs w:val="20"/>
                <w:lang w:val="en-US" w:eastAsia="en-CA"/>
              </w:rPr>
              <w:t>Côté</w:t>
            </w:r>
            <w:proofErr w:type="spellEnd"/>
            <w:r w:rsidRPr="00F71899">
              <w:rPr>
                <w:rFonts w:eastAsiaTheme="minorEastAsia"/>
                <w:sz w:val="20"/>
                <w:szCs w:val="20"/>
                <w:lang w:val="en-US" w:eastAsia="en-CA"/>
              </w:rPr>
              <w:t>, Brown and Rowe JJ.</w:t>
            </w:r>
          </w:p>
          <w:p w:rsidR="003F0D67" w:rsidRPr="00F71899" w:rsidRDefault="003F0D67" w:rsidP="003F0D67">
            <w:pPr>
              <w:rPr>
                <w:lang w:val="en-US" w:eastAsia="en-CA"/>
              </w:rPr>
            </w:pPr>
          </w:p>
        </w:tc>
      </w:tr>
      <w:tr w:rsidR="008F094A" w:rsidRPr="00F71899" w:rsidTr="008F094A">
        <w:trPr>
          <w:gridAfter w:val="1"/>
          <w:wAfter w:w="48" w:type="pct"/>
        </w:trPr>
        <w:tc>
          <w:tcPr>
            <w:tcW w:w="4952" w:type="pct"/>
            <w:gridSpan w:val="4"/>
          </w:tcPr>
          <w:p w:rsidR="008F094A" w:rsidRPr="00F71899" w:rsidRDefault="003F0D67" w:rsidP="003B3C79">
            <w:pPr>
              <w:pStyle w:val="SCCLsocParty"/>
              <w:jc w:val="both"/>
              <w:rPr>
                <w:sz w:val="20"/>
                <w:szCs w:val="20"/>
                <w:lang w:val="en-US"/>
              </w:rPr>
            </w:pPr>
            <w:r w:rsidRPr="00F71899">
              <w:rPr>
                <w:sz w:val="20"/>
                <w:szCs w:val="20"/>
                <w:lang w:val="en-US"/>
              </w:rPr>
              <w:t>The application for leave to appeal from the judgment of the Court of Appeal for Ontario, Number M46599 (C59706), 2016 ONCA 658, dated September 6, 2016, is dismissed with costs.</w:t>
            </w:r>
          </w:p>
          <w:p w:rsidR="003F0D67" w:rsidRPr="00F71899" w:rsidRDefault="003F0D67" w:rsidP="003F0D67">
            <w:pPr>
              <w:rPr>
                <w:lang w:val="en-US"/>
              </w:rPr>
            </w:pPr>
          </w:p>
        </w:tc>
      </w:tr>
      <w:tr w:rsidR="00E50D43" w:rsidRPr="00F71899" w:rsidTr="003B3C79">
        <w:trPr>
          <w:gridAfter w:val="1"/>
          <w:wAfter w:w="48" w:type="pct"/>
        </w:trPr>
        <w:tc>
          <w:tcPr>
            <w:tcW w:w="4952" w:type="pct"/>
            <w:gridSpan w:val="4"/>
          </w:tcPr>
          <w:p w:rsidR="00E50D43" w:rsidRPr="00F71899" w:rsidRDefault="00E50D43" w:rsidP="003B3C79">
            <w:pPr>
              <w:jc w:val="both"/>
              <w:rPr>
                <w:sz w:val="20"/>
              </w:rPr>
            </w:pPr>
            <w:r w:rsidRPr="00F71899">
              <w:rPr>
                <w:sz w:val="20"/>
              </w:rPr>
              <w:t xml:space="preserve">Civil procedure – appeals – Vexatious litigant proceedings – Whether the Court of Appeal erred in quashing the applicant’s appeal and by failing to exercise discretion in the interest of justice when the applicant asked the court to use R. 2.03 of the </w:t>
            </w:r>
            <w:r w:rsidRPr="00F71899">
              <w:rPr>
                <w:i/>
                <w:sz w:val="20"/>
              </w:rPr>
              <w:t>Rules of Civil Procedure</w:t>
            </w:r>
            <w:r w:rsidRPr="00F71899">
              <w:rPr>
                <w:sz w:val="20"/>
              </w:rPr>
              <w:t xml:space="preserve"> (dispensing with compliance) to continue with the appeal.</w:t>
            </w:r>
          </w:p>
          <w:p w:rsidR="00E50D43" w:rsidRPr="00F71899" w:rsidRDefault="00E50D43" w:rsidP="003B3C79">
            <w:pPr>
              <w:jc w:val="both"/>
              <w:rPr>
                <w:sz w:val="20"/>
              </w:rPr>
            </w:pPr>
          </w:p>
        </w:tc>
      </w:tr>
      <w:tr w:rsidR="00E50D43" w:rsidRPr="00F71899" w:rsidTr="003B3C79">
        <w:trPr>
          <w:gridAfter w:val="1"/>
          <w:wAfter w:w="48" w:type="pct"/>
        </w:trPr>
        <w:tc>
          <w:tcPr>
            <w:tcW w:w="4952" w:type="pct"/>
            <w:gridSpan w:val="4"/>
          </w:tcPr>
          <w:p w:rsidR="00E50D43" w:rsidRPr="00F71899" w:rsidRDefault="00E50D43" w:rsidP="003B3C79">
            <w:pPr>
              <w:jc w:val="both"/>
              <w:rPr>
                <w:sz w:val="20"/>
              </w:rPr>
            </w:pPr>
            <w:r w:rsidRPr="00F71899">
              <w:rPr>
                <w:sz w:val="20"/>
              </w:rPr>
              <w:t xml:space="preserve">The parties have been involved in family law litigation since 2009. On October 29, 2014, </w:t>
            </w:r>
            <w:proofErr w:type="spellStart"/>
            <w:r w:rsidRPr="00F71899">
              <w:rPr>
                <w:sz w:val="20"/>
              </w:rPr>
              <w:t>Rogin</w:t>
            </w:r>
            <w:proofErr w:type="spellEnd"/>
            <w:r w:rsidRPr="00F71899">
              <w:rPr>
                <w:sz w:val="20"/>
              </w:rPr>
              <w:t> J. of the Ontario Superior Court of Justice awarded custody and child support to Ms. </w:t>
            </w:r>
            <w:proofErr w:type="spellStart"/>
            <w:r w:rsidRPr="00F71899">
              <w:rPr>
                <w:sz w:val="20"/>
              </w:rPr>
              <w:t>Vermette</w:t>
            </w:r>
            <w:proofErr w:type="spellEnd"/>
            <w:r w:rsidRPr="00F71899">
              <w:rPr>
                <w:sz w:val="20"/>
              </w:rPr>
              <w:t xml:space="preserve"> and access to Mr. </w:t>
            </w:r>
            <w:proofErr w:type="spellStart"/>
            <w:r w:rsidRPr="00F71899">
              <w:rPr>
                <w:sz w:val="20"/>
              </w:rPr>
              <w:t>Nassr</w:t>
            </w:r>
            <w:proofErr w:type="spellEnd"/>
            <w:r w:rsidRPr="00F71899">
              <w:rPr>
                <w:sz w:val="20"/>
              </w:rPr>
              <w:t>. After numerous proceedings, Mr. </w:t>
            </w:r>
            <w:proofErr w:type="spellStart"/>
            <w:r w:rsidRPr="00F71899">
              <w:rPr>
                <w:sz w:val="20"/>
              </w:rPr>
              <w:t>Nassr</w:t>
            </w:r>
            <w:proofErr w:type="spellEnd"/>
            <w:r w:rsidRPr="00F71899">
              <w:rPr>
                <w:sz w:val="20"/>
              </w:rPr>
              <w:t xml:space="preserve"> was declared to be a vexatious litigant pursuant to s. 140 of the </w:t>
            </w:r>
            <w:r w:rsidRPr="00F71899">
              <w:rPr>
                <w:i/>
                <w:sz w:val="20"/>
              </w:rPr>
              <w:t>Courts of Justice Act</w:t>
            </w:r>
            <w:r w:rsidRPr="00F71899">
              <w:rPr>
                <w:sz w:val="20"/>
              </w:rPr>
              <w:t xml:space="preserve">, R.S.O. 1990, c. C-43, by the Ontario Superior Court of Justice: </w:t>
            </w:r>
            <w:proofErr w:type="spellStart"/>
            <w:r w:rsidRPr="00F71899">
              <w:rPr>
                <w:i/>
                <w:sz w:val="20"/>
              </w:rPr>
              <w:t>Vermette</w:t>
            </w:r>
            <w:proofErr w:type="spellEnd"/>
            <w:r w:rsidRPr="00F71899">
              <w:rPr>
                <w:i/>
                <w:sz w:val="20"/>
              </w:rPr>
              <w:t xml:space="preserve"> v. </w:t>
            </w:r>
            <w:proofErr w:type="spellStart"/>
            <w:r w:rsidRPr="00F71899">
              <w:rPr>
                <w:i/>
                <w:sz w:val="20"/>
              </w:rPr>
              <w:t>Nassr</w:t>
            </w:r>
            <w:proofErr w:type="spellEnd"/>
            <w:r w:rsidRPr="00F71899">
              <w:rPr>
                <w:sz w:val="20"/>
              </w:rPr>
              <w:t>, 2015 ONSC 2450. The court ordered that no further proceeding be instituted by Mr. </w:t>
            </w:r>
            <w:proofErr w:type="spellStart"/>
            <w:r w:rsidRPr="00F71899">
              <w:rPr>
                <w:sz w:val="20"/>
              </w:rPr>
              <w:t>Nassr</w:t>
            </w:r>
            <w:proofErr w:type="spellEnd"/>
            <w:r w:rsidRPr="00F71899">
              <w:rPr>
                <w:sz w:val="20"/>
              </w:rPr>
              <w:t xml:space="preserve"> in any court and “any proceeding previously instituted by him may not be continued except by leave of a Judge of the Superior Court”. After delivering his notice of appeal in respect of the judgment of </w:t>
            </w:r>
            <w:proofErr w:type="spellStart"/>
            <w:r w:rsidRPr="00F71899">
              <w:rPr>
                <w:sz w:val="20"/>
              </w:rPr>
              <w:t>Rogin</w:t>
            </w:r>
            <w:proofErr w:type="spellEnd"/>
            <w:r w:rsidRPr="00F71899">
              <w:rPr>
                <w:sz w:val="20"/>
              </w:rPr>
              <w:t> J., Mr. </w:t>
            </w:r>
            <w:proofErr w:type="spellStart"/>
            <w:r w:rsidRPr="00F71899">
              <w:rPr>
                <w:sz w:val="20"/>
              </w:rPr>
              <w:t>Nassr</w:t>
            </w:r>
            <w:proofErr w:type="spellEnd"/>
            <w:r w:rsidRPr="00F71899">
              <w:rPr>
                <w:sz w:val="20"/>
              </w:rPr>
              <w:t xml:space="preserve"> was subsequently denied leave to continue his appeal, the Superior Court finding that he had not met the test for granting leave and there was no merit to the appeal. Ms. </w:t>
            </w:r>
            <w:proofErr w:type="spellStart"/>
            <w:r w:rsidRPr="00F71899">
              <w:rPr>
                <w:sz w:val="20"/>
              </w:rPr>
              <w:t>Vermette</w:t>
            </w:r>
            <w:proofErr w:type="spellEnd"/>
            <w:r w:rsidRPr="00F71899">
              <w:rPr>
                <w:sz w:val="20"/>
              </w:rPr>
              <w:t xml:space="preserve"> subsequently moved in the Court of Appeal for an order quashing Mr. </w:t>
            </w:r>
            <w:proofErr w:type="spellStart"/>
            <w:r w:rsidRPr="00F71899">
              <w:rPr>
                <w:sz w:val="20"/>
              </w:rPr>
              <w:t>Nassr’s</w:t>
            </w:r>
            <w:proofErr w:type="spellEnd"/>
            <w:r w:rsidRPr="00F71899">
              <w:rPr>
                <w:sz w:val="20"/>
              </w:rPr>
              <w:t xml:space="preserve"> appeal which was granted. The court did not accept Mr. </w:t>
            </w:r>
            <w:proofErr w:type="spellStart"/>
            <w:r w:rsidRPr="00F71899">
              <w:rPr>
                <w:sz w:val="20"/>
              </w:rPr>
              <w:t>Nassr’s</w:t>
            </w:r>
            <w:proofErr w:type="spellEnd"/>
            <w:r w:rsidRPr="00F71899">
              <w:rPr>
                <w:sz w:val="20"/>
              </w:rPr>
              <w:t xml:space="preserve"> argument that, under R. 2.03 of the </w:t>
            </w:r>
            <w:r w:rsidRPr="00F71899">
              <w:rPr>
                <w:i/>
                <w:sz w:val="20"/>
              </w:rPr>
              <w:t>Rules of Civil procedure</w:t>
            </w:r>
            <w:r w:rsidRPr="00F71899">
              <w:rPr>
                <w:sz w:val="20"/>
              </w:rPr>
              <w:t>, R.R.O. 1990, Reg. 194, the court should dispense with compliance with the requirement that he obtain leave. Mr. </w:t>
            </w:r>
            <w:proofErr w:type="spellStart"/>
            <w:r w:rsidRPr="00F71899">
              <w:rPr>
                <w:sz w:val="20"/>
              </w:rPr>
              <w:t>Nassr</w:t>
            </w:r>
            <w:proofErr w:type="spellEnd"/>
            <w:r w:rsidRPr="00F71899">
              <w:rPr>
                <w:sz w:val="20"/>
              </w:rPr>
              <w:t xml:space="preserve"> seeks leave to appeal that order.</w:t>
            </w:r>
          </w:p>
          <w:p w:rsidR="00E50D43" w:rsidRPr="00F71899" w:rsidRDefault="00E50D43" w:rsidP="003B3C79">
            <w:pPr>
              <w:jc w:val="both"/>
              <w:rPr>
                <w:sz w:val="20"/>
              </w:rPr>
            </w:pPr>
          </w:p>
        </w:tc>
      </w:tr>
      <w:tr w:rsidR="00E50D43" w:rsidRPr="00F71899" w:rsidTr="003B3C79">
        <w:tblPrEx>
          <w:tblCellMar>
            <w:bottom w:w="0" w:type="dxa"/>
          </w:tblCellMar>
        </w:tblPrEx>
        <w:tc>
          <w:tcPr>
            <w:tcW w:w="2367" w:type="pct"/>
            <w:gridSpan w:val="2"/>
          </w:tcPr>
          <w:p w:rsidR="00E50D43" w:rsidRPr="00F71899" w:rsidRDefault="00E50D43" w:rsidP="003B3C79">
            <w:pPr>
              <w:jc w:val="both"/>
              <w:rPr>
                <w:sz w:val="20"/>
              </w:rPr>
            </w:pPr>
            <w:r w:rsidRPr="00F71899">
              <w:rPr>
                <w:sz w:val="20"/>
              </w:rPr>
              <w:t>October 29, 2014</w:t>
            </w:r>
          </w:p>
          <w:p w:rsidR="00E50D43" w:rsidRPr="00F71899" w:rsidRDefault="00E50D43" w:rsidP="003B3C79">
            <w:pPr>
              <w:jc w:val="both"/>
              <w:rPr>
                <w:sz w:val="20"/>
              </w:rPr>
            </w:pPr>
            <w:r w:rsidRPr="00F71899">
              <w:rPr>
                <w:sz w:val="20"/>
              </w:rPr>
              <w:t>Ontario Superior Court of Justice</w:t>
            </w:r>
          </w:p>
          <w:p w:rsidR="00E50D43" w:rsidRPr="00F71899" w:rsidRDefault="00E50D43" w:rsidP="003B3C79">
            <w:pPr>
              <w:jc w:val="both"/>
              <w:rPr>
                <w:sz w:val="20"/>
              </w:rPr>
            </w:pPr>
            <w:r w:rsidRPr="00F71899">
              <w:rPr>
                <w:sz w:val="20"/>
              </w:rPr>
              <w:t>(</w:t>
            </w:r>
            <w:proofErr w:type="spellStart"/>
            <w:r w:rsidRPr="00F71899">
              <w:rPr>
                <w:sz w:val="20"/>
              </w:rPr>
              <w:t>Rogin</w:t>
            </w:r>
            <w:proofErr w:type="spellEnd"/>
            <w:r w:rsidRPr="00F71899">
              <w:rPr>
                <w:sz w:val="20"/>
              </w:rPr>
              <w:t xml:space="preserve"> J.)</w:t>
            </w:r>
          </w:p>
          <w:p w:rsidR="00E50D43" w:rsidRPr="00F71899" w:rsidRDefault="00E50D43" w:rsidP="003B3C79">
            <w:pPr>
              <w:jc w:val="both"/>
              <w:rPr>
                <w:sz w:val="20"/>
              </w:rPr>
            </w:pPr>
            <w:r w:rsidRPr="00F71899">
              <w:rPr>
                <w:sz w:val="20"/>
              </w:rPr>
              <w:t xml:space="preserve">2014 ONSC 6091 (unreported in </w:t>
            </w:r>
            <w:proofErr w:type="spellStart"/>
            <w:r w:rsidRPr="00F71899">
              <w:rPr>
                <w:sz w:val="20"/>
              </w:rPr>
              <w:t>CanLII</w:t>
            </w:r>
            <w:proofErr w:type="spellEnd"/>
            <w:r w:rsidRPr="00F71899">
              <w:rPr>
                <w:sz w:val="20"/>
              </w:rPr>
              <w:t>)</w:t>
            </w:r>
          </w:p>
          <w:p w:rsidR="00E50D43" w:rsidRPr="00F71899" w:rsidRDefault="00E50D43" w:rsidP="003B3C79">
            <w:pPr>
              <w:jc w:val="both"/>
              <w:rPr>
                <w:sz w:val="20"/>
              </w:rPr>
            </w:pPr>
          </w:p>
        </w:tc>
        <w:tc>
          <w:tcPr>
            <w:tcW w:w="267" w:type="pct"/>
          </w:tcPr>
          <w:p w:rsidR="00E50D43" w:rsidRPr="00F71899" w:rsidRDefault="00E50D43" w:rsidP="003B3C79">
            <w:pPr>
              <w:jc w:val="both"/>
              <w:rPr>
                <w:sz w:val="20"/>
              </w:rPr>
            </w:pPr>
          </w:p>
        </w:tc>
        <w:tc>
          <w:tcPr>
            <w:tcW w:w="2366" w:type="pct"/>
            <w:gridSpan w:val="2"/>
          </w:tcPr>
          <w:p w:rsidR="00E50D43" w:rsidRPr="00F71899" w:rsidRDefault="00E50D43" w:rsidP="003B3C79">
            <w:pPr>
              <w:jc w:val="both"/>
              <w:rPr>
                <w:sz w:val="20"/>
              </w:rPr>
            </w:pPr>
            <w:r w:rsidRPr="00F71899">
              <w:rPr>
                <w:sz w:val="20"/>
              </w:rPr>
              <w:t>Respondent’s application for custody and child support, granted.</w:t>
            </w:r>
          </w:p>
          <w:p w:rsidR="00E50D43" w:rsidRPr="00F71899" w:rsidRDefault="00E50D43" w:rsidP="003B3C79">
            <w:pPr>
              <w:jc w:val="both"/>
              <w:rPr>
                <w:sz w:val="20"/>
              </w:rPr>
            </w:pPr>
          </w:p>
        </w:tc>
      </w:tr>
      <w:tr w:rsidR="00E50D43" w:rsidRPr="00F71899" w:rsidTr="003B3C79">
        <w:tblPrEx>
          <w:tblCellMar>
            <w:bottom w:w="0" w:type="dxa"/>
          </w:tblCellMar>
        </w:tblPrEx>
        <w:tc>
          <w:tcPr>
            <w:tcW w:w="2367" w:type="pct"/>
            <w:gridSpan w:val="2"/>
          </w:tcPr>
          <w:p w:rsidR="00E50D43" w:rsidRPr="00F71899" w:rsidRDefault="00E50D43" w:rsidP="003B3C79">
            <w:pPr>
              <w:jc w:val="both"/>
              <w:rPr>
                <w:sz w:val="20"/>
              </w:rPr>
            </w:pPr>
            <w:r w:rsidRPr="00F71899">
              <w:rPr>
                <w:sz w:val="20"/>
              </w:rPr>
              <w:t>September 6, 2016</w:t>
            </w:r>
          </w:p>
          <w:p w:rsidR="00E50D43" w:rsidRPr="00F71899" w:rsidRDefault="00E50D43" w:rsidP="003B3C79">
            <w:pPr>
              <w:jc w:val="both"/>
              <w:rPr>
                <w:sz w:val="20"/>
              </w:rPr>
            </w:pPr>
            <w:r w:rsidRPr="00F71899">
              <w:rPr>
                <w:sz w:val="20"/>
              </w:rPr>
              <w:t>Court of Appeal for Ontario</w:t>
            </w:r>
          </w:p>
          <w:p w:rsidR="00E50D43" w:rsidRPr="00F71899" w:rsidRDefault="00E50D43" w:rsidP="003B3C79">
            <w:pPr>
              <w:jc w:val="both"/>
              <w:rPr>
                <w:sz w:val="20"/>
              </w:rPr>
            </w:pPr>
            <w:r w:rsidRPr="00F71899">
              <w:rPr>
                <w:sz w:val="20"/>
              </w:rPr>
              <w:t xml:space="preserve">(Feldman, Simmons and </w:t>
            </w:r>
            <w:proofErr w:type="spellStart"/>
            <w:r w:rsidRPr="00F71899">
              <w:rPr>
                <w:sz w:val="20"/>
              </w:rPr>
              <w:t>Lauwers</w:t>
            </w:r>
            <w:proofErr w:type="spellEnd"/>
            <w:r w:rsidRPr="00F71899">
              <w:rPr>
                <w:sz w:val="20"/>
              </w:rPr>
              <w:t xml:space="preserve"> JJ.A.)</w:t>
            </w:r>
          </w:p>
          <w:p w:rsidR="00E50D43" w:rsidRPr="00F71899" w:rsidRDefault="0005663F" w:rsidP="003B3C79">
            <w:pPr>
              <w:jc w:val="both"/>
              <w:rPr>
                <w:sz w:val="20"/>
              </w:rPr>
            </w:pPr>
            <w:hyperlink r:id="rId42" w:history="1">
              <w:r w:rsidR="00E50D43" w:rsidRPr="00F71899">
                <w:rPr>
                  <w:rStyle w:val="Hyperlink"/>
                  <w:sz w:val="20"/>
                </w:rPr>
                <w:t>2016 ONCA 658</w:t>
              </w:r>
            </w:hyperlink>
          </w:p>
          <w:p w:rsidR="00E50D43" w:rsidRPr="00F71899" w:rsidRDefault="00E50D43" w:rsidP="003B3C79">
            <w:pPr>
              <w:jc w:val="both"/>
              <w:rPr>
                <w:sz w:val="20"/>
              </w:rPr>
            </w:pPr>
          </w:p>
        </w:tc>
        <w:tc>
          <w:tcPr>
            <w:tcW w:w="267" w:type="pct"/>
          </w:tcPr>
          <w:p w:rsidR="00E50D43" w:rsidRPr="00F71899" w:rsidRDefault="00E50D43" w:rsidP="003B3C79">
            <w:pPr>
              <w:jc w:val="both"/>
              <w:rPr>
                <w:sz w:val="20"/>
              </w:rPr>
            </w:pPr>
          </w:p>
        </w:tc>
        <w:tc>
          <w:tcPr>
            <w:tcW w:w="2366" w:type="pct"/>
            <w:gridSpan w:val="2"/>
          </w:tcPr>
          <w:p w:rsidR="00E50D43" w:rsidRPr="00F71899" w:rsidRDefault="00E50D43" w:rsidP="003B3C79">
            <w:pPr>
              <w:jc w:val="both"/>
              <w:rPr>
                <w:sz w:val="20"/>
              </w:rPr>
            </w:pPr>
            <w:r w:rsidRPr="00F71899">
              <w:rPr>
                <w:sz w:val="20"/>
              </w:rPr>
              <w:t>Respondent’s motion to quash applicant’s appeal, granted.</w:t>
            </w:r>
          </w:p>
          <w:p w:rsidR="00E50D43" w:rsidRPr="00F71899" w:rsidRDefault="00E50D43" w:rsidP="003B3C79">
            <w:pPr>
              <w:jc w:val="both"/>
              <w:rPr>
                <w:sz w:val="20"/>
              </w:rPr>
            </w:pPr>
          </w:p>
        </w:tc>
      </w:tr>
      <w:tr w:rsidR="00E50D43" w:rsidRPr="00F71899" w:rsidTr="003B3C79">
        <w:tblPrEx>
          <w:tblCellMar>
            <w:bottom w:w="0" w:type="dxa"/>
          </w:tblCellMar>
        </w:tblPrEx>
        <w:tc>
          <w:tcPr>
            <w:tcW w:w="2367" w:type="pct"/>
            <w:gridSpan w:val="2"/>
          </w:tcPr>
          <w:p w:rsidR="00E50D43" w:rsidRPr="00F71899" w:rsidRDefault="00E50D43" w:rsidP="003B3C79">
            <w:pPr>
              <w:jc w:val="both"/>
              <w:rPr>
                <w:sz w:val="20"/>
              </w:rPr>
            </w:pPr>
            <w:r w:rsidRPr="00F71899">
              <w:rPr>
                <w:sz w:val="20"/>
              </w:rPr>
              <w:t>November 7, 2016</w:t>
            </w:r>
          </w:p>
          <w:p w:rsidR="00E50D43" w:rsidRPr="00F71899" w:rsidRDefault="00E50D43" w:rsidP="003B3C79">
            <w:pPr>
              <w:jc w:val="both"/>
              <w:rPr>
                <w:sz w:val="20"/>
              </w:rPr>
            </w:pPr>
            <w:r w:rsidRPr="00F71899">
              <w:rPr>
                <w:sz w:val="20"/>
              </w:rPr>
              <w:t>Supreme Court of Canada</w:t>
            </w:r>
          </w:p>
        </w:tc>
        <w:tc>
          <w:tcPr>
            <w:tcW w:w="267" w:type="pct"/>
          </w:tcPr>
          <w:p w:rsidR="00E50D43" w:rsidRPr="00F71899" w:rsidRDefault="00E50D43" w:rsidP="003B3C79">
            <w:pPr>
              <w:jc w:val="both"/>
              <w:rPr>
                <w:sz w:val="20"/>
              </w:rPr>
            </w:pPr>
          </w:p>
        </w:tc>
        <w:tc>
          <w:tcPr>
            <w:tcW w:w="2366" w:type="pct"/>
            <w:gridSpan w:val="2"/>
          </w:tcPr>
          <w:p w:rsidR="00E50D43" w:rsidRPr="00F71899" w:rsidRDefault="00E50D43" w:rsidP="003B3C79">
            <w:pPr>
              <w:jc w:val="both"/>
              <w:rPr>
                <w:sz w:val="20"/>
              </w:rPr>
            </w:pPr>
            <w:r w:rsidRPr="00F71899">
              <w:rPr>
                <w:sz w:val="20"/>
              </w:rPr>
              <w:t>Application for leave to appeal, filed.</w:t>
            </w:r>
          </w:p>
          <w:p w:rsidR="00E50D43" w:rsidRPr="00F71899" w:rsidRDefault="00E50D43" w:rsidP="003B3C79">
            <w:pPr>
              <w:jc w:val="both"/>
              <w:rPr>
                <w:sz w:val="20"/>
              </w:rPr>
            </w:pPr>
          </w:p>
        </w:tc>
      </w:tr>
    </w:tbl>
    <w:p w:rsidR="00E50D43" w:rsidRPr="00F71899" w:rsidRDefault="0005663F" w:rsidP="00E50D43">
      <w:pPr>
        <w:jc w:val="both"/>
        <w:rPr>
          <w:sz w:val="20"/>
        </w:rPr>
      </w:pPr>
      <w:r>
        <w:rPr>
          <w:sz w:val="20"/>
          <w:szCs w:val="20"/>
        </w:rPr>
        <w:pict>
          <v:rect id="_x0000_i1060" style="width:2in;height:1pt" o:hrpct="0" o:hralign="center" o:hrstd="t" o:hrnoshade="t" o:hr="t" fillcolor="black [3213]" stroked="f"/>
        </w:pict>
      </w:r>
    </w:p>
    <w:p w:rsidR="00E50D43" w:rsidRPr="00F71899" w:rsidRDefault="00E50D43" w:rsidP="00E50D43">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E50D43" w:rsidRPr="00F71899" w:rsidTr="003B3C79">
        <w:trPr>
          <w:gridAfter w:val="1"/>
          <w:wAfter w:w="48" w:type="pct"/>
        </w:trPr>
        <w:tc>
          <w:tcPr>
            <w:tcW w:w="538" w:type="pct"/>
          </w:tcPr>
          <w:p w:rsidR="00E50D43" w:rsidRPr="00F71899" w:rsidRDefault="00E50D43" w:rsidP="003B3C79">
            <w:pPr>
              <w:jc w:val="both"/>
              <w:rPr>
                <w:sz w:val="20"/>
                <w:lang w:val="fr-CA"/>
              </w:rPr>
            </w:pPr>
            <w:r w:rsidRPr="00F71899">
              <w:rPr>
                <w:rStyle w:val="SCCFileNumberChar"/>
                <w:sz w:val="20"/>
                <w:szCs w:val="20"/>
                <w:lang w:val="fr-CA"/>
              </w:rPr>
              <w:t>37308</w:t>
            </w:r>
          </w:p>
        </w:tc>
        <w:tc>
          <w:tcPr>
            <w:tcW w:w="4414" w:type="pct"/>
            <w:gridSpan w:val="3"/>
          </w:tcPr>
          <w:p w:rsidR="00E50D43" w:rsidRPr="00F71899" w:rsidRDefault="00E50D43" w:rsidP="003F0D67">
            <w:pPr>
              <w:pStyle w:val="SCCLsocParty"/>
              <w:jc w:val="both"/>
              <w:rPr>
                <w:sz w:val="20"/>
              </w:rPr>
            </w:pPr>
            <w:r w:rsidRPr="00F71899">
              <w:rPr>
                <w:b/>
                <w:sz w:val="20"/>
                <w:szCs w:val="20"/>
              </w:rPr>
              <w:t xml:space="preserve">Jason Donald </w:t>
            </w:r>
            <w:proofErr w:type="spellStart"/>
            <w:r w:rsidRPr="00F71899">
              <w:rPr>
                <w:b/>
                <w:sz w:val="20"/>
                <w:szCs w:val="20"/>
              </w:rPr>
              <w:t>Nassr</w:t>
            </w:r>
            <w:proofErr w:type="spellEnd"/>
            <w:r w:rsidRPr="00F71899">
              <w:rPr>
                <w:b/>
                <w:sz w:val="20"/>
                <w:szCs w:val="20"/>
              </w:rPr>
              <w:t xml:space="preserve"> c. Laurie Ann Vermette</w:t>
            </w:r>
            <w:r w:rsidR="003F0D67" w:rsidRPr="00F71899">
              <w:rPr>
                <w:b/>
                <w:sz w:val="20"/>
                <w:szCs w:val="20"/>
              </w:rPr>
              <w:t xml:space="preserve"> </w:t>
            </w:r>
            <w:r w:rsidRPr="00F71899">
              <w:rPr>
                <w:sz w:val="20"/>
              </w:rPr>
              <w:t>(Ont.) (Civile) (Sur autorisation)</w:t>
            </w:r>
          </w:p>
          <w:p w:rsidR="003F0D67" w:rsidRPr="00F71899" w:rsidRDefault="003F0D67" w:rsidP="003F0D67">
            <w:pPr>
              <w:rPr>
                <w:lang w:val="fr-CA"/>
              </w:rPr>
            </w:pPr>
          </w:p>
        </w:tc>
      </w:tr>
      <w:tr w:rsidR="008F094A" w:rsidRPr="00223597" w:rsidTr="003B3C79">
        <w:trPr>
          <w:gridAfter w:val="1"/>
          <w:wAfter w:w="48" w:type="pct"/>
        </w:trPr>
        <w:tc>
          <w:tcPr>
            <w:tcW w:w="538" w:type="pct"/>
          </w:tcPr>
          <w:p w:rsidR="008F094A" w:rsidRPr="00F71899" w:rsidRDefault="008F094A" w:rsidP="003B3C79">
            <w:pPr>
              <w:jc w:val="both"/>
              <w:rPr>
                <w:rStyle w:val="SCCFileNumberChar"/>
                <w:b w:val="0"/>
                <w:sz w:val="20"/>
                <w:szCs w:val="20"/>
                <w:lang w:val="fr-CA"/>
              </w:rPr>
            </w:pPr>
            <w:r w:rsidRPr="00F71899">
              <w:rPr>
                <w:rStyle w:val="SCCFileNumberChar"/>
                <w:sz w:val="20"/>
                <w:szCs w:val="20"/>
              </w:rPr>
              <w:t>Coram:</w:t>
            </w:r>
          </w:p>
        </w:tc>
        <w:tc>
          <w:tcPr>
            <w:tcW w:w="4414" w:type="pct"/>
            <w:gridSpan w:val="3"/>
          </w:tcPr>
          <w:p w:rsidR="008F094A" w:rsidRPr="00F71899" w:rsidRDefault="003F0D67" w:rsidP="003B3C79">
            <w:pPr>
              <w:pStyle w:val="SCCLsocParty"/>
              <w:jc w:val="both"/>
              <w:rPr>
                <w:rFonts w:eastAsiaTheme="minorEastAsia"/>
                <w:sz w:val="20"/>
                <w:szCs w:val="20"/>
                <w:lang w:eastAsia="en-CA"/>
              </w:rPr>
            </w:pPr>
            <w:r w:rsidRPr="00F71899">
              <w:rPr>
                <w:rFonts w:eastAsiaTheme="minorEastAsia"/>
                <w:sz w:val="20"/>
                <w:szCs w:val="20"/>
                <w:lang w:val="fr-FR" w:eastAsia="en-CA"/>
              </w:rPr>
              <w:t xml:space="preserve">La juge en chef </w:t>
            </w:r>
            <w:proofErr w:type="spellStart"/>
            <w:r w:rsidRPr="00F71899">
              <w:rPr>
                <w:rFonts w:eastAsiaTheme="minorEastAsia"/>
                <w:sz w:val="20"/>
                <w:szCs w:val="20"/>
                <w:lang w:val="fr-FR" w:eastAsia="en-CA"/>
              </w:rPr>
              <w:t>McLachlin</w:t>
            </w:r>
            <w:proofErr w:type="spellEnd"/>
            <w:r w:rsidRPr="00F71899">
              <w:rPr>
                <w:rFonts w:eastAsiaTheme="minorEastAsia"/>
                <w:sz w:val="20"/>
                <w:szCs w:val="20"/>
                <w:lang w:val="fr-FR" w:eastAsia="en-CA"/>
              </w:rPr>
              <w:t xml:space="preserve"> et les juges Abella, </w:t>
            </w:r>
            <w:proofErr w:type="spellStart"/>
            <w:r w:rsidRPr="00F71899">
              <w:rPr>
                <w:rFonts w:eastAsiaTheme="minorEastAsia"/>
                <w:sz w:val="20"/>
                <w:szCs w:val="20"/>
                <w:lang w:eastAsia="en-CA"/>
              </w:rPr>
              <w:t>Moldaver</w:t>
            </w:r>
            <w:proofErr w:type="spellEnd"/>
            <w:r w:rsidRPr="00F71899">
              <w:rPr>
                <w:rFonts w:eastAsiaTheme="minorEastAsia"/>
                <w:sz w:val="20"/>
                <w:szCs w:val="20"/>
                <w:lang w:eastAsia="en-CA"/>
              </w:rPr>
              <w:t xml:space="preserve">, </w:t>
            </w:r>
            <w:proofErr w:type="spellStart"/>
            <w:r w:rsidRPr="00F71899">
              <w:rPr>
                <w:rFonts w:eastAsiaTheme="minorEastAsia"/>
                <w:sz w:val="20"/>
                <w:szCs w:val="20"/>
                <w:lang w:eastAsia="en-CA"/>
              </w:rPr>
              <w:t>Karakatsanis</w:t>
            </w:r>
            <w:proofErr w:type="spellEnd"/>
            <w:r w:rsidRPr="00F71899">
              <w:rPr>
                <w:rFonts w:eastAsiaTheme="minorEastAsia"/>
                <w:sz w:val="20"/>
                <w:szCs w:val="20"/>
                <w:lang w:eastAsia="en-CA"/>
              </w:rPr>
              <w:t>, Wagner, Gascon, Côté, Brown et Rowe </w:t>
            </w:r>
          </w:p>
          <w:p w:rsidR="003F0D67" w:rsidRPr="00F71899" w:rsidRDefault="003F0D67" w:rsidP="003F0D67">
            <w:pPr>
              <w:rPr>
                <w:lang w:val="fr-CA" w:eastAsia="en-CA"/>
              </w:rPr>
            </w:pPr>
          </w:p>
        </w:tc>
      </w:tr>
      <w:tr w:rsidR="008F094A" w:rsidRPr="00223597" w:rsidTr="008F094A">
        <w:trPr>
          <w:gridAfter w:val="1"/>
          <w:wAfter w:w="48" w:type="pct"/>
        </w:trPr>
        <w:tc>
          <w:tcPr>
            <w:tcW w:w="4952" w:type="pct"/>
            <w:gridSpan w:val="4"/>
          </w:tcPr>
          <w:p w:rsidR="008F094A" w:rsidRPr="00F71899" w:rsidRDefault="003F0D67" w:rsidP="003B3C79">
            <w:pPr>
              <w:pStyle w:val="SCCLsocParty"/>
              <w:jc w:val="both"/>
              <w:rPr>
                <w:sz w:val="20"/>
                <w:szCs w:val="20"/>
              </w:rPr>
            </w:pPr>
            <w:r w:rsidRPr="00F71899">
              <w:rPr>
                <w:sz w:val="20"/>
                <w:szCs w:val="20"/>
              </w:rPr>
              <w:t>La demande d’autorisation d’appel de l’arrêt de la Cour d’appel de l’Ontario, numéro  M46599 (C59706), 2016 ONCA 658, daté du 6 septembre 2016, est rejetée avec dépens</w:t>
            </w:r>
          </w:p>
          <w:p w:rsidR="003F0D67" w:rsidRPr="00F71899" w:rsidRDefault="003F0D67" w:rsidP="003F0D67">
            <w:pPr>
              <w:rPr>
                <w:lang w:val="fr-CA"/>
              </w:rPr>
            </w:pPr>
          </w:p>
        </w:tc>
      </w:tr>
      <w:tr w:rsidR="00E50D43" w:rsidRPr="00223597" w:rsidTr="003B3C79">
        <w:trPr>
          <w:gridAfter w:val="1"/>
          <w:wAfter w:w="48" w:type="pct"/>
        </w:trPr>
        <w:tc>
          <w:tcPr>
            <w:tcW w:w="4952" w:type="pct"/>
            <w:gridSpan w:val="4"/>
          </w:tcPr>
          <w:p w:rsidR="00E50D43" w:rsidRPr="00F71899" w:rsidRDefault="00E50D43" w:rsidP="003B3C79">
            <w:pPr>
              <w:jc w:val="both"/>
              <w:rPr>
                <w:sz w:val="20"/>
                <w:lang w:val="fr-CA"/>
              </w:rPr>
            </w:pPr>
            <w:r w:rsidRPr="00F71899">
              <w:rPr>
                <w:sz w:val="20"/>
                <w:lang w:val="fr-CA"/>
              </w:rPr>
              <w:lastRenderedPageBreak/>
              <w:t xml:space="preserve">Procédure civile – Appels – Procédures visant à faire déclarer que le plaideur a agi de manière vexatoire – La Cour d’appel a-t-elle commis une erreur en annulant l’appel du demandeur et en omettant d’exercer son pouvoir discrétionnaire dans l’intérêt de la justice lorsque celui-ci lui a demandé d’appliquer la règle 2.03 des </w:t>
            </w:r>
            <w:r w:rsidRPr="00F71899">
              <w:rPr>
                <w:i/>
                <w:sz w:val="20"/>
                <w:lang w:val="fr-CA"/>
              </w:rPr>
              <w:t xml:space="preserve">Règles de procédure civile </w:t>
            </w:r>
            <w:r w:rsidRPr="00F71899">
              <w:rPr>
                <w:sz w:val="20"/>
                <w:lang w:val="fr-CA"/>
              </w:rPr>
              <w:t>(dispenser de l’observation d’une règle) afin qu’il puisse poursuivre l’appel?</w:t>
            </w:r>
          </w:p>
          <w:p w:rsidR="00E50D43" w:rsidRPr="00F71899" w:rsidRDefault="00E50D43" w:rsidP="003B3C79">
            <w:pPr>
              <w:jc w:val="both"/>
              <w:rPr>
                <w:sz w:val="20"/>
                <w:lang w:val="fr-CA"/>
              </w:rPr>
            </w:pPr>
          </w:p>
        </w:tc>
      </w:tr>
      <w:tr w:rsidR="00E50D43" w:rsidRPr="00F71899" w:rsidTr="003B3C79">
        <w:trPr>
          <w:gridAfter w:val="1"/>
          <w:wAfter w:w="48" w:type="pct"/>
        </w:trPr>
        <w:tc>
          <w:tcPr>
            <w:tcW w:w="4952" w:type="pct"/>
            <w:gridSpan w:val="4"/>
          </w:tcPr>
          <w:p w:rsidR="00E50D43" w:rsidRPr="00F71899" w:rsidRDefault="00E50D43" w:rsidP="003B3C79">
            <w:pPr>
              <w:jc w:val="both"/>
              <w:rPr>
                <w:sz w:val="20"/>
                <w:lang w:val="fr-CA"/>
              </w:rPr>
            </w:pPr>
            <w:r w:rsidRPr="00F71899">
              <w:rPr>
                <w:sz w:val="20"/>
                <w:lang w:val="fr-CA"/>
              </w:rPr>
              <w:t xml:space="preserve">Le demandeur et l’intimée sont </w:t>
            </w:r>
            <w:proofErr w:type="gramStart"/>
            <w:r w:rsidRPr="00F71899">
              <w:rPr>
                <w:sz w:val="20"/>
                <w:lang w:val="fr-CA"/>
              </w:rPr>
              <w:t>parties</w:t>
            </w:r>
            <w:proofErr w:type="gramEnd"/>
            <w:r w:rsidRPr="00F71899">
              <w:rPr>
                <w:sz w:val="20"/>
                <w:lang w:val="fr-CA"/>
              </w:rPr>
              <w:t xml:space="preserve"> à un litige en matière familiale depuis 2009. Le 29 octobre 2014, le juge </w:t>
            </w:r>
            <w:proofErr w:type="spellStart"/>
            <w:r w:rsidRPr="00F71899">
              <w:rPr>
                <w:sz w:val="20"/>
                <w:lang w:val="fr-CA"/>
              </w:rPr>
              <w:t>Rogin</w:t>
            </w:r>
            <w:proofErr w:type="spellEnd"/>
            <w:r w:rsidRPr="00F71899">
              <w:rPr>
                <w:sz w:val="20"/>
                <w:lang w:val="fr-CA"/>
              </w:rPr>
              <w:t xml:space="preserve"> de la Cour supérieure de justice de l’Ontario a accordé la garde et une pension alimentaire à Mme Vermette ainsi qu’un droit d’accès à M. </w:t>
            </w:r>
            <w:proofErr w:type="spellStart"/>
            <w:r w:rsidRPr="00F71899">
              <w:rPr>
                <w:sz w:val="20"/>
                <w:lang w:val="fr-CA"/>
              </w:rPr>
              <w:t>Nassr</w:t>
            </w:r>
            <w:proofErr w:type="spellEnd"/>
            <w:r w:rsidRPr="00F71899">
              <w:rPr>
                <w:sz w:val="20"/>
                <w:lang w:val="fr-CA"/>
              </w:rPr>
              <w:t>. À la suite de nombreuses procédures, la Cour supérieure de justice de l’Ontario a déclaré que M. </w:t>
            </w:r>
            <w:proofErr w:type="spellStart"/>
            <w:r w:rsidRPr="00F71899">
              <w:rPr>
                <w:sz w:val="20"/>
                <w:lang w:val="fr-CA"/>
              </w:rPr>
              <w:t>Nassr</w:t>
            </w:r>
            <w:proofErr w:type="spellEnd"/>
            <w:r w:rsidRPr="00F71899">
              <w:rPr>
                <w:sz w:val="20"/>
                <w:lang w:val="fr-CA"/>
              </w:rPr>
              <w:t xml:space="preserve"> avait agi de manière vexatoire aux termes de l’art. 140 de la </w:t>
            </w:r>
            <w:r w:rsidRPr="00F71899">
              <w:rPr>
                <w:i/>
                <w:sz w:val="20"/>
                <w:lang w:val="fr-CA"/>
              </w:rPr>
              <w:t>Loi sur les tribunaux judiciaires</w:t>
            </w:r>
            <w:r w:rsidRPr="00F71899">
              <w:rPr>
                <w:sz w:val="20"/>
                <w:lang w:val="fr-CA"/>
              </w:rPr>
              <w:t xml:space="preserve">, L.R.O. 1990, c. C-43 : </w:t>
            </w:r>
            <w:r w:rsidRPr="00F71899">
              <w:rPr>
                <w:i/>
                <w:sz w:val="20"/>
                <w:lang w:val="fr-CA"/>
              </w:rPr>
              <w:t xml:space="preserve">Vermette c. </w:t>
            </w:r>
            <w:proofErr w:type="spellStart"/>
            <w:r w:rsidRPr="00F71899">
              <w:rPr>
                <w:i/>
                <w:sz w:val="20"/>
                <w:lang w:val="fr-CA"/>
              </w:rPr>
              <w:t>Nassr</w:t>
            </w:r>
            <w:proofErr w:type="spellEnd"/>
            <w:r w:rsidRPr="00F71899">
              <w:rPr>
                <w:sz w:val="20"/>
                <w:lang w:val="fr-CA"/>
              </w:rPr>
              <w:t>, 2015 ONSC 2450. La cour a rendu une ordonnance portant que M. </w:t>
            </w:r>
            <w:proofErr w:type="spellStart"/>
            <w:r w:rsidRPr="00F71899">
              <w:rPr>
                <w:sz w:val="20"/>
                <w:lang w:val="fr-CA"/>
              </w:rPr>
              <w:t>Nassr</w:t>
            </w:r>
            <w:proofErr w:type="spellEnd"/>
            <w:r w:rsidRPr="00F71899">
              <w:rPr>
                <w:sz w:val="20"/>
                <w:lang w:val="fr-CA"/>
              </w:rPr>
              <w:t xml:space="preserve"> ne pouvait intenter aucune autre action devant un tribunal, et que [</w:t>
            </w:r>
            <w:r w:rsidRPr="00F71899">
              <w:rPr>
                <w:smallCaps/>
                <w:sz w:val="20"/>
                <w:lang w:val="fr-CA"/>
              </w:rPr>
              <w:t>traduction</w:t>
            </w:r>
            <w:r w:rsidRPr="00F71899">
              <w:rPr>
                <w:sz w:val="20"/>
                <w:lang w:val="fr-CA"/>
              </w:rPr>
              <w:t>] « il devait être mis fin à toute action intentée antérieurement par M. </w:t>
            </w:r>
            <w:proofErr w:type="spellStart"/>
            <w:r w:rsidRPr="00F71899">
              <w:rPr>
                <w:sz w:val="20"/>
                <w:lang w:val="fr-CA"/>
              </w:rPr>
              <w:t>Nassr</w:t>
            </w:r>
            <w:proofErr w:type="spellEnd"/>
            <w:r w:rsidRPr="00F71899">
              <w:rPr>
                <w:sz w:val="20"/>
                <w:lang w:val="fr-CA"/>
              </w:rPr>
              <w:t xml:space="preserve">, sauf avec l’autorisation d’un juge de la Cour supérieure ». Après avoir déposé son avis d’appel à l’encontre de la décision du juge </w:t>
            </w:r>
            <w:proofErr w:type="spellStart"/>
            <w:r w:rsidRPr="00F71899">
              <w:rPr>
                <w:sz w:val="20"/>
                <w:lang w:val="fr-CA"/>
              </w:rPr>
              <w:t>Rogin</w:t>
            </w:r>
            <w:proofErr w:type="spellEnd"/>
            <w:r w:rsidRPr="00F71899">
              <w:rPr>
                <w:sz w:val="20"/>
                <w:lang w:val="fr-CA"/>
              </w:rPr>
              <w:t>, M. </w:t>
            </w:r>
            <w:proofErr w:type="spellStart"/>
            <w:r w:rsidRPr="00F71899">
              <w:rPr>
                <w:sz w:val="20"/>
                <w:lang w:val="fr-CA"/>
              </w:rPr>
              <w:t>Nassr</w:t>
            </w:r>
            <w:proofErr w:type="spellEnd"/>
            <w:r w:rsidRPr="00F71899">
              <w:rPr>
                <w:sz w:val="20"/>
                <w:lang w:val="fr-CA"/>
              </w:rPr>
              <w:t xml:space="preserve"> s’est vu refuser l’autorisation de poursuivre son appel, au motif que la Cour supérieure était d’avis que le critère pour qu’une autorisation soit accordée n’était pas respecté, et que l’appel n’était pas fondé. Mme Vermette a par la suite sollicité une ordonnance auprès de la Cour d’appel en vue de l’annulation de l’appel de M. </w:t>
            </w:r>
            <w:proofErr w:type="spellStart"/>
            <w:r w:rsidRPr="00F71899">
              <w:rPr>
                <w:sz w:val="20"/>
                <w:lang w:val="fr-CA"/>
              </w:rPr>
              <w:t>Nassr</w:t>
            </w:r>
            <w:proofErr w:type="spellEnd"/>
            <w:r w:rsidRPr="00F71899">
              <w:rPr>
                <w:sz w:val="20"/>
                <w:lang w:val="fr-CA"/>
              </w:rPr>
              <w:t>, et celle-ci a été accordée. La cour a rejeté l’argument de M. </w:t>
            </w:r>
            <w:proofErr w:type="spellStart"/>
            <w:r w:rsidRPr="00F71899">
              <w:rPr>
                <w:sz w:val="20"/>
                <w:lang w:val="fr-CA"/>
              </w:rPr>
              <w:t>Nassr</w:t>
            </w:r>
            <w:proofErr w:type="spellEnd"/>
            <w:r w:rsidRPr="00F71899">
              <w:rPr>
                <w:sz w:val="20"/>
                <w:lang w:val="fr-CA"/>
              </w:rPr>
              <w:t xml:space="preserve"> selon lequel celle-ci devrait, en vertu de la règle 2.03 des </w:t>
            </w:r>
            <w:r w:rsidRPr="00F71899">
              <w:rPr>
                <w:i/>
                <w:sz w:val="20"/>
                <w:lang w:val="fr-CA"/>
              </w:rPr>
              <w:t>Règles de procédure civile</w:t>
            </w:r>
            <w:r w:rsidRPr="00F71899">
              <w:rPr>
                <w:sz w:val="20"/>
                <w:lang w:val="fr-CA"/>
              </w:rPr>
              <w:t xml:space="preserve">, R.R.O. 1990, </w:t>
            </w:r>
            <w:proofErr w:type="spellStart"/>
            <w:r w:rsidRPr="00F71899">
              <w:rPr>
                <w:sz w:val="20"/>
                <w:lang w:val="fr-CA"/>
              </w:rPr>
              <w:t>Règl</w:t>
            </w:r>
            <w:proofErr w:type="spellEnd"/>
            <w:r w:rsidRPr="00F71899">
              <w:rPr>
                <w:sz w:val="20"/>
                <w:lang w:val="fr-CA"/>
              </w:rPr>
              <w:t>. 194, le dispenser de l’observation de l’exigence voulant qu’il obtienne une autorisation. M. </w:t>
            </w:r>
            <w:proofErr w:type="spellStart"/>
            <w:r w:rsidRPr="00F71899">
              <w:rPr>
                <w:sz w:val="20"/>
                <w:lang w:val="fr-CA"/>
              </w:rPr>
              <w:t>Nassr</w:t>
            </w:r>
            <w:proofErr w:type="spellEnd"/>
            <w:r w:rsidRPr="00F71899">
              <w:rPr>
                <w:sz w:val="20"/>
                <w:lang w:val="fr-CA"/>
              </w:rPr>
              <w:t xml:space="preserve"> sollicite l’autorisation d’interjeter appel de cette ordonnance.</w:t>
            </w:r>
          </w:p>
          <w:p w:rsidR="00E50D43" w:rsidRPr="00F71899" w:rsidRDefault="00E50D43" w:rsidP="003B3C79">
            <w:pPr>
              <w:jc w:val="both"/>
              <w:rPr>
                <w:sz w:val="20"/>
                <w:lang w:val="fr-CA"/>
              </w:rPr>
            </w:pPr>
          </w:p>
        </w:tc>
      </w:tr>
      <w:tr w:rsidR="00E50D43" w:rsidRPr="00223597" w:rsidTr="003B3C79">
        <w:tblPrEx>
          <w:tblCellMar>
            <w:bottom w:w="0" w:type="dxa"/>
          </w:tblCellMar>
        </w:tblPrEx>
        <w:tc>
          <w:tcPr>
            <w:tcW w:w="2367" w:type="pct"/>
            <w:gridSpan w:val="2"/>
          </w:tcPr>
          <w:p w:rsidR="00E50D43" w:rsidRPr="00F71899" w:rsidRDefault="00E50D43" w:rsidP="003B3C79">
            <w:pPr>
              <w:jc w:val="both"/>
              <w:rPr>
                <w:sz w:val="20"/>
                <w:lang w:val="fr-CA"/>
              </w:rPr>
            </w:pPr>
            <w:r w:rsidRPr="00F71899">
              <w:rPr>
                <w:sz w:val="20"/>
                <w:lang w:val="fr-CA"/>
              </w:rPr>
              <w:t>29 octobre 2014</w:t>
            </w:r>
          </w:p>
          <w:p w:rsidR="00E50D43" w:rsidRPr="00F71899" w:rsidRDefault="00E50D43" w:rsidP="003B3C79">
            <w:pPr>
              <w:jc w:val="both"/>
              <w:rPr>
                <w:sz w:val="20"/>
                <w:lang w:val="fr-CA"/>
              </w:rPr>
            </w:pPr>
            <w:r w:rsidRPr="00F71899">
              <w:rPr>
                <w:sz w:val="20"/>
                <w:lang w:val="fr-CA"/>
              </w:rPr>
              <w:t xml:space="preserve">Cour supérieure de justice de l’Ontario </w:t>
            </w:r>
          </w:p>
          <w:p w:rsidR="00E50D43" w:rsidRPr="00F71899" w:rsidRDefault="00E50D43" w:rsidP="003B3C79">
            <w:pPr>
              <w:jc w:val="both"/>
              <w:rPr>
                <w:sz w:val="20"/>
                <w:lang w:val="fr-CA"/>
              </w:rPr>
            </w:pPr>
            <w:r w:rsidRPr="00F71899">
              <w:rPr>
                <w:sz w:val="20"/>
                <w:lang w:val="fr-CA"/>
              </w:rPr>
              <w:t xml:space="preserve">(juge </w:t>
            </w:r>
            <w:proofErr w:type="spellStart"/>
            <w:r w:rsidRPr="00F71899">
              <w:rPr>
                <w:sz w:val="20"/>
                <w:lang w:val="fr-CA"/>
              </w:rPr>
              <w:t>Rogin</w:t>
            </w:r>
            <w:proofErr w:type="spellEnd"/>
            <w:r w:rsidRPr="00F71899">
              <w:rPr>
                <w:sz w:val="20"/>
                <w:lang w:val="fr-CA"/>
              </w:rPr>
              <w:t>)</w:t>
            </w:r>
          </w:p>
          <w:p w:rsidR="00E50D43" w:rsidRPr="00F71899" w:rsidRDefault="00E50D43" w:rsidP="003B3C79">
            <w:pPr>
              <w:jc w:val="both"/>
              <w:rPr>
                <w:sz w:val="20"/>
                <w:lang w:val="fr-CA"/>
              </w:rPr>
            </w:pPr>
            <w:r w:rsidRPr="00F71899">
              <w:rPr>
                <w:sz w:val="20"/>
                <w:lang w:val="fr-CA"/>
              </w:rPr>
              <w:t xml:space="preserve">2014 ONSC 6091 (non publiée sur </w:t>
            </w:r>
            <w:proofErr w:type="spellStart"/>
            <w:r w:rsidRPr="00F71899">
              <w:rPr>
                <w:sz w:val="20"/>
                <w:lang w:val="fr-CA"/>
              </w:rPr>
              <w:t>CanLII</w:t>
            </w:r>
            <w:proofErr w:type="spellEnd"/>
            <w:r w:rsidRPr="00F71899">
              <w:rPr>
                <w:sz w:val="20"/>
                <w:lang w:val="fr-CA"/>
              </w:rPr>
              <w:t>)</w:t>
            </w:r>
          </w:p>
          <w:p w:rsidR="00E50D43" w:rsidRPr="00F71899" w:rsidRDefault="00E50D43" w:rsidP="003B3C79">
            <w:pPr>
              <w:jc w:val="both"/>
              <w:rPr>
                <w:sz w:val="20"/>
                <w:lang w:val="fr-CA"/>
              </w:rPr>
            </w:pPr>
          </w:p>
        </w:tc>
        <w:tc>
          <w:tcPr>
            <w:tcW w:w="267" w:type="pct"/>
          </w:tcPr>
          <w:p w:rsidR="00E50D43" w:rsidRPr="00F71899" w:rsidRDefault="00E50D43" w:rsidP="003B3C79">
            <w:pPr>
              <w:jc w:val="both"/>
              <w:rPr>
                <w:sz w:val="20"/>
                <w:lang w:val="fr-CA"/>
              </w:rPr>
            </w:pPr>
          </w:p>
        </w:tc>
        <w:tc>
          <w:tcPr>
            <w:tcW w:w="2366" w:type="pct"/>
            <w:gridSpan w:val="2"/>
          </w:tcPr>
          <w:p w:rsidR="00E50D43" w:rsidRPr="00F71899" w:rsidRDefault="00E50D43" w:rsidP="003B3C79">
            <w:pPr>
              <w:jc w:val="both"/>
              <w:rPr>
                <w:sz w:val="20"/>
                <w:lang w:val="fr-CA"/>
              </w:rPr>
            </w:pPr>
            <w:r w:rsidRPr="00F71899">
              <w:rPr>
                <w:sz w:val="20"/>
                <w:lang w:val="fr-CA"/>
              </w:rPr>
              <w:t>Demande de garde et de pension alimentaire de l’intimée, accueillie.</w:t>
            </w:r>
          </w:p>
          <w:p w:rsidR="00E50D43" w:rsidRPr="00F71899" w:rsidRDefault="00E50D43" w:rsidP="003B3C79">
            <w:pPr>
              <w:jc w:val="both"/>
              <w:rPr>
                <w:sz w:val="20"/>
                <w:lang w:val="fr-CA"/>
              </w:rPr>
            </w:pPr>
          </w:p>
        </w:tc>
      </w:tr>
      <w:tr w:rsidR="00E50D43" w:rsidRPr="00223597" w:rsidTr="003B3C79">
        <w:tblPrEx>
          <w:tblCellMar>
            <w:bottom w:w="0" w:type="dxa"/>
          </w:tblCellMar>
        </w:tblPrEx>
        <w:tc>
          <w:tcPr>
            <w:tcW w:w="2367" w:type="pct"/>
            <w:gridSpan w:val="2"/>
          </w:tcPr>
          <w:p w:rsidR="00E50D43" w:rsidRPr="00F71899" w:rsidRDefault="00E50D43" w:rsidP="003B3C79">
            <w:pPr>
              <w:jc w:val="both"/>
              <w:rPr>
                <w:sz w:val="20"/>
                <w:lang w:val="fr-CA"/>
              </w:rPr>
            </w:pPr>
            <w:r w:rsidRPr="00F71899">
              <w:rPr>
                <w:sz w:val="20"/>
                <w:lang w:val="fr-CA"/>
              </w:rPr>
              <w:t>6 septembre 2016</w:t>
            </w:r>
          </w:p>
          <w:p w:rsidR="00E50D43" w:rsidRPr="00F71899" w:rsidRDefault="00E50D43" w:rsidP="003B3C79">
            <w:pPr>
              <w:jc w:val="both"/>
              <w:rPr>
                <w:sz w:val="20"/>
                <w:lang w:val="fr-CA"/>
              </w:rPr>
            </w:pPr>
            <w:r w:rsidRPr="00F71899">
              <w:rPr>
                <w:sz w:val="20"/>
                <w:lang w:val="fr-CA"/>
              </w:rPr>
              <w:t>Cour d’appel de l’Ontario</w:t>
            </w:r>
          </w:p>
          <w:p w:rsidR="00E50D43" w:rsidRPr="00F71899" w:rsidRDefault="00E50D43" w:rsidP="003B3C79">
            <w:pPr>
              <w:jc w:val="both"/>
              <w:rPr>
                <w:sz w:val="20"/>
                <w:lang w:val="fr-CA"/>
              </w:rPr>
            </w:pPr>
            <w:r w:rsidRPr="00F71899">
              <w:rPr>
                <w:sz w:val="20"/>
                <w:lang w:val="fr-CA"/>
              </w:rPr>
              <w:t xml:space="preserve">(juges </w:t>
            </w:r>
            <w:proofErr w:type="spellStart"/>
            <w:r w:rsidRPr="00F71899">
              <w:rPr>
                <w:sz w:val="20"/>
                <w:lang w:val="fr-CA"/>
              </w:rPr>
              <w:t>Feldman</w:t>
            </w:r>
            <w:proofErr w:type="spellEnd"/>
            <w:r w:rsidRPr="00F71899">
              <w:rPr>
                <w:sz w:val="20"/>
                <w:lang w:val="fr-CA"/>
              </w:rPr>
              <w:t xml:space="preserve">, Simmons et </w:t>
            </w:r>
            <w:proofErr w:type="spellStart"/>
            <w:r w:rsidRPr="00F71899">
              <w:rPr>
                <w:sz w:val="20"/>
                <w:lang w:val="fr-CA"/>
              </w:rPr>
              <w:t>Lauwers</w:t>
            </w:r>
            <w:proofErr w:type="spellEnd"/>
            <w:r w:rsidRPr="00F71899">
              <w:rPr>
                <w:sz w:val="20"/>
                <w:lang w:val="fr-CA"/>
              </w:rPr>
              <w:t>)</w:t>
            </w:r>
          </w:p>
          <w:p w:rsidR="00E50D43" w:rsidRPr="00F71899" w:rsidRDefault="0005663F" w:rsidP="003B3C79">
            <w:pPr>
              <w:jc w:val="both"/>
              <w:rPr>
                <w:sz w:val="20"/>
                <w:lang w:val="fr-CA"/>
              </w:rPr>
            </w:pPr>
            <w:hyperlink r:id="rId43" w:history="1">
              <w:r w:rsidR="00E50D43" w:rsidRPr="00F71899">
                <w:rPr>
                  <w:rStyle w:val="Hyperlink"/>
                  <w:sz w:val="20"/>
                  <w:lang w:val="fr-CA"/>
                </w:rPr>
                <w:t>2016 ONCA 658</w:t>
              </w:r>
            </w:hyperlink>
          </w:p>
          <w:p w:rsidR="00E50D43" w:rsidRPr="00F71899" w:rsidRDefault="00E50D43" w:rsidP="003B3C79">
            <w:pPr>
              <w:jc w:val="both"/>
              <w:rPr>
                <w:sz w:val="20"/>
                <w:lang w:val="fr-CA"/>
              </w:rPr>
            </w:pPr>
          </w:p>
        </w:tc>
        <w:tc>
          <w:tcPr>
            <w:tcW w:w="267" w:type="pct"/>
          </w:tcPr>
          <w:p w:rsidR="00E50D43" w:rsidRPr="00F71899" w:rsidRDefault="00E50D43" w:rsidP="003B3C79">
            <w:pPr>
              <w:jc w:val="both"/>
              <w:rPr>
                <w:sz w:val="20"/>
                <w:lang w:val="fr-CA"/>
              </w:rPr>
            </w:pPr>
          </w:p>
        </w:tc>
        <w:tc>
          <w:tcPr>
            <w:tcW w:w="2366" w:type="pct"/>
            <w:gridSpan w:val="2"/>
          </w:tcPr>
          <w:p w:rsidR="00E50D43" w:rsidRPr="00F71899" w:rsidRDefault="00E50D43" w:rsidP="003B3C79">
            <w:pPr>
              <w:jc w:val="both"/>
              <w:rPr>
                <w:sz w:val="20"/>
                <w:lang w:val="fr-CA"/>
              </w:rPr>
            </w:pPr>
            <w:r w:rsidRPr="00F71899">
              <w:rPr>
                <w:sz w:val="20"/>
                <w:lang w:val="fr-CA"/>
              </w:rPr>
              <w:t>Requête de l’intimée visant l’annulation de l’appel du demandeur, accueillie.</w:t>
            </w:r>
          </w:p>
          <w:p w:rsidR="00E50D43" w:rsidRPr="00F71899" w:rsidRDefault="00E50D43" w:rsidP="003B3C79">
            <w:pPr>
              <w:jc w:val="both"/>
              <w:rPr>
                <w:sz w:val="20"/>
                <w:lang w:val="fr-CA"/>
              </w:rPr>
            </w:pPr>
          </w:p>
        </w:tc>
      </w:tr>
      <w:tr w:rsidR="00E50D43" w:rsidRPr="00F71899" w:rsidTr="003B3C79">
        <w:tblPrEx>
          <w:tblCellMar>
            <w:bottom w:w="0" w:type="dxa"/>
          </w:tblCellMar>
        </w:tblPrEx>
        <w:tc>
          <w:tcPr>
            <w:tcW w:w="2367" w:type="pct"/>
            <w:gridSpan w:val="2"/>
          </w:tcPr>
          <w:p w:rsidR="00E50D43" w:rsidRPr="00F71899" w:rsidRDefault="00E50D43" w:rsidP="003B3C79">
            <w:pPr>
              <w:jc w:val="both"/>
              <w:rPr>
                <w:sz w:val="20"/>
                <w:lang w:val="fr-CA"/>
              </w:rPr>
            </w:pPr>
            <w:r w:rsidRPr="00F71899">
              <w:rPr>
                <w:sz w:val="20"/>
                <w:lang w:val="fr-CA"/>
              </w:rPr>
              <w:t>7 novembre 2016</w:t>
            </w:r>
          </w:p>
          <w:p w:rsidR="00E50D43" w:rsidRPr="00F71899" w:rsidRDefault="00E50D43" w:rsidP="003B3C79">
            <w:pPr>
              <w:jc w:val="both"/>
              <w:rPr>
                <w:sz w:val="20"/>
                <w:lang w:val="fr-CA"/>
              </w:rPr>
            </w:pPr>
            <w:r w:rsidRPr="00F71899">
              <w:rPr>
                <w:sz w:val="20"/>
                <w:lang w:val="fr-CA"/>
              </w:rPr>
              <w:t>Cour suprême du Canada</w:t>
            </w:r>
          </w:p>
        </w:tc>
        <w:tc>
          <w:tcPr>
            <w:tcW w:w="267" w:type="pct"/>
          </w:tcPr>
          <w:p w:rsidR="00E50D43" w:rsidRPr="00F71899" w:rsidRDefault="00E50D43" w:rsidP="003B3C79">
            <w:pPr>
              <w:jc w:val="both"/>
              <w:rPr>
                <w:sz w:val="20"/>
                <w:lang w:val="fr-CA"/>
              </w:rPr>
            </w:pPr>
          </w:p>
        </w:tc>
        <w:tc>
          <w:tcPr>
            <w:tcW w:w="2366" w:type="pct"/>
            <w:gridSpan w:val="2"/>
          </w:tcPr>
          <w:p w:rsidR="00E50D43" w:rsidRPr="00F71899" w:rsidRDefault="00E50D43" w:rsidP="003B3C79">
            <w:pPr>
              <w:jc w:val="both"/>
              <w:rPr>
                <w:sz w:val="20"/>
                <w:lang w:val="fr-CA"/>
              </w:rPr>
            </w:pPr>
            <w:r w:rsidRPr="00F71899">
              <w:rPr>
                <w:sz w:val="20"/>
                <w:lang w:val="fr-CA"/>
              </w:rPr>
              <w:t>Demande d’autorisation d’appel, déposée.</w:t>
            </w:r>
          </w:p>
          <w:p w:rsidR="00E50D43" w:rsidRPr="00F71899" w:rsidRDefault="00E50D43" w:rsidP="003B3C79">
            <w:pPr>
              <w:jc w:val="both"/>
              <w:rPr>
                <w:sz w:val="20"/>
                <w:lang w:val="fr-CA"/>
              </w:rPr>
            </w:pPr>
          </w:p>
        </w:tc>
      </w:tr>
    </w:tbl>
    <w:p w:rsidR="00E50D43" w:rsidRPr="00F71899" w:rsidRDefault="0005663F" w:rsidP="00E50D43">
      <w:pPr>
        <w:jc w:val="both"/>
        <w:rPr>
          <w:sz w:val="20"/>
          <w:lang w:val="fr-CA"/>
        </w:rPr>
      </w:pPr>
      <w:r>
        <w:rPr>
          <w:sz w:val="20"/>
          <w:szCs w:val="20"/>
        </w:rPr>
        <w:pict>
          <v:rect id="_x0000_i1061" style="width:2in;height:1pt" o:hrpct="0" o:hralign="center" o:hrstd="t" o:hrnoshade="t" o:hr="t" fillcolor="black [3213]" stroked="f"/>
        </w:pict>
      </w:r>
    </w:p>
    <w:p w:rsidR="00E50D43" w:rsidRPr="00F71899" w:rsidRDefault="00E50D43" w:rsidP="00E50D43">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E50D43" w:rsidRPr="00F71899" w:rsidTr="003B3C79">
        <w:trPr>
          <w:gridAfter w:val="1"/>
          <w:wAfter w:w="48" w:type="pct"/>
        </w:trPr>
        <w:tc>
          <w:tcPr>
            <w:tcW w:w="538" w:type="pct"/>
          </w:tcPr>
          <w:p w:rsidR="00E50D43" w:rsidRPr="00F71899" w:rsidRDefault="00E50D43" w:rsidP="003B3C79">
            <w:pPr>
              <w:jc w:val="both"/>
              <w:rPr>
                <w:sz w:val="20"/>
              </w:rPr>
            </w:pPr>
            <w:r w:rsidRPr="00F71899">
              <w:rPr>
                <w:rStyle w:val="SCCFileNumberChar"/>
                <w:sz w:val="20"/>
                <w:szCs w:val="20"/>
              </w:rPr>
              <w:t>37232</w:t>
            </w:r>
          </w:p>
        </w:tc>
        <w:tc>
          <w:tcPr>
            <w:tcW w:w="4414" w:type="pct"/>
            <w:gridSpan w:val="3"/>
          </w:tcPr>
          <w:p w:rsidR="00E50D43" w:rsidRPr="00F71899" w:rsidRDefault="00E50D43" w:rsidP="003F0D67">
            <w:pPr>
              <w:pStyle w:val="SCCLsocParty"/>
              <w:jc w:val="both"/>
              <w:rPr>
                <w:sz w:val="20"/>
                <w:lang w:val="en-US"/>
              </w:rPr>
            </w:pPr>
            <w:r w:rsidRPr="00EA478B">
              <w:rPr>
                <w:b/>
                <w:sz w:val="20"/>
                <w:szCs w:val="20"/>
              </w:rPr>
              <w:t xml:space="preserve">Jason Donald </w:t>
            </w:r>
            <w:proofErr w:type="spellStart"/>
            <w:r w:rsidRPr="00EA478B">
              <w:rPr>
                <w:b/>
                <w:sz w:val="20"/>
                <w:szCs w:val="20"/>
              </w:rPr>
              <w:t>Nassr</w:t>
            </w:r>
            <w:proofErr w:type="spellEnd"/>
            <w:r w:rsidRPr="00EA478B">
              <w:rPr>
                <w:b/>
                <w:sz w:val="20"/>
                <w:szCs w:val="20"/>
              </w:rPr>
              <w:t xml:space="preserve"> v. Laurie Ann Vermette</w:t>
            </w:r>
            <w:r w:rsidR="003F0D67" w:rsidRPr="00EA478B">
              <w:rPr>
                <w:b/>
                <w:sz w:val="20"/>
                <w:szCs w:val="20"/>
              </w:rPr>
              <w:t xml:space="preserve"> </w:t>
            </w:r>
            <w:r w:rsidRPr="00EA478B">
              <w:rPr>
                <w:sz w:val="20"/>
              </w:rPr>
              <w:t xml:space="preserve">(Ont.) </w:t>
            </w:r>
            <w:r w:rsidRPr="00F71899">
              <w:rPr>
                <w:sz w:val="20"/>
                <w:lang w:val="en-US"/>
              </w:rPr>
              <w:t>(Civil) (By Leave)</w:t>
            </w:r>
          </w:p>
          <w:p w:rsidR="003F0D67" w:rsidRPr="00F71899" w:rsidRDefault="003F0D67" w:rsidP="003F0D67">
            <w:pPr>
              <w:rPr>
                <w:lang w:val="en-US"/>
              </w:rPr>
            </w:pPr>
          </w:p>
        </w:tc>
      </w:tr>
      <w:tr w:rsidR="008F094A" w:rsidRPr="00F71899" w:rsidTr="003B3C79">
        <w:trPr>
          <w:gridAfter w:val="1"/>
          <w:wAfter w:w="48" w:type="pct"/>
        </w:trPr>
        <w:tc>
          <w:tcPr>
            <w:tcW w:w="538" w:type="pct"/>
          </w:tcPr>
          <w:p w:rsidR="008F094A" w:rsidRPr="00F71899" w:rsidRDefault="008F094A" w:rsidP="003B3C79">
            <w:pPr>
              <w:jc w:val="both"/>
              <w:rPr>
                <w:rStyle w:val="SCCFileNumberChar"/>
                <w:b w:val="0"/>
                <w:sz w:val="20"/>
                <w:szCs w:val="20"/>
              </w:rPr>
            </w:pPr>
            <w:r w:rsidRPr="00F71899">
              <w:rPr>
                <w:rStyle w:val="SCCFileNumberChar"/>
                <w:sz w:val="20"/>
                <w:szCs w:val="20"/>
              </w:rPr>
              <w:t>Coram:</w:t>
            </w:r>
          </w:p>
        </w:tc>
        <w:tc>
          <w:tcPr>
            <w:tcW w:w="4414" w:type="pct"/>
            <w:gridSpan w:val="3"/>
          </w:tcPr>
          <w:p w:rsidR="008F094A" w:rsidRPr="00F71899" w:rsidRDefault="003F0D67" w:rsidP="003B3C79">
            <w:pPr>
              <w:pStyle w:val="SCCLsocParty"/>
              <w:jc w:val="both"/>
              <w:rPr>
                <w:rFonts w:eastAsiaTheme="minorEastAsia"/>
                <w:sz w:val="20"/>
                <w:szCs w:val="20"/>
                <w:lang w:val="en-US" w:eastAsia="en-CA"/>
              </w:rPr>
            </w:pPr>
            <w:proofErr w:type="spellStart"/>
            <w:r w:rsidRPr="00F71899">
              <w:rPr>
                <w:rFonts w:eastAsiaTheme="minorEastAsia"/>
                <w:sz w:val="20"/>
                <w:szCs w:val="20"/>
                <w:lang w:val="en-US" w:eastAsia="en-CA"/>
              </w:rPr>
              <w:t>McLachlin</w:t>
            </w:r>
            <w:proofErr w:type="spellEnd"/>
            <w:r w:rsidRPr="00F71899">
              <w:rPr>
                <w:rFonts w:eastAsiaTheme="minorEastAsia"/>
                <w:sz w:val="20"/>
                <w:szCs w:val="20"/>
                <w:lang w:val="en-US" w:eastAsia="en-CA"/>
              </w:rPr>
              <w:t xml:space="preserve"> C.J. and </w:t>
            </w:r>
            <w:proofErr w:type="spellStart"/>
            <w:r w:rsidRPr="00F71899">
              <w:rPr>
                <w:rFonts w:eastAsiaTheme="minorEastAsia"/>
                <w:sz w:val="20"/>
                <w:szCs w:val="20"/>
                <w:lang w:val="en-US" w:eastAsia="en-CA"/>
              </w:rPr>
              <w:t>Abella</w:t>
            </w:r>
            <w:proofErr w:type="spellEnd"/>
            <w:r w:rsidRPr="00F71899">
              <w:rPr>
                <w:rFonts w:eastAsiaTheme="minorEastAsia"/>
                <w:sz w:val="20"/>
                <w:szCs w:val="20"/>
                <w:lang w:val="en-US" w:eastAsia="en-CA"/>
              </w:rPr>
              <w:t xml:space="preserve">, </w:t>
            </w:r>
            <w:proofErr w:type="spellStart"/>
            <w:r w:rsidRPr="00F71899">
              <w:rPr>
                <w:rFonts w:eastAsiaTheme="minorEastAsia"/>
                <w:sz w:val="20"/>
                <w:szCs w:val="20"/>
                <w:lang w:val="en-US" w:eastAsia="en-CA"/>
              </w:rPr>
              <w:t>Moldaver</w:t>
            </w:r>
            <w:proofErr w:type="spellEnd"/>
            <w:r w:rsidRPr="00F71899">
              <w:rPr>
                <w:rFonts w:eastAsiaTheme="minorEastAsia"/>
                <w:sz w:val="20"/>
                <w:szCs w:val="20"/>
                <w:lang w:val="en-US" w:eastAsia="en-CA"/>
              </w:rPr>
              <w:t xml:space="preserve">, </w:t>
            </w:r>
            <w:proofErr w:type="spellStart"/>
            <w:r w:rsidRPr="00F71899">
              <w:rPr>
                <w:rFonts w:eastAsiaTheme="minorEastAsia"/>
                <w:sz w:val="20"/>
                <w:szCs w:val="20"/>
                <w:lang w:val="en-US" w:eastAsia="en-CA"/>
              </w:rPr>
              <w:t>Karakatsanis</w:t>
            </w:r>
            <w:proofErr w:type="spellEnd"/>
            <w:r w:rsidRPr="00F71899">
              <w:rPr>
                <w:rFonts w:eastAsiaTheme="minorEastAsia"/>
                <w:sz w:val="20"/>
                <w:szCs w:val="20"/>
                <w:lang w:val="en-US" w:eastAsia="en-CA"/>
              </w:rPr>
              <w:t xml:space="preserve">, Wagner, </w:t>
            </w:r>
            <w:proofErr w:type="spellStart"/>
            <w:r w:rsidRPr="00F71899">
              <w:rPr>
                <w:rFonts w:eastAsiaTheme="minorEastAsia"/>
                <w:sz w:val="20"/>
                <w:szCs w:val="20"/>
                <w:lang w:val="en-US" w:eastAsia="en-CA"/>
              </w:rPr>
              <w:t>Gascon</w:t>
            </w:r>
            <w:proofErr w:type="spellEnd"/>
            <w:r w:rsidRPr="00F71899">
              <w:rPr>
                <w:rFonts w:eastAsiaTheme="minorEastAsia"/>
                <w:sz w:val="20"/>
                <w:szCs w:val="20"/>
                <w:lang w:val="en-US" w:eastAsia="en-CA"/>
              </w:rPr>
              <w:t xml:space="preserve">, </w:t>
            </w:r>
            <w:proofErr w:type="spellStart"/>
            <w:r w:rsidRPr="00F71899">
              <w:rPr>
                <w:rFonts w:eastAsiaTheme="minorEastAsia"/>
                <w:sz w:val="20"/>
                <w:szCs w:val="20"/>
                <w:lang w:val="en-US" w:eastAsia="en-CA"/>
              </w:rPr>
              <w:t>Côté</w:t>
            </w:r>
            <w:proofErr w:type="spellEnd"/>
            <w:r w:rsidRPr="00F71899">
              <w:rPr>
                <w:rFonts w:eastAsiaTheme="minorEastAsia"/>
                <w:sz w:val="20"/>
                <w:szCs w:val="20"/>
                <w:lang w:val="en-US" w:eastAsia="en-CA"/>
              </w:rPr>
              <w:t>, Brown and Rowe JJ.</w:t>
            </w:r>
          </w:p>
          <w:p w:rsidR="003F0D67" w:rsidRPr="00F71899" w:rsidRDefault="003F0D67" w:rsidP="003F0D67">
            <w:pPr>
              <w:rPr>
                <w:lang w:val="en-US" w:eastAsia="en-CA"/>
              </w:rPr>
            </w:pPr>
          </w:p>
        </w:tc>
      </w:tr>
      <w:tr w:rsidR="008F094A" w:rsidRPr="00F71899" w:rsidTr="008F094A">
        <w:trPr>
          <w:gridAfter w:val="1"/>
          <w:wAfter w:w="48" w:type="pct"/>
        </w:trPr>
        <w:tc>
          <w:tcPr>
            <w:tcW w:w="4952" w:type="pct"/>
            <w:gridSpan w:val="4"/>
          </w:tcPr>
          <w:p w:rsidR="008F094A" w:rsidRPr="00F71899" w:rsidRDefault="003F0D67" w:rsidP="003B3C79">
            <w:pPr>
              <w:pStyle w:val="SCCLsocParty"/>
              <w:jc w:val="both"/>
              <w:rPr>
                <w:sz w:val="20"/>
                <w:szCs w:val="20"/>
                <w:lang w:val="en-US"/>
              </w:rPr>
            </w:pPr>
            <w:r w:rsidRPr="00F71899">
              <w:rPr>
                <w:sz w:val="20"/>
                <w:szCs w:val="20"/>
                <w:lang w:val="en-US"/>
              </w:rPr>
              <w:t>The application for leave to appeal from the judgment of the Court of Appeal for Ontario, Number M46598 (C60583), dated July 13, 2016, is dismissed with costs on a solicitor-client basis.</w:t>
            </w:r>
          </w:p>
          <w:p w:rsidR="003F0D67" w:rsidRPr="00F71899" w:rsidRDefault="003F0D67" w:rsidP="003F0D67">
            <w:pPr>
              <w:rPr>
                <w:lang w:val="en-US"/>
              </w:rPr>
            </w:pPr>
          </w:p>
        </w:tc>
      </w:tr>
      <w:tr w:rsidR="00E50D43" w:rsidRPr="00F71899" w:rsidTr="003B3C79">
        <w:trPr>
          <w:gridAfter w:val="1"/>
          <w:wAfter w:w="48" w:type="pct"/>
        </w:trPr>
        <w:tc>
          <w:tcPr>
            <w:tcW w:w="4952" w:type="pct"/>
            <w:gridSpan w:val="4"/>
          </w:tcPr>
          <w:p w:rsidR="00E50D43" w:rsidRPr="00F71899" w:rsidRDefault="00E50D43" w:rsidP="003B3C79">
            <w:pPr>
              <w:jc w:val="both"/>
              <w:rPr>
                <w:sz w:val="20"/>
              </w:rPr>
            </w:pPr>
            <w:r w:rsidRPr="00F71899">
              <w:rPr>
                <w:sz w:val="20"/>
              </w:rPr>
              <w:t xml:space="preserve">Civil procedure – Costs – Security for costs – Vexatious litigant proceedings – Whether the court below erred in law by failing to grant the applicant’s request to dispense with compliance under the </w:t>
            </w:r>
            <w:r w:rsidRPr="00F71899">
              <w:rPr>
                <w:i/>
                <w:sz w:val="20"/>
              </w:rPr>
              <w:t>Rules of Civil Procedure</w:t>
            </w:r>
            <w:r w:rsidRPr="00F71899">
              <w:rPr>
                <w:sz w:val="20"/>
              </w:rPr>
              <w:t xml:space="preserve"> – Whether the court below erred in law by failing to correctly apply the test for security for costs.</w:t>
            </w:r>
          </w:p>
          <w:p w:rsidR="00E50D43" w:rsidRPr="00F71899" w:rsidRDefault="00E50D43" w:rsidP="003B3C79">
            <w:pPr>
              <w:jc w:val="both"/>
              <w:rPr>
                <w:sz w:val="20"/>
              </w:rPr>
            </w:pPr>
          </w:p>
        </w:tc>
      </w:tr>
      <w:tr w:rsidR="00E50D43" w:rsidRPr="00F71899" w:rsidTr="003B3C79">
        <w:trPr>
          <w:gridAfter w:val="1"/>
          <w:wAfter w:w="48" w:type="pct"/>
        </w:trPr>
        <w:tc>
          <w:tcPr>
            <w:tcW w:w="4952" w:type="pct"/>
            <w:gridSpan w:val="4"/>
          </w:tcPr>
          <w:p w:rsidR="00E50D43" w:rsidRPr="00F71899" w:rsidRDefault="00E50D43" w:rsidP="003B3C79">
            <w:pPr>
              <w:jc w:val="both"/>
              <w:rPr>
                <w:sz w:val="20"/>
              </w:rPr>
            </w:pPr>
            <w:r w:rsidRPr="00F71899">
              <w:rPr>
                <w:sz w:val="20"/>
              </w:rPr>
              <w:t xml:space="preserve">The parties have been involved in family law litigation since 2009. After numerous proceedings, Jason </w:t>
            </w:r>
            <w:proofErr w:type="spellStart"/>
            <w:r w:rsidRPr="00F71899">
              <w:rPr>
                <w:sz w:val="20"/>
              </w:rPr>
              <w:t>Nassr</w:t>
            </w:r>
            <w:proofErr w:type="spellEnd"/>
            <w:r w:rsidRPr="00F71899">
              <w:rPr>
                <w:sz w:val="20"/>
              </w:rPr>
              <w:t xml:space="preserve"> was declared to be a vexatious litigant pursuant to s. 140 of the </w:t>
            </w:r>
            <w:r w:rsidRPr="00F71899">
              <w:rPr>
                <w:i/>
                <w:sz w:val="20"/>
              </w:rPr>
              <w:t>Courts of Justice Act</w:t>
            </w:r>
            <w:r w:rsidRPr="00F71899">
              <w:rPr>
                <w:sz w:val="20"/>
              </w:rPr>
              <w:t xml:space="preserve">, R.S.O. 1990, c. C-43, by the Ontario Superior Court of Justice: </w:t>
            </w:r>
            <w:proofErr w:type="spellStart"/>
            <w:r w:rsidRPr="00F71899">
              <w:rPr>
                <w:i/>
                <w:sz w:val="20"/>
              </w:rPr>
              <w:t>Vermette</w:t>
            </w:r>
            <w:proofErr w:type="spellEnd"/>
            <w:r w:rsidRPr="00F71899">
              <w:rPr>
                <w:i/>
                <w:sz w:val="20"/>
              </w:rPr>
              <w:t xml:space="preserve"> v. </w:t>
            </w:r>
            <w:proofErr w:type="spellStart"/>
            <w:r w:rsidRPr="00F71899">
              <w:rPr>
                <w:i/>
                <w:sz w:val="20"/>
              </w:rPr>
              <w:t>Nassr</w:t>
            </w:r>
            <w:proofErr w:type="spellEnd"/>
            <w:r w:rsidRPr="00F71899">
              <w:rPr>
                <w:sz w:val="20"/>
              </w:rPr>
              <w:t xml:space="preserve">, 2015 ONSC 2450. Laurie Ann </w:t>
            </w:r>
            <w:proofErr w:type="spellStart"/>
            <w:r w:rsidRPr="00F71899">
              <w:rPr>
                <w:sz w:val="20"/>
              </w:rPr>
              <w:t>Vermette</w:t>
            </w:r>
            <w:proofErr w:type="spellEnd"/>
            <w:r w:rsidRPr="00F71899">
              <w:rPr>
                <w:sz w:val="20"/>
              </w:rPr>
              <w:t xml:space="preserve"> brought a motion for security for costs in respect of Mr. </w:t>
            </w:r>
            <w:proofErr w:type="spellStart"/>
            <w:r w:rsidRPr="00F71899">
              <w:rPr>
                <w:sz w:val="20"/>
              </w:rPr>
              <w:t>Nassr’s</w:t>
            </w:r>
            <w:proofErr w:type="spellEnd"/>
            <w:r w:rsidRPr="00F71899">
              <w:rPr>
                <w:sz w:val="20"/>
              </w:rPr>
              <w:t xml:space="preserve"> appeal of that order. The Ontario Court of Appeal granted Ms. </w:t>
            </w:r>
            <w:proofErr w:type="spellStart"/>
            <w:r w:rsidRPr="00F71899">
              <w:rPr>
                <w:sz w:val="20"/>
              </w:rPr>
              <w:t>Vermette’s</w:t>
            </w:r>
            <w:proofErr w:type="spellEnd"/>
            <w:r w:rsidRPr="00F71899">
              <w:rPr>
                <w:sz w:val="20"/>
              </w:rPr>
              <w:t xml:space="preserve"> motion and ordered Mr. </w:t>
            </w:r>
            <w:proofErr w:type="spellStart"/>
            <w:r w:rsidRPr="00F71899">
              <w:rPr>
                <w:sz w:val="20"/>
              </w:rPr>
              <w:t>Nassr</w:t>
            </w:r>
            <w:proofErr w:type="spellEnd"/>
            <w:r w:rsidRPr="00F71899">
              <w:rPr>
                <w:sz w:val="20"/>
              </w:rPr>
              <w:t xml:space="preserve"> to pay $25,000 into court within 15 days, failing which the Registrar could dismiss his appeal. Mr. </w:t>
            </w:r>
            <w:proofErr w:type="spellStart"/>
            <w:r w:rsidRPr="00F71899">
              <w:rPr>
                <w:sz w:val="20"/>
              </w:rPr>
              <w:t>Nassr</w:t>
            </w:r>
            <w:proofErr w:type="spellEnd"/>
            <w:r w:rsidRPr="00F71899">
              <w:rPr>
                <w:sz w:val="20"/>
              </w:rPr>
              <w:t xml:space="preserve"> failed to pay the security for costs and, on motion by Ms. </w:t>
            </w:r>
            <w:proofErr w:type="spellStart"/>
            <w:r w:rsidRPr="00F71899">
              <w:rPr>
                <w:sz w:val="20"/>
              </w:rPr>
              <w:t>Vermette</w:t>
            </w:r>
            <w:proofErr w:type="spellEnd"/>
            <w:r w:rsidRPr="00F71899">
              <w:rPr>
                <w:sz w:val="20"/>
              </w:rPr>
              <w:t>, the appeal was dismissed accordingly by the Court of Appeal. Mr. </w:t>
            </w:r>
            <w:proofErr w:type="spellStart"/>
            <w:r w:rsidRPr="00F71899">
              <w:rPr>
                <w:sz w:val="20"/>
              </w:rPr>
              <w:t>Nassr</w:t>
            </w:r>
            <w:proofErr w:type="spellEnd"/>
            <w:r w:rsidRPr="00F71899">
              <w:rPr>
                <w:sz w:val="20"/>
              </w:rPr>
              <w:t xml:space="preserve"> seeks leave to appeal that order.</w:t>
            </w:r>
          </w:p>
          <w:p w:rsidR="00E50D43" w:rsidRPr="00F71899" w:rsidRDefault="00E50D43" w:rsidP="003B3C79">
            <w:pPr>
              <w:jc w:val="both"/>
              <w:rPr>
                <w:sz w:val="20"/>
              </w:rPr>
            </w:pPr>
          </w:p>
        </w:tc>
      </w:tr>
      <w:tr w:rsidR="00E50D43" w:rsidRPr="00F71899" w:rsidTr="003B3C79">
        <w:tblPrEx>
          <w:tblCellMar>
            <w:bottom w:w="0" w:type="dxa"/>
          </w:tblCellMar>
        </w:tblPrEx>
        <w:tc>
          <w:tcPr>
            <w:tcW w:w="2367" w:type="pct"/>
            <w:gridSpan w:val="2"/>
          </w:tcPr>
          <w:p w:rsidR="00E50D43" w:rsidRPr="00F71899" w:rsidRDefault="00E50D43" w:rsidP="003B3C79">
            <w:pPr>
              <w:jc w:val="both"/>
              <w:rPr>
                <w:sz w:val="20"/>
              </w:rPr>
            </w:pPr>
            <w:r w:rsidRPr="00F71899">
              <w:rPr>
                <w:sz w:val="20"/>
              </w:rPr>
              <w:lastRenderedPageBreak/>
              <w:t>May 12, 2015</w:t>
            </w:r>
          </w:p>
          <w:p w:rsidR="00E50D43" w:rsidRPr="00F71899" w:rsidRDefault="00E50D43" w:rsidP="003B3C79">
            <w:pPr>
              <w:jc w:val="both"/>
              <w:rPr>
                <w:sz w:val="20"/>
              </w:rPr>
            </w:pPr>
            <w:r w:rsidRPr="00F71899">
              <w:rPr>
                <w:sz w:val="20"/>
              </w:rPr>
              <w:t>Ontario Superior Court of Justice</w:t>
            </w:r>
          </w:p>
          <w:p w:rsidR="00E50D43" w:rsidRPr="00F71899" w:rsidRDefault="00E50D43" w:rsidP="003B3C79">
            <w:pPr>
              <w:jc w:val="both"/>
              <w:rPr>
                <w:sz w:val="20"/>
              </w:rPr>
            </w:pPr>
            <w:r w:rsidRPr="00F71899">
              <w:rPr>
                <w:sz w:val="20"/>
              </w:rPr>
              <w:t>(Patterson J.)</w:t>
            </w:r>
          </w:p>
          <w:p w:rsidR="00E50D43" w:rsidRPr="00F71899" w:rsidRDefault="00E50D43" w:rsidP="003B3C79">
            <w:pPr>
              <w:jc w:val="both"/>
              <w:rPr>
                <w:sz w:val="20"/>
              </w:rPr>
            </w:pPr>
            <w:r w:rsidRPr="00F71899">
              <w:rPr>
                <w:sz w:val="20"/>
              </w:rPr>
              <w:t xml:space="preserve">2015 ONSC 2450 (unreported in </w:t>
            </w:r>
            <w:proofErr w:type="spellStart"/>
            <w:r w:rsidRPr="00F71899">
              <w:rPr>
                <w:sz w:val="20"/>
              </w:rPr>
              <w:t>CanLII</w:t>
            </w:r>
            <w:proofErr w:type="spellEnd"/>
            <w:r w:rsidRPr="00F71899">
              <w:rPr>
                <w:sz w:val="20"/>
              </w:rPr>
              <w:t>)</w:t>
            </w:r>
          </w:p>
          <w:p w:rsidR="00E50D43" w:rsidRPr="00F71899" w:rsidRDefault="00E50D43" w:rsidP="003B3C79">
            <w:pPr>
              <w:jc w:val="both"/>
              <w:rPr>
                <w:sz w:val="20"/>
              </w:rPr>
            </w:pPr>
          </w:p>
        </w:tc>
        <w:tc>
          <w:tcPr>
            <w:tcW w:w="267" w:type="pct"/>
          </w:tcPr>
          <w:p w:rsidR="00E50D43" w:rsidRPr="00F71899" w:rsidRDefault="00E50D43" w:rsidP="003B3C79">
            <w:pPr>
              <w:jc w:val="both"/>
              <w:rPr>
                <w:sz w:val="20"/>
              </w:rPr>
            </w:pPr>
          </w:p>
        </w:tc>
        <w:tc>
          <w:tcPr>
            <w:tcW w:w="2366" w:type="pct"/>
            <w:gridSpan w:val="2"/>
          </w:tcPr>
          <w:p w:rsidR="00E50D43" w:rsidRPr="00F71899" w:rsidRDefault="00E50D43" w:rsidP="003B3C79">
            <w:pPr>
              <w:jc w:val="both"/>
              <w:rPr>
                <w:sz w:val="20"/>
              </w:rPr>
            </w:pPr>
            <w:r w:rsidRPr="00F71899">
              <w:rPr>
                <w:sz w:val="20"/>
              </w:rPr>
              <w:t xml:space="preserve">Respondent’s application to declare the applicant a vexatious litigant pursuant to s. 140 of the Ontario </w:t>
            </w:r>
            <w:r w:rsidRPr="00F71899">
              <w:rPr>
                <w:i/>
                <w:sz w:val="20"/>
              </w:rPr>
              <w:t>Courts of Justice Act</w:t>
            </w:r>
            <w:r w:rsidRPr="00F71899">
              <w:rPr>
                <w:sz w:val="20"/>
              </w:rPr>
              <w:t xml:space="preserve">, granted. </w:t>
            </w:r>
          </w:p>
        </w:tc>
      </w:tr>
      <w:tr w:rsidR="00E50D43" w:rsidRPr="00F71899" w:rsidTr="003B3C79">
        <w:tblPrEx>
          <w:tblCellMar>
            <w:bottom w:w="0" w:type="dxa"/>
          </w:tblCellMar>
        </w:tblPrEx>
        <w:tc>
          <w:tcPr>
            <w:tcW w:w="2367" w:type="pct"/>
            <w:gridSpan w:val="2"/>
          </w:tcPr>
          <w:p w:rsidR="00E50D43" w:rsidRPr="00F71899" w:rsidRDefault="00E50D43" w:rsidP="003B3C79">
            <w:pPr>
              <w:jc w:val="both"/>
              <w:rPr>
                <w:sz w:val="20"/>
              </w:rPr>
            </w:pPr>
            <w:r w:rsidRPr="00F71899">
              <w:rPr>
                <w:sz w:val="20"/>
              </w:rPr>
              <w:t>September 16, 2015</w:t>
            </w:r>
          </w:p>
          <w:p w:rsidR="00E50D43" w:rsidRPr="00F71899" w:rsidRDefault="00E50D43" w:rsidP="003B3C79">
            <w:pPr>
              <w:jc w:val="both"/>
              <w:rPr>
                <w:sz w:val="20"/>
              </w:rPr>
            </w:pPr>
            <w:r w:rsidRPr="00F71899">
              <w:rPr>
                <w:sz w:val="20"/>
              </w:rPr>
              <w:t>Ontario Court of Appeal</w:t>
            </w:r>
          </w:p>
          <w:p w:rsidR="00E50D43" w:rsidRPr="00F71899" w:rsidRDefault="00E50D43" w:rsidP="003B3C79">
            <w:pPr>
              <w:jc w:val="both"/>
              <w:rPr>
                <w:sz w:val="20"/>
              </w:rPr>
            </w:pPr>
            <w:r w:rsidRPr="00F71899">
              <w:rPr>
                <w:sz w:val="20"/>
              </w:rPr>
              <w:t>(</w:t>
            </w:r>
            <w:proofErr w:type="spellStart"/>
            <w:r w:rsidRPr="00F71899">
              <w:rPr>
                <w:sz w:val="20"/>
              </w:rPr>
              <w:t>Jurianz</w:t>
            </w:r>
            <w:proofErr w:type="spellEnd"/>
            <w:r w:rsidRPr="00F71899">
              <w:rPr>
                <w:sz w:val="20"/>
              </w:rPr>
              <w:t xml:space="preserve"> J.A.)</w:t>
            </w:r>
          </w:p>
          <w:p w:rsidR="00E50D43" w:rsidRPr="00F71899" w:rsidRDefault="00E50D43" w:rsidP="003B3C79">
            <w:pPr>
              <w:jc w:val="both"/>
              <w:rPr>
                <w:sz w:val="20"/>
              </w:rPr>
            </w:pPr>
            <w:r w:rsidRPr="00F71899">
              <w:rPr>
                <w:sz w:val="20"/>
              </w:rPr>
              <w:t xml:space="preserve">Neutral citation: Unreported endorsement </w:t>
            </w:r>
          </w:p>
          <w:p w:rsidR="00E50D43" w:rsidRPr="00F71899" w:rsidRDefault="00E50D43" w:rsidP="003B3C79">
            <w:pPr>
              <w:jc w:val="both"/>
              <w:rPr>
                <w:sz w:val="20"/>
              </w:rPr>
            </w:pPr>
          </w:p>
        </w:tc>
        <w:tc>
          <w:tcPr>
            <w:tcW w:w="267" w:type="pct"/>
          </w:tcPr>
          <w:p w:rsidR="00E50D43" w:rsidRPr="00F71899" w:rsidRDefault="00E50D43" w:rsidP="003B3C79">
            <w:pPr>
              <w:jc w:val="both"/>
              <w:rPr>
                <w:sz w:val="20"/>
              </w:rPr>
            </w:pPr>
          </w:p>
        </w:tc>
        <w:tc>
          <w:tcPr>
            <w:tcW w:w="2366" w:type="pct"/>
            <w:gridSpan w:val="2"/>
          </w:tcPr>
          <w:p w:rsidR="00E50D43" w:rsidRPr="00F71899" w:rsidRDefault="00E50D43" w:rsidP="003B3C79">
            <w:pPr>
              <w:jc w:val="both"/>
              <w:rPr>
                <w:sz w:val="20"/>
              </w:rPr>
            </w:pPr>
            <w:r w:rsidRPr="00F71899">
              <w:rPr>
                <w:sz w:val="20"/>
              </w:rPr>
              <w:t>Respondent’s motion for an order for security for costs in respect of the applicant’s appeal, allowed; applicant’s cross-motion to strike portions of respondent’s materials, allowed in part.</w:t>
            </w:r>
          </w:p>
          <w:p w:rsidR="00E50D43" w:rsidRPr="00F71899" w:rsidRDefault="00E50D43" w:rsidP="003B3C79">
            <w:pPr>
              <w:jc w:val="both"/>
              <w:rPr>
                <w:sz w:val="20"/>
              </w:rPr>
            </w:pPr>
          </w:p>
        </w:tc>
      </w:tr>
      <w:tr w:rsidR="00E50D43" w:rsidRPr="00F71899" w:rsidTr="003B3C79">
        <w:tblPrEx>
          <w:tblCellMar>
            <w:bottom w:w="0" w:type="dxa"/>
          </w:tblCellMar>
        </w:tblPrEx>
        <w:tc>
          <w:tcPr>
            <w:tcW w:w="2367" w:type="pct"/>
            <w:gridSpan w:val="2"/>
          </w:tcPr>
          <w:p w:rsidR="00E50D43" w:rsidRPr="00F71899" w:rsidRDefault="00E50D43" w:rsidP="003B3C79">
            <w:pPr>
              <w:jc w:val="both"/>
              <w:rPr>
                <w:sz w:val="20"/>
              </w:rPr>
            </w:pPr>
            <w:r w:rsidRPr="00F71899">
              <w:rPr>
                <w:sz w:val="20"/>
              </w:rPr>
              <w:t>July 13, 2016</w:t>
            </w:r>
          </w:p>
          <w:p w:rsidR="00E50D43" w:rsidRPr="00F71899" w:rsidRDefault="00E50D43" w:rsidP="003B3C79">
            <w:pPr>
              <w:jc w:val="both"/>
              <w:rPr>
                <w:sz w:val="20"/>
              </w:rPr>
            </w:pPr>
            <w:r w:rsidRPr="00F71899">
              <w:rPr>
                <w:sz w:val="20"/>
              </w:rPr>
              <w:t>Court of Appeal for Ontario</w:t>
            </w:r>
          </w:p>
          <w:p w:rsidR="00E50D43" w:rsidRPr="00F71899" w:rsidRDefault="00E50D43" w:rsidP="003B3C79">
            <w:pPr>
              <w:jc w:val="both"/>
              <w:rPr>
                <w:sz w:val="20"/>
              </w:rPr>
            </w:pPr>
            <w:r w:rsidRPr="00F71899">
              <w:rPr>
                <w:sz w:val="20"/>
              </w:rPr>
              <w:t>(</w:t>
            </w:r>
            <w:proofErr w:type="spellStart"/>
            <w:r w:rsidRPr="00F71899">
              <w:rPr>
                <w:sz w:val="20"/>
              </w:rPr>
              <w:t>MacFarland</w:t>
            </w:r>
            <w:proofErr w:type="spellEnd"/>
            <w:r w:rsidRPr="00F71899">
              <w:rPr>
                <w:sz w:val="20"/>
              </w:rPr>
              <w:t xml:space="preserve"> J.A.)</w:t>
            </w:r>
          </w:p>
          <w:p w:rsidR="00E50D43" w:rsidRPr="00F71899" w:rsidRDefault="00E50D43" w:rsidP="003B3C79">
            <w:pPr>
              <w:jc w:val="both"/>
              <w:rPr>
                <w:sz w:val="20"/>
              </w:rPr>
            </w:pPr>
            <w:r w:rsidRPr="00F71899">
              <w:rPr>
                <w:sz w:val="20"/>
              </w:rPr>
              <w:t>Neutral citation: Unreported endorsement</w:t>
            </w:r>
          </w:p>
          <w:p w:rsidR="00E50D43" w:rsidRPr="00F71899" w:rsidRDefault="00E50D43" w:rsidP="003B3C79">
            <w:pPr>
              <w:jc w:val="both"/>
              <w:rPr>
                <w:sz w:val="20"/>
              </w:rPr>
            </w:pPr>
          </w:p>
        </w:tc>
        <w:tc>
          <w:tcPr>
            <w:tcW w:w="267" w:type="pct"/>
          </w:tcPr>
          <w:p w:rsidR="00E50D43" w:rsidRPr="00F71899" w:rsidRDefault="00E50D43" w:rsidP="003B3C79">
            <w:pPr>
              <w:jc w:val="both"/>
              <w:rPr>
                <w:sz w:val="20"/>
              </w:rPr>
            </w:pPr>
          </w:p>
        </w:tc>
        <w:tc>
          <w:tcPr>
            <w:tcW w:w="2366" w:type="pct"/>
            <w:gridSpan w:val="2"/>
          </w:tcPr>
          <w:p w:rsidR="00E50D43" w:rsidRPr="00F71899" w:rsidRDefault="00E50D43" w:rsidP="003B3C79">
            <w:pPr>
              <w:jc w:val="both"/>
              <w:rPr>
                <w:sz w:val="20"/>
              </w:rPr>
            </w:pPr>
            <w:r w:rsidRPr="00F71899">
              <w:rPr>
                <w:sz w:val="20"/>
              </w:rPr>
              <w:t>Respondent’s motion for an order dismissing the applicant’s appeal for failure to comply with order for security for costs, allowed; appeal dismissed.</w:t>
            </w:r>
          </w:p>
        </w:tc>
      </w:tr>
      <w:tr w:rsidR="00E50D43" w:rsidRPr="00F71899" w:rsidTr="003B3C79">
        <w:tblPrEx>
          <w:tblCellMar>
            <w:bottom w:w="0" w:type="dxa"/>
          </w:tblCellMar>
        </w:tblPrEx>
        <w:tc>
          <w:tcPr>
            <w:tcW w:w="2367" w:type="pct"/>
            <w:gridSpan w:val="2"/>
          </w:tcPr>
          <w:p w:rsidR="00E50D43" w:rsidRPr="00F71899" w:rsidRDefault="00E50D43" w:rsidP="003B3C79">
            <w:pPr>
              <w:jc w:val="both"/>
              <w:rPr>
                <w:sz w:val="20"/>
              </w:rPr>
            </w:pPr>
            <w:r w:rsidRPr="00F71899">
              <w:rPr>
                <w:sz w:val="20"/>
              </w:rPr>
              <w:t>September 27, 2016</w:t>
            </w:r>
          </w:p>
          <w:p w:rsidR="00E50D43" w:rsidRPr="00F71899" w:rsidRDefault="00E50D43" w:rsidP="003B3C79">
            <w:pPr>
              <w:jc w:val="both"/>
              <w:rPr>
                <w:sz w:val="20"/>
              </w:rPr>
            </w:pPr>
            <w:r w:rsidRPr="00F71899">
              <w:rPr>
                <w:sz w:val="20"/>
              </w:rPr>
              <w:t>Supreme Court of Canada</w:t>
            </w:r>
          </w:p>
        </w:tc>
        <w:tc>
          <w:tcPr>
            <w:tcW w:w="267" w:type="pct"/>
          </w:tcPr>
          <w:p w:rsidR="00E50D43" w:rsidRPr="00F71899" w:rsidRDefault="00E50D43" w:rsidP="003B3C79">
            <w:pPr>
              <w:jc w:val="both"/>
              <w:rPr>
                <w:sz w:val="20"/>
              </w:rPr>
            </w:pPr>
          </w:p>
        </w:tc>
        <w:tc>
          <w:tcPr>
            <w:tcW w:w="2366" w:type="pct"/>
            <w:gridSpan w:val="2"/>
          </w:tcPr>
          <w:p w:rsidR="00E50D43" w:rsidRPr="00F71899" w:rsidRDefault="00E50D43" w:rsidP="003B3C79">
            <w:pPr>
              <w:jc w:val="both"/>
              <w:rPr>
                <w:sz w:val="20"/>
              </w:rPr>
            </w:pPr>
            <w:r w:rsidRPr="00F71899">
              <w:rPr>
                <w:sz w:val="20"/>
              </w:rPr>
              <w:t>Application for leave to appeal, filed.</w:t>
            </w:r>
          </w:p>
          <w:p w:rsidR="00E50D43" w:rsidRPr="00F71899" w:rsidRDefault="00E50D43" w:rsidP="003B3C79">
            <w:pPr>
              <w:jc w:val="both"/>
              <w:rPr>
                <w:sz w:val="20"/>
              </w:rPr>
            </w:pPr>
          </w:p>
        </w:tc>
      </w:tr>
    </w:tbl>
    <w:p w:rsidR="00E50D43" w:rsidRPr="00F71899" w:rsidRDefault="0005663F" w:rsidP="00E50D43">
      <w:pPr>
        <w:jc w:val="both"/>
        <w:rPr>
          <w:sz w:val="20"/>
        </w:rPr>
      </w:pPr>
      <w:r>
        <w:rPr>
          <w:sz w:val="20"/>
          <w:szCs w:val="20"/>
        </w:rPr>
        <w:pict>
          <v:rect id="_x0000_i1062" style="width:2in;height:1pt" o:hrpct="0" o:hralign="center" o:hrstd="t" o:hrnoshade="t" o:hr="t" fillcolor="black [3213]" stroked="f"/>
        </w:pict>
      </w:r>
    </w:p>
    <w:p w:rsidR="00E50D43" w:rsidRPr="00F71899" w:rsidRDefault="00E50D43" w:rsidP="00E50D43">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E50D43" w:rsidRPr="00F71899" w:rsidTr="003B3C79">
        <w:trPr>
          <w:gridAfter w:val="1"/>
          <w:wAfter w:w="48" w:type="pct"/>
        </w:trPr>
        <w:tc>
          <w:tcPr>
            <w:tcW w:w="538" w:type="pct"/>
          </w:tcPr>
          <w:p w:rsidR="00E50D43" w:rsidRPr="00F71899" w:rsidRDefault="00E50D43" w:rsidP="001D4E6B">
            <w:pPr>
              <w:tabs>
                <w:tab w:val="left" w:pos="888"/>
              </w:tabs>
              <w:jc w:val="both"/>
              <w:rPr>
                <w:sz w:val="20"/>
                <w:lang w:val="fr-CA"/>
              </w:rPr>
            </w:pPr>
            <w:r w:rsidRPr="00F71899">
              <w:rPr>
                <w:rStyle w:val="SCCFileNumberChar"/>
                <w:sz w:val="20"/>
                <w:szCs w:val="20"/>
                <w:lang w:val="fr-CA"/>
              </w:rPr>
              <w:t>37232</w:t>
            </w:r>
            <w:r w:rsidR="001D4E6B" w:rsidRPr="00F71899">
              <w:rPr>
                <w:rStyle w:val="SCCFileNumberChar"/>
                <w:sz w:val="20"/>
                <w:szCs w:val="20"/>
                <w:lang w:val="fr-CA"/>
              </w:rPr>
              <w:tab/>
            </w:r>
          </w:p>
        </w:tc>
        <w:tc>
          <w:tcPr>
            <w:tcW w:w="4414" w:type="pct"/>
            <w:gridSpan w:val="3"/>
          </w:tcPr>
          <w:p w:rsidR="00E50D43" w:rsidRPr="00F71899" w:rsidRDefault="00E50D43" w:rsidP="003F0D67">
            <w:pPr>
              <w:pStyle w:val="SCCLsocParty"/>
              <w:jc w:val="both"/>
              <w:rPr>
                <w:sz w:val="20"/>
              </w:rPr>
            </w:pPr>
            <w:r w:rsidRPr="00F71899">
              <w:rPr>
                <w:b/>
                <w:sz w:val="20"/>
                <w:szCs w:val="20"/>
              </w:rPr>
              <w:t xml:space="preserve">Jason Donald </w:t>
            </w:r>
            <w:proofErr w:type="spellStart"/>
            <w:r w:rsidRPr="00F71899">
              <w:rPr>
                <w:b/>
                <w:sz w:val="20"/>
                <w:szCs w:val="20"/>
              </w:rPr>
              <w:t>Nassr</w:t>
            </w:r>
            <w:proofErr w:type="spellEnd"/>
            <w:r w:rsidRPr="00F71899">
              <w:rPr>
                <w:b/>
                <w:sz w:val="20"/>
                <w:szCs w:val="20"/>
              </w:rPr>
              <w:t xml:space="preserve"> c. Laurie Ann Vermette</w:t>
            </w:r>
            <w:r w:rsidR="003F0D67" w:rsidRPr="00F71899">
              <w:rPr>
                <w:b/>
                <w:sz w:val="20"/>
                <w:szCs w:val="20"/>
              </w:rPr>
              <w:t xml:space="preserve"> </w:t>
            </w:r>
            <w:r w:rsidRPr="00F71899">
              <w:rPr>
                <w:sz w:val="20"/>
              </w:rPr>
              <w:t>(Ont.) (Civile) (Sur autorisation)</w:t>
            </w:r>
          </w:p>
          <w:p w:rsidR="003F0D67" w:rsidRPr="00F71899" w:rsidRDefault="003F0D67" w:rsidP="003F0D67">
            <w:pPr>
              <w:rPr>
                <w:lang w:val="fr-CA"/>
              </w:rPr>
            </w:pPr>
          </w:p>
        </w:tc>
      </w:tr>
      <w:tr w:rsidR="008F094A" w:rsidRPr="00223597" w:rsidTr="003B3C79">
        <w:trPr>
          <w:gridAfter w:val="1"/>
          <w:wAfter w:w="48" w:type="pct"/>
        </w:trPr>
        <w:tc>
          <w:tcPr>
            <w:tcW w:w="538" w:type="pct"/>
          </w:tcPr>
          <w:p w:rsidR="008F094A" w:rsidRPr="00F71899" w:rsidRDefault="008F094A" w:rsidP="003B3C79">
            <w:pPr>
              <w:jc w:val="both"/>
              <w:rPr>
                <w:rStyle w:val="SCCFileNumberChar"/>
                <w:b w:val="0"/>
                <w:sz w:val="20"/>
                <w:szCs w:val="20"/>
                <w:lang w:val="fr-CA"/>
              </w:rPr>
            </w:pPr>
            <w:r w:rsidRPr="00F71899">
              <w:rPr>
                <w:rStyle w:val="SCCFileNumberChar"/>
                <w:sz w:val="20"/>
                <w:szCs w:val="20"/>
              </w:rPr>
              <w:t>Coram:</w:t>
            </w:r>
          </w:p>
        </w:tc>
        <w:tc>
          <w:tcPr>
            <w:tcW w:w="4414" w:type="pct"/>
            <w:gridSpan w:val="3"/>
          </w:tcPr>
          <w:p w:rsidR="008F094A" w:rsidRPr="00F71899" w:rsidRDefault="003F0D67" w:rsidP="003B3C79">
            <w:pPr>
              <w:pStyle w:val="SCCLsocParty"/>
              <w:jc w:val="both"/>
              <w:rPr>
                <w:rFonts w:eastAsiaTheme="minorEastAsia"/>
                <w:sz w:val="20"/>
                <w:szCs w:val="20"/>
                <w:lang w:eastAsia="en-CA"/>
              </w:rPr>
            </w:pPr>
            <w:r w:rsidRPr="00F71899">
              <w:rPr>
                <w:rFonts w:eastAsiaTheme="minorEastAsia"/>
                <w:sz w:val="20"/>
                <w:szCs w:val="20"/>
                <w:lang w:val="fr-FR" w:eastAsia="en-CA"/>
              </w:rPr>
              <w:t xml:space="preserve">La juge en chef </w:t>
            </w:r>
            <w:proofErr w:type="spellStart"/>
            <w:r w:rsidRPr="00F71899">
              <w:rPr>
                <w:rFonts w:eastAsiaTheme="minorEastAsia"/>
                <w:sz w:val="20"/>
                <w:szCs w:val="20"/>
                <w:lang w:val="fr-FR" w:eastAsia="en-CA"/>
              </w:rPr>
              <w:t>McLachlin</w:t>
            </w:r>
            <w:proofErr w:type="spellEnd"/>
            <w:r w:rsidRPr="00F71899">
              <w:rPr>
                <w:rFonts w:eastAsiaTheme="minorEastAsia"/>
                <w:sz w:val="20"/>
                <w:szCs w:val="20"/>
                <w:lang w:val="fr-FR" w:eastAsia="en-CA"/>
              </w:rPr>
              <w:t xml:space="preserve"> et les juges Abella, </w:t>
            </w:r>
            <w:proofErr w:type="spellStart"/>
            <w:r w:rsidRPr="00F71899">
              <w:rPr>
                <w:rFonts w:eastAsiaTheme="minorEastAsia"/>
                <w:sz w:val="20"/>
                <w:szCs w:val="20"/>
                <w:lang w:eastAsia="en-CA"/>
              </w:rPr>
              <w:t>Moldaver</w:t>
            </w:r>
            <w:proofErr w:type="spellEnd"/>
            <w:r w:rsidRPr="00F71899">
              <w:rPr>
                <w:rFonts w:eastAsiaTheme="minorEastAsia"/>
                <w:sz w:val="20"/>
                <w:szCs w:val="20"/>
                <w:lang w:eastAsia="en-CA"/>
              </w:rPr>
              <w:t xml:space="preserve">, </w:t>
            </w:r>
            <w:proofErr w:type="spellStart"/>
            <w:r w:rsidRPr="00F71899">
              <w:rPr>
                <w:rFonts w:eastAsiaTheme="minorEastAsia"/>
                <w:sz w:val="20"/>
                <w:szCs w:val="20"/>
                <w:lang w:eastAsia="en-CA"/>
              </w:rPr>
              <w:t>Karakatsanis</w:t>
            </w:r>
            <w:proofErr w:type="spellEnd"/>
            <w:r w:rsidRPr="00F71899">
              <w:rPr>
                <w:rFonts w:eastAsiaTheme="minorEastAsia"/>
                <w:sz w:val="20"/>
                <w:szCs w:val="20"/>
                <w:lang w:eastAsia="en-CA"/>
              </w:rPr>
              <w:t>, Wagner, Gascon, Côté, Brown et Rowe </w:t>
            </w:r>
          </w:p>
          <w:p w:rsidR="003F0D67" w:rsidRPr="00F71899" w:rsidRDefault="003F0D67" w:rsidP="003F0D67">
            <w:pPr>
              <w:rPr>
                <w:lang w:val="fr-CA" w:eastAsia="en-CA"/>
              </w:rPr>
            </w:pPr>
          </w:p>
        </w:tc>
      </w:tr>
      <w:tr w:rsidR="008F094A" w:rsidRPr="00223597" w:rsidTr="008F094A">
        <w:trPr>
          <w:gridAfter w:val="1"/>
          <w:wAfter w:w="48" w:type="pct"/>
        </w:trPr>
        <w:tc>
          <w:tcPr>
            <w:tcW w:w="4952" w:type="pct"/>
            <w:gridSpan w:val="4"/>
          </w:tcPr>
          <w:p w:rsidR="008F094A" w:rsidRPr="00F71899" w:rsidRDefault="003F0D67" w:rsidP="003B3C79">
            <w:pPr>
              <w:pStyle w:val="SCCLsocParty"/>
              <w:jc w:val="both"/>
              <w:rPr>
                <w:sz w:val="20"/>
                <w:szCs w:val="20"/>
              </w:rPr>
            </w:pPr>
            <w:r w:rsidRPr="00F71899">
              <w:rPr>
                <w:sz w:val="20"/>
                <w:szCs w:val="20"/>
              </w:rPr>
              <w:t>La demande d’autorisation d’appel de l’arrêt de la Cour d’appel de l’Ontario, numéro M46598 (C60583), daté du 13 juillet 2016, est rejetée avec dépens sur la base procureur-client.</w:t>
            </w:r>
          </w:p>
          <w:p w:rsidR="003F0D67" w:rsidRPr="00F71899" w:rsidRDefault="003F0D67" w:rsidP="003F0D67">
            <w:pPr>
              <w:rPr>
                <w:lang w:val="fr-CA"/>
              </w:rPr>
            </w:pPr>
          </w:p>
        </w:tc>
      </w:tr>
      <w:tr w:rsidR="00E50D43" w:rsidRPr="00223597" w:rsidTr="003B3C79">
        <w:trPr>
          <w:gridAfter w:val="1"/>
          <w:wAfter w:w="48" w:type="pct"/>
        </w:trPr>
        <w:tc>
          <w:tcPr>
            <w:tcW w:w="4952" w:type="pct"/>
            <w:gridSpan w:val="4"/>
          </w:tcPr>
          <w:p w:rsidR="00E50D43" w:rsidRPr="00F71899" w:rsidRDefault="00E50D43" w:rsidP="003B3C79">
            <w:pPr>
              <w:jc w:val="both"/>
              <w:rPr>
                <w:sz w:val="20"/>
                <w:lang w:val="fr-CA"/>
              </w:rPr>
            </w:pPr>
            <w:r w:rsidRPr="00F71899">
              <w:rPr>
                <w:sz w:val="20"/>
                <w:lang w:val="fr-CA"/>
              </w:rPr>
              <w:t xml:space="preserve">Procédure civile – Dépens – Cautionnement pour dépens – Procédures visant à faire déclarer que le plaideur a agi de manière vexatoire – La juridiction inférieure a-t-elle commis une erreur de droit en rejetant la requête du demandeur visant à ce qu’il soit dispensé de l’observation d’une règle aux termes des </w:t>
            </w:r>
            <w:r w:rsidRPr="00F71899">
              <w:rPr>
                <w:i/>
                <w:sz w:val="20"/>
                <w:lang w:val="fr-CA"/>
              </w:rPr>
              <w:t>Règles de procédure civile</w:t>
            </w:r>
            <w:r w:rsidRPr="00F71899">
              <w:rPr>
                <w:sz w:val="20"/>
                <w:lang w:val="fr-CA"/>
              </w:rPr>
              <w:t>? – La juridiction inférieure a-t-elle commis une erreur de droit en n’appliquant pas correctement le critère relatif au cautionnement pour dépens?</w:t>
            </w:r>
          </w:p>
          <w:p w:rsidR="00E50D43" w:rsidRPr="00F71899" w:rsidRDefault="00E50D43" w:rsidP="003B3C79">
            <w:pPr>
              <w:jc w:val="both"/>
              <w:rPr>
                <w:sz w:val="20"/>
                <w:lang w:val="fr-CA"/>
              </w:rPr>
            </w:pPr>
          </w:p>
        </w:tc>
      </w:tr>
      <w:tr w:rsidR="00E50D43" w:rsidRPr="00F71899" w:rsidTr="003B3C79">
        <w:trPr>
          <w:gridAfter w:val="1"/>
          <w:wAfter w:w="48" w:type="pct"/>
        </w:trPr>
        <w:tc>
          <w:tcPr>
            <w:tcW w:w="4952" w:type="pct"/>
            <w:gridSpan w:val="4"/>
          </w:tcPr>
          <w:p w:rsidR="00E50D43" w:rsidRPr="00F71899" w:rsidRDefault="00E50D43" w:rsidP="003B3C79">
            <w:pPr>
              <w:jc w:val="both"/>
              <w:rPr>
                <w:sz w:val="20"/>
                <w:lang w:val="fr-CA"/>
              </w:rPr>
            </w:pPr>
            <w:r w:rsidRPr="00F71899">
              <w:rPr>
                <w:sz w:val="20"/>
                <w:lang w:val="fr-CA"/>
              </w:rPr>
              <w:t xml:space="preserve">Le demandeur et l’intimée sont </w:t>
            </w:r>
            <w:proofErr w:type="gramStart"/>
            <w:r w:rsidRPr="00F71899">
              <w:rPr>
                <w:sz w:val="20"/>
                <w:lang w:val="fr-CA"/>
              </w:rPr>
              <w:t>parties</w:t>
            </w:r>
            <w:proofErr w:type="gramEnd"/>
            <w:r w:rsidRPr="00F71899">
              <w:rPr>
                <w:sz w:val="20"/>
                <w:lang w:val="fr-CA"/>
              </w:rPr>
              <w:t xml:space="preserve"> à un litige en matière familiale depuis 2009. À la suite de nombreuses procédures, la Cour supérieure de justice de l’Ontario a déclaré, aux termes de l’art. 140 de la </w:t>
            </w:r>
            <w:r w:rsidRPr="00F71899">
              <w:rPr>
                <w:i/>
                <w:sz w:val="20"/>
                <w:lang w:val="fr-CA"/>
              </w:rPr>
              <w:t>Loi sur les tribunaux judiciaires</w:t>
            </w:r>
            <w:r w:rsidRPr="00F71899">
              <w:rPr>
                <w:sz w:val="20"/>
                <w:lang w:val="fr-CA"/>
              </w:rPr>
              <w:t>, L.R.O. 1990, c. C-43, que M. </w:t>
            </w:r>
            <w:proofErr w:type="spellStart"/>
            <w:r w:rsidRPr="00F71899">
              <w:rPr>
                <w:sz w:val="20"/>
                <w:lang w:val="fr-CA"/>
              </w:rPr>
              <w:t>Nassr</w:t>
            </w:r>
            <w:proofErr w:type="spellEnd"/>
            <w:r w:rsidRPr="00F71899">
              <w:rPr>
                <w:sz w:val="20"/>
                <w:lang w:val="fr-CA"/>
              </w:rPr>
              <w:t xml:space="preserve"> avait agi de manière vexatoire : </w:t>
            </w:r>
            <w:r w:rsidRPr="00F71899">
              <w:rPr>
                <w:i/>
                <w:sz w:val="20"/>
                <w:lang w:val="fr-CA"/>
              </w:rPr>
              <w:t xml:space="preserve">Vermette c. </w:t>
            </w:r>
            <w:proofErr w:type="spellStart"/>
            <w:r w:rsidRPr="00F71899">
              <w:rPr>
                <w:i/>
                <w:sz w:val="20"/>
                <w:lang w:val="fr-CA"/>
              </w:rPr>
              <w:t>Nassr</w:t>
            </w:r>
            <w:proofErr w:type="spellEnd"/>
            <w:r w:rsidRPr="00F71899">
              <w:rPr>
                <w:sz w:val="20"/>
                <w:lang w:val="fr-CA"/>
              </w:rPr>
              <w:t>, 2015 ONSC 2450. Laurie Ann Vermette a présenté une demande de cautionnement pour dépens relativement à l’appel de M. </w:t>
            </w:r>
            <w:proofErr w:type="spellStart"/>
            <w:r w:rsidRPr="00F71899">
              <w:rPr>
                <w:sz w:val="20"/>
                <w:lang w:val="fr-CA"/>
              </w:rPr>
              <w:t>Nassr</w:t>
            </w:r>
            <w:proofErr w:type="spellEnd"/>
            <w:r w:rsidRPr="00F71899">
              <w:rPr>
                <w:sz w:val="20"/>
                <w:lang w:val="fr-CA"/>
              </w:rPr>
              <w:t xml:space="preserve"> à l’encontre de cette ordonnance. La Cour d’appel de l’Ontario a accueilli la demande de Mme Vermette et a ordonné à M. </w:t>
            </w:r>
            <w:proofErr w:type="spellStart"/>
            <w:r w:rsidRPr="00F71899">
              <w:rPr>
                <w:sz w:val="20"/>
                <w:lang w:val="fr-CA"/>
              </w:rPr>
              <w:t>Nassr</w:t>
            </w:r>
            <w:proofErr w:type="spellEnd"/>
            <w:r w:rsidRPr="00F71899">
              <w:rPr>
                <w:sz w:val="20"/>
                <w:lang w:val="fr-CA"/>
              </w:rPr>
              <w:t xml:space="preserve"> de payer 25 000 $ au tribunal dans un délai de 15 jours, à défaut de quoi le registraire pouvait rejeter son appel. M. </w:t>
            </w:r>
            <w:proofErr w:type="spellStart"/>
            <w:r w:rsidRPr="00F71899">
              <w:rPr>
                <w:sz w:val="20"/>
                <w:lang w:val="fr-CA"/>
              </w:rPr>
              <w:t>Nassr</w:t>
            </w:r>
            <w:proofErr w:type="spellEnd"/>
            <w:r w:rsidRPr="00F71899">
              <w:rPr>
                <w:sz w:val="20"/>
                <w:lang w:val="fr-CA"/>
              </w:rPr>
              <w:t xml:space="preserve"> n’a pas payé le cautionnement pour dépens, et, sur requête de Mme Vermette, la Cour d’appel a rejeté l’appel. M. </w:t>
            </w:r>
            <w:proofErr w:type="spellStart"/>
            <w:r w:rsidRPr="00F71899">
              <w:rPr>
                <w:sz w:val="20"/>
                <w:lang w:val="fr-CA"/>
              </w:rPr>
              <w:t>Nassr</w:t>
            </w:r>
            <w:proofErr w:type="spellEnd"/>
            <w:r w:rsidRPr="00F71899">
              <w:rPr>
                <w:sz w:val="20"/>
                <w:lang w:val="fr-CA"/>
              </w:rPr>
              <w:t xml:space="preserve"> sollicite l’autorisation d’interjeter appel de cette ordonnance.</w:t>
            </w:r>
          </w:p>
          <w:p w:rsidR="00E50D43" w:rsidRPr="00F71899" w:rsidRDefault="00E50D43" w:rsidP="003B3C79">
            <w:pPr>
              <w:jc w:val="both"/>
              <w:rPr>
                <w:sz w:val="20"/>
                <w:lang w:val="fr-CA"/>
              </w:rPr>
            </w:pPr>
          </w:p>
        </w:tc>
      </w:tr>
      <w:tr w:rsidR="00E50D43" w:rsidRPr="00223597" w:rsidTr="003B3C79">
        <w:tblPrEx>
          <w:tblCellMar>
            <w:bottom w:w="0" w:type="dxa"/>
          </w:tblCellMar>
        </w:tblPrEx>
        <w:tc>
          <w:tcPr>
            <w:tcW w:w="2367" w:type="pct"/>
            <w:gridSpan w:val="2"/>
          </w:tcPr>
          <w:p w:rsidR="00E50D43" w:rsidRPr="00F71899" w:rsidRDefault="00E50D43" w:rsidP="003B3C79">
            <w:pPr>
              <w:jc w:val="both"/>
              <w:rPr>
                <w:sz w:val="20"/>
                <w:lang w:val="fr-CA"/>
              </w:rPr>
            </w:pPr>
            <w:r w:rsidRPr="00F71899">
              <w:rPr>
                <w:sz w:val="20"/>
                <w:lang w:val="fr-CA"/>
              </w:rPr>
              <w:t>12 mai 2015</w:t>
            </w:r>
          </w:p>
          <w:p w:rsidR="00E50D43" w:rsidRPr="00F71899" w:rsidRDefault="00E50D43" w:rsidP="003B3C79">
            <w:pPr>
              <w:jc w:val="both"/>
              <w:rPr>
                <w:sz w:val="20"/>
                <w:lang w:val="fr-CA"/>
              </w:rPr>
            </w:pPr>
            <w:r w:rsidRPr="00F71899">
              <w:rPr>
                <w:sz w:val="20"/>
                <w:lang w:val="fr-CA"/>
              </w:rPr>
              <w:t xml:space="preserve">Cour supérieure de justice de l’Ontario </w:t>
            </w:r>
          </w:p>
          <w:p w:rsidR="00E50D43" w:rsidRPr="00F71899" w:rsidRDefault="00E50D43" w:rsidP="003B3C79">
            <w:pPr>
              <w:jc w:val="both"/>
              <w:rPr>
                <w:sz w:val="20"/>
                <w:lang w:val="fr-CA"/>
              </w:rPr>
            </w:pPr>
            <w:r w:rsidRPr="00F71899">
              <w:rPr>
                <w:sz w:val="20"/>
                <w:lang w:val="fr-CA"/>
              </w:rPr>
              <w:t>(juge Patterson)</w:t>
            </w:r>
          </w:p>
          <w:p w:rsidR="00E50D43" w:rsidRPr="00F71899" w:rsidRDefault="00E50D43" w:rsidP="003B3C79">
            <w:pPr>
              <w:jc w:val="both"/>
              <w:rPr>
                <w:sz w:val="20"/>
                <w:lang w:val="fr-CA"/>
              </w:rPr>
            </w:pPr>
            <w:r w:rsidRPr="00F71899">
              <w:rPr>
                <w:sz w:val="20"/>
                <w:lang w:val="fr-CA"/>
              </w:rPr>
              <w:t xml:space="preserve">2015 ONSC 2450 (non publiée dans </w:t>
            </w:r>
            <w:proofErr w:type="spellStart"/>
            <w:r w:rsidRPr="00F71899">
              <w:rPr>
                <w:sz w:val="20"/>
                <w:lang w:val="fr-CA"/>
              </w:rPr>
              <w:t>CanLII</w:t>
            </w:r>
            <w:proofErr w:type="spellEnd"/>
            <w:r w:rsidRPr="00F71899">
              <w:rPr>
                <w:sz w:val="20"/>
                <w:lang w:val="fr-CA"/>
              </w:rPr>
              <w:t>)</w:t>
            </w:r>
          </w:p>
          <w:p w:rsidR="00E50D43" w:rsidRPr="00F71899" w:rsidRDefault="00E50D43" w:rsidP="003B3C79">
            <w:pPr>
              <w:jc w:val="both"/>
              <w:rPr>
                <w:sz w:val="20"/>
                <w:lang w:val="fr-CA"/>
              </w:rPr>
            </w:pPr>
          </w:p>
        </w:tc>
        <w:tc>
          <w:tcPr>
            <w:tcW w:w="267" w:type="pct"/>
          </w:tcPr>
          <w:p w:rsidR="00E50D43" w:rsidRPr="00F71899" w:rsidRDefault="00E50D43" w:rsidP="003B3C79">
            <w:pPr>
              <w:jc w:val="both"/>
              <w:rPr>
                <w:sz w:val="20"/>
                <w:lang w:val="fr-CA"/>
              </w:rPr>
            </w:pPr>
          </w:p>
        </w:tc>
        <w:tc>
          <w:tcPr>
            <w:tcW w:w="2366" w:type="pct"/>
            <w:gridSpan w:val="2"/>
          </w:tcPr>
          <w:p w:rsidR="00E50D43" w:rsidRPr="00F71899" w:rsidRDefault="00E50D43" w:rsidP="003B3C79">
            <w:pPr>
              <w:jc w:val="both"/>
              <w:rPr>
                <w:sz w:val="20"/>
                <w:lang w:val="fr-CA"/>
              </w:rPr>
            </w:pPr>
            <w:r w:rsidRPr="00F71899">
              <w:rPr>
                <w:sz w:val="20"/>
                <w:lang w:val="fr-CA"/>
              </w:rPr>
              <w:t xml:space="preserve">Demande de l’intimée visant à faire déclarer, aux termes de l’art. 140 de la </w:t>
            </w:r>
            <w:r w:rsidRPr="00F71899">
              <w:rPr>
                <w:i/>
                <w:sz w:val="20"/>
                <w:lang w:val="fr-CA"/>
              </w:rPr>
              <w:t>Loi sur les tribunaux judiciaires</w:t>
            </w:r>
            <w:r w:rsidRPr="00F71899">
              <w:rPr>
                <w:sz w:val="20"/>
                <w:lang w:val="fr-CA"/>
              </w:rPr>
              <w:t xml:space="preserve"> de l’Ontario, que le demandeur a agi de manière vexatoire, accueillie.</w:t>
            </w:r>
          </w:p>
          <w:p w:rsidR="00E50D43" w:rsidRPr="00F71899" w:rsidRDefault="00E50D43" w:rsidP="003B3C79">
            <w:pPr>
              <w:jc w:val="both"/>
              <w:rPr>
                <w:sz w:val="20"/>
                <w:lang w:val="fr-CA"/>
              </w:rPr>
            </w:pPr>
          </w:p>
        </w:tc>
      </w:tr>
    </w:tbl>
    <w:p w:rsidR="003F0D67" w:rsidRPr="00EA478B" w:rsidRDefault="003F0D67">
      <w:pPr>
        <w:rPr>
          <w:lang w:val="fr-CA"/>
        </w:rPr>
      </w:pPr>
      <w:r w:rsidRPr="00EA478B">
        <w:rPr>
          <w:lang w:val="fr-CA"/>
        </w:rPr>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E50D43" w:rsidRPr="00223597" w:rsidTr="003B3C79">
        <w:tc>
          <w:tcPr>
            <w:tcW w:w="2367" w:type="pct"/>
          </w:tcPr>
          <w:p w:rsidR="00E50D43" w:rsidRPr="00F71899" w:rsidRDefault="00E50D43" w:rsidP="003B3C79">
            <w:pPr>
              <w:jc w:val="both"/>
              <w:rPr>
                <w:sz w:val="20"/>
                <w:lang w:val="fr-CA"/>
              </w:rPr>
            </w:pPr>
            <w:r w:rsidRPr="00F71899">
              <w:rPr>
                <w:sz w:val="20"/>
                <w:lang w:val="fr-CA"/>
              </w:rPr>
              <w:lastRenderedPageBreak/>
              <w:t>16 septembre 2015</w:t>
            </w:r>
          </w:p>
          <w:p w:rsidR="00E50D43" w:rsidRPr="00F71899" w:rsidRDefault="00E50D43" w:rsidP="003B3C79">
            <w:pPr>
              <w:jc w:val="both"/>
              <w:rPr>
                <w:sz w:val="20"/>
                <w:lang w:val="fr-CA"/>
              </w:rPr>
            </w:pPr>
            <w:r w:rsidRPr="00F71899">
              <w:rPr>
                <w:sz w:val="20"/>
                <w:lang w:val="fr-CA"/>
              </w:rPr>
              <w:t xml:space="preserve">Cour d’appel de l’Ontario </w:t>
            </w:r>
          </w:p>
          <w:p w:rsidR="00E50D43" w:rsidRPr="00F71899" w:rsidRDefault="00E50D43" w:rsidP="003B3C79">
            <w:pPr>
              <w:jc w:val="both"/>
              <w:rPr>
                <w:sz w:val="20"/>
                <w:lang w:val="fr-CA"/>
              </w:rPr>
            </w:pPr>
            <w:r w:rsidRPr="00F71899">
              <w:rPr>
                <w:sz w:val="20"/>
                <w:lang w:val="fr-CA"/>
              </w:rPr>
              <w:t xml:space="preserve">(juge </w:t>
            </w:r>
            <w:proofErr w:type="spellStart"/>
            <w:r w:rsidRPr="00F71899">
              <w:rPr>
                <w:sz w:val="20"/>
                <w:lang w:val="fr-CA"/>
              </w:rPr>
              <w:t>Jurianz</w:t>
            </w:r>
            <w:proofErr w:type="spellEnd"/>
            <w:r w:rsidRPr="00F71899">
              <w:rPr>
                <w:sz w:val="20"/>
                <w:lang w:val="fr-CA"/>
              </w:rPr>
              <w:t>)</w:t>
            </w:r>
          </w:p>
          <w:p w:rsidR="00E50D43" w:rsidRPr="00F71899" w:rsidRDefault="00E50D43" w:rsidP="003B3C79">
            <w:pPr>
              <w:jc w:val="both"/>
              <w:rPr>
                <w:sz w:val="20"/>
                <w:lang w:val="fr-CA"/>
              </w:rPr>
            </w:pPr>
            <w:r w:rsidRPr="00F71899">
              <w:rPr>
                <w:sz w:val="20"/>
                <w:lang w:val="fr-CA"/>
              </w:rPr>
              <w:t>Référence neutre : Jugement manuscrit inédit</w:t>
            </w:r>
          </w:p>
        </w:tc>
        <w:tc>
          <w:tcPr>
            <w:tcW w:w="267" w:type="pct"/>
          </w:tcPr>
          <w:p w:rsidR="00E50D43" w:rsidRPr="00F71899" w:rsidRDefault="00E50D43" w:rsidP="003B3C79">
            <w:pPr>
              <w:jc w:val="both"/>
              <w:rPr>
                <w:sz w:val="20"/>
                <w:lang w:val="fr-CA"/>
              </w:rPr>
            </w:pPr>
          </w:p>
        </w:tc>
        <w:tc>
          <w:tcPr>
            <w:tcW w:w="2366" w:type="pct"/>
          </w:tcPr>
          <w:p w:rsidR="00E50D43" w:rsidRPr="00F71899" w:rsidRDefault="00E50D43" w:rsidP="003B3C79">
            <w:pPr>
              <w:jc w:val="both"/>
              <w:rPr>
                <w:sz w:val="20"/>
                <w:lang w:val="fr-CA"/>
              </w:rPr>
            </w:pPr>
            <w:r w:rsidRPr="00F71899">
              <w:rPr>
                <w:sz w:val="20"/>
                <w:lang w:val="fr-CA"/>
              </w:rPr>
              <w:t>Demande de cautionnement pour dépens présentée par l’intimée relativement à l’appel interjeté par le demandeur, accueillie; demande incidente du demandeur visant à faire radier certaines parties des documents de l’intimée, accueillie en partie.</w:t>
            </w:r>
          </w:p>
          <w:p w:rsidR="00E50D43" w:rsidRPr="00F71899" w:rsidRDefault="00E50D43" w:rsidP="003B3C79">
            <w:pPr>
              <w:jc w:val="both"/>
              <w:rPr>
                <w:sz w:val="20"/>
                <w:lang w:val="fr-CA"/>
              </w:rPr>
            </w:pPr>
          </w:p>
        </w:tc>
      </w:tr>
      <w:tr w:rsidR="00E50D43" w:rsidRPr="00223597" w:rsidTr="003B3C79">
        <w:tc>
          <w:tcPr>
            <w:tcW w:w="2367" w:type="pct"/>
          </w:tcPr>
          <w:p w:rsidR="00E50D43" w:rsidRPr="00F71899" w:rsidRDefault="00E50D43" w:rsidP="003B3C79">
            <w:pPr>
              <w:jc w:val="both"/>
              <w:rPr>
                <w:sz w:val="20"/>
                <w:lang w:val="fr-CA"/>
              </w:rPr>
            </w:pPr>
            <w:r w:rsidRPr="00F71899">
              <w:rPr>
                <w:sz w:val="20"/>
                <w:lang w:val="fr-CA"/>
              </w:rPr>
              <w:t>13 juillet 2016</w:t>
            </w:r>
          </w:p>
          <w:p w:rsidR="00E50D43" w:rsidRPr="00F71899" w:rsidRDefault="00E50D43" w:rsidP="003B3C79">
            <w:pPr>
              <w:jc w:val="both"/>
              <w:rPr>
                <w:sz w:val="20"/>
                <w:lang w:val="fr-CA"/>
              </w:rPr>
            </w:pPr>
            <w:r w:rsidRPr="00F71899">
              <w:rPr>
                <w:sz w:val="20"/>
                <w:lang w:val="fr-CA"/>
              </w:rPr>
              <w:t>Cour d’appel de l’Ontario</w:t>
            </w:r>
          </w:p>
          <w:p w:rsidR="00E50D43" w:rsidRPr="00F71899" w:rsidRDefault="00E50D43" w:rsidP="003B3C79">
            <w:pPr>
              <w:jc w:val="both"/>
              <w:rPr>
                <w:sz w:val="20"/>
                <w:lang w:val="fr-CA"/>
              </w:rPr>
            </w:pPr>
            <w:r w:rsidRPr="00F71899">
              <w:rPr>
                <w:sz w:val="20"/>
                <w:lang w:val="fr-CA"/>
              </w:rPr>
              <w:t xml:space="preserve">(juge </w:t>
            </w:r>
            <w:proofErr w:type="spellStart"/>
            <w:r w:rsidRPr="00F71899">
              <w:rPr>
                <w:sz w:val="20"/>
                <w:lang w:val="fr-CA"/>
              </w:rPr>
              <w:t>MacFarland</w:t>
            </w:r>
            <w:proofErr w:type="spellEnd"/>
            <w:r w:rsidRPr="00F71899">
              <w:rPr>
                <w:sz w:val="20"/>
                <w:lang w:val="fr-CA"/>
              </w:rPr>
              <w:t>)</w:t>
            </w:r>
          </w:p>
          <w:p w:rsidR="00E50D43" w:rsidRPr="00F71899" w:rsidRDefault="00E50D43" w:rsidP="003B3C79">
            <w:pPr>
              <w:jc w:val="both"/>
              <w:rPr>
                <w:sz w:val="20"/>
                <w:lang w:val="fr-CA"/>
              </w:rPr>
            </w:pPr>
            <w:r w:rsidRPr="00F71899">
              <w:rPr>
                <w:sz w:val="20"/>
                <w:lang w:val="fr-CA"/>
              </w:rPr>
              <w:t>Référence neutre : Jugement manuscrit inédit</w:t>
            </w:r>
          </w:p>
          <w:p w:rsidR="00E50D43" w:rsidRPr="00F71899" w:rsidRDefault="00E50D43" w:rsidP="003B3C79">
            <w:pPr>
              <w:jc w:val="both"/>
              <w:rPr>
                <w:sz w:val="20"/>
                <w:lang w:val="fr-CA"/>
              </w:rPr>
            </w:pPr>
          </w:p>
        </w:tc>
        <w:tc>
          <w:tcPr>
            <w:tcW w:w="267" w:type="pct"/>
          </w:tcPr>
          <w:p w:rsidR="00E50D43" w:rsidRPr="00F71899" w:rsidRDefault="00E50D43" w:rsidP="003B3C79">
            <w:pPr>
              <w:jc w:val="both"/>
              <w:rPr>
                <w:sz w:val="20"/>
                <w:lang w:val="fr-CA"/>
              </w:rPr>
            </w:pPr>
          </w:p>
        </w:tc>
        <w:tc>
          <w:tcPr>
            <w:tcW w:w="2366" w:type="pct"/>
          </w:tcPr>
          <w:p w:rsidR="00E50D43" w:rsidRPr="00F71899" w:rsidRDefault="00E50D43" w:rsidP="003B3C79">
            <w:pPr>
              <w:jc w:val="both"/>
              <w:rPr>
                <w:sz w:val="20"/>
                <w:lang w:val="fr-CA"/>
              </w:rPr>
            </w:pPr>
            <w:r w:rsidRPr="00F71899">
              <w:rPr>
                <w:sz w:val="20"/>
                <w:lang w:val="fr-CA"/>
              </w:rPr>
              <w:t>Demande de l’intimée visant à obtenir une ordonnance rejetant l’appel du demandeur pour défaut de se conformer à l’ordonnance de cautionnement pour dépens, accueillie; appel rejeté.</w:t>
            </w:r>
          </w:p>
          <w:p w:rsidR="00E50D43" w:rsidRPr="00F71899" w:rsidRDefault="00E50D43" w:rsidP="003B3C79">
            <w:pPr>
              <w:jc w:val="both"/>
              <w:rPr>
                <w:sz w:val="20"/>
                <w:lang w:val="fr-CA"/>
              </w:rPr>
            </w:pPr>
          </w:p>
        </w:tc>
      </w:tr>
      <w:tr w:rsidR="00E50D43" w:rsidRPr="00F71899" w:rsidTr="003B3C79">
        <w:tc>
          <w:tcPr>
            <w:tcW w:w="2367" w:type="pct"/>
          </w:tcPr>
          <w:p w:rsidR="00E50D43" w:rsidRPr="00F71899" w:rsidRDefault="00E50D43" w:rsidP="003B3C79">
            <w:pPr>
              <w:jc w:val="both"/>
              <w:rPr>
                <w:sz w:val="20"/>
                <w:lang w:val="fr-CA"/>
              </w:rPr>
            </w:pPr>
            <w:r w:rsidRPr="00F71899">
              <w:rPr>
                <w:sz w:val="20"/>
                <w:lang w:val="fr-CA"/>
              </w:rPr>
              <w:t>27 septembre 2016</w:t>
            </w:r>
          </w:p>
          <w:p w:rsidR="00E50D43" w:rsidRPr="00F71899" w:rsidRDefault="00E50D43" w:rsidP="003B3C79">
            <w:pPr>
              <w:jc w:val="both"/>
              <w:rPr>
                <w:sz w:val="20"/>
                <w:lang w:val="fr-CA"/>
              </w:rPr>
            </w:pPr>
            <w:r w:rsidRPr="00F71899">
              <w:rPr>
                <w:sz w:val="20"/>
                <w:lang w:val="fr-CA"/>
              </w:rPr>
              <w:t>Cour suprême du Canada</w:t>
            </w:r>
          </w:p>
        </w:tc>
        <w:tc>
          <w:tcPr>
            <w:tcW w:w="267" w:type="pct"/>
          </w:tcPr>
          <w:p w:rsidR="00E50D43" w:rsidRPr="00F71899" w:rsidRDefault="00E50D43" w:rsidP="003B3C79">
            <w:pPr>
              <w:jc w:val="both"/>
              <w:rPr>
                <w:sz w:val="20"/>
                <w:lang w:val="fr-CA"/>
              </w:rPr>
            </w:pPr>
          </w:p>
        </w:tc>
        <w:tc>
          <w:tcPr>
            <w:tcW w:w="2366" w:type="pct"/>
          </w:tcPr>
          <w:p w:rsidR="00E50D43" w:rsidRPr="00F71899" w:rsidRDefault="00E50D43" w:rsidP="003B3C79">
            <w:pPr>
              <w:jc w:val="both"/>
              <w:rPr>
                <w:sz w:val="20"/>
                <w:lang w:val="fr-CA"/>
              </w:rPr>
            </w:pPr>
            <w:r w:rsidRPr="00F71899">
              <w:rPr>
                <w:sz w:val="20"/>
                <w:lang w:val="fr-CA"/>
              </w:rPr>
              <w:t>Demande d’autorisation d’appel, déposée.</w:t>
            </w:r>
          </w:p>
          <w:p w:rsidR="00E50D43" w:rsidRPr="00F71899" w:rsidRDefault="00E50D43" w:rsidP="003B3C79">
            <w:pPr>
              <w:jc w:val="both"/>
              <w:rPr>
                <w:sz w:val="20"/>
                <w:lang w:val="fr-CA"/>
              </w:rPr>
            </w:pPr>
          </w:p>
        </w:tc>
      </w:tr>
    </w:tbl>
    <w:p w:rsidR="00E50D43" w:rsidRPr="00F71899" w:rsidRDefault="0005663F" w:rsidP="00E50D43">
      <w:pPr>
        <w:jc w:val="both"/>
        <w:rPr>
          <w:sz w:val="20"/>
          <w:lang w:val="fr-CA"/>
        </w:rPr>
      </w:pPr>
      <w:r>
        <w:rPr>
          <w:sz w:val="20"/>
          <w:szCs w:val="20"/>
        </w:rPr>
        <w:pict>
          <v:rect id="_x0000_i1063" style="width:2in;height:1pt" o:hrpct="0" o:hralign="center" o:hrstd="t" o:hrnoshade="t" o:hr="t" fillcolor="black [3213]" stroked="f"/>
        </w:pict>
      </w:r>
    </w:p>
    <w:p w:rsidR="00E50D43" w:rsidRPr="00F71899" w:rsidRDefault="00E50D43" w:rsidP="00E50D43">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830"/>
        <w:gridCol w:w="3522"/>
        <w:gridCol w:w="454"/>
        <w:gridCol w:w="4813"/>
      </w:tblGrid>
      <w:tr w:rsidR="00E50D43" w:rsidRPr="00F71899" w:rsidTr="003B3C79">
        <w:tc>
          <w:tcPr>
            <w:tcW w:w="431" w:type="pct"/>
          </w:tcPr>
          <w:p w:rsidR="00E50D43" w:rsidRPr="00F71899" w:rsidRDefault="00E50D43" w:rsidP="003B3C79">
            <w:pPr>
              <w:jc w:val="both"/>
              <w:rPr>
                <w:sz w:val="20"/>
              </w:rPr>
            </w:pPr>
            <w:r w:rsidRPr="00F71899">
              <w:rPr>
                <w:rStyle w:val="SCCFileNumberChar"/>
                <w:sz w:val="20"/>
                <w:szCs w:val="20"/>
              </w:rPr>
              <w:t>37214</w:t>
            </w:r>
          </w:p>
        </w:tc>
        <w:tc>
          <w:tcPr>
            <w:tcW w:w="4569" w:type="pct"/>
            <w:gridSpan w:val="3"/>
          </w:tcPr>
          <w:p w:rsidR="00E50D43" w:rsidRPr="00F71899" w:rsidRDefault="00E50D43" w:rsidP="003F0D67">
            <w:pPr>
              <w:pStyle w:val="SCCLsocParty"/>
              <w:jc w:val="both"/>
              <w:rPr>
                <w:sz w:val="20"/>
                <w:lang w:val="en-US"/>
              </w:rPr>
            </w:pPr>
            <w:r w:rsidRPr="00F71899">
              <w:rPr>
                <w:b/>
                <w:sz w:val="20"/>
                <w:szCs w:val="20"/>
                <w:lang w:val="en-US"/>
              </w:rPr>
              <w:t>Erik Reid v. Her Majesty the Queen</w:t>
            </w:r>
            <w:r w:rsidR="003F0D67" w:rsidRPr="00F71899">
              <w:rPr>
                <w:b/>
                <w:sz w:val="20"/>
                <w:szCs w:val="20"/>
                <w:lang w:val="en-US"/>
              </w:rPr>
              <w:t xml:space="preserve"> </w:t>
            </w:r>
            <w:r w:rsidRPr="00F71899">
              <w:rPr>
                <w:sz w:val="20"/>
                <w:lang w:val="en-US"/>
              </w:rPr>
              <w:t>(Ont.) (Criminal) (By Leave)</w:t>
            </w:r>
          </w:p>
          <w:p w:rsidR="001D4E6B" w:rsidRPr="00F71899" w:rsidRDefault="001D4E6B" w:rsidP="003B3C79">
            <w:pPr>
              <w:jc w:val="both"/>
              <w:rPr>
                <w:sz w:val="20"/>
              </w:rPr>
            </w:pPr>
          </w:p>
        </w:tc>
      </w:tr>
      <w:tr w:rsidR="008F094A" w:rsidRPr="00F71899" w:rsidTr="003B3C79">
        <w:tc>
          <w:tcPr>
            <w:tcW w:w="431" w:type="pct"/>
          </w:tcPr>
          <w:p w:rsidR="008F094A" w:rsidRPr="00F71899" w:rsidRDefault="008F094A" w:rsidP="003B3C79">
            <w:pPr>
              <w:jc w:val="both"/>
              <w:rPr>
                <w:rStyle w:val="SCCFileNumberChar"/>
                <w:b w:val="0"/>
                <w:sz w:val="20"/>
                <w:szCs w:val="20"/>
              </w:rPr>
            </w:pPr>
            <w:r w:rsidRPr="00F71899">
              <w:rPr>
                <w:rStyle w:val="SCCFileNumberChar"/>
                <w:sz w:val="20"/>
                <w:szCs w:val="20"/>
              </w:rPr>
              <w:t>Coram:</w:t>
            </w:r>
          </w:p>
        </w:tc>
        <w:tc>
          <w:tcPr>
            <w:tcW w:w="4569" w:type="pct"/>
            <w:gridSpan w:val="3"/>
          </w:tcPr>
          <w:p w:rsidR="008F094A" w:rsidRPr="00F71899" w:rsidRDefault="001D4E6B" w:rsidP="003B3C79">
            <w:pPr>
              <w:pStyle w:val="SCCLsocParty"/>
              <w:jc w:val="both"/>
              <w:rPr>
                <w:rFonts w:eastAsiaTheme="minorEastAsia"/>
                <w:sz w:val="20"/>
                <w:szCs w:val="20"/>
                <w:lang w:val="en-US"/>
              </w:rPr>
            </w:pPr>
            <w:proofErr w:type="spellStart"/>
            <w:r w:rsidRPr="00F71899">
              <w:rPr>
                <w:rFonts w:eastAsiaTheme="minorEastAsia"/>
                <w:sz w:val="20"/>
                <w:szCs w:val="20"/>
                <w:lang w:val="en-US"/>
              </w:rPr>
              <w:t>McLachlin</w:t>
            </w:r>
            <w:proofErr w:type="spellEnd"/>
            <w:r w:rsidRPr="00F71899">
              <w:rPr>
                <w:rFonts w:eastAsiaTheme="minorEastAsia"/>
                <w:sz w:val="20"/>
                <w:szCs w:val="20"/>
                <w:lang w:val="en-US"/>
              </w:rPr>
              <w:t xml:space="preserve"> C.J. and </w:t>
            </w:r>
            <w:proofErr w:type="spellStart"/>
            <w:r w:rsidRPr="00F71899">
              <w:rPr>
                <w:rFonts w:eastAsiaTheme="minorEastAsia"/>
                <w:sz w:val="20"/>
                <w:szCs w:val="20"/>
                <w:lang w:val="en-US"/>
              </w:rPr>
              <w:t>Abella</w:t>
            </w:r>
            <w:proofErr w:type="spellEnd"/>
            <w:r w:rsidRPr="00F71899">
              <w:rPr>
                <w:rFonts w:eastAsiaTheme="minorEastAsia"/>
                <w:sz w:val="20"/>
                <w:szCs w:val="20"/>
                <w:lang w:val="en-US"/>
              </w:rPr>
              <w:t xml:space="preserve">, </w:t>
            </w:r>
            <w:proofErr w:type="spellStart"/>
            <w:r w:rsidRPr="00F71899">
              <w:rPr>
                <w:rFonts w:eastAsiaTheme="minorEastAsia"/>
                <w:sz w:val="20"/>
                <w:szCs w:val="20"/>
                <w:lang w:val="en-US"/>
              </w:rPr>
              <w:t>Moldaver</w:t>
            </w:r>
            <w:proofErr w:type="spellEnd"/>
            <w:r w:rsidRPr="00F71899">
              <w:rPr>
                <w:rFonts w:eastAsiaTheme="minorEastAsia"/>
                <w:sz w:val="20"/>
                <w:szCs w:val="20"/>
                <w:lang w:val="en-US"/>
              </w:rPr>
              <w:t xml:space="preserve">, </w:t>
            </w:r>
            <w:proofErr w:type="spellStart"/>
            <w:r w:rsidRPr="00F71899">
              <w:rPr>
                <w:rFonts w:eastAsiaTheme="minorEastAsia"/>
                <w:sz w:val="20"/>
                <w:szCs w:val="20"/>
                <w:lang w:val="en-US"/>
              </w:rPr>
              <w:t>Karakatsanis</w:t>
            </w:r>
            <w:proofErr w:type="spellEnd"/>
            <w:r w:rsidRPr="00F71899">
              <w:rPr>
                <w:rFonts w:eastAsiaTheme="minorEastAsia"/>
                <w:sz w:val="20"/>
                <w:szCs w:val="20"/>
                <w:lang w:val="en-US"/>
              </w:rPr>
              <w:t xml:space="preserve">, Wagner, </w:t>
            </w:r>
            <w:proofErr w:type="spellStart"/>
            <w:r w:rsidRPr="00F71899">
              <w:rPr>
                <w:rFonts w:eastAsiaTheme="minorEastAsia"/>
                <w:sz w:val="20"/>
                <w:szCs w:val="20"/>
                <w:lang w:val="en-US"/>
              </w:rPr>
              <w:t>Gascon</w:t>
            </w:r>
            <w:proofErr w:type="spellEnd"/>
            <w:r w:rsidRPr="00F71899">
              <w:rPr>
                <w:rFonts w:eastAsiaTheme="minorEastAsia"/>
                <w:sz w:val="20"/>
                <w:szCs w:val="20"/>
                <w:lang w:val="en-US"/>
              </w:rPr>
              <w:t xml:space="preserve">, </w:t>
            </w:r>
            <w:proofErr w:type="spellStart"/>
            <w:r w:rsidRPr="00F71899">
              <w:rPr>
                <w:rFonts w:eastAsiaTheme="minorEastAsia"/>
                <w:sz w:val="20"/>
                <w:szCs w:val="20"/>
                <w:lang w:val="en-US"/>
              </w:rPr>
              <w:t>Côté</w:t>
            </w:r>
            <w:proofErr w:type="spellEnd"/>
            <w:r w:rsidRPr="00F71899">
              <w:rPr>
                <w:rFonts w:eastAsiaTheme="minorEastAsia"/>
                <w:sz w:val="20"/>
                <w:szCs w:val="20"/>
                <w:lang w:val="en-US"/>
              </w:rPr>
              <w:t>, Brown and Rowe JJ.</w:t>
            </w:r>
          </w:p>
          <w:p w:rsidR="001D4E6B" w:rsidRPr="00F71899" w:rsidRDefault="001D4E6B" w:rsidP="001D4E6B">
            <w:pPr>
              <w:rPr>
                <w:lang w:val="en-US"/>
              </w:rPr>
            </w:pPr>
          </w:p>
        </w:tc>
      </w:tr>
      <w:tr w:rsidR="008F094A" w:rsidRPr="00F71899" w:rsidTr="008F094A">
        <w:tc>
          <w:tcPr>
            <w:tcW w:w="5000" w:type="pct"/>
            <w:gridSpan w:val="4"/>
          </w:tcPr>
          <w:p w:rsidR="008F094A" w:rsidRPr="00F71899" w:rsidRDefault="001D4E6B" w:rsidP="003B3C79">
            <w:pPr>
              <w:pStyle w:val="SCCLsocParty"/>
              <w:jc w:val="both"/>
              <w:rPr>
                <w:sz w:val="20"/>
                <w:szCs w:val="20"/>
                <w:lang w:val="en-US"/>
              </w:rPr>
            </w:pPr>
            <w:r w:rsidRPr="00F71899">
              <w:rPr>
                <w:sz w:val="20"/>
                <w:szCs w:val="20"/>
                <w:lang w:val="en-US"/>
              </w:rPr>
              <w:t>The application for leave to appeal from the judgment of the Court of Appeal for Ontario, Number C59670, 2016 ONCA 524, dated June 30, 2016, is dismissed.</w:t>
            </w:r>
          </w:p>
          <w:p w:rsidR="001D4E6B" w:rsidRPr="00F71899" w:rsidRDefault="001D4E6B" w:rsidP="001D4E6B">
            <w:pPr>
              <w:rPr>
                <w:lang w:val="en-US"/>
              </w:rPr>
            </w:pPr>
          </w:p>
        </w:tc>
      </w:tr>
      <w:tr w:rsidR="00E50D43" w:rsidRPr="00F71899" w:rsidTr="003B3C79">
        <w:tc>
          <w:tcPr>
            <w:tcW w:w="5000" w:type="pct"/>
            <w:gridSpan w:val="4"/>
          </w:tcPr>
          <w:p w:rsidR="00E50D43" w:rsidRPr="00F71899" w:rsidRDefault="00E50D43" w:rsidP="003B3C79">
            <w:pPr>
              <w:jc w:val="both"/>
              <w:rPr>
                <w:sz w:val="20"/>
              </w:rPr>
            </w:pPr>
            <w:r w:rsidRPr="00F71899">
              <w:rPr>
                <w:i/>
                <w:sz w:val="20"/>
              </w:rPr>
              <w:t>Charter</w:t>
            </w:r>
            <w:r w:rsidRPr="00F71899">
              <w:rPr>
                <w:sz w:val="20"/>
              </w:rPr>
              <w:t xml:space="preserve"> — Criminal law — Evidence — Privilege — Informants — Applicant charged after police executed search warrant for storage locker and found numerous stolen handguns — Applicant argued storage locker search was unlawful — Information to obtain warrant was provided by confidential informant and was redacted — Crown had provided applicant summary of redacted information, which trial judge found to be adequate — Whether summary of redacted information struck appropriate balance between right to make full answer and defence and preservation of informant privilege — Whether applicant entitled to challenge for first time on appeal constitutional validity of step six of procedure set out by this Court in </w:t>
            </w:r>
            <w:r w:rsidRPr="00F71899">
              <w:rPr>
                <w:i/>
                <w:sz w:val="20"/>
              </w:rPr>
              <w:t>R. v.</w:t>
            </w:r>
            <w:r w:rsidRPr="00F71899">
              <w:rPr>
                <w:sz w:val="20"/>
              </w:rPr>
              <w:t xml:space="preserve"> </w:t>
            </w:r>
            <w:proofErr w:type="spellStart"/>
            <w:r w:rsidRPr="00F71899">
              <w:rPr>
                <w:i/>
                <w:sz w:val="20"/>
              </w:rPr>
              <w:t>Garofoli</w:t>
            </w:r>
            <w:proofErr w:type="spellEnd"/>
            <w:r w:rsidRPr="00F71899">
              <w:rPr>
                <w:sz w:val="20"/>
              </w:rPr>
              <w:t xml:space="preserve">, [1990] 2 S.C.R. 1421, by which trial judge is provided </w:t>
            </w:r>
            <w:proofErr w:type="spellStart"/>
            <w:r w:rsidRPr="00F71899">
              <w:rPr>
                <w:sz w:val="20"/>
              </w:rPr>
              <w:t>unredacted</w:t>
            </w:r>
            <w:proofErr w:type="spellEnd"/>
            <w:r w:rsidRPr="00F71899">
              <w:rPr>
                <w:sz w:val="20"/>
              </w:rPr>
              <w:t xml:space="preserve"> information and applicant provided summary thereof.</w:t>
            </w:r>
          </w:p>
        </w:tc>
      </w:tr>
      <w:tr w:rsidR="00E50D43" w:rsidRPr="00F71899" w:rsidTr="003B3C79">
        <w:tc>
          <w:tcPr>
            <w:tcW w:w="5000" w:type="pct"/>
            <w:gridSpan w:val="4"/>
          </w:tcPr>
          <w:p w:rsidR="00E50D43" w:rsidRPr="00F71899" w:rsidRDefault="00E50D43" w:rsidP="003B3C79">
            <w:pPr>
              <w:jc w:val="both"/>
              <w:rPr>
                <w:sz w:val="20"/>
              </w:rPr>
            </w:pPr>
          </w:p>
        </w:tc>
      </w:tr>
      <w:tr w:rsidR="00E50D43" w:rsidRPr="00F71899" w:rsidTr="003B3C79">
        <w:tc>
          <w:tcPr>
            <w:tcW w:w="5000" w:type="pct"/>
            <w:gridSpan w:val="4"/>
          </w:tcPr>
          <w:p w:rsidR="00E50D43" w:rsidRPr="00F71899" w:rsidRDefault="00E50D43" w:rsidP="003B3C79">
            <w:pPr>
              <w:jc w:val="both"/>
              <w:rPr>
                <w:sz w:val="20"/>
              </w:rPr>
            </w:pPr>
            <w:r w:rsidRPr="00F71899">
              <w:rPr>
                <w:sz w:val="20"/>
              </w:rPr>
              <w:t xml:space="preserve">The applicant, Mr. Erik Reid, was charged after police executed a search warrant for his storage locker and found numerous stolen handguns. At trial, Mr. Reid argued that the search of the locker was unlawful and that the guns should thus be excluded. The Information to Obtain the warrant (ITO) consisted of information provided by a confidential informant. The ITO provided to Mr. Reid was redacted of the information provided by the informant. At trial, the Crown acknowledged that the redacted ITO could not support the issuance of the warrant to search the storage locker and provided Mr. Reid a summary of the redacted information, which the trial judge found to be adequate. Ultimately, Mr. Reid was convicted of 37 firearms offences and sentenced to nine years’ imprisonment after 36 months’ credit for 31 and one-half months’ time spent in pre-disposition custody. On appeal, Mr. Reid sought to challenge the constitutional validity of step six of the procedure set out by this Court in </w:t>
            </w:r>
            <w:r w:rsidRPr="00F71899">
              <w:rPr>
                <w:i/>
                <w:sz w:val="20"/>
              </w:rPr>
              <w:t>R. v.</w:t>
            </w:r>
            <w:r w:rsidRPr="00F71899">
              <w:rPr>
                <w:sz w:val="20"/>
              </w:rPr>
              <w:t xml:space="preserve"> </w:t>
            </w:r>
            <w:proofErr w:type="spellStart"/>
            <w:r w:rsidRPr="00F71899">
              <w:rPr>
                <w:i/>
                <w:sz w:val="20"/>
              </w:rPr>
              <w:t>Garofoli</w:t>
            </w:r>
            <w:proofErr w:type="spellEnd"/>
            <w:r w:rsidRPr="00F71899">
              <w:rPr>
                <w:sz w:val="20"/>
              </w:rPr>
              <w:t xml:space="preserve">, [1990] 2 S.C.R. 1421, which he argued offended </w:t>
            </w:r>
            <w:r w:rsidRPr="00F71899">
              <w:rPr>
                <w:sz w:val="20"/>
                <w:lang w:val="en"/>
              </w:rPr>
              <w:t>the right to life, liberty and security of the person</w:t>
            </w:r>
            <w:r w:rsidRPr="00F71899">
              <w:rPr>
                <w:sz w:val="20"/>
              </w:rPr>
              <w:t xml:space="preserve"> under s. 7 of the </w:t>
            </w:r>
            <w:r w:rsidRPr="00F71899">
              <w:rPr>
                <w:i/>
                <w:sz w:val="20"/>
              </w:rPr>
              <w:t>Charter</w:t>
            </w:r>
            <w:r w:rsidRPr="00F71899">
              <w:rPr>
                <w:sz w:val="20"/>
              </w:rPr>
              <w:t xml:space="preserve">. (Under step six of the </w:t>
            </w:r>
            <w:proofErr w:type="spellStart"/>
            <w:r w:rsidRPr="00F71899">
              <w:rPr>
                <w:i/>
                <w:sz w:val="20"/>
              </w:rPr>
              <w:t>Garofoli</w:t>
            </w:r>
            <w:proofErr w:type="spellEnd"/>
            <w:r w:rsidRPr="00F71899">
              <w:rPr>
                <w:sz w:val="20"/>
              </w:rPr>
              <w:t xml:space="preserve"> procedure, the trial judge is provided with the </w:t>
            </w:r>
            <w:proofErr w:type="spellStart"/>
            <w:r w:rsidRPr="00F71899">
              <w:rPr>
                <w:sz w:val="20"/>
              </w:rPr>
              <w:t>unredacted</w:t>
            </w:r>
            <w:proofErr w:type="spellEnd"/>
            <w:r w:rsidRPr="00F71899">
              <w:rPr>
                <w:sz w:val="20"/>
              </w:rPr>
              <w:t xml:space="preserve"> ITO and the applicant with a summary of the redactions.) Mr. Reid argued that the trial record permitted the step six issue to be fairly and fully addressed for the first time on appeal. The Court of Appeal however disagreed. It declined to hear or decide the constitutional challenge, and dismissed the appeal against convictions. While the Court of Appeal dismissed the appeal against convictions, it allowed in part the appeal against sentence. The nine-year sentence was reduced to eight years, one month to account for pre-disposition custody.</w:t>
            </w:r>
          </w:p>
          <w:p w:rsidR="00E50D43" w:rsidRPr="00F71899" w:rsidRDefault="00E50D43" w:rsidP="003B3C79">
            <w:pPr>
              <w:jc w:val="both"/>
              <w:rPr>
                <w:sz w:val="20"/>
              </w:rPr>
            </w:pPr>
          </w:p>
        </w:tc>
      </w:tr>
      <w:tr w:rsidR="00E50D43" w:rsidRPr="00F71899" w:rsidTr="003B3C79">
        <w:tc>
          <w:tcPr>
            <w:tcW w:w="2262" w:type="pct"/>
            <w:gridSpan w:val="2"/>
          </w:tcPr>
          <w:p w:rsidR="00E50D43" w:rsidRPr="00F71899" w:rsidRDefault="00E50D43" w:rsidP="003B3C79">
            <w:pPr>
              <w:jc w:val="both"/>
              <w:rPr>
                <w:sz w:val="20"/>
              </w:rPr>
            </w:pPr>
            <w:r w:rsidRPr="00F71899">
              <w:rPr>
                <w:sz w:val="20"/>
              </w:rPr>
              <w:t>June 13, 2013</w:t>
            </w:r>
          </w:p>
          <w:p w:rsidR="00E50D43" w:rsidRPr="00F71899" w:rsidRDefault="00E50D43" w:rsidP="003B3C79">
            <w:pPr>
              <w:jc w:val="both"/>
              <w:rPr>
                <w:sz w:val="20"/>
              </w:rPr>
            </w:pPr>
            <w:r w:rsidRPr="00F71899">
              <w:rPr>
                <w:sz w:val="20"/>
              </w:rPr>
              <w:t>Ontario Superior Court of Justice</w:t>
            </w:r>
          </w:p>
          <w:p w:rsidR="00E50D43" w:rsidRPr="00F71899" w:rsidRDefault="00E50D43" w:rsidP="003B3C79">
            <w:pPr>
              <w:jc w:val="both"/>
              <w:rPr>
                <w:sz w:val="20"/>
              </w:rPr>
            </w:pPr>
            <w:r w:rsidRPr="00F71899">
              <w:rPr>
                <w:sz w:val="20"/>
              </w:rPr>
              <w:t>(</w:t>
            </w:r>
            <w:proofErr w:type="spellStart"/>
            <w:r w:rsidRPr="00F71899">
              <w:rPr>
                <w:sz w:val="20"/>
              </w:rPr>
              <w:t>Ewaschuk</w:t>
            </w:r>
            <w:proofErr w:type="spellEnd"/>
            <w:r w:rsidRPr="00F71899">
              <w:rPr>
                <w:sz w:val="20"/>
              </w:rPr>
              <w:t xml:space="preserve"> J.)</w:t>
            </w:r>
          </w:p>
          <w:p w:rsidR="00E50D43" w:rsidRPr="00F71899" w:rsidRDefault="00E50D43" w:rsidP="003B3C79">
            <w:pPr>
              <w:jc w:val="both"/>
              <w:rPr>
                <w:sz w:val="20"/>
              </w:rPr>
            </w:pPr>
          </w:p>
        </w:tc>
        <w:tc>
          <w:tcPr>
            <w:tcW w:w="236" w:type="pct"/>
          </w:tcPr>
          <w:p w:rsidR="00E50D43" w:rsidRPr="00F71899" w:rsidRDefault="00E50D43" w:rsidP="003B3C79">
            <w:pPr>
              <w:jc w:val="both"/>
              <w:rPr>
                <w:sz w:val="20"/>
              </w:rPr>
            </w:pPr>
          </w:p>
        </w:tc>
        <w:tc>
          <w:tcPr>
            <w:tcW w:w="2502" w:type="pct"/>
          </w:tcPr>
          <w:p w:rsidR="00E50D43" w:rsidRPr="00F71899" w:rsidRDefault="00E50D43" w:rsidP="003B3C79">
            <w:pPr>
              <w:jc w:val="both"/>
              <w:rPr>
                <w:sz w:val="20"/>
              </w:rPr>
            </w:pPr>
            <w:r w:rsidRPr="00F71899">
              <w:rPr>
                <w:sz w:val="20"/>
              </w:rPr>
              <w:t>Applicant convicted of 37 firearms offences.</w:t>
            </w:r>
          </w:p>
          <w:p w:rsidR="00E50D43" w:rsidRPr="00F71899" w:rsidRDefault="00E50D43" w:rsidP="003B3C79">
            <w:pPr>
              <w:jc w:val="both"/>
              <w:rPr>
                <w:sz w:val="20"/>
              </w:rPr>
            </w:pPr>
          </w:p>
        </w:tc>
      </w:tr>
      <w:tr w:rsidR="00E50D43" w:rsidRPr="00F71899" w:rsidTr="003B3C79">
        <w:tc>
          <w:tcPr>
            <w:tcW w:w="2262" w:type="pct"/>
            <w:gridSpan w:val="2"/>
          </w:tcPr>
          <w:p w:rsidR="00E50D43" w:rsidRPr="00F71899" w:rsidRDefault="00E50D43" w:rsidP="003B3C79">
            <w:pPr>
              <w:jc w:val="both"/>
              <w:rPr>
                <w:sz w:val="20"/>
              </w:rPr>
            </w:pPr>
            <w:r w:rsidRPr="00F71899">
              <w:rPr>
                <w:sz w:val="20"/>
              </w:rPr>
              <w:lastRenderedPageBreak/>
              <w:t>June 20, 2013</w:t>
            </w:r>
          </w:p>
          <w:p w:rsidR="00E50D43" w:rsidRPr="00F71899" w:rsidRDefault="00E50D43" w:rsidP="003B3C79">
            <w:pPr>
              <w:jc w:val="both"/>
              <w:rPr>
                <w:sz w:val="20"/>
              </w:rPr>
            </w:pPr>
            <w:r w:rsidRPr="00F71899">
              <w:rPr>
                <w:sz w:val="20"/>
              </w:rPr>
              <w:t>Ontario Superior Court of Justice</w:t>
            </w:r>
          </w:p>
          <w:p w:rsidR="00E50D43" w:rsidRPr="00F71899" w:rsidRDefault="00E50D43" w:rsidP="003B3C79">
            <w:pPr>
              <w:jc w:val="both"/>
              <w:rPr>
                <w:sz w:val="20"/>
              </w:rPr>
            </w:pPr>
            <w:r w:rsidRPr="00F71899">
              <w:rPr>
                <w:sz w:val="20"/>
              </w:rPr>
              <w:t>(</w:t>
            </w:r>
            <w:proofErr w:type="spellStart"/>
            <w:r w:rsidRPr="00F71899">
              <w:rPr>
                <w:sz w:val="20"/>
              </w:rPr>
              <w:t>Ewaschuk</w:t>
            </w:r>
            <w:proofErr w:type="spellEnd"/>
            <w:r w:rsidRPr="00F71899">
              <w:rPr>
                <w:sz w:val="20"/>
              </w:rPr>
              <w:t xml:space="preserve"> J.)</w:t>
            </w:r>
          </w:p>
          <w:p w:rsidR="00E50D43" w:rsidRPr="00F71899" w:rsidRDefault="00E50D43" w:rsidP="003B3C79">
            <w:pPr>
              <w:jc w:val="both"/>
              <w:rPr>
                <w:sz w:val="20"/>
              </w:rPr>
            </w:pPr>
          </w:p>
        </w:tc>
        <w:tc>
          <w:tcPr>
            <w:tcW w:w="236" w:type="pct"/>
          </w:tcPr>
          <w:p w:rsidR="00E50D43" w:rsidRPr="00F71899" w:rsidRDefault="00E50D43" w:rsidP="003B3C79">
            <w:pPr>
              <w:jc w:val="both"/>
              <w:rPr>
                <w:sz w:val="20"/>
              </w:rPr>
            </w:pPr>
          </w:p>
        </w:tc>
        <w:tc>
          <w:tcPr>
            <w:tcW w:w="2502" w:type="pct"/>
          </w:tcPr>
          <w:p w:rsidR="00E50D43" w:rsidRPr="00F71899" w:rsidRDefault="00E50D43" w:rsidP="003B3C79">
            <w:pPr>
              <w:jc w:val="both"/>
              <w:rPr>
                <w:sz w:val="20"/>
              </w:rPr>
            </w:pPr>
            <w:r w:rsidRPr="00F71899">
              <w:rPr>
                <w:sz w:val="20"/>
              </w:rPr>
              <w:t>Nine-year sentence imposed.</w:t>
            </w:r>
          </w:p>
          <w:p w:rsidR="00E50D43" w:rsidRPr="00F71899" w:rsidRDefault="00E50D43" w:rsidP="003B3C79">
            <w:pPr>
              <w:jc w:val="both"/>
              <w:rPr>
                <w:sz w:val="20"/>
              </w:rPr>
            </w:pPr>
          </w:p>
        </w:tc>
      </w:tr>
      <w:tr w:rsidR="00E50D43" w:rsidRPr="00F71899" w:rsidTr="003B3C79">
        <w:tc>
          <w:tcPr>
            <w:tcW w:w="2262" w:type="pct"/>
            <w:gridSpan w:val="2"/>
          </w:tcPr>
          <w:p w:rsidR="00E50D43" w:rsidRPr="00F71899" w:rsidRDefault="00E50D43" w:rsidP="003B3C79">
            <w:pPr>
              <w:jc w:val="both"/>
              <w:rPr>
                <w:sz w:val="20"/>
              </w:rPr>
            </w:pPr>
            <w:r w:rsidRPr="00F71899">
              <w:rPr>
                <w:sz w:val="20"/>
              </w:rPr>
              <w:t>June 30, 2016</w:t>
            </w:r>
          </w:p>
          <w:p w:rsidR="00E50D43" w:rsidRPr="00F71899" w:rsidRDefault="00E50D43" w:rsidP="003B3C79">
            <w:pPr>
              <w:jc w:val="both"/>
              <w:rPr>
                <w:sz w:val="20"/>
              </w:rPr>
            </w:pPr>
            <w:r w:rsidRPr="00F71899">
              <w:rPr>
                <w:sz w:val="20"/>
              </w:rPr>
              <w:t>Court of Appeal for Ontario</w:t>
            </w:r>
          </w:p>
          <w:p w:rsidR="00E50D43" w:rsidRPr="00F71899" w:rsidRDefault="00E50D43" w:rsidP="003B3C79">
            <w:pPr>
              <w:jc w:val="both"/>
              <w:rPr>
                <w:sz w:val="20"/>
              </w:rPr>
            </w:pPr>
            <w:r w:rsidRPr="00F71899">
              <w:rPr>
                <w:sz w:val="20"/>
              </w:rPr>
              <w:t>(</w:t>
            </w:r>
            <w:proofErr w:type="spellStart"/>
            <w:r w:rsidRPr="00F71899">
              <w:rPr>
                <w:sz w:val="20"/>
              </w:rPr>
              <w:t>Juriansz</w:t>
            </w:r>
            <w:proofErr w:type="spellEnd"/>
            <w:r w:rsidRPr="00F71899">
              <w:rPr>
                <w:sz w:val="20"/>
              </w:rPr>
              <w:t>, Watt and Roberts JJ.A.)</w:t>
            </w:r>
          </w:p>
          <w:p w:rsidR="00E50D43" w:rsidRPr="00F71899" w:rsidRDefault="0005663F" w:rsidP="003B3C79">
            <w:pPr>
              <w:jc w:val="both"/>
              <w:rPr>
                <w:sz w:val="20"/>
              </w:rPr>
            </w:pPr>
            <w:hyperlink r:id="rId44" w:history="1">
              <w:r w:rsidR="00E50D43" w:rsidRPr="00F71899">
                <w:rPr>
                  <w:rStyle w:val="Hyperlink"/>
                  <w:sz w:val="20"/>
                </w:rPr>
                <w:t>2016 ONCA 524</w:t>
              </w:r>
            </w:hyperlink>
          </w:p>
          <w:p w:rsidR="00E50D43" w:rsidRPr="00F71899" w:rsidRDefault="00E50D43" w:rsidP="003B3C79">
            <w:pPr>
              <w:jc w:val="both"/>
              <w:rPr>
                <w:sz w:val="20"/>
              </w:rPr>
            </w:pPr>
          </w:p>
        </w:tc>
        <w:tc>
          <w:tcPr>
            <w:tcW w:w="236" w:type="pct"/>
          </w:tcPr>
          <w:p w:rsidR="00E50D43" w:rsidRPr="00F71899" w:rsidRDefault="00E50D43" w:rsidP="003B3C79">
            <w:pPr>
              <w:jc w:val="both"/>
              <w:rPr>
                <w:sz w:val="20"/>
              </w:rPr>
            </w:pPr>
          </w:p>
        </w:tc>
        <w:tc>
          <w:tcPr>
            <w:tcW w:w="2502" w:type="pct"/>
          </w:tcPr>
          <w:p w:rsidR="00E50D43" w:rsidRPr="00F71899" w:rsidRDefault="00E50D43" w:rsidP="003B3C79">
            <w:pPr>
              <w:jc w:val="both"/>
              <w:rPr>
                <w:sz w:val="20"/>
              </w:rPr>
            </w:pPr>
            <w:r w:rsidRPr="00F71899">
              <w:rPr>
                <w:sz w:val="20"/>
              </w:rPr>
              <w:t>Appeal from conviction dismissed but appeal from sentence allowed in part (nine-year sentence reduced to eight years, one month to account for pre-disposition custody).</w:t>
            </w:r>
          </w:p>
          <w:p w:rsidR="00E50D43" w:rsidRPr="00F71899" w:rsidRDefault="00E50D43" w:rsidP="003B3C79">
            <w:pPr>
              <w:jc w:val="both"/>
              <w:rPr>
                <w:sz w:val="20"/>
              </w:rPr>
            </w:pPr>
          </w:p>
        </w:tc>
      </w:tr>
      <w:tr w:rsidR="00E50D43" w:rsidRPr="00F71899" w:rsidTr="003B3C79">
        <w:tc>
          <w:tcPr>
            <w:tcW w:w="2262" w:type="pct"/>
            <w:gridSpan w:val="2"/>
          </w:tcPr>
          <w:p w:rsidR="00E50D43" w:rsidRPr="00F71899" w:rsidRDefault="00E50D43" w:rsidP="003B3C79">
            <w:pPr>
              <w:jc w:val="both"/>
              <w:rPr>
                <w:sz w:val="20"/>
              </w:rPr>
            </w:pPr>
            <w:r w:rsidRPr="00F71899">
              <w:rPr>
                <w:sz w:val="20"/>
              </w:rPr>
              <w:t>September 29, 2016</w:t>
            </w:r>
          </w:p>
          <w:p w:rsidR="00E50D43" w:rsidRPr="00F71899" w:rsidRDefault="00E50D43" w:rsidP="003B3C79">
            <w:pPr>
              <w:jc w:val="both"/>
              <w:rPr>
                <w:sz w:val="20"/>
              </w:rPr>
            </w:pPr>
            <w:r w:rsidRPr="00F71899">
              <w:rPr>
                <w:sz w:val="20"/>
              </w:rPr>
              <w:t>Supreme Court of Canada</w:t>
            </w:r>
          </w:p>
        </w:tc>
        <w:tc>
          <w:tcPr>
            <w:tcW w:w="236" w:type="pct"/>
          </w:tcPr>
          <w:p w:rsidR="00E50D43" w:rsidRPr="00F71899" w:rsidRDefault="00E50D43" w:rsidP="003B3C79">
            <w:pPr>
              <w:jc w:val="both"/>
              <w:rPr>
                <w:sz w:val="20"/>
              </w:rPr>
            </w:pPr>
          </w:p>
        </w:tc>
        <w:tc>
          <w:tcPr>
            <w:tcW w:w="2502" w:type="pct"/>
          </w:tcPr>
          <w:p w:rsidR="00E50D43" w:rsidRPr="00F71899" w:rsidRDefault="00E50D43" w:rsidP="003B3C79">
            <w:pPr>
              <w:jc w:val="both"/>
              <w:rPr>
                <w:sz w:val="20"/>
              </w:rPr>
            </w:pPr>
            <w:r w:rsidRPr="00F71899">
              <w:rPr>
                <w:sz w:val="20"/>
              </w:rPr>
              <w:t>Application for leave to appeal filed.</w:t>
            </w:r>
          </w:p>
        </w:tc>
      </w:tr>
    </w:tbl>
    <w:p w:rsidR="00E50D43" w:rsidRPr="00F71899" w:rsidRDefault="0005663F" w:rsidP="00E50D43">
      <w:pPr>
        <w:jc w:val="both"/>
        <w:rPr>
          <w:sz w:val="20"/>
        </w:rPr>
      </w:pPr>
      <w:r>
        <w:rPr>
          <w:sz w:val="20"/>
          <w:szCs w:val="20"/>
        </w:rPr>
        <w:pict>
          <v:rect id="_x0000_i1064" style="width:2in;height:1pt" o:hrpct="0" o:hralign="center" o:hrstd="t" o:hrnoshade="t" o:hr="t" fillcolor="black [3213]" stroked="f"/>
        </w:pict>
      </w:r>
    </w:p>
    <w:p w:rsidR="003B3C79" w:rsidRPr="00F71899" w:rsidRDefault="003B3C79" w:rsidP="00E50D43">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829"/>
        <w:gridCol w:w="8790"/>
      </w:tblGrid>
      <w:tr w:rsidR="00E50D43" w:rsidRPr="00F71899" w:rsidTr="003B3C79">
        <w:tc>
          <w:tcPr>
            <w:tcW w:w="431" w:type="pct"/>
          </w:tcPr>
          <w:p w:rsidR="00E50D43" w:rsidRPr="00F71899" w:rsidRDefault="00E50D43" w:rsidP="003B3C79">
            <w:pPr>
              <w:jc w:val="both"/>
              <w:rPr>
                <w:sz w:val="20"/>
              </w:rPr>
            </w:pPr>
            <w:r w:rsidRPr="00F71899">
              <w:rPr>
                <w:rStyle w:val="SCCFileNumberChar"/>
                <w:sz w:val="20"/>
                <w:szCs w:val="20"/>
              </w:rPr>
              <w:t>37214</w:t>
            </w:r>
          </w:p>
        </w:tc>
        <w:tc>
          <w:tcPr>
            <w:tcW w:w="4569" w:type="pct"/>
          </w:tcPr>
          <w:p w:rsidR="001D4E6B" w:rsidRPr="00F71899" w:rsidRDefault="00E50D43" w:rsidP="003F0D67">
            <w:pPr>
              <w:pStyle w:val="SCCLsocParty"/>
              <w:jc w:val="both"/>
              <w:rPr>
                <w:sz w:val="20"/>
              </w:rPr>
            </w:pPr>
            <w:r w:rsidRPr="00F71899">
              <w:rPr>
                <w:b/>
                <w:sz w:val="20"/>
                <w:szCs w:val="20"/>
              </w:rPr>
              <w:t>Erik Reid c. Sa Majesté la Reine</w:t>
            </w:r>
            <w:r w:rsidR="003F0D67" w:rsidRPr="00F71899">
              <w:rPr>
                <w:b/>
                <w:sz w:val="20"/>
                <w:szCs w:val="20"/>
              </w:rPr>
              <w:t xml:space="preserve"> </w:t>
            </w:r>
            <w:r w:rsidRPr="00F71899">
              <w:rPr>
                <w:sz w:val="20"/>
              </w:rPr>
              <w:t>(Ont.) (Criminelle) (Sur autorisation)</w:t>
            </w:r>
          </w:p>
          <w:p w:rsidR="003F0D67" w:rsidRPr="00F71899" w:rsidRDefault="003F0D67" w:rsidP="003F0D67">
            <w:pPr>
              <w:rPr>
                <w:lang w:val="fr-CA"/>
              </w:rPr>
            </w:pPr>
          </w:p>
        </w:tc>
      </w:tr>
      <w:tr w:rsidR="008F094A" w:rsidRPr="00223597" w:rsidTr="003B3C79">
        <w:tc>
          <w:tcPr>
            <w:tcW w:w="431" w:type="pct"/>
          </w:tcPr>
          <w:p w:rsidR="008F094A" w:rsidRPr="00F71899" w:rsidRDefault="008F094A" w:rsidP="003B3C79">
            <w:pPr>
              <w:jc w:val="both"/>
              <w:rPr>
                <w:rStyle w:val="SCCFileNumberChar"/>
                <w:b w:val="0"/>
                <w:sz w:val="20"/>
                <w:szCs w:val="20"/>
              </w:rPr>
            </w:pPr>
            <w:r w:rsidRPr="00F71899">
              <w:rPr>
                <w:rStyle w:val="SCCFileNumberChar"/>
                <w:sz w:val="20"/>
                <w:szCs w:val="20"/>
              </w:rPr>
              <w:t>Coram:</w:t>
            </w:r>
          </w:p>
        </w:tc>
        <w:tc>
          <w:tcPr>
            <w:tcW w:w="4569" w:type="pct"/>
          </w:tcPr>
          <w:p w:rsidR="008F094A" w:rsidRPr="00F71899" w:rsidRDefault="001D4E6B" w:rsidP="003B3C79">
            <w:pPr>
              <w:pStyle w:val="SCCLsocParty"/>
              <w:jc w:val="both"/>
              <w:rPr>
                <w:rFonts w:eastAsiaTheme="minorEastAsia"/>
                <w:sz w:val="20"/>
                <w:szCs w:val="20"/>
              </w:rPr>
            </w:pPr>
            <w:r w:rsidRPr="00F71899">
              <w:rPr>
                <w:rFonts w:eastAsiaTheme="minorEastAsia"/>
                <w:sz w:val="20"/>
                <w:szCs w:val="20"/>
                <w:lang w:val="fr-FR"/>
              </w:rPr>
              <w:t xml:space="preserve">La juge en chef </w:t>
            </w:r>
            <w:proofErr w:type="spellStart"/>
            <w:r w:rsidRPr="00F71899">
              <w:rPr>
                <w:rFonts w:eastAsiaTheme="minorEastAsia"/>
                <w:sz w:val="20"/>
                <w:szCs w:val="20"/>
                <w:lang w:val="fr-FR"/>
              </w:rPr>
              <w:t>McLachlin</w:t>
            </w:r>
            <w:proofErr w:type="spellEnd"/>
            <w:r w:rsidRPr="00F71899">
              <w:rPr>
                <w:rFonts w:eastAsiaTheme="minorEastAsia"/>
                <w:sz w:val="20"/>
                <w:szCs w:val="20"/>
                <w:lang w:val="fr-FR"/>
              </w:rPr>
              <w:t xml:space="preserve"> et les juges Abella, </w:t>
            </w:r>
            <w:proofErr w:type="spellStart"/>
            <w:r w:rsidRPr="00F71899">
              <w:rPr>
                <w:rFonts w:eastAsiaTheme="minorEastAsia"/>
                <w:sz w:val="20"/>
                <w:szCs w:val="20"/>
              </w:rPr>
              <w:t>Moldaver</w:t>
            </w:r>
            <w:proofErr w:type="spellEnd"/>
            <w:r w:rsidRPr="00F71899">
              <w:rPr>
                <w:rFonts w:eastAsiaTheme="minorEastAsia"/>
                <w:sz w:val="20"/>
                <w:szCs w:val="20"/>
              </w:rPr>
              <w:t xml:space="preserve">, </w:t>
            </w:r>
            <w:proofErr w:type="spellStart"/>
            <w:r w:rsidRPr="00F71899">
              <w:rPr>
                <w:rFonts w:eastAsiaTheme="minorEastAsia"/>
                <w:sz w:val="20"/>
                <w:szCs w:val="20"/>
              </w:rPr>
              <w:t>Karakatsanis</w:t>
            </w:r>
            <w:proofErr w:type="spellEnd"/>
            <w:r w:rsidRPr="00F71899">
              <w:rPr>
                <w:rFonts w:eastAsiaTheme="minorEastAsia"/>
                <w:sz w:val="20"/>
                <w:szCs w:val="20"/>
              </w:rPr>
              <w:t>, Wagner, Gascon, Côté, Brown et Rowe</w:t>
            </w:r>
          </w:p>
          <w:p w:rsidR="001D4E6B" w:rsidRPr="00F71899" w:rsidRDefault="001D4E6B" w:rsidP="001D4E6B">
            <w:pPr>
              <w:rPr>
                <w:lang w:val="fr-CA"/>
              </w:rPr>
            </w:pPr>
          </w:p>
        </w:tc>
      </w:tr>
      <w:tr w:rsidR="008F094A" w:rsidRPr="00223597" w:rsidTr="008F094A">
        <w:tc>
          <w:tcPr>
            <w:tcW w:w="5000" w:type="pct"/>
            <w:gridSpan w:val="2"/>
          </w:tcPr>
          <w:p w:rsidR="008F094A" w:rsidRPr="00F71899" w:rsidRDefault="001D4E6B" w:rsidP="003B3C79">
            <w:pPr>
              <w:pStyle w:val="SCCLsocParty"/>
              <w:jc w:val="both"/>
              <w:rPr>
                <w:sz w:val="20"/>
                <w:szCs w:val="20"/>
              </w:rPr>
            </w:pPr>
            <w:r w:rsidRPr="00F71899">
              <w:rPr>
                <w:sz w:val="20"/>
                <w:szCs w:val="20"/>
              </w:rPr>
              <w:t>La demande d’autorisation d’appel de l’arrêt de la Cour d’appel de l’Ontario, numéro C59670, 2016 ONCA 524, daté du 30 juin 2016, est rejetée.</w:t>
            </w:r>
          </w:p>
          <w:p w:rsidR="001D4E6B" w:rsidRPr="00F71899" w:rsidRDefault="001D4E6B" w:rsidP="001D4E6B">
            <w:pPr>
              <w:rPr>
                <w:lang w:val="fr-CA"/>
              </w:rPr>
            </w:pPr>
          </w:p>
        </w:tc>
      </w:tr>
      <w:tr w:rsidR="00E50D43" w:rsidRPr="00223597" w:rsidTr="003B3C79">
        <w:tc>
          <w:tcPr>
            <w:tcW w:w="5000" w:type="pct"/>
            <w:gridSpan w:val="2"/>
          </w:tcPr>
          <w:p w:rsidR="00E50D43" w:rsidRPr="00F71899" w:rsidRDefault="00E50D43" w:rsidP="003B3C79">
            <w:pPr>
              <w:jc w:val="both"/>
              <w:rPr>
                <w:sz w:val="20"/>
                <w:lang w:val="fr-CA"/>
              </w:rPr>
            </w:pPr>
            <w:r w:rsidRPr="00F71899">
              <w:rPr>
                <w:i/>
                <w:sz w:val="20"/>
                <w:lang w:val="fr-CA"/>
              </w:rPr>
              <w:t>Charte</w:t>
            </w:r>
            <w:r w:rsidRPr="00F71899">
              <w:rPr>
                <w:sz w:val="20"/>
                <w:lang w:val="fr-CA"/>
              </w:rPr>
              <w:t xml:space="preserve"> — Droit criminel — Preuve — Privilège — Indicateurs — Demandeur inculpé après que la police eut exécuté un mandat de perquisition visant son casier et trouvé de nombreux pistolets volés  — Prétention du demandeur que la fouille du casier était illégale — La dénonciation en vue d’obtenir le mandat a été fournie par un indicateur anonyme et expurgée — Le ministère public a remis au demandeur un résumé de la dénonciation expurgée que le juge du procès a trouvé adéquat — Le résumé de la dénonciation expurgée atteint-il un juste équilibre entre le droit de présenter une défense pleine et entière et le privilège relatif à l’indicateur? — Le demandeur peut-il contester pour la première fois en appel la constitutionnalité de la sixième étape de la procédure établie par la Cour dans  </w:t>
            </w:r>
            <w:r w:rsidRPr="00F71899">
              <w:rPr>
                <w:i/>
                <w:sz w:val="20"/>
                <w:lang w:val="fr-CA"/>
              </w:rPr>
              <w:t>R. c.</w:t>
            </w:r>
            <w:r w:rsidRPr="00F71899">
              <w:rPr>
                <w:sz w:val="20"/>
                <w:lang w:val="fr-CA"/>
              </w:rPr>
              <w:t xml:space="preserve"> </w:t>
            </w:r>
            <w:proofErr w:type="spellStart"/>
            <w:r w:rsidRPr="00F71899">
              <w:rPr>
                <w:i/>
                <w:sz w:val="20"/>
                <w:lang w:val="fr-CA"/>
              </w:rPr>
              <w:t>Garofoli</w:t>
            </w:r>
            <w:proofErr w:type="spellEnd"/>
            <w:r w:rsidRPr="00F71899">
              <w:rPr>
                <w:sz w:val="20"/>
                <w:lang w:val="fr-CA"/>
              </w:rPr>
              <w:t xml:space="preserve">, [1990] 2 R.C.S. 1421, qui prévoit la fourniture d’une dénonciation non expurgée au juge du procès et d’un résumé de celle-ci au demandeur. </w:t>
            </w:r>
          </w:p>
        </w:tc>
      </w:tr>
      <w:tr w:rsidR="00E50D43" w:rsidRPr="00223597" w:rsidTr="003B3C79">
        <w:tc>
          <w:tcPr>
            <w:tcW w:w="5000" w:type="pct"/>
            <w:gridSpan w:val="2"/>
          </w:tcPr>
          <w:p w:rsidR="00E50D43" w:rsidRPr="00F71899" w:rsidRDefault="00E50D43" w:rsidP="003B3C79">
            <w:pPr>
              <w:jc w:val="both"/>
              <w:rPr>
                <w:sz w:val="20"/>
                <w:lang w:val="fr-CA"/>
              </w:rPr>
            </w:pPr>
          </w:p>
        </w:tc>
      </w:tr>
      <w:tr w:rsidR="00E50D43" w:rsidRPr="00223597" w:rsidTr="003B3C79">
        <w:tc>
          <w:tcPr>
            <w:tcW w:w="5000" w:type="pct"/>
            <w:gridSpan w:val="2"/>
          </w:tcPr>
          <w:p w:rsidR="00E50D43" w:rsidRPr="00F71899" w:rsidRDefault="00E50D43" w:rsidP="003B3C79">
            <w:pPr>
              <w:jc w:val="both"/>
              <w:rPr>
                <w:sz w:val="20"/>
                <w:lang w:val="fr-CA"/>
              </w:rPr>
            </w:pPr>
            <w:r w:rsidRPr="00F71899">
              <w:rPr>
                <w:sz w:val="20"/>
                <w:lang w:val="fr-CA"/>
              </w:rPr>
              <w:t xml:space="preserve">Le demandeur, Erik Reid, a été inculpé après que la police eut exécuté un mandat de perquisition visant son casier et trouvé de nombreux pistolets volés. Au procès, M. Reid a soutenu que la fouille du casier était illégale et que les pistolets auraient dû être écartés. La dénonciation en vue d’obtenir le mandat (DOM) contenait des renseignements fournis par un indicateur anonyme. Ces renseignements ont été retranchés de la DOM communiquée à M. Reid. Au procès, le ministère public a reconnu que la DOM expurgée ne pouvait pas justifier la délivrance du mandat autorisant la fouille du casier et a remis à M. Reid un résumé de la dénonciation expurgée que le juge du procès a trouvé adéquat. Au bout du compte, M. Reid a été reconnu coupable de 37 infractions liées aux armes à feu et condamné à neuf ans d’emprisonnement après l’octroi d’un crédit de 36 mois pour détention </w:t>
            </w:r>
            <w:proofErr w:type="spellStart"/>
            <w:r w:rsidRPr="00F71899">
              <w:rPr>
                <w:sz w:val="20"/>
                <w:lang w:val="fr-CA"/>
              </w:rPr>
              <w:t>présentencielle</w:t>
            </w:r>
            <w:proofErr w:type="spellEnd"/>
            <w:r w:rsidRPr="00F71899">
              <w:rPr>
                <w:sz w:val="20"/>
                <w:lang w:val="fr-CA"/>
              </w:rPr>
              <w:t xml:space="preserve"> de 31 mois et demi. En appel, M. Reid a cherché à contester la constitutionnalité de la sixième étape de la procédure établie par la Cour dans </w:t>
            </w:r>
            <w:r w:rsidRPr="00F71899">
              <w:rPr>
                <w:i/>
                <w:sz w:val="20"/>
                <w:lang w:val="fr-CA"/>
              </w:rPr>
              <w:t>R. c.</w:t>
            </w:r>
            <w:r w:rsidRPr="00F71899">
              <w:rPr>
                <w:sz w:val="20"/>
                <w:lang w:val="fr-CA"/>
              </w:rPr>
              <w:t xml:space="preserve"> </w:t>
            </w:r>
            <w:proofErr w:type="spellStart"/>
            <w:r w:rsidRPr="00F71899">
              <w:rPr>
                <w:i/>
                <w:sz w:val="20"/>
                <w:lang w:val="fr-CA"/>
              </w:rPr>
              <w:t>Garofoli</w:t>
            </w:r>
            <w:proofErr w:type="spellEnd"/>
            <w:r w:rsidRPr="00F71899">
              <w:rPr>
                <w:sz w:val="20"/>
                <w:lang w:val="fr-CA"/>
              </w:rPr>
              <w:t xml:space="preserve">, [1990] 2 R.C.S. 1421, qui, selon lui, portait atteinte au droit à la vie, à la liberté et à la sécurité de la personne garanti par l’art. 7 de la </w:t>
            </w:r>
            <w:r w:rsidRPr="00F71899">
              <w:rPr>
                <w:i/>
                <w:sz w:val="20"/>
                <w:lang w:val="fr-CA"/>
              </w:rPr>
              <w:t>Charte</w:t>
            </w:r>
            <w:r w:rsidRPr="00F71899">
              <w:rPr>
                <w:sz w:val="20"/>
                <w:lang w:val="fr-CA"/>
              </w:rPr>
              <w:t>. (Selon la sixième étape de cette procédure, le juge du procès reçoit une DOM non expurgée, et le demandeur, un résumé des éléments écartés.) M. Reid a fait valoir que le dossier de première instance permettait d’examiner équitablement et complètement la question de la sixième étape pour la première fois en appel. La Cour d’appel n’était cependant pas de cet avis. Elle a refusé d’instruire ou de juger la contestation constitutionnelle et rejeté l’appel des déclarations de culpabilité. Bien que la Cour d’appel ait rejeté l’appel formé contre les déclarations de culpabilité, elle a accueilli en partie l’appel de la peine. Les neuf ans d’emprisonnement ont été réduits à huit ans et un mois compte tenu de la détention précédant le verdict.</w:t>
            </w:r>
          </w:p>
          <w:p w:rsidR="00E50D43" w:rsidRPr="00F71899" w:rsidRDefault="00E50D43" w:rsidP="003B3C79">
            <w:pPr>
              <w:jc w:val="both"/>
              <w:rPr>
                <w:sz w:val="20"/>
                <w:lang w:val="fr-CA"/>
              </w:rPr>
            </w:pPr>
          </w:p>
        </w:tc>
      </w:tr>
    </w:tbl>
    <w:p w:rsidR="003F0D67" w:rsidRPr="00EA478B" w:rsidRDefault="003F0D67">
      <w:pPr>
        <w:rPr>
          <w:lang w:val="fr-CA"/>
        </w:rPr>
      </w:pPr>
      <w:r w:rsidRPr="00EA478B">
        <w:rPr>
          <w:lang w:val="fr-CA"/>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4352"/>
        <w:gridCol w:w="454"/>
        <w:gridCol w:w="4813"/>
      </w:tblGrid>
      <w:tr w:rsidR="00E50D43" w:rsidRPr="00223597" w:rsidTr="003B3C79">
        <w:tc>
          <w:tcPr>
            <w:tcW w:w="2262" w:type="pct"/>
          </w:tcPr>
          <w:p w:rsidR="00E50D43" w:rsidRPr="00F71899" w:rsidRDefault="00E50D43" w:rsidP="003B3C79">
            <w:pPr>
              <w:jc w:val="both"/>
              <w:rPr>
                <w:sz w:val="20"/>
                <w:lang w:val="fr-CA"/>
              </w:rPr>
            </w:pPr>
            <w:r w:rsidRPr="00F71899">
              <w:rPr>
                <w:sz w:val="20"/>
                <w:lang w:val="fr-CA"/>
              </w:rPr>
              <w:lastRenderedPageBreak/>
              <w:t>13 juin 2013</w:t>
            </w:r>
          </w:p>
          <w:p w:rsidR="00E50D43" w:rsidRPr="00F71899" w:rsidRDefault="00E50D43" w:rsidP="003B3C79">
            <w:pPr>
              <w:jc w:val="both"/>
              <w:rPr>
                <w:sz w:val="20"/>
                <w:lang w:val="fr-CA"/>
              </w:rPr>
            </w:pPr>
            <w:r w:rsidRPr="00F71899">
              <w:rPr>
                <w:sz w:val="20"/>
                <w:lang w:val="fr-CA"/>
              </w:rPr>
              <w:t>Cour supérieure de justice de l’Ontario</w:t>
            </w:r>
          </w:p>
          <w:p w:rsidR="00E50D43" w:rsidRPr="00F71899" w:rsidRDefault="00E50D43" w:rsidP="003B3C79">
            <w:pPr>
              <w:jc w:val="both"/>
              <w:rPr>
                <w:sz w:val="20"/>
              </w:rPr>
            </w:pPr>
            <w:r w:rsidRPr="00F71899">
              <w:rPr>
                <w:sz w:val="20"/>
              </w:rPr>
              <w:t>(</w:t>
            </w:r>
            <w:proofErr w:type="spellStart"/>
            <w:r w:rsidRPr="00F71899">
              <w:rPr>
                <w:sz w:val="20"/>
              </w:rPr>
              <w:t>Juge</w:t>
            </w:r>
            <w:proofErr w:type="spellEnd"/>
            <w:r w:rsidRPr="00F71899">
              <w:rPr>
                <w:sz w:val="20"/>
              </w:rPr>
              <w:t xml:space="preserve"> </w:t>
            </w:r>
            <w:proofErr w:type="spellStart"/>
            <w:r w:rsidRPr="00F71899">
              <w:rPr>
                <w:sz w:val="20"/>
              </w:rPr>
              <w:t>Ewaschuk</w:t>
            </w:r>
            <w:proofErr w:type="spellEnd"/>
            <w:r w:rsidRPr="00F71899">
              <w:rPr>
                <w:sz w:val="20"/>
              </w:rPr>
              <w:t>)</w:t>
            </w:r>
          </w:p>
          <w:p w:rsidR="00E50D43" w:rsidRPr="00F71899" w:rsidRDefault="00E50D43" w:rsidP="003B3C79">
            <w:pPr>
              <w:jc w:val="both"/>
              <w:rPr>
                <w:sz w:val="20"/>
              </w:rPr>
            </w:pPr>
          </w:p>
        </w:tc>
        <w:tc>
          <w:tcPr>
            <w:tcW w:w="236" w:type="pct"/>
          </w:tcPr>
          <w:p w:rsidR="00E50D43" w:rsidRPr="00F71899" w:rsidRDefault="00E50D43" w:rsidP="003B3C79">
            <w:pPr>
              <w:jc w:val="both"/>
              <w:rPr>
                <w:sz w:val="20"/>
              </w:rPr>
            </w:pPr>
          </w:p>
        </w:tc>
        <w:tc>
          <w:tcPr>
            <w:tcW w:w="2502" w:type="pct"/>
          </w:tcPr>
          <w:p w:rsidR="00E50D43" w:rsidRPr="00F71899" w:rsidRDefault="00E50D43" w:rsidP="003B3C79">
            <w:pPr>
              <w:jc w:val="both"/>
              <w:rPr>
                <w:sz w:val="20"/>
                <w:lang w:val="fr-CA"/>
              </w:rPr>
            </w:pPr>
            <w:r w:rsidRPr="00F71899">
              <w:rPr>
                <w:sz w:val="20"/>
                <w:lang w:val="fr-CA"/>
              </w:rPr>
              <w:t>Demandeur reconnu coupable de 37 infractions liées aux armes à feu.</w:t>
            </w:r>
          </w:p>
          <w:p w:rsidR="00E50D43" w:rsidRPr="00F71899" w:rsidRDefault="00E50D43" w:rsidP="003B3C79">
            <w:pPr>
              <w:jc w:val="both"/>
              <w:rPr>
                <w:sz w:val="20"/>
                <w:lang w:val="fr-CA"/>
              </w:rPr>
            </w:pPr>
          </w:p>
        </w:tc>
      </w:tr>
      <w:tr w:rsidR="00E50D43" w:rsidRPr="00223597" w:rsidTr="003B3C79">
        <w:tc>
          <w:tcPr>
            <w:tcW w:w="2262" w:type="pct"/>
          </w:tcPr>
          <w:p w:rsidR="00E50D43" w:rsidRPr="00F71899" w:rsidRDefault="00E50D43" w:rsidP="003B3C79">
            <w:pPr>
              <w:jc w:val="both"/>
              <w:rPr>
                <w:sz w:val="20"/>
                <w:lang w:val="fr-CA"/>
              </w:rPr>
            </w:pPr>
            <w:r w:rsidRPr="00F71899">
              <w:rPr>
                <w:sz w:val="20"/>
                <w:lang w:val="fr-CA"/>
              </w:rPr>
              <w:t>20 juin 2013</w:t>
            </w:r>
          </w:p>
          <w:p w:rsidR="00E50D43" w:rsidRPr="00F71899" w:rsidRDefault="00E50D43" w:rsidP="003B3C79">
            <w:pPr>
              <w:jc w:val="both"/>
              <w:rPr>
                <w:sz w:val="20"/>
                <w:lang w:val="fr-CA"/>
              </w:rPr>
            </w:pPr>
            <w:r w:rsidRPr="00F71899">
              <w:rPr>
                <w:sz w:val="20"/>
                <w:lang w:val="fr-CA"/>
              </w:rPr>
              <w:t xml:space="preserve">Cour supérieure de justice de l’Ontario </w:t>
            </w:r>
          </w:p>
          <w:p w:rsidR="00E50D43" w:rsidRPr="00F71899" w:rsidRDefault="00E50D43" w:rsidP="003B3C79">
            <w:pPr>
              <w:jc w:val="both"/>
              <w:rPr>
                <w:sz w:val="20"/>
              </w:rPr>
            </w:pPr>
            <w:r w:rsidRPr="00F71899">
              <w:rPr>
                <w:sz w:val="20"/>
              </w:rPr>
              <w:t>(</w:t>
            </w:r>
            <w:proofErr w:type="spellStart"/>
            <w:r w:rsidRPr="00F71899">
              <w:rPr>
                <w:sz w:val="20"/>
              </w:rPr>
              <w:t>Juge</w:t>
            </w:r>
            <w:proofErr w:type="spellEnd"/>
            <w:r w:rsidRPr="00F71899">
              <w:rPr>
                <w:sz w:val="20"/>
              </w:rPr>
              <w:t xml:space="preserve"> </w:t>
            </w:r>
            <w:proofErr w:type="spellStart"/>
            <w:r w:rsidRPr="00F71899">
              <w:rPr>
                <w:sz w:val="20"/>
              </w:rPr>
              <w:t>Ewaschuk</w:t>
            </w:r>
            <w:proofErr w:type="spellEnd"/>
            <w:r w:rsidRPr="00F71899">
              <w:rPr>
                <w:sz w:val="20"/>
              </w:rPr>
              <w:t>)</w:t>
            </w:r>
          </w:p>
          <w:p w:rsidR="00E50D43" w:rsidRPr="00F71899" w:rsidRDefault="00E50D43" w:rsidP="003B3C79">
            <w:pPr>
              <w:jc w:val="both"/>
              <w:rPr>
                <w:sz w:val="20"/>
              </w:rPr>
            </w:pPr>
          </w:p>
        </w:tc>
        <w:tc>
          <w:tcPr>
            <w:tcW w:w="236" w:type="pct"/>
          </w:tcPr>
          <w:p w:rsidR="00E50D43" w:rsidRPr="00F71899" w:rsidRDefault="00E50D43" w:rsidP="003B3C79">
            <w:pPr>
              <w:jc w:val="both"/>
              <w:rPr>
                <w:sz w:val="20"/>
              </w:rPr>
            </w:pPr>
          </w:p>
        </w:tc>
        <w:tc>
          <w:tcPr>
            <w:tcW w:w="2502" w:type="pct"/>
          </w:tcPr>
          <w:p w:rsidR="00E50D43" w:rsidRPr="00F71899" w:rsidRDefault="00E50D43" w:rsidP="003B3C79">
            <w:pPr>
              <w:jc w:val="both"/>
              <w:rPr>
                <w:sz w:val="20"/>
                <w:lang w:val="fr-CA"/>
              </w:rPr>
            </w:pPr>
            <w:r w:rsidRPr="00F71899">
              <w:rPr>
                <w:sz w:val="20"/>
                <w:lang w:val="fr-CA"/>
              </w:rPr>
              <w:t>Imposition d’une peine de neuf ans d’emprisonnement.</w:t>
            </w:r>
          </w:p>
          <w:p w:rsidR="00E50D43" w:rsidRPr="00F71899" w:rsidRDefault="00E50D43" w:rsidP="003B3C79">
            <w:pPr>
              <w:jc w:val="both"/>
              <w:rPr>
                <w:sz w:val="20"/>
                <w:lang w:val="fr-CA"/>
              </w:rPr>
            </w:pPr>
          </w:p>
        </w:tc>
      </w:tr>
      <w:tr w:rsidR="00E50D43" w:rsidRPr="00223597" w:rsidTr="003B3C79">
        <w:tc>
          <w:tcPr>
            <w:tcW w:w="2262" w:type="pct"/>
          </w:tcPr>
          <w:p w:rsidR="00E50D43" w:rsidRPr="00F71899" w:rsidRDefault="00E50D43" w:rsidP="003B3C79">
            <w:pPr>
              <w:jc w:val="both"/>
              <w:rPr>
                <w:sz w:val="20"/>
                <w:lang w:val="fr-CA"/>
              </w:rPr>
            </w:pPr>
            <w:r w:rsidRPr="00F71899">
              <w:rPr>
                <w:sz w:val="20"/>
                <w:lang w:val="fr-CA"/>
              </w:rPr>
              <w:t>30 juin 2016</w:t>
            </w:r>
          </w:p>
          <w:p w:rsidR="00E50D43" w:rsidRPr="00F71899" w:rsidRDefault="00E50D43" w:rsidP="003B3C79">
            <w:pPr>
              <w:jc w:val="both"/>
              <w:rPr>
                <w:sz w:val="20"/>
                <w:lang w:val="fr-CA"/>
              </w:rPr>
            </w:pPr>
            <w:r w:rsidRPr="00F71899">
              <w:rPr>
                <w:sz w:val="20"/>
                <w:lang w:val="fr-CA"/>
              </w:rPr>
              <w:t>Cour d’appel de l’Ontario</w:t>
            </w:r>
          </w:p>
          <w:p w:rsidR="00E50D43" w:rsidRPr="00F71899" w:rsidRDefault="00E50D43" w:rsidP="003B3C79">
            <w:pPr>
              <w:jc w:val="both"/>
              <w:rPr>
                <w:sz w:val="20"/>
                <w:lang w:val="fr-CA"/>
              </w:rPr>
            </w:pPr>
            <w:r w:rsidRPr="00F71899">
              <w:rPr>
                <w:sz w:val="20"/>
                <w:lang w:val="fr-CA"/>
              </w:rPr>
              <w:t xml:space="preserve">(Juges </w:t>
            </w:r>
            <w:proofErr w:type="spellStart"/>
            <w:r w:rsidRPr="00F71899">
              <w:rPr>
                <w:sz w:val="20"/>
                <w:lang w:val="fr-CA"/>
              </w:rPr>
              <w:t>Juriansz</w:t>
            </w:r>
            <w:proofErr w:type="spellEnd"/>
            <w:r w:rsidRPr="00F71899">
              <w:rPr>
                <w:sz w:val="20"/>
                <w:lang w:val="fr-CA"/>
              </w:rPr>
              <w:t>, Watt et Roberts)</w:t>
            </w:r>
          </w:p>
          <w:p w:rsidR="00E50D43" w:rsidRPr="00F71899" w:rsidRDefault="0005663F" w:rsidP="003B3C79">
            <w:pPr>
              <w:jc w:val="both"/>
              <w:rPr>
                <w:sz w:val="20"/>
              </w:rPr>
            </w:pPr>
            <w:hyperlink r:id="rId45" w:history="1">
              <w:r w:rsidR="00E50D43" w:rsidRPr="00F71899">
                <w:rPr>
                  <w:rStyle w:val="Hyperlink"/>
                  <w:sz w:val="20"/>
                </w:rPr>
                <w:t>2016 ONCA 524</w:t>
              </w:r>
            </w:hyperlink>
          </w:p>
          <w:p w:rsidR="00E50D43" w:rsidRPr="00F71899" w:rsidRDefault="00E50D43" w:rsidP="003B3C79">
            <w:pPr>
              <w:jc w:val="both"/>
              <w:rPr>
                <w:sz w:val="20"/>
              </w:rPr>
            </w:pPr>
          </w:p>
        </w:tc>
        <w:tc>
          <w:tcPr>
            <w:tcW w:w="236" w:type="pct"/>
          </w:tcPr>
          <w:p w:rsidR="00E50D43" w:rsidRPr="00F71899" w:rsidRDefault="00E50D43" w:rsidP="003B3C79">
            <w:pPr>
              <w:jc w:val="both"/>
              <w:rPr>
                <w:sz w:val="20"/>
              </w:rPr>
            </w:pPr>
          </w:p>
        </w:tc>
        <w:tc>
          <w:tcPr>
            <w:tcW w:w="2502" w:type="pct"/>
          </w:tcPr>
          <w:p w:rsidR="00E50D43" w:rsidRPr="00F71899" w:rsidRDefault="00E50D43" w:rsidP="003B3C79">
            <w:pPr>
              <w:jc w:val="both"/>
              <w:rPr>
                <w:sz w:val="20"/>
                <w:lang w:val="fr-CA"/>
              </w:rPr>
            </w:pPr>
            <w:r w:rsidRPr="00F71899">
              <w:rPr>
                <w:sz w:val="20"/>
                <w:lang w:val="fr-CA"/>
              </w:rPr>
              <w:t>Appel de la déclaration de culpabilité rejeté mais appel de la peine accueilli en partie (neuf ans d’emprisonnement réduits à huit ans et un mois d’emprisonnement compte tenu de la détention précédant le verdict).</w:t>
            </w:r>
          </w:p>
          <w:p w:rsidR="00E50D43" w:rsidRPr="00F71899" w:rsidRDefault="00E50D43" w:rsidP="003B3C79">
            <w:pPr>
              <w:jc w:val="both"/>
              <w:rPr>
                <w:sz w:val="20"/>
                <w:lang w:val="fr-CA"/>
              </w:rPr>
            </w:pPr>
          </w:p>
        </w:tc>
      </w:tr>
      <w:tr w:rsidR="00E50D43" w:rsidRPr="00223597" w:rsidTr="003B3C79">
        <w:tc>
          <w:tcPr>
            <w:tcW w:w="2262" w:type="pct"/>
          </w:tcPr>
          <w:p w:rsidR="00E50D43" w:rsidRPr="00F71899" w:rsidRDefault="00E50D43" w:rsidP="003B3C79">
            <w:pPr>
              <w:jc w:val="both"/>
              <w:rPr>
                <w:sz w:val="20"/>
                <w:lang w:val="fr-CA"/>
              </w:rPr>
            </w:pPr>
            <w:r w:rsidRPr="00F71899">
              <w:rPr>
                <w:sz w:val="20"/>
                <w:lang w:val="fr-CA"/>
              </w:rPr>
              <w:t>29 septembre 2016</w:t>
            </w:r>
          </w:p>
          <w:p w:rsidR="00E50D43" w:rsidRPr="00F71899" w:rsidRDefault="00E50D43" w:rsidP="003B3C79">
            <w:pPr>
              <w:jc w:val="both"/>
              <w:rPr>
                <w:sz w:val="20"/>
                <w:lang w:val="fr-CA"/>
              </w:rPr>
            </w:pPr>
            <w:r w:rsidRPr="00F71899">
              <w:rPr>
                <w:sz w:val="20"/>
                <w:lang w:val="fr-CA"/>
              </w:rPr>
              <w:t>Cour suprême du Canada</w:t>
            </w:r>
          </w:p>
        </w:tc>
        <w:tc>
          <w:tcPr>
            <w:tcW w:w="236" w:type="pct"/>
          </w:tcPr>
          <w:p w:rsidR="00E50D43" w:rsidRPr="00F71899" w:rsidRDefault="00E50D43" w:rsidP="003B3C79">
            <w:pPr>
              <w:jc w:val="both"/>
              <w:rPr>
                <w:sz w:val="20"/>
                <w:lang w:val="fr-CA"/>
              </w:rPr>
            </w:pPr>
          </w:p>
        </w:tc>
        <w:tc>
          <w:tcPr>
            <w:tcW w:w="2502" w:type="pct"/>
          </w:tcPr>
          <w:p w:rsidR="00E50D43" w:rsidRPr="00F71899" w:rsidRDefault="00E50D43" w:rsidP="003B3C79">
            <w:pPr>
              <w:jc w:val="both"/>
              <w:rPr>
                <w:sz w:val="20"/>
                <w:lang w:val="fr-CA"/>
              </w:rPr>
            </w:pPr>
            <w:r w:rsidRPr="00F71899">
              <w:rPr>
                <w:sz w:val="20"/>
                <w:lang w:val="fr-CA"/>
              </w:rPr>
              <w:t>Dépôt de la demande d’autorisation d’appel.</w:t>
            </w:r>
          </w:p>
        </w:tc>
      </w:tr>
    </w:tbl>
    <w:p w:rsidR="00E50D43" w:rsidRPr="00F71899" w:rsidRDefault="0005663F" w:rsidP="00E50D43">
      <w:pPr>
        <w:jc w:val="both"/>
        <w:rPr>
          <w:sz w:val="20"/>
          <w:szCs w:val="20"/>
        </w:rPr>
      </w:pPr>
      <w:r>
        <w:rPr>
          <w:sz w:val="20"/>
          <w:szCs w:val="20"/>
        </w:rPr>
        <w:pict>
          <v:rect id="_x0000_i1065" style="width:2in;height:1pt" o:hrpct="0" o:hralign="center" o:hrstd="t" o:hrnoshade="t" o:hr="t" fillcolor="black [3213]" stroked="f"/>
        </w:pict>
      </w:r>
    </w:p>
    <w:p w:rsidR="003F0D67" w:rsidRPr="00F71899" w:rsidRDefault="003F0D67" w:rsidP="00E50D4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50D43" w:rsidRPr="00F71899" w:rsidTr="003B3C79">
        <w:tc>
          <w:tcPr>
            <w:tcW w:w="543" w:type="pct"/>
          </w:tcPr>
          <w:p w:rsidR="00E50D43" w:rsidRPr="00F71899" w:rsidRDefault="00E50D43" w:rsidP="003B3C79">
            <w:pPr>
              <w:jc w:val="both"/>
              <w:rPr>
                <w:sz w:val="20"/>
              </w:rPr>
            </w:pPr>
            <w:r w:rsidRPr="00F71899">
              <w:rPr>
                <w:rStyle w:val="SCCFileNumberChar"/>
                <w:sz w:val="20"/>
                <w:szCs w:val="20"/>
              </w:rPr>
              <w:t>37201</w:t>
            </w:r>
          </w:p>
        </w:tc>
        <w:tc>
          <w:tcPr>
            <w:tcW w:w="4457" w:type="pct"/>
            <w:gridSpan w:val="3"/>
          </w:tcPr>
          <w:p w:rsidR="00E50D43" w:rsidRPr="00F71899" w:rsidRDefault="00E50D43" w:rsidP="001D4E6B">
            <w:pPr>
              <w:pStyle w:val="SCCLsocParty"/>
              <w:jc w:val="both"/>
              <w:rPr>
                <w:b/>
                <w:sz w:val="20"/>
                <w:szCs w:val="20"/>
                <w:lang w:val="en-US"/>
              </w:rPr>
            </w:pPr>
            <w:proofErr w:type="spellStart"/>
            <w:r w:rsidRPr="00F71899">
              <w:rPr>
                <w:b/>
                <w:sz w:val="20"/>
                <w:szCs w:val="20"/>
                <w:lang w:val="en-US"/>
              </w:rPr>
              <w:t>Raincoast</w:t>
            </w:r>
            <w:proofErr w:type="spellEnd"/>
            <w:r w:rsidRPr="00F71899">
              <w:rPr>
                <w:b/>
                <w:sz w:val="20"/>
                <w:szCs w:val="20"/>
                <w:lang w:val="en-US"/>
              </w:rPr>
              <w:t xml:space="preserve"> Conservation Foundation v. Her Majesty the Queen, Attorney General of Canada, Minister of the Environment, Northern Gateway Pipelines Inc., Northern Gateway Pipelines Limited Partnership</w:t>
            </w:r>
            <w:r w:rsidR="003C2429">
              <w:rPr>
                <w:b/>
                <w:sz w:val="20"/>
                <w:szCs w:val="20"/>
                <w:lang w:val="en-US"/>
              </w:rPr>
              <w:t xml:space="preserve"> and</w:t>
            </w:r>
            <w:r w:rsidRPr="00F71899">
              <w:rPr>
                <w:b/>
                <w:sz w:val="20"/>
                <w:szCs w:val="20"/>
                <w:lang w:val="en-US"/>
              </w:rPr>
              <w:t xml:space="preserve"> National Energy Board</w:t>
            </w:r>
            <w:r w:rsidR="001D4E6B" w:rsidRPr="00F71899">
              <w:rPr>
                <w:b/>
                <w:sz w:val="20"/>
                <w:szCs w:val="20"/>
                <w:lang w:val="en-US"/>
              </w:rPr>
              <w:t xml:space="preserve"> </w:t>
            </w:r>
            <w:r w:rsidRPr="00F71899">
              <w:rPr>
                <w:b/>
                <w:sz w:val="20"/>
                <w:szCs w:val="20"/>
                <w:lang w:val="en-US"/>
              </w:rPr>
              <w:t>- and -</w:t>
            </w:r>
            <w:r w:rsidR="001D4E6B" w:rsidRPr="00F71899">
              <w:rPr>
                <w:b/>
                <w:sz w:val="20"/>
                <w:szCs w:val="20"/>
                <w:lang w:val="en-US"/>
              </w:rPr>
              <w:t xml:space="preserve"> </w:t>
            </w:r>
            <w:r w:rsidRPr="00F71899">
              <w:rPr>
                <w:b/>
                <w:sz w:val="20"/>
                <w:szCs w:val="20"/>
                <w:lang w:val="en-US"/>
              </w:rPr>
              <w:t>Attorney General of British Columbia</w:t>
            </w:r>
          </w:p>
          <w:p w:rsidR="00E50D43" w:rsidRPr="00F71899" w:rsidRDefault="00E50D43" w:rsidP="003B3C79">
            <w:pPr>
              <w:jc w:val="both"/>
              <w:rPr>
                <w:sz w:val="20"/>
              </w:rPr>
            </w:pPr>
            <w:r w:rsidRPr="00F71899">
              <w:rPr>
                <w:sz w:val="20"/>
              </w:rPr>
              <w:t>(F</w:t>
            </w:r>
            <w:r w:rsidR="008F094A" w:rsidRPr="00F71899">
              <w:rPr>
                <w:sz w:val="20"/>
              </w:rPr>
              <w:t>.</w:t>
            </w:r>
            <w:r w:rsidRPr="00F71899">
              <w:rPr>
                <w:sz w:val="20"/>
              </w:rPr>
              <w:t>C</w:t>
            </w:r>
            <w:r w:rsidR="008F094A" w:rsidRPr="00F71899">
              <w:rPr>
                <w:sz w:val="20"/>
              </w:rPr>
              <w:t>.</w:t>
            </w:r>
            <w:r w:rsidRPr="00F71899">
              <w:rPr>
                <w:sz w:val="20"/>
              </w:rPr>
              <w:t>) (Civil) (By Leave)</w:t>
            </w:r>
          </w:p>
        </w:tc>
      </w:tr>
      <w:tr w:rsidR="008F094A" w:rsidRPr="00F71899" w:rsidTr="003B3C79">
        <w:tc>
          <w:tcPr>
            <w:tcW w:w="543" w:type="pct"/>
          </w:tcPr>
          <w:p w:rsidR="008F094A" w:rsidRPr="00F71899" w:rsidRDefault="008F094A" w:rsidP="003B3C79">
            <w:pPr>
              <w:jc w:val="both"/>
              <w:rPr>
                <w:rStyle w:val="SCCFileNumberChar"/>
                <w:b w:val="0"/>
                <w:sz w:val="20"/>
                <w:szCs w:val="20"/>
              </w:rPr>
            </w:pPr>
            <w:r w:rsidRPr="00F71899">
              <w:rPr>
                <w:rStyle w:val="SCCFileNumberChar"/>
                <w:sz w:val="20"/>
                <w:szCs w:val="20"/>
              </w:rPr>
              <w:t>Coram:</w:t>
            </w:r>
          </w:p>
        </w:tc>
        <w:tc>
          <w:tcPr>
            <w:tcW w:w="4457" w:type="pct"/>
            <w:gridSpan w:val="3"/>
          </w:tcPr>
          <w:p w:rsidR="008F094A" w:rsidRPr="00F71899" w:rsidRDefault="001D4E6B" w:rsidP="003B3C79">
            <w:pPr>
              <w:pStyle w:val="SCCLsocParty"/>
              <w:jc w:val="both"/>
              <w:rPr>
                <w:sz w:val="20"/>
                <w:szCs w:val="20"/>
                <w:lang w:val="en-US"/>
              </w:rPr>
            </w:pPr>
            <w:proofErr w:type="spellStart"/>
            <w:r w:rsidRPr="00F71899">
              <w:rPr>
                <w:sz w:val="20"/>
                <w:szCs w:val="20"/>
                <w:lang w:val="en-US"/>
              </w:rPr>
              <w:t>McLachlin</w:t>
            </w:r>
            <w:proofErr w:type="spellEnd"/>
            <w:r w:rsidRPr="00F71899">
              <w:rPr>
                <w:sz w:val="20"/>
                <w:szCs w:val="20"/>
                <w:lang w:val="en-US"/>
              </w:rPr>
              <w:t xml:space="preserve"> C.J. and </w:t>
            </w:r>
            <w:proofErr w:type="spellStart"/>
            <w:r w:rsidRPr="00F71899">
              <w:rPr>
                <w:sz w:val="20"/>
                <w:szCs w:val="20"/>
                <w:lang w:val="en-US"/>
              </w:rPr>
              <w:t>Abella</w:t>
            </w:r>
            <w:proofErr w:type="spellEnd"/>
            <w:r w:rsidRPr="00F71899">
              <w:rPr>
                <w:sz w:val="20"/>
                <w:szCs w:val="20"/>
                <w:lang w:val="en-US"/>
              </w:rPr>
              <w:t xml:space="preserve">, </w:t>
            </w:r>
            <w:proofErr w:type="spellStart"/>
            <w:r w:rsidRPr="00F71899">
              <w:rPr>
                <w:sz w:val="20"/>
                <w:szCs w:val="20"/>
                <w:lang w:val="en-US"/>
              </w:rPr>
              <w:t>Moldaver</w:t>
            </w:r>
            <w:proofErr w:type="spellEnd"/>
            <w:r w:rsidRPr="00F71899">
              <w:rPr>
                <w:sz w:val="20"/>
                <w:szCs w:val="20"/>
                <w:lang w:val="en-US"/>
              </w:rPr>
              <w:t xml:space="preserve">, </w:t>
            </w:r>
            <w:proofErr w:type="spellStart"/>
            <w:r w:rsidRPr="00F71899">
              <w:rPr>
                <w:sz w:val="20"/>
                <w:szCs w:val="20"/>
                <w:lang w:val="en-US"/>
              </w:rPr>
              <w:t>Karakatsanis</w:t>
            </w:r>
            <w:proofErr w:type="spellEnd"/>
            <w:r w:rsidRPr="00F71899">
              <w:rPr>
                <w:sz w:val="20"/>
                <w:szCs w:val="20"/>
                <w:lang w:val="en-US"/>
              </w:rPr>
              <w:t xml:space="preserve">, Wagner, </w:t>
            </w:r>
            <w:proofErr w:type="spellStart"/>
            <w:r w:rsidRPr="00F71899">
              <w:rPr>
                <w:sz w:val="20"/>
                <w:szCs w:val="20"/>
                <w:lang w:val="en-US"/>
              </w:rPr>
              <w:t>Gascon</w:t>
            </w:r>
            <w:proofErr w:type="spellEnd"/>
            <w:r w:rsidRPr="00F71899">
              <w:rPr>
                <w:sz w:val="20"/>
                <w:szCs w:val="20"/>
                <w:lang w:val="en-US"/>
              </w:rPr>
              <w:t xml:space="preserve">, </w:t>
            </w:r>
            <w:proofErr w:type="spellStart"/>
            <w:r w:rsidRPr="00F71899">
              <w:rPr>
                <w:sz w:val="20"/>
                <w:szCs w:val="20"/>
                <w:lang w:val="en-US"/>
              </w:rPr>
              <w:t>Côté</w:t>
            </w:r>
            <w:proofErr w:type="spellEnd"/>
            <w:r w:rsidRPr="00F71899">
              <w:rPr>
                <w:sz w:val="20"/>
                <w:szCs w:val="20"/>
                <w:lang w:val="en-US"/>
              </w:rPr>
              <w:t>, Brown and Rowe JJ.</w:t>
            </w:r>
          </w:p>
          <w:p w:rsidR="001D4E6B" w:rsidRPr="00F71899" w:rsidRDefault="001D4E6B" w:rsidP="001D4E6B">
            <w:pPr>
              <w:rPr>
                <w:lang w:val="en-US"/>
              </w:rPr>
            </w:pPr>
          </w:p>
        </w:tc>
      </w:tr>
      <w:tr w:rsidR="008F094A" w:rsidRPr="00F71899" w:rsidTr="008F094A">
        <w:tc>
          <w:tcPr>
            <w:tcW w:w="5000" w:type="pct"/>
            <w:gridSpan w:val="4"/>
          </w:tcPr>
          <w:p w:rsidR="008F094A" w:rsidRPr="00F71899" w:rsidRDefault="001D4E6B" w:rsidP="003B3C79">
            <w:pPr>
              <w:pStyle w:val="SCCLsocParty"/>
              <w:jc w:val="both"/>
              <w:rPr>
                <w:sz w:val="20"/>
                <w:szCs w:val="20"/>
                <w:lang w:val="en-US"/>
              </w:rPr>
            </w:pPr>
            <w:r w:rsidRPr="00F71899">
              <w:rPr>
                <w:sz w:val="20"/>
                <w:szCs w:val="20"/>
                <w:lang w:val="en-US"/>
              </w:rPr>
              <w:t>The application for leave to appeal from the judgment of the Federal Court of Appeal, Number A-56-14, 2016 FCA 187, dated June 23, 2016, is dismissed with costs to the respondents, Northern Gateway Pipelines Inc. and Northern Gateway Pipelines Limited Partnership.</w:t>
            </w:r>
          </w:p>
          <w:p w:rsidR="001D4E6B" w:rsidRPr="00F71899" w:rsidRDefault="001D4E6B" w:rsidP="001D4E6B">
            <w:pPr>
              <w:rPr>
                <w:lang w:val="en-US"/>
              </w:rPr>
            </w:pPr>
          </w:p>
        </w:tc>
      </w:tr>
      <w:tr w:rsidR="00E50D43" w:rsidRPr="00F71899" w:rsidTr="003B3C79">
        <w:tc>
          <w:tcPr>
            <w:tcW w:w="5000" w:type="pct"/>
            <w:gridSpan w:val="4"/>
          </w:tcPr>
          <w:p w:rsidR="00E50D43" w:rsidRPr="00F71899" w:rsidRDefault="00E50D43" w:rsidP="003B3C79">
            <w:pPr>
              <w:jc w:val="both"/>
              <w:rPr>
                <w:sz w:val="20"/>
              </w:rPr>
            </w:pPr>
            <w:r w:rsidRPr="00F71899">
              <w:rPr>
                <w:sz w:val="20"/>
              </w:rPr>
              <w:t xml:space="preserve">Legislation – Interpretation – Administrative law – Judicial review – Can sections 29 through 31 of the </w:t>
            </w:r>
            <w:r w:rsidRPr="00F71899">
              <w:rPr>
                <w:i/>
                <w:noProof/>
                <w:sz w:val="20"/>
              </w:rPr>
              <w:t>Canadian Environmental Assessment Act</w:t>
            </w:r>
            <w:r w:rsidRPr="00F71899">
              <w:rPr>
                <w:noProof/>
                <w:sz w:val="20"/>
              </w:rPr>
              <w:t xml:space="preserve">, 2012, S.C. 2012, C 19, s 52 </w:t>
            </w:r>
            <w:r w:rsidRPr="00F71899">
              <w:rPr>
                <w:sz w:val="20"/>
              </w:rPr>
              <w:t>be read in such a way as to preclude judicial review of the report of the Joint Review Panel.</w:t>
            </w:r>
          </w:p>
          <w:p w:rsidR="00E50D43" w:rsidRPr="00F71899" w:rsidRDefault="00E50D43" w:rsidP="003B3C79">
            <w:pPr>
              <w:jc w:val="both"/>
              <w:rPr>
                <w:sz w:val="20"/>
              </w:rPr>
            </w:pPr>
          </w:p>
        </w:tc>
      </w:tr>
      <w:tr w:rsidR="00E50D43" w:rsidRPr="00F71899" w:rsidTr="003B3C79">
        <w:tc>
          <w:tcPr>
            <w:tcW w:w="5000" w:type="pct"/>
            <w:gridSpan w:val="4"/>
          </w:tcPr>
          <w:p w:rsidR="00E50D43" w:rsidRPr="00F71899" w:rsidRDefault="00E50D43" w:rsidP="003B3C79">
            <w:pPr>
              <w:jc w:val="both"/>
              <w:rPr>
                <w:sz w:val="20"/>
              </w:rPr>
            </w:pPr>
            <w:r w:rsidRPr="00F71899">
              <w:rPr>
                <w:sz w:val="20"/>
              </w:rPr>
              <w:t xml:space="preserve">As part of the process to obtain certificates, the Northern Gateway project (the “Project”) was referred to a Joint Review Panel. The Joint Review Panel prepared a report pursuant to the </w:t>
            </w:r>
            <w:r w:rsidRPr="00F71899">
              <w:rPr>
                <w:i/>
                <w:sz w:val="20"/>
              </w:rPr>
              <w:t>National Energy Board Act</w:t>
            </w:r>
            <w:r w:rsidRPr="00F71899">
              <w:rPr>
                <w:sz w:val="20"/>
              </w:rPr>
              <w:t>, R.S.C. 1985, c. N-7</w:t>
            </w:r>
            <w:r w:rsidRPr="00F71899">
              <w:rPr>
                <w:i/>
                <w:sz w:val="20"/>
              </w:rPr>
              <w:t xml:space="preserve">, </w:t>
            </w:r>
            <w:r w:rsidRPr="00F71899">
              <w:rPr>
                <w:sz w:val="20"/>
              </w:rPr>
              <w:t>as amended, (the “</w:t>
            </w:r>
            <w:r w:rsidRPr="00F71899">
              <w:rPr>
                <w:i/>
                <w:sz w:val="20"/>
              </w:rPr>
              <w:t>NEB Act</w:t>
            </w:r>
            <w:r w:rsidRPr="00F71899">
              <w:rPr>
                <w:sz w:val="20"/>
              </w:rPr>
              <w:t xml:space="preserve">”) and an environmental assessment pursuant to the </w:t>
            </w:r>
            <w:r w:rsidRPr="00F71899">
              <w:rPr>
                <w:i/>
                <w:sz w:val="20"/>
              </w:rPr>
              <w:t>Canadian Environmental Assessment Act, 2012</w:t>
            </w:r>
            <w:r w:rsidRPr="00F71899">
              <w:rPr>
                <w:sz w:val="20"/>
              </w:rPr>
              <w:t>, S.C. 2012, c 19, s 52 (“</w:t>
            </w:r>
            <w:r w:rsidRPr="00F71899">
              <w:rPr>
                <w:i/>
                <w:sz w:val="20"/>
              </w:rPr>
              <w:t>CEAA 2012</w:t>
            </w:r>
            <w:r w:rsidRPr="00F71899">
              <w:rPr>
                <w:sz w:val="20"/>
              </w:rPr>
              <w:t xml:space="preserve">”). The Joint Review Panel’s report found the Project to be in the public interest and recommended that the requisite certificates be issued, subject to 209 conditions. The report recommended that Governor in Council conclude that the potential adverse environmental effects from the Project alone were not likely to be significant, and that significant adverse cumulative effects in relation to the caribou and grizzly bear populations (resulting from past, present and foreseeable activities) are justified in the circumstances. Governor in Council accepted the recommendations from the report and issued Order in Council P.C. 2014-809. The National Energy Board issued the certificates. </w:t>
            </w:r>
          </w:p>
          <w:p w:rsidR="00E50D43" w:rsidRPr="00F71899" w:rsidRDefault="00E50D43" w:rsidP="003B3C79">
            <w:pPr>
              <w:jc w:val="both"/>
              <w:rPr>
                <w:sz w:val="20"/>
              </w:rPr>
            </w:pPr>
          </w:p>
          <w:p w:rsidR="00E50D43" w:rsidRPr="00F71899" w:rsidRDefault="00E50D43" w:rsidP="003B3C79">
            <w:pPr>
              <w:jc w:val="both"/>
              <w:rPr>
                <w:sz w:val="20"/>
              </w:rPr>
            </w:pPr>
            <w:r w:rsidRPr="00F71899">
              <w:rPr>
                <w:sz w:val="20"/>
              </w:rPr>
              <w:t>Numerous parties brought applications for judicial review of the report of the Joint Review Panel, the Order in Council, and the certificates. The Federal Court of Appeal dismissed the applications for judicial review of the report but allowed the applications for judicial review of the Order in Council and certificates, quashing both on the basis that there had been inadequate consultations with First Nations. The matter was remitted to the Governor in Council for redetermination. The issue raised in this leave application is whether the Federal Court of Appeal erred in concluding that judicial review did not lie with respect to the report, since “[n]o decisions about legal or practical interests had been made” and “[a]</w:t>
            </w:r>
            <w:proofErr w:type="spellStart"/>
            <w:r w:rsidRPr="00F71899">
              <w:rPr>
                <w:sz w:val="20"/>
              </w:rPr>
              <w:t>ny</w:t>
            </w:r>
            <w:proofErr w:type="spellEnd"/>
            <w:r w:rsidRPr="00F71899">
              <w:rPr>
                <w:sz w:val="20"/>
              </w:rPr>
              <w:t xml:space="preserve"> deficiency in the Report … was to be considered only by the Governor in Council”, not the court.</w:t>
            </w:r>
          </w:p>
          <w:p w:rsidR="00E50D43" w:rsidRPr="00F71899" w:rsidRDefault="00E50D43" w:rsidP="003B3C79">
            <w:pPr>
              <w:jc w:val="both"/>
              <w:rPr>
                <w:sz w:val="20"/>
              </w:rPr>
            </w:pPr>
          </w:p>
        </w:tc>
      </w:tr>
      <w:tr w:rsidR="00E50D43" w:rsidRPr="00F71899" w:rsidTr="003B3C79">
        <w:tc>
          <w:tcPr>
            <w:tcW w:w="2427" w:type="pct"/>
            <w:gridSpan w:val="2"/>
          </w:tcPr>
          <w:p w:rsidR="00E50D43" w:rsidRPr="00F71899" w:rsidRDefault="00E50D43" w:rsidP="003B3C79">
            <w:pPr>
              <w:jc w:val="both"/>
              <w:rPr>
                <w:sz w:val="20"/>
              </w:rPr>
            </w:pPr>
            <w:r w:rsidRPr="00F71899">
              <w:rPr>
                <w:sz w:val="20"/>
              </w:rPr>
              <w:lastRenderedPageBreak/>
              <w:t>June 23, 2016</w:t>
            </w:r>
          </w:p>
          <w:p w:rsidR="00E50D43" w:rsidRPr="00F71899" w:rsidRDefault="00E50D43" w:rsidP="003B3C79">
            <w:pPr>
              <w:jc w:val="both"/>
              <w:rPr>
                <w:sz w:val="20"/>
              </w:rPr>
            </w:pPr>
            <w:r w:rsidRPr="00F71899">
              <w:rPr>
                <w:sz w:val="20"/>
              </w:rPr>
              <w:t>Federal Court of Appeal</w:t>
            </w:r>
          </w:p>
          <w:p w:rsidR="00E50D43" w:rsidRPr="00F71899" w:rsidRDefault="00E50D43" w:rsidP="003B3C79">
            <w:pPr>
              <w:jc w:val="both"/>
              <w:rPr>
                <w:sz w:val="20"/>
              </w:rPr>
            </w:pPr>
            <w:r w:rsidRPr="00F71899">
              <w:rPr>
                <w:sz w:val="20"/>
              </w:rPr>
              <w:t xml:space="preserve">(Dawson, </w:t>
            </w:r>
            <w:proofErr w:type="spellStart"/>
            <w:r w:rsidRPr="00F71899">
              <w:rPr>
                <w:sz w:val="20"/>
              </w:rPr>
              <w:t>Stratas</w:t>
            </w:r>
            <w:proofErr w:type="spellEnd"/>
            <w:r w:rsidRPr="00F71899">
              <w:rPr>
                <w:sz w:val="20"/>
              </w:rPr>
              <w:t xml:space="preserve"> and </w:t>
            </w:r>
            <w:proofErr w:type="spellStart"/>
            <w:r w:rsidRPr="00F71899">
              <w:rPr>
                <w:sz w:val="20"/>
              </w:rPr>
              <w:t>Ryer</w:t>
            </w:r>
            <w:proofErr w:type="spellEnd"/>
            <w:r w:rsidRPr="00F71899">
              <w:rPr>
                <w:sz w:val="20"/>
              </w:rPr>
              <w:t xml:space="preserve"> JJ.A.(dissenting))</w:t>
            </w:r>
          </w:p>
          <w:p w:rsidR="00E50D43" w:rsidRPr="00F71899" w:rsidRDefault="0005663F" w:rsidP="003B3C79">
            <w:pPr>
              <w:jc w:val="both"/>
              <w:rPr>
                <w:sz w:val="20"/>
              </w:rPr>
            </w:pPr>
            <w:hyperlink r:id="rId46" w:history="1">
              <w:r w:rsidR="00E50D43" w:rsidRPr="00F71899">
                <w:rPr>
                  <w:rStyle w:val="Hyperlink"/>
                  <w:sz w:val="20"/>
                </w:rPr>
                <w:t>2016 FCA 187</w:t>
              </w:r>
            </w:hyperlink>
            <w:r w:rsidR="00E50D43" w:rsidRPr="00F71899">
              <w:rPr>
                <w:sz w:val="20"/>
              </w:rPr>
              <w:t>; A-56-14</w:t>
            </w:r>
          </w:p>
          <w:p w:rsidR="00E50D43" w:rsidRPr="00F71899" w:rsidRDefault="00E50D43" w:rsidP="003B3C79">
            <w:pPr>
              <w:jc w:val="both"/>
              <w:rPr>
                <w:sz w:val="20"/>
              </w:rPr>
            </w:pPr>
          </w:p>
        </w:tc>
        <w:tc>
          <w:tcPr>
            <w:tcW w:w="243" w:type="pct"/>
          </w:tcPr>
          <w:p w:rsidR="00E50D43" w:rsidRPr="00F71899" w:rsidRDefault="00E50D43" w:rsidP="003B3C79">
            <w:pPr>
              <w:jc w:val="both"/>
              <w:rPr>
                <w:sz w:val="20"/>
              </w:rPr>
            </w:pPr>
          </w:p>
        </w:tc>
        <w:tc>
          <w:tcPr>
            <w:tcW w:w="2330" w:type="pct"/>
          </w:tcPr>
          <w:p w:rsidR="00E50D43" w:rsidRPr="00F71899" w:rsidRDefault="00E50D43" w:rsidP="003B3C79">
            <w:pPr>
              <w:jc w:val="both"/>
              <w:rPr>
                <w:sz w:val="20"/>
              </w:rPr>
            </w:pPr>
            <w:r w:rsidRPr="00F71899">
              <w:rPr>
                <w:sz w:val="20"/>
              </w:rPr>
              <w:t>Application for judicial review dismissed</w:t>
            </w:r>
          </w:p>
          <w:p w:rsidR="00E50D43" w:rsidRPr="00F71899" w:rsidRDefault="00E50D43" w:rsidP="003B3C79">
            <w:pPr>
              <w:jc w:val="both"/>
              <w:rPr>
                <w:sz w:val="20"/>
              </w:rPr>
            </w:pPr>
          </w:p>
        </w:tc>
      </w:tr>
      <w:tr w:rsidR="00E50D43" w:rsidRPr="00F71899" w:rsidTr="003B3C79">
        <w:tc>
          <w:tcPr>
            <w:tcW w:w="2427" w:type="pct"/>
            <w:gridSpan w:val="2"/>
          </w:tcPr>
          <w:p w:rsidR="00E50D43" w:rsidRPr="00F71899" w:rsidRDefault="00E50D43" w:rsidP="003B3C79">
            <w:pPr>
              <w:jc w:val="both"/>
              <w:rPr>
                <w:sz w:val="20"/>
              </w:rPr>
            </w:pPr>
            <w:r w:rsidRPr="00F71899">
              <w:rPr>
                <w:sz w:val="20"/>
              </w:rPr>
              <w:t>September 21, 2016</w:t>
            </w:r>
          </w:p>
          <w:p w:rsidR="00E50D43" w:rsidRPr="00F71899" w:rsidRDefault="00E50D43" w:rsidP="003B3C79">
            <w:pPr>
              <w:jc w:val="both"/>
              <w:rPr>
                <w:sz w:val="20"/>
              </w:rPr>
            </w:pPr>
            <w:r w:rsidRPr="00F71899">
              <w:rPr>
                <w:sz w:val="20"/>
              </w:rPr>
              <w:t>Supreme Court of Canada</w:t>
            </w:r>
          </w:p>
        </w:tc>
        <w:tc>
          <w:tcPr>
            <w:tcW w:w="243" w:type="pct"/>
          </w:tcPr>
          <w:p w:rsidR="00E50D43" w:rsidRPr="00F71899" w:rsidRDefault="00E50D43" w:rsidP="003B3C79">
            <w:pPr>
              <w:jc w:val="both"/>
              <w:rPr>
                <w:sz w:val="20"/>
              </w:rPr>
            </w:pPr>
          </w:p>
        </w:tc>
        <w:tc>
          <w:tcPr>
            <w:tcW w:w="2330" w:type="pct"/>
          </w:tcPr>
          <w:p w:rsidR="00E50D43" w:rsidRPr="00F71899" w:rsidRDefault="00E50D43" w:rsidP="003B3C79">
            <w:pPr>
              <w:jc w:val="both"/>
              <w:rPr>
                <w:sz w:val="20"/>
              </w:rPr>
            </w:pPr>
            <w:r w:rsidRPr="00F71899">
              <w:rPr>
                <w:sz w:val="20"/>
              </w:rPr>
              <w:t>Application for leave to appeal filed</w:t>
            </w:r>
          </w:p>
          <w:p w:rsidR="00E50D43" w:rsidRPr="00F71899" w:rsidRDefault="00E50D43" w:rsidP="003B3C79">
            <w:pPr>
              <w:jc w:val="both"/>
              <w:rPr>
                <w:sz w:val="20"/>
              </w:rPr>
            </w:pPr>
          </w:p>
        </w:tc>
      </w:tr>
    </w:tbl>
    <w:p w:rsidR="00E50D43" w:rsidRPr="00F71899" w:rsidRDefault="0005663F" w:rsidP="00E50D43">
      <w:pPr>
        <w:jc w:val="both"/>
        <w:rPr>
          <w:sz w:val="20"/>
        </w:rPr>
      </w:pPr>
      <w:r>
        <w:rPr>
          <w:sz w:val="20"/>
          <w:szCs w:val="20"/>
        </w:rPr>
        <w:pict>
          <v:rect id="_x0000_i1066" style="width:2in;height:1pt" o:hrpct="0" o:hralign="center" o:hrstd="t" o:hrnoshade="t" o:hr="t" fillcolor="black [3213]" stroked="f"/>
        </w:pict>
      </w:r>
    </w:p>
    <w:p w:rsidR="001D4E6B" w:rsidRPr="00F71899" w:rsidRDefault="001D4E6B"/>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50D43" w:rsidRPr="00223597" w:rsidTr="003B3C79">
        <w:tc>
          <w:tcPr>
            <w:tcW w:w="543" w:type="pct"/>
          </w:tcPr>
          <w:p w:rsidR="00E50D43" w:rsidRPr="00F71899" w:rsidRDefault="00E50D43" w:rsidP="003B3C79">
            <w:pPr>
              <w:jc w:val="both"/>
              <w:rPr>
                <w:sz w:val="20"/>
              </w:rPr>
            </w:pPr>
            <w:r w:rsidRPr="00F71899">
              <w:rPr>
                <w:rStyle w:val="SCCFileNumberChar"/>
                <w:sz w:val="20"/>
                <w:szCs w:val="20"/>
              </w:rPr>
              <w:t>37201</w:t>
            </w:r>
          </w:p>
        </w:tc>
        <w:tc>
          <w:tcPr>
            <w:tcW w:w="4457" w:type="pct"/>
            <w:gridSpan w:val="3"/>
          </w:tcPr>
          <w:p w:rsidR="00E50D43" w:rsidRPr="00F71899" w:rsidRDefault="00E50D43" w:rsidP="003B3C79">
            <w:pPr>
              <w:pStyle w:val="SCCLsocParty"/>
              <w:jc w:val="both"/>
              <w:rPr>
                <w:b/>
                <w:sz w:val="20"/>
                <w:szCs w:val="20"/>
              </w:rPr>
            </w:pPr>
            <w:proofErr w:type="spellStart"/>
            <w:r w:rsidRPr="00F71899">
              <w:rPr>
                <w:b/>
                <w:sz w:val="20"/>
                <w:szCs w:val="20"/>
              </w:rPr>
              <w:t>Raincoast</w:t>
            </w:r>
            <w:proofErr w:type="spellEnd"/>
            <w:r w:rsidRPr="00F71899">
              <w:rPr>
                <w:b/>
                <w:sz w:val="20"/>
                <w:szCs w:val="20"/>
              </w:rPr>
              <w:t xml:space="preserve"> Conservation </w:t>
            </w:r>
            <w:proofErr w:type="spellStart"/>
            <w:r w:rsidRPr="00F71899">
              <w:rPr>
                <w:b/>
                <w:sz w:val="20"/>
                <w:szCs w:val="20"/>
              </w:rPr>
              <w:t>Foundation</w:t>
            </w:r>
            <w:proofErr w:type="spellEnd"/>
            <w:r w:rsidRPr="00F71899">
              <w:rPr>
                <w:b/>
                <w:sz w:val="20"/>
                <w:szCs w:val="20"/>
              </w:rPr>
              <w:t xml:space="preserve"> c. Sa Majesté la Reine, </w:t>
            </w:r>
            <w:r w:rsidR="00C8384C">
              <w:rPr>
                <w:b/>
                <w:sz w:val="20"/>
                <w:szCs w:val="20"/>
              </w:rPr>
              <w:t>P</w:t>
            </w:r>
            <w:r w:rsidRPr="00F71899">
              <w:rPr>
                <w:b/>
                <w:sz w:val="20"/>
                <w:szCs w:val="20"/>
              </w:rPr>
              <w:t xml:space="preserve">rocureur général  du Canada, </w:t>
            </w:r>
            <w:r w:rsidR="00C8384C">
              <w:rPr>
                <w:b/>
                <w:sz w:val="20"/>
                <w:szCs w:val="20"/>
              </w:rPr>
              <w:t>M</w:t>
            </w:r>
            <w:r w:rsidRPr="00F71899">
              <w:rPr>
                <w:b/>
                <w:sz w:val="20"/>
                <w:szCs w:val="20"/>
              </w:rPr>
              <w:t xml:space="preserve">inistre de l’Environnement, </w:t>
            </w:r>
            <w:proofErr w:type="spellStart"/>
            <w:r w:rsidRPr="00F71899">
              <w:rPr>
                <w:b/>
                <w:sz w:val="20"/>
                <w:szCs w:val="20"/>
              </w:rPr>
              <w:t>Northern</w:t>
            </w:r>
            <w:proofErr w:type="spellEnd"/>
            <w:r w:rsidRPr="00F71899">
              <w:rPr>
                <w:b/>
                <w:sz w:val="20"/>
                <w:szCs w:val="20"/>
              </w:rPr>
              <w:t xml:space="preserve"> Gateway Pipelines Inc., </w:t>
            </w:r>
            <w:proofErr w:type="spellStart"/>
            <w:r w:rsidRPr="00F71899">
              <w:rPr>
                <w:b/>
                <w:sz w:val="20"/>
                <w:szCs w:val="20"/>
              </w:rPr>
              <w:t>Northern</w:t>
            </w:r>
            <w:proofErr w:type="spellEnd"/>
            <w:r w:rsidRPr="00F71899">
              <w:rPr>
                <w:b/>
                <w:sz w:val="20"/>
                <w:szCs w:val="20"/>
              </w:rPr>
              <w:t xml:space="preserve"> Gateway Pipelines Limited </w:t>
            </w:r>
            <w:proofErr w:type="spellStart"/>
            <w:r w:rsidRPr="00F71899">
              <w:rPr>
                <w:b/>
                <w:sz w:val="20"/>
                <w:szCs w:val="20"/>
              </w:rPr>
              <w:t>Partnership</w:t>
            </w:r>
            <w:proofErr w:type="spellEnd"/>
            <w:r w:rsidR="003C2429">
              <w:rPr>
                <w:b/>
                <w:sz w:val="20"/>
                <w:szCs w:val="20"/>
              </w:rPr>
              <w:t xml:space="preserve"> et</w:t>
            </w:r>
            <w:r w:rsidR="00C8384C">
              <w:rPr>
                <w:b/>
                <w:sz w:val="20"/>
                <w:szCs w:val="20"/>
              </w:rPr>
              <w:t xml:space="preserve"> </w:t>
            </w:r>
            <w:r w:rsidRPr="00F71899">
              <w:rPr>
                <w:b/>
                <w:sz w:val="20"/>
                <w:szCs w:val="20"/>
              </w:rPr>
              <w:t>Office national de l’énergie</w:t>
            </w:r>
            <w:r w:rsidR="001D4E6B" w:rsidRPr="00F71899">
              <w:rPr>
                <w:b/>
                <w:sz w:val="20"/>
                <w:szCs w:val="20"/>
              </w:rPr>
              <w:t xml:space="preserve"> </w:t>
            </w:r>
            <w:r w:rsidRPr="00F71899">
              <w:rPr>
                <w:b/>
                <w:sz w:val="20"/>
                <w:szCs w:val="20"/>
              </w:rPr>
              <w:t>- et -</w:t>
            </w:r>
            <w:r w:rsidR="001D4E6B" w:rsidRPr="00F71899">
              <w:rPr>
                <w:sz w:val="20"/>
                <w:szCs w:val="20"/>
              </w:rPr>
              <w:t xml:space="preserve"> </w:t>
            </w:r>
            <w:r w:rsidRPr="00F71899">
              <w:rPr>
                <w:b/>
                <w:sz w:val="20"/>
                <w:szCs w:val="20"/>
              </w:rPr>
              <w:t>Procureur général de la Colombie-Britannique</w:t>
            </w:r>
          </w:p>
          <w:p w:rsidR="00E50D43" w:rsidRPr="00F71899" w:rsidRDefault="00E50D43" w:rsidP="003B3C79">
            <w:pPr>
              <w:jc w:val="both"/>
              <w:rPr>
                <w:sz w:val="20"/>
                <w:lang w:val="fr-CA"/>
              </w:rPr>
            </w:pPr>
            <w:r w:rsidRPr="00F71899">
              <w:rPr>
                <w:sz w:val="20"/>
                <w:lang w:val="fr-CA"/>
              </w:rPr>
              <w:t>(C</w:t>
            </w:r>
            <w:r w:rsidR="001D4E6B" w:rsidRPr="00F71899">
              <w:rPr>
                <w:sz w:val="20"/>
                <w:lang w:val="fr-CA"/>
              </w:rPr>
              <w:t>.</w:t>
            </w:r>
            <w:r w:rsidRPr="00F71899">
              <w:rPr>
                <w:sz w:val="20"/>
                <w:lang w:val="fr-CA"/>
              </w:rPr>
              <w:t>F</w:t>
            </w:r>
            <w:r w:rsidR="001D4E6B" w:rsidRPr="00F71899">
              <w:rPr>
                <w:sz w:val="20"/>
                <w:lang w:val="fr-CA"/>
              </w:rPr>
              <w:t>.</w:t>
            </w:r>
            <w:r w:rsidRPr="00F71899">
              <w:rPr>
                <w:sz w:val="20"/>
                <w:lang w:val="fr-CA"/>
              </w:rPr>
              <w:t>) (Civile) (Sur autorisation)</w:t>
            </w:r>
          </w:p>
        </w:tc>
      </w:tr>
      <w:tr w:rsidR="008F094A" w:rsidRPr="00223597" w:rsidTr="003F0D67">
        <w:trPr>
          <w:trHeight w:val="494"/>
        </w:trPr>
        <w:tc>
          <w:tcPr>
            <w:tcW w:w="543" w:type="pct"/>
          </w:tcPr>
          <w:p w:rsidR="008F094A" w:rsidRPr="00F71899" w:rsidRDefault="008F094A" w:rsidP="003B3C79">
            <w:pPr>
              <w:jc w:val="both"/>
              <w:rPr>
                <w:rStyle w:val="SCCFileNumberChar"/>
                <w:b w:val="0"/>
                <w:sz w:val="20"/>
                <w:szCs w:val="20"/>
                <w:lang w:val="fr-CA"/>
              </w:rPr>
            </w:pPr>
            <w:r w:rsidRPr="00F71899">
              <w:rPr>
                <w:rStyle w:val="SCCFileNumberChar"/>
                <w:sz w:val="20"/>
                <w:szCs w:val="20"/>
                <w:lang w:val="fr-CA"/>
              </w:rPr>
              <w:t>Coram:</w:t>
            </w:r>
          </w:p>
        </w:tc>
        <w:tc>
          <w:tcPr>
            <w:tcW w:w="4457" w:type="pct"/>
            <w:gridSpan w:val="3"/>
          </w:tcPr>
          <w:p w:rsidR="001D4E6B" w:rsidRPr="00F71899" w:rsidRDefault="001D4E6B" w:rsidP="003F0D67">
            <w:pPr>
              <w:pStyle w:val="SCCLsocParty"/>
              <w:jc w:val="both"/>
              <w:rPr>
                <w:sz w:val="20"/>
                <w:szCs w:val="20"/>
              </w:rPr>
            </w:pPr>
            <w:r w:rsidRPr="00F71899">
              <w:rPr>
                <w:sz w:val="20"/>
                <w:szCs w:val="20"/>
              </w:rPr>
              <w:t xml:space="preserve">La juge en chef </w:t>
            </w:r>
            <w:proofErr w:type="spellStart"/>
            <w:r w:rsidRPr="00F71899">
              <w:rPr>
                <w:sz w:val="20"/>
                <w:szCs w:val="20"/>
              </w:rPr>
              <w:t>McLachlin</w:t>
            </w:r>
            <w:proofErr w:type="spellEnd"/>
            <w:r w:rsidRPr="00F71899">
              <w:rPr>
                <w:sz w:val="20"/>
                <w:szCs w:val="20"/>
              </w:rPr>
              <w:t xml:space="preserve"> et les juges Abella, </w:t>
            </w:r>
            <w:proofErr w:type="spellStart"/>
            <w:r w:rsidRPr="00F71899">
              <w:rPr>
                <w:sz w:val="20"/>
                <w:szCs w:val="20"/>
              </w:rPr>
              <w:t>Moldaver</w:t>
            </w:r>
            <w:proofErr w:type="spellEnd"/>
            <w:r w:rsidRPr="00F71899">
              <w:rPr>
                <w:sz w:val="20"/>
                <w:szCs w:val="20"/>
              </w:rPr>
              <w:t xml:space="preserve">, </w:t>
            </w:r>
            <w:proofErr w:type="spellStart"/>
            <w:r w:rsidRPr="00F71899">
              <w:rPr>
                <w:sz w:val="20"/>
                <w:szCs w:val="20"/>
              </w:rPr>
              <w:t>Karakatsanis</w:t>
            </w:r>
            <w:proofErr w:type="spellEnd"/>
            <w:r w:rsidRPr="00F71899">
              <w:rPr>
                <w:sz w:val="20"/>
                <w:szCs w:val="20"/>
              </w:rPr>
              <w:t>, Wagner, Gascon, Côté, Brown et Rowe</w:t>
            </w:r>
          </w:p>
        </w:tc>
      </w:tr>
      <w:tr w:rsidR="008F094A" w:rsidRPr="00223597" w:rsidTr="008F094A">
        <w:tc>
          <w:tcPr>
            <w:tcW w:w="5000" w:type="pct"/>
            <w:gridSpan w:val="4"/>
          </w:tcPr>
          <w:p w:rsidR="008F094A" w:rsidRPr="00F71899" w:rsidRDefault="001D4E6B" w:rsidP="003B3C79">
            <w:pPr>
              <w:pStyle w:val="SCCLsocParty"/>
              <w:jc w:val="both"/>
              <w:rPr>
                <w:sz w:val="20"/>
                <w:szCs w:val="20"/>
              </w:rPr>
            </w:pPr>
            <w:r w:rsidRPr="00F71899">
              <w:rPr>
                <w:sz w:val="20"/>
                <w:szCs w:val="20"/>
              </w:rPr>
              <w:t xml:space="preserve">La demande d’autorisation d’appel de l’arrêt de la Cour d’appel fédérale, numéro A-56-14, 2016 CAF 187, daté du 23 juin 2016, est rejetée avec dépens en faveur des intimées, </w:t>
            </w:r>
            <w:proofErr w:type="spellStart"/>
            <w:r w:rsidRPr="00F71899">
              <w:rPr>
                <w:sz w:val="20"/>
                <w:szCs w:val="20"/>
              </w:rPr>
              <w:t>Northern</w:t>
            </w:r>
            <w:proofErr w:type="spellEnd"/>
            <w:r w:rsidRPr="00F71899">
              <w:rPr>
                <w:sz w:val="20"/>
                <w:szCs w:val="20"/>
              </w:rPr>
              <w:t xml:space="preserve"> Gateway Pipelines Inc. et </w:t>
            </w:r>
            <w:proofErr w:type="spellStart"/>
            <w:r w:rsidRPr="00F71899">
              <w:rPr>
                <w:sz w:val="20"/>
                <w:szCs w:val="20"/>
              </w:rPr>
              <w:t>Northern</w:t>
            </w:r>
            <w:proofErr w:type="spellEnd"/>
            <w:r w:rsidRPr="00F71899">
              <w:rPr>
                <w:sz w:val="20"/>
                <w:szCs w:val="20"/>
              </w:rPr>
              <w:t xml:space="preserve"> Gateway Pipelines Limited </w:t>
            </w:r>
            <w:proofErr w:type="spellStart"/>
            <w:r w:rsidRPr="00F71899">
              <w:rPr>
                <w:sz w:val="20"/>
                <w:szCs w:val="20"/>
              </w:rPr>
              <w:t>Partnership</w:t>
            </w:r>
            <w:proofErr w:type="spellEnd"/>
            <w:r w:rsidRPr="00F71899">
              <w:rPr>
                <w:sz w:val="20"/>
                <w:szCs w:val="20"/>
              </w:rPr>
              <w:t xml:space="preserve">.  </w:t>
            </w:r>
          </w:p>
          <w:p w:rsidR="001D4E6B" w:rsidRPr="00F71899" w:rsidRDefault="001D4E6B" w:rsidP="001D4E6B">
            <w:pPr>
              <w:rPr>
                <w:lang w:val="fr-CA"/>
              </w:rPr>
            </w:pPr>
          </w:p>
        </w:tc>
      </w:tr>
      <w:tr w:rsidR="00E50D43" w:rsidRPr="00223597" w:rsidTr="003B3C79">
        <w:tc>
          <w:tcPr>
            <w:tcW w:w="5000" w:type="pct"/>
            <w:gridSpan w:val="4"/>
          </w:tcPr>
          <w:p w:rsidR="00E50D43" w:rsidRPr="00F71899" w:rsidRDefault="00E50D43" w:rsidP="003B3C79">
            <w:pPr>
              <w:jc w:val="both"/>
              <w:rPr>
                <w:sz w:val="20"/>
                <w:lang w:val="fr-CA"/>
              </w:rPr>
            </w:pPr>
            <w:r w:rsidRPr="00F71899">
              <w:rPr>
                <w:sz w:val="20"/>
                <w:lang w:val="fr-CA"/>
              </w:rPr>
              <w:t xml:space="preserve">Législation – Interprétation – Droit administratif – Contrôle judiciaire – Peut-on interpréter </w:t>
            </w:r>
            <w:proofErr w:type="gramStart"/>
            <w:r w:rsidRPr="00F71899">
              <w:rPr>
                <w:sz w:val="20"/>
                <w:lang w:val="fr-CA"/>
              </w:rPr>
              <w:t>les art</w:t>
            </w:r>
            <w:proofErr w:type="gramEnd"/>
            <w:r w:rsidRPr="00F71899">
              <w:rPr>
                <w:sz w:val="20"/>
                <w:lang w:val="fr-CA"/>
              </w:rPr>
              <w:t xml:space="preserve">. 29 à 31 de la </w:t>
            </w:r>
            <w:r w:rsidRPr="00F71899">
              <w:rPr>
                <w:i/>
                <w:sz w:val="20"/>
                <w:lang w:val="fr-CA"/>
              </w:rPr>
              <w:t>Loi canadienne sur l’évaluation environnementale (2012)</w:t>
            </w:r>
            <w:r w:rsidRPr="00F71899">
              <w:rPr>
                <w:sz w:val="20"/>
                <w:lang w:val="fr-CA"/>
              </w:rPr>
              <w:t xml:space="preserve">, L.C. </w:t>
            </w:r>
            <w:r w:rsidRPr="00F71899">
              <w:rPr>
                <w:noProof/>
                <w:sz w:val="20"/>
                <w:lang w:val="fr-CA"/>
              </w:rPr>
              <w:t>2012, c. 19, art. 52, de manière à empêcher le contrôle judiciaire du rapport de la Commission d’examen conjoint</w:t>
            </w:r>
            <w:r w:rsidRPr="00F71899">
              <w:rPr>
                <w:sz w:val="20"/>
                <w:lang w:val="fr-CA"/>
              </w:rPr>
              <w:t>?</w:t>
            </w:r>
          </w:p>
          <w:p w:rsidR="00E50D43" w:rsidRPr="00F71899" w:rsidRDefault="00E50D43" w:rsidP="003B3C79">
            <w:pPr>
              <w:jc w:val="both"/>
              <w:rPr>
                <w:sz w:val="20"/>
                <w:lang w:val="fr-CA"/>
              </w:rPr>
            </w:pPr>
          </w:p>
        </w:tc>
      </w:tr>
      <w:tr w:rsidR="00E50D43" w:rsidRPr="00223597" w:rsidTr="003B3C79">
        <w:tc>
          <w:tcPr>
            <w:tcW w:w="5000" w:type="pct"/>
            <w:gridSpan w:val="4"/>
          </w:tcPr>
          <w:p w:rsidR="00E50D43" w:rsidRPr="00F71899" w:rsidRDefault="00E50D43" w:rsidP="003B3C79">
            <w:pPr>
              <w:jc w:val="both"/>
              <w:rPr>
                <w:sz w:val="20"/>
                <w:lang w:val="fr-CA"/>
              </w:rPr>
            </w:pPr>
            <w:r w:rsidRPr="00F71899">
              <w:rPr>
                <w:sz w:val="20"/>
                <w:lang w:val="fr-CA"/>
              </w:rPr>
              <w:t xml:space="preserve">Le projet </w:t>
            </w:r>
            <w:proofErr w:type="spellStart"/>
            <w:r w:rsidRPr="00F71899">
              <w:rPr>
                <w:sz w:val="20"/>
                <w:lang w:val="fr-CA"/>
              </w:rPr>
              <w:t>Northern</w:t>
            </w:r>
            <w:proofErr w:type="spellEnd"/>
            <w:r w:rsidRPr="00F71899">
              <w:rPr>
                <w:sz w:val="20"/>
                <w:lang w:val="fr-CA"/>
              </w:rPr>
              <w:t xml:space="preserve"> Gateway (le « Projet ») a été renvoyé à une commission d’examen conjoint dans le cadre de la procédure à suivre pour obtenir des certificats. La Commission d’examen conjoint a rédigé un rapport au titre de la </w:t>
            </w:r>
            <w:r w:rsidRPr="00F71899">
              <w:rPr>
                <w:i/>
                <w:sz w:val="20"/>
                <w:lang w:val="fr-CA"/>
              </w:rPr>
              <w:t>Loi sur l’Office national de l’énergie</w:t>
            </w:r>
            <w:r w:rsidRPr="00F71899">
              <w:rPr>
                <w:sz w:val="20"/>
                <w:lang w:val="fr-CA"/>
              </w:rPr>
              <w:t>, L.R.C. 1985, c. N-7</w:t>
            </w:r>
            <w:r w:rsidRPr="00F71899">
              <w:rPr>
                <w:i/>
                <w:sz w:val="20"/>
                <w:lang w:val="fr-CA"/>
              </w:rPr>
              <w:t xml:space="preserve">, </w:t>
            </w:r>
            <w:r w:rsidRPr="00F71899">
              <w:rPr>
                <w:sz w:val="20"/>
                <w:lang w:val="fr-CA"/>
              </w:rPr>
              <w:t>dans sa version modifiée (la « </w:t>
            </w:r>
            <w:r w:rsidRPr="00F71899">
              <w:rPr>
                <w:i/>
                <w:sz w:val="20"/>
                <w:lang w:val="fr-CA"/>
              </w:rPr>
              <w:t>Loi sur l’ONÉ</w:t>
            </w:r>
            <w:r w:rsidRPr="00F71899">
              <w:rPr>
                <w:sz w:val="20"/>
                <w:lang w:val="fr-CA"/>
              </w:rPr>
              <w:t xml:space="preserve"> ») et une évaluation environnementale au titre de la </w:t>
            </w:r>
            <w:r w:rsidRPr="00F71899">
              <w:rPr>
                <w:i/>
                <w:sz w:val="20"/>
                <w:lang w:val="fr-CA"/>
              </w:rPr>
              <w:t>Loi canadienne sur l’évaluation environnementale (2012)</w:t>
            </w:r>
            <w:r w:rsidRPr="00F71899">
              <w:rPr>
                <w:sz w:val="20"/>
                <w:lang w:val="fr-CA"/>
              </w:rPr>
              <w:t xml:space="preserve">, L.C. </w:t>
            </w:r>
            <w:r w:rsidRPr="00F71899">
              <w:rPr>
                <w:noProof/>
                <w:sz w:val="20"/>
                <w:lang w:val="fr-CA"/>
              </w:rPr>
              <w:t xml:space="preserve">2012, c. 19, art. 52 </w:t>
            </w:r>
            <w:r w:rsidRPr="00F71899">
              <w:rPr>
                <w:sz w:val="20"/>
                <w:lang w:val="fr-CA"/>
              </w:rPr>
              <w:t>(« </w:t>
            </w:r>
            <w:r w:rsidRPr="00F71899">
              <w:rPr>
                <w:i/>
                <w:sz w:val="20"/>
                <w:lang w:val="fr-CA"/>
              </w:rPr>
              <w:t>LCÉE de 2012 </w:t>
            </w:r>
            <w:r w:rsidRPr="00F71899">
              <w:rPr>
                <w:sz w:val="20"/>
                <w:lang w:val="fr-CA"/>
              </w:rPr>
              <w:t xml:space="preserve">»). La Commission d’examen conjoint a conclu dans son rapport que le Projet était dans l’intérêt public et elle a recommandé la délivrance des certificats nécessaires sous réserve de 209 conditions. Le rapport recommandait au gouverneur en conseil de conclure que les effets environnementaux négatifs pouvant découler du Projet à lui seul n’étaient pas susceptibles d’être importants et que les </w:t>
            </w:r>
            <w:r w:rsidRPr="00F71899">
              <w:rPr>
                <w:color w:val="000000"/>
                <w:sz w:val="20"/>
                <w:lang w:val="fr-CA"/>
              </w:rPr>
              <w:t xml:space="preserve">effets négatifs cumulatifs importants concernant les populations de caribous et de grizzlis </w:t>
            </w:r>
            <w:r w:rsidRPr="00F71899">
              <w:rPr>
                <w:sz w:val="20"/>
                <w:lang w:val="fr-CA"/>
              </w:rPr>
              <w:t>(découlant des activités passées, présentes et prévisibles)</w:t>
            </w:r>
            <w:r w:rsidRPr="00F71899">
              <w:rPr>
                <w:color w:val="000000"/>
                <w:sz w:val="20"/>
                <w:lang w:val="fr-CA"/>
              </w:rPr>
              <w:t xml:space="preserve"> sont justifiables dans les circonstances</w:t>
            </w:r>
            <w:r w:rsidRPr="00F71899">
              <w:rPr>
                <w:sz w:val="20"/>
                <w:lang w:val="fr-CA"/>
              </w:rPr>
              <w:t xml:space="preserve">. Le gouverneur en conseil a accepté les recommandations du rapport et pris le décret C.P. 2014-809. L’Office national de l’énergie a délivré les certificats. </w:t>
            </w:r>
          </w:p>
          <w:p w:rsidR="00E50D43" w:rsidRPr="00F71899" w:rsidRDefault="00E50D43" w:rsidP="003B3C79">
            <w:pPr>
              <w:jc w:val="both"/>
              <w:rPr>
                <w:sz w:val="20"/>
                <w:lang w:val="fr-CA"/>
              </w:rPr>
            </w:pPr>
          </w:p>
          <w:p w:rsidR="00E50D43" w:rsidRPr="00F71899" w:rsidRDefault="00E50D43" w:rsidP="003B3C79">
            <w:pPr>
              <w:jc w:val="both"/>
              <w:rPr>
                <w:sz w:val="20"/>
                <w:lang w:val="fr-CA"/>
              </w:rPr>
            </w:pPr>
            <w:r w:rsidRPr="00F71899">
              <w:rPr>
                <w:sz w:val="20"/>
                <w:lang w:val="fr-CA"/>
              </w:rPr>
              <w:t>De nombreuses parties ont sollicité le contrôle judiciaire du rapport de la Commission d’examen conjoint, du décret et des certificats. La Cour d’appel fédérale a rejeté les demandes de contrôle judiciaire concernant le rapport mais accueilli les demandes de contrôle judiciaire à l’égard du décret et des certificats, cassant à la fois le décret et les certificats au motif que les consultations menées auprès des Premières Nations étaient inadéquates. L’affaire a été renvoyée au gouverneur en conseil pour nouvelle décision. La question soulevée dans cette demande d’autorisation d’appel est de savoir si la Cour d’appel fédérale a conclu à tort qu’il ne pouvait y avoir contrôle judiciaire du rapport car « [a]</w:t>
            </w:r>
            <w:proofErr w:type="spellStart"/>
            <w:r w:rsidRPr="00F71899">
              <w:rPr>
                <w:sz w:val="20"/>
                <w:lang w:val="fr-CA"/>
              </w:rPr>
              <w:t>ucune</w:t>
            </w:r>
            <w:proofErr w:type="spellEnd"/>
            <w:r w:rsidRPr="00F71899">
              <w:rPr>
                <w:sz w:val="20"/>
                <w:lang w:val="fr-CA"/>
              </w:rPr>
              <w:t xml:space="preserve"> décision sur des intérêts juridiques ou pratiques n’avait été rendue » et « </w:t>
            </w:r>
            <w:r w:rsidRPr="00F71899">
              <w:rPr>
                <w:color w:val="000000"/>
                <w:sz w:val="20"/>
                <w:lang w:val="fr-CA"/>
              </w:rPr>
              <w:t>toute lacune dans le rapport […] devait être examinée uniquement par le gouverneur en conseil et non par la Cour ».</w:t>
            </w:r>
          </w:p>
          <w:p w:rsidR="00E50D43" w:rsidRPr="00F71899" w:rsidRDefault="00E50D43" w:rsidP="003B3C79">
            <w:pPr>
              <w:jc w:val="both"/>
              <w:rPr>
                <w:sz w:val="20"/>
                <w:lang w:val="fr-CA"/>
              </w:rPr>
            </w:pPr>
          </w:p>
        </w:tc>
      </w:tr>
      <w:tr w:rsidR="00E50D43" w:rsidRPr="00223597" w:rsidTr="003B3C79">
        <w:tc>
          <w:tcPr>
            <w:tcW w:w="2427" w:type="pct"/>
            <w:gridSpan w:val="2"/>
          </w:tcPr>
          <w:p w:rsidR="00E50D43" w:rsidRPr="00F71899" w:rsidRDefault="00E50D43" w:rsidP="003B3C79">
            <w:pPr>
              <w:jc w:val="both"/>
              <w:rPr>
                <w:sz w:val="20"/>
                <w:lang w:val="fr-CA"/>
              </w:rPr>
            </w:pPr>
            <w:r w:rsidRPr="00F71899">
              <w:rPr>
                <w:sz w:val="20"/>
                <w:lang w:val="fr-CA"/>
              </w:rPr>
              <w:t>23 juin 2016</w:t>
            </w:r>
          </w:p>
          <w:p w:rsidR="00E50D43" w:rsidRPr="00F71899" w:rsidRDefault="00E50D43" w:rsidP="003B3C79">
            <w:pPr>
              <w:jc w:val="both"/>
              <w:rPr>
                <w:sz w:val="20"/>
                <w:lang w:val="fr-CA"/>
              </w:rPr>
            </w:pPr>
            <w:r w:rsidRPr="00F71899">
              <w:rPr>
                <w:sz w:val="20"/>
                <w:lang w:val="fr-CA"/>
              </w:rPr>
              <w:t>Cour d’appel fédérale</w:t>
            </w:r>
          </w:p>
          <w:p w:rsidR="00E50D43" w:rsidRPr="00F71899" w:rsidRDefault="00E50D43" w:rsidP="003B3C79">
            <w:pPr>
              <w:jc w:val="both"/>
              <w:rPr>
                <w:sz w:val="20"/>
                <w:lang w:val="fr-CA"/>
              </w:rPr>
            </w:pPr>
            <w:r w:rsidRPr="00F71899">
              <w:rPr>
                <w:sz w:val="20"/>
                <w:lang w:val="fr-CA"/>
              </w:rPr>
              <w:t xml:space="preserve">(Juges Dawson, </w:t>
            </w:r>
            <w:proofErr w:type="spellStart"/>
            <w:r w:rsidRPr="00F71899">
              <w:rPr>
                <w:sz w:val="20"/>
                <w:lang w:val="fr-CA"/>
              </w:rPr>
              <w:t>Stratas</w:t>
            </w:r>
            <w:proofErr w:type="spellEnd"/>
            <w:r w:rsidRPr="00F71899">
              <w:rPr>
                <w:sz w:val="20"/>
                <w:lang w:val="fr-CA"/>
              </w:rPr>
              <w:t xml:space="preserve"> et </w:t>
            </w:r>
            <w:proofErr w:type="spellStart"/>
            <w:r w:rsidRPr="00F71899">
              <w:rPr>
                <w:sz w:val="20"/>
                <w:lang w:val="fr-CA"/>
              </w:rPr>
              <w:t>Ryer</w:t>
            </w:r>
            <w:proofErr w:type="spellEnd"/>
            <w:r w:rsidRPr="00F71899">
              <w:rPr>
                <w:sz w:val="20"/>
                <w:lang w:val="fr-CA"/>
              </w:rPr>
              <w:t xml:space="preserve"> (dissident))</w:t>
            </w:r>
          </w:p>
          <w:p w:rsidR="00E50D43" w:rsidRPr="00F71899" w:rsidRDefault="0005663F" w:rsidP="003B3C79">
            <w:pPr>
              <w:jc w:val="both"/>
              <w:rPr>
                <w:sz w:val="20"/>
              </w:rPr>
            </w:pPr>
            <w:hyperlink r:id="rId47" w:history="1">
              <w:r w:rsidR="00E50D43" w:rsidRPr="00F71899">
                <w:rPr>
                  <w:rStyle w:val="Hyperlink"/>
                  <w:sz w:val="20"/>
                </w:rPr>
                <w:t>2016 CAF 187</w:t>
              </w:r>
            </w:hyperlink>
            <w:r w:rsidR="00E50D43" w:rsidRPr="00F71899">
              <w:rPr>
                <w:sz w:val="20"/>
              </w:rPr>
              <w:t>; A-56-14</w:t>
            </w:r>
          </w:p>
          <w:p w:rsidR="00E50D43" w:rsidRPr="00F71899" w:rsidRDefault="00E50D43" w:rsidP="003B3C79">
            <w:pPr>
              <w:jc w:val="both"/>
              <w:rPr>
                <w:sz w:val="20"/>
              </w:rPr>
            </w:pPr>
          </w:p>
        </w:tc>
        <w:tc>
          <w:tcPr>
            <w:tcW w:w="243" w:type="pct"/>
          </w:tcPr>
          <w:p w:rsidR="00E50D43" w:rsidRPr="00F71899" w:rsidRDefault="00E50D43" w:rsidP="003B3C79">
            <w:pPr>
              <w:jc w:val="both"/>
              <w:rPr>
                <w:sz w:val="20"/>
              </w:rPr>
            </w:pPr>
          </w:p>
        </w:tc>
        <w:tc>
          <w:tcPr>
            <w:tcW w:w="2330" w:type="pct"/>
          </w:tcPr>
          <w:p w:rsidR="00E50D43" w:rsidRPr="00F71899" w:rsidRDefault="00E50D43" w:rsidP="003B3C79">
            <w:pPr>
              <w:jc w:val="both"/>
              <w:rPr>
                <w:sz w:val="20"/>
                <w:lang w:val="fr-CA"/>
              </w:rPr>
            </w:pPr>
            <w:r w:rsidRPr="00F71899">
              <w:rPr>
                <w:sz w:val="20"/>
                <w:lang w:val="fr-CA"/>
              </w:rPr>
              <w:t>Rejet de la demande de contrôle judiciaire</w:t>
            </w:r>
          </w:p>
          <w:p w:rsidR="00E50D43" w:rsidRPr="00F71899" w:rsidRDefault="00E50D43" w:rsidP="003B3C79">
            <w:pPr>
              <w:jc w:val="both"/>
              <w:rPr>
                <w:sz w:val="20"/>
                <w:lang w:val="fr-CA"/>
              </w:rPr>
            </w:pPr>
          </w:p>
        </w:tc>
      </w:tr>
    </w:tbl>
    <w:p w:rsidR="003F0D67" w:rsidRPr="00EA478B" w:rsidRDefault="003F0D67">
      <w:pPr>
        <w:rPr>
          <w:lang w:val="fr-CA"/>
        </w:rPr>
      </w:pPr>
      <w:r w:rsidRPr="00EA478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50D43" w:rsidRPr="00223597" w:rsidTr="003B3C79">
        <w:tc>
          <w:tcPr>
            <w:tcW w:w="2427" w:type="pct"/>
          </w:tcPr>
          <w:p w:rsidR="00E50D43" w:rsidRPr="00F71899" w:rsidRDefault="00E50D43" w:rsidP="003B3C79">
            <w:pPr>
              <w:jc w:val="both"/>
              <w:rPr>
                <w:sz w:val="20"/>
                <w:lang w:val="fr-CA"/>
              </w:rPr>
            </w:pPr>
            <w:r w:rsidRPr="00F71899">
              <w:rPr>
                <w:sz w:val="20"/>
                <w:lang w:val="fr-CA"/>
              </w:rPr>
              <w:lastRenderedPageBreak/>
              <w:t>21 septembre 2016</w:t>
            </w:r>
          </w:p>
          <w:p w:rsidR="00E50D43" w:rsidRPr="00F71899" w:rsidRDefault="00E50D43" w:rsidP="003B3C79">
            <w:pPr>
              <w:jc w:val="both"/>
              <w:rPr>
                <w:sz w:val="20"/>
                <w:lang w:val="fr-CA"/>
              </w:rPr>
            </w:pPr>
            <w:r w:rsidRPr="00F71899">
              <w:rPr>
                <w:sz w:val="20"/>
                <w:lang w:val="fr-CA"/>
              </w:rPr>
              <w:t>Cour suprême du Canada</w:t>
            </w:r>
          </w:p>
        </w:tc>
        <w:tc>
          <w:tcPr>
            <w:tcW w:w="243" w:type="pct"/>
          </w:tcPr>
          <w:p w:rsidR="00E50D43" w:rsidRPr="00F71899" w:rsidRDefault="00E50D43" w:rsidP="003B3C79">
            <w:pPr>
              <w:jc w:val="both"/>
              <w:rPr>
                <w:sz w:val="20"/>
                <w:lang w:val="fr-CA"/>
              </w:rPr>
            </w:pPr>
          </w:p>
        </w:tc>
        <w:tc>
          <w:tcPr>
            <w:tcW w:w="2330" w:type="pct"/>
          </w:tcPr>
          <w:p w:rsidR="00E50D43" w:rsidRPr="00F71899" w:rsidRDefault="00E50D43" w:rsidP="003B3C79">
            <w:pPr>
              <w:jc w:val="both"/>
              <w:rPr>
                <w:sz w:val="20"/>
                <w:lang w:val="fr-CA"/>
              </w:rPr>
            </w:pPr>
            <w:r w:rsidRPr="00F71899">
              <w:rPr>
                <w:sz w:val="20"/>
                <w:lang w:val="fr-CA"/>
              </w:rPr>
              <w:t>Dépôt de la demande d’autorisation d’appel</w:t>
            </w:r>
          </w:p>
          <w:p w:rsidR="00E50D43" w:rsidRPr="00F71899" w:rsidRDefault="00E50D43" w:rsidP="003B3C79">
            <w:pPr>
              <w:jc w:val="both"/>
              <w:rPr>
                <w:sz w:val="20"/>
                <w:lang w:val="fr-CA"/>
              </w:rPr>
            </w:pPr>
          </w:p>
        </w:tc>
      </w:tr>
    </w:tbl>
    <w:p w:rsidR="00E50D43" w:rsidRPr="00F71899" w:rsidRDefault="0005663F" w:rsidP="00E50D43">
      <w:pPr>
        <w:jc w:val="both"/>
        <w:rPr>
          <w:sz w:val="20"/>
          <w:lang w:val="fr-CA"/>
        </w:rPr>
      </w:pPr>
      <w:r>
        <w:rPr>
          <w:sz w:val="20"/>
          <w:szCs w:val="20"/>
        </w:rPr>
        <w:pict>
          <v:rect id="_x0000_i1067" style="width:2in;height:1pt" o:hrpct="0" o:hralign="center" o:hrstd="t" o:hrnoshade="t" o:hr="t" fillcolor="black [3213]" stroked="f"/>
        </w:pict>
      </w:r>
    </w:p>
    <w:p w:rsidR="00E50D43" w:rsidRPr="00F71899" w:rsidRDefault="00E50D43" w:rsidP="00E50D4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50D43" w:rsidRPr="00F71899" w:rsidTr="003B3C79">
        <w:tc>
          <w:tcPr>
            <w:tcW w:w="543" w:type="pct"/>
          </w:tcPr>
          <w:p w:rsidR="00E50D43" w:rsidRPr="00F71899" w:rsidRDefault="00E50D43" w:rsidP="003B3C79">
            <w:pPr>
              <w:jc w:val="both"/>
              <w:rPr>
                <w:sz w:val="20"/>
              </w:rPr>
            </w:pPr>
            <w:r w:rsidRPr="00F71899">
              <w:rPr>
                <w:rStyle w:val="SCCFileNumberChar"/>
                <w:sz w:val="20"/>
                <w:szCs w:val="20"/>
              </w:rPr>
              <w:t>37107</w:t>
            </w:r>
          </w:p>
        </w:tc>
        <w:tc>
          <w:tcPr>
            <w:tcW w:w="4457" w:type="pct"/>
            <w:gridSpan w:val="3"/>
          </w:tcPr>
          <w:p w:rsidR="00E50D43" w:rsidRPr="00F71899" w:rsidRDefault="00E50D43" w:rsidP="003F0D67">
            <w:pPr>
              <w:pStyle w:val="SCCLsocParty"/>
              <w:jc w:val="both"/>
              <w:rPr>
                <w:sz w:val="20"/>
              </w:rPr>
            </w:pPr>
            <w:r w:rsidRPr="00F71899">
              <w:rPr>
                <w:b/>
                <w:sz w:val="20"/>
                <w:szCs w:val="20"/>
                <w:lang w:val="en-US"/>
              </w:rPr>
              <w:t>Mark Eldon Wilson v. Minister of Justice, Attorney General of Canada on behalf of the United States of America</w:t>
            </w:r>
            <w:r w:rsidR="003F0D67" w:rsidRPr="00F71899">
              <w:rPr>
                <w:b/>
                <w:sz w:val="20"/>
                <w:szCs w:val="20"/>
                <w:lang w:val="en-US"/>
              </w:rPr>
              <w:t xml:space="preserve"> </w:t>
            </w:r>
            <w:r w:rsidRPr="00F71899">
              <w:rPr>
                <w:sz w:val="20"/>
                <w:lang w:val="en-US"/>
              </w:rPr>
              <w:t xml:space="preserve">(B.C.) </w:t>
            </w:r>
            <w:r w:rsidRPr="00F71899">
              <w:rPr>
                <w:sz w:val="20"/>
              </w:rPr>
              <w:t>(</w:t>
            </w:r>
            <w:proofErr w:type="spellStart"/>
            <w:r w:rsidRPr="00F71899">
              <w:rPr>
                <w:sz w:val="20"/>
              </w:rPr>
              <w:t>Criminal</w:t>
            </w:r>
            <w:proofErr w:type="spellEnd"/>
            <w:r w:rsidRPr="00F71899">
              <w:rPr>
                <w:sz w:val="20"/>
              </w:rPr>
              <w:t xml:space="preserve">) (By </w:t>
            </w:r>
            <w:proofErr w:type="spellStart"/>
            <w:r w:rsidRPr="00F71899">
              <w:rPr>
                <w:sz w:val="20"/>
              </w:rPr>
              <w:t>Leave</w:t>
            </w:r>
            <w:proofErr w:type="spellEnd"/>
            <w:r w:rsidRPr="00F71899">
              <w:rPr>
                <w:sz w:val="20"/>
              </w:rPr>
              <w:t>)</w:t>
            </w:r>
          </w:p>
          <w:p w:rsidR="003F0D67" w:rsidRPr="00F71899" w:rsidRDefault="003F0D67" w:rsidP="003F0D67">
            <w:pPr>
              <w:rPr>
                <w:lang w:val="fr-CA"/>
              </w:rPr>
            </w:pPr>
          </w:p>
        </w:tc>
      </w:tr>
      <w:tr w:rsidR="00831B85" w:rsidRPr="00F71899" w:rsidTr="003B3C79">
        <w:tc>
          <w:tcPr>
            <w:tcW w:w="543" w:type="pct"/>
          </w:tcPr>
          <w:p w:rsidR="00831B85" w:rsidRPr="00F71899" w:rsidRDefault="00831B85" w:rsidP="003B3C79">
            <w:pPr>
              <w:jc w:val="both"/>
              <w:rPr>
                <w:rStyle w:val="SCCFileNumberChar"/>
                <w:b w:val="0"/>
                <w:sz w:val="20"/>
                <w:szCs w:val="20"/>
              </w:rPr>
            </w:pPr>
            <w:r w:rsidRPr="00F71899">
              <w:rPr>
                <w:rStyle w:val="SCCFileNumberChar"/>
                <w:sz w:val="20"/>
                <w:szCs w:val="20"/>
              </w:rPr>
              <w:t>Coram:</w:t>
            </w:r>
          </w:p>
        </w:tc>
        <w:tc>
          <w:tcPr>
            <w:tcW w:w="4457" w:type="pct"/>
            <w:gridSpan w:val="3"/>
          </w:tcPr>
          <w:p w:rsidR="00831B85" w:rsidRPr="00F71899" w:rsidRDefault="003F0D67" w:rsidP="003B3C79">
            <w:pPr>
              <w:pStyle w:val="SCCLsocParty"/>
              <w:jc w:val="both"/>
              <w:rPr>
                <w:sz w:val="20"/>
                <w:szCs w:val="20"/>
                <w:lang w:val="en-US"/>
              </w:rPr>
            </w:pPr>
            <w:proofErr w:type="spellStart"/>
            <w:r w:rsidRPr="00F71899">
              <w:rPr>
                <w:sz w:val="20"/>
                <w:szCs w:val="20"/>
                <w:lang w:val="en-US"/>
              </w:rPr>
              <w:t>McLachlin</w:t>
            </w:r>
            <w:proofErr w:type="spellEnd"/>
            <w:r w:rsidRPr="00F71899">
              <w:rPr>
                <w:sz w:val="20"/>
                <w:szCs w:val="20"/>
                <w:lang w:val="en-US"/>
              </w:rPr>
              <w:t xml:space="preserve"> C.J. and </w:t>
            </w:r>
            <w:proofErr w:type="spellStart"/>
            <w:r w:rsidRPr="00F71899">
              <w:rPr>
                <w:sz w:val="20"/>
                <w:szCs w:val="20"/>
                <w:lang w:val="en-US"/>
              </w:rPr>
              <w:t>Abella</w:t>
            </w:r>
            <w:proofErr w:type="spellEnd"/>
            <w:r w:rsidRPr="00F71899">
              <w:rPr>
                <w:sz w:val="20"/>
                <w:szCs w:val="20"/>
                <w:lang w:val="en-US"/>
              </w:rPr>
              <w:t xml:space="preserve">, </w:t>
            </w:r>
            <w:proofErr w:type="spellStart"/>
            <w:r w:rsidRPr="00F71899">
              <w:rPr>
                <w:sz w:val="20"/>
                <w:szCs w:val="20"/>
                <w:lang w:val="en-US"/>
              </w:rPr>
              <w:t>Moldaver</w:t>
            </w:r>
            <w:proofErr w:type="spellEnd"/>
            <w:r w:rsidRPr="00F71899">
              <w:rPr>
                <w:sz w:val="20"/>
                <w:szCs w:val="20"/>
                <w:lang w:val="en-US"/>
              </w:rPr>
              <w:t xml:space="preserve">, </w:t>
            </w:r>
            <w:proofErr w:type="spellStart"/>
            <w:r w:rsidRPr="00F71899">
              <w:rPr>
                <w:sz w:val="20"/>
                <w:szCs w:val="20"/>
                <w:lang w:val="en-US"/>
              </w:rPr>
              <w:t>Karakatsanis</w:t>
            </w:r>
            <w:proofErr w:type="spellEnd"/>
            <w:r w:rsidRPr="00F71899">
              <w:rPr>
                <w:sz w:val="20"/>
                <w:szCs w:val="20"/>
                <w:lang w:val="en-US"/>
              </w:rPr>
              <w:t xml:space="preserve">, Wagner, </w:t>
            </w:r>
            <w:proofErr w:type="spellStart"/>
            <w:r w:rsidRPr="00F71899">
              <w:rPr>
                <w:sz w:val="20"/>
                <w:szCs w:val="20"/>
                <w:lang w:val="en-US"/>
              </w:rPr>
              <w:t>Gascon</w:t>
            </w:r>
            <w:proofErr w:type="spellEnd"/>
            <w:r w:rsidRPr="00F71899">
              <w:rPr>
                <w:sz w:val="20"/>
                <w:szCs w:val="20"/>
                <w:lang w:val="en-US"/>
              </w:rPr>
              <w:t xml:space="preserve">, </w:t>
            </w:r>
            <w:proofErr w:type="spellStart"/>
            <w:r w:rsidRPr="00F71899">
              <w:rPr>
                <w:sz w:val="20"/>
                <w:szCs w:val="20"/>
                <w:lang w:val="en-US"/>
              </w:rPr>
              <w:t>Côté</w:t>
            </w:r>
            <w:proofErr w:type="spellEnd"/>
            <w:r w:rsidRPr="00F71899">
              <w:rPr>
                <w:sz w:val="20"/>
                <w:szCs w:val="20"/>
                <w:lang w:val="en-US"/>
              </w:rPr>
              <w:t>, Brown and Rowe JJ.</w:t>
            </w:r>
          </w:p>
          <w:p w:rsidR="003F0D67" w:rsidRPr="00F71899" w:rsidRDefault="003F0D67" w:rsidP="003F0D67">
            <w:pPr>
              <w:rPr>
                <w:lang w:val="en-US"/>
              </w:rPr>
            </w:pPr>
          </w:p>
        </w:tc>
      </w:tr>
      <w:tr w:rsidR="00831B85" w:rsidRPr="00F71899" w:rsidTr="00831B85">
        <w:tc>
          <w:tcPr>
            <w:tcW w:w="5000" w:type="pct"/>
            <w:gridSpan w:val="4"/>
          </w:tcPr>
          <w:p w:rsidR="00831B85" w:rsidRPr="00F71899" w:rsidRDefault="003F0D67" w:rsidP="003B3C79">
            <w:pPr>
              <w:pStyle w:val="SCCLsocParty"/>
              <w:jc w:val="both"/>
              <w:rPr>
                <w:sz w:val="20"/>
                <w:szCs w:val="20"/>
                <w:lang w:val="en-US"/>
              </w:rPr>
            </w:pPr>
            <w:r w:rsidRPr="00F71899">
              <w:rPr>
                <w:sz w:val="20"/>
                <w:szCs w:val="20"/>
                <w:lang w:val="en-US"/>
              </w:rPr>
              <w:t>The motion for an extension of time to serve and file the application for leave to appeal is granted. The application for leave to appeal from the judgment of the Court of Appeal for British Columbia (Vancouver), Number CA41350, 2016 BCCA 326, dated July 27, 2016, is dismissed.</w:t>
            </w:r>
          </w:p>
          <w:p w:rsidR="003F0D67" w:rsidRPr="00F71899" w:rsidRDefault="003F0D67" w:rsidP="003F0D67">
            <w:pPr>
              <w:rPr>
                <w:lang w:val="en-US"/>
              </w:rPr>
            </w:pPr>
          </w:p>
        </w:tc>
      </w:tr>
      <w:tr w:rsidR="00E50D43" w:rsidRPr="00F71899" w:rsidTr="003B3C79">
        <w:tc>
          <w:tcPr>
            <w:tcW w:w="5000" w:type="pct"/>
            <w:gridSpan w:val="4"/>
          </w:tcPr>
          <w:p w:rsidR="00E50D43" w:rsidRPr="00F71899" w:rsidRDefault="00E50D43" w:rsidP="003B3C79">
            <w:pPr>
              <w:jc w:val="both"/>
              <w:rPr>
                <w:sz w:val="20"/>
              </w:rPr>
            </w:pPr>
            <w:r w:rsidRPr="00F71899">
              <w:rPr>
                <w:sz w:val="20"/>
              </w:rPr>
              <w:t>Extradition – Stay of proceedings – Abuse of process – Applicant committed for extradition on Canadian offences of fraud and attempted fraud – Applicant alleging abuse of process – Whether Court of Appeal erred in finding that state conduct did not amount to abuse of process – Whether Court of Appeal erred in comparing remedy of stay of proceedings with remedy of discharge and in stating that applicant only sought stay of proceedings for abuse of process.</w:t>
            </w:r>
          </w:p>
        </w:tc>
      </w:tr>
      <w:tr w:rsidR="00E50D43" w:rsidRPr="00F71899" w:rsidTr="003B3C79">
        <w:tc>
          <w:tcPr>
            <w:tcW w:w="5000" w:type="pct"/>
            <w:gridSpan w:val="4"/>
          </w:tcPr>
          <w:p w:rsidR="00E50D43" w:rsidRPr="00F71899" w:rsidRDefault="00E50D43" w:rsidP="003B3C79">
            <w:pPr>
              <w:jc w:val="both"/>
              <w:rPr>
                <w:sz w:val="20"/>
              </w:rPr>
            </w:pPr>
          </w:p>
        </w:tc>
      </w:tr>
      <w:tr w:rsidR="00E50D43" w:rsidRPr="00F71899" w:rsidTr="003B3C79">
        <w:tc>
          <w:tcPr>
            <w:tcW w:w="5000" w:type="pct"/>
            <w:gridSpan w:val="4"/>
          </w:tcPr>
          <w:p w:rsidR="00E50D43" w:rsidRPr="00F71899" w:rsidRDefault="00E50D43" w:rsidP="003B3C79">
            <w:pPr>
              <w:jc w:val="both"/>
              <w:rPr>
                <w:sz w:val="20"/>
              </w:rPr>
            </w:pPr>
            <w:r w:rsidRPr="00F71899">
              <w:rPr>
                <w:sz w:val="20"/>
              </w:rPr>
              <w:t>The United States of America seeks to extradite the applicant, Mr. Wilson. It is alleged that he participated in a fraudulent telemarketing scheme which operated out of British Columbia between 1998 and 2001. The scheme involved telemarketers telephoning American residents and offering them credit card fraud protection which had little, if any, value. In 2013, Mr. Wilson was committed for extradition on the Canadian offences of fraud and attempted fraud, and the Minister of Justice subsequently ordered his surrender. Mr. Wilson appealed the committal order and sought judicial review of the surrender order. The Court of Appeal dismissed the appeal and the application for judicial review.</w:t>
            </w:r>
          </w:p>
          <w:p w:rsidR="00E50D43" w:rsidRPr="00F71899" w:rsidRDefault="00E50D43" w:rsidP="003B3C79">
            <w:pPr>
              <w:jc w:val="both"/>
              <w:rPr>
                <w:sz w:val="20"/>
              </w:rPr>
            </w:pPr>
          </w:p>
        </w:tc>
      </w:tr>
      <w:tr w:rsidR="00E50D43" w:rsidRPr="00F71899" w:rsidTr="003B3C79">
        <w:tc>
          <w:tcPr>
            <w:tcW w:w="2427" w:type="pct"/>
            <w:gridSpan w:val="2"/>
          </w:tcPr>
          <w:p w:rsidR="00E50D43" w:rsidRPr="00F71899" w:rsidRDefault="00E50D43" w:rsidP="003B3C79">
            <w:pPr>
              <w:jc w:val="both"/>
              <w:rPr>
                <w:sz w:val="20"/>
              </w:rPr>
            </w:pPr>
            <w:r w:rsidRPr="00F71899">
              <w:rPr>
                <w:sz w:val="20"/>
              </w:rPr>
              <w:t>November 8, 2013</w:t>
            </w:r>
          </w:p>
          <w:p w:rsidR="00E50D43" w:rsidRPr="00F71899" w:rsidRDefault="00E50D43" w:rsidP="003B3C79">
            <w:pPr>
              <w:jc w:val="both"/>
              <w:rPr>
                <w:sz w:val="20"/>
              </w:rPr>
            </w:pPr>
            <w:r w:rsidRPr="00F71899">
              <w:rPr>
                <w:sz w:val="20"/>
              </w:rPr>
              <w:t>Supreme Court of British Columbia</w:t>
            </w:r>
          </w:p>
          <w:p w:rsidR="00E50D43" w:rsidRPr="00F71899" w:rsidRDefault="00E50D43" w:rsidP="003B3C79">
            <w:pPr>
              <w:jc w:val="both"/>
              <w:rPr>
                <w:sz w:val="20"/>
              </w:rPr>
            </w:pPr>
            <w:r w:rsidRPr="00F71899">
              <w:rPr>
                <w:sz w:val="20"/>
              </w:rPr>
              <w:t>(Dickson J.)</w:t>
            </w:r>
          </w:p>
          <w:p w:rsidR="00E50D43" w:rsidRPr="00F71899" w:rsidRDefault="0005663F" w:rsidP="003B3C79">
            <w:pPr>
              <w:jc w:val="both"/>
              <w:rPr>
                <w:rStyle w:val="Hyperlink"/>
                <w:sz w:val="20"/>
              </w:rPr>
            </w:pPr>
            <w:hyperlink r:id="rId48" w:history="1">
              <w:r w:rsidR="00E50D43" w:rsidRPr="00F71899">
                <w:rPr>
                  <w:rStyle w:val="Hyperlink"/>
                  <w:sz w:val="20"/>
                </w:rPr>
                <w:t>2013 BCSC 2423</w:t>
              </w:r>
            </w:hyperlink>
          </w:p>
          <w:p w:rsidR="00E50D43" w:rsidRPr="00F71899" w:rsidRDefault="00E50D43" w:rsidP="003B3C79">
            <w:pPr>
              <w:jc w:val="both"/>
              <w:rPr>
                <w:sz w:val="20"/>
              </w:rPr>
            </w:pPr>
          </w:p>
        </w:tc>
        <w:tc>
          <w:tcPr>
            <w:tcW w:w="243" w:type="pct"/>
          </w:tcPr>
          <w:p w:rsidR="00E50D43" w:rsidRPr="00F71899" w:rsidRDefault="00E50D43" w:rsidP="003B3C79">
            <w:pPr>
              <w:jc w:val="both"/>
              <w:rPr>
                <w:sz w:val="20"/>
              </w:rPr>
            </w:pPr>
          </w:p>
        </w:tc>
        <w:tc>
          <w:tcPr>
            <w:tcW w:w="2330" w:type="pct"/>
          </w:tcPr>
          <w:p w:rsidR="00E50D43" w:rsidRPr="00F71899" w:rsidRDefault="00E50D43" w:rsidP="003B3C79">
            <w:pPr>
              <w:jc w:val="both"/>
              <w:rPr>
                <w:sz w:val="20"/>
              </w:rPr>
            </w:pPr>
            <w:r w:rsidRPr="00F71899">
              <w:rPr>
                <w:sz w:val="20"/>
              </w:rPr>
              <w:t>Application for order of committal for offences of fraud and attempted fraud granted</w:t>
            </w:r>
          </w:p>
          <w:p w:rsidR="00E50D43" w:rsidRPr="00F71899" w:rsidRDefault="00E50D43" w:rsidP="003B3C79">
            <w:pPr>
              <w:jc w:val="both"/>
              <w:rPr>
                <w:sz w:val="20"/>
              </w:rPr>
            </w:pPr>
          </w:p>
        </w:tc>
      </w:tr>
      <w:tr w:rsidR="00E50D43" w:rsidRPr="00F71899" w:rsidTr="003B3C79">
        <w:tc>
          <w:tcPr>
            <w:tcW w:w="2427" w:type="pct"/>
            <w:gridSpan w:val="2"/>
          </w:tcPr>
          <w:p w:rsidR="00E50D43" w:rsidRPr="00F71899" w:rsidRDefault="00E50D43" w:rsidP="003B3C79">
            <w:pPr>
              <w:jc w:val="both"/>
              <w:rPr>
                <w:sz w:val="20"/>
              </w:rPr>
            </w:pPr>
            <w:r w:rsidRPr="00F71899">
              <w:rPr>
                <w:sz w:val="20"/>
              </w:rPr>
              <w:t>July 29, 2014</w:t>
            </w:r>
          </w:p>
          <w:p w:rsidR="00E50D43" w:rsidRPr="00F71899" w:rsidRDefault="00E50D43" w:rsidP="003B3C79">
            <w:pPr>
              <w:jc w:val="both"/>
              <w:rPr>
                <w:sz w:val="20"/>
              </w:rPr>
            </w:pPr>
            <w:r w:rsidRPr="00F71899">
              <w:rPr>
                <w:sz w:val="20"/>
              </w:rPr>
              <w:t>Minister of Justice</w:t>
            </w:r>
          </w:p>
          <w:p w:rsidR="00E50D43" w:rsidRPr="00F71899" w:rsidRDefault="00E50D43" w:rsidP="003B3C79">
            <w:pPr>
              <w:jc w:val="both"/>
              <w:rPr>
                <w:sz w:val="20"/>
              </w:rPr>
            </w:pPr>
            <w:r w:rsidRPr="00F71899">
              <w:rPr>
                <w:sz w:val="20"/>
              </w:rPr>
              <w:t>(Honourable Peter MacKay)</w:t>
            </w:r>
          </w:p>
          <w:p w:rsidR="00E50D43" w:rsidRPr="00F71899" w:rsidRDefault="00E50D43" w:rsidP="003B3C79">
            <w:pPr>
              <w:jc w:val="both"/>
              <w:rPr>
                <w:sz w:val="20"/>
              </w:rPr>
            </w:pPr>
          </w:p>
        </w:tc>
        <w:tc>
          <w:tcPr>
            <w:tcW w:w="243" w:type="pct"/>
          </w:tcPr>
          <w:p w:rsidR="00E50D43" w:rsidRPr="00F71899" w:rsidRDefault="00E50D43" w:rsidP="003B3C79">
            <w:pPr>
              <w:jc w:val="both"/>
              <w:rPr>
                <w:sz w:val="20"/>
              </w:rPr>
            </w:pPr>
          </w:p>
        </w:tc>
        <w:tc>
          <w:tcPr>
            <w:tcW w:w="2330" w:type="pct"/>
          </w:tcPr>
          <w:p w:rsidR="00E50D43" w:rsidRPr="00F71899" w:rsidRDefault="00E50D43" w:rsidP="003B3C79">
            <w:pPr>
              <w:jc w:val="both"/>
              <w:rPr>
                <w:sz w:val="20"/>
              </w:rPr>
            </w:pPr>
            <w:r w:rsidRPr="00F71899">
              <w:rPr>
                <w:sz w:val="20"/>
              </w:rPr>
              <w:t>Order of surrender issued</w:t>
            </w:r>
          </w:p>
        </w:tc>
      </w:tr>
      <w:tr w:rsidR="00E50D43" w:rsidRPr="00F71899" w:rsidTr="003B3C79">
        <w:tc>
          <w:tcPr>
            <w:tcW w:w="2427" w:type="pct"/>
            <w:gridSpan w:val="2"/>
          </w:tcPr>
          <w:p w:rsidR="00E50D43" w:rsidRPr="00F71899" w:rsidRDefault="00E50D43" w:rsidP="003B3C79">
            <w:pPr>
              <w:jc w:val="both"/>
              <w:rPr>
                <w:sz w:val="20"/>
              </w:rPr>
            </w:pPr>
            <w:r w:rsidRPr="00F71899">
              <w:rPr>
                <w:sz w:val="20"/>
              </w:rPr>
              <w:t>July 27, 2016</w:t>
            </w:r>
          </w:p>
          <w:p w:rsidR="00E50D43" w:rsidRPr="00F71899" w:rsidRDefault="00E50D43" w:rsidP="003B3C79">
            <w:pPr>
              <w:jc w:val="both"/>
              <w:rPr>
                <w:sz w:val="20"/>
              </w:rPr>
            </w:pPr>
            <w:r w:rsidRPr="00F71899">
              <w:rPr>
                <w:sz w:val="20"/>
              </w:rPr>
              <w:t xml:space="preserve">Court of Appeal for British Columbia </w:t>
            </w:r>
          </w:p>
          <w:p w:rsidR="00E50D43" w:rsidRPr="00F71899" w:rsidRDefault="00E50D43" w:rsidP="003B3C79">
            <w:pPr>
              <w:jc w:val="both"/>
              <w:rPr>
                <w:sz w:val="20"/>
              </w:rPr>
            </w:pPr>
            <w:r w:rsidRPr="00F71899">
              <w:rPr>
                <w:sz w:val="20"/>
              </w:rPr>
              <w:t>(Lowry, Frankel and Fitch JJ.A.)</w:t>
            </w:r>
          </w:p>
          <w:p w:rsidR="00E50D43" w:rsidRPr="00F71899" w:rsidRDefault="0005663F" w:rsidP="003B3C79">
            <w:pPr>
              <w:jc w:val="both"/>
              <w:rPr>
                <w:sz w:val="20"/>
              </w:rPr>
            </w:pPr>
            <w:hyperlink r:id="rId49" w:history="1">
              <w:r w:rsidR="00E50D43" w:rsidRPr="00F71899">
                <w:rPr>
                  <w:rStyle w:val="Hyperlink"/>
                  <w:sz w:val="20"/>
                </w:rPr>
                <w:t>2016 BCCA 326</w:t>
              </w:r>
            </w:hyperlink>
          </w:p>
          <w:p w:rsidR="00E50D43" w:rsidRPr="00F71899" w:rsidRDefault="00E50D43" w:rsidP="003B3C79">
            <w:pPr>
              <w:jc w:val="both"/>
              <w:rPr>
                <w:sz w:val="20"/>
              </w:rPr>
            </w:pPr>
          </w:p>
        </w:tc>
        <w:tc>
          <w:tcPr>
            <w:tcW w:w="243" w:type="pct"/>
          </w:tcPr>
          <w:p w:rsidR="00E50D43" w:rsidRPr="00F71899" w:rsidRDefault="00E50D43" w:rsidP="003B3C79">
            <w:pPr>
              <w:jc w:val="both"/>
              <w:rPr>
                <w:sz w:val="20"/>
              </w:rPr>
            </w:pPr>
          </w:p>
        </w:tc>
        <w:tc>
          <w:tcPr>
            <w:tcW w:w="2330" w:type="pct"/>
          </w:tcPr>
          <w:p w:rsidR="00E50D43" w:rsidRPr="00F71899" w:rsidRDefault="00E50D43" w:rsidP="003B3C79">
            <w:pPr>
              <w:jc w:val="both"/>
              <w:rPr>
                <w:sz w:val="20"/>
              </w:rPr>
            </w:pPr>
            <w:r w:rsidRPr="00F71899">
              <w:rPr>
                <w:sz w:val="20"/>
              </w:rPr>
              <w:t>Applicant’s motions to extend time granted; applicant’s fresh evidence application dismissed; respondent’s fresh evidence application granted; appeal and judicial review application dismissed</w:t>
            </w:r>
          </w:p>
          <w:p w:rsidR="00E50D43" w:rsidRPr="00F71899" w:rsidRDefault="00E50D43" w:rsidP="003B3C79">
            <w:pPr>
              <w:jc w:val="both"/>
              <w:rPr>
                <w:sz w:val="20"/>
              </w:rPr>
            </w:pPr>
          </w:p>
        </w:tc>
      </w:tr>
      <w:tr w:rsidR="00E50D43" w:rsidRPr="00F71899" w:rsidTr="003B3C79">
        <w:tc>
          <w:tcPr>
            <w:tcW w:w="2427" w:type="pct"/>
            <w:gridSpan w:val="2"/>
          </w:tcPr>
          <w:p w:rsidR="00E50D43" w:rsidRPr="00F71899" w:rsidRDefault="00E50D43" w:rsidP="003B3C79">
            <w:pPr>
              <w:jc w:val="both"/>
              <w:rPr>
                <w:sz w:val="20"/>
              </w:rPr>
            </w:pPr>
            <w:r w:rsidRPr="00F71899">
              <w:rPr>
                <w:sz w:val="20"/>
              </w:rPr>
              <w:t>November 17, 2016</w:t>
            </w:r>
          </w:p>
          <w:p w:rsidR="00E50D43" w:rsidRPr="00F71899" w:rsidRDefault="00E50D43" w:rsidP="003B3C79">
            <w:pPr>
              <w:jc w:val="both"/>
              <w:rPr>
                <w:sz w:val="20"/>
              </w:rPr>
            </w:pPr>
            <w:r w:rsidRPr="00F71899">
              <w:rPr>
                <w:sz w:val="20"/>
              </w:rPr>
              <w:t>Supreme Court of Canada</w:t>
            </w:r>
          </w:p>
        </w:tc>
        <w:tc>
          <w:tcPr>
            <w:tcW w:w="243" w:type="pct"/>
          </w:tcPr>
          <w:p w:rsidR="00E50D43" w:rsidRPr="00F71899" w:rsidRDefault="00E50D43" w:rsidP="003B3C79">
            <w:pPr>
              <w:jc w:val="both"/>
              <w:rPr>
                <w:sz w:val="20"/>
              </w:rPr>
            </w:pPr>
          </w:p>
        </w:tc>
        <w:tc>
          <w:tcPr>
            <w:tcW w:w="2330" w:type="pct"/>
          </w:tcPr>
          <w:p w:rsidR="00E50D43" w:rsidRPr="00F71899" w:rsidRDefault="00E50D43" w:rsidP="003B3C79">
            <w:pPr>
              <w:jc w:val="both"/>
              <w:rPr>
                <w:sz w:val="20"/>
              </w:rPr>
            </w:pPr>
            <w:r w:rsidRPr="00F71899">
              <w:rPr>
                <w:sz w:val="20"/>
              </w:rPr>
              <w:t>Motion for extension of time to serve and file leave application and application for leave to appeal filed</w:t>
            </w:r>
          </w:p>
        </w:tc>
      </w:tr>
    </w:tbl>
    <w:p w:rsidR="00E50D43" w:rsidRPr="00F71899" w:rsidRDefault="0005663F" w:rsidP="00E50D43">
      <w:pPr>
        <w:jc w:val="both"/>
        <w:rPr>
          <w:sz w:val="20"/>
        </w:rPr>
      </w:pPr>
      <w:r>
        <w:rPr>
          <w:sz w:val="20"/>
          <w:szCs w:val="20"/>
        </w:rPr>
        <w:pict>
          <v:rect id="_x0000_i1068" style="width:2in;height:1pt" o:hrpct="0" o:hralign="center" o:hrstd="t" o:hrnoshade="t" o:hr="t" fillcolor="black [3213]" stroked="f"/>
        </w:pict>
      </w:r>
    </w:p>
    <w:p w:rsidR="00E50D43" w:rsidRPr="00F71899" w:rsidRDefault="00E50D43" w:rsidP="00E50D43">
      <w:pPr>
        <w:jc w:val="both"/>
        <w:rPr>
          <w:sz w:val="20"/>
        </w:rPr>
      </w:pPr>
    </w:p>
    <w:p w:rsidR="003F0D67" w:rsidRPr="00F71899" w:rsidRDefault="003F0D67">
      <w:r w:rsidRPr="00F7189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50D43" w:rsidRPr="0005663F" w:rsidTr="003B3C79">
        <w:tc>
          <w:tcPr>
            <w:tcW w:w="543" w:type="pct"/>
          </w:tcPr>
          <w:p w:rsidR="00E50D43" w:rsidRPr="00F71899" w:rsidRDefault="00E50D43" w:rsidP="003B3C79">
            <w:pPr>
              <w:jc w:val="both"/>
              <w:rPr>
                <w:sz w:val="20"/>
              </w:rPr>
            </w:pPr>
            <w:r w:rsidRPr="00F71899">
              <w:rPr>
                <w:rStyle w:val="SCCFileNumberChar"/>
                <w:sz w:val="20"/>
                <w:szCs w:val="20"/>
              </w:rPr>
              <w:lastRenderedPageBreak/>
              <w:t>37107</w:t>
            </w:r>
          </w:p>
        </w:tc>
        <w:tc>
          <w:tcPr>
            <w:tcW w:w="4457" w:type="pct"/>
            <w:gridSpan w:val="3"/>
          </w:tcPr>
          <w:p w:rsidR="00E50D43" w:rsidRPr="00F71899" w:rsidRDefault="00E50D43" w:rsidP="003F0D67">
            <w:pPr>
              <w:pStyle w:val="SCCLsocParty"/>
              <w:jc w:val="both"/>
              <w:rPr>
                <w:sz w:val="20"/>
              </w:rPr>
            </w:pPr>
            <w:r w:rsidRPr="00F71899">
              <w:rPr>
                <w:b/>
                <w:sz w:val="20"/>
                <w:szCs w:val="20"/>
              </w:rPr>
              <w:t xml:space="preserve">Mark </w:t>
            </w:r>
            <w:proofErr w:type="spellStart"/>
            <w:r w:rsidRPr="00F71899">
              <w:rPr>
                <w:b/>
                <w:sz w:val="20"/>
                <w:szCs w:val="20"/>
              </w:rPr>
              <w:t>Eldon</w:t>
            </w:r>
            <w:proofErr w:type="spellEnd"/>
            <w:r w:rsidRPr="00F71899">
              <w:rPr>
                <w:b/>
                <w:sz w:val="20"/>
                <w:szCs w:val="20"/>
              </w:rPr>
              <w:t xml:space="preserve"> Wilson c. Ministre de la Justice, </w:t>
            </w:r>
            <w:r w:rsidR="00C8384C">
              <w:rPr>
                <w:b/>
                <w:sz w:val="20"/>
                <w:szCs w:val="20"/>
              </w:rPr>
              <w:t>P</w:t>
            </w:r>
            <w:r w:rsidRPr="00F71899">
              <w:rPr>
                <w:b/>
                <w:sz w:val="20"/>
                <w:szCs w:val="20"/>
              </w:rPr>
              <w:t>rocureur général du Canada au nom des États-Unis d’Amérique</w:t>
            </w:r>
            <w:r w:rsidR="003F0D67" w:rsidRPr="00F71899">
              <w:rPr>
                <w:b/>
                <w:sz w:val="20"/>
                <w:szCs w:val="20"/>
              </w:rPr>
              <w:t xml:space="preserve"> </w:t>
            </w:r>
            <w:r w:rsidRPr="00F71899">
              <w:rPr>
                <w:sz w:val="20"/>
              </w:rPr>
              <w:t>(C.-B.) (Criminelle) (Sur autorisation)</w:t>
            </w:r>
          </w:p>
          <w:p w:rsidR="003F0D67" w:rsidRPr="00F71899" w:rsidRDefault="003F0D67" w:rsidP="003F0D67">
            <w:pPr>
              <w:rPr>
                <w:lang w:val="fr-CA"/>
              </w:rPr>
            </w:pPr>
          </w:p>
        </w:tc>
      </w:tr>
      <w:tr w:rsidR="00831B85" w:rsidRPr="00223597" w:rsidTr="003B3C79">
        <w:tc>
          <w:tcPr>
            <w:tcW w:w="543" w:type="pct"/>
          </w:tcPr>
          <w:p w:rsidR="00831B85" w:rsidRPr="00F71899" w:rsidRDefault="00831B85" w:rsidP="003B3C79">
            <w:pPr>
              <w:jc w:val="both"/>
              <w:rPr>
                <w:rStyle w:val="SCCFileNumberChar"/>
                <w:b w:val="0"/>
                <w:sz w:val="20"/>
                <w:szCs w:val="20"/>
              </w:rPr>
            </w:pPr>
            <w:r w:rsidRPr="00F71899">
              <w:rPr>
                <w:rStyle w:val="SCCFileNumberChar"/>
                <w:sz w:val="20"/>
                <w:szCs w:val="20"/>
              </w:rPr>
              <w:t>Coram:</w:t>
            </w:r>
          </w:p>
        </w:tc>
        <w:tc>
          <w:tcPr>
            <w:tcW w:w="4457" w:type="pct"/>
            <w:gridSpan w:val="3"/>
          </w:tcPr>
          <w:p w:rsidR="003F0D67" w:rsidRPr="00F71899" w:rsidRDefault="003F0D67" w:rsidP="003F0D67">
            <w:pPr>
              <w:pStyle w:val="SCCLsocParty"/>
              <w:jc w:val="both"/>
              <w:rPr>
                <w:sz w:val="20"/>
                <w:szCs w:val="20"/>
              </w:rPr>
            </w:pPr>
            <w:r w:rsidRPr="00F71899">
              <w:rPr>
                <w:sz w:val="20"/>
                <w:szCs w:val="20"/>
              </w:rPr>
              <w:t xml:space="preserve">La juge en chef </w:t>
            </w:r>
            <w:proofErr w:type="spellStart"/>
            <w:r w:rsidRPr="00F71899">
              <w:rPr>
                <w:sz w:val="20"/>
                <w:szCs w:val="20"/>
              </w:rPr>
              <w:t>McLachlin</w:t>
            </w:r>
            <w:proofErr w:type="spellEnd"/>
            <w:r w:rsidRPr="00F71899">
              <w:rPr>
                <w:sz w:val="20"/>
                <w:szCs w:val="20"/>
              </w:rPr>
              <w:t xml:space="preserve"> et les juges Abella, </w:t>
            </w:r>
            <w:proofErr w:type="spellStart"/>
            <w:r w:rsidRPr="00F71899">
              <w:rPr>
                <w:sz w:val="20"/>
                <w:szCs w:val="20"/>
              </w:rPr>
              <w:t>Moldaver</w:t>
            </w:r>
            <w:proofErr w:type="spellEnd"/>
            <w:r w:rsidRPr="00F71899">
              <w:rPr>
                <w:sz w:val="20"/>
                <w:szCs w:val="20"/>
              </w:rPr>
              <w:t xml:space="preserve">, </w:t>
            </w:r>
            <w:proofErr w:type="spellStart"/>
            <w:r w:rsidRPr="00F71899">
              <w:rPr>
                <w:sz w:val="20"/>
                <w:szCs w:val="20"/>
              </w:rPr>
              <w:t>Karakatsanis</w:t>
            </w:r>
            <w:proofErr w:type="spellEnd"/>
            <w:r w:rsidRPr="00F71899">
              <w:rPr>
                <w:sz w:val="20"/>
                <w:szCs w:val="20"/>
              </w:rPr>
              <w:t>, Wagner, Gascon, Côté, Brown et Rowe</w:t>
            </w:r>
          </w:p>
        </w:tc>
      </w:tr>
      <w:tr w:rsidR="00831B85" w:rsidRPr="00223597" w:rsidTr="00831B85">
        <w:tc>
          <w:tcPr>
            <w:tcW w:w="5000" w:type="pct"/>
            <w:gridSpan w:val="4"/>
          </w:tcPr>
          <w:p w:rsidR="00831B85" w:rsidRPr="00F71899" w:rsidRDefault="003F0D67" w:rsidP="003B3C79">
            <w:pPr>
              <w:pStyle w:val="SCCLsocParty"/>
              <w:jc w:val="both"/>
              <w:rPr>
                <w:sz w:val="20"/>
                <w:szCs w:val="20"/>
              </w:rPr>
            </w:pPr>
            <w:r w:rsidRPr="00F71899">
              <w:rPr>
                <w:sz w:val="20"/>
                <w:szCs w:val="20"/>
              </w:rPr>
              <w:t>La requête en prorogation du délai de signification et de dépôt de la demande d’autorisation d’appel est accueillie. La demande d’autorisation d’appel de l’arrêt de la Cour d’appel de la Colombie-Britannique (Vancouver), numéro CA41350, 2016 BCCA 326, daté du 27 juillet 2016, est rejetée.</w:t>
            </w:r>
          </w:p>
          <w:p w:rsidR="003F0D67" w:rsidRPr="00F71899" w:rsidRDefault="003F0D67" w:rsidP="003F0D67">
            <w:pPr>
              <w:rPr>
                <w:lang w:val="fr-CA"/>
              </w:rPr>
            </w:pPr>
          </w:p>
        </w:tc>
      </w:tr>
      <w:tr w:rsidR="00E50D43" w:rsidRPr="00223597" w:rsidTr="003B3C79">
        <w:tc>
          <w:tcPr>
            <w:tcW w:w="5000" w:type="pct"/>
            <w:gridSpan w:val="4"/>
          </w:tcPr>
          <w:p w:rsidR="00E50D43" w:rsidRPr="00F71899" w:rsidRDefault="00E50D43" w:rsidP="003B3C79">
            <w:pPr>
              <w:jc w:val="both"/>
              <w:rPr>
                <w:sz w:val="20"/>
                <w:lang w:val="fr-CA"/>
              </w:rPr>
            </w:pPr>
            <w:r w:rsidRPr="00F71899">
              <w:rPr>
                <w:sz w:val="20"/>
                <w:lang w:val="fr-CA"/>
              </w:rPr>
              <w:t xml:space="preserve">Extradition – Arrêt des procédures – Abus de procédure – Incarcération du demandeur en vue de son extradition afin de le juger pour les infractions canadiennes de fraude et de tentative de fraude – Demandeur plaidant l’abus de procédure – La Cour d’appel a-t-elle conclu à tort que la conduite de l’État n’équivalait pas à un abus de procédure? – La Cour d’appel a-t-elle fait erreur en comparant l’arrêt des procédures et l’absolution, deux réparations, et en affirmant que le demandeur avait seulement réclamé l’arrêt des procédures pour abus de procédure? </w:t>
            </w:r>
          </w:p>
        </w:tc>
      </w:tr>
      <w:tr w:rsidR="00E50D43" w:rsidRPr="00223597" w:rsidTr="003B3C79">
        <w:tc>
          <w:tcPr>
            <w:tcW w:w="5000" w:type="pct"/>
            <w:gridSpan w:val="4"/>
          </w:tcPr>
          <w:p w:rsidR="00E50D43" w:rsidRPr="00F71899" w:rsidRDefault="00E50D43" w:rsidP="003B3C79">
            <w:pPr>
              <w:jc w:val="both"/>
              <w:rPr>
                <w:sz w:val="20"/>
                <w:lang w:val="fr-CA"/>
              </w:rPr>
            </w:pPr>
          </w:p>
        </w:tc>
      </w:tr>
      <w:tr w:rsidR="00E50D43" w:rsidRPr="00223597" w:rsidTr="003B3C79">
        <w:tc>
          <w:tcPr>
            <w:tcW w:w="5000" w:type="pct"/>
            <w:gridSpan w:val="4"/>
          </w:tcPr>
          <w:p w:rsidR="00E50D43" w:rsidRPr="00F71899" w:rsidRDefault="00E50D43" w:rsidP="003B3C79">
            <w:pPr>
              <w:jc w:val="both"/>
              <w:rPr>
                <w:sz w:val="20"/>
                <w:lang w:val="fr-CA"/>
              </w:rPr>
            </w:pPr>
            <w:r w:rsidRPr="00F71899">
              <w:rPr>
                <w:sz w:val="20"/>
                <w:lang w:val="fr-CA"/>
              </w:rPr>
              <w:t>Les États-Unis d’Amérique réclament l’extradition du demandeur, M. Wilson. On reproche à ce dernier d’avoir participé à un stratagème de télémarketing frauduleux qui fonctionnait à partir de la Colombie-Britannique entre 1998 et 2001. Le stratagème consistait à appeler des résidents américains pour leur offrir une protection contre la fraude par carte de crédit qui n’avait qu’une faible valeur, sinon aucune. En 2013, M. Wilson a été incarcéré en vue de son extradition afin qu’il soit traduit en justice pour les infractions canadiennes de fraude et de tentative de fraude, et le ministre de la Justice a ordonné par la suite son extradition. M. Wilson a fait appel de l’ordonnance d’incarcération et sollicité le contrôle judiciaire de l’arrêté d’extradition. La Cour d’appel a rejeté l’appel et la demande de contrôle judiciaire.</w:t>
            </w:r>
          </w:p>
          <w:p w:rsidR="00E50D43" w:rsidRPr="00F71899" w:rsidRDefault="00E50D43" w:rsidP="003B3C79">
            <w:pPr>
              <w:jc w:val="both"/>
              <w:rPr>
                <w:sz w:val="20"/>
                <w:lang w:val="fr-CA"/>
              </w:rPr>
            </w:pPr>
          </w:p>
        </w:tc>
      </w:tr>
      <w:tr w:rsidR="00E50D43" w:rsidRPr="00223597" w:rsidTr="003B3C79">
        <w:tc>
          <w:tcPr>
            <w:tcW w:w="2427" w:type="pct"/>
            <w:gridSpan w:val="2"/>
          </w:tcPr>
          <w:p w:rsidR="00E50D43" w:rsidRPr="00F71899" w:rsidRDefault="00E50D43" w:rsidP="003B3C79">
            <w:pPr>
              <w:jc w:val="both"/>
              <w:rPr>
                <w:sz w:val="20"/>
                <w:lang w:val="fr-CA"/>
              </w:rPr>
            </w:pPr>
            <w:r w:rsidRPr="00F71899">
              <w:rPr>
                <w:sz w:val="20"/>
                <w:lang w:val="fr-CA"/>
              </w:rPr>
              <w:t>8 novembre 2013</w:t>
            </w:r>
          </w:p>
          <w:p w:rsidR="00E50D43" w:rsidRPr="00F71899" w:rsidRDefault="00E50D43" w:rsidP="003B3C79">
            <w:pPr>
              <w:jc w:val="both"/>
              <w:rPr>
                <w:sz w:val="20"/>
                <w:lang w:val="fr-CA"/>
              </w:rPr>
            </w:pPr>
            <w:r w:rsidRPr="00F71899">
              <w:rPr>
                <w:sz w:val="20"/>
                <w:lang w:val="fr-CA"/>
              </w:rPr>
              <w:t>Cour suprême de la Colombie-Britannique</w:t>
            </w:r>
          </w:p>
          <w:p w:rsidR="00E50D43" w:rsidRPr="00F71899" w:rsidRDefault="00E50D43" w:rsidP="003B3C79">
            <w:pPr>
              <w:jc w:val="both"/>
              <w:rPr>
                <w:sz w:val="20"/>
              </w:rPr>
            </w:pPr>
            <w:r w:rsidRPr="00F71899">
              <w:rPr>
                <w:sz w:val="20"/>
              </w:rPr>
              <w:t>(</w:t>
            </w:r>
            <w:proofErr w:type="spellStart"/>
            <w:r w:rsidRPr="00F71899">
              <w:rPr>
                <w:sz w:val="20"/>
              </w:rPr>
              <w:t>Juge</w:t>
            </w:r>
            <w:proofErr w:type="spellEnd"/>
            <w:r w:rsidRPr="00F71899">
              <w:rPr>
                <w:sz w:val="20"/>
              </w:rPr>
              <w:t xml:space="preserve"> Dickson)</w:t>
            </w:r>
          </w:p>
          <w:p w:rsidR="00E50D43" w:rsidRPr="00F71899" w:rsidRDefault="0005663F" w:rsidP="003B3C79">
            <w:pPr>
              <w:jc w:val="both"/>
              <w:rPr>
                <w:rStyle w:val="Hyperlink"/>
                <w:sz w:val="20"/>
              </w:rPr>
            </w:pPr>
            <w:hyperlink r:id="rId50" w:history="1">
              <w:r w:rsidR="00E50D43" w:rsidRPr="00F71899">
                <w:rPr>
                  <w:rStyle w:val="Hyperlink"/>
                  <w:sz w:val="20"/>
                </w:rPr>
                <w:t>2013 BCSC 2423</w:t>
              </w:r>
            </w:hyperlink>
          </w:p>
          <w:p w:rsidR="00E50D43" w:rsidRPr="00F71899" w:rsidRDefault="00E50D43" w:rsidP="003B3C79">
            <w:pPr>
              <w:jc w:val="both"/>
              <w:rPr>
                <w:sz w:val="20"/>
              </w:rPr>
            </w:pPr>
          </w:p>
        </w:tc>
        <w:tc>
          <w:tcPr>
            <w:tcW w:w="243" w:type="pct"/>
          </w:tcPr>
          <w:p w:rsidR="00E50D43" w:rsidRPr="00F71899" w:rsidRDefault="00E50D43" w:rsidP="003B3C79">
            <w:pPr>
              <w:jc w:val="both"/>
              <w:rPr>
                <w:sz w:val="20"/>
              </w:rPr>
            </w:pPr>
          </w:p>
        </w:tc>
        <w:tc>
          <w:tcPr>
            <w:tcW w:w="2330" w:type="pct"/>
          </w:tcPr>
          <w:p w:rsidR="00E50D43" w:rsidRPr="00F71899" w:rsidRDefault="00E50D43" w:rsidP="003B3C79">
            <w:pPr>
              <w:jc w:val="both"/>
              <w:rPr>
                <w:sz w:val="20"/>
                <w:lang w:val="fr-CA"/>
              </w:rPr>
            </w:pPr>
            <w:r w:rsidRPr="00F71899">
              <w:rPr>
                <w:sz w:val="20"/>
                <w:lang w:val="fr-CA"/>
              </w:rPr>
              <w:t>Demande d’ordonnance d’incarcération pour les infractions de fraude et de tentative de fraude accordée</w:t>
            </w:r>
          </w:p>
          <w:p w:rsidR="00E50D43" w:rsidRPr="00F71899" w:rsidRDefault="00E50D43" w:rsidP="003B3C79">
            <w:pPr>
              <w:jc w:val="both"/>
              <w:rPr>
                <w:sz w:val="20"/>
                <w:lang w:val="fr-CA"/>
              </w:rPr>
            </w:pPr>
          </w:p>
        </w:tc>
      </w:tr>
      <w:tr w:rsidR="00E50D43" w:rsidRPr="00F71899" w:rsidTr="003B3C79">
        <w:tc>
          <w:tcPr>
            <w:tcW w:w="2427" w:type="pct"/>
            <w:gridSpan w:val="2"/>
          </w:tcPr>
          <w:p w:rsidR="00E50D43" w:rsidRPr="00F71899" w:rsidRDefault="00E50D43" w:rsidP="003B3C79">
            <w:pPr>
              <w:jc w:val="both"/>
              <w:rPr>
                <w:sz w:val="20"/>
                <w:lang w:val="fr-CA"/>
              </w:rPr>
            </w:pPr>
            <w:r w:rsidRPr="00F71899">
              <w:rPr>
                <w:sz w:val="20"/>
                <w:lang w:val="fr-CA"/>
              </w:rPr>
              <w:t>29 juillet 2014</w:t>
            </w:r>
          </w:p>
          <w:p w:rsidR="00E50D43" w:rsidRPr="00F71899" w:rsidRDefault="00E50D43" w:rsidP="003B3C79">
            <w:pPr>
              <w:jc w:val="both"/>
              <w:rPr>
                <w:sz w:val="20"/>
                <w:lang w:val="fr-CA"/>
              </w:rPr>
            </w:pPr>
            <w:r w:rsidRPr="00F71899">
              <w:rPr>
                <w:sz w:val="20"/>
                <w:lang w:val="fr-CA"/>
              </w:rPr>
              <w:t>Ministre de la Justice</w:t>
            </w:r>
          </w:p>
          <w:p w:rsidR="00E50D43" w:rsidRPr="00F71899" w:rsidRDefault="00E50D43" w:rsidP="003B3C79">
            <w:pPr>
              <w:jc w:val="both"/>
              <w:rPr>
                <w:sz w:val="20"/>
                <w:lang w:val="fr-CA"/>
              </w:rPr>
            </w:pPr>
            <w:r w:rsidRPr="00F71899">
              <w:rPr>
                <w:sz w:val="20"/>
                <w:lang w:val="fr-CA"/>
              </w:rPr>
              <w:t xml:space="preserve">(Honorable Peter </w:t>
            </w:r>
            <w:proofErr w:type="spellStart"/>
            <w:r w:rsidRPr="00F71899">
              <w:rPr>
                <w:sz w:val="20"/>
                <w:lang w:val="fr-CA"/>
              </w:rPr>
              <w:t>MacKay</w:t>
            </w:r>
            <w:proofErr w:type="spellEnd"/>
            <w:r w:rsidRPr="00F71899">
              <w:rPr>
                <w:sz w:val="20"/>
                <w:lang w:val="fr-CA"/>
              </w:rPr>
              <w:t>)</w:t>
            </w:r>
          </w:p>
          <w:p w:rsidR="00E50D43" w:rsidRPr="00F71899" w:rsidRDefault="00E50D43" w:rsidP="003B3C79">
            <w:pPr>
              <w:jc w:val="both"/>
              <w:rPr>
                <w:sz w:val="20"/>
                <w:lang w:val="fr-CA"/>
              </w:rPr>
            </w:pPr>
          </w:p>
        </w:tc>
        <w:tc>
          <w:tcPr>
            <w:tcW w:w="243" w:type="pct"/>
          </w:tcPr>
          <w:p w:rsidR="00E50D43" w:rsidRPr="00F71899" w:rsidRDefault="00E50D43" w:rsidP="003B3C79">
            <w:pPr>
              <w:jc w:val="both"/>
              <w:rPr>
                <w:sz w:val="20"/>
                <w:lang w:val="fr-CA"/>
              </w:rPr>
            </w:pPr>
          </w:p>
        </w:tc>
        <w:tc>
          <w:tcPr>
            <w:tcW w:w="2330" w:type="pct"/>
          </w:tcPr>
          <w:p w:rsidR="00E50D43" w:rsidRPr="00F71899" w:rsidRDefault="00E50D43" w:rsidP="003B3C79">
            <w:pPr>
              <w:jc w:val="both"/>
              <w:rPr>
                <w:sz w:val="20"/>
              </w:rPr>
            </w:pPr>
            <w:r w:rsidRPr="00F71899">
              <w:rPr>
                <w:sz w:val="20"/>
                <w:lang w:val="fr-CA"/>
              </w:rPr>
              <w:t>Prise d’un arrêté d’extradition</w:t>
            </w:r>
          </w:p>
        </w:tc>
      </w:tr>
      <w:tr w:rsidR="00E50D43" w:rsidRPr="00223597" w:rsidTr="003B3C79">
        <w:tc>
          <w:tcPr>
            <w:tcW w:w="2427" w:type="pct"/>
            <w:gridSpan w:val="2"/>
          </w:tcPr>
          <w:p w:rsidR="00E50D43" w:rsidRPr="00F71899" w:rsidRDefault="00E50D43" w:rsidP="003B3C79">
            <w:pPr>
              <w:jc w:val="both"/>
              <w:rPr>
                <w:sz w:val="20"/>
                <w:lang w:val="fr-CA"/>
              </w:rPr>
            </w:pPr>
            <w:r w:rsidRPr="00F71899">
              <w:rPr>
                <w:sz w:val="20"/>
                <w:lang w:val="fr-CA"/>
              </w:rPr>
              <w:t>27 juillet 2016</w:t>
            </w:r>
          </w:p>
          <w:p w:rsidR="00E50D43" w:rsidRPr="00F71899" w:rsidRDefault="00E50D43" w:rsidP="003B3C79">
            <w:pPr>
              <w:jc w:val="both"/>
              <w:rPr>
                <w:sz w:val="20"/>
                <w:lang w:val="fr-CA"/>
              </w:rPr>
            </w:pPr>
            <w:r w:rsidRPr="00F71899">
              <w:rPr>
                <w:sz w:val="20"/>
                <w:lang w:val="fr-CA"/>
              </w:rPr>
              <w:t xml:space="preserve">Cour d’appel de la Colombie-Britannique </w:t>
            </w:r>
          </w:p>
          <w:p w:rsidR="00E50D43" w:rsidRPr="00F71899" w:rsidRDefault="00E50D43" w:rsidP="003B3C79">
            <w:pPr>
              <w:jc w:val="both"/>
              <w:rPr>
                <w:sz w:val="20"/>
              </w:rPr>
            </w:pPr>
            <w:r w:rsidRPr="00F71899">
              <w:rPr>
                <w:sz w:val="20"/>
              </w:rPr>
              <w:t>(</w:t>
            </w:r>
            <w:proofErr w:type="spellStart"/>
            <w:r w:rsidRPr="00F71899">
              <w:rPr>
                <w:sz w:val="20"/>
              </w:rPr>
              <w:t>Juges</w:t>
            </w:r>
            <w:proofErr w:type="spellEnd"/>
            <w:r w:rsidRPr="00F71899">
              <w:rPr>
                <w:sz w:val="20"/>
              </w:rPr>
              <w:t xml:space="preserve"> Lowry, Frankel et Fitch)</w:t>
            </w:r>
          </w:p>
          <w:p w:rsidR="00E50D43" w:rsidRPr="00F71899" w:rsidRDefault="0005663F" w:rsidP="003B3C79">
            <w:pPr>
              <w:jc w:val="both"/>
              <w:rPr>
                <w:sz w:val="20"/>
              </w:rPr>
            </w:pPr>
            <w:hyperlink r:id="rId51" w:history="1">
              <w:r w:rsidR="00E50D43" w:rsidRPr="00F71899">
                <w:rPr>
                  <w:rStyle w:val="Hyperlink"/>
                  <w:sz w:val="20"/>
                </w:rPr>
                <w:t>2016 BCCA 326</w:t>
              </w:r>
            </w:hyperlink>
          </w:p>
          <w:p w:rsidR="00E50D43" w:rsidRPr="00F71899" w:rsidRDefault="00E50D43" w:rsidP="003B3C79">
            <w:pPr>
              <w:jc w:val="both"/>
              <w:rPr>
                <w:sz w:val="20"/>
              </w:rPr>
            </w:pPr>
          </w:p>
        </w:tc>
        <w:tc>
          <w:tcPr>
            <w:tcW w:w="243" w:type="pct"/>
          </w:tcPr>
          <w:p w:rsidR="00E50D43" w:rsidRPr="00F71899" w:rsidRDefault="00E50D43" w:rsidP="003B3C79">
            <w:pPr>
              <w:jc w:val="both"/>
              <w:rPr>
                <w:sz w:val="20"/>
              </w:rPr>
            </w:pPr>
          </w:p>
        </w:tc>
        <w:tc>
          <w:tcPr>
            <w:tcW w:w="2330" w:type="pct"/>
          </w:tcPr>
          <w:p w:rsidR="00E50D43" w:rsidRPr="00F71899" w:rsidRDefault="00E50D43" w:rsidP="003B3C79">
            <w:pPr>
              <w:jc w:val="both"/>
              <w:rPr>
                <w:sz w:val="20"/>
                <w:lang w:val="fr-CA"/>
              </w:rPr>
            </w:pPr>
            <w:r w:rsidRPr="00F71899">
              <w:rPr>
                <w:sz w:val="20"/>
                <w:lang w:val="fr-CA"/>
              </w:rPr>
              <w:t>Requête du demandeur en prorogation de délai accueillie; rejet de la demande du demandeur en vue d’être autorisé à produire de nouveaux éléments de preuve; demande de l’intimé en vue d’obtenir l’autorisation de produire de nouveaux éléments de preuve accueillie; rejet de l’appel et de la demande de contrôle judiciaire</w:t>
            </w:r>
          </w:p>
          <w:p w:rsidR="00E50D43" w:rsidRPr="00F71899" w:rsidRDefault="00E50D43" w:rsidP="003B3C79">
            <w:pPr>
              <w:jc w:val="both"/>
              <w:rPr>
                <w:sz w:val="20"/>
                <w:lang w:val="fr-CA"/>
              </w:rPr>
            </w:pPr>
          </w:p>
        </w:tc>
      </w:tr>
      <w:tr w:rsidR="00E50D43" w:rsidRPr="00223597" w:rsidTr="003B3C79">
        <w:tc>
          <w:tcPr>
            <w:tcW w:w="2427" w:type="pct"/>
            <w:gridSpan w:val="2"/>
          </w:tcPr>
          <w:p w:rsidR="00E50D43" w:rsidRPr="00F71899" w:rsidRDefault="00E50D43" w:rsidP="003B3C79">
            <w:pPr>
              <w:jc w:val="both"/>
              <w:rPr>
                <w:sz w:val="20"/>
                <w:lang w:val="fr-CA"/>
              </w:rPr>
            </w:pPr>
            <w:r w:rsidRPr="00F71899">
              <w:rPr>
                <w:sz w:val="20"/>
                <w:lang w:val="fr-CA"/>
              </w:rPr>
              <w:t>17 novembre 2016</w:t>
            </w:r>
          </w:p>
          <w:p w:rsidR="00E50D43" w:rsidRPr="00F71899" w:rsidRDefault="00E50D43" w:rsidP="003B3C79">
            <w:pPr>
              <w:jc w:val="both"/>
              <w:rPr>
                <w:sz w:val="20"/>
                <w:lang w:val="fr-CA"/>
              </w:rPr>
            </w:pPr>
            <w:r w:rsidRPr="00F71899">
              <w:rPr>
                <w:sz w:val="20"/>
                <w:lang w:val="fr-CA"/>
              </w:rPr>
              <w:t>Cour suprême du Canada</w:t>
            </w:r>
          </w:p>
        </w:tc>
        <w:tc>
          <w:tcPr>
            <w:tcW w:w="243" w:type="pct"/>
          </w:tcPr>
          <w:p w:rsidR="00E50D43" w:rsidRPr="00F71899" w:rsidRDefault="00E50D43" w:rsidP="003B3C79">
            <w:pPr>
              <w:jc w:val="both"/>
              <w:rPr>
                <w:sz w:val="20"/>
                <w:lang w:val="fr-CA"/>
              </w:rPr>
            </w:pPr>
          </w:p>
        </w:tc>
        <w:tc>
          <w:tcPr>
            <w:tcW w:w="2330" w:type="pct"/>
          </w:tcPr>
          <w:p w:rsidR="00E50D43" w:rsidRPr="00F71899" w:rsidRDefault="00E50D43" w:rsidP="003B3C79">
            <w:pPr>
              <w:jc w:val="both"/>
              <w:rPr>
                <w:sz w:val="20"/>
                <w:lang w:val="fr-CA"/>
              </w:rPr>
            </w:pPr>
            <w:r w:rsidRPr="00F71899">
              <w:rPr>
                <w:sz w:val="20"/>
                <w:lang w:val="fr-CA"/>
              </w:rPr>
              <w:t>Dépôt de la requête en prorogation du délai pour signifier et déposer la demande d’autorisation d’appel ainsi que de la demande d’autorisation d’appel</w:t>
            </w:r>
          </w:p>
        </w:tc>
      </w:tr>
    </w:tbl>
    <w:p w:rsidR="001252A4" w:rsidRPr="00F71899" w:rsidRDefault="001252A4" w:rsidP="00E8544A">
      <w:pPr>
        <w:rPr>
          <w:sz w:val="20"/>
          <w:szCs w:val="20"/>
          <w:lang w:val="fr-CA"/>
        </w:rPr>
      </w:pPr>
    </w:p>
    <w:p w:rsidR="00E8544A" w:rsidRPr="00F71899" w:rsidRDefault="0005663F" w:rsidP="00E8544A">
      <w:pPr>
        <w:jc w:val="both"/>
        <w:rPr>
          <w:sz w:val="20"/>
          <w:lang w:val="fr-CA"/>
        </w:rPr>
      </w:pPr>
      <w:r>
        <w:rPr>
          <w:sz w:val="20"/>
          <w:szCs w:val="20"/>
        </w:rPr>
        <w:pict>
          <v:rect id="_x0000_i1069" style="width:2in;height:1pt" o:hrpct="0" o:hralign="center" o:hrstd="t" o:hrnoshade="t" o:hr="t" fillcolor="black" stroked="f"/>
        </w:pict>
      </w:r>
    </w:p>
    <w:p w:rsidR="00E8544A" w:rsidRPr="00F71899" w:rsidRDefault="00E8544A" w:rsidP="00E8544A">
      <w:pPr>
        <w:ind w:left="360" w:hanging="360"/>
        <w:jc w:val="both"/>
        <w:rPr>
          <w:sz w:val="20"/>
          <w:lang w:val="fr-CA" w:eastAsia="en-CA"/>
        </w:rPr>
      </w:pPr>
    </w:p>
    <w:p w:rsidR="00E8544A" w:rsidRPr="00F71899" w:rsidRDefault="00E8544A" w:rsidP="000E2959">
      <w:pPr>
        <w:rPr>
          <w:sz w:val="20"/>
          <w:szCs w:val="20"/>
        </w:rPr>
      </w:pPr>
    </w:p>
    <w:p w:rsidR="008D292F" w:rsidRPr="00F71899" w:rsidRDefault="008D292F" w:rsidP="008D292F">
      <w:pPr>
        <w:rPr>
          <w:sz w:val="20"/>
          <w:szCs w:val="20"/>
          <w:lang w:val="fr-CA"/>
        </w:rPr>
      </w:pPr>
    </w:p>
    <w:p w:rsidR="00890FEB" w:rsidRPr="00F71899" w:rsidRDefault="00890FEB" w:rsidP="008D292F">
      <w:pPr>
        <w:rPr>
          <w:b/>
          <w:sz w:val="20"/>
          <w:szCs w:val="20"/>
          <w:lang w:val="fr-CA"/>
        </w:rPr>
        <w:sectPr w:rsidR="00890FEB" w:rsidRPr="00F71899" w:rsidSect="008D292F">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F71899" w:rsidTr="00BA6468">
        <w:tc>
          <w:tcPr>
            <w:tcW w:w="4230" w:type="dxa"/>
            <w:shd w:val="clear" w:color="auto" w:fill="auto"/>
            <w:tcMar>
              <w:left w:w="0" w:type="dxa"/>
              <w:right w:w="0" w:type="dxa"/>
            </w:tcMar>
          </w:tcPr>
          <w:p w:rsidR="00890FEB" w:rsidRPr="00F71899" w:rsidRDefault="00890FEB" w:rsidP="00EB2B90">
            <w:pPr>
              <w:keepNext/>
              <w:keepLines/>
              <w:tabs>
                <w:tab w:val="left" w:pos="-1440"/>
                <w:tab w:val="left" w:pos="-720"/>
              </w:tabs>
              <w:jc w:val="both"/>
              <w:rPr>
                <w:szCs w:val="24"/>
              </w:rPr>
            </w:pPr>
            <w:r w:rsidRPr="00F71899">
              <w:rPr>
                <w:b/>
                <w:szCs w:val="24"/>
              </w:rPr>
              <w:lastRenderedPageBreak/>
              <w:t>MOTIONS</w:t>
            </w:r>
          </w:p>
        </w:tc>
        <w:tc>
          <w:tcPr>
            <w:tcW w:w="1170" w:type="dxa"/>
            <w:shd w:val="clear" w:color="auto" w:fill="auto"/>
            <w:tcMar>
              <w:left w:w="0" w:type="dxa"/>
              <w:right w:w="0" w:type="dxa"/>
            </w:tcMar>
          </w:tcPr>
          <w:p w:rsidR="00890FEB" w:rsidRPr="00F71899" w:rsidRDefault="00890FEB" w:rsidP="00890FEB">
            <w:pPr>
              <w:keepNext/>
              <w:keepLines/>
              <w:tabs>
                <w:tab w:val="left" w:pos="-1440"/>
                <w:tab w:val="left" w:pos="-720"/>
              </w:tabs>
              <w:jc w:val="center"/>
              <w:rPr>
                <w:szCs w:val="24"/>
              </w:rPr>
            </w:pPr>
          </w:p>
          <w:p w:rsidR="00890FEB" w:rsidRPr="00F71899"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F71899" w:rsidRDefault="00890FEB" w:rsidP="00831CA9">
            <w:pPr>
              <w:keepNext/>
              <w:keepLines/>
              <w:tabs>
                <w:tab w:val="left" w:pos="-1440"/>
                <w:tab w:val="left" w:pos="-720"/>
              </w:tabs>
              <w:rPr>
                <w:szCs w:val="24"/>
                <w:lang w:val="fr-CA"/>
              </w:rPr>
            </w:pPr>
            <w:r w:rsidRPr="00F71899">
              <w:rPr>
                <w:b/>
                <w:szCs w:val="24"/>
                <w:lang w:val="fr-CA"/>
              </w:rPr>
              <w:t>REQUÊTES</w:t>
            </w:r>
          </w:p>
        </w:tc>
      </w:tr>
    </w:tbl>
    <w:p w:rsidR="00890FEB" w:rsidRPr="00F71899" w:rsidRDefault="00890FEB" w:rsidP="00890FEB">
      <w:pPr>
        <w:rPr>
          <w:sz w:val="20"/>
          <w:szCs w:val="20"/>
        </w:rPr>
      </w:pPr>
    </w:p>
    <w:p w:rsidR="00550BFB" w:rsidRPr="00F71899" w:rsidRDefault="00265236" w:rsidP="00550BFB">
      <w:pPr>
        <w:tabs>
          <w:tab w:val="left" w:pos="-1440"/>
          <w:tab w:val="left" w:pos="-720"/>
        </w:tabs>
        <w:jc w:val="both"/>
        <w:rPr>
          <w:sz w:val="20"/>
          <w:szCs w:val="20"/>
          <w:lang w:val="fr-CA"/>
        </w:rPr>
      </w:pPr>
      <w:r w:rsidRPr="00F71899">
        <w:rPr>
          <w:sz w:val="20"/>
          <w:szCs w:val="20"/>
          <w:lang w:val="fr-CA"/>
        </w:rPr>
        <w:t>30</w:t>
      </w:r>
      <w:r w:rsidR="00550BFB" w:rsidRPr="00F71899">
        <w:rPr>
          <w:sz w:val="20"/>
          <w:szCs w:val="20"/>
          <w:lang w:val="fr-CA"/>
        </w:rPr>
        <w:t>.01.2017</w:t>
      </w:r>
    </w:p>
    <w:p w:rsidR="00550BFB" w:rsidRPr="00F71899" w:rsidRDefault="00550BFB" w:rsidP="00550BFB">
      <w:pPr>
        <w:tabs>
          <w:tab w:val="left" w:pos="-1440"/>
          <w:tab w:val="left" w:pos="-720"/>
        </w:tabs>
        <w:jc w:val="both"/>
        <w:rPr>
          <w:sz w:val="20"/>
          <w:szCs w:val="20"/>
          <w:lang w:val="fr-CA"/>
        </w:rPr>
      </w:pPr>
    </w:p>
    <w:p w:rsidR="00550BFB" w:rsidRPr="00F71899" w:rsidRDefault="00265236" w:rsidP="00550BFB">
      <w:pPr>
        <w:jc w:val="both"/>
        <w:rPr>
          <w:sz w:val="20"/>
          <w:szCs w:val="20"/>
          <w:lang w:val="fr-CA"/>
        </w:rPr>
      </w:pPr>
      <w:proofErr w:type="spellStart"/>
      <w:r w:rsidRPr="00F71899">
        <w:rPr>
          <w:sz w:val="20"/>
          <w:szCs w:val="20"/>
          <w:lang w:val="fr-CA"/>
        </w:rPr>
        <w:t>Before</w:t>
      </w:r>
      <w:proofErr w:type="spellEnd"/>
      <w:r w:rsidRPr="00F71899">
        <w:rPr>
          <w:sz w:val="20"/>
          <w:szCs w:val="20"/>
          <w:lang w:val="fr-CA"/>
        </w:rPr>
        <w:t xml:space="preserve"> / Devant :   CÔTÉ J. / LA JUGE CÔTÉ</w:t>
      </w:r>
    </w:p>
    <w:p w:rsidR="00265236" w:rsidRPr="00F71899" w:rsidRDefault="00265236" w:rsidP="00550BFB">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142"/>
        <w:gridCol w:w="4226"/>
      </w:tblGrid>
      <w:tr w:rsidR="00550BFB" w:rsidRPr="00F71899" w:rsidTr="00550BFB">
        <w:trPr>
          <w:trHeight w:val="151"/>
        </w:trPr>
        <w:tc>
          <w:tcPr>
            <w:tcW w:w="4251" w:type="dxa"/>
          </w:tcPr>
          <w:p w:rsidR="00550BFB" w:rsidRPr="00F71899" w:rsidRDefault="00550BFB" w:rsidP="00FF75B9">
            <w:pPr>
              <w:tabs>
                <w:tab w:val="left" w:pos="-1440"/>
                <w:tab w:val="left" w:pos="-720"/>
              </w:tabs>
              <w:jc w:val="both"/>
              <w:rPr>
                <w:sz w:val="20"/>
                <w:szCs w:val="20"/>
                <w:lang w:val="fr-CA"/>
              </w:rPr>
            </w:pPr>
            <w:r w:rsidRPr="00F71899">
              <w:rPr>
                <w:sz w:val="20"/>
                <w:szCs w:val="20"/>
              </w:rPr>
              <w:fldChar w:fldCharType="begin"/>
            </w:r>
            <w:r w:rsidRPr="00F71899">
              <w:rPr>
                <w:sz w:val="20"/>
                <w:szCs w:val="20"/>
                <w:lang w:val="fr-CA"/>
              </w:rPr>
              <w:instrText xml:space="preserve"> SEQ CHAPTER \h \r 1</w:instrText>
            </w:r>
            <w:r w:rsidRPr="00F71899">
              <w:rPr>
                <w:sz w:val="20"/>
                <w:szCs w:val="20"/>
              </w:rPr>
              <w:fldChar w:fldCharType="end"/>
            </w:r>
            <w:proofErr w:type="spellStart"/>
            <w:r w:rsidRPr="00F71899">
              <w:rPr>
                <w:b/>
                <w:bCs/>
                <w:sz w:val="20"/>
                <w:szCs w:val="20"/>
                <w:lang w:val="fr-CA"/>
              </w:rPr>
              <w:t>Miscellaneous</w:t>
            </w:r>
            <w:proofErr w:type="spellEnd"/>
            <w:r w:rsidRPr="00F71899">
              <w:rPr>
                <w:b/>
                <w:bCs/>
                <w:sz w:val="20"/>
                <w:szCs w:val="20"/>
                <w:lang w:val="fr-CA"/>
              </w:rPr>
              <w:t xml:space="preserve"> motion</w:t>
            </w:r>
          </w:p>
          <w:p w:rsidR="00550BFB" w:rsidRPr="00F71899" w:rsidRDefault="00550BFB" w:rsidP="00FF75B9">
            <w:pPr>
              <w:tabs>
                <w:tab w:val="left" w:pos="-1440"/>
                <w:tab w:val="left" w:pos="-720"/>
              </w:tabs>
              <w:jc w:val="both"/>
              <w:rPr>
                <w:sz w:val="20"/>
                <w:szCs w:val="20"/>
                <w:lang w:val="fr-CA"/>
              </w:rPr>
            </w:pPr>
            <w:r w:rsidRPr="00F71899">
              <w:rPr>
                <w:sz w:val="20"/>
                <w:szCs w:val="20"/>
              </w:rPr>
              <w:fldChar w:fldCharType="begin"/>
            </w:r>
            <w:r w:rsidRPr="00F71899">
              <w:rPr>
                <w:sz w:val="20"/>
                <w:szCs w:val="20"/>
                <w:lang w:val="fr-CA"/>
              </w:rPr>
              <w:instrText xml:space="preserve"> SEQ CHAPTER \h \r 1</w:instrText>
            </w:r>
            <w:r w:rsidRPr="00F71899">
              <w:rPr>
                <w:sz w:val="20"/>
                <w:szCs w:val="20"/>
              </w:rPr>
              <w:fldChar w:fldCharType="end"/>
            </w:r>
          </w:p>
        </w:tc>
        <w:tc>
          <w:tcPr>
            <w:tcW w:w="1142" w:type="dxa"/>
          </w:tcPr>
          <w:p w:rsidR="00550BFB" w:rsidRPr="00F71899" w:rsidRDefault="00550BFB" w:rsidP="00FF75B9">
            <w:pPr>
              <w:jc w:val="both"/>
              <w:rPr>
                <w:sz w:val="20"/>
                <w:szCs w:val="20"/>
                <w:lang w:val="fr-CA"/>
              </w:rPr>
            </w:pPr>
          </w:p>
          <w:p w:rsidR="00550BFB" w:rsidRPr="00F71899" w:rsidRDefault="00550BFB" w:rsidP="00FF75B9">
            <w:pPr>
              <w:jc w:val="both"/>
              <w:rPr>
                <w:sz w:val="20"/>
                <w:szCs w:val="20"/>
                <w:lang w:val="fr-CA"/>
              </w:rPr>
            </w:pPr>
          </w:p>
        </w:tc>
        <w:tc>
          <w:tcPr>
            <w:tcW w:w="4226" w:type="dxa"/>
          </w:tcPr>
          <w:p w:rsidR="00550BFB" w:rsidRPr="00F71899" w:rsidRDefault="00550BFB" w:rsidP="00FF75B9">
            <w:pPr>
              <w:jc w:val="both"/>
              <w:rPr>
                <w:b/>
                <w:sz w:val="20"/>
                <w:szCs w:val="20"/>
                <w:lang w:val="fr-CA"/>
              </w:rPr>
            </w:pPr>
            <w:r w:rsidRPr="00F71899">
              <w:rPr>
                <w:sz w:val="20"/>
                <w:szCs w:val="20"/>
              </w:rPr>
              <w:fldChar w:fldCharType="begin"/>
            </w:r>
            <w:r w:rsidRPr="00F71899">
              <w:rPr>
                <w:sz w:val="20"/>
                <w:szCs w:val="20"/>
                <w:lang w:val="fr-CA"/>
              </w:rPr>
              <w:instrText xml:space="preserve"> SEQ CHAPTER \h \r 1</w:instrText>
            </w:r>
            <w:r w:rsidRPr="00F71899">
              <w:rPr>
                <w:sz w:val="20"/>
                <w:szCs w:val="20"/>
              </w:rPr>
              <w:fldChar w:fldCharType="end"/>
            </w:r>
            <w:r w:rsidRPr="00F71899">
              <w:rPr>
                <w:b/>
                <w:bCs/>
                <w:sz w:val="20"/>
                <w:szCs w:val="20"/>
                <w:lang w:val="fr-CA"/>
              </w:rPr>
              <w:t>Requête diverse</w:t>
            </w:r>
          </w:p>
          <w:p w:rsidR="00550BFB" w:rsidRPr="00F71899" w:rsidRDefault="00550BFB" w:rsidP="00FF75B9">
            <w:pPr>
              <w:jc w:val="both"/>
              <w:rPr>
                <w:b/>
                <w:sz w:val="20"/>
                <w:szCs w:val="20"/>
                <w:lang w:val="fr-CA"/>
              </w:rPr>
            </w:pPr>
            <w:r w:rsidRPr="00F71899">
              <w:rPr>
                <w:b/>
                <w:sz w:val="20"/>
                <w:szCs w:val="20"/>
              </w:rPr>
              <w:fldChar w:fldCharType="begin"/>
            </w:r>
            <w:r w:rsidRPr="00F71899">
              <w:rPr>
                <w:b/>
                <w:sz w:val="20"/>
                <w:szCs w:val="20"/>
                <w:lang w:val="fr-CA"/>
              </w:rPr>
              <w:instrText xml:space="preserve"> SEQ CHAPTER \h \r 1</w:instrText>
            </w:r>
            <w:r w:rsidRPr="00F71899">
              <w:rPr>
                <w:b/>
                <w:sz w:val="20"/>
                <w:szCs w:val="20"/>
              </w:rPr>
              <w:fldChar w:fldCharType="end"/>
            </w:r>
            <w:r w:rsidRPr="00F71899">
              <w:rPr>
                <w:b/>
                <w:sz w:val="20"/>
                <w:szCs w:val="20"/>
              </w:rPr>
              <w:fldChar w:fldCharType="begin"/>
            </w:r>
            <w:r w:rsidRPr="00F71899">
              <w:rPr>
                <w:b/>
                <w:sz w:val="20"/>
                <w:szCs w:val="20"/>
                <w:lang w:val="fr-CA"/>
              </w:rPr>
              <w:instrText xml:space="preserve"> SEQ CHAPTER \h \r 1</w:instrText>
            </w:r>
            <w:r w:rsidRPr="00F71899">
              <w:rPr>
                <w:b/>
                <w:sz w:val="20"/>
                <w:szCs w:val="20"/>
              </w:rPr>
              <w:fldChar w:fldCharType="end"/>
            </w:r>
          </w:p>
        </w:tc>
      </w:tr>
    </w:tbl>
    <w:tbl>
      <w:tblPr>
        <w:tblStyle w:val="TableGrid3"/>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970"/>
        <w:gridCol w:w="1170"/>
        <w:gridCol w:w="4230"/>
      </w:tblGrid>
      <w:tr w:rsidR="00550BFB" w:rsidRPr="00F71899" w:rsidTr="00550BFB">
        <w:trPr>
          <w:trHeight w:hRule="exact" w:val="252"/>
        </w:trPr>
        <w:tc>
          <w:tcPr>
            <w:tcW w:w="1260" w:type="dxa"/>
          </w:tcPr>
          <w:p w:rsidR="00550BFB" w:rsidRPr="00F71899" w:rsidRDefault="00550BFB" w:rsidP="00FF75B9">
            <w:r w:rsidRPr="00F71899">
              <w:t>BY / PAR</w:t>
            </w:r>
          </w:p>
        </w:tc>
        <w:tc>
          <w:tcPr>
            <w:tcW w:w="2970" w:type="dxa"/>
          </w:tcPr>
          <w:p w:rsidR="00550BFB" w:rsidRPr="00F71899" w:rsidRDefault="00550BFB" w:rsidP="00FF75B9">
            <w:r w:rsidRPr="00F71899">
              <w:rPr>
                <w:lang w:val="fr-CA"/>
              </w:rPr>
              <w:t xml:space="preserve">Davide </w:t>
            </w:r>
            <w:proofErr w:type="spellStart"/>
            <w:r w:rsidRPr="00F71899">
              <w:rPr>
                <w:lang w:val="fr-CA"/>
              </w:rPr>
              <w:t>Lonardi</w:t>
            </w:r>
            <w:proofErr w:type="spellEnd"/>
          </w:p>
        </w:tc>
        <w:tc>
          <w:tcPr>
            <w:tcW w:w="1170" w:type="dxa"/>
          </w:tcPr>
          <w:p w:rsidR="00550BFB" w:rsidRPr="00F71899" w:rsidRDefault="00550BFB" w:rsidP="00FF75B9"/>
        </w:tc>
        <w:tc>
          <w:tcPr>
            <w:tcW w:w="4230" w:type="dxa"/>
          </w:tcPr>
          <w:p w:rsidR="00550BFB" w:rsidRPr="00F71899" w:rsidRDefault="00550BFB" w:rsidP="00FF75B9"/>
        </w:tc>
      </w:tr>
      <w:tr w:rsidR="00550BFB" w:rsidRPr="00F71899" w:rsidTr="00550BFB">
        <w:trPr>
          <w:trHeight w:hRule="exact" w:val="270"/>
        </w:trPr>
        <w:tc>
          <w:tcPr>
            <w:tcW w:w="1260" w:type="dxa"/>
          </w:tcPr>
          <w:p w:rsidR="00550BFB" w:rsidRPr="00F71899" w:rsidRDefault="00550BFB" w:rsidP="00FF75B9"/>
        </w:tc>
        <w:tc>
          <w:tcPr>
            <w:tcW w:w="2970" w:type="dxa"/>
          </w:tcPr>
          <w:p w:rsidR="00550BFB" w:rsidRPr="00F71899" w:rsidRDefault="00550BFB" w:rsidP="00FF75B9">
            <w:r w:rsidRPr="00F71899">
              <w:rPr>
                <w:lang w:val="fr-CA"/>
              </w:rPr>
              <w:t>Jonathan Franco</w:t>
            </w:r>
          </w:p>
        </w:tc>
        <w:tc>
          <w:tcPr>
            <w:tcW w:w="1170" w:type="dxa"/>
          </w:tcPr>
          <w:p w:rsidR="00550BFB" w:rsidRPr="00F71899" w:rsidRDefault="00550BFB" w:rsidP="00FF75B9"/>
        </w:tc>
        <w:tc>
          <w:tcPr>
            <w:tcW w:w="4230" w:type="dxa"/>
          </w:tcPr>
          <w:p w:rsidR="00550BFB" w:rsidRPr="00F71899" w:rsidRDefault="00550BFB" w:rsidP="00FF75B9"/>
        </w:tc>
      </w:tr>
      <w:tr w:rsidR="00550BFB" w:rsidRPr="00F71899" w:rsidTr="00550BFB">
        <w:trPr>
          <w:trHeight w:hRule="exact" w:val="261"/>
        </w:trPr>
        <w:tc>
          <w:tcPr>
            <w:tcW w:w="1260" w:type="dxa"/>
          </w:tcPr>
          <w:p w:rsidR="00550BFB" w:rsidRPr="00F71899" w:rsidRDefault="00550BFB" w:rsidP="00FF75B9"/>
        </w:tc>
        <w:tc>
          <w:tcPr>
            <w:tcW w:w="2970" w:type="dxa"/>
          </w:tcPr>
          <w:p w:rsidR="00550BFB" w:rsidRPr="00F71899" w:rsidRDefault="00550BFB" w:rsidP="00FF75B9">
            <w:r w:rsidRPr="00F71899">
              <w:rPr>
                <w:lang w:val="fr-CA"/>
              </w:rPr>
              <w:t>Jean-François Hunter</w:t>
            </w:r>
          </w:p>
        </w:tc>
        <w:tc>
          <w:tcPr>
            <w:tcW w:w="1170" w:type="dxa"/>
          </w:tcPr>
          <w:p w:rsidR="00550BFB" w:rsidRPr="00F71899" w:rsidRDefault="00550BFB" w:rsidP="00FF75B9"/>
        </w:tc>
        <w:tc>
          <w:tcPr>
            <w:tcW w:w="4230" w:type="dxa"/>
          </w:tcPr>
          <w:p w:rsidR="00550BFB" w:rsidRPr="00F71899" w:rsidRDefault="00550BFB" w:rsidP="00FF75B9"/>
        </w:tc>
      </w:tr>
      <w:tr w:rsidR="00550BFB" w:rsidRPr="00F71899" w:rsidTr="00550BFB">
        <w:tc>
          <w:tcPr>
            <w:tcW w:w="1260" w:type="dxa"/>
          </w:tcPr>
          <w:p w:rsidR="00550BFB" w:rsidRPr="00F71899" w:rsidRDefault="00550BFB" w:rsidP="00FF75B9"/>
        </w:tc>
        <w:tc>
          <w:tcPr>
            <w:tcW w:w="2970" w:type="dxa"/>
          </w:tcPr>
          <w:p w:rsidR="00550BFB" w:rsidRPr="00F71899" w:rsidRDefault="00550BFB" w:rsidP="00FF75B9">
            <w:pPr>
              <w:rPr>
                <w:lang w:val="fr-CA"/>
              </w:rPr>
            </w:pPr>
            <w:r w:rsidRPr="00F71899">
              <w:rPr>
                <w:lang w:val="fr-CA"/>
              </w:rPr>
              <w:t>Maxime Favreau-</w:t>
            </w:r>
            <w:proofErr w:type="spellStart"/>
            <w:r w:rsidRPr="00F71899">
              <w:rPr>
                <w:lang w:val="fr-CA"/>
              </w:rPr>
              <w:t>Courtemanche</w:t>
            </w:r>
            <w:proofErr w:type="spellEnd"/>
          </w:p>
          <w:p w:rsidR="00550BFB" w:rsidRPr="00F71899" w:rsidRDefault="00550BFB" w:rsidP="00FF75B9"/>
        </w:tc>
        <w:tc>
          <w:tcPr>
            <w:tcW w:w="1170" w:type="dxa"/>
          </w:tcPr>
          <w:p w:rsidR="00550BFB" w:rsidRPr="00F71899" w:rsidRDefault="00550BFB" w:rsidP="00FF75B9"/>
        </w:tc>
        <w:tc>
          <w:tcPr>
            <w:tcW w:w="4230" w:type="dxa"/>
          </w:tcPr>
          <w:p w:rsidR="00550BFB" w:rsidRPr="00F71899" w:rsidRDefault="00550BFB" w:rsidP="00FF75B9"/>
        </w:tc>
      </w:tr>
      <w:tr w:rsidR="00550BFB" w:rsidRPr="00223597" w:rsidTr="00550BFB">
        <w:tc>
          <w:tcPr>
            <w:tcW w:w="1260" w:type="dxa"/>
          </w:tcPr>
          <w:p w:rsidR="00550BFB" w:rsidRPr="00F71899" w:rsidRDefault="00550BFB" w:rsidP="00FF75B9">
            <w:r w:rsidRPr="00F71899">
              <w:t>IN / DANS :</w:t>
            </w:r>
          </w:p>
        </w:tc>
        <w:tc>
          <w:tcPr>
            <w:tcW w:w="2970" w:type="dxa"/>
          </w:tcPr>
          <w:p w:rsidR="00550BFB" w:rsidRPr="00F71899" w:rsidRDefault="00550BFB" w:rsidP="00FF75B9">
            <w:pPr>
              <w:rPr>
                <w:lang w:val="fr-CA"/>
              </w:rPr>
            </w:pPr>
            <w:r w:rsidRPr="00F71899">
              <w:rPr>
                <w:lang w:val="fr-CA"/>
              </w:rPr>
              <w:t>Ville de Montréal et autres</w:t>
            </w:r>
          </w:p>
          <w:p w:rsidR="00550BFB" w:rsidRPr="00F71899" w:rsidRDefault="00550BFB" w:rsidP="00FF75B9">
            <w:pPr>
              <w:rPr>
                <w:lang w:val="fr-CA"/>
              </w:rPr>
            </w:pPr>
          </w:p>
          <w:p w:rsidR="00550BFB" w:rsidRPr="00F71899" w:rsidRDefault="00550BFB" w:rsidP="00FF75B9">
            <w:pPr>
              <w:rPr>
                <w:lang w:val="fr-CA"/>
              </w:rPr>
            </w:pPr>
            <w:r w:rsidRPr="00F71899">
              <w:rPr>
                <w:lang w:val="fr-CA"/>
              </w:rPr>
              <w:tab/>
              <w:t>c. (37184)</w:t>
            </w:r>
          </w:p>
          <w:p w:rsidR="00550BFB" w:rsidRPr="00F71899" w:rsidRDefault="00550BFB" w:rsidP="00FF75B9">
            <w:pPr>
              <w:rPr>
                <w:lang w:val="fr-CA"/>
              </w:rPr>
            </w:pPr>
          </w:p>
          <w:p w:rsidR="00550BFB" w:rsidRPr="00F71899" w:rsidRDefault="00550BFB" w:rsidP="00FF75B9">
            <w:pPr>
              <w:rPr>
                <w:lang w:val="fr-CA"/>
              </w:rPr>
            </w:pPr>
            <w:r w:rsidRPr="00F71899">
              <w:rPr>
                <w:lang w:val="fr-CA"/>
              </w:rPr>
              <w:t xml:space="preserve">Davide </w:t>
            </w:r>
            <w:proofErr w:type="spellStart"/>
            <w:r w:rsidRPr="00F71899">
              <w:rPr>
                <w:lang w:val="fr-CA"/>
              </w:rPr>
              <w:t>Lonardi</w:t>
            </w:r>
            <w:proofErr w:type="spellEnd"/>
            <w:r w:rsidRPr="00F71899">
              <w:rPr>
                <w:lang w:val="fr-CA"/>
              </w:rPr>
              <w:t xml:space="preserve"> et autres (</w:t>
            </w:r>
            <w:proofErr w:type="spellStart"/>
            <w:r w:rsidRPr="00F71899">
              <w:rPr>
                <w:lang w:val="fr-CA"/>
              </w:rPr>
              <w:t>Qc</w:t>
            </w:r>
            <w:proofErr w:type="spellEnd"/>
            <w:r w:rsidRPr="00F71899">
              <w:rPr>
                <w:lang w:val="fr-CA"/>
              </w:rPr>
              <w:t>)</w:t>
            </w:r>
          </w:p>
        </w:tc>
        <w:tc>
          <w:tcPr>
            <w:tcW w:w="1170" w:type="dxa"/>
          </w:tcPr>
          <w:p w:rsidR="00550BFB" w:rsidRPr="00F71899" w:rsidRDefault="00550BFB" w:rsidP="00FF75B9">
            <w:pPr>
              <w:rPr>
                <w:lang w:val="fr-CA"/>
              </w:rPr>
            </w:pPr>
          </w:p>
        </w:tc>
        <w:tc>
          <w:tcPr>
            <w:tcW w:w="4230" w:type="dxa"/>
          </w:tcPr>
          <w:p w:rsidR="00550BFB" w:rsidRPr="00F71899" w:rsidRDefault="00550BFB" w:rsidP="00FF75B9">
            <w:pPr>
              <w:rPr>
                <w:lang w:val="fr-CA"/>
              </w:rPr>
            </w:pPr>
          </w:p>
        </w:tc>
      </w:tr>
    </w:tbl>
    <w:p w:rsidR="00550BFB" w:rsidRPr="00F71899" w:rsidRDefault="00550BFB" w:rsidP="00550BFB">
      <w:pPr>
        <w:tabs>
          <w:tab w:val="left" w:pos="-1440"/>
          <w:tab w:val="left" w:pos="-720"/>
        </w:tabs>
        <w:jc w:val="both"/>
        <w:rPr>
          <w:sz w:val="20"/>
          <w:szCs w:val="20"/>
          <w:lang w:val="fr-CA"/>
        </w:rPr>
      </w:pPr>
    </w:p>
    <w:p w:rsidR="00550BFB" w:rsidRPr="00F71899" w:rsidRDefault="00550BFB" w:rsidP="00550BFB">
      <w:pPr>
        <w:tabs>
          <w:tab w:val="left" w:pos="-1440"/>
          <w:tab w:val="left" w:pos="-720"/>
        </w:tabs>
        <w:jc w:val="both"/>
        <w:rPr>
          <w:sz w:val="20"/>
          <w:szCs w:val="20"/>
          <w:lang w:val="fr-CA"/>
        </w:rPr>
      </w:pPr>
      <w:r w:rsidRPr="00F71899">
        <w:rPr>
          <w:b/>
          <w:sz w:val="20"/>
          <w:szCs w:val="20"/>
          <w:lang w:val="fr-CA"/>
        </w:rPr>
        <w:t>GRANTED / ACCORDÉE</w:t>
      </w:r>
    </w:p>
    <w:p w:rsidR="00CA2DEA" w:rsidRPr="00F71899" w:rsidRDefault="00CA2DEA" w:rsidP="00CA2DEA">
      <w:pPr>
        <w:widowControl w:val="0"/>
        <w:rPr>
          <w:rFonts w:eastAsia="Times New Roman" w:cs="Times New Roman"/>
          <w:sz w:val="20"/>
          <w:szCs w:val="20"/>
          <w:lang w:val="fr-CA" w:eastAsia="en-CA"/>
        </w:rPr>
      </w:pPr>
    </w:p>
    <w:p w:rsidR="00265236" w:rsidRPr="00F71899" w:rsidRDefault="00265236" w:rsidP="00F66AC2">
      <w:pPr>
        <w:jc w:val="both"/>
        <w:rPr>
          <w:rFonts w:cs="Times New Roman"/>
          <w:sz w:val="20"/>
          <w:szCs w:val="20"/>
          <w:lang w:val="fr-CA"/>
        </w:rPr>
      </w:pPr>
      <w:r w:rsidRPr="00F71899">
        <w:rPr>
          <w:rFonts w:cs="Times New Roman"/>
          <w:b/>
          <w:bCs/>
          <w:sz w:val="20"/>
          <w:szCs w:val="20"/>
          <w:lang w:val="fr-CA"/>
        </w:rPr>
        <w:t xml:space="preserve">À LA SUITE DE LA DEMANDE </w:t>
      </w:r>
      <w:r w:rsidRPr="00F71899">
        <w:rPr>
          <w:rFonts w:cs="Times New Roman"/>
          <w:sz w:val="20"/>
          <w:szCs w:val="20"/>
          <w:lang w:val="fr-CA"/>
        </w:rPr>
        <w:t>présentée par</w:t>
      </w:r>
      <w:r w:rsidRPr="00F71899">
        <w:rPr>
          <w:sz w:val="20"/>
          <w:szCs w:val="20"/>
          <w:lang w:val="fr-CA"/>
        </w:rPr>
        <w:t xml:space="preserve"> </w:t>
      </w:r>
      <w:r w:rsidRPr="00F71899">
        <w:rPr>
          <w:rFonts w:cs="Times New Roman"/>
          <w:sz w:val="20"/>
          <w:szCs w:val="20"/>
          <w:lang w:val="fr-CA"/>
        </w:rPr>
        <w:t xml:space="preserve">les intimés Davide </w:t>
      </w:r>
      <w:proofErr w:type="spellStart"/>
      <w:r w:rsidRPr="00F71899">
        <w:rPr>
          <w:rFonts w:cs="Times New Roman"/>
          <w:sz w:val="20"/>
          <w:szCs w:val="20"/>
          <w:lang w:val="fr-CA"/>
        </w:rPr>
        <w:t>Lonardi</w:t>
      </w:r>
      <w:proofErr w:type="spellEnd"/>
      <w:r w:rsidRPr="00F71899">
        <w:rPr>
          <w:rFonts w:cs="Times New Roman"/>
          <w:sz w:val="20"/>
          <w:szCs w:val="20"/>
          <w:lang w:val="fr-CA"/>
        </w:rPr>
        <w:t>, Jonathan Franco, Jean-François Hunter et Maxime Favreau-</w:t>
      </w:r>
      <w:proofErr w:type="spellStart"/>
      <w:r w:rsidRPr="00F71899">
        <w:rPr>
          <w:rFonts w:cs="Times New Roman"/>
          <w:sz w:val="20"/>
          <w:szCs w:val="20"/>
          <w:lang w:val="fr-CA"/>
        </w:rPr>
        <w:t>Courtemanche</w:t>
      </w:r>
      <w:proofErr w:type="spellEnd"/>
      <w:r w:rsidRPr="00F71899">
        <w:rPr>
          <w:rFonts w:cs="Times New Roman"/>
          <w:sz w:val="20"/>
          <w:szCs w:val="20"/>
          <w:lang w:val="fr-CA"/>
        </w:rPr>
        <w:t xml:space="preserve"> en vertu de la règle 6 des </w:t>
      </w:r>
      <w:r w:rsidRPr="00F71899">
        <w:rPr>
          <w:rFonts w:cs="Times New Roman"/>
          <w:i/>
          <w:sz w:val="20"/>
          <w:szCs w:val="20"/>
          <w:lang w:val="fr-CA"/>
        </w:rPr>
        <w:t>Règles de la Cour suprême du Canada</w:t>
      </w:r>
      <w:r w:rsidRPr="00F71899">
        <w:rPr>
          <w:rFonts w:cs="Times New Roman"/>
          <w:sz w:val="20"/>
          <w:szCs w:val="20"/>
          <w:lang w:val="fr-CA"/>
        </w:rPr>
        <w:t xml:space="preserve"> pour obtenir la prorogation du délai de signification des documents relatifs à leur réponse conjointe à la demande d’autorisation d’appel à</w:t>
      </w:r>
      <w:r w:rsidRPr="00F71899">
        <w:rPr>
          <w:rFonts w:cs="Times New Roman"/>
          <w:sz w:val="20"/>
          <w:szCs w:val="20"/>
          <w:lang w:val="fr-CA" w:eastAsia="fr-FR"/>
        </w:rPr>
        <w:t xml:space="preserve"> Jonathan Beaudin </w:t>
      </w:r>
      <w:proofErr w:type="spellStart"/>
      <w:r w:rsidRPr="00F71899">
        <w:rPr>
          <w:rFonts w:cs="Times New Roman"/>
          <w:sz w:val="20"/>
          <w:szCs w:val="20"/>
          <w:lang w:val="fr-CA" w:eastAsia="fr-FR"/>
        </w:rPr>
        <w:t>Naudi</w:t>
      </w:r>
      <w:proofErr w:type="spellEnd"/>
      <w:r w:rsidRPr="00F71899">
        <w:rPr>
          <w:rFonts w:cs="Times New Roman"/>
          <w:sz w:val="20"/>
          <w:szCs w:val="20"/>
          <w:lang w:val="fr-CA" w:eastAsia="fr-FR"/>
        </w:rPr>
        <w:t xml:space="preserve"> au 12 janvier 2017, à </w:t>
      </w:r>
      <w:r w:rsidRPr="00F71899">
        <w:rPr>
          <w:rFonts w:cs="Times New Roman"/>
          <w:sz w:val="20"/>
          <w:szCs w:val="20"/>
          <w:lang w:val="fr-CA"/>
        </w:rPr>
        <w:t xml:space="preserve">Simon Côté-Béliveau au 19 décembre 2016, et à Johnny </w:t>
      </w:r>
      <w:proofErr w:type="spellStart"/>
      <w:r w:rsidRPr="00F71899">
        <w:rPr>
          <w:rFonts w:cs="Times New Roman"/>
          <w:sz w:val="20"/>
          <w:szCs w:val="20"/>
          <w:lang w:val="fr-CA"/>
        </w:rPr>
        <w:t>Davin</w:t>
      </w:r>
      <w:proofErr w:type="spellEnd"/>
      <w:r w:rsidRPr="00F71899">
        <w:rPr>
          <w:rFonts w:cs="Times New Roman"/>
          <w:sz w:val="20"/>
          <w:szCs w:val="20"/>
          <w:lang w:val="fr-CA"/>
        </w:rPr>
        <w:t xml:space="preserve"> au 3 janvier 2017;</w:t>
      </w:r>
    </w:p>
    <w:p w:rsidR="00265236" w:rsidRPr="00F71899" w:rsidRDefault="00265236" w:rsidP="00F66AC2">
      <w:pPr>
        <w:spacing w:line="233" w:lineRule="auto"/>
        <w:jc w:val="both"/>
        <w:rPr>
          <w:rFonts w:cs="Times New Roman"/>
          <w:sz w:val="20"/>
          <w:szCs w:val="20"/>
          <w:lang w:val="fr-CA"/>
        </w:rPr>
      </w:pPr>
    </w:p>
    <w:p w:rsidR="00265236" w:rsidRPr="00F71899" w:rsidRDefault="00265236" w:rsidP="00F66AC2">
      <w:pPr>
        <w:jc w:val="both"/>
        <w:rPr>
          <w:rFonts w:cs="Times New Roman"/>
          <w:sz w:val="20"/>
          <w:szCs w:val="20"/>
          <w:lang w:val="fr-CA"/>
        </w:rPr>
      </w:pPr>
      <w:r w:rsidRPr="00F71899">
        <w:rPr>
          <w:rFonts w:cs="Times New Roman"/>
          <w:b/>
          <w:sz w:val="20"/>
          <w:szCs w:val="20"/>
          <w:lang w:val="fr-CA"/>
        </w:rPr>
        <w:t xml:space="preserve">ET À LA SUITE DE LA DEMANDE </w:t>
      </w:r>
      <w:r w:rsidRPr="00F71899">
        <w:rPr>
          <w:rFonts w:cs="Times New Roman"/>
          <w:sz w:val="20"/>
          <w:szCs w:val="20"/>
          <w:lang w:val="fr-CA"/>
        </w:rPr>
        <w:t>présentée par</w:t>
      </w:r>
      <w:r w:rsidRPr="00F71899">
        <w:rPr>
          <w:sz w:val="20"/>
          <w:szCs w:val="20"/>
          <w:lang w:val="fr-CA"/>
        </w:rPr>
        <w:t xml:space="preserve"> </w:t>
      </w:r>
      <w:r w:rsidRPr="00F71899">
        <w:rPr>
          <w:rFonts w:cs="Times New Roman"/>
          <w:sz w:val="20"/>
          <w:szCs w:val="20"/>
          <w:lang w:val="fr-CA"/>
        </w:rPr>
        <w:t xml:space="preserve">les intimés Davide </w:t>
      </w:r>
      <w:proofErr w:type="spellStart"/>
      <w:r w:rsidRPr="00F71899">
        <w:rPr>
          <w:rFonts w:cs="Times New Roman"/>
          <w:sz w:val="20"/>
          <w:szCs w:val="20"/>
          <w:lang w:val="fr-CA"/>
        </w:rPr>
        <w:t>Lonardi</w:t>
      </w:r>
      <w:proofErr w:type="spellEnd"/>
      <w:r w:rsidRPr="00F71899">
        <w:rPr>
          <w:rFonts w:cs="Times New Roman"/>
          <w:sz w:val="20"/>
          <w:szCs w:val="20"/>
          <w:lang w:val="fr-CA"/>
        </w:rPr>
        <w:t>, Jonathan Franco, Jean-François Hunter et Maxime Favreau-</w:t>
      </w:r>
      <w:proofErr w:type="spellStart"/>
      <w:r w:rsidRPr="00F71899">
        <w:rPr>
          <w:rFonts w:cs="Times New Roman"/>
          <w:sz w:val="20"/>
          <w:szCs w:val="20"/>
          <w:lang w:val="fr-CA"/>
        </w:rPr>
        <w:t>Courtemanche</w:t>
      </w:r>
      <w:proofErr w:type="spellEnd"/>
      <w:r w:rsidRPr="00F71899">
        <w:rPr>
          <w:rFonts w:cs="Times New Roman"/>
          <w:sz w:val="20"/>
          <w:szCs w:val="20"/>
          <w:lang w:val="fr-CA"/>
        </w:rPr>
        <w:t xml:space="preserve"> </w:t>
      </w:r>
      <w:r w:rsidRPr="00F71899">
        <w:rPr>
          <w:rFonts w:cs="Times New Roman"/>
          <w:sz w:val="20"/>
          <w:szCs w:val="20"/>
          <w:lang w:val="fr-CA" w:eastAsia="fr-FR"/>
        </w:rPr>
        <w:t xml:space="preserve">en vertu de la règle 20(10) des </w:t>
      </w:r>
      <w:r w:rsidRPr="00F71899">
        <w:rPr>
          <w:rFonts w:cs="Times New Roman"/>
          <w:i/>
          <w:iCs/>
          <w:sz w:val="20"/>
          <w:szCs w:val="20"/>
          <w:lang w:val="fr-CA" w:eastAsia="fr-FR"/>
        </w:rPr>
        <w:t xml:space="preserve">Règles de la Cour suprême du Canada </w:t>
      </w:r>
      <w:r w:rsidRPr="00F71899">
        <w:rPr>
          <w:rFonts w:cs="Times New Roman"/>
          <w:sz w:val="20"/>
          <w:szCs w:val="20"/>
          <w:lang w:val="fr-CA"/>
        </w:rPr>
        <w:t xml:space="preserve">pour obtenir une ordonnance </w:t>
      </w:r>
      <w:r w:rsidRPr="00F71899">
        <w:rPr>
          <w:rFonts w:cs="Times New Roman"/>
          <w:iCs/>
          <w:sz w:val="20"/>
          <w:szCs w:val="20"/>
          <w:lang w:val="fr-CA" w:eastAsia="fr-FR"/>
        </w:rPr>
        <w:t>l</w:t>
      </w:r>
      <w:r w:rsidRPr="00F71899">
        <w:rPr>
          <w:rFonts w:cs="Times New Roman"/>
          <w:sz w:val="20"/>
          <w:szCs w:val="20"/>
          <w:lang w:val="fr-CA" w:eastAsia="fr-FR"/>
        </w:rPr>
        <w:t xml:space="preserve">eur permettant de signifier les documents relatifs à leur réponse à la demande d’autorisation d’appel par courriel via Facebook, dans le cas de Simon Côté-Béliveau, et par publication dans un quotidien distribué à grande échelle et gratuitement dans la municipalité de la dernière adresse connue du destinataire, dans le cas de Johnny </w:t>
      </w:r>
      <w:proofErr w:type="spellStart"/>
      <w:r w:rsidRPr="00F71899">
        <w:rPr>
          <w:rFonts w:cs="Times New Roman"/>
          <w:sz w:val="20"/>
          <w:szCs w:val="20"/>
          <w:lang w:val="fr-CA" w:eastAsia="fr-FR"/>
        </w:rPr>
        <w:t>Davin</w:t>
      </w:r>
      <w:proofErr w:type="spellEnd"/>
      <w:r w:rsidRPr="00F71899">
        <w:rPr>
          <w:rFonts w:cs="Times New Roman"/>
          <w:sz w:val="20"/>
          <w:szCs w:val="20"/>
          <w:lang w:val="fr-CA" w:eastAsia="fr-FR"/>
        </w:rPr>
        <w:t>;</w:t>
      </w:r>
    </w:p>
    <w:p w:rsidR="00265236" w:rsidRPr="00F71899" w:rsidRDefault="00265236" w:rsidP="00F66AC2">
      <w:pPr>
        <w:spacing w:line="233" w:lineRule="auto"/>
        <w:jc w:val="both"/>
        <w:rPr>
          <w:rFonts w:cs="Times New Roman"/>
          <w:sz w:val="20"/>
          <w:szCs w:val="20"/>
          <w:lang w:val="fr-CA"/>
        </w:rPr>
      </w:pPr>
    </w:p>
    <w:p w:rsidR="00265236" w:rsidRPr="00F71899" w:rsidRDefault="00265236" w:rsidP="00F66AC2">
      <w:pPr>
        <w:spacing w:line="233" w:lineRule="auto"/>
        <w:jc w:val="both"/>
        <w:rPr>
          <w:rFonts w:cs="Times New Roman"/>
          <w:sz w:val="20"/>
          <w:szCs w:val="20"/>
          <w:lang w:val="fr-CA"/>
        </w:rPr>
      </w:pPr>
      <w:r w:rsidRPr="00F71899">
        <w:rPr>
          <w:rFonts w:cs="Times New Roman"/>
          <w:b/>
          <w:bCs/>
          <w:sz w:val="20"/>
          <w:szCs w:val="20"/>
          <w:lang w:val="fr-CA"/>
        </w:rPr>
        <w:t xml:space="preserve">ET APRÈS EXAMEN </w:t>
      </w:r>
      <w:r w:rsidRPr="00F71899">
        <w:rPr>
          <w:rFonts w:cs="Times New Roman"/>
          <w:sz w:val="20"/>
          <w:szCs w:val="20"/>
          <w:lang w:val="fr-CA"/>
        </w:rPr>
        <w:t xml:space="preserve">des documents déposés; </w:t>
      </w:r>
    </w:p>
    <w:p w:rsidR="00265236" w:rsidRPr="00F71899" w:rsidRDefault="00265236" w:rsidP="00F66AC2">
      <w:pPr>
        <w:spacing w:line="233" w:lineRule="auto"/>
        <w:jc w:val="both"/>
        <w:rPr>
          <w:rFonts w:cs="Times New Roman"/>
          <w:sz w:val="20"/>
          <w:szCs w:val="20"/>
          <w:lang w:val="fr-CA"/>
        </w:rPr>
      </w:pPr>
    </w:p>
    <w:p w:rsidR="00265236" w:rsidRPr="00F71899" w:rsidRDefault="00265236" w:rsidP="00F66AC2">
      <w:pPr>
        <w:spacing w:line="233" w:lineRule="auto"/>
        <w:jc w:val="both"/>
        <w:rPr>
          <w:rFonts w:cs="Times New Roman"/>
          <w:sz w:val="20"/>
          <w:szCs w:val="20"/>
          <w:lang w:val="fr-CA"/>
        </w:rPr>
      </w:pPr>
      <w:r w:rsidRPr="00F71899">
        <w:rPr>
          <w:rFonts w:cs="Times New Roman"/>
          <w:b/>
          <w:bCs/>
          <w:sz w:val="20"/>
          <w:szCs w:val="20"/>
          <w:lang w:val="fr-CA"/>
        </w:rPr>
        <w:t xml:space="preserve">IL EST ORDONNÉ CE QUI SUIT : </w:t>
      </w:r>
    </w:p>
    <w:p w:rsidR="00265236" w:rsidRPr="00F71899" w:rsidRDefault="00265236" w:rsidP="00F66AC2">
      <w:pPr>
        <w:spacing w:line="233" w:lineRule="auto"/>
        <w:jc w:val="both"/>
        <w:rPr>
          <w:rFonts w:cs="Times New Roman"/>
          <w:sz w:val="20"/>
          <w:szCs w:val="20"/>
          <w:lang w:val="fr-CA"/>
        </w:rPr>
      </w:pPr>
    </w:p>
    <w:p w:rsidR="00265236" w:rsidRPr="00F71899" w:rsidRDefault="00265236" w:rsidP="00F66AC2">
      <w:pPr>
        <w:spacing w:line="233" w:lineRule="auto"/>
        <w:jc w:val="both"/>
        <w:rPr>
          <w:rFonts w:cs="Times New Roman"/>
          <w:sz w:val="20"/>
          <w:szCs w:val="20"/>
          <w:lang w:val="en-US"/>
        </w:rPr>
      </w:pPr>
      <w:r w:rsidRPr="00F71899">
        <w:rPr>
          <w:rFonts w:cs="Times New Roman"/>
          <w:sz w:val="20"/>
          <w:szCs w:val="20"/>
          <w:lang w:val="en-US"/>
        </w:rPr>
        <w:t xml:space="preserve">La </w:t>
      </w:r>
      <w:proofErr w:type="spellStart"/>
      <w:r w:rsidRPr="00F71899">
        <w:rPr>
          <w:rFonts w:cs="Times New Roman"/>
          <w:sz w:val="20"/>
          <w:szCs w:val="20"/>
          <w:lang w:val="en-US"/>
        </w:rPr>
        <w:t>requête</w:t>
      </w:r>
      <w:proofErr w:type="spellEnd"/>
      <w:r w:rsidRPr="00F71899">
        <w:rPr>
          <w:rFonts w:cs="Times New Roman"/>
          <w:sz w:val="20"/>
          <w:szCs w:val="20"/>
          <w:lang w:val="en-US"/>
        </w:rPr>
        <w:t xml:space="preserve"> </w:t>
      </w:r>
      <w:proofErr w:type="spellStart"/>
      <w:proofErr w:type="gramStart"/>
      <w:r w:rsidRPr="00F71899">
        <w:rPr>
          <w:rFonts w:cs="Times New Roman"/>
          <w:sz w:val="20"/>
          <w:szCs w:val="20"/>
          <w:lang w:val="en-US"/>
        </w:rPr>
        <w:t>est</w:t>
      </w:r>
      <w:proofErr w:type="spellEnd"/>
      <w:proofErr w:type="gramEnd"/>
      <w:r w:rsidRPr="00F71899">
        <w:rPr>
          <w:rFonts w:cs="Times New Roman"/>
          <w:sz w:val="20"/>
          <w:szCs w:val="20"/>
          <w:lang w:val="en-US"/>
        </w:rPr>
        <w:t xml:space="preserve"> </w:t>
      </w:r>
      <w:proofErr w:type="spellStart"/>
      <w:r w:rsidRPr="00F71899">
        <w:rPr>
          <w:rFonts w:cs="Times New Roman"/>
          <w:sz w:val="20"/>
          <w:szCs w:val="20"/>
          <w:lang w:val="en-US"/>
        </w:rPr>
        <w:t>accueillie</w:t>
      </w:r>
      <w:proofErr w:type="spellEnd"/>
      <w:r w:rsidRPr="00F71899">
        <w:rPr>
          <w:rFonts w:cs="Times New Roman"/>
          <w:sz w:val="20"/>
          <w:szCs w:val="20"/>
          <w:lang w:val="en-US"/>
        </w:rPr>
        <w:t xml:space="preserve">.  </w:t>
      </w:r>
    </w:p>
    <w:p w:rsidR="001252A4" w:rsidRDefault="001252A4" w:rsidP="00F66AC2">
      <w:pPr>
        <w:widowControl w:val="0"/>
        <w:jc w:val="both"/>
        <w:rPr>
          <w:rFonts w:eastAsia="Times New Roman" w:cs="Times New Roman"/>
          <w:sz w:val="20"/>
          <w:szCs w:val="20"/>
          <w:lang w:val="en-US" w:eastAsia="en-CA"/>
        </w:rPr>
      </w:pPr>
    </w:p>
    <w:p w:rsidR="00F66AC2" w:rsidRPr="00F71899" w:rsidRDefault="00F66AC2" w:rsidP="00F66AC2">
      <w:pPr>
        <w:widowControl w:val="0"/>
        <w:jc w:val="both"/>
        <w:rPr>
          <w:rFonts w:eastAsia="Times New Roman" w:cs="Times New Roman"/>
          <w:sz w:val="20"/>
          <w:szCs w:val="20"/>
          <w:lang w:val="en-US" w:eastAsia="en-CA"/>
        </w:rPr>
      </w:pPr>
    </w:p>
    <w:p w:rsidR="00265236" w:rsidRPr="00F71899" w:rsidRDefault="00265236" w:rsidP="00F66AC2">
      <w:pPr>
        <w:widowControl w:val="0"/>
        <w:jc w:val="both"/>
        <w:rPr>
          <w:rFonts w:eastAsia="Times New Roman" w:cs="Times New Roman"/>
          <w:sz w:val="20"/>
          <w:szCs w:val="20"/>
          <w:lang w:val="en-US" w:eastAsia="en-CA"/>
        </w:rPr>
      </w:pPr>
    </w:p>
    <w:p w:rsidR="00265236" w:rsidRPr="00F71899" w:rsidRDefault="00265236" w:rsidP="00F66AC2">
      <w:pPr>
        <w:jc w:val="both"/>
        <w:rPr>
          <w:rFonts w:cs="Times New Roman"/>
          <w:sz w:val="20"/>
          <w:szCs w:val="20"/>
        </w:rPr>
      </w:pPr>
      <w:r w:rsidRPr="00F71899">
        <w:rPr>
          <w:rFonts w:cs="Times New Roman"/>
          <w:b/>
          <w:bCs/>
          <w:sz w:val="20"/>
          <w:szCs w:val="20"/>
        </w:rPr>
        <w:t xml:space="preserve">UPON APPLICATION </w:t>
      </w:r>
      <w:r w:rsidRPr="00F71899">
        <w:rPr>
          <w:rFonts w:cs="Times New Roman"/>
          <w:sz w:val="20"/>
          <w:szCs w:val="20"/>
        </w:rPr>
        <w:t xml:space="preserve">by the respondents </w:t>
      </w:r>
      <w:proofErr w:type="spellStart"/>
      <w:r w:rsidRPr="00F71899">
        <w:rPr>
          <w:rFonts w:cs="Times New Roman"/>
          <w:sz w:val="20"/>
          <w:szCs w:val="20"/>
        </w:rPr>
        <w:t>Davide</w:t>
      </w:r>
      <w:proofErr w:type="spellEnd"/>
      <w:r w:rsidRPr="00F71899">
        <w:rPr>
          <w:rFonts w:cs="Times New Roman"/>
          <w:sz w:val="20"/>
          <w:szCs w:val="20"/>
        </w:rPr>
        <w:t xml:space="preserve"> </w:t>
      </w:r>
      <w:proofErr w:type="spellStart"/>
      <w:r w:rsidRPr="00F71899">
        <w:rPr>
          <w:rFonts w:cs="Times New Roman"/>
          <w:sz w:val="20"/>
          <w:szCs w:val="20"/>
        </w:rPr>
        <w:t>Lonardi</w:t>
      </w:r>
      <w:proofErr w:type="spellEnd"/>
      <w:r w:rsidRPr="00F71899">
        <w:rPr>
          <w:rFonts w:cs="Times New Roman"/>
          <w:sz w:val="20"/>
          <w:szCs w:val="20"/>
        </w:rPr>
        <w:t xml:space="preserve">, Jonathan Franco, Jean-François Hunter and </w:t>
      </w:r>
      <w:proofErr w:type="spellStart"/>
      <w:r w:rsidRPr="00F71899">
        <w:rPr>
          <w:rFonts w:cs="Times New Roman"/>
          <w:sz w:val="20"/>
          <w:szCs w:val="20"/>
        </w:rPr>
        <w:t>Maxime</w:t>
      </w:r>
      <w:proofErr w:type="spellEnd"/>
      <w:r w:rsidRPr="00F71899">
        <w:rPr>
          <w:rFonts w:cs="Times New Roman"/>
          <w:sz w:val="20"/>
          <w:szCs w:val="20"/>
        </w:rPr>
        <w:t xml:space="preserve"> </w:t>
      </w:r>
      <w:proofErr w:type="spellStart"/>
      <w:r w:rsidRPr="00F71899">
        <w:rPr>
          <w:rFonts w:cs="Times New Roman"/>
          <w:sz w:val="20"/>
          <w:szCs w:val="20"/>
        </w:rPr>
        <w:t>Favreau-Courtemanche</w:t>
      </w:r>
      <w:proofErr w:type="spellEnd"/>
      <w:r w:rsidRPr="00F71899">
        <w:rPr>
          <w:rFonts w:cs="Times New Roman"/>
          <w:sz w:val="20"/>
          <w:szCs w:val="20"/>
        </w:rPr>
        <w:t xml:space="preserve"> under Rule 6 of the </w:t>
      </w:r>
      <w:r w:rsidRPr="00F71899">
        <w:rPr>
          <w:rFonts w:cs="Times New Roman"/>
          <w:i/>
          <w:sz w:val="20"/>
          <w:szCs w:val="20"/>
        </w:rPr>
        <w:t>Rules of the Supreme Court of Canada</w:t>
      </w:r>
      <w:r w:rsidRPr="00F71899">
        <w:rPr>
          <w:rFonts w:cs="Times New Roman"/>
          <w:sz w:val="20"/>
          <w:szCs w:val="20"/>
        </w:rPr>
        <w:t xml:space="preserve"> for an order extending the time within which to serve the documents relating to their joint response to the application for leave to appeal on </w:t>
      </w:r>
      <w:r w:rsidRPr="00F71899">
        <w:rPr>
          <w:rFonts w:cs="Times New Roman"/>
          <w:sz w:val="20"/>
          <w:szCs w:val="20"/>
          <w:lang w:eastAsia="fr-FR"/>
        </w:rPr>
        <w:t xml:space="preserve">Jonathan </w:t>
      </w:r>
      <w:proofErr w:type="spellStart"/>
      <w:r w:rsidRPr="00F71899">
        <w:rPr>
          <w:rFonts w:cs="Times New Roman"/>
          <w:sz w:val="20"/>
          <w:szCs w:val="20"/>
          <w:lang w:eastAsia="fr-FR"/>
        </w:rPr>
        <w:t>Beaudin</w:t>
      </w:r>
      <w:proofErr w:type="spellEnd"/>
      <w:r w:rsidRPr="00F71899">
        <w:rPr>
          <w:rFonts w:cs="Times New Roman"/>
          <w:sz w:val="20"/>
          <w:szCs w:val="20"/>
          <w:lang w:eastAsia="fr-FR"/>
        </w:rPr>
        <w:t xml:space="preserve"> </w:t>
      </w:r>
      <w:proofErr w:type="spellStart"/>
      <w:r w:rsidRPr="00F71899">
        <w:rPr>
          <w:rFonts w:cs="Times New Roman"/>
          <w:sz w:val="20"/>
          <w:szCs w:val="20"/>
          <w:lang w:eastAsia="fr-FR"/>
        </w:rPr>
        <w:t>Naudi</w:t>
      </w:r>
      <w:proofErr w:type="spellEnd"/>
      <w:r w:rsidRPr="00F71899">
        <w:rPr>
          <w:rFonts w:cs="Times New Roman"/>
          <w:sz w:val="20"/>
          <w:szCs w:val="20"/>
          <w:lang w:eastAsia="fr-FR"/>
        </w:rPr>
        <w:t xml:space="preserve"> to January 12, 2017, on </w:t>
      </w:r>
      <w:r w:rsidRPr="00F71899">
        <w:rPr>
          <w:rFonts w:cs="Times New Roman"/>
          <w:sz w:val="20"/>
          <w:szCs w:val="20"/>
        </w:rPr>
        <w:t xml:space="preserve">Simon </w:t>
      </w:r>
      <w:proofErr w:type="spellStart"/>
      <w:r w:rsidRPr="00F71899">
        <w:rPr>
          <w:rFonts w:cs="Times New Roman"/>
          <w:sz w:val="20"/>
          <w:szCs w:val="20"/>
        </w:rPr>
        <w:t>Côté-Béliveau</w:t>
      </w:r>
      <w:proofErr w:type="spellEnd"/>
      <w:r w:rsidRPr="00F71899">
        <w:rPr>
          <w:rFonts w:cs="Times New Roman"/>
          <w:sz w:val="20"/>
          <w:szCs w:val="20"/>
        </w:rPr>
        <w:t xml:space="preserve"> to December 19, 2016, and on Johnny Davin to January 3, 2017;</w:t>
      </w:r>
    </w:p>
    <w:p w:rsidR="00265236" w:rsidRPr="00F71899" w:rsidRDefault="00265236" w:rsidP="00F66AC2">
      <w:pPr>
        <w:spacing w:line="233" w:lineRule="auto"/>
        <w:jc w:val="both"/>
        <w:rPr>
          <w:rFonts w:cs="Times New Roman"/>
          <w:sz w:val="20"/>
          <w:szCs w:val="20"/>
        </w:rPr>
      </w:pPr>
    </w:p>
    <w:p w:rsidR="00F66AC2" w:rsidRDefault="00F66AC2">
      <w:pPr>
        <w:rPr>
          <w:rFonts w:cs="Times New Roman"/>
          <w:b/>
          <w:sz w:val="20"/>
          <w:szCs w:val="20"/>
        </w:rPr>
      </w:pPr>
      <w:r>
        <w:rPr>
          <w:rFonts w:cs="Times New Roman"/>
          <w:b/>
          <w:sz w:val="20"/>
          <w:szCs w:val="20"/>
        </w:rPr>
        <w:br w:type="page"/>
      </w:r>
    </w:p>
    <w:p w:rsidR="00265236" w:rsidRPr="00F71899" w:rsidRDefault="00265236" w:rsidP="00F66AC2">
      <w:pPr>
        <w:jc w:val="both"/>
        <w:rPr>
          <w:rFonts w:cs="Times New Roman"/>
          <w:sz w:val="20"/>
          <w:szCs w:val="20"/>
        </w:rPr>
      </w:pPr>
      <w:r w:rsidRPr="00F71899">
        <w:rPr>
          <w:rFonts w:cs="Times New Roman"/>
          <w:b/>
          <w:sz w:val="20"/>
          <w:szCs w:val="20"/>
        </w:rPr>
        <w:lastRenderedPageBreak/>
        <w:t xml:space="preserve">AND UPON APPLICATION </w:t>
      </w:r>
      <w:r w:rsidRPr="00F71899">
        <w:rPr>
          <w:rFonts w:cs="Times New Roman"/>
          <w:sz w:val="20"/>
          <w:szCs w:val="20"/>
        </w:rPr>
        <w:t xml:space="preserve">by the respondents </w:t>
      </w:r>
      <w:proofErr w:type="spellStart"/>
      <w:r w:rsidRPr="00F71899">
        <w:rPr>
          <w:rFonts w:cs="Times New Roman"/>
          <w:sz w:val="20"/>
          <w:szCs w:val="20"/>
        </w:rPr>
        <w:t>Davide</w:t>
      </w:r>
      <w:proofErr w:type="spellEnd"/>
      <w:r w:rsidRPr="00F71899">
        <w:rPr>
          <w:rFonts w:cs="Times New Roman"/>
          <w:sz w:val="20"/>
          <w:szCs w:val="20"/>
        </w:rPr>
        <w:t xml:space="preserve"> </w:t>
      </w:r>
      <w:proofErr w:type="spellStart"/>
      <w:r w:rsidRPr="00F71899">
        <w:rPr>
          <w:rFonts w:cs="Times New Roman"/>
          <w:sz w:val="20"/>
          <w:szCs w:val="20"/>
        </w:rPr>
        <w:t>Lonardi</w:t>
      </w:r>
      <w:proofErr w:type="spellEnd"/>
      <w:r w:rsidRPr="00F71899">
        <w:rPr>
          <w:rFonts w:cs="Times New Roman"/>
          <w:sz w:val="20"/>
          <w:szCs w:val="20"/>
        </w:rPr>
        <w:t xml:space="preserve">, Jonathan Franco, Jean-François Hunter and </w:t>
      </w:r>
      <w:proofErr w:type="spellStart"/>
      <w:r w:rsidRPr="00F71899">
        <w:rPr>
          <w:rFonts w:cs="Times New Roman"/>
          <w:sz w:val="20"/>
          <w:szCs w:val="20"/>
        </w:rPr>
        <w:t>Maxime</w:t>
      </w:r>
      <w:proofErr w:type="spellEnd"/>
      <w:r w:rsidRPr="00F71899">
        <w:rPr>
          <w:rFonts w:cs="Times New Roman"/>
          <w:sz w:val="20"/>
          <w:szCs w:val="20"/>
        </w:rPr>
        <w:t xml:space="preserve"> </w:t>
      </w:r>
      <w:proofErr w:type="spellStart"/>
      <w:r w:rsidRPr="00F71899">
        <w:rPr>
          <w:rFonts w:cs="Times New Roman"/>
          <w:sz w:val="20"/>
          <w:szCs w:val="20"/>
        </w:rPr>
        <w:t>Favreau-Courtemanche</w:t>
      </w:r>
      <w:proofErr w:type="spellEnd"/>
      <w:r w:rsidRPr="00F71899">
        <w:rPr>
          <w:rFonts w:cs="Times New Roman"/>
          <w:sz w:val="20"/>
          <w:szCs w:val="20"/>
        </w:rPr>
        <w:t xml:space="preserve"> </w:t>
      </w:r>
      <w:r w:rsidRPr="00F71899">
        <w:rPr>
          <w:rFonts w:cs="Times New Roman"/>
          <w:sz w:val="20"/>
          <w:szCs w:val="20"/>
          <w:lang w:eastAsia="fr-FR"/>
        </w:rPr>
        <w:t xml:space="preserve">under Rule 20(10) of the </w:t>
      </w:r>
      <w:r w:rsidRPr="00F71899">
        <w:rPr>
          <w:rFonts w:cs="Times New Roman"/>
          <w:i/>
          <w:iCs/>
          <w:sz w:val="20"/>
          <w:szCs w:val="20"/>
          <w:lang w:eastAsia="fr-FR"/>
        </w:rPr>
        <w:t xml:space="preserve">Rules of the Supreme Court of Canada </w:t>
      </w:r>
      <w:r w:rsidRPr="00F71899">
        <w:rPr>
          <w:rFonts w:cs="Times New Roman"/>
          <w:sz w:val="20"/>
          <w:szCs w:val="20"/>
        </w:rPr>
        <w:t xml:space="preserve">for an order </w:t>
      </w:r>
      <w:r w:rsidRPr="00F71899">
        <w:rPr>
          <w:rFonts w:cs="Times New Roman"/>
          <w:iCs/>
          <w:sz w:val="20"/>
          <w:szCs w:val="20"/>
          <w:lang w:eastAsia="fr-FR"/>
        </w:rPr>
        <w:t>authorizing them to serve the documents relating to their response to the application for leave to appeal by email via Facebook in the case of</w:t>
      </w:r>
      <w:r w:rsidRPr="00F71899">
        <w:rPr>
          <w:rFonts w:cs="Times New Roman"/>
          <w:sz w:val="20"/>
          <w:szCs w:val="20"/>
          <w:lang w:eastAsia="fr-FR"/>
        </w:rPr>
        <w:t xml:space="preserve"> Simon </w:t>
      </w:r>
      <w:proofErr w:type="spellStart"/>
      <w:r w:rsidRPr="00F71899">
        <w:rPr>
          <w:rFonts w:cs="Times New Roman"/>
          <w:sz w:val="20"/>
          <w:szCs w:val="20"/>
          <w:lang w:eastAsia="fr-FR"/>
        </w:rPr>
        <w:t>Côté-Béliveau</w:t>
      </w:r>
      <w:proofErr w:type="spellEnd"/>
      <w:r w:rsidRPr="00F71899">
        <w:rPr>
          <w:rFonts w:cs="Times New Roman"/>
          <w:sz w:val="20"/>
          <w:szCs w:val="20"/>
          <w:lang w:eastAsia="fr-FR"/>
        </w:rPr>
        <w:t>, and by publication in a daily newspaper distributed widely and free of charge in the municipality of the addressee’s last known address in the case of Johnny Davin;</w:t>
      </w:r>
    </w:p>
    <w:p w:rsidR="00265236" w:rsidRPr="00F71899" w:rsidRDefault="00265236" w:rsidP="00F66AC2">
      <w:pPr>
        <w:spacing w:line="233" w:lineRule="auto"/>
        <w:jc w:val="both"/>
        <w:rPr>
          <w:rFonts w:cs="Times New Roman"/>
          <w:sz w:val="20"/>
          <w:szCs w:val="20"/>
        </w:rPr>
      </w:pPr>
    </w:p>
    <w:p w:rsidR="00265236" w:rsidRPr="00F71899" w:rsidRDefault="00265236" w:rsidP="00F66AC2">
      <w:pPr>
        <w:spacing w:line="233" w:lineRule="auto"/>
        <w:jc w:val="both"/>
        <w:rPr>
          <w:rFonts w:cs="Times New Roman"/>
          <w:sz w:val="20"/>
          <w:szCs w:val="20"/>
        </w:rPr>
      </w:pPr>
      <w:r w:rsidRPr="00F71899">
        <w:rPr>
          <w:rFonts w:cs="Times New Roman"/>
          <w:b/>
          <w:bCs/>
          <w:sz w:val="20"/>
          <w:szCs w:val="20"/>
        </w:rPr>
        <w:t xml:space="preserve">AND THE MATERIAL FILED </w:t>
      </w:r>
      <w:r w:rsidRPr="00F71899">
        <w:rPr>
          <w:rFonts w:cs="Times New Roman"/>
          <w:sz w:val="20"/>
          <w:szCs w:val="20"/>
        </w:rPr>
        <w:t xml:space="preserve">having been read; </w:t>
      </w:r>
    </w:p>
    <w:p w:rsidR="00265236" w:rsidRPr="00F71899" w:rsidRDefault="00265236" w:rsidP="00F66AC2">
      <w:pPr>
        <w:spacing w:line="233" w:lineRule="auto"/>
        <w:jc w:val="both"/>
        <w:rPr>
          <w:rFonts w:cs="Times New Roman"/>
          <w:sz w:val="20"/>
          <w:szCs w:val="20"/>
        </w:rPr>
      </w:pPr>
    </w:p>
    <w:p w:rsidR="00265236" w:rsidRPr="00F71899" w:rsidRDefault="00265236" w:rsidP="00F66AC2">
      <w:pPr>
        <w:spacing w:line="233" w:lineRule="auto"/>
        <w:jc w:val="both"/>
        <w:rPr>
          <w:rFonts w:cs="Times New Roman"/>
          <w:sz w:val="20"/>
          <w:szCs w:val="20"/>
        </w:rPr>
      </w:pPr>
      <w:r w:rsidRPr="00F71899">
        <w:rPr>
          <w:rFonts w:cs="Times New Roman"/>
          <w:b/>
          <w:bCs/>
          <w:sz w:val="20"/>
          <w:szCs w:val="20"/>
        </w:rPr>
        <w:t xml:space="preserve">IT IS HEREBY ORDERED THAT: </w:t>
      </w:r>
    </w:p>
    <w:p w:rsidR="00265236" w:rsidRPr="00F71899" w:rsidRDefault="00265236" w:rsidP="00F66AC2">
      <w:pPr>
        <w:spacing w:line="233" w:lineRule="auto"/>
        <w:jc w:val="both"/>
        <w:rPr>
          <w:rFonts w:cs="Times New Roman"/>
          <w:sz w:val="20"/>
          <w:szCs w:val="20"/>
        </w:rPr>
      </w:pPr>
    </w:p>
    <w:p w:rsidR="00265236" w:rsidRPr="00F71899" w:rsidRDefault="00265236" w:rsidP="00265236">
      <w:pPr>
        <w:spacing w:line="233" w:lineRule="auto"/>
        <w:rPr>
          <w:rFonts w:cs="Times New Roman"/>
          <w:sz w:val="20"/>
          <w:szCs w:val="20"/>
        </w:rPr>
      </w:pPr>
      <w:r w:rsidRPr="00F71899">
        <w:rPr>
          <w:rFonts w:cs="Times New Roman"/>
          <w:sz w:val="20"/>
          <w:szCs w:val="20"/>
        </w:rPr>
        <w:t xml:space="preserve">The motion is granted.  </w:t>
      </w:r>
    </w:p>
    <w:p w:rsidR="00265236" w:rsidRPr="00F71899" w:rsidRDefault="00265236" w:rsidP="00CA2DEA">
      <w:pPr>
        <w:widowControl w:val="0"/>
        <w:rPr>
          <w:rFonts w:eastAsia="Times New Roman" w:cs="Times New Roman"/>
          <w:sz w:val="20"/>
          <w:szCs w:val="20"/>
          <w:lang w:val="fr-CA" w:eastAsia="en-CA"/>
        </w:rPr>
      </w:pPr>
    </w:p>
    <w:p w:rsidR="00CA2DEA" w:rsidRPr="00F71899" w:rsidRDefault="0005663F"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72" style="width:2in;height:1pt" o:hrpct="0" o:hralign="center" o:hrstd="t" o:hrnoshade="t" o:hr="t" fillcolor="black [3213]" stroked="f"/>
        </w:pict>
      </w:r>
    </w:p>
    <w:p w:rsidR="00CA2DEA" w:rsidRPr="00F71899" w:rsidRDefault="00CA2DEA" w:rsidP="00CA2DEA">
      <w:pPr>
        <w:widowControl w:val="0"/>
        <w:rPr>
          <w:rFonts w:eastAsia="Times New Roman" w:cs="Times New Roman"/>
          <w:sz w:val="20"/>
          <w:szCs w:val="20"/>
          <w:lang w:val="en-US" w:eastAsia="en-CA"/>
        </w:rPr>
      </w:pPr>
    </w:p>
    <w:p w:rsidR="00265236" w:rsidRPr="00F71899" w:rsidRDefault="00265236" w:rsidP="00265236">
      <w:pPr>
        <w:tabs>
          <w:tab w:val="left" w:pos="-1440"/>
          <w:tab w:val="left" w:pos="-720"/>
        </w:tabs>
        <w:jc w:val="both"/>
        <w:rPr>
          <w:sz w:val="20"/>
          <w:szCs w:val="20"/>
          <w:lang w:val="fr-CA"/>
        </w:rPr>
      </w:pPr>
      <w:r w:rsidRPr="00F71899">
        <w:rPr>
          <w:sz w:val="20"/>
          <w:szCs w:val="20"/>
          <w:lang w:val="fr-CA"/>
        </w:rPr>
        <w:t>02.02.2017</w:t>
      </w:r>
    </w:p>
    <w:p w:rsidR="00265236" w:rsidRPr="00F71899" w:rsidRDefault="00265236" w:rsidP="00265236">
      <w:pPr>
        <w:tabs>
          <w:tab w:val="left" w:pos="-1440"/>
          <w:tab w:val="left" w:pos="-720"/>
        </w:tabs>
        <w:jc w:val="both"/>
        <w:rPr>
          <w:sz w:val="20"/>
          <w:szCs w:val="20"/>
          <w:lang w:val="fr-CA"/>
        </w:rPr>
      </w:pPr>
    </w:p>
    <w:p w:rsidR="00265236" w:rsidRPr="00F71899" w:rsidRDefault="00265236" w:rsidP="00265236">
      <w:pPr>
        <w:tabs>
          <w:tab w:val="left" w:pos="-1440"/>
          <w:tab w:val="left" w:pos="-720"/>
        </w:tabs>
        <w:jc w:val="both"/>
        <w:rPr>
          <w:sz w:val="20"/>
          <w:szCs w:val="20"/>
          <w:lang w:val="fr-CA"/>
        </w:rPr>
      </w:pPr>
      <w:proofErr w:type="spellStart"/>
      <w:r w:rsidRPr="00F71899">
        <w:rPr>
          <w:sz w:val="20"/>
          <w:szCs w:val="20"/>
          <w:lang w:val="fr-CA"/>
        </w:rPr>
        <w:t>Before</w:t>
      </w:r>
      <w:proofErr w:type="spellEnd"/>
      <w:r w:rsidRPr="00F71899">
        <w:rPr>
          <w:sz w:val="20"/>
          <w:szCs w:val="20"/>
          <w:lang w:val="fr-CA"/>
        </w:rPr>
        <w:t xml:space="preserve"> / Devant :   CÔTÉ J. / LA JUGE CÔTÉ</w:t>
      </w:r>
    </w:p>
    <w:p w:rsidR="00265236" w:rsidRPr="00F71899" w:rsidRDefault="00265236" w:rsidP="0026523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890"/>
        <w:gridCol w:w="1142"/>
        <w:gridCol w:w="4237"/>
      </w:tblGrid>
      <w:tr w:rsidR="00265236" w:rsidRPr="00F71899" w:rsidTr="00265236">
        <w:tc>
          <w:tcPr>
            <w:tcW w:w="4240" w:type="dxa"/>
            <w:gridSpan w:val="2"/>
          </w:tcPr>
          <w:p w:rsidR="00265236" w:rsidRPr="00F71899" w:rsidRDefault="00265236" w:rsidP="00FF75B9">
            <w:pPr>
              <w:rPr>
                <w:b/>
                <w:sz w:val="20"/>
                <w:szCs w:val="20"/>
                <w:lang w:val="en-US"/>
              </w:rPr>
            </w:pPr>
            <w:r w:rsidRPr="00F71899">
              <w:rPr>
                <w:b/>
                <w:sz w:val="20"/>
                <w:szCs w:val="20"/>
                <w:lang w:val="en-US"/>
              </w:rPr>
              <w:t>Motions for leave to intervene</w:t>
            </w:r>
            <w:r w:rsidRPr="00F71899">
              <w:rPr>
                <w:sz w:val="20"/>
                <w:szCs w:val="20"/>
                <w:lang w:val="en-US"/>
              </w:rPr>
              <w:t xml:space="preserve"> </w:t>
            </w:r>
            <w:r w:rsidRPr="00F71899">
              <w:rPr>
                <w:sz w:val="20"/>
                <w:szCs w:val="20"/>
              </w:rPr>
              <w:fldChar w:fldCharType="begin"/>
            </w:r>
            <w:r w:rsidRPr="00F71899">
              <w:rPr>
                <w:sz w:val="20"/>
                <w:szCs w:val="20"/>
                <w:lang w:val="en-US"/>
              </w:rPr>
              <w:instrText xml:space="preserve"> SEQ CHAPTER \h \r 1</w:instrText>
            </w:r>
            <w:r w:rsidRPr="00F71899">
              <w:rPr>
                <w:sz w:val="20"/>
                <w:szCs w:val="20"/>
              </w:rPr>
              <w:fldChar w:fldCharType="end"/>
            </w:r>
          </w:p>
        </w:tc>
        <w:tc>
          <w:tcPr>
            <w:tcW w:w="1142" w:type="dxa"/>
          </w:tcPr>
          <w:p w:rsidR="00265236" w:rsidRPr="00F71899" w:rsidRDefault="00265236" w:rsidP="00FF75B9">
            <w:pPr>
              <w:rPr>
                <w:sz w:val="20"/>
                <w:szCs w:val="20"/>
                <w:lang w:val="en-US"/>
              </w:rPr>
            </w:pPr>
          </w:p>
          <w:p w:rsidR="00265236" w:rsidRPr="00F71899" w:rsidRDefault="00265236" w:rsidP="00FF75B9">
            <w:pPr>
              <w:rPr>
                <w:sz w:val="20"/>
                <w:szCs w:val="20"/>
                <w:lang w:val="en-US"/>
              </w:rPr>
            </w:pPr>
          </w:p>
        </w:tc>
        <w:tc>
          <w:tcPr>
            <w:tcW w:w="4237" w:type="dxa"/>
          </w:tcPr>
          <w:p w:rsidR="00265236" w:rsidRPr="00F71899" w:rsidRDefault="00265236" w:rsidP="00FF75B9">
            <w:pPr>
              <w:rPr>
                <w:b/>
                <w:sz w:val="20"/>
                <w:szCs w:val="20"/>
              </w:rPr>
            </w:pPr>
            <w:r w:rsidRPr="00F71899">
              <w:rPr>
                <w:b/>
                <w:bCs/>
                <w:sz w:val="20"/>
                <w:szCs w:val="20"/>
                <w:lang w:val="fr-CA"/>
              </w:rPr>
              <w:t>Requêtes en autorisation d’intervenir</w:t>
            </w:r>
            <w:r w:rsidRPr="00F71899">
              <w:rPr>
                <w:sz w:val="20"/>
                <w:szCs w:val="20"/>
              </w:rPr>
              <w:t xml:space="preserve"> </w:t>
            </w:r>
            <w:r w:rsidRPr="00F71899">
              <w:rPr>
                <w:sz w:val="20"/>
                <w:szCs w:val="20"/>
              </w:rPr>
              <w:fldChar w:fldCharType="begin"/>
            </w:r>
            <w:r w:rsidRPr="00F71899">
              <w:rPr>
                <w:sz w:val="20"/>
                <w:szCs w:val="20"/>
              </w:rPr>
              <w:instrText xml:space="preserve"> SEQ CHAPTER \h \r 1</w:instrText>
            </w:r>
            <w:r w:rsidRPr="00F71899">
              <w:rPr>
                <w:sz w:val="20"/>
                <w:szCs w:val="20"/>
              </w:rPr>
              <w:fldChar w:fldCharType="end"/>
            </w:r>
          </w:p>
        </w:tc>
      </w:tr>
      <w:tr w:rsidR="00265236" w:rsidRPr="00F71899" w:rsidTr="00265236">
        <w:trPr>
          <w:trHeight w:hRule="exact" w:val="477"/>
        </w:trPr>
        <w:tc>
          <w:tcPr>
            <w:tcW w:w="1350" w:type="dxa"/>
          </w:tcPr>
          <w:p w:rsidR="00265236" w:rsidRPr="00F71899" w:rsidRDefault="00265236" w:rsidP="00FF75B9">
            <w:pPr>
              <w:rPr>
                <w:sz w:val="20"/>
                <w:szCs w:val="20"/>
              </w:rPr>
            </w:pPr>
            <w:r w:rsidRPr="00F71899">
              <w:rPr>
                <w:sz w:val="20"/>
                <w:szCs w:val="20"/>
              </w:rPr>
              <w:t>BY / PAR</w:t>
            </w:r>
          </w:p>
        </w:tc>
        <w:tc>
          <w:tcPr>
            <w:tcW w:w="2890" w:type="dxa"/>
          </w:tcPr>
          <w:p w:rsidR="00265236" w:rsidRPr="00F71899" w:rsidRDefault="00265236" w:rsidP="00FF75B9">
            <w:pPr>
              <w:rPr>
                <w:sz w:val="20"/>
                <w:szCs w:val="20"/>
              </w:rPr>
            </w:pPr>
            <w:r w:rsidRPr="00F71899">
              <w:rPr>
                <w:rFonts w:cs="Times New Roman"/>
                <w:sz w:val="20"/>
                <w:szCs w:val="20"/>
              </w:rPr>
              <w:t>South Asian Legal Clinic of Ontario</w:t>
            </w:r>
          </w:p>
        </w:tc>
        <w:tc>
          <w:tcPr>
            <w:tcW w:w="1142" w:type="dxa"/>
          </w:tcPr>
          <w:p w:rsidR="00265236" w:rsidRPr="00F71899" w:rsidRDefault="00265236" w:rsidP="00FF75B9">
            <w:pPr>
              <w:rPr>
                <w:sz w:val="20"/>
                <w:szCs w:val="20"/>
              </w:rPr>
            </w:pPr>
          </w:p>
        </w:tc>
        <w:tc>
          <w:tcPr>
            <w:tcW w:w="4237" w:type="dxa"/>
          </w:tcPr>
          <w:p w:rsidR="00265236" w:rsidRPr="00F71899" w:rsidRDefault="00265236" w:rsidP="00FF75B9">
            <w:pPr>
              <w:rPr>
                <w:sz w:val="20"/>
                <w:szCs w:val="20"/>
              </w:rPr>
            </w:pPr>
          </w:p>
        </w:tc>
      </w:tr>
      <w:tr w:rsidR="00265236" w:rsidRPr="00F71899" w:rsidTr="00265236">
        <w:tc>
          <w:tcPr>
            <w:tcW w:w="1350" w:type="dxa"/>
          </w:tcPr>
          <w:p w:rsidR="00265236" w:rsidRPr="00F71899" w:rsidRDefault="00265236" w:rsidP="00FF75B9">
            <w:pPr>
              <w:rPr>
                <w:sz w:val="20"/>
                <w:szCs w:val="20"/>
              </w:rPr>
            </w:pPr>
          </w:p>
        </w:tc>
        <w:tc>
          <w:tcPr>
            <w:tcW w:w="2890" w:type="dxa"/>
          </w:tcPr>
          <w:p w:rsidR="00265236" w:rsidRPr="00F71899" w:rsidRDefault="00265236" w:rsidP="00FF75B9">
            <w:pPr>
              <w:rPr>
                <w:sz w:val="20"/>
                <w:szCs w:val="20"/>
              </w:rPr>
            </w:pPr>
            <w:r w:rsidRPr="00F71899">
              <w:rPr>
                <w:rFonts w:cs="Times New Roman"/>
                <w:sz w:val="20"/>
                <w:szCs w:val="20"/>
              </w:rPr>
              <w:t>David Asper Centre for Constitutional Rights</w:t>
            </w:r>
          </w:p>
        </w:tc>
        <w:tc>
          <w:tcPr>
            <w:tcW w:w="1142" w:type="dxa"/>
          </w:tcPr>
          <w:p w:rsidR="00265236" w:rsidRPr="00F71899" w:rsidRDefault="00265236" w:rsidP="00FF75B9">
            <w:pPr>
              <w:rPr>
                <w:sz w:val="20"/>
                <w:szCs w:val="20"/>
              </w:rPr>
            </w:pPr>
          </w:p>
        </w:tc>
        <w:tc>
          <w:tcPr>
            <w:tcW w:w="4237" w:type="dxa"/>
          </w:tcPr>
          <w:p w:rsidR="00265236" w:rsidRPr="00F71899" w:rsidRDefault="00265236" w:rsidP="00FF75B9">
            <w:pPr>
              <w:rPr>
                <w:sz w:val="20"/>
                <w:szCs w:val="20"/>
              </w:rPr>
            </w:pPr>
          </w:p>
        </w:tc>
      </w:tr>
      <w:tr w:rsidR="00265236" w:rsidRPr="00F71899" w:rsidTr="00265236">
        <w:tc>
          <w:tcPr>
            <w:tcW w:w="1350" w:type="dxa"/>
          </w:tcPr>
          <w:p w:rsidR="00265236" w:rsidRPr="00F71899" w:rsidRDefault="00265236" w:rsidP="00FF75B9">
            <w:pPr>
              <w:rPr>
                <w:sz w:val="20"/>
                <w:szCs w:val="20"/>
              </w:rPr>
            </w:pPr>
          </w:p>
        </w:tc>
        <w:tc>
          <w:tcPr>
            <w:tcW w:w="2890" w:type="dxa"/>
          </w:tcPr>
          <w:p w:rsidR="00265236" w:rsidRPr="00F71899" w:rsidRDefault="00265236" w:rsidP="00FF75B9">
            <w:pPr>
              <w:rPr>
                <w:sz w:val="20"/>
                <w:szCs w:val="20"/>
              </w:rPr>
            </w:pPr>
            <w:r w:rsidRPr="00F71899">
              <w:rPr>
                <w:rFonts w:eastAsia="Times New Roman" w:cs="Times New Roman"/>
                <w:sz w:val="20"/>
                <w:szCs w:val="20"/>
                <w:lang w:eastAsia="fr-FR"/>
              </w:rPr>
              <w:t>Canadian Lawyers for International Human Rights, Canadian Centre for Victims of Torture and Canadian Council for Refugees (jointly)</w:t>
            </w:r>
          </w:p>
        </w:tc>
        <w:tc>
          <w:tcPr>
            <w:tcW w:w="1142" w:type="dxa"/>
          </w:tcPr>
          <w:p w:rsidR="00265236" w:rsidRPr="00F71899" w:rsidRDefault="00265236" w:rsidP="00FF75B9">
            <w:pPr>
              <w:rPr>
                <w:sz w:val="20"/>
                <w:szCs w:val="20"/>
              </w:rPr>
            </w:pPr>
          </w:p>
        </w:tc>
        <w:tc>
          <w:tcPr>
            <w:tcW w:w="4237" w:type="dxa"/>
          </w:tcPr>
          <w:p w:rsidR="00265236" w:rsidRPr="00F71899" w:rsidRDefault="00265236" w:rsidP="00FF75B9">
            <w:pPr>
              <w:rPr>
                <w:sz w:val="20"/>
                <w:szCs w:val="20"/>
              </w:rPr>
            </w:pPr>
          </w:p>
        </w:tc>
      </w:tr>
      <w:tr w:rsidR="00265236" w:rsidRPr="00F71899" w:rsidTr="00265236">
        <w:tc>
          <w:tcPr>
            <w:tcW w:w="1350" w:type="dxa"/>
          </w:tcPr>
          <w:p w:rsidR="00265236" w:rsidRPr="00F71899" w:rsidRDefault="00265236" w:rsidP="00FF75B9">
            <w:pPr>
              <w:rPr>
                <w:sz w:val="20"/>
                <w:szCs w:val="20"/>
              </w:rPr>
            </w:pPr>
          </w:p>
        </w:tc>
        <w:tc>
          <w:tcPr>
            <w:tcW w:w="2890" w:type="dxa"/>
          </w:tcPr>
          <w:p w:rsidR="00265236" w:rsidRPr="00F71899" w:rsidRDefault="00265236" w:rsidP="00FF75B9">
            <w:pPr>
              <w:rPr>
                <w:sz w:val="20"/>
                <w:szCs w:val="20"/>
              </w:rPr>
            </w:pPr>
          </w:p>
        </w:tc>
        <w:tc>
          <w:tcPr>
            <w:tcW w:w="1142" w:type="dxa"/>
          </w:tcPr>
          <w:p w:rsidR="00265236" w:rsidRPr="00F71899" w:rsidRDefault="00265236" w:rsidP="00FF75B9">
            <w:pPr>
              <w:rPr>
                <w:sz w:val="20"/>
                <w:szCs w:val="20"/>
              </w:rPr>
            </w:pPr>
          </w:p>
        </w:tc>
        <w:tc>
          <w:tcPr>
            <w:tcW w:w="4237" w:type="dxa"/>
          </w:tcPr>
          <w:p w:rsidR="00265236" w:rsidRPr="00F71899" w:rsidRDefault="00265236" w:rsidP="00FF75B9">
            <w:pPr>
              <w:rPr>
                <w:sz w:val="20"/>
                <w:szCs w:val="20"/>
              </w:rPr>
            </w:pPr>
          </w:p>
        </w:tc>
      </w:tr>
      <w:tr w:rsidR="00265236" w:rsidRPr="00F71899" w:rsidTr="00265236">
        <w:tc>
          <w:tcPr>
            <w:tcW w:w="1350" w:type="dxa"/>
          </w:tcPr>
          <w:p w:rsidR="00265236" w:rsidRPr="00F71899" w:rsidRDefault="00265236" w:rsidP="00FF75B9">
            <w:pPr>
              <w:rPr>
                <w:sz w:val="20"/>
                <w:szCs w:val="20"/>
              </w:rPr>
            </w:pPr>
            <w:r w:rsidRPr="00F71899">
              <w:rPr>
                <w:sz w:val="20"/>
                <w:szCs w:val="20"/>
              </w:rPr>
              <w:t>IN / DANS :</w:t>
            </w:r>
          </w:p>
        </w:tc>
        <w:tc>
          <w:tcPr>
            <w:tcW w:w="2890" w:type="dxa"/>
          </w:tcPr>
          <w:p w:rsidR="00265236" w:rsidRPr="00F71899" w:rsidRDefault="00265236" w:rsidP="00FF75B9">
            <w:pPr>
              <w:rPr>
                <w:sz w:val="20"/>
                <w:szCs w:val="20"/>
              </w:rPr>
            </w:pPr>
            <w:r w:rsidRPr="00F71899">
              <w:rPr>
                <w:sz w:val="20"/>
                <w:szCs w:val="20"/>
              </w:rPr>
              <w:t>Attorney General of Canada on behalf of the Republic of India</w:t>
            </w:r>
          </w:p>
          <w:p w:rsidR="00265236" w:rsidRPr="00F71899" w:rsidRDefault="00265236" w:rsidP="00FF75B9">
            <w:pPr>
              <w:rPr>
                <w:sz w:val="20"/>
                <w:szCs w:val="20"/>
              </w:rPr>
            </w:pPr>
          </w:p>
          <w:p w:rsidR="00265236" w:rsidRPr="00F71899" w:rsidRDefault="00265236" w:rsidP="00FF75B9">
            <w:pPr>
              <w:rPr>
                <w:sz w:val="20"/>
                <w:szCs w:val="20"/>
                <w:lang w:val="fr-CA"/>
              </w:rPr>
            </w:pPr>
            <w:r w:rsidRPr="00F71899">
              <w:rPr>
                <w:sz w:val="20"/>
                <w:szCs w:val="20"/>
              </w:rPr>
              <w:tab/>
            </w:r>
            <w:r w:rsidRPr="00F71899">
              <w:rPr>
                <w:sz w:val="20"/>
                <w:szCs w:val="20"/>
                <w:lang w:val="fr-CA"/>
              </w:rPr>
              <w:t>v. (36981)</w:t>
            </w:r>
          </w:p>
          <w:p w:rsidR="00265236" w:rsidRPr="00F71899" w:rsidRDefault="00265236" w:rsidP="00FF75B9">
            <w:pPr>
              <w:rPr>
                <w:sz w:val="20"/>
                <w:szCs w:val="20"/>
                <w:lang w:val="fr-CA"/>
              </w:rPr>
            </w:pPr>
          </w:p>
          <w:p w:rsidR="00265236" w:rsidRPr="00F71899" w:rsidRDefault="00265236" w:rsidP="00FF75B9">
            <w:pPr>
              <w:rPr>
                <w:sz w:val="20"/>
                <w:szCs w:val="20"/>
                <w:lang w:val="fr-CA"/>
              </w:rPr>
            </w:pPr>
            <w:proofErr w:type="spellStart"/>
            <w:r w:rsidRPr="00F71899">
              <w:rPr>
                <w:sz w:val="20"/>
                <w:szCs w:val="20"/>
                <w:lang w:val="fr-CA"/>
              </w:rPr>
              <w:t>Surjit</w:t>
            </w:r>
            <w:proofErr w:type="spellEnd"/>
            <w:r w:rsidRPr="00F71899">
              <w:rPr>
                <w:sz w:val="20"/>
                <w:szCs w:val="20"/>
                <w:lang w:val="fr-CA"/>
              </w:rPr>
              <w:t xml:space="preserve"> Singh </w:t>
            </w:r>
            <w:proofErr w:type="spellStart"/>
            <w:r w:rsidRPr="00F71899">
              <w:rPr>
                <w:sz w:val="20"/>
                <w:szCs w:val="20"/>
                <w:lang w:val="fr-CA"/>
              </w:rPr>
              <w:t>Badesha</w:t>
            </w:r>
            <w:proofErr w:type="spellEnd"/>
            <w:r w:rsidRPr="00F71899">
              <w:rPr>
                <w:sz w:val="20"/>
                <w:szCs w:val="20"/>
                <w:lang w:val="fr-CA"/>
              </w:rPr>
              <w:t xml:space="preserve"> et al. (B.C.)</w:t>
            </w:r>
          </w:p>
        </w:tc>
        <w:tc>
          <w:tcPr>
            <w:tcW w:w="1142" w:type="dxa"/>
          </w:tcPr>
          <w:p w:rsidR="00265236" w:rsidRPr="00F71899" w:rsidRDefault="00265236" w:rsidP="00FF75B9">
            <w:pPr>
              <w:rPr>
                <w:sz w:val="20"/>
                <w:szCs w:val="20"/>
                <w:lang w:val="fr-CA"/>
              </w:rPr>
            </w:pPr>
          </w:p>
        </w:tc>
        <w:tc>
          <w:tcPr>
            <w:tcW w:w="4237" w:type="dxa"/>
          </w:tcPr>
          <w:p w:rsidR="00265236" w:rsidRPr="00F71899" w:rsidRDefault="00265236" w:rsidP="00FF75B9">
            <w:pPr>
              <w:rPr>
                <w:sz w:val="20"/>
                <w:szCs w:val="20"/>
                <w:lang w:val="fr-CA"/>
              </w:rPr>
            </w:pPr>
          </w:p>
        </w:tc>
      </w:tr>
    </w:tbl>
    <w:p w:rsidR="00265236" w:rsidRPr="00F71899" w:rsidRDefault="00265236" w:rsidP="00265236">
      <w:pPr>
        <w:tabs>
          <w:tab w:val="left" w:pos="-1440"/>
          <w:tab w:val="left" w:pos="-720"/>
        </w:tabs>
        <w:jc w:val="both"/>
        <w:rPr>
          <w:sz w:val="20"/>
          <w:szCs w:val="20"/>
          <w:lang w:val="fr-CA"/>
        </w:rPr>
      </w:pPr>
    </w:p>
    <w:p w:rsidR="00265236" w:rsidRPr="00F71899" w:rsidRDefault="00265236" w:rsidP="00265236">
      <w:pPr>
        <w:tabs>
          <w:tab w:val="left" w:pos="-1440"/>
          <w:tab w:val="left" w:pos="-720"/>
        </w:tabs>
        <w:jc w:val="both"/>
        <w:rPr>
          <w:sz w:val="20"/>
          <w:szCs w:val="20"/>
        </w:rPr>
      </w:pPr>
      <w:r w:rsidRPr="00F71899">
        <w:rPr>
          <w:b/>
          <w:sz w:val="20"/>
          <w:szCs w:val="20"/>
        </w:rPr>
        <w:t>GRANTED / ACCORDÉES</w:t>
      </w:r>
    </w:p>
    <w:p w:rsidR="00265236" w:rsidRPr="00F71899" w:rsidRDefault="00265236" w:rsidP="00CA2DEA">
      <w:pPr>
        <w:widowControl w:val="0"/>
        <w:rPr>
          <w:rFonts w:eastAsia="Times New Roman" w:cs="Times New Roman"/>
          <w:sz w:val="20"/>
          <w:szCs w:val="20"/>
          <w:lang w:val="en-US" w:eastAsia="en-CA"/>
        </w:rPr>
      </w:pPr>
    </w:p>
    <w:p w:rsidR="00265236" w:rsidRPr="00F71899" w:rsidRDefault="00265236" w:rsidP="00F66AC2">
      <w:pPr>
        <w:spacing w:line="232" w:lineRule="auto"/>
        <w:jc w:val="both"/>
        <w:rPr>
          <w:rFonts w:cs="Times New Roman"/>
          <w:sz w:val="20"/>
          <w:szCs w:val="20"/>
        </w:rPr>
      </w:pPr>
      <w:r w:rsidRPr="00F71899">
        <w:rPr>
          <w:rFonts w:cs="Times New Roman"/>
          <w:b/>
          <w:bCs/>
          <w:sz w:val="20"/>
          <w:szCs w:val="20"/>
        </w:rPr>
        <w:t xml:space="preserve">UPON APPLICATIONS </w:t>
      </w:r>
      <w:r w:rsidRPr="00F71899">
        <w:rPr>
          <w:rFonts w:cs="Times New Roman"/>
          <w:sz w:val="20"/>
          <w:szCs w:val="20"/>
        </w:rPr>
        <w:t xml:space="preserve">by the South Asian Legal Clinic of Ontario; the David Asper Centre for Constitutional Rights; and the </w:t>
      </w:r>
      <w:r w:rsidRPr="00F71899">
        <w:rPr>
          <w:rFonts w:eastAsia="Times New Roman" w:cs="Times New Roman"/>
          <w:sz w:val="20"/>
          <w:szCs w:val="20"/>
          <w:lang w:eastAsia="fr-FR"/>
        </w:rPr>
        <w:t>Canadian Lawyers for International Human Rights, Canadian Centre for Victims of Torture and Canadian Council for Refugees (jointly)</w:t>
      </w:r>
      <w:r w:rsidRPr="00F71899">
        <w:rPr>
          <w:rFonts w:cs="Times New Roman"/>
          <w:sz w:val="20"/>
          <w:szCs w:val="20"/>
        </w:rPr>
        <w:t xml:space="preserve"> for leave to intervene in the above appeal;</w:t>
      </w:r>
    </w:p>
    <w:p w:rsidR="00265236" w:rsidRPr="00F71899" w:rsidRDefault="00265236" w:rsidP="00F66AC2">
      <w:pPr>
        <w:spacing w:line="232" w:lineRule="auto"/>
        <w:jc w:val="both"/>
        <w:rPr>
          <w:rFonts w:cs="Times New Roman"/>
          <w:sz w:val="20"/>
          <w:szCs w:val="20"/>
        </w:rPr>
      </w:pPr>
    </w:p>
    <w:p w:rsidR="00265236" w:rsidRPr="00F71899" w:rsidRDefault="00265236" w:rsidP="00F66AC2">
      <w:pPr>
        <w:spacing w:line="232" w:lineRule="auto"/>
        <w:jc w:val="both"/>
        <w:rPr>
          <w:rFonts w:cs="Times New Roman"/>
          <w:sz w:val="20"/>
          <w:szCs w:val="20"/>
        </w:rPr>
      </w:pPr>
      <w:r w:rsidRPr="00F71899">
        <w:rPr>
          <w:rFonts w:cs="Times New Roman"/>
          <w:b/>
          <w:bCs/>
          <w:sz w:val="20"/>
          <w:szCs w:val="20"/>
        </w:rPr>
        <w:t>AND THE MATERIAL FILED</w:t>
      </w:r>
      <w:r w:rsidRPr="00F71899">
        <w:rPr>
          <w:rFonts w:cs="Times New Roman"/>
          <w:sz w:val="20"/>
          <w:szCs w:val="20"/>
        </w:rPr>
        <w:t xml:space="preserve"> having been read;</w:t>
      </w:r>
    </w:p>
    <w:p w:rsidR="00265236" w:rsidRPr="00F71899" w:rsidRDefault="00265236" w:rsidP="00F66AC2">
      <w:pPr>
        <w:spacing w:line="232" w:lineRule="auto"/>
        <w:jc w:val="both"/>
        <w:rPr>
          <w:rFonts w:cs="Times New Roman"/>
          <w:sz w:val="20"/>
          <w:szCs w:val="20"/>
        </w:rPr>
      </w:pPr>
    </w:p>
    <w:p w:rsidR="00265236" w:rsidRPr="00F71899" w:rsidRDefault="00265236" w:rsidP="00F66AC2">
      <w:pPr>
        <w:spacing w:line="232" w:lineRule="auto"/>
        <w:jc w:val="both"/>
        <w:rPr>
          <w:rFonts w:cs="Times New Roman"/>
          <w:b/>
          <w:bCs/>
          <w:sz w:val="20"/>
          <w:szCs w:val="20"/>
        </w:rPr>
      </w:pPr>
      <w:r w:rsidRPr="00F71899">
        <w:rPr>
          <w:rFonts w:cs="Times New Roman"/>
          <w:b/>
          <w:bCs/>
          <w:sz w:val="20"/>
          <w:szCs w:val="20"/>
        </w:rPr>
        <w:t>IT IS HEREBY ORDERED THAT:</w:t>
      </w:r>
    </w:p>
    <w:p w:rsidR="00265236" w:rsidRPr="00F71899" w:rsidRDefault="00265236" w:rsidP="00F66AC2">
      <w:pPr>
        <w:spacing w:line="232" w:lineRule="auto"/>
        <w:jc w:val="both"/>
        <w:rPr>
          <w:rFonts w:cs="Times New Roman"/>
          <w:b/>
          <w:bCs/>
          <w:sz w:val="20"/>
          <w:szCs w:val="20"/>
        </w:rPr>
      </w:pPr>
    </w:p>
    <w:p w:rsidR="00265236" w:rsidRPr="00F71899" w:rsidRDefault="00265236" w:rsidP="00F66AC2">
      <w:pPr>
        <w:spacing w:line="228" w:lineRule="auto"/>
        <w:jc w:val="both"/>
        <w:rPr>
          <w:rFonts w:cs="Times New Roman"/>
          <w:sz w:val="20"/>
          <w:szCs w:val="20"/>
        </w:rPr>
      </w:pPr>
      <w:r w:rsidRPr="00F71899">
        <w:rPr>
          <w:rFonts w:cs="Times New Roman"/>
          <w:sz w:val="20"/>
          <w:szCs w:val="20"/>
        </w:rPr>
        <w:t xml:space="preserve">The motions for leave to intervene of the South Asian Legal Clinic of Ontario; the David Asper Centre for Constitutional Rights; and the </w:t>
      </w:r>
      <w:r w:rsidRPr="00F71899">
        <w:rPr>
          <w:rFonts w:eastAsia="Times New Roman" w:cs="Times New Roman"/>
          <w:sz w:val="20"/>
          <w:szCs w:val="20"/>
          <w:lang w:eastAsia="fr-FR"/>
        </w:rPr>
        <w:t>Canadian Lawyers for International Human Rights, Canadian Centre for Victims of Torture and Canadian Council for Refugees (jointly)</w:t>
      </w:r>
      <w:r w:rsidRPr="00F71899">
        <w:rPr>
          <w:rFonts w:cs="Times New Roman"/>
          <w:sz w:val="20"/>
          <w:szCs w:val="20"/>
        </w:rPr>
        <w:t xml:space="preserve"> are granted. The David Asper Centre for Constitutional Rights; and the </w:t>
      </w:r>
      <w:r w:rsidRPr="00F71899">
        <w:rPr>
          <w:rFonts w:eastAsia="Times New Roman" w:cs="Times New Roman"/>
          <w:sz w:val="20"/>
          <w:szCs w:val="20"/>
          <w:lang w:eastAsia="fr-FR"/>
        </w:rPr>
        <w:t xml:space="preserve">Canadian Lawyers for International Human Rights, Canadian Centre for Victims of Torture and Canadian Council for Refugees (jointly) </w:t>
      </w:r>
      <w:r w:rsidRPr="00F71899">
        <w:rPr>
          <w:rFonts w:cs="Times New Roman"/>
          <w:sz w:val="20"/>
          <w:szCs w:val="20"/>
        </w:rPr>
        <w:t xml:space="preserve">shall be entitled to each serve and file a factum not to exceed ten (10) pages in length on or before March 10, 2017. The South Asian Legal Clinic of Ontario shall be entitled to serve and file a factum not to exceed five (5) pages in length on or before March 10, 2017.  </w:t>
      </w:r>
    </w:p>
    <w:p w:rsidR="00265236" w:rsidRPr="00F71899" w:rsidRDefault="00265236" w:rsidP="00F66AC2">
      <w:pPr>
        <w:spacing w:line="228" w:lineRule="auto"/>
        <w:jc w:val="both"/>
        <w:rPr>
          <w:rFonts w:cs="Times New Roman"/>
          <w:sz w:val="20"/>
          <w:szCs w:val="20"/>
        </w:rPr>
      </w:pPr>
    </w:p>
    <w:p w:rsidR="00265236" w:rsidRPr="00F71899" w:rsidRDefault="00265236" w:rsidP="00F66AC2">
      <w:pPr>
        <w:spacing w:line="233" w:lineRule="auto"/>
        <w:jc w:val="both"/>
        <w:rPr>
          <w:rFonts w:cs="Times New Roman"/>
          <w:sz w:val="20"/>
          <w:szCs w:val="20"/>
        </w:rPr>
      </w:pPr>
      <w:r w:rsidRPr="00F71899">
        <w:rPr>
          <w:rFonts w:cs="Times New Roman"/>
          <w:bCs/>
          <w:sz w:val="20"/>
          <w:szCs w:val="20"/>
        </w:rPr>
        <w:lastRenderedPageBreak/>
        <w:t>The said interveners</w:t>
      </w:r>
      <w:r w:rsidRPr="00F71899">
        <w:rPr>
          <w:rFonts w:cs="Times New Roman"/>
          <w:sz w:val="20"/>
          <w:szCs w:val="20"/>
        </w:rPr>
        <w:t xml:space="preserve"> are granted permission to present oral argument not exceeding five (5) minutes at the hearing of the appeal.</w:t>
      </w:r>
    </w:p>
    <w:p w:rsidR="00265236" w:rsidRPr="00F71899" w:rsidRDefault="00265236" w:rsidP="00F66AC2">
      <w:pPr>
        <w:spacing w:line="228" w:lineRule="auto"/>
        <w:jc w:val="both"/>
        <w:rPr>
          <w:rFonts w:cs="Times New Roman"/>
          <w:sz w:val="20"/>
          <w:szCs w:val="20"/>
        </w:rPr>
      </w:pPr>
    </w:p>
    <w:p w:rsidR="00265236" w:rsidRPr="00F71899" w:rsidRDefault="00265236" w:rsidP="00F66AC2">
      <w:pPr>
        <w:spacing w:line="228" w:lineRule="auto"/>
        <w:jc w:val="both"/>
        <w:rPr>
          <w:rFonts w:cs="Times New Roman"/>
          <w:b/>
          <w:bCs/>
          <w:sz w:val="20"/>
          <w:szCs w:val="20"/>
        </w:rPr>
      </w:pPr>
      <w:r w:rsidRPr="00F71899">
        <w:rPr>
          <w:rFonts w:cs="Times New Roman"/>
          <w:sz w:val="20"/>
          <w:szCs w:val="20"/>
        </w:rPr>
        <w:fldChar w:fldCharType="begin"/>
      </w:r>
      <w:r w:rsidRPr="00F71899">
        <w:rPr>
          <w:rFonts w:cs="Times New Roman"/>
          <w:sz w:val="20"/>
          <w:szCs w:val="20"/>
        </w:rPr>
        <w:instrText xml:space="preserve"> SEQ CHAPTER \h \r 1</w:instrText>
      </w:r>
      <w:r w:rsidRPr="00F71899">
        <w:rPr>
          <w:rFonts w:cs="Times New Roman"/>
          <w:sz w:val="20"/>
          <w:szCs w:val="20"/>
        </w:rPr>
        <w:fldChar w:fldCharType="end"/>
      </w:r>
      <w:r w:rsidRPr="00F71899">
        <w:rPr>
          <w:rFonts w:cs="Times New Roman"/>
          <w:b/>
          <w:bCs/>
          <w:sz w:val="20"/>
          <w:szCs w:val="20"/>
        </w:rPr>
        <w:t>The interveners are not entitled to raise new issues or to adduce further evidence or otherwise to supplement the record of the parties.</w:t>
      </w:r>
    </w:p>
    <w:p w:rsidR="00265236" w:rsidRPr="00F71899" w:rsidRDefault="00265236" w:rsidP="00F66AC2">
      <w:pPr>
        <w:spacing w:line="228" w:lineRule="auto"/>
        <w:jc w:val="both"/>
        <w:rPr>
          <w:rFonts w:cs="Times New Roman"/>
          <w:b/>
          <w:bCs/>
          <w:sz w:val="20"/>
          <w:szCs w:val="20"/>
        </w:rPr>
      </w:pPr>
    </w:p>
    <w:p w:rsidR="00265236" w:rsidRPr="00F71899" w:rsidRDefault="00265236" w:rsidP="00F66AC2">
      <w:pPr>
        <w:spacing w:line="230" w:lineRule="auto"/>
        <w:jc w:val="both"/>
        <w:rPr>
          <w:rFonts w:cs="Times New Roman"/>
          <w:sz w:val="20"/>
          <w:szCs w:val="20"/>
        </w:rPr>
      </w:pPr>
      <w:r w:rsidRPr="00F71899">
        <w:rPr>
          <w:rFonts w:cs="Times New Roman"/>
          <w:sz w:val="20"/>
          <w:szCs w:val="20"/>
        </w:rPr>
        <w:t>Pursuant to Rule 59(1</w:t>
      </w:r>
      <w:proofErr w:type="gramStart"/>
      <w:r w:rsidRPr="00F71899">
        <w:rPr>
          <w:rFonts w:cs="Times New Roman"/>
          <w:sz w:val="20"/>
          <w:szCs w:val="20"/>
        </w:rPr>
        <w:t>)(</w:t>
      </w:r>
      <w:proofErr w:type="gramEnd"/>
      <w:r w:rsidRPr="00F71899">
        <w:rPr>
          <w:rFonts w:cs="Times New Roman"/>
          <w:i/>
          <w:iCs/>
          <w:sz w:val="20"/>
          <w:szCs w:val="20"/>
        </w:rPr>
        <w:t>a</w:t>
      </w:r>
      <w:r w:rsidRPr="00F71899">
        <w:rPr>
          <w:rFonts w:cs="Times New Roman"/>
          <w:sz w:val="20"/>
          <w:szCs w:val="20"/>
        </w:rPr>
        <w:t xml:space="preserve">) of the </w:t>
      </w:r>
      <w:r w:rsidRPr="00F71899">
        <w:rPr>
          <w:rFonts w:cs="Times New Roman"/>
          <w:i/>
          <w:iCs/>
          <w:sz w:val="20"/>
          <w:szCs w:val="20"/>
        </w:rPr>
        <w:t>Rules of the Supreme Court of Canada</w:t>
      </w:r>
      <w:r w:rsidRPr="00F71899">
        <w:rPr>
          <w:rFonts w:cs="Times New Roman"/>
          <w:sz w:val="20"/>
          <w:szCs w:val="20"/>
        </w:rPr>
        <w:t>, the interveners shall pay to the appellant and the respondents any additional disbursements occasioned to the appellant and the respondents by its intervention.</w:t>
      </w:r>
    </w:p>
    <w:p w:rsidR="00265236" w:rsidRPr="00F71899" w:rsidRDefault="00265236" w:rsidP="00F66AC2">
      <w:pPr>
        <w:widowControl w:val="0"/>
        <w:jc w:val="both"/>
        <w:rPr>
          <w:rFonts w:eastAsia="Times New Roman" w:cs="Times New Roman"/>
          <w:sz w:val="20"/>
          <w:szCs w:val="20"/>
          <w:lang w:eastAsia="en-CA"/>
        </w:rPr>
      </w:pPr>
    </w:p>
    <w:p w:rsidR="00F71899" w:rsidRPr="00F71899" w:rsidRDefault="00F71899" w:rsidP="00F66AC2">
      <w:pPr>
        <w:widowControl w:val="0"/>
        <w:jc w:val="both"/>
        <w:rPr>
          <w:rFonts w:eastAsia="Times New Roman" w:cs="Times New Roman"/>
          <w:sz w:val="20"/>
          <w:szCs w:val="20"/>
          <w:lang w:eastAsia="en-CA"/>
        </w:rPr>
      </w:pPr>
    </w:p>
    <w:p w:rsidR="00F71899" w:rsidRPr="00F71899" w:rsidRDefault="00F71899" w:rsidP="00F66AC2">
      <w:pPr>
        <w:widowControl w:val="0"/>
        <w:jc w:val="both"/>
        <w:rPr>
          <w:rFonts w:eastAsia="Times New Roman" w:cs="Times New Roman"/>
          <w:sz w:val="20"/>
          <w:szCs w:val="20"/>
          <w:lang w:eastAsia="en-CA"/>
        </w:rPr>
      </w:pPr>
    </w:p>
    <w:p w:rsidR="00F71899" w:rsidRPr="00F71899" w:rsidRDefault="00F71899" w:rsidP="00F66AC2">
      <w:pPr>
        <w:jc w:val="both"/>
        <w:rPr>
          <w:rFonts w:eastAsia="Times New Roman" w:cs="Times New Roman"/>
          <w:sz w:val="20"/>
          <w:szCs w:val="20"/>
          <w:lang w:val="fr-CA" w:eastAsia="fr-FR"/>
        </w:rPr>
      </w:pPr>
      <w:r w:rsidRPr="00F71899">
        <w:rPr>
          <w:rFonts w:cs="Times New Roman"/>
          <w:b/>
          <w:bCs/>
          <w:sz w:val="20"/>
          <w:szCs w:val="20"/>
          <w:lang w:val="fr-CA"/>
        </w:rPr>
        <w:t xml:space="preserve">À LA SUITE DES DEMANDES </w:t>
      </w:r>
      <w:r w:rsidRPr="00F71899">
        <w:rPr>
          <w:rFonts w:cs="Times New Roman"/>
          <w:bCs/>
          <w:sz w:val="20"/>
          <w:szCs w:val="20"/>
          <w:lang w:val="fr-CA"/>
        </w:rPr>
        <w:t xml:space="preserve">présentées par la South Asian </w:t>
      </w:r>
      <w:proofErr w:type="spellStart"/>
      <w:r w:rsidRPr="00F71899">
        <w:rPr>
          <w:rFonts w:cs="Times New Roman"/>
          <w:bCs/>
          <w:sz w:val="20"/>
          <w:szCs w:val="20"/>
          <w:lang w:val="fr-CA"/>
        </w:rPr>
        <w:t>Legal</w:t>
      </w:r>
      <w:proofErr w:type="spellEnd"/>
      <w:r w:rsidRPr="00F71899">
        <w:rPr>
          <w:rFonts w:cs="Times New Roman"/>
          <w:bCs/>
          <w:sz w:val="20"/>
          <w:szCs w:val="20"/>
          <w:lang w:val="fr-CA"/>
        </w:rPr>
        <w:t xml:space="preserve"> </w:t>
      </w:r>
      <w:proofErr w:type="spellStart"/>
      <w:r w:rsidRPr="00F71899">
        <w:rPr>
          <w:rFonts w:cs="Times New Roman"/>
          <w:bCs/>
          <w:sz w:val="20"/>
          <w:szCs w:val="20"/>
          <w:lang w:val="fr-CA"/>
        </w:rPr>
        <w:t>Clinic</w:t>
      </w:r>
      <w:proofErr w:type="spellEnd"/>
      <w:r w:rsidRPr="00F71899">
        <w:rPr>
          <w:rFonts w:cs="Times New Roman"/>
          <w:bCs/>
          <w:sz w:val="20"/>
          <w:szCs w:val="20"/>
          <w:lang w:val="fr-CA"/>
        </w:rPr>
        <w:t xml:space="preserve"> of Ontario; le </w:t>
      </w:r>
      <w:r w:rsidRPr="00F71899">
        <w:rPr>
          <w:rFonts w:cs="Times New Roman"/>
          <w:sz w:val="20"/>
          <w:szCs w:val="20"/>
          <w:lang w:val="fr-CA"/>
        </w:rPr>
        <w:t xml:space="preserve">David </w:t>
      </w:r>
      <w:proofErr w:type="spellStart"/>
      <w:r w:rsidRPr="00F71899">
        <w:rPr>
          <w:rFonts w:cs="Times New Roman"/>
          <w:sz w:val="20"/>
          <w:szCs w:val="20"/>
          <w:lang w:val="fr-CA"/>
        </w:rPr>
        <w:t>Asper</w:t>
      </w:r>
      <w:proofErr w:type="spellEnd"/>
      <w:r w:rsidRPr="00F71899">
        <w:rPr>
          <w:rFonts w:cs="Times New Roman"/>
          <w:sz w:val="20"/>
          <w:szCs w:val="20"/>
          <w:lang w:val="fr-CA"/>
        </w:rPr>
        <w:t xml:space="preserve"> Centre for </w:t>
      </w:r>
      <w:proofErr w:type="spellStart"/>
      <w:r w:rsidRPr="00F71899">
        <w:rPr>
          <w:rFonts w:cs="Times New Roman"/>
          <w:sz w:val="20"/>
          <w:szCs w:val="20"/>
          <w:lang w:val="fr-CA"/>
        </w:rPr>
        <w:t>Constitutional</w:t>
      </w:r>
      <w:proofErr w:type="spellEnd"/>
      <w:r w:rsidRPr="00F71899">
        <w:rPr>
          <w:rFonts w:cs="Times New Roman"/>
          <w:sz w:val="20"/>
          <w:szCs w:val="20"/>
          <w:lang w:val="fr-CA"/>
        </w:rPr>
        <w:t xml:space="preserve"> </w:t>
      </w:r>
      <w:proofErr w:type="spellStart"/>
      <w:r w:rsidRPr="00F71899">
        <w:rPr>
          <w:rFonts w:cs="Times New Roman"/>
          <w:sz w:val="20"/>
          <w:szCs w:val="20"/>
          <w:lang w:val="fr-CA"/>
        </w:rPr>
        <w:t>Rights</w:t>
      </w:r>
      <w:proofErr w:type="spellEnd"/>
      <w:r w:rsidRPr="00F71899">
        <w:rPr>
          <w:rFonts w:cs="Times New Roman"/>
          <w:sz w:val="20"/>
          <w:szCs w:val="20"/>
          <w:lang w:val="fr-CA"/>
        </w:rPr>
        <w:t xml:space="preserve">; et les Juristes canadiens pour les droits de la personne dans le monde, le </w:t>
      </w:r>
      <w:r w:rsidRPr="00F71899">
        <w:rPr>
          <w:rFonts w:eastAsia="Times New Roman" w:cs="Times New Roman"/>
          <w:sz w:val="20"/>
          <w:szCs w:val="20"/>
          <w:lang w:val="fr-CA" w:eastAsia="fr-FR"/>
        </w:rPr>
        <w:t xml:space="preserve">Canadian Centre for </w:t>
      </w:r>
      <w:proofErr w:type="spellStart"/>
      <w:r w:rsidRPr="00F71899">
        <w:rPr>
          <w:rFonts w:eastAsia="Times New Roman" w:cs="Times New Roman"/>
          <w:sz w:val="20"/>
          <w:szCs w:val="20"/>
          <w:lang w:val="fr-CA" w:eastAsia="fr-FR"/>
        </w:rPr>
        <w:t>Victims</w:t>
      </w:r>
      <w:proofErr w:type="spellEnd"/>
      <w:r w:rsidRPr="00F71899">
        <w:rPr>
          <w:rFonts w:eastAsia="Times New Roman" w:cs="Times New Roman"/>
          <w:sz w:val="20"/>
          <w:szCs w:val="20"/>
          <w:lang w:val="fr-CA" w:eastAsia="fr-FR"/>
        </w:rPr>
        <w:t xml:space="preserve"> of Torture et le Conseil canadien pour les réfugiés (conjointement) en vue d’intervenir dans l’appel;</w:t>
      </w:r>
    </w:p>
    <w:p w:rsidR="00F71899" w:rsidRPr="00F71899" w:rsidRDefault="00F71899" w:rsidP="00F66AC2">
      <w:pPr>
        <w:jc w:val="both"/>
        <w:rPr>
          <w:rFonts w:eastAsia="Times New Roman" w:cs="Times New Roman"/>
          <w:sz w:val="20"/>
          <w:szCs w:val="20"/>
          <w:lang w:val="fr-CA" w:eastAsia="fr-FR"/>
        </w:rPr>
      </w:pPr>
    </w:p>
    <w:p w:rsidR="00F71899" w:rsidRPr="00F71899" w:rsidRDefault="00F71899" w:rsidP="00F66AC2">
      <w:pPr>
        <w:jc w:val="both"/>
        <w:rPr>
          <w:rFonts w:eastAsia="Times New Roman" w:cs="Times New Roman"/>
          <w:sz w:val="20"/>
          <w:szCs w:val="20"/>
          <w:lang w:val="fr-CA" w:eastAsia="fr-FR"/>
        </w:rPr>
      </w:pPr>
      <w:r w:rsidRPr="00F71899">
        <w:rPr>
          <w:rFonts w:eastAsia="Times New Roman" w:cs="Times New Roman"/>
          <w:b/>
          <w:sz w:val="20"/>
          <w:szCs w:val="20"/>
          <w:lang w:val="fr-CA" w:eastAsia="fr-FR"/>
        </w:rPr>
        <w:t>ET APRÈS EXAMEN</w:t>
      </w:r>
      <w:r w:rsidRPr="00F71899">
        <w:rPr>
          <w:rFonts w:eastAsia="Times New Roman" w:cs="Times New Roman"/>
          <w:sz w:val="20"/>
          <w:szCs w:val="20"/>
          <w:lang w:val="fr-CA" w:eastAsia="fr-FR"/>
        </w:rPr>
        <w:t xml:space="preserve"> des documents déposés;</w:t>
      </w:r>
    </w:p>
    <w:p w:rsidR="00F71899" w:rsidRPr="00F71899" w:rsidRDefault="00F71899" w:rsidP="00F66AC2">
      <w:pPr>
        <w:jc w:val="both"/>
        <w:rPr>
          <w:rFonts w:eastAsia="Times New Roman" w:cs="Times New Roman"/>
          <w:sz w:val="20"/>
          <w:szCs w:val="20"/>
          <w:lang w:val="fr-CA" w:eastAsia="fr-FR"/>
        </w:rPr>
      </w:pPr>
    </w:p>
    <w:p w:rsidR="00F71899" w:rsidRPr="00F71899" w:rsidRDefault="00F71899" w:rsidP="00F66AC2">
      <w:pPr>
        <w:jc w:val="both"/>
        <w:rPr>
          <w:rFonts w:eastAsia="Times New Roman" w:cs="Times New Roman"/>
          <w:b/>
          <w:sz w:val="20"/>
          <w:szCs w:val="20"/>
          <w:lang w:val="fr-CA" w:eastAsia="fr-FR"/>
        </w:rPr>
      </w:pPr>
      <w:r w:rsidRPr="00F71899">
        <w:rPr>
          <w:rFonts w:eastAsia="Times New Roman" w:cs="Times New Roman"/>
          <w:b/>
          <w:sz w:val="20"/>
          <w:szCs w:val="20"/>
          <w:lang w:val="fr-CA" w:eastAsia="fr-FR"/>
        </w:rPr>
        <w:t>IL EST ORDONNÉ CE QUI SUIT :</w:t>
      </w:r>
    </w:p>
    <w:p w:rsidR="00F71899" w:rsidRPr="00F71899" w:rsidRDefault="00F71899" w:rsidP="00F66AC2">
      <w:pPr>
        <w:jc w:val="both"/>
        <w:rPr>
          <w:rFonts w:eastAsia="Times New Roman" w:cs="Times New Roman"/>
          <w:b/>
          <w:sz w:val="20"/>
          <w:szCs w:val="20"/>
          <w:lang w:val="fr-CA" w:eastAsia="fr-FR"/>
        </w:rPr>
      </w:pPr>
    </w:p>
    <w:p w:rsidR="00F71899" w:rsidRPr="00F71899" w:rsidRDefault="00F71899" w:rsidP="00F66AC2">
      <w:pPr>
        <w:jc w:val="both"/>
        <w:rPr>
          <w:rFonts w:eastAsia="Times New Roman" w:cs="Times New Roman"/>
          <w:sz w:val="20"/>
          <w:szCs w:val="20"/>
          <w:lang w:val="fr-CA" w:eastAsia="fr-FR"/>
        </w:rPr>
      </w:pPr>
      <w:r w:rsidRPr="00F71899">
        <w:rPr>
          <w:rFonts w:eastAsia="Times New Roman" w:cs="Times New Roman"/>
          <w:sz w:val="20"/>
          <w:szCs w:val="20"/>
          <w:lang w:val="fr-CA" w:eastAsia="fr-FR"/>
        </w:rPr>
        <w:t xml:space="preserve">Les requêtes en autorisation d’intervenir de la </w:t>
      </w:r>
      <w:r w:rsidRPr="00F71899">
        <w:rPr>
          <w:rFonts w:cs="Times New Roman"/>
          <w:bCs/>
          <w:sz w:val="20"/>
          <w:szCs w:val="20"/>
          <w:lang w:val="fr-CA"/>
        </w:rPr>
        <w:t xml:space="preserve">South Asian </w:t>
      </w:r>
      <w:proofErr w:type="spellStart"/>
      <w:r w:rsidRPr="00F71899">
        <w:rPr>
          <w:rFonts w:cs="Times New Roman"/>
          <w:bCs/>
          <w:sz w:val="20"/>
          <w:szCs w:val="20"/>
          <w:lang w:val="fr-CA"/>
        </w:rPr>
        <w:t>Legal</w:t>
      </w:r>
      <w:proofErr w:type="spellEnd"/>
      <w:r w:rsidRPr="00F71899">
        <w:rPr>
          <w:rFonts w:cs="Times New Roman"/>
          <w:bCs/>
          <w:sz w:val="20"/>
          <w:szCs w:val="20"/>
          <w:lang w:val="fr-CA"/>
        </w:rPr>
        <w:t xml:space="preserve"> </w:t>
      </w:r>
      <w:proofErr w:type="spellStart"/>
      <w:r w:rsidRPr="00F71899">
        <w:rPr>
          <w:rFonts w:cs="Times New Roman"/>
          <w:bCs/>
          <w:sz w:val="20"/>
          <w:szCs w:val="20"/>
          <w:lang w:val="fr-CA"/>
        </w:rPr>
        <w:t>Clinic</w:t>
      </w:r>
      <w:proofErr w:type="spellEnd"/>
      <w:r w:rsidRPr="00F71899">
        <w:rPr>
          <w:rFonts w:cs="Times New Roman"/>
          <w:bCs/>
          <w:sz w:val="20"/>
          <w:szCs w:val="20"/>
          <w:lang w:val="fr-CA"/>
        </w:rPr>
        <w:t xml:space="preserve"> of Ontario; du </w:t>
      </w:r>
      <w:r w:rsidRPr="00F71899">
        <w:rPr>
          <w:rFonts w:cs="Times New Roman"/>
          <w:sz w:val="20"/>
          <w:szCs w:val="20"/>
          <w:lang w:val="fr-CA"/>
        </w:rPr>
        <w:t xml:space="preserve">David </w:t>
      </w:r>
      <w:proofErr w:type="spellStart"/>
      <w:r w:rsidRPr="00F71899">
        <w:rPr>
          <w:rFonts w:cs="Times New Roman"/>
          <w:sz w:val="20"/>
          <w:szCs w:val="20"/>
          <w:lang w:val="fr-CA"/>
        </w:rPr>
        <w:t>Asper</w:t>
      </w:r>
      <w:proofErr w:type="spellEnd"/>
      <w:r w:rsidRPr="00F71899">
        <w:rPr>
          <w:rFonts w:cs="Times New Roman"/>
          <w:sz w:val="20"/>
          <w:szCs w:val="20"/>
          <w:lang w:val="fr-CA"/>
        </w:rPr>
        <w:t xml:space="preserve"> Centre for </w:t>
      </w:r>
      <w:proofErr w:type="spellStart"/>
      <w:r w:rsidRPr="00F71899">
        <w:rPr>
          <w:rFonts w:cs="Times New Roman"/>
          <w:sz w:val="20"/>
          <w:szCs w:val="20"/>
          <w:lang w:val="fr-CA"/>
        </w:rPr>
        <w:t>Constitutional</w:t>
      </w:r>
      <w:proofErr w:type="spellEnd"/>
      <w:r w:rsidRPr="00F71899">
        <w:rPr>
          <w:rFonts w:cs="Times New Roman"/>
          <w:sz w:val="20"/>
          <w:szCs w:val="20"/>
          <w:lang w:val="fr-CA"/>
        </w:rPr>
        <w:t xml:space="preserve"> </w:t>
      </w:r>
      <w:proofErr w:type="spellStart"/>
      <w:r w:rsidRPr="00F71899">
        <w:rPr>
          <w:rFonts w:cs="Times New Roman"/>
          <w:sz w:val="20"/>
          <w:szCs w:val="20"/>
          <w:lang w:val="fr-CA"/>
        </w:rPr>
        <w:t>Rights</w:t>
      </w:r>
      <w:proofErr w:type="spellEnd"/>
      <w:r w:rsidRPr="00F71899">
        <w:rPr>
          <w:rFonts w:cs="Times New Roman"/>
          <w:sz w:val="20"/>
          <w:szCs w:val="20"/>
          <w:lang w:val="fr-CA"/>
        </w:rPr>
        <w:t xml:space="preserve">; et des Juristes canadiens pour les droits de la personne dans le monde, du </w:t>
      </w:r>
      <w:r w:rsidRPr="00F71899">
        <w:rPr>
          <w:rFonts w:eastAsia="Times New Roman" w:cs="Times New Roman"/>
          <w:sz w:val="20"/>
          <w:szCs w:val="20"/>
          <w:lang w:val="fr-CA" w:eastAsia="fr-FR"/>
        </w:rPr>
        <w:t xml:space="preserve">Canadian Centre for </w:t>
      </w:r>
      <w:proofErr w:type="spellStart"/>
      <w:r w:rsidRPr="00F71899">
        <w:rPr>
          <w:rFonts w:eastAsia="Times New Roman" w:cs="Times New Roman"/>
          <w:sz w:val="20"/>
          <w:szCs w:val="20"/>
          <w:lang w:val="fr-CA" w:eastAsia="fr-FR"/>
        </w:rPr>
        <w:t>Victims</w:t>
      </w:r>
      <w:proofErr w:type="spellEnd"/>
      <w:r w:rsidRPr="00F71899">
        <w:rPr>
          <w:rFonts w:eastAsia="Times New Roman" w:cs="Times New Roman"/>
          <w:sz w:val="20"/>
          <w:szCs w:val="20"/>
          <w:lang w:val="fr-CA" w:eastAsia="fr-FR"/>
        </w:rPr>
        <w:t xml:space="preserve"> of Torture et du Conseil canadien pour les réfugiés (conjointement) sont accueillies. Le </w:t>
      </w:r>
      <w:r w:rsidRPr="00F71899">
        <w:rPr>
          <w:rFonts w:cs="Times New Roman"/>
          <w:sz w:val="20"/>
          <w:szCs w:val="20"/>
          <w:lang w:val="fr-CA"/>
        </w:rPr>
        <w:t xml:space="preserve">David </w:t>
      </w:r>
      <w:proofErr w:type="spellStart"/>
      <w:r w:rsidRPr="00F71899">
        <w:rPr>
          <w:rFonts w:cs="Times New Roman"/>
          <w:sz w:val="20"/>
          <w:szCs w:val="20"/>
          <w:lang w:val="fr-CA"/>
        </w:rPr>
        <w:t>Asper</w:t>
      </w:r>
      <w:proofErr w:type="spellEnd"/>
      <w:r w:rsidRPr="00F71899">
        <w:rPr>
          <w:rFonts w:cs="Times New Roman"/>
          <w:sz w:val="20"/>
          <w:szCs w:val="20"/>
          <w:lang w:val="fr-CA"/>
        </w:rPr>
        <w:t xml:space="preserve"> Centre for </w:t>
      </w:r>
      <w:proofErr w:type="spellStart"/>
      <w:r w:rsidRPr="00F71899">
        <w:rPr>
          <w:rFonts w:cs="Times New Roman"/>
          <w:sz w:val="20"/>
          <w:szCs w:val="20"/>
          <w:lang w:val="fr-CA"/>
        </w:rPr>
        <w:t>Constitutional</w:t>
      </w:r>
      <w:proofErr w:type="spellEnd"/>
      <w:r w:rsidRPr="00F71899">
        <w:rPr>
          <w:rFonts w:cs="Times New Roman"/>
          <w:sz w:val="20"/>
          <w:szCs w:val="20"/>
          <w:lang w:val="fr-CA"/>
        </w:rPr>
        <w:t xml:space="preserve"> </w:t>
      </w:r>
      <w:proofErr w:type="spellStart"/>
      <w:r w:rsidRPr="00F71899">
        <w:rPr>
          <w:rFonts w:cs="Times New Roman"/>
          <w:sz w:val="20"/>
          <w:szCs w:val="20"/>
          <w:lang w:val="fr-CA"/>
        </w:rPr>
        <w:t>Rights</w:t>
      </w:r>
      <w:proofErr w:type="spellEnd"/>
      <w:r w:rsidRPr="00F71899">
        <w:rPr>
          <w:rFonts w:cs="Times New Roman"/>
          <w:sz w:val="20"/>
          <w:szCs w:val="20"/>
          <w:lang w:val="fr-CA"/>
        </w:rPr>
        <w:t>, et</w:t>
      </w:r>
      <w:r w:rsidRPr="00F71899">
        <w:rPr>
          <w:rFonts w:eastAsia="Times New Roman" w:cs="Times New Roman"/>
          <w:sz w:val="20"/>
          <w:szCs w:val="20"/>
          <w:lang w:val="fr-CA" w:eastAsia="fr-FR"/>
        </w:rPr>
        <w:t xml:space="preserve"> </w:t>
      </w:r>
      <w:r w:rsidRPr="00F71899">
        <w:rPr>
          <w:rFonts w:cs="Times New Roman"/>
          <w:sz w:val="20"/>
          <w:szCs w:val="20"/>
          <w:lang w:val="fr-CA"/>
        </w:rPr>
        <w:t xml:space="preserve">les Juristes canadiens pour les droits de la personne dans le monde, le </w:t>
      </w:r>
      <w:r w:rsidRPr="00F71899">
        <w:rPr>
          <w:rFonts w:eastAsia="Times New Roman" w:cs="Times New Roman"/>
          <w:sz w:val="20"/>
          <w:szCs w:val="20"/>
          <w:lang w:val="fr-CA" w:eastAsia="fr-FR"/>
        </w:rPr>
        <w:t xml:space="preserve">Canadian Centre for </w:t>
      </w:r>
      <w:proofErr w:type="spellStart"/>
      <w:r w:rsidRPr="00F71899">
        <w:rPr>
          <w:rFonts w:eastAsia="Times New Roman" w:cs="Times New Roman"/>
          <w:sz w:val="20"/>
          <w:szCs w:val="20"/>
          <w:lang w:val="fr-CA" w:eastAsia="fr-FR"/>
        </w:rPr>
        <w:t>Victims</w:t>
      </w:r>
      <w:proofErr w:type="spellEnd"/>
      <w:r w:rsidRPr="00F71899">
        <w:rPr>
          <w:rFonts w:eastAsia="Times New Roman" w:cs="Times New Roman"/>
          <w:sz w:val="20"/>
          <w:szCs w:val="20"/>
          <w:lang w:val="fr-CA" w:eastAsia="fr-FR"/>
        </w:rPr>
        <w:t xml:space="preserve"> of Torture et le Conseil canadien pour les réfugiés (conjointement) pourront chacun signifier et déposer un mémoire d’au plus dix (10) pages au plus tard le 10 mars 2017. La </w:t>
      </w:r>
      <w:r w:rsidRPr="00F71899">
        <w:rPr>
          <w:rFonts w:cs="Times New Roman"/>
          <w:bCs/>
          <w:sz w:val="20"/>
          <w:szCs w:val="20"/>
          <w:lang w:val="fr-CA"/>
        </w:rPr>
        <w:t xml:space="preserve">South Asian </w:t>
      </w:r>
      <w:proofErr w:type="spellStart"/>
      <w:r w:rsidRPr="00F71899">
        <w:rPr>
          <w:rFonts w:cs="Times New Roman"/>
          <w:bCs/>
          <w:sz w:val="20"/>
          <w:szCs w:val="20"/>
          <w:lang w:val="fr-CA"/>
        </w:rPr>
        <w:t>Legal</w:t>
      </w:r>
      <w:proofErr w:type="spellEnd"/>
      <w:r w:rsidRPr="00F71899">
        <w:rPr>
          <w:rFonts w:cs="Times New Roman"/>
          <w:bCs/>
          <w:sz w:val="20"/>
          <w:szCs w:val="20"/>
          <w:lang w:val="fr-CA"/>
        </w:rPr>
        <w:t xml:space="preserve"> </w:t>
      </w:r>
      <w:proofErr w:type="spellStart"/>
      <w:r w:rsidRPr="00F71899">
        <w:rPr>
          <w:rFonts w:cs="Times New Roman"/>
          <w:bCs/>
          <w:sz w:val="20"/>
          <w:szCs w:val="20"/>
          <w:lang w:val="fr-CA"/>
        </w:rPr>
        <w:t>Clinic</w:t>
      </w:r>
      <w:proofErr w:type="spellEnd"/>
      <w:r w:rsidRPr="00F71899">
        <w:rPr>
          <w:rFonts w:cs="Times New Roman"/>
          <w:bCs/>
          <w:sz w:val="20"/>
          <w:szCs w:val="20"/>
          <w:lang w:val="fr-CA"/>
        </w:rPr>
        <w:t xml:space="preserve"> of Ontario pourra </w:t>
      </w:r>
      <w:r w:rsidRPr="00F71899">
        <w:rPr>
          <w:rFonts w:eastAsia="Times New Roman" w:cs="Times New Roman"/>
          <w:sz w:val="20"/>
          <w:szCs w:val="20"/>
          <w:lang w:val="fr-CA" w:eastAsia="fr-FR"/>
        </w:rPr>
        <w:t>signifier et déposer un mémoire d’au plus cinq (5) pages au plus tard le 10 mars 2017.</w:t>
      </w:r>
    </w:p>
    <w:p w:rsidR="00F71899" w:rsidRPr="00F71899" w:rsidRDefault="00F71899" w:rsidP="00F66AC2">
      <w:pPr>
        <w:jc w:val="both"/>
        <w:rPr>
          <w:rFonts w:eastAsia="Times New Roman" w:cs="Times New Roman"/>
          <w:sz w:val="20"/>
          <w:szCs w:val="20"/>
          <w:lang w:val="fr-CA" w:eastAsia="fr-FR"/>
        </w:rPr>
      </w:pPr>
    </w:p>
    <w:p w:rsidR="00F71899" w:rsidRPr="00F71899" w:rsidRDefault="00F71899" w:rsidP="00F66AC2">
      <w:pPr>
        <w:jc w:val="both"/>
        <w:rPr>
          <w:rFonts w:eastAsia="Times New Roman" w:cs="Times New Roman"/>
          <w:sz w:val="20"/>
          <w:szCs w:val="20"/>
          <w:lang w:val="fr-CA" w:eastAsia="fr-FR"/>
        </w:rPr>
      </w:pPr>
      <w:r w:rsidRPr="00F71899">
        <w:rPr>
          <w:rFonts w:eastAsia="Times New Roman" w:cs="Times New Roman"/>
          <w:sz w:val="20"/>
          <w:szCs w:val="20"/>
          <w:lang w:val="fr-CA" w:eastAsia="fr-FR"/>
        </w:rPr>
        <w:t>Ces intervenants sont autorisés à présenter une plaidoirie orale d’au plus cinq (5) minutes lors de l’audition de l’appel.</w:t>
      </w:r>
    </w:p>
    <w:p w:rsidR="00F71899" w:rsidRPr="00F71899" w:rsidRDefault="00F71899" w:rsidP="00F66AC2">
      <w:pPr>
        <w:jc w:val="both"/>
        <w:rPr>
          <w:rFonts w:eastAsia="Times New Roman" w:cs="Times New Roman"/>
          <w:sz w:val="20"/>
          <w:szCs w:val="20"/>
          <w:lang w:val="fr-CA" w:eastAsia="fr-FR"/>
        </w:rPr>
      </w:pPr>
    </w:p>
    <w:p w:rsidR="00F71899" w:rsidRPr="00F71899" w:rsidRDefault="00F71899" w:rsidP="00F66AC2">
      <w:pPr>
        <w:jc w:val="both"/>
        <w:rPr>
          <w:rFonts w:eastAsia="Times New Roman" w:cs="Times New Roman"/>
          <w:b/>
          <w:sz w:val="20"/>
          <w:szCs w:val="20"/>
          <w:lang w:val="fr-CA" w:eastAsia="fr-FR"/>
        </w:rPr>
      </w:pPr>
      <w:r w:rsidRPr="00F71899">
        <w:rPr>
          <w:rFonts w:eastAsia="Times New Roman" w:cs="Times New Roman"/>
          <w:b/>
          <w:sz w:val="20"/>
          <w:szCs w:val="20"/>
          <w:lang w:val="fr-CA" w:eastAsia="fr-FR"/>
        </w:rPr>
        <w:t>Les intervenants n’ont pas le droit de soulever de nouvelles questions, de produire d’autres éléments de preuve ni de compléter de quelque autre façon le dossier des parties.</w:t>
      </w:r>
    </w:p>
    <w:p w:rsidR="00F71899" w:rsidRPr="00F71899" w:rsidRDefault="00F71899" w:rsidP="00F66AC2">
      <w:pPr>
        <w:jc w:val="both"/>
        <w:rPr>
          <w:rFonts w:eastAsia="Times New Roman" w:cs="Times New Roman"/>
          <w:sz w:val="20"/>
          <w:szCs w:val="20"/>
          <w:lang w:val="fr-CA" w:eastAsia="fr-FR"/>
        </w:rPr>
      </w:pPr>
    </w:p>
    <w:p w:rsidR="00F71899" w:rsidRPr="00F71899" w:rsidRDefault="00F71899" w:rsidP="00F66AC2">
      <w:pPr>
        <w:jc w:val="both"/>
        <w:rPr>
          <w:rFonts w:eastAsia="Times New Roman" w:cs="Times New Roman"/>
          <w:sz w:val="20"/>
          <w:szCs w:val="20"/>
          <w:lang w:val="fr-CA" w:eastAsia="fr-FR"/>
        </w:rPr>
      </w:pPr>
      <w:r w:rsidRPr="00F71899">
        <w:rPr>
          <w:rFonts w:eastAsia="Times New Roman" w:cs="Times New Roman"/>
          <w:sz w:val="20"/>
          <w:szCs w:val="20"/>
          <w:lang w:val="fr-CA" w:eastAsia="fr-FR"/>
        </w:rPr>
        <w:t>Conformément à l’al. 59(1)</w:t>
      </w:r>
      <w:r w:rsidRPr="00F71899">
        <w:rPr>
          <w:rFonts w:eastAsia="Times New Roman" w:cs="Times New Roman"/>
          <w:i/>
          <w:sz w:val="20"/>
          <w:szCs w:val="20"/>
          <w:lang w:val="fr-CA" w:eastAsia="fr-FR"/>
        </w:rPr>
        <w:t>a</w:t>
      </w:r>
      <w:r w:rsidRPr="00F71899">
        <w:rPr>
          <w:rFonts w:eastAsia="Times New Roman" w:cs="Times New Roman"/>
          <w:sz w:val="20"/>
          <w:szCs w:val="20"/>
          <w:lang w:val="fr-CA" w:eastAsia="fr-FR"/>
        </w:rPr>
        <w:t xml:space="preserve">) des </w:t>
      </w:r>
      <w:r w:rsidRPr="00F71899">
        <w:rPr>
          <w:rFonts w:eastAsia="Times New Roman" w:cs="Times New Roman"/>
          <w:i/>
          <w:sz w:val="20"/>
          <w:szCs w:val="20"/>
          <w:lang w:val="fr-CA" w:eastAsia="fr-FR"/>
        </w:rPr>
        <w:t>Règles de la Cour suprême du Canada</w:t>
      </w:r>
      <w:r w:rsidRPr="00F71899">
        <w:rPr>
          <w:rFonts w:eastAsia="Times New Roman" w:cs="Times New Roman"/>
          <w:sz w:val="20"/>
          <w:szCs w:val="20"/>
          <w:lang w:val="fr-CA" w:eastAsia="fr-FR"/>
        </w:rPr>
        <w:t>, les intervenants paieront à l’appelant et aux intimés tous les débours supplémentaires résultant de leur intervention.</w:t>
      </w:r>
    </w:p>
    <w:p w:rsidR="00F71899" w:rsidRPr="00F71899" w:rsidRDefault="00F71899" w:rsidP="00CA2DEA">
      <w:pPr>
        <w:widowControl w:val="0"/>
        <w:rPr>
          <w:rFonts w:eastAsia="Times New Roman" w:cs="Times New Roman"/>
          <w:sz w:val="20"/>
          <w:szCs w:val="20"/>
          <w:lang w:val="fr-CA" w:eastAsia="en-CA"/>
        </w:rPr>
      </w:pPr>
    </w:p>
    <w:p w:rsidR="00265236" w:rsidRPr="00F71899" w:rsidRDefault="0005663F"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73" style="width:2in;height:1pt" o:hrpct="0" o:hralign="center" o:hrstd="t" o:hrnoshade="t" o:hr="t" fillcolor="black [3213]" stroked="f"/>
        </w:pict>
      </w:r>
    </w:p>
    <w:p w:rsidR="00265236" w:rsidRPr="00F71899" w:rsidRDefault="00265236" w:rsidP="00CA2DEA">
      <w:pPr>
        <w:widowControl w:val="0"/>
        <w:rPr>
          <w:rFonts w:eastAsia="Times New Roman" w:cs="Times New Roman"/>
          <w:sz w:val="20"/>
          <w:szCs w:val="20"/>
          <w:lang w:val="en-US" w:eastAsia="en-CA"/>
        </w:rPr>
      </w:pPr>
    </w:p>
    <w:p w:rsidR="00CA2DEA" w:rsidRPr="00F71899" w:rsidRDefault="00CA2DEA" w:rsidP="0010587F">
      <w:pPr>
        <w:tabs>
          <w:tab w:val="left" w:pos="-1440"/>
          <w:tab w:val="left" w:pos="-720"/>
        </w:tabs>
        <w:jc w:val="both"/>
        <w:rPr>
          <w:sz w:val="20"/>
          <w:szCs w:val="20"/>
          <w:lang w:val="en-US"/>
        </w:rPr>
      </w:pPr>
    </w:p>
    <w:p w:rsidR="00890FEB" w:rsidRPr="00F71899" w:rsidRDefault="00890FEB" w:rsidP="00831CA9">
      <w:pPr>
        <w:jc w:val="both"/>
        <w:rPr>
          <w:sz w:val="20"/>
          <w:szCs w:val="20"/>
          <w:lang w:val="en-US"/>
        </w:rPr>
      </w:pPr>
    </w:p>
    <w:p w:rsidR="00831CA9" w:rsidRPr="00F71899" w:rsidRDefault="00831CA9" w:rsidP="00831CA9">
      <w:pPr>
        <w:jc w:val="both"/>
        <w:rPr>
          <w:sz w:val="20"/>
          <w:szCs w:val="20"/>
          <w:lang w:val="en-US"/>
        </w:rPr>
        <w:sectPr w:rsidR="00831CA9" w:rsidRPr="00F71899" w:rsidSect="00831CA9">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6B6926" w:rsidRPr="00223597" w:rsidTr="0085476B">
        <w:tc>
          <w:tcPr>
            <w:tcW w:w="4320" w:type="dxa"/>
            <w:shd w:val="clear" w:color="auto" w:fill="auto"/>
          </w:tcPr>
          <w:p w:rsidR="006B6926" w:rsidRPr="00F71899" w:rsidRDefault="006B6926" w:rsidP="006B6926">
            <w:pPr>
              <w:keepNext/>
              <w:keepLines/>
              <w:rPr>
                <w:b/>
                <w:bCs/>
                <w:szCs w:val="24"/>
                <w:lang w:val="en-GB"/>
              </w:rPr>
            </w:pPr>
            <w:r w:rsidRPr="00F71899">
              <w:rPr>
                <w:b/>
                <w:bCs/>
                <w:szCs w:val="24"/>
                <w:lang w:val="en-GB"/>
              </w:rPr>
              <w:lastRenderedPageBreak/>
              <w:t>SUPREME COURT REPORTS</w:t>
            </w:r>
          </w:p>
        </w:tc>
        <w:tc>
          <w:tcPr>
            <w:tcW w:w="840" w:type="dxa"/>
            <w:shd w:val="clear" w:color="auto" w:fill="auto"/>
          </w:tcPr>
          <w:p w:rsidR="006B6926" w:rsidRPr="00F71899" w:rsidRDefault="006B6926" w:rsidP="006B6926">
            <w:pPr>
              <w:jc w:val="center"/>
              <w:rPr>
                <w:b/>
                <w:bCs/>
                <w:szCs w:val="24"/>
                <w:lang w:val="en-GB"/>
              </w:rPr>
            </w:pPr>
          </w:p>
          <w:p w:rsidR="006B6926" w:rsidRPr="00F71899" w:rsidRDefault="006B6926" w:rsidP="006B6926">
            <w:pPr>
              <w:jc w:val="center"/>
              <w:rPr>
                <w:b/>
                <w:bCs/>
                <w:szCs w:val="24"/>
                <w:lang w:val="en-GB"/>
              </w:rPr>
            </w:pPr>
          </w:p>
          <w:p w:rsidR="006B6926" w:rsidRPr="00F71899" w:rsidRDefault="006B6926" w:rsidP="006B6926">
            <w:pPr>
              <w:jc w:val="center"/>
              <w:rPr>
                <w:b/>
                <w:bCs/>
                <w:szCs w:val="24"/>
                <w:lang w:val="en-GB"/>
              </w:rPr>
            </w:pPr>
          </w:p>
        </w:tc>
        <w:tc>
          <w:tcPr>
            <w:tcW w:w="4320" w:type="dxa"/>
            <w:shd w:val="clear" w:color="auto" w:fill="auto"/>
          </w:tcPr>
          <w:p w:rsidR="006B6926" w:rsidRPr="00F71899" w:rsidRDefault="006B6926" w:rsidP="006B6926">
            <w:pPr>
              <w:keepNext/>
              <w:keepLines/>
              <w:rPr>
                <w:b/>
                <w:bCs/>
                <w:szCs w:val="24"/>
                <w:lang w:val="fr-CA"/>
              </w:rPr>
            </w:pPr>
            <w:r w:rsidRPr="00F71899">
              <w:rPr>
                <w:b/>
                <w:bCs/>
                <w:szCs w:val="24"/>
                <w:lang w:val="fr-CA"/>
              </w:rPr>
              <w:t>RECUEIL DES ARRÊTS DE LA COUR SUPRÊME</w:t>
            </w:r>
          </w:p>
        </w:tc>
      </w:tr>
    </w:tbl>
    <w:p w:rsidR="00C01FCB" w:rsidRPr="00F71899" w:rsidRDefault="00C01FCB" w:rsidP="00C01FCB">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C01FCB" w:rsidRPr="00223597" w:rsidTr="001252A4">
        <w:trPr>
          <w:cantSplit/>
          <w:trHeight w:val="1152"/>
        </w:trPr>
        <w:tc>
          <w:tcPr>
            <w:tcW w:w="4320" w:type="dxa"/>
            <w:tcBorders>
              <w:top w:val="nil"/>
              <w:left w:val="nil"/>
              <w:bottom w:val="nil"/>
              <w:right w:val="nil"/>
            </w:tcBorders>
          </w:tcPr>
          <w:p w:rsidR="00C01FCB" w:rsidRPr="00F71899" w:rsidRDefault="00C01FCB" w:rsidP="001252A4">
            <w:pPr>
              <w:keepNext/>
              <w:keepLines/>
              <w:jc w:val="both"/>
              <w:rPr>
                <w:rFonts w:cs="Times New Roman"/>
                <w:sz w:val="20"/>
                <w:szCs w:val="20"/>
                <w:lang w:val="en-GB"/>
              </w:rPr>
            </w:pPr>
            <w:r w:rsidRPr="00F7189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C01FCB" w:rsidRPr="00F71899" w:rsidRDefault="00C01FCB" w:rsidP="001252A4">
            <w:pPr>
              <w:rPr>
                <w:rFonts w:cs="Times New Roman"/>
                <w:b/>
                <w:bCs/>
                <w:sz w:val="20"/>
                <w:szCs w:val="20"/>
                <w:lang w:val="en-GB"/>
              </w:rPr>
            </w:pPr>
          </w:p>
        </w:tc>
        <w:tc>
          <w:tcPr>
            <w:tcW w:w="4320" w:type="dxa"/>
            <w:tcBorders>
              <w:top w:val="nil"/>
              <w:left w:val="nil"/>
              <w:bottom w:val="nil"/>
              <w:right w:val="nil"/>
            </w:tcBorders>
          </w:tcPr>
          <w:p w:rsidR="00C01FCB" w:rsidRPr="00F71899" w:rsidRDefault="00C01FCB" w:rsidP="001252A4">
            <w:pPr>
              <w:keepNext/>
              <w:keepLines/>
              <w:jc w:val="both"/>
              <w:rPr>
                <w:rFonts w:cs="Times New Roman"/>
                <w:b/>
                <w:bCs/>
                <w:sz w:val="20"/>
                <w:szCs w:val="20"/>
                <w:lang w:val="fr-CA"/>
              </w:rPr>
            </w:pPr>
            <w:r w:rsidRPr="00F71899">
              <w:rPr>
                <w:rFonts w:cs="Times New Roman"/>
                <w:b/>
                <w:bCs/>
                <w:sz w:val="20"/>
                <w:szCs w:val="20"/>
                <w:lang w:val="fr-CA"/>
              </w:rPr>
              <w:t>LES INTITULÉS UTILISÉS DANS CETTE TABLE SONT LES INTITULÉS NORMALISÉS DE LA RUBRIQUE "RÉPERTORIÉ" DANS CHAQUE ARRÊT.</w:t>
            </w:r>
          </w:p>
        </w:tc>
      </w:tr>
      <w:tr w:rsidR="00C01FCB" w:rsidRPr="00F71899" w:rsidTr="001252A4">
        <w:tc>
          <w:tcPr>
            <w:tcW w:w="4320" w:type="dxa"/>
            <w:tcBorders>
              <w:top w:val="nil"/>
              <w:left w:val="nil"/>
              <w:bottom w:val="nil"/>
              <w:right w:val="nil"/>
            </w:tcBorders>
          </w:tcPr>
          <w:p w:rsidR="00C01FCB" w:rsidRDefault="00C01FCB" w:rsidP="001252A4">
            <w:pPr>
              <w:rPr>
                <w:rFonts w:cs="Times New Roman"/>
                <w:b/>
                <w:bCs/>
                <w:sz w:val="20"/>
                <w:szCs w:val="20"/>
                <w:lang w:val="en-GB"/>
              </w:rPr>
            </w:pPr>
            <w:r w:rsidRPr="00F71899">
              <w:rPr>
                <w:rFonts w:cs="Times New Roman"/>
                <w:b/>
                <w:bCs/>
                <w:sz w:val="20"/>
                <w:szCs w:val="20"/>
                <w:lang w:val="en-GB"/>
              </w:rPr>
              <w:t xml:space="preserve">Judgments reported in [2016] 1 S.C.R. Part </w:t>
            </w:r>
            <w:r w:rsidR="00EA478B">
              <w:rPr>
                <w:rFonts w:cs="Times New Roman"/>
                <w:b/>
                <w:bCs/>
                <w:sz w:val="20"/>
                <w:szCs w:val="20"/>
                <w:lang w:val="en-GB"/>
              </w:rPr>
              <w:t>3</w:t>
            </w:r>
          </w:p>
          <w:p w:rsidR="00EA478B" w:rsidRPr="007368AF" w:rsidRDefault="00EA478B" w:rsidP="001252A4">
            <w:pPr>
              <w:rPr>
                <w:rFonts w:cs="Times New Roman"/>
                <w:b/>
                <w:bCs/>
                <w:sz w:val="20"/>
                <w:szCs w:val="20"/>
                <w:lang w:val="en-GB"/>
              </w:rPr>
            </w:pPr>
          </w:p>
          <w:p w:rsidR="007368AF" w:rsidRDefault="00EA478B" w:rsidP="001252A4">
            <w:pPr>
              <w:rPr>
                <w:sz w:val="20"/>
                <w:szCs w:val="20"/>
              </w:rPr>
            </w:pPr>
            <w:r w:rsidRPr="007368AF">
              <w:rPr>
                <w:sz w:val="20"/>
                <w:szCs w:val="20"/>
              </w:rPr>
              <w:t xml:space="preserve">British Columbia (Workers’ Compensation Appeal Tribunal) </w:t>
            </w:r>
            <w:r w:rsidRPr="007368AF">
              <w:rPr>
                <w:i/>
                <w:sz w:val="20"/>
                <w:szCs w:val="20"/>
              </w:rPr>
              <w:t>v.</w:t>
            </w:r>
            <w:r w:rsidRPr="007368AF">
              <w:rPr>
                <w:sz w:val="20"/>
                <w:szCs w:val="20"/>
              </w:rPr>
              <w:t xml:space="preserve"> Fraser Health Authority, </w:t>
            </w:r>
          </w:p>
          <w:p w:rsidR="00EA478B" w:rsidRDefault="00EA478B" w:rsidP="001252A4">
            <w:pPr>
              <w:rPr>
                <w:sz w:val="20"/>
                <w:szCs w:val="20"/>
              </w:rPr>
            </w:pPr>
            <w:r w:rsidRPr="007368AF">
              <w:rPr>
                <w:sz w:val="20"/>
                <w:szCs w:val="20"/>
              </w:rPr>
              <w:t>2016 SCC 25</w:t>
            </w:r>
            <w:r w:rsidR="007368AF" w:rsidRPr="007368AF">
              <w:rPr>
                <w:sz w:val="20"/>
                <w:szCs w:val="20"/>
              </w:rPr>
              <w:t>, [2016] 1 S.C.R.</w:t>
            </w:r>
            <w:r w:rsidR="007368AF">
              <w:rPr>
                <w:sz w:val="20"/>
                <w:szCs w:val="20"/>
              </w:rPr>
              <w:t xml:space="preserve"> 587</w:t>
            </w:r>
          </w:p>
          <w:p w:rsidR="007368AF" w:rsidRDefault="007368AF" w:rsidP="001252A4">
            <w:pPr>
              <w:rPr>
                <w:sz w:val="20"/>
                <w:szCs w:val="20"/>
              </w:rPr>
            </w:pPr>
          </w:p>
          <w:p w:rsidR="007368AF" w:rsidRDefault="007368AF" w:rsidP="001252A4">
            <w:pPr>
              <w:rPr>
                <w:sz w:val="20"/>
                <w:szCs w:val="20"/>
              </w:rPr>
            </w:pPr>
            <w:r w:rsidRPr="000A77C9">
              <w:rPr>
                <w:sz w:val="20"/>
                <w:szCs w:val="20"/>
              </w:rPr>
              <w:t xml:space="preserve">R. </w:t>
            </w:r>
            <w:r w:rsidRPr="000A77C9">
              <w:rPr>
                <w:i/>
                <w:sz w:val="20"/>
                <w:szCs w:val="20"/>
              </w:rPr>
              <w:t>v.</w:t>
            </w:r>
            <w:r w:rsidRPr="000A77C9">
              <w:rPr>
                <w:sz w:val="20"/>
                <w:szCs w:val="20"/>
              </w:rPr>
              <w:t xml:space="preserve"> </w:t>
            </w:r>
            <w:proofErr w:type="spellStart"/>
            <w:r w:rsidRPr="000A77C9">
              <w:rPr>
                <w:sz w:val="20"/>
                <w:szCs w:val="20"/>
              </w:rPr>
              <w:t>Vassell</w:t>
            </w:r>
            <w:proofErr w:type="spellEnd"/>
            <w:r w:rsidRPr="000A77C9">
              <w:rPr>
                <w:sz w:val="20"/>
                <w:szCs w:val="20"/>
              </w:rPr>
              <w:t xml:space="preserve">, </w:t>
            </w:r>
          </w:p>
          <w:p w:rsidR="007368AF" w:rsidRPr="007368AF" w:rsidRDefault="007368AF" w:rsidP="001252A4">
            <w:pPr>
              <w:rPr>
                <w:rFonts w:cs="Times New Roman"/>
                <w:sz w:val="20"/>
                <w:szCs w:val="20"/>
                <w:lang w:val="fr-CA"/>
              </w:rPr>
            </w:pPr>
            <w:r w:rsidRPr="007368AF">
              <w:rPr>
                <w:sz w:val="20"/>
                <w:szCs w:val="20"/>
                <w:lang w:val="fr-CA"/>
              </w:rPr>
              <w:t>2016 SCC 26, [2016] 1 S.C.R. 625</w:t>
            </w:r>
          </w:p>
          <w:p w:rsidR="00C01FCB" w:rsidRPr="007368AF" w:rsidRDefault="00C01FCB" w:rsidP="001252A4">
            <w:pPr>
              <w:rPr>
                <w:rFonts w:cs="Times New Roman"/>
                <w:sz w:val="20"/>
                <w:szCs w:val="20"/>
                <w:lang w:val="fr-CA"/>
              </w:rPr>
            </w:pPr>
          </w:p>
          <w:p w:rsidR="007368AF" w:rsidRDefault="007368AF" w:rsidP="001252A4">
            <w:pPr>
              <w:rPr>
                <w:sz w:val="20"/>
                <w:szCs w:val="20"/>
                <w:lang w:val="fr-CA"/>
              </w:rPr>
            </w:pPr>
            <w:r w:rsidRPr="00A81A6B">
              <w:rPr>
                <w:sz w:val="20"/>
                <w:szCs w:val="20"/>
                <w:lang w:val="fr-CA"/>
              </w:rPr>
              <w:t xml:space="preserve">R. </w:t>
            </w:r>
            <w:r w:rsidRPr="00A81A6B">
              <w:rPr>
                <w:i/>
                <w:sz w:val="20"/>
                <w:szCs w:val="20"/>
                <w:lang w:val="fr-CA"/>
              </w:rPr>
              <w:t>v.</w:t>
            </w:r>
            <w:r w:rsidRPr="00A81A6B">
              <w:rPr>
                <w:sz w:val="20"/>
                <w:szCs w:val="20"/>
                <w:lang w:val="fr-CA"/>
              </w:rPr>
              <w:t xml:space="preserve"> Jordan, </w:t>
            </w:r>
          </w:p>
          <w:p w:rsidR="00C01FCB" w:rsidRPr="00F71899" w:rsidRDefault="007368AF" w:rsidP="001252A4">
            <w:pPr>
              <w:rPr>
                <w:rFonts w:cs="Times New Roman"/>
                <w:sz w:val="20"/>
                <w:szCs w:val="20"/>
                <w:lang w:val="en-US"/>
              </w:rPr>
            </w:pPr>
            <w:r w:rsidRPr="007368AF">
              <w:rPr>
                <w:sz w:val="20"/>
                <w:szCs w:val="20"/>
                <w:lang w:val="en-US"/>
              </w:rPr>
              <w:t>2016 SCC 27, [2016] 1 S.C.R. 631</w:t>
            </w:r>
          </w:p>
          <w:p w:rsidR="00696BA7" w:rsidRPr="00F71899" w:rsidRDefault="00696BA7" w:rsidP="001252A4">
            <w:pPr>
              <w:rPr>
                <w:rFonts w:cs="Times New Roman"/>
                <w:sz w:val="20"/>
                <w:szCs w:val="20"/>
                <w:lang w:val="en-US"/>
              </w:rPr>
            </w:pPr>
          </w:p>
          <w:p w:rsidR="007368AF" w:rsidRDefault="007368AF" w:rsidP="001252A4">
            <w:pPr>
              <w:rPr>
                <w:sz w:val="20"/>
                <w:szCs w:val="20"/>
              </w:rPr>
            </w:pPr>
            <w:r w:rsidRPr="00915CDC">
              <w:rPr>
                <w:sz w:val="20"/>
                <w:szCs w:val="20"/>
              </w:rPr>
              <w:t xml:space="preserve">R. </w:t>
            </w:r>
            <w:r w:rsidRPr="00915CDC">
              <w:rPr>
                <w:i/>
                <w:sz w:val="20"/>
                <w:szCs w:val="20"/>
              </w:rPr>
              <w:t>v.</w:t>
            </w:r>
            <w:r w:rsidRPr="00915CDC">
              <w:rPr>
                <w:sz w:val="20"/>
                <w:szCs w:val="20"/>
              </w:rPr>
              <w:t xml:space="preserve"> Williamson, </w:t>
            </w:r>
          </w:p>
          <w:p w:rsidR="00696BA7" w:rsidRPr="00F71899" w:rsidRDefault="007368AF" w:rsidP="001252A4">
            <w:pPr>
              <w:rPr>
                <w:rFonts w:cs="Times New Roman"/>
                <w:sz w:val="20"/>
                <w:szCs w:val="20"/>
                <w:lang w:val="en-US"/>
              </w:rPr>
            </w:pPr>
            <w:r w:rsidRPr="00915CDC">
              <w:rPr>
                <w:sz w:val="20"/>
                <w:szCs w:val="20"/>
              </w:rPr>
              <w:t>2016 SCC 28</w:t>
            </w:r>
            <w:r>
              <w:rPr>
                <w:sz w:val="20"/>
                <w:szCs w:val="20"/>
              </w:rPr>
              <w:t xml:space="preserve">, </w:t>
            </w:r>
            <w:r w:rsidRPr="007368AF">
              <w:rPr>
                <w:sz w:val="20"/>
                <w:szCs w:val="20"/>
                <w:lang w:val="en-US"/>
              </w:rPr>
              <w:t>[2016] 1 S.C.R.</w:t>
            </w:r>
            <w:r w:rsidR="008A7D78">
              <w:rPr>
                <w:sz w:val="20"/>
                <w:szCs w:val="20"/>
                <w:lang w:val="en-US"/>
              </w:rPr>
              <w:t xml:space="preserve"> 741</w:t>
            </w:r>
          </w:p>
          <w:p w:rsidR="00696BA7" w:rsidRPr="00F71899" w:rsidRDefault="00696BA7" w:rsidP="001252A4">
            <w:pPr>
              <w:rPr>
                <w:rFonts w:cs="Times New Roman"/>
                <w:sz w:val="20"/>
                <w:szCs w:val="20"/>
                <w:lang w:val="en-US"/>
              </w:rPr>
            </w:pPr>
          </w:p>
          <w:p w:rsidR="008A7D78" w:rsidRDefault="008A7D78" w:rsidP="001252A4">
            <w:pPr>
              <w:rPr>
                <w:sz w:val="20"/>
                <w:szCs w:val="20"/>
              </w:rPr>
            </w:pPr>
            <w:r w:rsidRPr="009B1914">
              <w:rPr>
                <w:sz w:val="20"/>
                <w:szCs w:val="20"/>
              </w:rPr>
              <w:t xml:space="preserve">Wilson </w:t>
            </w:r>
            <w:r w:rsidRPr="009B1914">
              <w:rPr>
                <w:i/>
                <w:sz w:val="20"/>
                <w:szCs w:val="20"/>
              </w:rPr>
              <w:t>v.</w:t>
            </w:r>
            <w:r w:rsidRPr="009B1914">
              <w:rPr>
                <w:sz w:val="20"/>
                <w:szCs w:val="20"/>
              </w:rPr>
              <w:t xml:space="preserve"> Atomic Energy of Canada Ltd., </w:t>
            </w:r>
          </w:p>
          <w:p w:rsidR="00696BA7" w:rsidRPr="00F71899" w:rsidRDefault="008A7D78" w:rsidP="001252A4">
            <w:pPr>
              <w:rPr>
                <w:rFonts w:cs="Times New Roman"/>
                <w:sz w:val="20"/>
                <w:szCs w:val="20"/>
                <w:lang w:val="en-US"/>
              </w:rPr>
            </w:pPr>
            <w:r w:rsidRPr="009B1914">
              <w:rPr>
                <w:sz w:val="20"/>
                <w:szCs w:val="20"/>
              </w:rPr>
              <w:t>2016 SCC 29</w:t>
            </w:r>
            <w:r>
              <w:rPr>
                <w:sz w:val="20"/>
                <w:szCs w:val="20"/>
              </w:rPr>
              <w:t xml:space="preserve">, </w:t>
            </w:r>
            <w:r w:rsidRPr="007368AF">
              <w:rPr>
                <w:sz w:val="20"/>
                <w:szCs w:val="20"/>
                <w:lang w:val="en-US"/>
              </w:rPr>
              <w:t>[2016] 1 S.C.R.</w:t>
            </w:r>
            <w:r>
              <w:rPr>
                <w:sz w:val="20"/>
                <w:szCs w:val="20"/>
                <w:lang w:val="en-US"/>
              </w:rPr>
              <w:t xml:space="preserve"> 770</w:t>
            </w:r>
          </w:p>
          <w:p w:rsidR="00696BA7" w:rsidRPr="00F71899" w:rsidRDefault="00696BA7" w:rsidP="001252A4">
            <w:pPr>
              <w:rPr>
                <w:rFonts w:cs="Times New Roman"/>
                <w:sz w:val="20"/>
                <w:szCs w:val="20"/>
                <w:lang w:val="en-US"/>
              </w:rPr>
            </w:pPr>
          </w:p>
          <w:p w:rsidR="00C01FCB" w:rsidRPr="00F71899" w:rsidRDefault="0005663F" w:rsidP="001252A4">
            <w:pPr>
              <w:keepNext/>
              <w:keepLines/>
              <w:rPr>
                <w:rFonts w:cs="Times New Roman"/>
                <w:bCs/>
                <w:sz w:val="20"/>
                <w:szCs w:val="20"/>
                <w:lang w:val="fr-CA"/>
              </w:rPr>
            </w:pPr>
            <w:r>
              <w:rPr>
                <w:rFonts w:cs="Times New Roman"/>
                <w:sz w:val="20"/>
                <w:szCs w:val="20"/>
              </w:rPr>
              <w:pict>
                <v:rect id="_x0000_i1076" style="width:129.6pt;height:1pt" o:hrpct="600" o:hralign="center" o:hrstd="t" o:hrnoshade="t" o:hr="t" fillcolor="black [3213]" stroked="f"/>
              </w:pict>
            </w:r>
          </w:p>
          <w:p w:rsidR="00C01FCB" w:rsidRPr="00F71899" w:rsidRDefault="00C01FCB" w:rsidP="001252A4">
            <w:pPr>
              <w:keepNext/>
              <w:keepLines/>
              <w:rPr>
                <w:rFonts w:cs="Times New Roman"/>
                <w:bCs/>
                <w:sz w:val="20"/>
                <w:szCs w:val="20"/>
                <w:lang w:val="fr-CA"/>
              </w:rPr>
            </w:pPr>
          </w:p>
        </w:tc>
        <w:tc>
          <w:tcPr>
            <w:tcW w:w="840" w:type="dxa"/>
            <w:tcBorders>
              <w:top w:val="nil"/>
              <w:left w:val="nil"/>
              <w:bottom w:val="nil"/>
              <w:right w:val="nil"/>
            </w:tcBorders>
          </w:tcPr>
          <w:p w:rsidR="00C01FCB" w:rsidRPr="00F71899" w:rsidRDefault="00C01FCB" w:rsidP="001252A4">
            <w:pPr>
              <w:rPr>
                <w:rFonts w:cs="Times New Roman"/>
                <w:b/>
                <w:bCs/>
                <w:sz w:val="20"/>
                <w:szCs w:val="20"/>
                <w:lang w:val="fr-CA"/>
              </w:rPr>
            </w:pPr>
          </w:p>
        </w:tc>
        <w:tc>
          <w:tcPr>
            <w:tcW w:w="4320" w:type="dxa"/>
            <w:tcBorders>
              <w:top w:val="nil"/>
              <w:left w:val="nil"/>
              <w:bottom w:val="nil"/>
              <w:right w:val="nil"/>
            </w:tcBorders>
          </w:tcPr>
          <w:p w:rsidR="00C01FCB" w:rsidRDefault="00C01FCB" w:rsidP="001252A4">
            <w:pPr>
              <w:rPr>
                <w:rFonts w:cs="Times New Roman"/>
                <w:b/>
                <w:bCs/>
                <w:sz w:val="20"/>
                <w:szCs w:val="20"/>
                <w:lang w:val="fr-CA"/>
              </w:rPr>
            </w:pPr>
            <w:r w:rsidRPr="00F71899">
              <w:rPr>
                <w:rFonts w:cs="Times New Roman"/>
                <w:b/>
                <w:bCs/>
                <w:sz w:val="20"/>
                <w:szCs w:val="20"/>
                <w:lang w:val="fr-CA"/>
              </w:rPr>
              <w:t xml:space="preserve">Jugements publiés dans [2016] 1 R.C.S. Partie </w:t>
            </w:r>
            <w:r w:rsidR="00EA478B">
              <w:rPr>
                <w:rFonts w:cs="Times New Roman"/>
                <w:b/>
                <w:bCs/>
                <w:sz w:val="20"/>
                <w:szCs w:val="20"/>
                <w:lang w:val="fr-CA"/>
              </w:rPr>
              <w:t>3</w:t>
            </w:r>
          </w:p>
          <w:p w:rsidR="00EA478B" w:rsidRDefault="00EA478B" w:rsidP="001252A4">
            <w:pPr>
              <w:rPr>
                <w:rFonts w:cs="Times New Roman"/>
                <w:b/>
                <w:bCs/>
                <w:sz w:val="20"/>
                <w:szCs w:val="20"/>
                <w:lang w:val="fr-CA"/>
              </w:rPr>
            </w:pPr>
          </w:p>
          <w:p w:rsidR="007368AF" w:rsidRDefault="007368AF" w:rsidP="001252A4">
            <w:pPr>
              <w:rPr>
                <w:sz w:val="20"/>
                <w:szCs w:val="20"/>
              </w:rPr>
            </w:pPr>
            <w:proofErr w:type="spellStart"/>
            <w:r w:rsidRPr="007E66E0">
              <w:rPr>
                <w:sz w:val="20"/>
                <w:szCs w:val="20"/>
              </w:rPr>
              <w:t>Colombie-Britannique</w:t>
            </w:r>
            <w:proofErr w:type="spellEnd"/>
            <w:r w:rsidRPr="007E66E0">
              <w:rPr>
                <w:sz w:val="20"/>
                <w:szCs w:val="20"/>
              </w:rPr>
              <w:t xml:space="preserve"> (Workers’ Compensation Appeal Tribunal) </w:t>
            </w:r>
            <w:r w:rsidRPr="007E66E0">
              <w:rPr>
                <w:i/>
                <w:sz w:val="20"/>
                <w:szCs w:val="20"/>
              </w:rPr>
              <w:t>c.</w:t>
            </w:r>
            <w:r w:rsidRPr="007E66E0">
              <w:rPr>
                <w:sz w:val="20"/>
                <w:szCs w:val="20"/>
              </w:rPr>
              <w:t xml:space="preserve"> Fraser Health Authority, </w:t>
            </w:r>
          </w:p>
          <w:p w:rsidR="007368AF" w:rsidRDefault="007368AF" w:rsidP="001252A4">
            <w:pPr>
              <w:rPr>
                <w:sz w:val="20"/>
                <w:szCs w:val="20"/>
              </w:rPr>
            </w:pPr>
            <w:r w:rsidRPr="007E66E0">
              <w:rPr>
                <w:sz w:val="20"/>
                <w:szCs w:val="20"/>
              </w:rPr>
              <w:t>2016 CSC 25</w:t>
            </w:r>
            <w:r>
              <w:rPr>
                <w:sz w:val="20"/>
                <w:szCs w:val="20"/>
              </w:rPr>
              <w:t xml:space="preserve">, </w:t>
            </w:r>
            <w:r w:rsidRPr="007368AF">
              <w:rPr>
                <w:sz w:val="20"/>
                <w:szCs w:val="20"/>
              </w:rPr>
              <w:t>[2016] 1 R.C.S.</w:t>
            </w:r>
            <w:r>
              <w:rPr>
                <w:sz w:val="20"/>
                <w:szCs w:val="20"/>
              </w:rPr>
              <w:t xml:space="preserve"> 587</w:t>
            </w:r>
          </w:p>
          <w:p w:rsidR="007368AF" w:rsidRDefault="007368AF" w:rsidP="001252A4">
            <w:pPr>
              <w:rPr>
                <w:sz w:val="20"/>
                <w:szCs w:val="20"/>
              </w:rPr>
            </w:pPr>
          </w:p>
          <w:p w:rsidR="007368AF" w:rsidRDefault="007368AF" w:rsidP="001252A4">
            <w:pPr>
              <w:rPr>
                <w:sz w:val="20"/>
                <w:szCs w:val="20"/>
              </w:rPr>
            </w:pPr>
            <w:r w:rsidRPr="00C80984">
              <w:rPr>
                <w:sz w:val="20"/>
                <w:szCs w:val="20"/>
              </w:rPr>
              <w:t xml:space="preserve">R. </w:t>
            </w:r>
            <w:r w:rsidRPr="00C80984">
              <w:rPr>
                <w:i/>
                <w:sz w:val="20"/>
                <w:szCs w:val="20"/>
              </w:rPr>
              <w:t>c.</w:t>
            </w:r>
            <w:r w:rsidRPr="00C80984">
              <w:rPr>
                <w:sz w:val="20"/>
                <w:szCs w:val="20"/>
              </w:rPr>
              <w:t xml:space="preserve"> </w:t>
            </w:r>
            <w:proofErr w:type="spellStart"/>
            <w:r w:rsidRPr="00C80984">
              <w:rPr>
                <w:sz w:val="20"/>
                <w:szCs w:val="20"/>
              </w:rPr>
              <w:t>Vassell</w:t>
            </w:r>
            <w:proofErr w:type="spellEnd"/>
            <w:r w:rsidRPr="00C80984">
              <w:rPr>
                <w:sz w:val="20"/>
                <w:szCs w:val="20"/>
              </w:rPr>
              <w:t xml:space="preserve">, </w:t>
            </w:r>
          </w:p>
          <w:p w:rsidR="00EA478B" w:rsidRPr="007368AF" w:rsidRDefault="007368AF" w:rsidP="001252A4">
            <w:pPr>
              <w:rPr>
                <w:rFonts w:cs="Times New Roman"/>
                <w:b/>
                <w:bCs/>
                <w:sz w:val="20"/>
                <w:szCs w:val="20"/>
                <w:lang w:val="en-US"/>
              </w:rPr>
            </w:pPr>
            <w:r w:rsidRPr="00C80984">
              <w:rPr>
                <w:sz w:val="20"/>
                <w:szCs w:val="20"/>
              </w:rPr>
              <w:t>2016 CSC 26</w:t>
            </w:r>
            <w:r>
              <w:rPr>
                <w:sz w:val="20"/>
                <w:szCs w:val="20"/>
              </w:rPr>
              <w:t xml:space="preserve">, </w:t>
            </w:r>
            <w:r w:rsidRPr="007368AF">
              <w:rPr>
                <w:sz w:val="20"/>
                <w:szCs w:val="20"/>
              </w:rPr>
              <w:t>[2016] 1 R.C.S.</w:t>
            </w:r>
            <w:r>
              <w:rPr>
                <w:sz w:val="20"/>
                <w:szCs w:val="20"/>
              </w:rPr>
              <w:t xml:space="preserve"> 625</w:t>
            </w:r>
          </w:p>
          <w:p w:rsidR="00C01FCB" w:rsidRPr="007368AF" w:rsidRDefault="00C01FCB" w:rsidP="001252A4">
            <w:pPr>
              <w:rPr>
                <w:rFonts w:cs="Times New Roman"/>
                <w:b/>
                <w:bCs/>
                <w:sz w:val="20"/>
                <w:szCs w:val="20"/>
                <w:lang w:val="en-US"/>
              </w:rPr>
            </w:pPr>
          </w:p>
          <w:p w:rsidR="007368AF" w:rsidRDefault="007368AF" w:rsidP="001252A4">
            <w:pPr>
              <w:keepNext/>
              <w:keepLines/>
              <w:rPr>
                <w:sz w:val="20"/>
                <w:szCs w:val="20"/>
              </w:rPr>
            </w:pPr>
            <w:r w:rsidRPr="00443B18">
              <w:rPr>
                <w:sz w:val="20"/>
                <w:szCs w:val="20"/>
              </w:rPr>
              <w:t xml:space="preserve">R. </w:t>
            </w:r>
            <w:r w:rsidRPr="00443B18">
              <w:rPr>
                <w:i/>
                <w:sz w:val="20"/>
                <w:szCs w:val="20"/>
              </w:rPr>
              <w:t>c.</w:t>
            </w:r>
            <w:r w:rsidRPr="00443B18">
              <w:rPr>
                <w:sz w:val="20"/>
                <w:szCs w:val="20"/>
              </w:rPr>
              <w:t xml:space="preserve"> Jordan, </w:t>
            </w:r>
          </w:p>
          <w:p w:rsidR="00C01FCB" w:rsidRPr="007368AF" w:rsidRDefault="007368AF" w:rsidP="001252A4">
            <w:pPr>
              <w:keepNext/>
              <w:keepLines/>
              <w:rPr>
                <w:rFonts w:cs="Times New Roman"/>
                <w:sz w:val="20"/>
                <w:szCs w:val="20"/>
                <w:lang w:val="en-US"/>
              </w:rPr>
            </w:pPr>
            <w:r w:rsidRPr="00443B18">
              <w:rPr>
                <w:sz w:val="20"/>
                <w:szCs w:val="20"/>
              </w:rPr>
              <w:t>2016 CSC 27</w:t>
            </w:r>
            <w:r>
              <w:rPr>
                <w:sz w:val="20"/>
                <w:szCs w:val="20"/>
              </w:rPr>
              <w:t xml:space="preserve">, </w:t>
            </w:r>
            <w:r w:rsidRPr="007368AF">
              <w:rPr>
                <w:sz w:val="20"/>
                <w:szCs w:val="20"/>
              </w:rPr>
              <w:t>[2016] 1 R.C.S.</w:t>
            </w:r>
            <w:r>
              <w:rPr>
                <w:sz w:val="20"/>
                <w:szCs w:val="20"/>
              </w:rPr>
              <w:t xml:space="preserve"> 631</w:t>
            </w:r>
          </w:p>
          <w:p w:rsidR="00696BA7" w:rsidRPr="007368AF" w:rsidRDefault="00696BA7" w:rsidP="001252A4">
            <w:pPr>
              <w:keepNext/>
              <w:keepLines/>
              <w:rPr>
                <w:rFonts w:cs="Times New Roman"/>
                <w:sz w:val="20"/>
                <w:szCs w:val="20"/>
                <w:lang w:val="en-US"/>
              </w:rPr>
            </w:pPr>
          </w:p>
          <w:p w:rsidR="008A7D78" w:rsidRDefault="008A7D78" w:rsidP="001252A4">
            <w:pPr>
              <w:keepNext/>
              <w:keepLines/>
              <w:rPr>
                <w:sz w:val="20"/>
                <w:szCs w:val="20"/>
              </w:rPr>
            </w:pPr>
            <w:r w:rsidRPr="001D45B3">
              <w:rPr>
                <w:sz w:val="20"/>
                <w:szCs w:val="20"/>
              </w:rPr>
              <w:t xml:space="preserve">R. </w:t>
            </w:r>
            <w:r w:rsidRPr="001D45B3">
              <w:rPr>
                <w:i/>
                <w:sz w:val="20"/>
                <w:szCs w:val="20"/>
              </w:rPr>
              <w:t>c.</w:t>
            </w:r>
            <w:r w:rsidRPr="001D45B3">
              <w:rPr>
                <w:sz w:val="20"/>
                <w:szCs w:val="20"/>
              </w:rPr>
              <w:t xml:space="preserve"> Williamson, </w:t>
            </w:r>
          </w:p>
          <w:p w:rsidR="00696BA7" w:rsidRPr="008A7D78" w:rsidRDefault="008A7D78" w:rsidP="001252A4">
            <w:pPr>
              <w:keepNext/>
              <w:keepLines/>
              <w:rPr>
                <w:rFonts w:cs="Times New Roman"/>
                <w:sz w:val="20"/>
                <w:szCs w:val="20"/>
                <w:lang w:val="fr-CA"/>
              </w:rPr>
            </w:pPr>
            <w:r w:rsidRPr="008A7D78">
              <w:rPr>
                <w:sz w:val="20"/>
                <w:szCs w:val="20"/>
                <w:lang w:val="fr-CA"/>
              </w:rPr>
              <w:t>2016 CSC 28, [2016] 1 R.C.S. 741</w:t>
            </w:r>
          </w:p>
          <w:p w:rsidR="00696BA7" w:rsidRPr="008A7D78" w:rsidRDefault="00696BA7" w:rsidP="001252A4">
            <w:pPr>
              <w:keepNext/>
              <w:keepLines/>
              <w:rPr>
                <w:rFonts w:cs="Times New Roman"/>
                <w:sz w:val="20"/>
                <w:szCs w:val="20"/>
                <w:lang w:val="fr-CA"/>
              </w:rPr>
            </w:pPr>
          </w:p>
          <w:p w:rsidR="008A7D78" w:rsidRDefault="008A7D78" w:rsidP="008A7D78">
            <w:pPr>
              <w:jc w:val="both"/>
              <w:rPr>
                <w:rStyle w:val="SCCRespondentForIndexChar"/>
                <w:rFonts w:eastAsiaTheme="minorHAnsi"/>
                <w:b w:val="0"/>
                <w:sz w:val="20"/>
                <w:lang w:val="fr-CA"/>
              </w:rPr>
            </w:pPr>
            <w:r w:rsidRPr="004C0B44">
              <w:rPr>
                <w:rStyle w:val="SCCAppellantForIndexChar"/>
                <w:rFonts w:eastAsiaTheme="minorHAnsi"/>
                <w:b w:val="0"/>
                <w:sz w:val="20"/>
              </w:rPr>
              <w:t>Wilson</w:t>
            </w:r>
            <w:r w:rsidRPr="008A7D78">
              <w:rPr>
                <w:sz w:val="20"/>
                <w:szCs w:val="20"/>
                <w:lang w:val="fr-CA"/>
              </w:rPr>
              <w:t xml:space="preserve"> </w:t>
            </w:r>
            <w:r w:rsidRPr="008A7D78">
              <w:rPr>
                <w:i/>
                <w:sz w:val="20"/>
                <w:szCs w:val="20"/>
                <w:lang w:val="fr-CA"/>
              </w:rPr>
              <w:t>c.</w:t>
            </w:r>
            <w:r w:rsidRPr="008A7D78">
              <w:rPr>
                <w:sz w:val="20"/>
                <w:szCs w:val="20"/>
                <w:lang w:val="fr-CA"/>
              </w:rPr>
              <w:t xml:space="preserve"> </w:t>
            </w:r>
            <w:r w:rsidRPr="008A7D78">
              <w:rPr>
                <w:rStyle w:val="SCCRespondentForIndexChar"/>
                <w:rFonts w:eastAsiaTheme="minorHAnsi"/>
                <w:b w:val="0"/>
                <w:sz w:val="20"/>
                <w:lang w:val="fr-CA"/>
              </w:rPr>
              <w:t xml:space="preserve">Énergie Atomique du Canada Ltée, </w:t>
            </w:r>
          </w:p>
          <w:p w:rsidR="008A7D78" w:rsidRPr="008A7D78" w:rsidRDefault="008A7D78" w:rsidP="008A7D78">
            <w:pPr>
              <w:jc w:val="both"/>
              <w:rPr>
                <w:b/>
                <w:sz w:val="20"/>
                <w:szCs w:val="20"/>
                <w:lang w:val="fr-CA"/>
              </w:rPr>
            </w:pPr>
            <w:r w:rsidRPr="008A7D78">
              <w:rPr>
                <w:rStyle w:val="SCCRespondentForIndexChar"/>
                <w:rFonts w:eastAsiaTheme="minorHAnsi"/>
                <w:b w:val="0"/>
                <w:sz w:val="20"/>
                <w:lang w:val="fr-CA"/>
              </w:rPr>
              <w:t>2016 CSC 29</w:t>
            </w:r>
            <w:r>
              <w:rPr>
                <w:rStyle w:val="SCCRespondentForIndexChar"/>
                <w:rFonts w:eastAsiaTheme="minorHAnsi"/>
                <w:b w:val="0"/>
                <w:sz w:val="20"/>
                <w:lang w:val="fr-CA"/>
              </w:rPr>
              <w:t xml:space="preserve">, </w:t>
            </w:r>
            <w:r w:rsidRPr="008A7D78">
              <w:rPr>
                <w:sz w:val="20"/>
                <w:szCs w:val="20"/>
                <w:lang w:val="fr-CA"/>
              </w:rPr>
              <w:t>[2016] 1 R.C.S. 7</w:t>
            </w:r>
            <w:r>
              <w:rPr>
                <w:sz w:val="20"/>
                <w:szCs w:val="20"/>
                <w:lang w:val="fr-CA"/>
              </w:rPr>
              <w:t>70</w:t>
            </w:r>
          </w:p>
          <w:p w:rsidR="00696BA7" w:rsidRPr="008A7D78" w:rsidRDefault="00696BA7" w:rsidP="001252A4">
            <w:pPr>
              <w:keepNext/>
              <w:keepLines/>
              <w:rPr>
                <w:rFonts w:cs="Times New Roman"/>
                <w:sz w:val="20"/>
                <w:szCs w:val="20"/>
                <w:lang w:val="fr-CA"/>
              </w:rPr>
            </w:pPr>
          </w:p>
          <w:p w:rsidR="00C01FCB" w:rsidRPr="00F71899" w:rsidRDefault="0005663F" w:rsidP="001252A4">
            <w:pPr>
              <w:rPr>
                <w:rFonts w:cs="Times New Roman"/>
                <w:sz w:val="20"/>
                <w:szCs w:val="20"/>
              </w:rPr>
            </w:pPr>
            <w:r>
              <w:rPr>
                <w:rFonts w:cs="Times New Roman"/>
                <w:sz w:val="20"/>
                <w:szCs w:val="20"/>
              </w:rPr>
              <w:pict>
                <v:rect id="_x0000_i1077" style="width:129.6pt;height:1pt" o:hrpct="600" o:hralign="center" o:hrstd="t" o:hrnoshade="t" o:hr="t" fillcolor="black [3213]" stroked="f"/>
              </w:pict>
            </w:r>
          </w:p>
          <w:p w:rsidR="00C01FCB" w:rsidRPr="00F71899" w:rsidRDefault="00C01FCB" w:rsidP="001252A4">
            <w:pPr>
              <w:keepNext/>
              <w:keepLines/>
              <w:rPr>
                <w:rFonts w:cs="Times New Roman"/>
                <w:bCs/>
                <w:sz w:val="20"/>
                <w:szCs w:val="20"/>
                <w:lang w:val="en-US"/>
              </w:rPr>
            </w:pPr>
          </w:p>
        </w:tc>
      </w:tr>
      <w:tr w:rsidR="00C01FCB" w:rsidRPr="00F71899" w:rsidTr="001252A4">
        <w:tc>
          <w:tcPr>
            <w:tcW w:w="4320" w:type="dxa"/>
            <w:tcBorders>
              <w:top w:val="nil"/>
              <w:left w:val="nil"/>
              <w:bottom w:val="nil"/>
              <w:right w:val="nil"/>
            </w:tcBorders>
          </w:tcPr>
          <w:p w:rsidR="00C01FCB" w:rsidRPr="00F71899" w:rsidRDefault="00C01FCB" w:rsidP="001252A4">
            <w:pPr>
              <w:keepNext/>
              <w:keepLines/>
              <w:rPr>
                <w:rFonts w:cs="Times New Roman"/>
                <w:bCs/>
                <w:sz w:val="20"/>
                <w:szCs w:val="20"/>
                <w:lang w:val="fr-CA"/>
              </w:rPr>
            </w:pPr>
          </w:p>
        </w:tc>
        <w:tc>
          <w:tcPr>
            <w:tcW w:w="840" w:type="dxa"/>
            <w:tcBorders>
              <w:top w:val="nil"/>
              <w:left w:val="nil"/>
              <w:bottom w:val="nil"/>
              <w:right w:val="nil"/>
            </w:tcBorders>
          </w:tcPr>
          <w:p w:rsidR="00C01FCB" w:rsidRPr="00F71899" w:rsidRDefault="00C01FCB" w:rsidP="001252A4">
            <w:pPr>
              <w:rPr>
                <w:rFonts w:cs="Times New Roman"/>
                <w:b/>
                <w:bCs/>
                <w:sz w:val="20"/>
                <w:szCs w:val="20"/>
                <w:lang w:val="fr-CA"/>
              </w:rPr>
            </w:pPr>
          </w:p>
        </w:tc>
        <w:tc>
          <w:tcPr>
            <w:tcW w:w="4320" w:type="dxa"/>
            <w:tcBorders>
              <w:top w:val="nil"/>
              <w:left w:val="nil"/>
              <w:bottom w:val="nil"/>
              <w:right w:val="nil"/>
            </w:tcBorders>
          </w:tcPr>
          <w:p w:rsidR="00C01FCB" w:rsidRPr="00F71899" w:rsidRDefault="00C01FCB" w:rsidP="001252A4">
            <w:pPr>
              <w:keepNext/>
              <w:keepLines/>
              <w:rPr>
                <w:rFonts w:cs="Times New Roman"/>
                <w:bCs/>
                <w:sz w:val="20"/>
                <w:szCs w:val="20"/>
                <w:lang w:val="fr-CA"/>
              </w:rPr>
            </w:pPr>
          </w:p>
        </w:tc>
      </w:tr>
    </w:tbl>
    <w:p w:rsidR="00C01FCB" w:rsidRPr="00F71899" w:rsidRDefault="00C01FCB" w:rsidP="00C01FCB">
      <w:pPr>
        <w:rPr>
          <w:sz w:val="20"/>
          <w:szCs w:val="20"/>
          <w:lang w:val="fr-CA"/>
        </w:rPr>
      </w:pPr>
    </w:p>
    <w:p w:rsidR="00C01FCB" w:rsidRPr="00F71899" w:rsidRDefault="00C01FCB" w:rsidP="00A956D3">
      <w:pPr>
        <w:rPr>
          <w:sz w:val="20"/>
          <w:szCs w:val="20"/>
          <w:lang w:val="fr-CA"/>
        </w:rPr>
      </w:pPr>
    </w:p>
    <w:p w:rsidR="00C01FCB" w:rsidRPr="00F71899" w:rsidRDefault="00C01FCB" w:rsidP="00A956D3">
      <w:pPr>
        <w:rPr>
          <w:sz w:val="20"/>
          <w:szCs w:val="20"/>
          <w:lang w:val="fr-CA"/>
        </w:rPr>
      </w:pPr>
    </w:p>
    <w:p w:rsidR="006B6926" w:rsidRPr="00F71899" w:rsidRDefault="006B6926" w:rsidP="00782AE4">
      <w:pPr>
        <w:jc w:val="both"/>
        <w:rPr>
          <w:sz w:val="20"/>
          <w:szCs w:val="20"/>
          <w:lang w:val="fr-CA"/>
        </w:rPr>
      </w:pPr>
    </w:p>
    <w:p w:rsidR="006B6926" w:rsidRPr="00F71899" w:rsidRDefault="006B6926" w:rsidP="00782AE4">
      <w:pPr>
        <w:jc w:val="both"/>
        <w:rPr>
          <w:sz w:val="20"/>
          <w:szCs w:val="20"/>
          <w:lang w:val="fr-CA"/>
        </w:rPr>
        <w:sectPr w:rsidR="006B6926" w:rsidRPr="00F71899" w:rsidSect="006B6926">
          <w:headerReference w:type="default" r:id="rId64"/>
          <w:footerReference w:type="default" r:id="rId65"/>
          <w:headerReference w:type="first" r:id="rId66"/>
          <w:footerReference w:type="first" r:id="rId67"/>
          <w:pgSz w:w="12240" w:h="15840"/>
          <w:pgMar w:top="720" w:right="965" w:bottom="1080" w:left="1656" w:header="720" w:footer="965" w:gutter="0"/>
          <w:cols w:space="720"/>
          <w:titlePg/>
          <w:docGrid w:linePitch="326"/>
        </w:sectPr>
      </w:pPr>
    </w:p>
    <w:bookmarkStart w:id="3" w:name="QuickMark"/>
    <w:bookmarkEnd w:id="3"/>
    <w:p w:rsidR="008902B1" w:rsidRPr="00F71899" w:rsidRDefault="008902B1" w:rsidP="008902B1">
      <w:pPr>
        <w:widowControl w:val="0"/>
        <w:spacing w:line="180" w:lineRule="auto"/>
        <w:jc w:val="center"/>
        <w:rPr>
          <w:rFonts w:asciiTheme="minorHAnsi" w:hAnsiTheme="minorHAnsi" w:cstheme="minorHAnsi"/>
          <w:b/>
          <w:szCs w:val="24"/>
        </w:rPr>
      </w:pPr>
      <w:r w:rsidRPr="00F71899">
        <w:rPr>
          <w:rFonts w:asciiTheme="minorHAnsi" w:hAnsiTheme="minorHAnsi" w:cstheme="minorHAnsi"/>
          <w:b/>
          <w:szCs w:val="24"/>
        </w:rPr>
        <w:lastRenderedPageBreak/>
        <w:fldChar w:fldCharType="begin"/>
      </w:r>
      <w:r w:rsidRPr="00F71899">
        <w:rPr>
          <w:rFonts w:asciiTheme="minorHAnsi" w:hAnsiTheme="minorHAnsi" w:cstheme="minorHAnsi"/>
          <w:b/>
          <w:szCs w:val="24"/>
        </w:rPr>
        <w:instrText xml:space="preserve"> SEQ CHAPTER \h \r 1</w:instrText>
      </w:r>
      <w:r w:rsidRPr="00F71899">
        <w:rPr>
          <w:rFonts w:asciiTheme="minorHAnsi" w:hAnsiTheme="minorHAnsi" w:cstheme="minorHAnsi"/>
          <w:b/>
          <w:szCs w:val="24"/>
        </w:rPr>
        <w:fldChar w:fldCharType="end"/>
      </w:r>
      <w:r w:rsidRPr="00F71899">
        <w:rPr>
          <w:rFonts w:asciiTheme="minorHAnsi" w:hAnsiTheme="minorHAnsi" w:cstheme="minorHAnsi"/>
          <w:b/>
          <w:szCs w:val="24"/>
        </w:rPr>
        <w:t>SUPREME COURT OF CANADA SCHEDULE / CALENDRIER DE LA COUR SUPREME</w:t>
      </w:r>
    </w:p>
    <w:p w:rsidR="0013595D" w:rsidRPr="00F71899" w:rsidRDefault="0013595D" w:rsidP="0013595D">
      <w:pPr>
        <w:widowControl w:val="0"/>
        <w:spacing w:line="180" w:lineRule="auto"/>
        <w:rPr>
          <w:rFonts w:asciiTheme="minorHAnsi" w:hAnsiTheme="minorHAnsi" w:cstheme="minorHAnsi"/>
          <w:szCs w:val="24"/>
        </w:rPr>
      </w:pPr>
    </w:p>
    <w:p w:rsidR="0013595D" w:rsidRPr="00F71899" w:rsidRDefault="0013595D" w:rsidP="00C01FCB">
      <w:pPr>
        <w:widowControl w:val="0"/>
        <w:tabs>
          <w:tab w:val="center" w:pos="5400"/>
          <w:tab w:val="right" w:pos="10440"/>
        </w:tabs>
        <w:jc w:val="center"/>
        <w:rPr>
          <w:rFonts w:ascii="Arial" w:hAnsi="Arial"/>
          <w:sz w:val="36"/>
          <w:szCs w:val="36"/>
        </w:rPr>
      </w:pPr>
      <w:r w:rsidRPr="00F71899">
        <w:rPr>
          <w:rFonts w:ascii="Arial" w:hAnsi="Arial"/>
          <w:i/>
          <w:sz w:val="36"/>
          <w:szCs w:val="36"/>
        </w:rPr>
        <w:t xml:space="preserve">- </w:t>
      </w:r>
      <w:r w:rsidRPr="00F71899">
        <w:rPr>
          <w:rFonts w:ascii="Arial" w:hAnsi="Arial"/>
          <w:b/>
          <w:i/>
          <w:sz w:val="36"/>
          <w:szCs w:val="36"/>
        </w:rPr>
        <w:t>2016</w:t>
      </w:r>
      <w:r w:rsidRPr="00F71899">
        <w:rPr>
          <w:rFonts w:ascii="Arial" w:hAnsi="Arial"/>
          <w:i/>
          <w:sz w:val="36"/>
          <w:szCs w:val="36"/>
        </w:rPr>
        <w:t xml:space="preserve"> </w:t>
      </w:r>
      <w:r w:rsidR="00C01FCB" w:rsidRPr="00F71899">
        <w:rPr>
          <w:rFonts w:ascii="Arial" w:hAnsi="Arial"/>
          <w:i/>
          <w:sz w:val="36"/>
          <w:szCs w:val="36"/>
        </w:rPr>
        <w:t>-</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F71899"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DECEMBER - DÉCEMBRE</w:t>
            </w:r>
          </w:p>
        </w:tc>
      </w:tr>
      <w:tr w:rsidR="0013595D" w:rsidRPr="00F71899"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F71899" w:rsidRDefault="0013595D" w:rsidP="00E942C2">
            <w:pPr>
              <w:tabs>
                <w:tab w:val="center" w:pos="5220"/>
                <w:tab w:val="right" w:pos="10440"/>
              </w:tabs>
              <w:jc w:val="center"/>
              <w:rPr>
                <w:rFonts w:ascii="Arial" w:hAnsi="Arial" w:cs="Arial"/>
                <w:b/>
                <w:sz w:val="14"/>
                <w:szCs w:val="14"/>
                <w:lang w:val="fr-FR"/>
              </w:rPr>
            </w:pPr>
            <w:r w:rsidRPr="00F71899">
              <w:rPr>
                <w:rFonts w:ascii="Arial" w:hAnsi="Arial" w:cs="Arial"/>
                <w:b/>
                <w:sz w:val="14"/>
                <w:szCs w:val="14"/>
                <w:lang w:val="fr-FR"/>
              </w:rPr>
              <w:t>S</w:t>
            </w:r>
          </w:p>
          <w:p w:rsidR="0013595D" w:rsidRPr="00F71899" w:rsidRDefault="0013595D" w:rsidP="00E942C2">
            <w:pPr>
              <w:tabs>
                <w:tab w:val="center" w:pos="5220"/>
                <w:tab w:val="right" w:pos="10440"/>
              </w:tabs>
              <w:jc w:val="center"/>
              <w:rPr>
                <w:rFonts w:ascii="Arial" w:hAnsi="Arial" w:cs="Arial"/>
                <w:b/>
                <w:sz w:val="14"/>
                <w:szCs w:val="14"/>
                <w:lang w:val="fr-FR"/>
              </w:rPr>
            </w:pPr>
            <w:r w:rsidRPr="00F71899">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M</w:t>
            </w:r>
          </w:p>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T</w:t>
            </w:r>
          </w:p>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W</w:t>
            </w:r>
          </w:p>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T</w:t>
            </w:r>
          </w:p>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F</w:t>
            </w:r>
          </w:p>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S</w:t>
            </w:r>
          </w:p>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F71899"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S</w:t>
            </w:r>
          </w:p>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M</w:t>
            </w:r>
          </w:p>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T</w:t>
            </w:r>
          </w:p>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W</w:t>
            </w:r>
          </w:p>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T</w:t>
            </w:r>
          </w:p>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F</w:t>
            </w:r>
          </w:p>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S</w:t>
            </w:r>
          </w:p>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S</w:t>
            </w:r>
          </w:p>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M</w:t>
            </w:r>
          </w:p>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lang w:val="fr-FR"/>
              </w:rPr>
            </w:pPr>
            <w:r w:rsidRPr="00F71899">
              <w:rPr>
                <w:rFonts w:ascii="Arial" w:hAnsi="Arial" w:cs="Arial"/>
                <w:b/>
                <w:sz w:val="13"/>
                <w:szCs w:val="13"/>
                <w:lang w:val="fr-FR"/>
              </w:rPr>
              <w:t>T</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W</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T</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F</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S</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S</w:t>
            </w:r>
          </w:p>
        </w:tc>
      </w:tr>
      <w:tr w:rsidR="0013595D" w:rsidRPr="00F71899"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3</w:t>
            </w:r>
          </w:p>
        </w:tc>
      </w:tr>
      <w:tr w:rsidR="0013595D" w:rsidRPr="00F71899"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F71899" w:rsidRDefault="0013595D" w:rsidP="00E942C2">
            <w:pPr>
              <w:jc w:val="center"/>
              <w:rPr>
                <w:rFonts w:ascii="Arial" w:hAnsi="Arial" w:cs="Arial"/>
                <w:b/>
                <w:sz w:val="12"/>
                <w:szCs w:val="12"/>
              </w:rPr>
            </w:pPr>
          </w:p>
          <w:p w:rsidR="0013595D" w:rsidRPr="00F71899" w:rsidRDefault="0013595D" w:rsidP="00E942C2">
            <w:pPr>
              <w:jc w:val="center"/>
              <w:rPr>
                <w:rFonts w:ascii="Arial" w:hAnsi="Arial" w:cs="Arial"/>
                <w:sz w:val="13"/>
                <w:szCs w:val="13"/>
              </w:rPr>
            </w:pPr>
            <w:r w:rsidRPr="00F71899">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F71899" w:rsidRDefault="0013595D" w:rsidP="00E942C2">
            <w:pPr>
              <w:jc w:val="center"/>
              <w:rPr>
                <w:rFonts w:ascii="Arial" w:hAnsi="Arial" w:cs="Arial"/>
                <w:b/>
                <w:sz w:val="13"/>
                <w:szCs w:val="13"/>
              </w:rPr>
            </w:pPr>
            <w:r w:rsidRPr="00F71899">
              <w:rPr>
                <w:rFonts w:ascii="Arial" w:hAnsi="Arial" w:cs="Arial"/>
                <w:b/>
                <w:sz w:val="13"/>
                <w:szCs w:val="13"/>
              </w:rPr>
              <w:t xml:space="preserve">H </w:t>
            </w:r>
          </w:p>
          <w:p w:rsidR="0013595D" w:rsidRPr="00F71899" w:rsidRDefault="0013595D" w:rsidP="00E942C2">
            <w:pPr>
              <w:jc w:val="center"/>
              <w:rPr>
                <w:rFonts w:ascii="Arial" w:hAnsi="Arial" w:cs="Arial"/>
                <w:sz w:val="13"/>
                <w:szCs w:val="13"/>
              </w:rPr>
            </w:pPr>
            <w:r w:rsidRPr="00F71899">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10</w:t>
            </w:r>
          </w:p>
        </w:tc>
      </w:tr>
      <w:tr w:rsidR="0013595D" w:rsidRPr="00F71899"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b/>
                <w:sz w:val="13"/>
                <w:szCs w:val="13"/>
              </w:rPr>
              <w:t xml:space="preserve">H </w:t>
            </w:r>
          </w:p>
          <w:p w:rsidR="0013595D" w:rsidRPr="00F71899" w:rsidRDefault="0013595D" w:rsidP="00E942C2">
            <w:pPr>
              <w:jc w:val="center"/>
              <w:rPr>
                <w:rFonts w:ascii="Arial" w:hAnsi="Arial" w:cs="Arial"/>
                <w:sz w:val="13"/>
                <w:szCs w:val="13"/>
              </w:rPr>
            </w:pPr>
            <w:r w:rsidRPr="00F71899">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11</w:t>
            </w:r>
          </w:p>
        </w:tc>
        <w:tc>
          <w:tcPr>
            <w:tcW w:w="209" w:type="pct"/>
            <w:shd w:val="pct20"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12</w:t>
            </w:r>
          </w:p>
        </w:tc>
        <w:tc>
          <w:tcPr>
            <w:tcW w:w="251" w:type="pct"/>
            <w:shd w:val="pct20"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13</w:t>
            </w:r>
          </w:p>
        </w:tc>
        <w:tc>
          <w:tcPr>
            <w:tcW w:w="210" w:type="pct"/>
            <w:shd w:val="pct20"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16</w:t>
            </w:r>
          </w:p>
        </w:tc>
        <w:tc>
          <w:tcPr>
            <w:tcW w:w="217" w:type="pct"/>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11</w:t>
            </w:r>
          </w:p>
        </w:tc>
        <w:tc>
          <w:tcPr>
            <w:tcW w:w="218" w:type="pct"/>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12</w:t>
            </w:r>
          </w:p>
        </w:tc>
        <w:tc>
          <w:tcPr>
            <w:tcW w:w="218" w:type="pct"/>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17</w:t>
            </w:r>
          </w:p>
        </w:tc>
      </w:tr>
      <w:tr w:rsidR="0013595D" w:rsidRPr="00F71899"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17</w:t>
            </w:r>
          </w:p>
        </w:tc>
        <w:tc>
          <w:tcPr>
            <w:tcW w:w="267" w:type="pct"/>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18</w:t>
            </w:r>
          </w:p>
        </w:tc>
        <w:tc>
          <w:tcPr>
            <w:tcW w:w="209" w:type="pct"/>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20</w:t>
            </w:r>
          </w:p>
        </w:tc>
        <w:tc>
          <w:tcPr>
            <w:tcW w:w="210" w:type="pct"/>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24</w:t>
            </w:r>
          </w:p>
        </w:tc>
      </w:tr>
      <w:tr w:rsidR="0013595D" w:rsidRPr="00F71899"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F71899" w:rsidRDefault="0013595D" w:rsidP="00E942C2">
            <w:pPr>
              <w:rPr>
                <w:rFonts w:ascii="Arial" w:hAnsi="Arial" w:cs="Arial"/>
                <w:sz w:val="13"/>
                <w:szCs w:val="13"/>
              </w:rPr>
            </w:pPr>
            <w:r w:rsidRPr="00F71899">
              <w:rPr>
                <w:rFonts w:ascii="Arial" w:hAnsi="Arial" w:cs="Arial"/>
                <w:sz w:val="13"/>
                <w:szCs w:val="13"/>
              </w:rPr>
              <w:t>23</w:t>
            </w:r>
          </w:p>
          <w:p w:rsidR="0013595D" w:rsidRPr="00F71899" w:rsidRDefault="0013595D" w:rsidP="00E942C2">
            <w:pPr>
              <w:jc w:val="center"/>
              <w:rPr>
                <w:rFonts w:ascii="Arial" w:hAnsi="Arial" w:cs="Arial"/>
                <w:sz w:val="13"/>
                <w:szCs w:val="13"/>
              </w:rPr>
            </w:pPr>
            <w:r w:rsidRPr="00F71899">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F71899" w:rsidRDefault="0013595D" w:rsidP="00E942C2">
            <w:pPr>
              <w:rPr>
                <w:rFonts w:ascii="Arial" w:hAnsi="Arial" w:cs="Arial"/>
                <w:sz w:val="13"/>
                <w:szCs w:val="13"/>
              </w:rPr>
            </w:pPr>
            <w:r w:rsidRPr="00F71899">
              <w:rPr>
                <w:rFonts w:ascii="Arial" w:hAnsi="Arial" w:cs="Arial"/>
                <w:sz w:val="13"/>
                <w:szCs w:val="13"/>
              </w:rPr>
              <w:t>24</w:t>
            </w:r>
          </w:p>
          <w:p w:rsidR="0013595D" w:rsidRPr="00F71899" w:rsidRDefault="0013595D" w:rsidP="00E942C2">
            <w:pPr>
              <w:rPr>
                <w:rFonts w:ascii="Arial" w:hAnsi="Arial" w:cs="Arial"/>
                <w:sz w:val="13"/>
                <w:szCs w:val="13"/>
              </w:rPr>
            </w:pPr>
            <w:r w:rsidRPr="00F71899">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b/>
                <w:sz w:val="13"/>
                <w:szCs w:val="13"/>
              </w:rPr>
            </w:pPr>
          </w:p>
          <w:p w:rsidR="0013595D" w:rsidRPr="00F71899" w:rsidRDefault="0013595D" w:rsidP="00E942C2">
            <w:pPr>
              <w:jc w:val="center"/>
              <w:rPr>
                <w:rFonts w:ascii="Arial" w:hAnsi="Arial" w:cs="Arial"/>
                <w:sz w:val="13"/>
                <w:szCs w:val="13"/>
              </w:rPr>
            </w:pPr>
            <w:r w:rsidRPr="00F71899">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b/>
                <w:sz w:val="13"/>
                <w:szCs w:val="13"/>
              </w:rPr>
            </w:pPr>
            <w:r w:rsidRPr="00F71899">
              <w:rPr>
                <w:rFonts w:ascii="Arial" w:hAnsi="Arial" w:cs="Arial"/>
                <w:b/>
                <w:sz w:val="13"/>
                <w:szCs w:val="13"/>
              </w:rPr>
              <w:t>H</w:t>
            </w:r>
          </w:p>
          <w:p w:rsidR="0013595D" w:rsidRPr="00F71899" w:rsidRDefault="0013595D" w:rsidP="00E942C2">
            <w:pPr>
              <w:jc w:val="center"/>
              <w:rPr>
                <w:rFonts w:ascii="Arial" w:hAnsi="Arial" w:cs="Arial"/>
                <w:sz w:val="13"/>
                <w:szCs w:val="13"/>
              </w:rPr>
            </w:pPr>
            <w:r w:rsidRPr="00F71899">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b/>
                <w:sz w:val="13"/>
                <w:szCs w:val="13"/>
              </w:rPr>
            </w:pPr>
            <w:r w:rsidRPr="00F71899">
              <w:rPr>
                <w:rFonts w:ascii="Arial" w:hAnsi="Arial" w:cs="Arial"/>
                <w:b/>
                <w:sz w:val="13"/>
                <w:szCs w:val="13"/>
              </w:rPr>
              <w:t>H</w:t>
            </w:r>
          </w:p>
          <w:p w:rsidR="0013595D" w:rsidRPr="00F71899" w:rsidRDefault="0013595D" w:rsidP="00E942C2">
            <w:pPr>
              <w:jc w:val="center"/>
              <w:rPr>
                <w:rFonts w:ascii="Arial" w:hAnsi="Arial" w:cs="Arial"/>
                <w:sz w:val="13"/>
                <w:szCs w:val="13"/>
              </w:rPr>
            </w:pPr>
            <w:r w:rsidRPr="00F71899">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31</w:t>
            </w:r>
          </w:p>
        </w:tc>
      </w:tr>
    </w:tbl>
    <w:p w:rsidR="0013595D" w:rsidRPr="00F71899" w:rsidRDefault="0013595D" w:rsidP="0013595D">
      <w:pPr>
        <w:tabs>
          <w:tab w:val="center" w:pos="5220"/>
          <w:tab w:val="right" w:pos="10440"/>
        </w:tabs>
        <w:jc w:val="center"/>
        <w:rPr>
          <w:rFonts w:ascii="Arial" w:hAnsi="Arial" w:cs="Arial"/>
          <w:sz w:val="36"/>
          <w:szCs w:val="36"/>
        </w:rPr>
      </w:pPr>
      <w:r w:rsidRPr="00F71899">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F71899"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MARCH - MARS</w:t>
            </w:r>
          </w:p>
        </w:tc>
      </w:tr>
      <w:tr w:rsidR="0013595D" w:rsidRPr="00F71899"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S</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M</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L</w:t>
            </w:r>
          </w:p>
        </w:tc>
        <w:tc>
          <w:tcPr>
            <w:tcW w:w="217" w:type="pct"/>
            <w:tcBorders>
              <w:top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T</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W</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T</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F</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S</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S</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D</w:t>
            </w:r>
          </w:p>
        </w:tc>
        <w:tc>
          <w:tcPr>
            <w:tcW w:w="208" w:type="pct"/>
            <w:tcBorders>
              <w:top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M</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L</w:t>
            </w:r>
          </w:p>
        </w:tc>
        <w:tc>
          <w:tcPr>
            <w:tcW w:w="249" w:type="pct"/>
            <w:tcBorders>
              <w:top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T</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M</w:t>
            </w:r>
          </w:p>
        </w:tc>
        <w:tc>
          <w:tcPr>
            <w:tcW w:w="250" w:type="pct"/>
            <w:tcBorders>
              <w:top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W</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M</w:t>
            </w:r>
          </w:p>
        </w:tc>
        <w:tc>
          <w:tcPr>
            <w:tcW w:w="216" w:type="pct"/>
            <w:tcBorders>
              <w:top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T</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J</w:t>
            </w:r>
          </w:p>
        </w:tc>
        <w:tc>
          <w:tcPr>
            <w:tcW w:w="217" w:type="pct"/>
            <w:tcBorders>
              <w:top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F</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S</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S</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D</w:t>
            </w:r>
          </w:p>
        </w:tc>
        <w:tc>
          <w:tcPr>
            <w:tcW w:w="223" w:type="pct"/>
            <w:tcBorders>
              <w:top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M</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L</w:t>
            </w:r>
          </w:p>
        </w:tc>
        <w:tc>
          <w:tcPr>
            <w:tcW w:w="208" w:type="pct"/>
            <w:tcBorders>
              <w:top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T</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M</w:t>
            </w:r>
          </w:p>
        </w:tc>
        <w:tc>
          <w:tcPr>
            <w:tcW w:w="208" w:type="pct"/>
            <w:tcBorders>
              <w:top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W</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M</w:t>
            </w:r>
          </w:p>
        </w:tc>
        <w:tc>
          <w:tcPr>
            <w:tcW w:w="208" w:type="pct"/>
            <w:tcBorders>
              <w:top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T</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J</w:t>
            </w:r>
          </w:p>
        </w:tc>
        <w:tc>
          <w:tcPr>
            <w:tcW w:w="208" w:type="pct"/>
            <w:tcBorders>
              <w:top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F</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S</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S</w:t>
            </w:r>
          </w:p>
        </w:tc>
      </w:tr>
      <w:tr w:rsidR="0013595D" w:rsidRPr="00F71899"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F71899" w:rsidRDefault="0013595D" w:rsidP="00E942C2">
            <w:pPr>
              <w:jc w:val="center"/>
              <w:rPr>
                <w:rFonts w:ascii="Arial" w:hAnsi="Arial" w:cs="Arial"/>
                <w:b/>
                <w:sz w:val="13"/>
                <w:szCs w:val="13"/>
              </w:rPr>
            </w:pPr>
          </w:p>
          <w:p w:rsidR="0013595D" w:rsidRPr="00F71899" w:rsidRDefault="0013595D" w:rsidP="00E942C2">
            <w:pPr>
              <w:jc w:val="center"/>
              <w:rPr>
                <w:rFonts w:ascii="Arial" w:hAnsi="Arial" w:cs="Arial"/>
                <w:sz w:val="13"/>
                <w:szCs w:val="13"/>
              </w:rPr>
            </w:pPr>
            <w:r w:rsidRPr="00F71899">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F71899" w:rsidRDefault="0013595D" w:rsidP="00E942C2">
            <w:pPr>
              <w:jc w:val="center"/>
              <w:rPr>
                <w:rFonts w:ascii="Arial" w:hAnsi="Arial" w:cs="Arial"/>
                <w:b/>
                <w:sz w:val="13"/>
                <w:szCs w:val="13"/>
              </w:rPr>
            </w:pPr>
            <w:r w:rsidRPr="00F71899">
              <w:rPr>
                <w:rFonts w:ascii="Arial" w:hAnsi="Arial" w:cs="Arial"/>
                <w:b/>
                <w:sz w:val="13"/>
                <w:szCs w:val="13"/>
              </w:rPr>
              <w:t>H</w:t>
            </w:r>
          </w:p>
          <w:p w:rsidR="0013595D" w:rsidRPr="00F71899" w:rsidRDefault="0013595D" w:rsidP="00E942C2">
            <w:pPr>
              <w:jc w:val="center"/>
              <w:rPr>
                <w:rFonts w:ascii="Arial" w:hAnsi="Arial" w:cs="Arial"/>
                <w:sz w:val="13"/>
                <w:szCs w:val="13"/>
              </w:rPr>
            </w:pPr>
            <w:r w:rsidRPr="00F71899">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F71899"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F71899"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3</w:t>
            </w:r>
          </w:p>
        </w:tc>
        <w:tc>
          <w:tcPr>
            <w:tcW w:w="225" w:type="pct"/>
            <w:tcBorders>
              <w:right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p>
        </w:tc>
        <w:tc>
          <w:tcPr>
            <w:tcW w:w="223" w:type="pct"/>
            <w:tcMar>
              <w:bottom w:w="43" w:type="dxa"/>
            </w:tcMar>
            <w:vAlign w:val="bottom"/>
          </w:tcPr>
          <w:p w:rsidR="0013595D" w:rsidRPr="00F71899" w:rsidRDefault="0013595D" w:rsidP="00E942C2">
            <w:pPr>
              <w:jc w:val="center"/>
              <w:rPr>
                <w:rFonts w:ascii="Arial" w:hAnsi="Arial" w:cs="Arial"/>
                <w:sz w:val="13"/>
                <w:szCs w:val="13"/>
              </w:rPr>
            </w:pPr>
          </w:p>
        </w:tc>
        <w:tc>
          <w:tcPr>
            <w:tcW w:w="208" w:type="pct"/>
            <w:tcMar>
              <w:bottom w:w="43" w:type="dxa"/>
            </w:tcMar>
            <w:vAlign w:val="bottom"/>
          </w:tcPr>
          <w:p w:rsidR="0013595D" w:rsidRPr="00F71899" w:rsidRDefault="0013595D" w:rsidP="00E942C2">
            <w:pPr>
              <w:jc w:val="center"/>
              <w:rPr>
                <w:rFonts w:ascii="Arial" w:hAnsi="Arial" w:cs="Arial"/>
                <w:sz w:val="13"/>
                <w:szCs w:val="13"/>
              </w:rPr>
            </w:pPr>
          </w:p>
        </w:tc>
        <w:tc>
          <w:tcPr>
            <w:tcW w:w="208" w:type="pct"/>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w:t>
            </w:r>
          </w:p>
        </w:tc>
        <w:tc>
          <w:tcPr>
            <w:tcW w:w="208" w:type="pct"/>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w:t>
            </w:r>
          </w:p>
        </w:tc>
        <w:tc>
          <w:tcPr>
            <w:tcW w:w="208" w:type="pct"/>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3</w:t>
            </w:r>
          </w:p>
        </w:tc>
        <w:tc>
          <w:tcPr>
            <w:tcW w:w="218" w:type="pct"/>
            <w:tcBorders>
              <w:right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4</w:t>
            </w:r>
          </w:p>
        </w:tc>
      </w:tr>
      <w:tr w:rsidR="0013595D" w:rsidRPr="00F71899"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13</w:t>
            </w:r>
          </w:p>
        </w:tc>
        <w:tc>
          <w:tcPr>
            <w:tcW w:w="247" w:type="pct"/>
            <w:tcBorders>
              <w:right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10</w:t>
            </w:r>
          </w:p>
        </w:tc>
        <w:tc>
          <w:tcPr>
            <w:tcW w:w="225" w:type="pct"/>
            <w:tcBorders>
              <w:right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5</w:t>
            </w:r>
          </w:p>
        </w:tc>
        <w:tc>
          <w:tcPr>
            <w:tcW w:w="223" w:type="pct"/>
            <w:tcBorders>
              <w:bottom w:val="single" w:sz="4"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10</w:t>
            </w:r>
          </w:p>
        </w:tc>
        <w:tc>
          <w:tcPr>
            <w:tcW w:w="218" w:type="pct"/>
            <w:tcBorders>
              <w:right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11</w:t>
            </w:r>
          </w:p>
        </w:tc>
      </w:tr>
      <w:tr w:rsidR="0013595D" w:rsidRPr="00F71899"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17</w:t>
            </w:r>
          </w:p>
        </w:tc>
        <w:tc>
          <w:tcPr>
            <w:tcW w:w="225" w:type="pct"/>
            <w:tcBorders>
              <w:right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17</w:t>
            </w:r>
          </w:p>
        </w:tc>
        <w:tc>
          <w:tcPr>
            <w:tcW w:w="218" w:type="pct"/>
            <w:tcBorders>
              <w:right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18</w:t>
            </w:r>
          </w:p>
        </w:tc>
      </w:tr>
      <w:tr w:rsidR="0013595D" w:rsidRPr="00F71899" w:rsidTr="00E942C2">
        <w:trPr>
          <w:trHeight w:val="288"/>
        </w:trPr>
        <w:tc>
          <w:tcPr>
            <w:tcW w:w="217" w:type="pct"/>
            <w:tcBorders>
              <w:left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20</w:t>
            </w:r>
          </w:p>
        </w:tc>
        <w:tc>
          <w:tcPr>
            <w:tcW w:w="249" w:type="pct"/>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21</w:t>
            </w:r>
          </w:p>
        </w:tc>
        <w:tc>
          <w:tcPr>
            <w:tcW w:w="250" w:type="pct"/>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22</w:t>
            </w:r>
          </w:p>
        </w:tc>
        <w:tc>
          <w:tcPr>
            <w:tcW w:w="216" w:type="pct"/>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23</w:t>
            </w:r>
          </w:p>
        </w:tc>
        <w:tc>
          <w:tcPr>
            <w:tcW w:w="217" w:type="pct"/>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24</w:t>
            </w:r>
          </w:p>
        </w:tc>
        <w:tc>
          <w:tcPr>
            <w:tcW w:w="225" w:type="pct"/>
            <w:tcBorders>
              <w:right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25</w:t>
            </w:r>
          </w:p>
        </w:tc>
      </w:tr>
      <w:tr w:rsidR="0013595D" w:rsidRPr="00F71899" w:rsidTr="00E942C2">
        <w:trPr>
          <w:trHeight w:val="288"/>
        </w:trPr>
        <w:tc>
          <w:tcPr>
            <w:tcW w:w="217" w:type="pct"/>
            <w:tcBorders>
              <w:left w:val="double" w:sz="6" w:space="0" w:color="auto"/>
              <w:bottom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29</w:t>
            </w:r>
          </w:p>
        </w:tc>
        <w:tc>
          <w:tcPr>
            <w:tcW w:w="217" w:type="pct"/>
            <w:tcBorders>
              <w:bottom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30</w:t>
            </w:r>
          </w:p>
        </w:tc>
        <w:tc>
          <w:tcPr>
            <w:tcW w:w="217" w:type="pct"/>
            <w:tcBorders>
              <w:bottom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31</w:t>
            </w:r>
          </w:p>
        </w:tc>
        <w:tc>
          <w:tcPr>
            <w:tcW w:w="233" w:type="pct"/>
            <w:tcBorders>
              <w:bottom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26</w:t>
            </w:r>
          </w:p>
        </w:tc>
        <w:tc>
          <w:tcPr>
            <w:tcW w:w="208" w:type="pct"/>
            <w:tcBorders>
              <w:bottom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27</w:t>
            </w:r>
          </w:p>
        </w:tc>
        <w:tc>
          <w:tcPr>
            <w:tcW w:w="249" w:type="pct"/>
            <w:tcBorders>
              <w:bottom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28</w:t>
            </w:r>
          </w:p>
        </w:tc>
        <w:tc>
          <w:tcPr>
            <w:tcW w:w="250" w:type="pct"/>
            <w:tcBorders>
              <w:bottom w:val="double" w:sz="6" w:space="0" w:color="auto"/>
            </w:tcBorders>
            <w:tcMar>
              <w:bottom w:w="43" w:type="dxa"/>
            </w:tcMar>
            <w:vAlign w:val="bottom"/>
          </w:tcPr>
          <w:p w:rsidR="0013595D" w:rsidRPr="00F71899"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p>
        </w:tc>
      </w:tr>
      <w:tr w:rsidR="0013595D" w:rsidRPr="00F71899"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JUNE – JUIN</w:t>
            </w:r>
          </w:p>
        </w:tc>
      </w:tr>
      <w:tr w:rsidR="0013595D" w:rsidRPr="00F71899" w:rsidTr="00E942C2">
        <w:trPr>
          <w:trHeight w:val="270"/>
        </w:trPr>
        <w:tc>
          <w:tcPr>
            <w:tcW w:w="217" w:type="pct"/>
            <w:tcBorders>
              <w:top w:val="double" w:sz="6" w:space="0" w:color="auto"/>
              <w:left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S</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D</w:t>
            </w:r>
          </w:p>
        </w:tc>
        <w:tc>
          <w:tcPr>
            <w:tcW w:w="217" w:type="pct"/>
            <w:tcBorders>
              <w:top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M</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L</w:t>
            </w:r>
          </w:p>
        </w:tc>
        <w:tc>
          <w:tcPr>
            <w:tcW w:w="217" w:type="pct"/>
            <w:tcBorders>
              <w:top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T</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M</w:t>
            </w:r>
          </w:p>
        </w:tc>
        <w:tc>
          <w:tcPr>
            <w:tcW w:w="233" w:type="pct"/>
            <w:tcBorders>
              <w:top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W</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M</w:t>
            </w:r>
          </w:p>
        </w:tc>
        <w:tc>
          <w:tcPr>
            <w:tcW w:w="221" w:type="pct"/>
            <w:tcBorders>
              <w:top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T</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F</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S</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S</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D</w:t>
            </w:r>
          </w:p>
        </w:tc>
        <w:tc>
          <w:tcPr>
            <w:tcW w:w="208" w:type="pct"/>
            <w:tcBorders>
              <w:top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M</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L</w:t>
            </w:r>
          </w:p>
        </w:tc>
        <w:tc>
          <w:tcPr>
            <w:tcW w:w="249" w:type="pct"/>
            <w:tcBorders>
              <w:top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T</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M</w:t>
            </w:r>
          </w:p>
        </w:tc>
        <w:tc>
          <w:tcPr>
            <w:tcW w:w="250" w:type="pct"/>
            <w:tcBorders>
              <w:top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W</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M</w:t>
            </w:r>
          </w:p>
        </w:tc>
        <w:tc>
          <w:tcPr>
            <w:tcW w:w="216" w:type="pct"/>
            <w:tcBorders>
              <w:top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T</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J</w:t>
            </w:r>
          </w:p>
        </w:tc>
        <w:tc>
          <w:tcPr>
            <w:tcW w:w="217" w:type="pct"/>
            <w:tcBorders>
              <w:top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F</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S</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S</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M</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T</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W</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T</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F</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S</w:t>
            </w:r>
          </w:p>
          <w:p w:rsidR="0013595D" w:rsidRPr="00F71899" w:rsidRDefault="0013595D" w:rsidP="00E942C2">
            <w:pPr>
              <w:tabs>
                <w:tab w:val="center" w:pos="5220"/>
                <w:tab w:val="right" w:pos="10440"/>
              </w:tabs>
              <w:jc w:val="center"/>
              <w:rPr>
                <w:rFonts w:ascii="Arial" w:hAnsi="Arial" w:cs="Arial"/>
                <w:b/>
                <w:sz w:val="13"/>
                <w:szCs w:val="13"/>
              </w:rPr>
            </w:pPr>
            <w:r w:rsidRPr="00F71899">
              <w:rPr>
                <w:rFonts w:ascii="Arial" w:hAnsi="Arial" w:cs="Arial"/>
                <w:b/>
                <w:sz w:val="13"/>
                <w:szCs w:val="13"/>
              </w:rPr>
              <w:t>S</w:t>
            </w:r>
          </w:p>
        </w:tc>
      </w:tr>
      <w:tr w:rsidR="0013595D" w:rsidRPr="00F71899" w:rsidTr="00E942C2">
        <w:trPr>
          <w:trHeight w:val="288"/>
        </w:trPr>
        <w:tc>
          <w:tcPr>
            <w:tcW w:w="217" w:type="pct"/>
            <w:tcBorders>
              <w:left w:val="double" w:sz="6" w:space="0" w:color="auto"/>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3</w:t>
            </w:r>
          </w:p>
        </w:tc>
      </w:tr>
      <w:tr w:rsidR="0013595D" w:rsidRPr="00F71899"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10</w:t>
            </w:r>
          </w:p>
        </w:tc>
      </w:tr>
      <w:tr w:rsidR="0013595D" w:rsidRPr="00F71899"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F71899" w:rsidRDefault="0013595D" w:rsidP="00E942C2">
            <w:pPr>
              <w:jc w:val="center"/>
              <w:rPr>
                <w:rFonts w:ascii="Arial" w:hAnsi="Arial" w:cs="Arial"/>
                <w:b/>
                <w:sz w:val="13"/>
                <w:szCs w:val="13"/>
              </w:rPr>
            </w:pPr>
            <w:r w:rsidRPr="00F71899">
              <w:rPr>
                <w:rFonts w:ascii="Arial" w:hAnsi="Arial" w:cs="Arial"/>
                <w:b/>
                <w:sz w:val="13"/>
                <w:szCs w:val="13"/>
              </w:rPr>
              <w:t>H</w:t>
            </w:r>
          </w:p>
          <w:p w:rsidR="0013595D" w:rsidRPr="00F71899" w:rsidRDefault="0013595D" w:rsidP="00E942C2">
            <w:pPr>
              <w:jc w:val="center"/>
              <w:rPr>
                <w:rFonts w:ascii="Arial" w:hAnsi="Arial" w:cs="Arial"/>
                <w:sz w:val="13"/>
                <w:szCs w:val="13"/>
              </w:rPr>
            </w:pPr>
            <w:r w:rsidRPr="00F71899">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17</w:t>
            </w:r>
          </w:p>
        </w:tc>
      </w:tr>
      <w:tr w:rsidR="0013595D" w:rsidRPr="00F71899"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F71899" w:rsidRDefault="0013595D" w:rsidP="00E942C2">
            <w:pPr>
              <w:jc w:val="center"/>
              <w:rPr>
                <w:rFonts w:ascii="Arial" w:hAnsi="Arial" w:cs="Arial"/>
                <w:b/>
                <w:sz w:val="13"/>
                <w:szCs w:val="13"/>
              </w:rPr>
            </w:pPr>
          </w:p>
          <w:p w:rsidR="0013595D" w:rsidRPr="00F71899" w:rsidRDefault="0013595D" w:rsidP="00E942C2">
            <w:pPr>
              <w:jc w:val="center"/>
              <w:rPr>
                <w:rFonts w:ascii="Arial" w:hAnsi="Arial" w:cs="Arial"/>
                <w:sz w:val="13"/>
                <w:szCs w:val="13"/>
              </w:rPr>
            </w:pPr>
            <w:r w:rsidRPr="00F71899">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b/>
                <w:sz w:val="13"/>
                <w:szCs w:val="13"/>
              </w:rPr>
            </w:pPr>
            <w:r w:rsidRPr="00F71899">
              <w:rPr>
                <w:rFonts w:ascii="Arial" w:hAnsi="Arial" w:cs="Arial"/>
                <w:b/>
                <w:sz w:val="13"/>
                <w:szCs w:val="13"/>
              </w:rPr>
              <w:t>H</w:t>
            </w:r>
          </w:p>
          <w:p w:rsidR="0013595D" w:rsidRPr="00F71899" w:rsidRDefault="0013595D" w:rsidP="00E942C2">
            <w:pPr>
              <w:jc w:val="center"/>
              <w:rPr>
                <w:rFonts w:ascii="Arial" w:hAnsi="Arial" w:cs="Arial"/>
                <w:sz w:val="13"/>
                <w:szCs w:val="13"/>
              </w:rPr>
            </w:pPr>
            <w:r w:rsidRPr="00F71899">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F71899" w:rsidRDefault="0013595D" w:rsidP="00E942C2">
            <w:pPr>
              <w:jc w:val="center"/>
              <w:rPr>
                <w:rFonts w:ascii="Arial" w:hAnsi="Arial" w:cs="Arial"/>
                <w:b/>
                <w:sz w:val="13"/>
                <w:szCs w:val="13"/>
              </w:rPr>
            </w:pPr>
            <w:r w:rsidRPr="00F71899">
              <w:rPr>
                <w:rFonts w:ascii="Arial" w:hAnsi="Arial" w:cs="Arial"/>
                <w:b/>
                <w:sz w:val="13"/>
                <w:szCs w:val="13"/>
              </w:rPr>
              <w:t>H</w:t>
            </w:r>
          </w:p>
          <w:p w:rsidR="0013595D" w:rsidRPr="00F71899" w:rsidRDefault="0013595D" w:rsidP="00E942C2">
            <w:pPr>
              <w:jc w:val="center"/>
              <w:rPr>
                <w:rFonts w:ascii="Arial" w:hAnsi="Arial" w:cs="Arial"/>
                <w:sz w:val="13"/>
                <w:szCs w:val="13"/>
              </w:rPr>
            </w:pPr>
            <w:r w:rsidRPr="00F71899">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23</w:t>
            </w:r>
          </w:p>
        </w:tc>
        <w:tc>
          <w:tcPr>
            <w:tcW w:w="250" w:type="pct"/>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24</w:t>
            </w:r>
          </w:p>
        </w:tc>
        <w:tc>
          <w:tcPr>
            <w:tcW w:w="216" w:type="pct"/>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25</w:t>
            </w:r>
          </w:p>
        </w:tc>
        <w:tc>
          <w:tcPr>
            <w:tcW w:w="217" w:type="pct"/>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19</w:t>
            </w:r>
          </w:p>
        </w:tc>
        <w:tc>
          <w:tcPr>
            <w:tcW w:w="208" w:type="pct"/>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20</w:t>
            </w:r>
          </w:p>
        </w:tc>
        <w:tc>
          <w:tcPr>
            <w:tcW w:w="208" w:type="pct"/>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21</w:t>
            </w:r>
          </w:p>
        </w:tc>
        <w:tc>
          <w:tcPr>
            <w:tcW w:w="208" w:type="pct"/>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22</w:t>
            </w:r>
          </w:p>
        </w:tc>
        <w:tc>
          <w:tcPr>
            <w:tcW w:w="208" w:type="pct"/>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24</w:t>
            </w:r>
          </w:p>
        </w:tc>
      </w:tr>
      <w:tr w:rsidR="0013595D" w:rsidRPr="00F71899"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F71899" w:rsidRDefault="0013595D" w:rsidP="00E942C2">
            <w:pPr>
              <w:rPr>
                <w:rFonts w:ascii="Arial" w:hAnsi="Arial" w:cs="Arial"/>
                <w:sz w:val="13"/>
                <w:szCs w:val="13"/>
              </w:rPr>
            </w:pPr>
            <w:r w:rsidRPr="00F71899">
              <w:rPr>
                <w:rFonts w:ascii="Arial" w:hAnsi="Arial" w:cs="Arial"/>
                <w:sz w:val="13"/>
                <w:szCs w:val="13"/>
              </w:rPr>
              <w:t>23</w:t>
            </w:r>
          </w:p>
          <w:p w:rsidR="0013595D" w:rsidRPr="00F71899" w:rsidRDefault="0013595D" w:rsidP="00E942C2">
            <w:pPr>
              <w:jc w:val="center"/>
              <w:rPr>
                <w:rFonts w:ascii="Arial" w:hAnsi="Arial" w:cs="Arial"/>
                <w:sz w:val="13"/>
                <w:szCs w:val="13"/>
              </w:rPr>
            </w:pPr>
            <w:r w:rsidRPr="00F71899">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29</w:t>
            </w:r>
          </w:p>
        </w:tc>
        <w:tc>
          <w:tcPr>
            <w:tcW w:w="249" w:type="pct"/>
            <w:tcBorders>
              <w:bottom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30</w:t>
            </w:r>
          </w:p>
        </w:tc>
        <w:tc>
          <w:tcPr>
            <w:tcW w:w="250" w:type="pct"/>
            <w:tcBorders>
              <w:bottom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31</w:t>
            </w:r>
          </w:p>
        </w:tc>
        <w:tc>
          <w:tcPr>
            <w:tcW w:w="216" w:type="pct"/>
            <w:tcBorders>
              <w:bottom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F71899"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25</w:t>
            </w:r>
          </w:p>
        </w:tc>
        <w:tc>
          <w:tcPr>
            <w:tcW w:w="223" w:type="pct"/>
            <w:tcBorders>
              <w:bottom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26</w:t>
            </w:r>
          </w:p>
        </w:tc>
        <w:tc>
          <w:tcPr>
            <w:tcW w:w="208" w:type="pct"/>
            <w:tcBorders>
              <w:bottom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27</w:t>
            </w:r>
          </w:p>
        </w:tc>
        <w:tc>
          <w:tcPr>
            <w:tcW w:w="208" w:type="pct"/>
            <w:tcBorders>
              <w:bottom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28</w:t>
            </w:r>
          </w:p>
        </w:tc>
        <w:tc>
          <w:tcPr>
            <w:tcW w:w="208" w:type="pct"/>
            <w:tcBorders>
              <w:bottom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29</w:t>
            </w:r>
          </w:p>
        </w:tc>
        <w:tc>
          <w:tcPr>
            <w:tcW w:w="208" w:type="pct"/>
            <w:tcBorders>
              <w:bottom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r w:rsidRPr="00F71899">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F71899" w:rsidRDefault="0013595D" w:rsidP="00E942C2">
            <w:pPr>
              <w:jc w:val="center"/>
              <w:rPr>
                <w:rFonts w:ascii="Arial" w:hAnsi="Arial" w:cs="Arial"/>
                <w:sz w:val="13"/>
                <w:szCs w:val="13"/>
              </w:rPr>
            </w:pPr>
          </w:p>
        </w:tc>
      </w:tr>
    </w:tbl>
    <w:p w:rsidR="0013595D" w:rsidRPr="00F71899" w:rsidRDefault="0013595D" w:rsidP="0013595D">
      <w:pPr>
        <w:widowControl w:val="0"/>
        <w:tabs>
          <w:tab w:val="center" w:pos="5400"/>
          <w:tab w:val="right" w:pos="10440"/>
        </w:tabs>
        <w:rPr>
          <w:rFonts w:ascii="Arial" w:hAnsi="Arial"/>
          <w:sz w:val="18"/>
        </w:rPr>
      </w:pPr>
    </w:p>
    <w:p w:rsidR="0013595D" w:rsidRPr="00F71899"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F71899"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F71899" w:rsidRDefault="0013595D" w:rsidP="00E942C2">
            <w:pPr>
              <w:widowControl w:val="0"/>
              <w:rPr>
                <w:rFonts w:ascii="Arial" w:hAnsi="Arial"/>
                <w:sz w:val="16"/>
              </w:rPr>
            </w:pPr>
            <w:r w:rsidRPr="00F71899">
              <w:rPr>
                <w:rFonts w:ascii="Arial" w:hAnsi="Arial"/>
                <w:sz w:val="16"/>
              </w:rPr>
              <w:t>Sittings of the Court:</w:t>
            </w:r>
          </w:p>
          <w:p w:rsidR="0013595D" w:rsidRPr="00F71899" w:rsidRDefault="0013595D" w:rsidP="00E942C2">
            <w:pPr>
              <w:widowControl w:val="0"/>
              <w:rPr>
                <w:rFonts w:ascii="Arial" w:hAnsi="Arial"/>
                <w:sz w:val="16"/>
              </w:rPr>
            </w:pPr>
            <w:r w:rsidRPr="00F71899">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F71899" w:rsidRDefault="0013595D" w:rsidP="00E942C2">
            <w:pPr>
              <w:widowControl w:val="0"/>
              <w:rPr>
                <w:rFonts w:ascii="Arial" w:hAnsi="Arial"/>
                <w:sz w:val="16"/>
              </w:rPr>
            </w:pPr>
          </w:p>
          <w:p w:rsidR="0013595D" w:rsidRPr="00F71899"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F71899"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F71899">
              <w:rPr>
                <w:rFonts w:ascii="Arial" w:hAnsi="Arial"/>
                <w:b/>
                <w:sz w:val="16"/>
                <w:lang w:val="fr-CA"/>
              </w:rPr>
              <w:t xml:space="preserve">18  </w:t>
            </w:r>
            <w:proofErr w:type="spellStart"/>
            <w:r w:rsidRPr="00F71899">
              <w:rPr>
                <w:rFonts w:ascii="Arial" w:hAnsi="Arial"/>
                <w:b/>
                <w:sz w:val="16"/>
                <w:lang w:val="fr-CA"/>
              </w:rPr>
              <w:t>sitting</w:t>
            </w:r>
            <w:proofErr w:type="spellEnd"/>
            <w:r w:rsidRPr="00F71899">
              <w:rPr>
                <w:rFonts w:ascii="Arial" w:hAnsi="Arial"/>
                <w:b/>
                <w:sz w:val="16"/>
                <w:lang w:val="fr-CA"/>
              </w:rPr>
              <w:t xml:space="preserve"> </w:t>
            </w:r>
            <w:proofErr w:type="spellStart"/>
            <w:r w:rsidRPr="00F71899">
              <w:rPr>
                <w:rFonts w:ascii="Arial" w:hAnsi="Arial"/>
                <w:b/>
                <w:sz w:val="16"/>
                <w:lang w:val="fr-CA"/>
              </w:rPr>
              <w:t>weeks</w:t>
            </w:r>
            <w:proofErr w:type="spellEnd"/>
            <w:r w:rsidRPr="00F71899">
              <w:rPr>
                <w:rFonts w:ascii="Arial" w:hAnsi="Arial"/>
                <w:b/>
                <w:sz w:val="16"/>
                <w:lang w:val="fr-CA"/>
              </w:rPr>
              <w:t xml:space="preserve"> / semaines séances de la cour</w:t>
            </w:r>
          </w:p>
          <w:p w:rsidR="0013595D" w:rsidRPr="00F71899"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F71899">
              <w:rPr>
                <w:rFonts w:ascii="Arial" w:hAnsi="Arial"/>
                <w:b/>
                <w:sz w:val="16"/>
                <w:lang w:val="fr-CA"/>
              </w:rPr>
              <w:t xml:space="preserve">86  </w:t>
            </w:r>
            <w:proofErr w:type="spellStart"/>
            <w:r w:rsidRPr="00F71899">
              <w:rPr>
                <w:rFonts w:ascii="Arial" w:hAnsi="Arial"/>
                <w:b/>
                <w:sz w:val="16"/>
                <w:lang w:val="fr-CA"/>
              </w:rPr>
              <w:t>sitting</w:t>
            </w:r>
            <w:proofErr w:type="spellEnd"/>
            <w:r w:rsidRPr="00F71899">
              <w:rPr>
                <w:rFonts w:ascii="Arial" w:hAnsi="Arial"/>
                <w:b/>
                <w:sz w:val="16"/>
                <w:lang w:val="fr-CA"/>
              </w:rPr>
              <w:t xml:space="preserve"> </w:t>
            </w:r>
            <w:proofErr w:type="spellStart"/>
            <w:r w:rsidRPr="00F71899">
              <w:rPr>
                <w:rFonts w:ascii="Arial" w:hAnsi="Arial"/>
                <w:b/>
                <w:sz w:val="16"/>
                <w:lang w:val="fr-CA"/>
              </w:rPr>
              <w:t>days</w:t>
            </w:r>
            <w:proofErr w:type="spellEnd"/>
            <w:r w:rsidRPr="00F71899">
              <w:rPr>
                <w:rFonts w:ascii="Arial" w:hAnsi="Arial"/>
                <w:b/>
                <w:sz w:val="16"/>
                <w:lang w:val="fr-CA"/>
              </w:rPr>
              <w:t xml:space="preserve"> / journées séances de la cour</w:t>
            </w:r>
          </w:p>
          <w:p w:rsidR="0013595D" w:rsidRPr="00F71899"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F71899">
              <w:rPr>
                <w:rFonts w:ascii="Arial" w:hAnsi="Arial"/>
                <w:b/>
                <w:sz w:val="16"/>
                <w:lang w:val="fr-CA"/>
              </w:rPr>
              <w:t>4</w:t>
            </w:r>
            <w:r w:rsidRPr="00F71899">
              <w:rPr>
                <w:rFonts w:ascii="Arial" w:hAnsi="Arial"/>
                <w:b/>
                <w:sz w:val="16"/>
              </w:rPr>
              <w:t xml:space="preserve">    holidays during sitting days / </w:t>
            </w:r>
            <w:proofErr w:type="spellStart"/>
            <w:r w:rsidRPr="00F71899">
              <w:rPr>
                <w:rFonts w:ascii="Arial" w:hAnsi="Arial"/>
                <w:b/>
                <w:sz w:val="16"/>
              </w:rPr>
              <w:t>jours</w:t>
            </w:r>
            <w:proofErr w:type="spellEnd"/>
            <w:r w:rsidRPr="00F71899">
              <w:rPr>
                <w:rFonts w:ascii="Arial" w:hAnsi="Arial"/>
                <w:b/>
                <w:sz w:val="16"/>
              </w:rPr>
              <w:t xml:space="preserve"> </w:t>
            </w:r>
            <w:proofErr w:type="spellStart"/>
            <w:r w:rsidRPr="00F71899">
              <w:rPr>
                <w:rFonts w:ascii="Arial" w:hAnsi="Arial"/>
                <w:b/>
                <w:sz w:val="16"/>
              </w:rPr>
              <w:t>fériés</w:t>
            </w:r>
            <w:proofErr w:type="spellEnd"/>
            <w:r w:rsidRPr="00F71899">
              <w:rPr>
                <w:rFonts w:ascii="Arial" w:hAnsi="Arial"/>
                <w:b/>
                <w:sz w:val="16"/>
              </w:rPr>
              <w:t xml:space="preserve"> </w:t>
            </w:r>
            <w:proofErr w:type="spellStart"/>
            <w:r w:rsidRPr="00F71899">
              <w:rPr>
                <w:rFonts w:ascii="Arial" w:hAnsi="Arial"/>
                <w:b/>
                <w:sz w:val="16"/>
              </w:rPr>
              <w:t>durant</w:t>
            </w:r>
            <w:proofErr w:type="spellEnd"/>
            <w:r w:rsidRPr="00F71899">
              <w:rPr>
                <w:rFonts w:ascii="Arial" w:hAnsi="Arial"/>
                <w:b/>
                <w:sz w:val="16"/>
              </w:rPr>
              <w:t xml:space="preserve"> les sessions</w:t>
            </w:r>
          </w:p>
          <w:p w:rsidR="0013595D" w:rsidRPr="00F71899"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F71899"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F71899">
              <w:rPr>
                <w:rFonts w:ascii="Arial" w:hAnsi="Arial"/>
                <w:sz w:val="16"/>
              </w:rPr>
              <w:t>Holidays:</w:t>
            </w:r>
          </w:p>
          <w:p w:rsidR="0013595D" w:rsidRPr="00F71899"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F71899">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F71899">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68"/>
      <w:footerReference w:type="default" r:id="rId69"/>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78B" w:rsidRDefault="00EA478B" w:rsidP="00A87207">
      <w:r>
        <w:separator/>
      </w:r>
    </w:p>
  </w:endnote>
  <w:endnote w:type="continuationSeparator" w:id="0">
    <w:p w:rsidR="00EA478B" w:rsidRDefault="00EA478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8B" w:rsidRDefault="0005663F" w:rsidP="00A87207">
    <w:pPr>
      <w:pStyle w:val="Footer"/>
    </w:pPr>
    <w:r>
      <w:pict>
        <v:rect id="_x0000_i1041" style="width:480.95pt;height:1pt" o:hralign="center" o:hrstd="t" o:hrnoshade="t" o:hr="t" fillcolor="black [3213]" stroked="f"/>
      </w:pict>
    </w:r>
  </w:p>
  <w:p w:rsidR="00EA478B" w:rsidRPr="00B7374B" w:rsidRDefault="00EA478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05663F">
      <w:rPr>
        <w:noProof/>
        <w:szCs w:val="24"/>
      </w:rPr>
      <w:t>233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8B" w:rsidRDefault="0005663F" w:rsidP="00EB2B90">
    <w:pPr>
      <w:tabs>
        <w:tab w:val="center" w:pos="4680"/>
      </w:tabs>
    </w:pPr>
    <w:r>
      <w:pict>
        <v:rect id="_x0000_i1075" style="width:480.95pt;height:1pt" o:hralign="center" o:hrstd="t" o:hrnoshade="t" o:hr="t" fillcolor="black [3213]" stroked="f"/>
      </w:pict>
    </w:r>
  </w:p>
  <w:p w:rsidR="00EA478B" w:rsidRPr="0031432F" w:rsidRDefault="00EA478B" w:rsidP="00EB2B90">
    <w:pPr>
      <w:tabs>
        <w:tab w:val="center" w:pos="4680"/>
      </w:tabs>
    </w:pPr>
    <w:r>
      <w:tab/>
      <w:t xml:space="preserve">- </w:t>
    </w:r>
    <w:r>
      <w:fldChar w:fldCharType="begin"/>
    </w:r>
    <w:r>
      <w:instrText xml:space="preserve"> PAGE   \* MERGEFORMAT </w:instrText>
    </w:r>
    <w:r>
      <w:fldChar w:fldCharType="separate"/>
    </w:r>
    <w:r w:rsidR="0005663F">
      <w:rPr>
        <w:noProof/>
      </w:rPr>
      <w:t>258</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8B" w:rsidRDefault="0005663F">
    <w:r>
      <w:rPr>
        <w:lang w:val="fr-CA"/>
      </w:rPr>
      <w:pict>
        <v:rect id="_x0000_i1078" style="width:480.95pt;height:1pt" o:hralign="center" o:hrstd="t" o:hrnoshade="t" o:hr="t" fillcolor="black [3213]" stroked="f"/>
      </w:pict>
    </w:r>
  </w:p>
  <w:p w:rsidR="00EA478B" w:rsidRDefault="00EA478B" w:rsidP="006B6926">
    <w:pPr>
      <w:tabs>
        <w:tab w:val="center" w:pos="4680"/>
      </w:tabs>
    </w:pPr>
    <w:r>
      <w:tab/>
      <w:t xml:space="preserve">- </w:t>
    </w:r>
    <w:r>
      <w:fldChar w:fldCharType="begin"/>
    </w:r>
    <w:r>
      <w:instrText xml:space="preserve">PAGE </w:instrText>
    </w:r>
    <w:r>
      <w:fldChar w:fldCharType="separate"/>
    </w:r>
    <w:r>
      <w:rPr>
        <w:noProof/>
      </w:rPr>
      <w:t>262</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8B" w:rsidRDefault="0005663F" w:rsidP="006B6926">
    <w:pPr>
      <w:tabs>
        <w:tab w:val="center" w:pos="4680"/>
      </w:tabs>
      <w:rPr>
        <w:lang w:val="fr-CA"/>
      </w:rPr>
    </w:pPr>
    <w:r>
      <w:rPr>
        <w:lang w:val="fr-CA"/>
      </w:rPr>
      <w:pict>
        <v:rect id="_x0000_i1079" style="width:480.95pt;height:1pt" o:hralign="center" o:hrstd="t" o:hrnoshade="t" o:hr="t" fillcolor="black [3213]" stroked="f"/>
      </w:pict>
    </w:r>
  </w:p>
  <w:p w:rsidR="00EA478B" w:rsidRDefault="00EA478B" w:rsidP="006B6926">
    <w:pPr>
      <w:tabs>
        <w:tab w:val="center" w:pos="4680"/>
      </w:tabs>
    </w:pPr>
    <w:r>
      <w:tab/>
      <w:t xml:space="preserve">- </w:t>
    </w:r>
    <w:r>
      <w:fldChar w:fldCharType="begin"/>
    </w:r>
    <w:r>
      <w:instrText xml:space="preserve">PAGE </w:instrText>
    </w:r>
    <w:r>
      <w:fldChar w:fldCharType="separate"/>
    </w:r>
    <w:r w:rsidR="0005663F">
      <w:rPr>
        <w:noProof/>
      </w:rPr>
      <w:t>261</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8B" w:rsidRPr="00924065" w:rsidRDefault="00EA478B"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8B" w:rsidRDefault="0005663F" w:rsidP="00755F22">
    <w:pPr>
      <w:tabs>
        <w:tab w:val="left" w:pos="-1440"/>
        <w:tab w:val="left" w:pos="-720"/>
      </w:tabs>
    </w:pPr>
    <w:r>
      <w:pict>
        <v:rect id="_x0000_i1042" style="width:480.95pt;height:1pt" o:hralign="center" o:hrstd="t" o:hrnoshade="t" o:hr="t" fillcolor="black [3213]" stroked="f"/>
      </w:pict>
    </w:r>
  </w:p>
  <w:p w:rsidR="00EA478B" w:rsidRPr="00954D22" w:rsidRDefault="00EA478B"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05663F">
      <w:rPr>
        <w:noProof/>
        <w:szCs w:val="24"/>
      </w:rPr>
      <w:t>232</w:t>
    </w:r>
    <w:r>
      <w:rPr>
        <w:szCs w:val="24"/>
      </w:rPr>
      <w:fldChar w:fldCharType="end"/>
    </w:r>
    <w:r w:rsidRPr="00954D22">
      <w:rPr>
        <w:szCs w:val="24"/>
      </w:rPr>
      <w:t xml:space="preserve"> -</w:t>
    </w:r>
  </w:p>
  <w:p w:rsidR="00EA478B" w:rsidRDefault="00EA47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8B" w:rsidRDefault="0005663F" w:rsidP="00A87207">
    <w:pPr>
      <w:pStyle w:val="Footer"/>
    </w:pPr>
    <w:r>
      <w:pict>
        <v:rect id="_x0000_i1044" style="width:480.95pt;height:1pt" o:hralign="center" o:hrstd="t" o:hrnoshade="t" o:hr="t" fillcolor="black [3213]" stroked="f"/>
      </w:pict>
    </w:r>
  </w:p>
  <w:p w:rsidR="00EA478B" w:rsidRPr="00B7374B" w:rsidRDefault="00EA478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05663F">
      <w:rPr>
        <w:noProof/>
        <w:szCs w:val="24"/>
      </w:rPr>
      <w:t>235</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8B" w:rsidRDefault="0005663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EA478B" w:rsidRPr="00954D22" w:rsidRDefault="00EA478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05663F">
      <w:rPr>
        <w:noProof/>
        <w:szCs w:val="24"/>
      </w:rPr>
      <w:t>234</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8B" w:rsidRDefault="00EA4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A478B" w:rsidRDefault="00EA4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A478B" w:rsidRDefault="00EA478B">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8B" w:rsidRDefault="000566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0" style="width:480.95pt;height:1pt" o:hralign="center" o:hrstd="t" o:hrnoshade="t" o:hr="t" fillcolor="black [3213]" stroked="f"/>
      </w:pict>
    </w:r>
  </w:p>
  <w:p w:rsidR="00EA478B" w:rsidRPr="0009648D" w:rsidRDefault="00EA478B" w:rsidP="00ED7E83">
    <w:pPr>
      <w:tabs>
        <w:tab w:val="center" w:pos="4680"/>
      </w:tabs>
    </w:pPr>
    <w:r>
      <w:tab/>
    </w:r>
    <w:r w:rsidRPr="0009648D">
      <w:t xml:space="preserve">- </w:t>
    </w:r>
    <w:r>
      <w:fldChar w:fldCharType="begin"/>
    </w:r>
    <w:r>
      <w:instrText xml:space="preserve"> PAGE   \* MERGEFORMAT </w:instrText>
    </w:r>
    <w:r>
      <w:fldChar w:fldCharType="separate"/>
    </w:r>
    <w:r w:rsidR="0005663F">
      <w:rPr>
        <w:noProof/>
      </w:rPr>
      <w:t>250</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8B" w:rsidRDefault="0005663F">
    <w:pPr>
      <w:pStyle w:val="Footer"/>
      <w:rPr>
        <w:lang w:val="fr-CA"/>
      </w:rPr>
    </w:pPr>
    <w:r>
      <w:rPr>
        <w:lang w:val="fr-CA"/>
      </w:rPr>
      <w:pict>
        <v:rect id="_x0000_i1071" style="width:480.95pt;height:1pt" o:hralign="center" o:hrstd="t" o:hrnoshade="t" o:hr="t" fillcolor="black [3213]" stroked="f"/>
      </w:pict>
    </w:r>
  </w:p>
  <w:p w:rsidR="00EA478B" w:rsidRDefault="00EA478B" w:rsidP="00245129">
    <w:pPr>
      <w:tabs>
        <w:tab w:val="center" w:pos="4680"/>
      </w:tabs>
    </w:pPr>
    <w:r>
      <w:tab/>
    </w:r>
    <w:r w:rsidRPr="0009648D">
      <w:t xml:space="preserve">- </w:t>
    </w:r>
    <w:r>
      <w:fldChar w:fldCharType="begin"/>
    </w:r>
    <w:r>
      <w:instrText xml:space="preserve"> PAGE   \* MERGEFORMAT </w:instrText>
    </w:r>
    <w:r>
      <w:fldChar w:fldCharType="separate"/>
    </w:r>
    <w:r w:rsidR="0005663F">
      <w:rPr>
        <w:noProof/>
      </w:rPr>
      <w:t>236</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8B" w:rsidRDefault="00EA4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A478B" w:rsidRDefault="00EA4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A478B" w:rsidRDefault="00EA478B">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8B" w:rsidRDefault="0005663F" w:rsidP="00755F22">
    <w:pPr>
      <w:tabs>
        <w:tab w:val="left" w:pos="-1440"/>
        <w:tab w:val="left" w:pos="-720"/>
      </w:tabs>
    </w:pPr>
    <w:r>
      <w:pict>
        <v:rect id="_x0000_i1074" style="width:480.95pt;height:1pt" o:hralign="center" o:hrstd="t" o:hrnoshade="t" o:hr="t" fillcolor="black [3213]" stroked="f"/>
      </w:pict>
    </w:r>
  </w:p>
  <w:p w:rsidR="00EA478B" w:rsidRDefault="00EA478B" w:rsidP="00EB2B90">
    <w:pPr>
      <w:tabs>
        <w:tab w:val="center" w:pos="4680"/>
      </w:tabs>
    </w:pPr>
    <w:r>
      <w:tab/>
      <w:t xml:space="preserve">- </w:t>
    </w:r>
    <w:r>
      <w:fldChar w:fldCharType="begin"/>
    </w:r>
    <w:r>
      <w:instrText xml:space="preserve"> PAGE   \* MERGEFORMAT </w:instrText>
    </w:r>
    <w:r>
      <w:fldChar w:fldCharType="separate"/>
    </w:r>
    <w:r w:rsidR="0005663F">
      <w:rPr>
        <w:noProof/>
      </w:rPr>
      <w:t>260</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78B" w:rsidRDefault="00EA478B" w:rsidP="00A87207">
      <w:r>
        <w:separator/>
      </w:r>
    </w:p>
  </w:footnote>
  <w:footnote w:type="continuationSeparator" w:id="0">
    <w:p w:rsidR="00EA478B" w:rsidRDefault="00EA478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A478B" w:rsidRPr="0044776A" w:rsidTr="00245129">
      <w:tc>
        <w:tcPr>
          <w:tcW w:w="4290" w:type="dxa"/>
          <w:tcMar>
            <w:left w:w="0" w:type="dxa"/>
            <w:right w:w="0" w:type="dxa"/>
          </w:tcMar>
        </w:tcPr>
        <w:p w:rsidR="00EA478B" w:rsidRPr="0044776A" w:rsidRDefault="00EA478B"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EA478B" w:rsidRPr="0044776A" w:rsidRDefault="00EA478B" w:rsidP="002E2327">
          <w:pPr>
            <w:keepNext/>
            <w:keepLines/>
            <w:tabs>
              <w:tab w:val="left" w:pos="-1440"/>
              <w:tab w:val="left" w:pos="-720"/>
            </w:tabs>
            <w:jc w:val="center"/>
            <w:rPr>
              <w:sz w:val="20"/>
              <w:szCs w:val="20"/>
            </w:rPr>
          </w:pPr>
        </w:p>
        <w:p w:rsidR="00EA478B" w:rsidRPr="0044776A" w:rsidRDefault="00EA478B" w:rsidP="002E2327">
          <w:pPr>
            <w:keepNext/>
            <w:keepLines/>
            <w:tabs>
              <w:tab w:val="left" w:pos="-1440"/>
              <w:tab w:val="left" w:pos="-720"/>
            </w:tabs>
            <w:jc w:val="center"/>
            <w:rPr>
              <w:sz w:val="20"/>
              <w:szCs w:val="20"/>
            </w:rPr>
          </w:pPr>
        </w:p>
        <w:p w:rsidR="00EA478B" w:rsidRPr="0044776A" w:rsidRDefault="00EA478B" w:rsidP="002E2327">
          <w:pPr>
            <w:keepNext/>
            <w:keepLines/>
            <w:tabs>
              <w:tab w:val="left" w:pos="-1440"/>
              <w:tab w:val="left" w:pos="-720"/>
            </w:tabs>
            <w:jc w:val="center"/>
            <w:rPr>
              <w:sz w:val="20"/>
              <w:szCs w:val="20"/>
            </w:rPr>
          </w:pPr>
        </w:p>
      </w:tc>
      <w:tc>
        <w:tcPr>
          <w:tcW w:w="4320" w:type="dxa"/>
          <w:tcMar>
            <w:left w:w="0" w:type="dxa"/>
            <w:right w:w="0" w:type="dxa"/>
          </w:tcMar>
        </w:tcPr>
        <w:p w:rsidR="00EA478B" w:rsidRPr="0044776A" w:rsidRDefault="00EA478B" w:rsidP="002E2327">
          <w:pPr>
            <w:keepLines/>
            <w:rPr>
              <w:sz w:val="20"/>
              <w:szCs w:val="20"/>
              <w:lang w:val="fr-CA"/>
            </w:rPr>
          </w:pPr>
          <w:r w:rsidRPr="0044776A">
            <w:rPr>
              <w:sz w:val="20"/>
              <w:szCs w:val="20"/>
              <w:lang w:val="fr-CA"/>
            </w:rPr>
            <w:t>DEMANDES D'AUTORISATION D'APPEL DÉPOSÉES</w:t>
          </w:r>
        </w:p>
      </w:tc>
    </w:tr>
  </w:tbl>
  <w:p w:rsidR="00EA478B" w:rsidRDefault="00EA478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8B" w:rsidRDefault="00EA478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EA478B" w:rsidRPr="00223597" w:rsidTr="00245129">
      <w:tc>
        <w:tcPr>
          <w:tcW w:w="4320" w:type="dxa"/>
        </w:tcPr>
        <w:p w:rsidR="00EA478B" w:rsidRPr="006B6926" w:rsidRDefault="00EA478B" w:rsidP="006B6926">
          <w:pPr>
            <w:keepNext/>
            <w:keepLines/>
            <w:rPr>
              <w:bCs/>
              <w:sz w:val="20"/>
              <w:szCs w:val="20"/>
              <w:lang w:val="en-GB"/>
            </w:rPr>
          </w:pPr>
          <w:r w:rsidRPr="006B6926">
            <w:rPr>
              <w:bCs/>
              <w:sz w:val="20"/>
              <w:szCs w:val="20"/>
              <w:lang w:val="en-GB"/>
            </w:rPr>
            <w:t>SUPREME COURT REPORTS</w:t>
          </w:r>
        </w:p>
      </w:tc>
      <w:tc>
        <w:tcPr>
          <w:tcW w:w="840" w:type="dxa"/>
        </w:tcPr>
        <w:p w:rsidR="00EA478B" w:rsidRDefault="00EA478B" w:rsidP="006B6926">
          <w:pPr>
            <w:jc w:val="center"/>
            <w:rPr>
              <w:bCs/>
              <w:sz w:val="20"/>
              <w:szCs w:val="20"/>
              <w:lang w:val="en-GB"/>
            </w:rPr>
          </w:pPr>
        </w:p>
        <w:p w:rsidR="00EA478B" w:rsidRPr="006B6926" w:rsidRDefault="00EA478B" w:rsidP="006B6926">
          <w:pPr>
            <w:jc w:val="center"/>
            <w:rPr>
              <w:bCs/>
              <w:sz w:val="20"/>
              <w:szCs w:val="20"/>
              <w:lang w:val="en-GB"/>
            </w:rPr>
          </w:pPr>
        </w:p>
      </w:tc>
      <w:tc>
        <w:tcPr>
          <w:tcW w:w="4320" w:type="dxa"/>
        </w:tcPr>
        <w:p w:rsidR="00EA478B" w:rsidRPr="006B6926" w:rsidRDefault="00EA478B" w:rsidP="006B6926">
          <w:pPr>
            <w:keepNext/>
            <w:keepLines/>
            <w:rPr>
              <w:bCs/>
              <w:sz w:val="20"/>
              <w:szCs w:val="20"/>
              <w:lang w:val="fr-CA"/>
            </w:rPr>
          </w:pPr>
          <w:r w:rsidRPr="006B6926">
            <w:rPr>
              <w:bCs/>
              <w:sz w:val="20"/>
              <w:szCs w:val="20"/>
              <w:lang w:val="fr-CA"/>
            </w:rPr>
            <w:t>RECUEIL DES ARRÊTS DE LA COUR SUPRÊME</w:t>
          </w:r>
        </w:p>
      </w:tc>
    </w:tr>
  </w:tbl>
  <w:p w:rsidR="00EA478B" w:rsidRPr="000924F7" w:rsidRDefault="00EA478B">
    <w:pPr>
      <w:pStyle w:val="Header"/>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8B" w:rsidRDefault="00EA478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8B" w:rsidRDefault="00EA4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8B" w:rsidRDefault="00EA47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A478B" w:rsidRPr="00223597" w:rsidTr="00245129">
      <w:tc>
        <w:tcPr>
          <w:tcW w:w="4200" w:type="dxa"/>
          <w:tcMar>
            <w:left w:w="0" w:type="dxa"/>
            <w:right w:w="0" w:type="dxa"/>
          </w:tcMar>
        </w:tcPr>
        <w:p w:rsidR="00EA478B" w:rsidRPr="0044776A" w:rsidRDefault="00EA478B" w:rsidP="0044776A">
          <w:pPr>
            <w:keepNext/>
            <w:keepLines/>
            <w:widowControl w:val="0"/>
            <w:rPr>
              <w:sz w:val="20"/>
              <w:szCs w:val="20"/>
            </w:rPr>
          </w:pPr>
          <w:r>
            <w:rPr>
              <w:sz w:val="20"/>
              <w:szCs w:val="20"/>
            </w:rPr>
            <w:t>APPLICATIONS FOR LEAVE</w:t>
          </w:r>
        </w:p>
        <w:p w:rsidR="00EA478B" w:rsidRPr="0044776A" w:rsidRDefault="00EA478B"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EA478B" w:rsidRPr="0044776A" w:rsidRDefault="00EA478B" w:rsidP="0044776A">
          <w:pPr>
            <w:keepNext/>
            <w:keepLines/>
            <w:widowControl w:val="0"/>
            <w:jc w:val="center"/>
            <w:rPr>
              <w:sz w:val="20"/>
              <w:szCs w:val="20"/>
            </w:rPr>
          </w:pPr>
        </w:p>
        <w:p w:rsidR="00EA478B" w:rsidRPr="0044776A" w:rsidRDefault="00EA478B" w:rsidP="0044776A">
          <w:pPr>
            <w:keepNext/>
            <w:keepLines/>
            <w:widowControl w:val="0"/>
            <w:jc w:val="center"/>
            <w:rPr>
              <w:sz w:val="20"/>
              <w:szCs w:val="20"/>
            </w:rPr>
          </w:pPr>
        </w:p>
        <w:p w:rsidR="00EA478B" w:rsidRPr="0044776A" w:rsidRDefault="00EA478B" w:rsidP="0044776A">
          <w:pPr>
            <w:keepNext/>
            <w:keepLines/>
            <w:widowControl w:val="0"/>
            <w:jc w:val="center"/>
            <w:rPr>
              <w:sz w:val="20"/>
              <w:szCs w:val="20"/>
            </w:rPr>
          </w:pPr>
        </w:p>
      </w:tc>
      <w:tc>
        <w:tcPr>
          <w:tcW w:w="4080" w:type="dxa"/>
          <w:tcMar>
            <w:left w:w="0" w:type="dxa"/>
            <w:right w:w="0" w:type="dxa"/>
          </w:tcMar>
        </w:tcPr>
        <w:p w:rsidR="00EA478B" w:rsidRPr="0044776A" w:rsidRDefault="00EA478B" w:rsidP="0044776A">
          <w:pPr>
            <w:keepLines/>
            <w:widowControl w:val="0"/>
            <w:rPr>
              <w:sz w:val="20"/>
              <w:szCs w:val="20"/>
              <w:lang w:val="fr-CA"/>
            </w:rPr>
          </w:pPr>
          <w:r w:rsidRPr="0044776A">
            <w:rPr>
              <w:sz w:val="20"/>
              <w:szCs w:val="20"/>
              <w:lang w:val="fr-CA"/>
            </w:rPr>
            <w:t>DEMANDES SOUMISES À LA COUR DEPUIS LA DERNIÈRE PARUTION</w:t>
          </w:r>
        </w:p>
        <w:p w:rsidR="00EA478B" w:rsidRPr="0044776A" w:rsidRDefault="00EA478B" w:rsidP="0044776A">
          <w:pPr>
            <w:widowControl w:val="0"/>
            <w:rPr>
              <w:sz w:val="20"/>
              <w:szCs w:val="20"/>
              <w:lang w:val="fr-CA"/>
            </w:rPr>
          </w:pPr>
        </w:p>
      </w:tc>
    </w:tr>
  </w:tbl>
  <w:p w:rsidR="00EA478B" w:rsidRPr="002E2327" w:rsidRDefault="00EA478B">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8B" w:rsidRDefault="00EA478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A478B" w:rsidRPr="00223597">
      <w:tc>
        <w:tcPr>
          <w:tcW w:w="4200" w:type="dxa"/>
          <w:tcMar>
            <w:left w:w="0" w:type="dxa"/>
            <w:right w:w="0" w:type="dxa"/>
          </w:tcMar>
        </w:tcPr>
        <w:p w:rsidR="00EA478B" w:rsidRDefault="00EA478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A478B" w:rsidRDefault="00EA478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A478B" w:rsidRDefault="00EA478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A478B" w:rsidRPr="00FF6BA5" w:rsidRDefault="00EA478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A478B" w:rsidRPr="00FF6BA5" w:rsidRDefault="00EA4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A478B" w:rsidRPr="00FF6BA5" w:rsidRDefault="00EA4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A478B" w:rsidRPr="00FF6BA5" w:rsidRDefault="00EA4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A478B" w:rsidRPr="00223597" w:rsidTr="00245129">
      <w:tc>
        <w:tcPr>
          <w:tcW w:w="4200" w:type="dxa"/>
          <w:tcMar>
            <w:left w:w="0" w:type="dxa"/>
            <w:right w:w="0" w:type="dxa"/>
          </w:tcMar>
        </w:tcPr>
        <w:p w:rsidR="00EA478B" w:rsidRPr="00755F22" w:rsidRDefault="00EA478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EA478B" w:rsidRPr="00755F22" w:rsidRDefault="00EA478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EA478B" w:rsidRPr="00755F22" w:rsidRDefault="00EA478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A478B" w:rsidRPr="00755F22" w:rsidRDefault="00EA478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A478B" w:rsidRPr="00755F22" w:rsidRDefault="00EA478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A478B" w:rsidRPr="00755F22" w:rsidRDefault="00EA478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EA478B" w:rsidRPr="00FF6BA5" w:rsidRDefault="00EA478B"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8B" w:rsidRDefault="00EA478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A478B">
      <w:tc>
        <w:tcPr>
          <w:tcW w:w="4230" w:type="dxa"/>
          <w:tcMar>
            <w:left w:w="0" w:type="dxa"/>
            <w:right w:w="0" w:type="dxa"/>
          </w:tcMar>
        </w:tcPr>
        <w:p w:rsidR="00EA478B" w:rsidRDefault="00EA478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A478B" w:rsidRDefault="00EA478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A478B" w:rsidRDefault="00EA478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A478B">
      <w:trPr>
        <w:gridAfter w:val="2"/>
        <w:wAfter w:w="5250" w:type="dxa"/>
      </w:trPr>
      <w:tc>
        <w:tcPr>
          <w:tcW w:w="4230" w:type="dxa"/>
          <w:tcMar>
            <w:left w:w="0" w:type="dxa"/>
            <w:right w:w="0" w:type="dxa"/>
          </w:tcMar>
        </w:tcPr>
        <w:p w:rsidR="00EA478B" w:rsidRDefault="00EA4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A478B" w:rsidRDefault="00EA4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A478B" w:rsidRPr="00755F22" w:rsidTr="00245129">
      <w:tc>
        <w:tcPr>
          <w:tcW w:w="4230" w:type="dxa"/>
          <w:tcMar>
            <w:left w:w="0" w:type="dxa"/>
            <w:right w:w="0" w:type="dxa"/>
          </w:tcMar>
        </w:tcPr>
        <w:p w:rsidR="00EA478B" w:rsidRPr="00755F22" w:rsidRDefault="00EA478B" w:rsidP="00831CA9">
          <w:pPr>
            <w:keepNext/>
            <w:keepLines/>
            <w:rPr>
              <w:sz w:val="20"/>
              <w:szCs w:val="20"/>
            </w:rPr>
          </w:pPr>
          <w:r w:rsidRPr="00755F22">
            <w:rPr>
              <w:sz w:val="20"/>
              <w:szCs w:val="20"/>
            </w:rPr>
            <w:t>MOTIONS</w:t>
          </w:r>
        </w:p>
      </w:tc>
      <w:tc>
        <w:tcPr>
          <w:tcW w:w="1170" w:type="dxa"/>
          <w:tcMar>
            <w:left w:w="0" w:type="dxa"/>
            <w:right w:w="0" w:type="dxa"/>
          </w:tcMar>
        </w:tcPr>
        <w:p w:rsidR="00EA478B" w:rsidRPr="00755F22" w:rsidRDefault="00EA478B" w:rsidP="00831CA9">
          <w:pPr>
            <w:keepLines/>
            <w:jc w:val="center"/>
            <w:rPr>
              <w:sz w:val="20"/>
              <w:szCs w:val="20"/>
            </w:rPr>
          </w:pPr>
        </w:p>
        <w:p w:rsidR="00EA478B" w:rsidRPr="00755F22" w:rsidRDefault="00EA478B" w:rsidP="00831CA9">
          <w:pPr>
            <w:keepLines/>
            <w:tabs>
              <w:tab w:val="left" w:pos="-1440"/>
              <w:tab w:val="left" w:pos="-720"/>
            </w:tabs>
            <w:jc w:val="center"/>
            <w:rPr>
              <w:sz w:val="20"/>
              <w:szCs w:val="20"/>
            </w:rPr>
          </w:pPr>
        </w:p>
      </w:tc>
      <w:tc>
        <w:tcPr>
          <w:tcW w:w="4080" w:type="dxa"/>
          <w:tcMar>
            <w:left w:w="0" w:type="dxa"/>
            <w:right w:w="0" w:type="dxa"/>
          </w:tcMar>
        </w:tcPr>
        <w:p w:rsidR="00EA478B" w:rsidRPr="00BA6468" w:rsidRDefault="00EA478B" w:rsidP="00BA6468">
          <w:pPr>
            <w:keepLines/>
            <w:rPr>
              <w:sz w:val="20"/>
              <w:szCs w:val="20"/>
              <w:lang w:val="fr-CA"/>
            </w:rPr>
          </w:pPr>
          <w:r w:rsidRPr="00BA6468">
            <w:rPr>
              <w:sz w:val="20"/>
              <w:szCs w:val="20"/>
              <w:lang w:val="fr-CA"/>
            </w:rPr>
            <w:t>REQUÊTES</w:t>
          </w:r>
        </w:p>
      </w:tc>
    </w:tr>
  </w:tbl>
  <w:p w:rsidR="00EA478B" w:rsidRDefault="00EA478B"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02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3E"/>
    <w:rsid w:val="00002704"/>
    <w:rsid w:val="00020DC3"/>
    <w:rsid w:val="0003223B"/>
    <w:rsid w:val="000327B2"/>
    <w:rsid w:val="0004528B"/>
    <w:rsid w:val="0005663F"/>
    <w:rsid w:val="00064FBA"/>
    <w:rsid w:val="00091FA6"/>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252A4"/>
    <w:rsid w:val="0013369E"/>
    <w:rsid w:val="0013595D"/>
    <w:rsid w:val="00164E6D"/>
    <w:rsid w:val="00180C89"/>
    <w:rsid w:val="00183454"/>
    <w:rsid w:val="001B157C"/>
    <w:rsid w:val="001B4006"/>
    <w:rsid w:val="001B5C23"/>
    <w:rsid w:val="001D0D5F"/>
    <w:rsid w:val="001D4E6B"/>
    <w:rsid w:val="001D6B8C"/>
    <w:rsid w:val="001F1F83"/>
    <w:rsid w:val="001F40DF"/>
    <w:rsid w:val="001F43F8"/>
    <w:rsid w:val="001F6B2D"/>
    <w:rsid w:val="002021A9"/>
    <w:rsid w:val="002139A7"/>
    <w:rsid w:val="00215F7C"/>
    <w:rsid w:val="0022323B"/>
    <w:rsid w:val="00223597"/>
    <w:rsid w:val="002410B8"/>
    <w:rsid w:val="00242AEE"/>
    <w:rsid w:val="00245129"/>
    <w:rsid w:val="00245879"/>
    <w:rsid w:val="00253236"/>
    <w:rsid w:val="00265236"/>
    <w:rsid w:val="00267FD5"/>
    <w:rsid w:val="00274D34"/>
    <w:rsid w:val="00283ED8"/>
    <w:rsid w:val="002868D0"/>
    <w:rsid w:val="002A008C"/>
    <w:rsid w:val="002A27D1"/>
    <w:rsid w:val="002A4AFA"/>
    <w:rsid w:val="002B516C"/>
    <w:rsid w:val="002D72EB"/>
    <w:rsid w:val="002E2327"/>
    <w:rsid w:val="002E3583"/>
    <w:rsid w:val="002E5576"/>
    <w:rsid w:val="0030050B"/>
    <w:rsid w:val="00331B52"/>
    <w:rsid w:val="003341CF"/>
    <w:rsid w:val="003359D3"/>
    <w:rsid w:val="00355967"/>
    <w:rsid w:val="00382C47"/>
    <w:rsid w:val="00384384"/>
    <w:rsid w:val="003866AE"/>
    <w:rsid w:val="003B3977"/>
    <w:rsid w:val="003B3C79"/>
    <w:rsid w:val="003C2429"/>
    <w:rsid w:val="003E1D4C"/>
    <w:rsid w:val="003F0D67"/>
    <w:rsid w:val="004137A0"/>
    <w:rsid w:val="00422D9A"/>
    <w:rsid w:val="00432989"/>
    <w:rsid w:val="00440E24"/>
    <w:rsid w:val="0044776A"/>
    <w:rsid w:val="00460AFC"/>
    <w:rsid w:val="0047471F"/>
    <w:rsid w:val="004B195E"/>
    <w:rsid w:val="004B66B4"/>
    <w:rsid w:val="004B7F60"/>
    <w:rsid w:val="004C1AAC"/>
    <w:rsid w:val="004C21AF"/>
    <w:rsid w:val="004E1E0A"/>
    <w:rsid w:val="004F090E"/>
    <w:rsid w:val="00501F3C"/>
    <w:rsid w:val="0052229C"/>
    <w:rsid w:val="00527CC7"/>
    <w:rsid w:val="00550BFB"/>
    <w:rsid w:val="00552D3E"/>
    <w:rsid w:val="0056248C"/>
    <w:rsid w:val="00571CA4"/>
    <w:rsid w:val="00582136"/>
    <w:rsid w:val="005C041A"/>
    <w:rsid w:val="005C6840"/>
    <w:rsid w:val="005F1ED8"/>
    <w:rsid w:val="005F263E"/>
    <w:rsid w:val="00600252"/>
    <w:rsid w:val="00612A40"/>
    <w:rsid w:val="0062714A"/>
    <w:rsid w:val="00675479"/>
    <w:rsid w:val="00680709"/>
    <w:rsid w:val="00681F61"/>
    <w:rsid w:val="00696BA7"/>
    <w:rsid w:val="00696BF9"/>
    <w:rsid w:val="00697C62"/>
    <w:rsid w:val="006A329B"/>
    <w:rsid w:val="006A7EB8"/>
    <w:rsid w:val="006B6926"/>
    <w:rsid w:val="006C3F47"/>
    <w:rsid w:val="006C5F7A"/>
    <w:rsid w:val="006E06AF"/>
    <w:rsid w:val="006F350F"/>
    <w:rsid w:val="00732DB7"/>
    <w:rsid w:val="007368AF"/>
    <w:rsid w:val="0074238B"/>
    <w:rsid w:val="00745EF7"/>
    <w:rsid w:val="00755F22"/>
    <w:rsid w:val="00762008"/>
    <w:rsid w:val="00766E4A"/>
    <w:rsid w:val="007820CE"/>
    <w:rsid w:val="00782AE4"/>
    <w:rsid w:val="0079724F"/>
    <w:rsid w:val="007A3EAE"/>
    <w:rsid w:val="007C03F4"/>
    <w:rsid w:val="007C04FC"/>
    <w:rsid w:val="007C3DB0"/>
    <w:rsid w:val="007C47C2"/>
    <w:rsid w:val="007D3E0F"/>
    <w:rsid w:val="007E4282"/>
    <w:rsid w:val="007F387B"/>
    <w:rsid w:val="00802863"/>
    <w:rsid w:val="008112A9"/>
    <w:rsid w:val="0081473A"/>
    <w:rsid w:val="00815B3C"/>
    <w:rsid w:val="0081610A"/>
    <w:rsid w:val="0082783A"/>
    <w:rsid w:val="00831B85"/>
    <w:rsid w:val="00831CA9"/>
    <w:rsid w:val="00850E1F"/>
    <w:rsid w:val="0085476B"/>
    <w:rsid w:val="0086340B"/>
    <w:rsid w:val="008902B1"/>
    <w:rsid w:val="00890FEB"/>
    <w:rsid w:val="00895E7E"/>
    <w:rsid w:val="008A5C1A"/>
    <w:rsid w:val="008A7D78"/>
    <w:rsid w:val="008D292F"/>
    <w:rsid w:val="008D643E"/>
    <w:rsid w:val="008E03DC"/>
    <w:rsid w:val="008F094A"/>
    <w:rsid w:val="00902E51"/>
    <w:rsid w:val="00924065"/>
    <w:rsid w:val="00930D68"/>
    <w:rsid w:val="00932DB4"/>
    <w:rsid w:val="00941A4B"/>
    <w:rsid w:val="00946242"/>
    <w:rsid w:val="0095096B"/>
    <w:rsid w:val="00970CD3"/>
    <w:rsid w:val="009723FA"/>
    <w:rsid w:val="00984546"/>
    <w:rsid w:val="00996510"/>
    <w:rsid w:val="009D1F15"/>
    <w:rsid w:val="009D555E"/>
    <w:rsid w:val="009F3024"/>
    <w:rsid w:val="009F39BA"/>
    <w:rsid w:val="00A0355E"/>
    <w:rsid w:val="00A375D1"/>
    <w:rsid w:val="00A51D10"/>
    <w:rsid w:val="00A52A83"/>
    <w:rsid w:val="00A6552C"/>
    <w:rsid w:val="00A87207"/>
    <w:rsid w:val="00A935AA"/>
    <w:rsid w:val="00A956D3"/>
    <w:rsid w:val="00AB2201"/>
    <w:rsid w:val="00AD1D34"/>
    <w:rsid w:val="00AD3259"/>
    <w:rsid w:val="00AF1715"/>
    <w:rsid w:val="00AF3904"/>
    <w:rsid w:val="00B010C0"/>
    <w:rsid w:val="00B4740D"/>
    <w:rsid w:val="00B61629"/>
    <w:rsid w:val="00B7374B"/>
    <w:rsid w:val="00B90DC0"/>
    <w:rsid w:val="00BA116A"/>
    <w:rsid w:val="00BA5582"/>
    <w:rsid w:val="00BA6468"/>
    <w:rsid w:val="00BB1D44"/>
    <w:rsid w:val="00BD06DA"/>
    <w:rsid w:val="00BD4217"/>
    <w:rsid w:val="00BF25F3"/>
    <w:rsid w:val="00C01991"/>
    <w:rsid w:val="00C01FCB"/>
    <w:rsid w:val="00C1697B"/>
    <w:rsid w:val="00C21644"/>
    <w:rsid w:val="00C21CB5"/>
    <w:rsid w:val="00C46376"/>
    <w:rsid w:val="00C50A5C"/>
    <w:rsid w:val="00C50FDF"/>
    <w:rsid w:val="00C63381"/>
    <w:rsid w:val="00C73D06"/>
    <w:rsid w:val="00C73E1B"/>
    <w:rsid w:val="00C7556C"/>
    <w:rsid w:val="00C759B4"/>
    <w:rsid w:val="00C77713"/>
    <w:rsid w:val="00C8384C"/>
    <w:rsid w:val="00C85BB7"/>
    <w:rsid w:val="00CA2DEA"/>
    <w:rsid w:val="00CB3520"/>
    <w:rsid w:val="00CB43D5"/>
    <w:rsid w:val="00CC4D84"/>
    <w:rsid w:val="00CE198A"/>
    <w:rsid w:val="00CF08C8"/>
    <w:rsid w:val="00D004FC"/>
    <w:rsid w:val="00D64901"/>
    <w:rsid w:val="00D76BDF"/>
    <w:rsid w:val="00D818B6"/>
    <w:rsid w:val="00D862C1"/>
    <w:rsid w:val="00D93B50"/>
    <w:rsid w:val="00D94028"/>
    <w:rsid w:val="00D94670"/>
    <w:rsid w:val="00DA46F6"/>
    <w:rsid w:val="00DA756F"/>
    <w:rsid w:val="00DD0B49"/>
    <w:rsid w:val="00DE0502"/>
    <w:rsid w:val="00DE349D"/>
    <w:rsid w:val="00DF5106"/>
    <w:rsid w:val="00E06DFA"/>
    <w:rsid w:val="00E20A0A"/>
    <w:rsid w:val="00E240C2"/>
    <w:rsid w:val="00E356C7"/>
    <w:rsid w:val="00E414CA"/>
    <w:rsid w:val="00E41A5A"/>
    <w:rsid w:val="00E45FE4"/>
    <w:rsid w:val="00E50D43"/>
    <w:rsid w:val="00E64FA7"/>
    <w:rsid w:val="00E75CFD"/>
    <w:rsid w:val="00E770CB"/>
    <w:rsid w:val="00E8544A"/>
    <w:rsid w:val="00E903A1"/>
    <w:rsid w:val="00E940EB"/>
    <w:rsid w:val="00E942C2"/>
    <w:rsid w:val="00E9703F"/>
    <w:rsid w:val="00EA478B"/>
    <w:rsid w:val="00EB2B90"/>
    <w:rsid w:val="00ED7E83"/>
    <w:rsid w:val="00EE091F"/>
    <w:rsid w:val="00EF4B63"/>
    <w:rsid w:val="00F0068D"/>
    <w:rsid w:val="00F0576D"/>
    <w:rsid w:val="00F14E6D"/>
    <w:rsid w:val="00F15EA8"/>
    <w:rsid w:val="00F16C8D"/>
    <w:rsid w:val="00F22197"/>
    <w:rsid w:val="00F26C61"/>
    <w:rsid w:val="00F307B6"/>
    <w:rsid w:val="00F33CCE"/>
    <w:rsid w:val="00F40249"/>
    <w:rsid w:val="00F526C8"/>
    <w:rsid w:val="00F66AC2"/>
    <w:rsid w:val="00F71899"/>
    <w:rsid w:val="00F761A3"/>
    <w:rsid w:val="00F9272D"/>
    <w:rsid w:val="00F9518C"/>
    <w:rsid w:val="00FA316E"/>
    <w:rsid w:val="00FA3373"/>
    <w:rsid w:val="00FA59EF"/>
    <w:rsid w:val="00FB19A2"/>
    <w:rsid w:val="00FB4A2E"/>
    <w:rsid w:val="00FF6EEC"/>
    <w:rsid w:val="00FF75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character" w:styleId="FollowedHyperlink">
    <w:name w:val="FollowedHyperlink"/>
    <w:basedOn w:val="DefaultParagraphFont"/>
    <w:uiPriority w:val="99"/>
    <w:semiHidden/>
    <w:unhideWhenUsed/>
    <w:rsid w:val="00E50D43"/>
    <w:rPr>
      <w:color w:val="800080"/>
      <w:u w:val="single"/>
    </w:rPr>
  </w:style>
  <w:style w:type="paragraph" w:customStyle="1" w:styleId="SCCBanSummary">
    <w:name w:val="SCC.BanSummary"/>
    <w:basedOn w:val="Normal"/>
    <w:next w:val="Normal"/>
    <w:link w:val="SCCBanSummaryChar"/>
    <w:uiPriority w:val="99"/>
    <w:rsid w:val="00E50D43"/>
    <w:pPr>
      <w:jc w:val="both"/>
    </w:pPr>
    <w:rPr>
      <w:rFonts w:eastAsia="Calibri" w:cs="Times New Roman"/>
      <w:smallCaps/>
    </w:rPr>
  </w:style>
  <w:style w:type="character" w:customStyle="1" w:styleId="SCCBanSummaryChar">
    <w:name w:val="SCC.BanSummary Char"/>
    <w:basedOn w:val="DefaultParagraphFont"/>
    <w:link w:val="SCCBanSummary"/>
    <w:uiPriority w:val="99"/>
    <w:rsid w:val="00E50D43"/>
    <w:rPr>
      <w:rFonts w:eastAsia="Calibri" w:cs="Times New Roman"/>
      <w:smallCaps/>
      <w:lang w:val="en-CA"/>
    </w:rPr>
  </w:style>
  <w:style w:type="paragraph" w:styleId="NoSpacing">
    <w:name w:val="No Spacing"/>
    <w:uiPriority w:val="1"/>
    <w:qFormat/>
    <w:rsid w:val="00E50D43"/>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E50D43"/>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E50D43"/>
    <w:rPr>
      <w:rFonts w:eastAsia="Calibri" w:cs="Times New Roman"/>
      <w:szCs w:val="24"/>
      <w:lang w:val="en-CA"/>
    </w:rPr>
  </w:style>
  <w:style w:type="paragraph" w:styleId="DocumentMap">
    <w:name w:val="Document Map"/>
    <w:basedOn w:val="Normal"/>
    <w:link w:val="DocumentMapChar"/>
    <w:uiPriority w:val="99"/>
    <w:semiHidden/>
    <w:unhideWhenUsed/>
    <w:rsid w:val="00E50D43"/>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E50D43"/>
    <w:rPr>
      <w:rFonts w:ascii="Tahoma" w:eastAsia="Times New Roman" w:hAnsi="Tahoma" w:cs="Tahoma"/>
      <w:sz w:val="16"/>
      <w:szCs w:val="16"/>
    </w:rPr>
  </w:style>
  <w:style w:type="paragraph" w:customStyle="1" w:styleId="Style268435469">
    <w:name w:val="Style268435469"/>
    <w:rsid w:val="00E50D43"/>
    <w:pPr>
      <w:autoSpaceDE w:val="0"/>
      <w:autoSpaceDN w:val="0"/>
      <w:adjustRightInd w:val="0"/>
    </w:pPr>
    <w:rPr>
      <w:rFonts w:ascii="Arial" w:eastAsia="Calibri" w:hAnsi="Arial" w:cs="Arial"/>
      <w:szCs w:val="24"/>
      <w:lang w:val="en-CA"/>
    </w:rPr>
  </w:style>
  <w:style w:type="paragraph" w:styleId="BalloonText">
    <w:name w:val="Balloon Text"/>
    <w:basedOn w:val="Normal"/>
    <w:link w:val="BalloonTextChar"/>
    <w:uiPriority w:val="99"/>
    <w:semiHidden/>
    <w:unhideWhenUsed/>
    <w:rsid w:val="00E50D43"/>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E50D43"/>
    <w:rPr>
      <w:rFonts w:ascii="Tahoma" w:eastAsia="Times New Roman" w:hAnsi="Tahoma" w:cs="Tahoma"/>
      <w:sz w:val="16"/>
      <w:szCs w:val="16"/>
    </w:rPr>
  </w:style>
  <w:style w:type="paragraph" w:styleId="PlainText">
    <w:name w:val="Plain Text"/>
    <w:basedOn w:val="Normal"/>
    <w:link w:val="PlainTextChar"/>
    <w:uiPriority w:val="99"/>
    <w:semiHidden/>
    <w:unhideWhenUsed/>
    <w:rsid w:val="00E50D43"/>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E50D43"/>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E50D43"/>
    <w:rPr>
      <w:sz w:val="16"/>
      <w:szCs w:val="16"/>
    </w:rPr>
  </w:style>
  <w:style w:type="paragraph" w:styleId="CommentText">
    <w:name w:val="annotation text"/>
    <w:basedOn w:val="Normal"/>
    <w:link w:val="CommentTextChar"/>
    <w:uiPriority w:val="99"/>
    <w:semiHidden/>
    <w:unhideWhenUsed/>
    <w:rsid w:val="00E50D43"/>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E50D4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0D43"/>
    <w:rPr>
      <w:b/>
      <w:bCs/>
    </w:rPr>
  </w:style>
  <w:style w:type="character" w:customStyle="1" w:styleId="CommentSubjectChar">
    <w:name w:val="Comment Subject Char"/>
    <w:basedOn w:val="CommentTextChar"/>
    <w:link w:val="CommentSubject"/>
    <w:uiPriority w:val="99"/>
    <w:semiHidden/>
    <w:rsid w:val="00E50D43"/>
    <w:rPr>
      <w:rFonts w:eastAsia="Times New Roman" w:cs="Times New Roman"/>
      <w:b/>
      <w:bCs/>
      <w:sz w:val="20"/>
      <w:szCs w:val="20"/>
    </w:rPr>
  </w:style>
  <w:style w:type="paragraph" w:customStyle="1" w:styleId="SCCLsocSubfileSeparator">
    <w:name w:val="SCC.Lsoc.SubfileSeparator"/>
    <w:basedOn w:val="Normal"/>
    <w:next w:val="Normal"/>
    <w:link w:val="SCCLsocSubfileSeparatorChar"/>
    <w:rsid w:val="00E50D43"/>
    <w:pPr>
      <w:jc w:val="both"/>
    </w:pPr>
    <w:rPr>
      <w:rFonts w:cs="Times New Roman"/>
      <w:b/>
      <w:szCs w:val="24"/>
    </w:rPr>
  </w:style>
  <w:style w:type="character" w:customStyle="1" w:styleId="SCCLsocSubfileSeparatorChar">
    <w:name w:val="SCC.Lsoc.SubfileSeparator Char"/>
    <w:basedOn w:val="DefaultParagraphFont"/>
    <w:link w:val="SCCLsocSubfileSeparator"/>
    <w:rsid w:val="00E50D43"/>
    <w:rPr>
      <w:rFonts w:cs="Times New Roman"/>
      <w:b/>
      <w:szCs w:val="24"/>
      <w:lang w:val="en-CA"/>
    </w:rPr>
  </w:style>
  <w:style w:type="character" w:customStyle="1" w:styleId="highlight">
    <w:name w:val="highlight"/>
    <w:basedOn w:val="DefaultParagraphFont"/>
    <w:rsid w:val="00E50D43"/>
  </w:style>
  <w:style w:type="character" w:customStyle="1" w:styleId="reference1">
    <w:name w:val="reference1"/>
    <w:basedOn w:val="DefaultParagraphFont"/>
    <w:rsid w:val="00F22197"/>
  </w:style>
  <w:style w:type="table" w:customStyle="1" w:styleId="TableGrid3">
    <w:name w:val="Table Grid3"/>
    <w:basedOn w:val="TableNormal"/>
    <w:next w:val="TableGrid"/>
    <w:uiPriority w:val="59"/>
    <w:rsid w:val="00550BFB"/>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AppellantInfoCoram">
    <w:name w:val="SCC.AppellantInfo.Coram"/>
    <w:basedOn w:val="Normal"/>
    <w:next w:val="Normal"/>
    <w:link w:val="SCCAppellantInfoCoramChar"/>
    <w:rsid w:val="00FF75B9"/>
    <w:rPr>
      <w:b/>
      <w:szCs w:val="24"/>
    </w:rPr>
  </w:style>
  <w:style w:type="character" w:customStyle="1" w:styleId="SCCAppellantInfoCoramChar">
    <w:name w:val="SCC.AppellantInfo.Coram Char"/>
    <w:basedOn w:val="DefaultParagraphFont"/>
    <w:link w:val="SCCAppellantInfoCoram"/>
    <w:rsid w:val="00FF75B9"/>
    <w:rPr>
      <w:b/>
      <w:szCs w:val="24"/>
      <w:lang w:val="en-CA"/>
    </w:rPr>
  </w:style>
  <w:style w:type="paragraph" w:customStyle="1" w:styleId="SCCAppellantInfoTypeOfCase">
    <w:name w:val="SCC.AppellantInfo.TypeOfCase"/>
    <w:basedOn w:val="Normal"/>
    <w:next w:val="Normal"/>
    <w:link w:val="SCCAppellantInfoTypeOfCaseChar"/>
    <w:rsid w:val="00FF75B9"/>
    <w:rPr>
      <w:b/>
      <w:szCs w:val="24"/>
    </w:rPr>
  </w:style>
  <w:style w:type="character" w:customStyle="1" w:styleId="SCCAppellantInfoTypeOfCaseChar">
    <w:name w:val="SCC.AppellantInfo.TypeOfCase Char"/>
    <w:basedOn w:val="DefaultParagraphFont"/>
    <w:link w:val="SCCAppellantInfoTypeOfCase"/>
    <w:rsid w:val="00FF75B9"/>
    <w:rPr>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canlii.org/en/ns/nssc/doc/2008/2008nssc239/2008nssc239.html?resultIndex=1" TargetMode="External"/><Relationship Id="rId26" Type="http://schemas.openxmlformats.org/officeDocument/2006/relationships/hyperlink" Target="http://c-doc.domain.scc-csc.gc.ca/L25/01/05/%3chttp:/canlii.ca/t/gmb0m" TargetMode="External"/><Relationship Id="rId39" Type="http://schemas.openxmlformats.org/officeDocument/2006/relationships/hyperlink" Target="https://www.canlii.org/en/on/onca/doc/2016/2016onca609/2016onca609.html?autocompleteStr=2016%20ONCA%20609&amp;autocompletePos=1" TargetMode="External"/><Relationship Id="rId21" Type="http://schemas.openxmlformats.org/officeDocument/2006/relationships/hyperlink" Target="http://www.canlii.org/en/ns/nsca/doc/2013/2013nsca102/2013nsca102.html?autocompleteStr=2013%20NSCA%20102&amp;autocompletePos=1" TargetMode="External"/><Relationship Id="rId34" Type="http://schemas.openxmlformats.org/officeDocument/2006/relationships/hyperlink" Target="http://www.canlii.org/en/bc/bcsc/doc/2015/2015bcsc1917/2015bcsc1917.html?autocompleteStr=2015%20BCSC%201917&amp;autocompletePos=1" TargetMode="External"/><Relationship Id="rId42" Type="http://schemas.openxmlformats.org/officeDocument/2006/relationships/hyperlink" Target="https://www.canlii.org/en/on/onca/doc/2016/2016onca658/2016onca658.html?resultIndex=2" TargetMode="External"/><Relationship Id="rId47" Type="http://schemas.openxmlformats.org/officeDocument/2006/relationships/hyperlink" Target="http://www.canlii.org/fr/ca/caf/doc/2016/2016caf187/2016caf187.html" TargetMode="External"/><Relationship Id="rId50" Type="http://schemas.openxmlformats.org/officeDocument/2006/relationships/hyperlink" Target="http://www.canlii.org/en/bc/bcsc/doc/2013/2013bcsc2423/2013bcsc2423.html?autocompleteStr=2013%20bcsc%202423&amp;autocompletePos=1" TargetMode="External"/><Relationship Id="rId55" Type="http://schemas.openxmlformats.org/officeDocument/2006/relationships/footer" Target="footer6.xml"/><Relationship Id="rId63" Type="http://schemas.openxmlformats.org/officeDocument/2006/relationships/footer" Target="footer10.xml"/><Relationship Id="rId68" Type="http://schemas.openxmlformats.org/officeDocument/2006/relationships/header" Target="header13.xml"/><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canlii.ca/t/gp9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canlii.org/en/sk/skqb/doc/2014/2014skqb215/2014skqb215.html?autocompleteStr=2014%20SKQB%20215&amp;autocompletePos=1" TargetMode="External"/><Relationship Id="rId32" Type="http://schemas.openxmlformats.org/officeDocument/2006/relationships/hyperlink" Target="https://www.canlii.org/en/mb/mbqb/doc/2015/2015mbqb146/2015mbqb146.html?resultIndex=1" TargetMode="External"/><Relationship Id="rId37" Type="http://schemas.openxmlformats.org/officeDocument/2006/relationships/hyperlink" Target="http://www.canlii.org/en/bc/bcca/doc/2016/2016bcca317/2016bcca317.html?searchUrlHash=AAAAAAAAAAEAFzIwMTUgQkNTQyAxOTE3IChDYW5MSUkpAAAAAQANLzIwMTViY3NjMTkxNwE&amp;resultIndex=1" TargetMode="External"/><Relationship Id="rId40" Type="http://schemas.openxmlformats.org/officeDocument/2006/relationships/hyperlink" Target="https://www.canlii.org/en/on/onsc/doc/2015/2015onsc4264/2015onsc4264.html?autocompleteStr=2015%20ONSC%204264&amp;autocompletePos=1" TargetMode="External"/><Relationship Id="rId45" Type="http://schemas.openxmlformats.org/officeDocument/2006/relationships/hyperlink" Target="http://www.canlii.org/en/on/onca/doc/2016/2016onca524/2016onca524.html" TargetMode="External"/><Relationship Id="rId53" Type="http://schemas.openxmlformats.org/officeDocument/2006/relationships/header" Target="header6.xml"/><Relationship Id="rId58" Type="http://schemas.openxmlformats.org/officeDocument/2006/relationships/header" Target="header8.xml"/><Relationship Id="rId66"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canlii.org/en/sk/skca/doc/2016/2016skca77/2016skca77.html?resultIndex=1" TargetMode="External"/><Relationship Id="rId28" Type="http://schemas.openxmlformats.org/officeDocument/2006/relationships/hyperlink" Target="http://canlii.ca/t/gp974" TargetMode="External"/><Relationship Id="rId36" Type="http://schemas.openxmlformats.org/officeDocument/2006/relationships/hyperlink" Target="http://www.canlii.org/en/bc/bcsc/doc/2015/2015bcsc1917/2015bcsc1917.html?autocompleteStr=2015%20BCSC%201917&amp;autocompletePos=1" TargetMode="External"/><Relationship Id="rId49" Type="http://schemas.openxmlformats.org/officeDocument/2006/relationships/hyperlink" Target="http://www.canlii.org/en/bc/bcca/doc/2016/2016bcca326/2016bcca326.html?resultIndex=1" TargetMode="External"/><Relationship Id="rId57" Type="http://schemas.openxmlformats.org/officeDocument/2006/relationships/footer" Target="footer7.xml"/><Relationship Id="rId61" Type="http://schemas.openxmlformats.org/officeDocument/2006/relationships/footer" Target="footer9.xml"/><Relationship Id="rId10" Type="http://schemas.openxmlformats.org/officeDocument/2006/relationships/header" Target="header1.xml"/><Relationship Id="rId19" Type="http://schemas.openxmlformats.org/officeDocument/2006/relationships/hyperlink" Target="http://www.canlii.org/en/ns/nsca/doc/2013/2013nsca102/2013nsca102.html?autocompleteStr=2013%20NSCA%20102&amp;autocompletePos=1" TargetMode="External"/><Relationship Id="rId31" Type="http://schemas.openxmlformats.org/officeDocument/2006/relationships/hyperlink" Target="https://www.canlii.org/en/mb/mbca/doc/2016/2016mbca65/2016mbca65.html?autocompleteStr=2016%20MBCA%2065&amp;autocompletePos=1" TargetMode="External"/><Relationship Id="rId44" Type="http://schemas.openxmlformats.org/officeDocument/2006/relationships/hyperlink" Target="http://www.canlii.org/en/on/onca/doc/2016/2016onca524/2016onca524.html" TargetMode="External"/><Relationship Id="rId52" Type="http://schemas.openxmlformats.org/officeDocument/2006/relationships/header" Target="header5.xml"/><Relationship Id="rId60" Type="http://schemas.openxmlformats.org/officeDocument/2006/relationships/footer" Target="footer8.xml"/><Relationship Id="rId65"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yperlink" Target="http://www.canlii.org/en/sk/skqb/doc/2014/2014skqb215/2014skqb215.html?autocompleteStr=2014%20SKQB%20215&amp;autocompletePos=1" TargetMode="External"/><Relationship Id="rId27" Type="http://schemas.openxmlformats.org/officeDocument/2006/relationships/hyperlink" Target="http://c-doc.domain.scc-csc.gc.ca/L25/01/05/%3chttp:/canlii.ca/t/gmb0m" TargetMode="External"/><Relationship Id="rId30" Type="http://schemas.openxmlformats.org/officeDocument/2006/relationships/hyperlink" Target="https://www.canlii.org/en/mb/mbqb/doc/2015/2015mbqb146/2015mbqb146.html?resultIndex=1" TargetMode="External"/><Relationship Id="rId35" Type="http://schemas.openxmlformats.org/officeDocument/2006/relationships/hyperlink" Target="http://www.canlii.org/en/bc/bcca/doc/2016/2016bcca317/2016bcca317.html?searchUrlHash=AAAAAAAAAAEAFzIwMTUgQkNTQyAxOTE3IChDYW5MSUkpAAAAAQANLzIwMTViY3NjMTkxNwE&amp;resultIndex=1" TargetMode="External"/><Relationship Id="rId43" Type="http://schemas.openxmlformats.org/officeDocument/2006/relationships/hyperlink" Target="https://www.canlii.org/en/on/onca/doc/2016/2016onca658/2016onca658.html?resultIndex=2" TargetMode="External"/><Relationship Id="rId48" Type="http://schemas.openxmlformats.org/officeDocument/2006/relationships/hyperlink" Target="http://www.canlii.org/en/bc/bcsc/doc/2013/2013bcsc2423/2013bcsc2423.html?autocompleteStr=2013%20bcsc%202423&amp;autocompletePos=1" TargetMode="External"/><Relationship Id="rId56" Type="http://schemas.openxmlformats.org/officeDocument/2006/relationships/header" Target="header7.xml"/><Relationship Id="rId64" Type="http://schemas.openxmlformats.org/officeDocument/2006/relationships/header" Target="header11.xml"/><Relationship Id="rId69" Type="http://schemas.openxmlformats.org/officeDocument/2006/relationships/footer" Target="footer13.xml"/><Relationship Id="rId8" Type="http://schemas.openxmlformats.org/officeDocument/2006/relationships/hyperlink" Target="http://www.scc-csc.ca" TargetMode="External"/><Relationship Id="rId51" Type="http://schemas.openxmlformats.org/officeDocument/2006/relationships/hyperlink" Target="http://www.canlii.org/en/bc/bcca/doc/2016/2016bcca326/2016bcca326.html?resultIndex=1"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canlii.org/en/sk/skca/doc/2016/2016skca77/2016skca77.html?resultIndex=1" TargetMode="External"/><Relationship Id="rId33" Type="http://schemas.openxmlformats.org/officeDocument/2006/relationships/hyperlink" Target="https://www.canlii.org/en/mb/mbca/doc/2016/2016mbca65/2016mbca65.html?autocompleteStr=2016%20MBCA%2065&amp;autocompletePos=1" TargetMode="External"/><Relationship Id="rId38" Type="http://schemas.openxmlformats.org/officeDocument/2006/relationships/hyperlink" Target="https://www.canlii.org/en/on/onsc/doc/2015/2015onsc4264/2015onsc4264.html?autocompleteStr=2015%20ONSC%204264&amp;autocompletePos=1" TargetMode="External"/><Relationship Id="rId46" Type="http://schemas.openxmlformats.org/officeDocument/2006/relationships/hyperlink" Target="http://www.canlii.org/en/ca/fca/doc/2016/2016fca187/2016fca187.html?resultIndex=1" TargetMode="External"/><Relationship Id="rId59" Type="http://schemas.openxmlformats.org/officeDocument/2006/relationships/header" Target="header9.xml"/><Relationship Id="rId67" Type="http://schemas.openxmlformats.org/officeDocument/2006/relationships/footer" Target="footer12.xml"/><Relationship Id="rId20" Type="http://schemas.openxmlformats.org/officeDocument/2006/relationships/hyperlink" Target="http://www.canlii.org/en/ns/nssc/doc/2008/2008nssc239/2008nssc239.html?resultIndex=1" TargetMode="External"/><Relationship Id="rId41" Type="http://schemas.openxmlformats.org/officeDocument/2006/relationships/hyperlink" Target="https://www.canlii.org/en/on/onca/doc/2016/2016onca609/2016onca609.html?autocompleteStr=2016%20ONCA%20609&amp;autocompletePos=1" TargetMode="External"/><Relationship Id="rId54" Type="http://schemas.openxmlformats.org/officeDocument/2006/relationships/footer" Target="footer5.xml"/><Relationship Id="rId62" Type="http://schemas.openxmlformats.org/officeDocument/2006/relationships/header" Target="header10.xm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33</Pages>
  <Words>13526</Words>
  <Characters>77102</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2017-02-06T13:57:00Z</dcterms:created>
  <dcterms:modified xsi:type="dcterms:W3CDTF">2017-02-10T14:29:00Z</dcterms:modified>
</cp:coreProperties>
</file>